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3D84" w:rsidRPr="00EB0564" w:rsidRDefault="00183D84" w:rsidP="00183D84">
      <w:pPr>
        <w:spacing w:after="0" w:line="276" w:lineRule="auto"/>
        <w:ind w:firstLine="720"/>
        <w:jc w:val="center"/>
        <w:rPr>
          <w:rFonts w:ascii="Times New Roman" w:hAnsi="Times New Roman" w:cs="Times New Roman"/>
          <w:b/>
          <w:sz w:val="24"/>
          <w:szCs w:val="24"/>
        </w:rPr>
      </w:pPr>
    </w:p>
    <w:p w:rsidR="008C709A" w:rsidRPr="00EB0564" w:rsidRDefault="00BC04DF" w:rsidP="00183D84">
      <w:pPr>
        <w:spacing w:after="0" w:line="276" w:lineRule="auto"/>
        <w:ind w:firstLine="720"/>
        <w:jc w:val="center"/>
        <w:rPr>
          <w:rFonts w:ascii="Times New Roman" w:hAnsi="Times New Roman" w:cs="Times New Roman"/>
          <w:b/>
          <w:sz w:val="24"/>
          <w:szCs w:val="24"/>
        </w:rPr>
      </w:pPr>
      <w:r w:rsidRPr="00EB0564">
        <w:rPr>
          <w:rFonts w:ascii="Times New Roman" w:hAnsi="Times New Roman" w:cs="Times New Roman"/>
          <w:b/>
          <w:sz w:val="24"/>
          <w:szCs w:val="24"/>
        </w:rPr>
        <w:t>Clarificări privind m</w:t>
      </w:r>
      <w:r w:rsidR="006E244E" w:rsidRPr="00EB0564">
        <w:rPr>
          <w:rFonts w:ascii="Times New Roman" w:hAnsi="Times New Roman" w:cs="Times New Roman"/>
          <w:b/>
          <w:sz w:val="24"/>
          <w:szCs w:val="24"/>
        </w:rPr>
        <w:t>odalitatea de stabilire a</w:t>
      </w:r>
      <w:r w:rsidR="008C709A" w:rsidRPr="00EB0564">
        <w:rPr>
          <w:rFonts w:ascii="Times New Roman" w:hAnsi="Times New Roman" w:cs="Times New Roman"/>
          <w:b/>
          <w:sz w:val="24"/>
          <w:szCs w:val="24"/>
        </w:rPr>
        <w:t xml:space="preserve"> cantităților de gaze naturale aferente clienților CC si PET care urmează a fi </w:t>
      </w:r>
      <w:r w:rsidR="008C709A" w:rsidRPr="00EB0564">
        <w:rPr>
          <w:rFonts w:ascii="Times New Roman" w:hAnsi="Times New Roman" w:cs="Times New Roman"/>
          <w:b/>
          <w:bCs/>
          <w:sz w:val="24"/>
          <w:szCs w:val="24"/>
        </w:rPr>
        <w:t>transferate</w:t>
      </w:r>
      <w:r w:rsidR="008C709A" w:rsidRPr="00EB0564">
        <w:rPr>
          <w:rFonts w:ascii="Times New Roman" w:hAnsi="Times New Roman" w:cs="Times New Roman"/>
          <w:b/>
          <w:sz w:val="24"/>
          <w:szCs w:val="24"/>
        </w:rPr>
        <w:t xml:space="preserve"> către un </w:t>
      </w:r>
      <w:r w:rsidR="00DD3233" w:rsidRPr="00EB0564">
        <w:rPr>
          <w:rFonts w:ascii="Times New Roman" w:hAnsi="Times New Roman" w:cs="Times New Roman"/>
          <w:b/>
          <w:sz w:val="24"/>
          <w:szCs w:val="24"/>
        </w:rPr>
        <w:t xml:space="preserve">un alt furnizor sau către </w:t>
      </w:r>
      <w:r w:rsidR="008C709A" w:rsidRPr="00EB0564">
        <w:rPr>
          <w:rFonts w:ascii="Times New Roman" w:hAnsi="Times New Roman" w:cs="Times New Roman"/>
          <w:b/>
          <w:sz w:val="24"/>
          <w:szCs w:val="24"/>
        </w:rPr>
        <w:t>FUI, conform punctului</w:t>
      </w:r>
      <w:r w:rsidR="00DD3233" w:rsidRPr="00EB0564">
        <w:rPr>
          <w:rFonts w:ascii="Times New Roman" w:hAnsi="Times New Roman" w:cs="Times New Roman"/>
          <w:b/>
          <w:sz w:val="24"/>
          <w:szCs w:val="24"/>
        </w:rPr>
        <w:t xml:space="preserve"> 7 și punctului</w:t>
      </w:r>
      <w:r w:rsidR="008C709A" w:rsidRPr="00EB0564">
        <w:rPr>
          <w:rFonts w:ascii="Times New Roman" w:hAnsi="Times New Roman" w:cs="Times New Roman"/>
          <w:b/>
          <w:sz w:val="24"/>
          <w:szCs w:val="24"/>
        </w:rPr>
        <w:t xml:space="preserve"> 9 din Anexa </w:t>
      </w:r>
      <w:r w:rsidRPr="00EB0564">
        <w:rPr>
          <w:rFonts w:ascii="Times New Roman" w:hAnsi="Times New Roman" w:cs="Times New Roman"/>
          <w:b/>
          <w:sz w:val="24"/>
          <w:szCs w:val="24"/>
        </w:rPr>
        <w:t xml:space="preserve">nr. </w:t>
      </w:r>
      <w:r w:rsidR="008C709A" w:rsidRPr="00EB0564">
        <w:rPr>
          <w:rFonts w:ascii="Times New Roman" w:hAnsi="Times New Roman" w:cs="Times New Roman"/>
          <w:b/>
          <w:sz w:val="24"/>
          <w:szCs w:val="24"/>
        </w:rPr>
        <w:t>5 la O.U.G. nr. 27/2022</w:t>
      </w:r>
    </w:p>
    <w:p w:rsidR="00CF31B8" w:rsidRPr="00EB0564" w:rsidRDefault="00CF31B8" w:rsidP="00183D84">
      <w:pPr>
        <w:spacing w:after="0" w:line="276" w:lineRule="auto"/>
        <w:ind w:firstLine="720"/>
        <w:jc w:val="center"/>
        <w:rPr>
          <w:rFonts w:ascii="Times New Roman" w:hAnsi="Times New Roman" w:cs="Times New Roman"/>
          <w:b/>
          <w:sz w:val="24"/>
          <w:szCs w:val="24"/>
        </w:rPr>
      </w:pPr>
    </w:p>
    <w:p w:rsidR="00817026" w:rsidRPr="00EB0564" w:rsidRDefault="00817026" w:rsidP="00183D84">
      <w:pPr>
        <w:spacing w:after="0" w:line="276" w:lineRule="auto"/>
        <w:ind w:firstLine="720"/>
        <w:jc w:val="both"/>
        <w:rPr>
          <w:rFonts w:ascii="Times New Roman" w:hAnsi="Times New Roman" w:cs="Times New Roman"/>
          <w:sz w:val="24"/>
          <w:szCs w:val="24"/>
        </w:rPr>
      </w:pPr>
      <w:r w:rsidRPr="00EB0564">
        <w:rPr>
          <w:rFonts w:ascii="Times New Roman" w:hAnsi="Times New Roman" w:cs="Times New Roman"/>
          <w:sz w:val="24"/>
          <w:szCs w:val="24"/>
        </w:rPr>
        <w:t xml:space="preserve">În conformitate cu prevederile art. 12 alin. (1) și (2) din </w:t>
      </w:r>
      <w:r w:rsidR="00AD7F88" w:rsidRPr="00EB0564">
        <w:rPr>
          <w:rFonts w:ascii="Times New Roman" w:hAnsi="Times New Roman" w:cs="Times New Roman"/>
          <w:i/>
          <w:sz w:val="24"/>
          <w:szCs w:val="24"/>
        </w:rPr>
        <w:t>Ordonanț</w:t>
      </w:r>
      <w:r w:rsidR="006816A9" w:rsidRPr="00EB0564">
        <w:rPr>
          <w:rFonts w:ascii="Times New Roman" w:hAnsi="Times New Roman" w:cs="Times New Roman"/>
          <w:i/>
          <w:sz w:val="24"/>
          <w:szCs w:val="24"/>
        </w:rPr>
        <w:t>a</w:t>
      </w:r>
      <w:r w:rsidR="00AD7F88" w:rsidRPr="00EB0564">
        <w:rPr>
          <w:rFonts w:ascii="Times New Roman" w:hAnsi="Times New Roman" w:cs="Times New Roman"/>
          <w:i/>
          <w:sz w:val="24"/>
          <w:szCs w:val="24"/>
        </w:rPr>
        <w:t xml:space="preserve"> de urgență a Guvernului nr. 27/2022 privind măsurile aplicabile clienților finali din piața de energie electrică și gaze naturale în perioada 1 aprilie 2022 – 31 martie 2023, precum și pentru modificarea și completarea unor acte normative</w:t>
      </w:r>
      <w:r w:rsidR="0040570D" w:rsidRPr="00EB0564">
        <w:rPr>
          <w:rFonts w:ascii="Times New Roman" w:hAnsi="Times New Roman" w:cs="Times New Roman"/>
          <w:i/>
          <w:sz w:val="24"/>
          <w:szCs w:val="24"/>
        </w:rPr>
        <w:t xml:space="preserve"> </w:t>
      </w:r>
      <w:r w:rsidR="006816A9" w:rsidRPr="00EB0564">
        <w:rPr>
          <w:rFonts w:ascii="Times New Roman" w:hAnsi="Times New Roman" w:cs="Times New Roman"/>
          <w:sz w:val="24"/>
          <w:szCs w:val="24"/>
        </w:rPr>
        <w:t>(O.U.G. nr. 27/2022)</w:t>
      </w:r>
      <w:r w:rsidR="006816A9" w:rsidRPr="00EB0564">
        <w:rPr>
          <w:rFonts w:ascii="Times New Roman" w:hAnsi="Times New Roman" w:cs="Times New Roman"/>
          <w:i/>
          <w:sz w:val="24"/>
          <w:szCs w:val="24"/>
        </w:rPr>
        <w:t xml:space="preserve"> </w:t>
      </w:r>
      <w:r w:rsidR="00AD7F88" w:rsidRPr="00EB0564">
        <w:rPr>
          <w:rFonts w:ascii="Times New Roman" w:hAnsi="Times New Roman" w:cs="Times New Roman"/>
          <w:sz w:val="24"/>
          <w:szCs w:val="24"/>
        </w:rPr>
        <w:t>, cu modificările și completările ulterioare</w:t>
      </w:r>
      <w:r w:rsidRPr="00EB0564">
        <w:rPr>
          <w:rFonts w:ascii="Times New Roman" w:hAnsi="Times New Roman" w:cs="Times New Roman"/>
          <w:sz w:val="24"/>
          <w:szCs w:val="24"/>
        </w:rPr>
        <w:t xml:space="preserve">, în perioada 1 aprilie 2022-31 </w:t>
      </w:r>
      <w:r w:rsidR="0040570D" w:rsidRPr="00EB0564">
        <w:rPr>
          <w:rFonts w:ascii="Times New Roman" w:hAnsi="Times New Roman" w:cs="Times New Roman"/>
          <w:sz w:val="24"/>
          <w:szCs w:val="24"/>
        </w:rPr>
        <w:t xml:space="preserve">august </w:t>
      </w:r>
      <w:r w:rsidRPr="00EB0564">
        <w:rPr>
          <w:rFonts w:ascii="Times New Roman" w:hAnsi="Times New Roman" w:cs="Times New Roman"/>
          <w:sz w:val="24"/>
          <w:szCs w:val="24"/>
        </w:rPr>
        <w:t>2023, în sarcina producătorilor de gaze naturale au fost impuse următoarele obligații:</w:t>
      </w:r>
    </w:p>
    <w:p w:rsidR="00817026" w:rsidRPr="00EB0564" w:rsidRDefault="00817026" w:rsidP="00183D84">
      <w:pPr>
        <w:spacing w:after="0" w:line="276" w:lineRule="auto"/>
        <w:ind w:firstLine="720"/>
        <w:jc w:val="both"/>
        <w:rPr>
          <w:rStyle w:val="salnbdy"/>
          <w:rFonts w:ascii="Times New Roman" w:hAnsi="Times New Roman" w:cs="Times New Roman"/>
          <w:noProof/>
          <w:sz w:val="24"/>
          <w:szCs w:val="24"/>
        </w:rPr>
      </w:pPr>
      <w:r w:rsidRPr="00EB0564">
        <w:rPr>
          <w:rFonts w:ascii="Times New Roman" w:hAnsi="Times New Roman" w:cs="Times New Roman"/>
          <w:sz w:val="24"/>
          <w:szCs w:val="24"/>
        </w:rPr>
        <w:t xml:space="preserve">- de a vinde </w:t>
      </w:r>
      <w:r w:rsidRPr="00EB0564">
        <w:rPr>
          <w:rStyle w:val="salnbdy"/>
          <w:rFonts w:ascii="Times New Roman" w:hAnsi="Times New Roman" w:cs="Times New Roman"/>
          <w:noProof/>
          <w:sz w:val="24"/>
          <w:szCs w:val="24"/>
        </w:rPr>
        <w:t>cu preţul de 150 lei/MWh, cantităţile necesare de gaze naturale rezultate din activitatea de producţie internă curentă către furnizorii clienţilor casnici</w:t>
      </w:r>
      <w:r w:rsidR="005955E1" w:rsidRPr="00EB0564">
        <w:rPr>
          <w:rStyle w:val="salnbdy"/>
          <w:rFonts w:ascii="Times New Roman" w:hAnsi="Times New Roman" w:cs="Times New Roman"/>
          <w:noProof/>
          <w:sz w:val="24"/>
          <w:szCs w:val="24"/>
        </w:rPr>
        <w:t xml:space="preserve"> (CC)</w:t>
      </w:r>
      <w:r w:rsidRPr="00EB0564">
        <w:rPr>
          <w:rStyle w:val="salnbdy"/>
          <w:rFonts w:ascii="Times New Roman" w:hAnsi="Times New Roman" w:cs="Times New Roman"/>
          <w:noProof/>
          <w:sz w:val="24"/>
          <w:szCs w:val="24"/>
        </w:rPr>
        <w:t>, pentru a asigura</w:t>
      </w:r>
      <w:r w:rsidR="006816A9" w:rsidRPr="00EB0564">
        <w:rPr>
          <w:rStyle w:val="salnbdy"/>
          <w:rFonts w:ascii="Times New Roman" w:hAnsi="Times New Roman" w:cs="Times New Roman"/>
          <w:noProof/>
          <w:sz w:val="24"/>
          <w:szCs w:val="24"/>
        </w:rPr>
        <w:t>,</w:t>
      </w:r>
      <w:r w:rsidRPr="00EB0564">
        <w:rPr>
          <w:rStyle w:val="salnbdy"/>
          <w:rFonts w:ascii="Times New Roman" w:hAnsi="Times New Roman" w:cs="Times New Roman"/>
          <w:noProof/>
          <w:sz w:val="24"/>
          <w:szCs w:val="24"/>
        </w:rPr>
        <w:t xml:space="preserve"> în perioada </w:t>
      </w:r>
      <w:r w:rsidRPr="00EB0564">
        <w:rPr>
          <w:rFonts w:ascii="Times New Roman" w:hAnsi="Times New Roman" w:cs="Times New Roman"/>
          <w:b/>
          <w:sz w:val="24"/>
          <w:szCs w:val="24"/>
        </w:rPr>
        <w:t xml:space="preserve">1 aprilie 2022-31 </w:t>
      </w:r>
      <w:r w:rsidR="0040570D" w:rsidRPr="00EB0564">
        <w:rPr>
          <w:rFonts w:ascii="Times New Roman" w:hAnsi="Times New Roman" w:cs="Times New Roman"/>
          <w:b/>
          <w:sz w:val="24"/>
          <w:szCs w:val="24"/>
        </w:rPr>
        <w:t xml:space="preserve">august </w:t>
      </w:r>
      <w:r w:rsidRPr="00EB0564">
        <w:rPr>
          <w:rFonts w:ascii="Times New Roman" w:hAnsi="Times New Roman" w:cs="Times New Roman"/>
          <w:b/>
          <w:sz w:val="24"/>
          <w:szCs w:val="24"/>
        </w:rPr>
        <w:t>2023</w:t>
      </w:r>
      <w:r w:rsidR="006816A9" w:rsidRPr="00EB0564">
        <w:rPr>
          <w:rFonts w:ascii="Times New Roman" w:hAnsi="Times New Roman" w:cs="Times New Roman"/>
          <w:sz w:val="24"/>
          <w:szCs w:val="24"/>
        </w:rPr>
        <w:t>,</w:t>
      </w:r>
      <w:r w:rsidRPr="00EB0564">
        <w:rPr>
          <w:rFonts w:ascii="Times New Roman" w:hAnsi="Times New Roman" w:cs="Times New Roman"/>
          <w:sz w:val="24"/>
          <w:szCs w:val="24"/>
        </w:rPr>
        <w:t xml:space="preserve"> </w:t>
      </w:r>
      <w:r w:rsidRPr="00EB0564">
        <w:rPr>
          <w:rStyle w:val="salnbdy"/>
          <w:rFonts w:ascii="Times New Roman" w:hAnsi="Times New Roman" w:cs="Times New Roman"/>
          <w:noProof/>
          <w:sz w:val="24"/>
          <w:szCs w:val="24"/>
        </w:rPr>
        <w:t xml:space="preserve">necesarul de consum al </w:t>
      </w:r>
      <w:r w:rsidR="005955E1" w:rsidRPr="00EB0564">
        <w:rPr>
          <w:rStyle w:val="salnbdy"/>
          <w:rFonts w:ascii="Times New Roman" w:hAnsi="Times New Roman" w:cs="Times New Roman"/>
          <w:noProof/>
          <w:sz w:val="24"/>
          <w:szCs w:val="24"/>
        </w:rPr>
        <w:t>CC</w:t>
      </w:r>
      <w:r w:rsidRPr="00EB0564">
        <w:rPr>
          <w:rStyle w:val="salnbdy"/>
          <w:rFonts w:ascii="Times New Roman" w:hAnsi="Times New Roman" w:cs="Times New Roman"/>
          <w:noProof/>
          <w:sz w:val="24"/>
          <w:szCs w:val="24"/>
        </w:rPr>
        <w:t xml:space="preserve"> din producţia curentă şi din depozitele de înmagazinare subterană a gazelor naturale</w:t>
      </w:r>
      <w:r w:rsidR="006816A9" w:rsidRPr="00EB0564">
        <w:rPr>
          <w:rStyle w:val="salnbdy"/>
          <w:rFonts w:ascii="Times New Roman" w:hAnsi="Times New Roman" w:cs="Times New Roman"/>
          <w:noProof/>
          <w:sz w:val="24"/>
          <w:szCs w:val="24"/>
        </w:rPr>
        <w:t>,</w:t>
      </w:r>
      <w:r w:rsidRPr="00EB0564">
        <w:rPr>
          <w:rStyle w:val="salnbdy"/>
          <w:rFonts w:ascii="Times New Roman" w:hAnsi="Times New Roman" w:cs="Times New Roman"/>
          <w:noProof/>
          <w:sz w:val="24"/>
          <w:szCs w:val="24"/>
        </w:rPr>
        <w:t xml:space="preserve"> stabilit conform </w:t>
      </w:r>
      <w:hyperlink w:history="1">
        <w:r w:rsidRPr="00EB0564">
          <w:rPr>
            <w:rStyle w:val="Hyperlink"/>
            <w:rFonts w:ascii="Times New Roman" w:hAnsi="Times New Roman" w:cs="Times New Roman"/>
            <w:noProof/>
            <w:color w:val="auto"/>
            <w:sz w:val="24"/>
            <w:szCs w:val="24"/>
            <w:u w:val="none"/>
          </w:rPr>
          <w:t>anexei nr. 5</w:t>
        </w:r>
      </w:hyperlink>
    </w:p>
    <w:p w:rsidR="00817026" w:rsidRPr="00EB0564" w:rsidRDefault="00817026" w:rsidP="00183D84">
      <w:pPr>
        <w:spacing w:after="0" w:line="276" w:lineRule="auto"/>
        <w:ind w:firstLine="720"/>
        <w:jc w:val="both"/>
        <w:rPr>
          <w:rStyle w:val="salnbdy"/>
          <w:rFonts w:ascii="Times New Roman" w:hAnsi="Times New Roman" w:cs="Times New Roman"/>
          <w:noProof/>
          <w:sz w:val="24"/>
          <w:szCs w:val="24"/>
        </w:rPr>
      </w:pPr>
      <w:r w:rsidRPr="00EB0564">
        <w:rPr>
          <w:rFonts w:ascii="Times New Roman" w:hAnsi="Times New Roman" w:cs="Times New Roman"/>
          <w:sz w:val="24"/>
          <w:szCs w:val="24"/>
        </w:rPr>
        <w:t xml:space="preserve">- de a vinde </w:t>
      </w:r>
      <w:r w:rsidRPr="00EB0564">
        <w:rPr>
          <w:rStyle w:val="salnbdy"/>
          <w:rFonts w:ascii="Times New Roman" w:hAnsi="Times New Roman" w:cs="Times New Roman"/>
          <w:noProof/>
          <w:sz w:val="24"/>
          <w:szCs w:val="24"/>
        </w:rPr>
        <w:t xml:space="preserve">cu preţul de </w:t>
      </w:r>
      <w:r w:rsidR="0040570D" w:rsidRPr="00EB0564">
        <w:rPr>
          <w:rStyle w:val="salnbdy"/>
          <w:rFonts w:ascii="Times New Roman" w:hAnsi="Times New Roman" w:cs="Times New Roman"/>
          <w:noProof/>
          <w:sz w:val="24"/>
          <w:szCs w:val="24"/>
        </w:rPr>
        <w:t>1</w:t>
      </w:r>
      <w:r w:rsidRPr="00EB0564">
        <w:rPr>
          <w:rStyle w:val="salnbdy"/>
          <w:rFonts w:ascii="Times New Roman" w:hAnsi="Times New Roman" w:cs="Times New Roman"/>
          <w:noProof/>
          <w:sz w:val="24"/>
          <w:szCs w:val="24"/>
        </w:rPr>
        <w:t>50 lei/MWh, cantităţile necesare de gaze naturale rezultate din activitatea de producţie internă curentă către furnizorii producătorilor de energie termică sau direct către producătorii de energie termică, după caz, numai pentru cantitatea de gaze naturale utilizată la producerea de energie termică în centralele de cogenerare şi în centralele termice destinată consumului populaţiei</w:t>
      </w:r>
      <w:r w:rsidR="006816A9" w:rsidRPr="00EB0564">
        <w:rPr>
          <w:rStyle w:val="salnbdy"/>
          <w:rFonts w:ascii="Times New Roman" w:hAnsi="Times New Roman" w:cs="Times New Roman"/>
          <w:noProof/>
          <w:sz w:val="24"/>
          <w:szCs w:val="24"/>
        </w:rPr>
        <w:t xml:space="preserve"> (</w:t>
      </w:r>
      <w:r w:rsidRPr="00EB0564">
        <w:rPr>
          <w:rStyle w:val="salnbdy"/>
          <w:rFonts w:ascii="Times New Roman" w:hAnsi="Times New Roman" w:cs="Times New Roman"/>
          <w:noProof/>
          <w:sz w:val="24"/>
          <w:szCs w:val="24"/>
        </w:rPr>
        <w:t>PET</w:t>
      </w:r>
      <w:r w:rsidR="006816A9" w:rsidRPr="00EB0564">
        <w:rPr>
          <w:rStyle w:val="salnbdy"/>
          <w:rFonts w:ascii="Times New Roman" w:hAnsi="Times New Roman" w:cs="Times New Roman"/>
          <w:noProof/>
          <w:sz w:val="24"/>
          <w:szCs w:val="24"/>
        </w:rPr>
        <w:t>)</w:t>
      </w:r>
      <w:r w:rsidRPr="00EB0564">
        <w:rPr>
          <w:rStyle w:val="salnbdy"/>
          <w:rFonts w:ascii="Times New Roman" w:hAnsi="Times New Roman" w:cs="Times New Roman"/>
          <w:noProof/>
          <w:sz w:val="24"/>
          <w:szCs w:val="24"/>
        </w:rPr>
        <w:t>, pentru a asigura</w:t>
      </w:r>
      <w:r w:rsidR="006816A9" w:rsidRPr="00EB0564">
        <w:rPr>
          <w:rStyle w:val="salnbdy"/>
          <w:rFonts w:ascii="Times New Roman" w:hAnsi="Times New Roman" w:cs="Times New Roman"/>
          <w:noProof/>
          <w:sz w:val="24"/>
          <w:szCs w:val="24"/>
        </w:rPr>
        <w:t>,</w:t>
      </w:r>
      <w:r w:rsidRPr="00EB0564">
        <w:rPr>
          <w:rStyle w:val="salnbdy"/>
          <w:rFonts w:ascii="Times New Roman" w:hAnsi="Times New Roman" w:cs="Times New Roman"/>
          <w:noProof/>
          <w:sz w:val="24"/>
          <w:szCs w:val="24"/>
        </w:rPr>
        <w:t xml:space="preserve"> în perioada </w:t>
      </w:r>
      <w:r w:rsidRPr="00EB0564">
        <w:rPr>
          <w:rStyle w:val="salnbdy"/>
          <w:rFonts w:ascii="Times New Roman" w:hAnsi="Times New Roman" w:cs="Times New Roman"/>
          <w:b/>
          <w:noProof/>
          <w:sz w:val="24"/>
          <w:szCs w:val="24"/>
        </w:rPr>
        <w:t xml:space="preserve">1 noiembrie 2022-31 </w:t>
      </w:r>
      <w:r w:rsidR="0040570D" w:rsidRPr="00EB0564">
        <w:rPr>
          <w:rStyle w:val="salnbdy"/>
          <w:rFonts w:ascii="Times New Roman" w:hAnsi="Times New Roman" w:cs="Times New Roman"/>
          <w:b/>
          <w:noProof/>
          <w:sz w:val="24"/>
          <w:szCs w:val="24"/>
        </w:rPr>
        <w:t xml:space="preserve">august </w:t>
      </w:r>
      <w:r w:rsidRPr="00EB0564">
        <w:rPr>
          <w:rStyle w:val="salnbdy"/>
          <w:rFonts w:ascii="Times New Roman" w:hAnsi="Times New Roman" w:cs="Times New Roman"/>
          <w:b/>
          <w:noProof/>
          <w:sz w:val="24"/>
          <w:szCs w:val="24"/>
        </w:rPr>
        <w:t>2023</w:t>
      </w:r>
      <w:r w:rsidR="006816A9" w:rsidRPr="00EB0564">
        <w:rPr>
          <w:rStyle w:val="salnbdy"/>
          <w:rFonts w:ascii="Times New Roman" w:hAnsi="Times New Roman" w:cs="Times New Roman"/>
          <w:b/>
          <w:noProof/>
          <w:sz w:val="24"/>
          <w:szCs w:val="24"/>
        </w:rPr>
        <w:t>,</w:t>
      </w:r>
      <w:r w:rsidRPr="00EB0564">
        <w:rPr>
          <w:rStyle w:val="salnbdy"/>
          <w:rFonts w:ascii="Times New Roman" w:hAnsi="Times New Roman" w:cs="Times New Roman"/>
          <w:noProof/>
          <w:sz w:val="24"/>
          <w:szCs w:val="24"/>
        </w:rPr>
        <w:t xml:space="preserve"> necesarul de consum al acestor clienţi din producţia </w:t>
      </w:r>
      <w:r w:rsidR="006816A9" w:rsidRPr="00EB0564">
        <w:rPr>
          <w:rStyle w:val="salnbdy"/>
          <w:rFonts w:ascii="Times New Roman" w:hAnsi="Times New Roman" w:cs="Times New Roman"/>
          <w:noProof/>
          <w:sz w:val="24"/>
          <w:szCs w:val="24"/>
        </w:rPr>
        <w:t xml:space="preserve">internă </w:t>
      </w:r>
      <w:r w:rsidRPr="00EB0564">
        <w:rPr>
          <w:rStyle w:val="salnbdy"/>
          <w:rFonts w:ascii="Times New Roman" w:hAnsi="Times New Roman" w:cs="Times New Roman"/>
          <w:noProof/>
          <w:sz w:val="24"/>
          <w:szCs w:val="24"/>
        </w:rPr>
        <w:t>curentă</w:t>
      </w:r>
      <w:r w:rsidR="006816A9" w:rsidRPr="00EB0564">
        <w:rPr>
          <w:rStyle w:val="salnbdy"/>
          <w:rFonts w:ascii="Times New Roman" w:hAnsi="Times New Roman" w:cs="Times New Roman"/>
          <w:noProof/>
          <w:sz w:val="24"/>
          <w:szCs w:val="24"/>
        </w:rPr>
        <w:t>, precum</w:t>
      </w:r>
      <w:r w:rsidRPr="00EB0564">
        <w:rPr>
          <w:rStyle w:val="salnbdy"/>
          <w:rFonts w:ascii="Times New Roman" w:hAnsi="Times New Roman" w:cs="Times New Roman"/>
          <w:noProof/>
          <w:sz w:val="24"/>
          <w:szCs w:val="24"/>
        </w:rPr>
        <w:t xml:space="preserve"> şi din depozitele de înmagazinare subterană a gazelor naturale</w:t>
      </w:r>
      <w:r w:rsidR="006816A9" w:rsidRPr="00EB0564">
        <w:rPr>
          <w:rStyle w:val="salnbdy"/>
          <w:rFonts w:ascii="Times New Roman" w:hAnsi="Times New Roman" w:cs="Times New Roman"/>
          <w:noProof/>
          <w:sz w:val="24"/>
          <w:szCs w:val="24"/>
        </w:rPr>
        <w:t>,</w:t>
      </w:r>
      <w:r w:rsidRPr="00EB0564">
        <w:rPr>
          <w:rStyle w:val="salnbdy"/>
          <w:rFonts w:ascii="Times New Roman" w:hAnsi="Times New Roman" w:cs="Times New Roman"/>
          <w:noProof/>
          <w:sz w:val="24"/>
          <w:szCs w:val="24"/>
        </w:rPr>
        <w:t xml:space="preserve"> stabilit conform </w:t>
      </w:r>
      <w:hyperlink w:history="1">
        <w:r w:rsidRPr="00EB0564">
          <w:rPr>
            <w:rStyle w:val="Hyperlink"/>
            <w:rFonts w:ascii="Times New Roman" w:hAnsi="Times New Roman" w:cs="Times New Roman"/>
            <w:noProof/>
            <w:color w:val="auto"/>
            <w:sz w:val="24"/>
            <w:szCs w:val="24"/>
            <w:u w:val="none"/>
          </w:rPr>
          <w:t>anexei nr. 5</w:t>
        </w:r>
      </w:hyperlink>
      <w:r w:rsidRPr="00EB0564">
        <w:rPr>
          <w:rStyle w:val="salnbdy"/>
          <w:rFonts w:ascii="Times New Roman" w:hAnsi="Times New Roman" w:cs="Times New Roman"/>
          <w:noProof/>
          <w:sz w:val="24"/>
          <w:szCs w:val="24"/>
        </w:rPr>
        <w:t>.</w:t>
      </w:r>
    </w:p>
    <w:p w:rsidR="005955E1" w:rsidRPr="00EB0564" w:rsidRDefault="005955E1" w:rsidP="00183D84">
      <w:pPr>
        <w:spacing w:after="0" w:line="276" w:lineRule="auto"/>
        <w:ind w:firstLine="720"/>
        <w:jc w:val="both"/>
        <w:rPr>
          <w:rFonts w:ascii="Times New Roman" w:eastAsia="Calibri" w:hAnsi="Times New Roman" w:cs="Times New Roman"/>
          <w:sz w:val="24"/>
          <w:szCs w:val="24"/>
        </w:rPr>
      </w:pPr>
      <w:r w:rsidRPr="00EB0564">
        <w:rPr>
          <w:rFonts w:ascii="Times New Roman" w:eastAsia="Calibri" w:hAnsi="Times New Roman" w:cs="Times New Roman"/>
          <w:sz w:val="24"/>
          <w:szCs w:val="24"/>
        </w:rPr>
        <w:t xml:space="preserve">Pentru determinarea cantităților de gaze naturale care urmează a fi </w:t>
      </w:r>
      <w:r w:rsidRPr="00EB0564">
        <w:rPr>
          <w:rFonts w:ascii="Times New Roman" w:eastAsia="Calibri" w:hAnsi="Times New Roman" w:cs="Times New Roman"/>
          <w:bCs/>
          <w:sz w:val="24"/>
          <w:szCs w:val="24"/>
        </w:rPr>
        <w:t>transferate</w:t>
      </w:r>
      <w:r w:rsidRPr="00EB0564">
        <w:rPr>
          <w:rFonts w:ascii="Times New Roman" w:eastAsia="Calibri" w:hAnsi="Times New Roman" w:cs="Times New Roman"/>
          <w:sz w:val="24"/>
          <w:szCs w:val="24"/>
        </w:rPr>
        <w:t xml:space="preserve"> către </w:t>
      </w:r>
      <w:r w:rsidR="00420405" w:rsidRPr="00EB0564">
        <w:rPr>
          <w:rFonts w:ascii="Times New Roman" w:eastAsia="Calibri" w:hAnsi="Times New Roman" w:cs="Times New Roman"/>
          <w:sz w:val="24"/>
          <w:szCs w:val="24"/>
        </w:rPr>
        <w:t xml:space="preserve">alți furnizori conform situației prevăzute la </w:t>
      </w:r>
      <w:r w:rsidR="00420405" w:rsidRPr="00EB0564">
        <w:rPr>
          <w:rFonts w:ascii="Times New Roman" w:eastAsia="Calibri" w:hAnsi="Times New Roman" w:cs="Times New Roman"/>
          <w:b/>
          <w:sz w:val="24"/>
          <w:szCs w:val="24"/>
        </w:rPr>
        <w:t xml:space="preserve">punctul 7 </w:t>
      </w:r>
      <w:r w:rsidR="00DA122B" w:rsidRPr="00EB0564">
        <w:rPr>
          <w:rFonts w:ascii="Times New Roman" w:eastAsia="Calibri" w:hAnsi="Times New Roman" w:cs="Times New Roman"/>
          <w:b/>
          <w:sz w:val="24"/>
          <w:szCs w:val="24"/>
        </w:rPr>
        <w:t>din anexa nr. 5</w:t>
      </w:r>
      <w:r w:rsidR="00DA122B" w:rsidRPr="00EB0564">
        <w:rPr>
          <w:rFonts w:ascii="Times New Roman" w:eastAsia="Calibri" w:hAnsi="Times New Roman" w:cs="Times New Roman"/>
          <w:sz w:val="24"/>
          <w:szCs w:val="24"/>
        </w:rPr>
        <w:t xml:space="preserve"> </w:t>
      </w:r>
      <w:r w:rsidR="00420405" w:rsidRPr="00EB0564">
        <w:rPr>
          <w:rFonts w:ascii="Times New Roman" w:eastAsia="Calibri" w:hAnsi="Times New Roman" w:cs="Times New Roman"/>
          <w:sz w:val="24"/>
          <w:szCs w:val="24"/>
        </w:rPr>
        <w:t xml:space="preserve">sau </w:t>
      </w:r>
      <w:r w:rsidR="009C3D27" w:rsidRPr="00EB0564">
        <w:rPr>
          <w:rFonts w:ascii="Times New Roman" w:eastAsia="Calibri" w:hAnsi="Times New Roman" w:cs="Times New Roman"/>
          <w:b/>
          <w:sz w:val="24"/>
          <w:szCs w:val="24"/>
        </w:rPr>
        <w:t xml:space="preserve">către </w:t>
      </w:r>
      <w:r w:rsidRPr="00EB0564">
        <w:rPr>
          <w:rFonts w:ascii="Times New Roman" w:eastAsia="Calibri" w:hAnsi="Times New Roman" w:cs="Times New Roman"/>
          <w:b/>
          <w:sz w:val="24"/>
          <w:szCs w:val="24"/>
        </w:rPr>
        <w:t>FUI</w:t>
      </w:r>
      <w:r w:rsidR="00420405" w:rsidRPr="00EB0564">
        <w:rPr>
          <w:rFonts w:ascii="Times New Roman" w:eastAsia="Calibri" w:hAnsi="Times New Roman" w:cs="Times New Roman"/>
          <w:b/>
          <w:sz w:val="24"/>
          <w:szCs w:val="24"/>
        </w:rPr>
        <w:t xml:space="preserve"> conform situației</w:t>
      </w:r>
      <w:r w:rsidR="00420405" w:rsidRPr="00EB0564">
        <w:rPr>
          <w:rFonts w:ascii="Times New Roman" w:eastAsia="Calibri" w:hAnsi="Times New Roman" w:cs="Times New Roman"/>
          <w:sz w:val="24"/>
          <w:szCs w:val="24"/>
        </w:rPr>
        <w:t xml:space="preserve"> prevăzute la punctul 9</w:t>
      </w:r>
      <w:r w:rsidR="00DA122B" w:rsidRPr="00EB0564">
        <w:rPr>
          <w:rFonts w:ascii="Times New Roman" w:eastAsia="Calibri" w:hAnsi="Times New Roman" w:cs="Times New Roman"/>
          <w:sz w:val="24"/>
          <w:szCs w:val="24"/>
        </w:rPr>
        <w:t xml:space="preserve"> din anexa nr. 5</w:t>
      </w:r>
      <w:r w:rsidRPr="00EB0564">
        <w:rPr>
          <w:rFonts w:ascii="Times New Roman" w:eastAsia="Calibri" w:hAnsi="Times New Roman" w:cs="Times New Roman"/>
          <w:sz w:val="24"/>
          <w:szCs w:val="24"/>
        </w:rPr>
        <w:t>, furnizorii</w:t>
      </w:r>
      <w:r w:rsidR="008824B5" w:rsidRPr="00EB0564">
        <w:rPr>
          <w:rFonts w:ascii="Times New Roman" w:eastAsia="Calibri" w:hAnsi="Times New Roman" w:cs="Times New Roman"/>
          <w:sz w:val="24"/>
          <w:szCs w:val="24"/>
        </w:rPr>
        <w:t>/</w:t>
      </w:r>
      <w:r w:rsidRPr="00EB0564">
        <w:rPr>
          <w:rFonts w:ascii="Times New Roman" w:eastAsia="Calibri" w:hAnsi="Times New Roman" w:cs="Times New Roman"/>
          <w:sz w:val="24"/>
          <w:szCs w:val="24"/>
        </w:rPr>
        <w:t>PET clienți direcți/FUI transmit la SNTGN TRANSGAZ SA următoarele informații:</w:t>
      </w:r>
    </w:p>
    <w:p w:rsidR="00A90862" w:rsidRPr="00EB0564" w:rsidRDefault="0042340F" w:rsidP="003F7117">
      <w:pPr>
        <w:pStyle w:val="ListParagraph"/>
        <w:numPr>
          <w:ilvl w:val="0"/>
          <w:numId w:val="2"/>
        </w:numPr>
        <w:spacing w:after="0" w:line="276" w:lineRule="auto"/>
        <w:jc w:val="both"/>
        <w:rPr>
          <w:rFonts w:ascii="Times New Roman" w:eastAsia="Calibri" w:hAnsi="Times New Roman" w:cs="Times New Roman"/>
          <w:sz w:val="24"/>
          <w:szCs w:val="24"/>
        </w:rPr>
      </w:pPr>
      <w:r w:rsidRPr="00EB0564">
        <w:rPr>
          <w:rFonts w:ascii="Times New Roman" w:eastAsia="Calibri" w:hAnsi="Times New Roman" w:cs="Times New Roman"/>
          <w:sz w:val="24"/>
          <w:szCs w:val="24"/>
        </w:rPr>
        <w:t xml:space="preserve">1. </w:t>
      </w:r>
      <w:r w:rsidR="00A90862" w:rsidRPr="00EB0564">
        <w:rPr>
          <w:rFonts w:ascii="Times New Roman" w:eastAsia="Calibri" w:hAnsi="Times New Roman" w:cs="Times New Roman"/>
          <w:sz w:val="24"/>
          <w:szCs w:val="24"/>
        </w:rPr>
        <w:t>Furnizorul de la care au fost preluați clienții</w:t>
      </w:r>
      <w:r w:rsidR="00772ED2" w:rsidRPr="00EB0564">
        <w:rPr>
          <w:rFonts w:ascii="Times New Roman" w:eastAsia="Calibri" w:hAnsi="Times New Roman" w:cs="Times New Roman"/>
          <w:sz w:val="24"/>
          <w:szCs w:val="24"/>
        </w:rPr>
        <w:t xml:space="preserve"> CC și</w:t>
      </w:r>
      <w:r w:rsidR="00C052AB" w:rsidRPr="00EB0564">
        <w:rPr>
          <w:rFonts w:ascii="Times New Roman" w:eastAsia="Calibri" w:hAnsi="Times New Roman" w:cs="Times New Roman"/>
          <w:sz w:val="24"/>
          <w:szCs w:val="24"/>
        </w:rPr>
        <w:t>/</w:t>
      </w:r>
      <w:r w:rsidR="00772ED2" w:rsidRPr="00EB0564">
        <w:rPr>
          <w:rFonts w:ascii="Times New Roman" w:eastAsia="Calibri" w:hAnsi="Times New Roman" w:cs="Times New Roman"/>
          <w:sz w:val="24"/>
          <w:szCs w:val="24"/>
        </w:rPr>
        <w:t>sau PET</w:t>
      </w:r>
      <w:r w:rsidR="0033689B" w:rsidRPr="00EB0564">
        <w:rPr>
          <w:rFonts w:ascii="Times New Roman" w:eastAsia="Calibri" w:hAnsi="Times New Roman" w:cs="Times New Roman"/>
          <w:sz w:val="24"/>
          <w:szCs w:val="24"/>
        </w:rPr>
        <w:t xml:space="preserve"> (furnizorul actual </w:t>
      </w:r>
      <w:r w:rsidR="00934E67" w:rsidRPr="00EB0564">
        <w:rPr>
          <w:rFonts w:ascii="Times New Roman" w:eastAsia="Calibri" w:hAnsi="Times New Roman" w:cs="Times New Roman"/>
          <w:sz w:val="24"/>
          <w:szCs w:val="24"/>
        </w:rPr>
        <w:t xml:space="preserve">- </w:t>
      </w:r>
      <w:r w:rsidR="0033689B" w:rsidRPr="00EB0564">
        <w:rPr>
          <w:rFonts w:ascii="Times New Roman" w:eastAsia="Calibri" w:hAnsi="Times New Roman" w:cs="Times New Roman"/>
          <w:sz w:val="24"/>
          <w:szCs w:val="24"/>
        </w:rPr>
        <w:t>FA)</w:t>
      </w:r>
      <w:r w:rsidR="00BF1EDD" w:rsidRPr="00EB0564">
        <w:rPr>
          <w:rFonts w:ascii="Times New Roman" w:eastAsia="Calibri" w:hAnsi="Times New Roman" w:cs="Times New Roman"/>
          <w:sz w:val="24"/>
          <w:szCs w:val="24"/>
        </w:rPr>
        <w:t xml:space="preserve"> </w:t>
      </w:r>
      <w:r w:rsidR="007F16FB" w:rsidRPr="00EB0564">
        <w:rPr>
          <w:rFonts w:ascii="Times New Roman" w:eastAsia="Calibri" w:hAnsi="Times New Roman" w:cs="Times New Roman"/>
          <w:sz w:val="24"/>
          <w:szCs w:val="24"/>
        </w:rPr>
        <w:t xml:space="preserve"> </w:t>
      </w:r>
      <w:r w:rsidR="0090304C" w:rsidRPr="00EB0564">
        <w:rPr>
          <w:rFonts w:ascii="Times New Roman" w:eastAsia="Calibri" w:hAnsi="Times New Roman" w:cs="Times New Roman"/>
          <w:sz w:val="24"/>
          <w:szCs w:val="24"/>
        </w:rPr>
        <w:t xml:space="preserve">transmite </w:t>
      </w:r>
      <w:r w:rsidR="00A90862" w:rsidRPr="00EB0564">
        <w:rPr>
          <w:rFonts w:ascii="Times New Roman" w:eastAsia="Calibri" w:hAnsi="Times New Roman" w:cs="Times New Roman"/>
          <w:sz w:val="24"/>
          <w:szCs w:val="24"/>
        </w:rPr>
        <w:t>următoarele:</w:t>
      </w:r>
    </w:p>
    <w:p w:rsidR="000F745D" w:rsidRPr="00EB0564" w:rsidRDefault="00934E67" w:rsidP="00183D84">
      <w:pPr>
        <w:numPr>
          <w:ilvl w:val="0"/>
          <w:numId w:val="1"/>
        </w:numPr>
        <w:spacing w:after="0" w:line="276" w:lineRule="auto"/>
        <w:jc w:val="both"/>
        <w:rPr>
          <w:rFonts w:ascii="Times New Roman" w:eastAsia="Calibri" w:hAnsi="Times New Roman" w:cs="Times New Roman"/>
          <w:sz w:val="24"/>
          <w:szCs w:val="24"/>
        </w:rPr>
      </w:pPr>
      <w:r w:rsidRPr="00EB0564">
        <w:rPr>
          <w:rFonts w:ascii="Times New Roman" w:eastAsia="Calibri" w:hAnsi="Times New Roman" w:cs="Times New Roman"/>
          <w:sz w:val="24"/>
          <w:szCs w:val="24"/>
        </w:rPr>
        <w:t>c</w:t>
      </w:r>
      <w:r w:rsidR="00A90862" w:rsidRPr="00EB0564">
        <w:rPr>
          <w:rFonts w:ascii="Times New Roman" w:eastAsia="Calibri" w:hAnsi="Times New Roman" w:cs="Times New Roman"/>
          <w:sz w:val="24"/>
          <w:szCs w:val="24"/>
        </w:rPr>
        <w:t xml:space="preserve">onsumul estimat aferent clienților CC și/sau PET </w:t>
      </w:r>
      <w:r w:rsidR="00BF1EDD" w:rsidRPr="00EB0564">
        <w:rPr>
          <w:rFonts w:ascii="Times New Roman" w:eastAsia="Calibri" w:hAnsi="Times New Roman" w:cs="Times New Roman"/>
          <w:sz w:val="24"/>
          <w:szCs w:val="24"/>
        </w:rPr>
        <w:t>care se transferă</w:t>
      </w:r>
      <w:r w:rsidR="00A90862" w:rsidRPr="00EB0564">
        <w:rPr>
          <w:rFonts w:ascii="Times New Roman" w:eastAsia="Calibri" w:hAnsi="Times New Roman" w:cs="Times New Roman"/>
          <w:sz w:val="24"/>
          <w:szCs w:val="24"/>
        </w:rPr>
        <w:t xml:space="preserve"> </w:t>
      </w:r>
      <w:r w:rsidR="00BF1EDD" w:rsidRPr="00EB0564">
        <w:rPr>
          <w:rFonts w:ascii="Times New Roman" w:eastAsia="Calibri" w:hAnsi="Times New Roman" w:cs="Times New Roman"/>
          <w:sz w:val="24"/>
          <w:szCs w:val="24"/>
        </w:rPr>
        <w:t xml:space="preserve">și </w:t>
      </w:r>
      <w:r w:rsidR="00A90862" w:rsidRPr="00EB0564">
        <w:rPr>
          <w:rFonts w:ascii="Times New Roman" w:eastAsia="Calibri" w:hAnsi="Times New Roman" w:cs="Times New Roman"/>
          <w:sz w:val="24"/>
          <w:szCs w:val="24"/>
        </w:rPr>
        <w:t xml:space="preserve">care a fost inclus în datele transmise către </w:t>
      </w:r>
      <w:r w:rsidR="005955E1" w:rsidRPr="00EB0564">
        <w:rPr>
          <w:rFonts w:ascii="Times New Roman" w:eastAsia="Calibri" w:hAnsi="Times New Roman" w:cs="Times New Roman"/>
          <w:sz w:val="24"/>
          <w:szCs w:val="24"/>
        </w:rPr>
        <w:t xml:space="preserve">SNTGN TRANSGAZ SA </w:t>
      </w:r>
      <w:r w:rsidR="00A90862" w:rsidRPr="00EB0564">
        <w:rPr>
          <w:rFonts w:ascii="Times New Roman" w:eastAsia="Calibri" w:hAnsi="Times New Roman" w:cs="Times New Roman"/>
          <w:sz w:val="24"/>
          <w:szCs w:val="24"/>
        </w:rPr>
        <w:t xml:space="preserve">conform punctului 2 din </w:t>
      </w:r>
      <w:r w:rsidRPr="00EB0564">
        <w:rPr>
          <w:rFonts w:ascii="Times New Roman" w:eastAsia="Calibri" w:hAnsi="Times New Roman" w:cs="Times New Roman"/>
          <w:sz w:val="24"/>
          <w:szCs w:val="24"/>
        </w:rPr>
        <w:t>a</w:t>
      </w:r>
      <w:r w:rsidR="00A90862" w:rsidRPr="00EB0564">
        <w:rPr>
          <w:rFonts w:ascii="Times New Roman" w:eastAsia="Calibri" w:hAnsi="Times New Roman" w:cs="Times New Roman"/>
          <w:sz w:val="24"/>
          <w:szCs w:val="24"/>
        </w:rPr>
        <w:t>nexa nr.5 la O</w:t>
      </w:r>
      <w:r w:rsidRPr="00EB0564">
        <w:rPr>
          <w:rFonts w:ascii="Times New Roman" w:eastAsia="Calibri" w:hAnsi="Times New Roman" w:cs="Times New Roman"/>
          <w:sz w:val="24"/>
          <w:szCs w:val="24"/>
        </w:rPr>
        <w:t>.</w:t>
      </w:r>
      <w:r w:rsidR="00A90862" w:rsidRPr="00EB0564">
        <w:rPr>
          <w:rFonts w:ascii="Times New Roman" w:eastAsia="Calibri" w:hAnsi="Times New Roman" w:cs="Times New Roman"/>
          <w:sz w:val="24"/>
          <w:szCs w:val="24"/>
        </w:rPr>
        <w:t>U</w:t>
      </w:r>
      <w:r w:rsidRPr="00EB0564">
        <w:rPr>
          <w:rFonts w:ascii="Times New Roman" w:eastAsia="Calibri" w:hAnsi="Times New Roman" w:cs="Times New Roman"/>
          <w:sz w:val="24"/>
          <w:szCs w:val="24"/>
        </w:rPr>
        <w:t>.</w:t>
      </w:r>
      <w:r w:rsidR="00A90862" w:rsidRPr="00EB0564">
        <w:rPr>
          <w:rFonts w:ascii="Times New Roman" w:eastAsia="Calibri" w:hAnsi="Times New Roman" w:cs="Times New Roman"/>
          <w:sz w:val="24"/>
          <w:szCs w:val="24"/>
        </w:rPr>
        <w:t>G</w:t>
      </w:r>
      <w:r w:rsidRPr="00EB0564">
        <w:rPr>
          <w:rFonts w:ascii="Times New Roman" w:eastAsia="Calibri" w:hAnsi="Times New Roman" w:cs="Times New Roman"/>
          <w:sz w:val="24"/>
          <w:szCs w:val="24"/>
        </w:rPr>
        <w:t xml:space="preserve">. nr. </w:t>
      </w:r>
      <w:r w:rsidR="00A90862" w:rsidRPr="00EB0564">
        <w:rPr>
          <w:rFonts w:ascii="Times New Roman" w:eastAsia="Calibri" w:hAnsi="Times New Roman" w:cs="Times New Roman"/>
          <w:sz w:val="24"/>
          <w:szCs w:val="24"/>
        </w:rPr>
        <w:t>27/2022</w:t>
      </w:r>
      <w:r w:rsidR="00BF1EDD" w:rsidRPr="00EB0564">
        <w:rPr>
          <w:rFonts w:ascii="Times New Roman" w:eastAsia="Calibri" w:hAnsi="Times New Roman" w:cs="Times New Roman"/>
          <w:sz w:val="24"/>
          <w:szCs w:val="24"/>
        </w:rPr>
        <w:t xml:space="preserve"> pentru fiecare din cele două perioade 01 aprilie 2022 – 31 octombrie 2022 și 01 noiembrie 2022 – 31 martie 2023</w:t>
      </w:r>
      <w:r w:rsidRPr="00EB0564">
        <w:rPr>
          <w:rFonts w:ascii="Times New Roman" w:eastAsia="Calibri" w:hAnsi="Times New Roman" w:cs="Times New Roman"/>
          <w:sz w:val="24"/>
          <w:szCs w:val="24"/>
        </w:rPr>
        <w:t>;</w:t>
      </w:r>
    </w:p>
    <w:p w:rsidR="00176703" w:rsidRPr="00EB0564" w:rsidRDefault="00934E67" w:rsidP="00183D84">
      <w:pPr>
        <w:numPr>
          <w:ilvl w:val="0"/>
          <w:numId w:val="1"/>
        </w:numPr>
        <w:spacing w:after="0" w:line="276" w:lineRule="auto"/>
        <w:jc w:val="both"/>
        <w:rPr>
          <w:rFonts w:ascii="Times New Roman" w:eastAsia="Calibri" w:hAnsi="Times New Roman" w:cs="Times New Roman"/>
          <w:sz w:val="24"/>
          <w:szCs w:val="24"/>
        </w:rPr>
      </w:pPr>
      <w:r w:rsidRPr="00EB0564">
        <w:rPr>
          <w:rFonts w:ascii="Times New Roman" w:eastAsia="Calibri" w:hAnsi="Times New Roman" w:cs="Times New Roman"/>
          <w:sz w:val="24"/>
          <w:szCs w:val="24"/>
        </w:rPr>
        <w:t>d</w:t>
      </w:r>
      <w:r w:rsidR="00A90862" w:rsidRPr="00EB0564">
        <w:rPr>
          <w:rFonts w:ascii="Times New Roman" w:eastAsia="Calibri" w:hAnsi="Times New Roman" w:cs="Times New Roman"/>
          <w:sz w:val="24"/>
          <w:szCs w:val="24"/>
        </w:rPr>
        <w:t xml:space="preserve">enumirea </w:t>
      </w:r>
      <w:r w:rsidR="00BF36B2" w:rsidRPr="00EB0564">
        <w:rPr>
          <w:rFonts w:ascii="Times New Roman" w:eastAsia="Calibri" w:hAnsi="Times New Roman" w:cs="Times New Roman"/>
          <w:sz w:val="24"/>
          <w:szCs w:val="24"/>
        </w:rPr>
        <w:t>furnizor</w:t>
      </w:r>
      <w:r w:rsidRPr="00EB0564">
        <w:rPr>
          <w:rFonts w:ascii="Times New Roman" w:eastAsia="Calibri" w:hAnsi="Times New Roman" w:cs="Times New Roman"/>
          <w:sz w:val="24"/>
          <w:szCs w:val="24"/>
        </w:rPr>
        <w:t>ului</w:t>
      </w:r>
      <w:r w:rsidR="00BF36B2" w:rsidRPr="00EB0564">
        <w:rPr>
          <w:rFonts w:ascii="Times New Roman" w:eastAsia="Calibri" w:hAnsi="Times New Roman" w:cs="Times New Roman"/>
          <w:sz w:val="24"/>
          <w:szCs w:val="24"/>
        </w:rPr>
        <w:t>/</w:t>
      </w:r>
      <w:r w:rsidR="00A90862" w:rsidRPr="00EB0564">
        <w:rPr>
          <w:rFonts w:ascii="Times New Roman" w:eastAsia="Calibri" w:hAnsi="Times New Roman" w:cs="Times New Roman"/>
          <w:sz w:val="24"/>
          <w:szCs w:val="24"/>
        </w:rPr>
        <w:t>FUI care a preluat clienții</w:t>
      </w:r>
      <w:r w:rsidR="00BF1EDD" w:rsidRPr="00EB0564">
        <w:rPr>
          <w:rFonts w:ascii="Times New Roman" w:eastAsia="Calibri" w:hAnsi="Times New Roman" w:cs="Times New Roman"/>
          <w:sz w:val="24"/>
          <w:szCs w:val="24"/>
        </w:rPr>
        <w:t>.</w:t>
      </w:r>
    </w:p>
    <w:p w:rsidR="00252E3F" w:rsidRPr="00EB0564" w:rsidRDefault="0042340F" w:rsidP="003F7117">
      <w:pPr>
        <w:pStyle w:val="NormalWeb"/>
        <w:spacing w:after="0" w:line="276" w:lineRule="auto"/>
        <w:ind w:left="720"/>
        <w:jc w:val="both"/>
        <w:rPr>
          <w:rFonts w:eastAsia="Times New Roman"/>
        </w:rPr>
      </w:pPr>
      <w:r w:rsidRPr="00EB0564">
        <w:rPr>
          <w:rFonts w:eastAsia="Calibri"/>
        </w:rPr>
        <w:t>2.</w:t>
      </w:r>
      <w:r w:rsidR="00176703" w:rsidRPr="00EB0564">
        <w:rPr>
          <w:rFonts w:eastAsia="Calibri"/>
        </w:rPr>
        <w:t xml:space="preserve"> </w:t>
      </w:r>
      <w:r w:rsidR="00252E3F" w:rsidRPr="00EB0564">
        <w:rPr>
          <w:rFonts w:eastAsia="Calibri"/>
        </w:rPr>
        <w:t xml:space="preserve">Furnizorii </w:t>
      </w:r>
      <w:r w:rsidR="005A5425" w:rsidRPr="00EB0564">
        <w:rPr>
          <w:rFonts w:eastAsia="Calibri"/>
        </w:rPr>
        <w:t>c</w:t>
      </w:r>
      <w:r w:rsidRPr="00EB0564">
        <w:rPr>
          <w:rFonts w:eastAsia="Calibri"/>
        </w:rPr>
        <w:t>a</w:t>
      </w:r>
      <w:r w:rsidR="005A5425" w:rsidRPr="00EB0564">
        <w:rPr>
          <w:rFonts w:eastAsia="Calibri"/>
        </w:rPr>
        <w:t>re au avut în portofoliu clienți PET</w:t>
      </w:r>
      <w:r w:rsidR="00AA0E96" w:rsidRPr="00EB0564">
        <w:rPr>
          <w:rFonts w:eastAsia="Calibri"/>
        </w:rPr>
        <w:t xml:space="preserve"> în lunile anterioare</w:t>
      </w:r>
      <w:r w:rsidR="005A5425" w:rsidRPr="00EB0564">
        <w:rPr>
          <w:rFonts w:eastAsia="Calibri"/>
        </w:rPr>
        <w:t xml:space="preserve"> ș</w:t>
      </w:r>
      <w:r w:rsidRPr="00EB0564">
        <w:rPr>
          <w:rFonts w:eastAsia="Calibri"/>
        </w:rPr>
        <w:t xml:space="preserve">i </w:t>
      </w:r>
      <w:r w:rsidR="00252E3F" w:rsidRPr="00EB0564">
        <w:rPr>
          <w:rFonts w:eastAsia="Calibri"/>
        </w:rPr>
        <w:t xml:space="preserve">cărora le-au fost </w:t>
      </w:r>
      <w:r w:rsidR="00176703" w:rsidRPr="00EB0564">
        <w:rPr>
          <w:rFonts w:eastAsia="Calibri"/>
        </w:rPr>
        <w:t>alocate cantități de gaze naturale pentru constituirea stocului minim aferent PET</w:t>
      </w:r>
      <w:r w:rsidRPr="00EB0564">
        <w:rPr>
          <w:rFonts w:eastAsia="Calibri"/>
        </w:rPr>
        <w:t>,</w:t>
      </w:r>
      <w:r w:rsidR="00176703" w:rsidRPr="00EB0564">
        <w:rPr>
          <w:rFonts w:eastAsia="Calibri"/>
        </w:rPr>
        <w:t xml:space="preserve"> transmit </w:t>
      </w:r>
      <w:r w:rsidR="005A5425" w:rsidRPr="00EB0564">
        <w:rPr>
          <w:rFonts w:eastAsia="Calibri"/>
        </w:rPr>
        <w:t xml:space="preserve">cantitățile achiziționate </w:t>
      </w:r>
      <w:r w:rsidR="00CE797B" w:rsidRPr="00EB0564">
        <w:rPr>
          <w:rFonts w:eastAsia="Calibri"/>
        </w:rPr>
        <w:t xml:space="preserve">în conformitate cu prevederile art. 12 alin. (2) din OUG 27/2022 </w:t>
      </w:r>
      <w:r w:rsidR="005A5425" w:rsidRPr="00EB0564">
        <w:rPr>
          <w:rFonts w:eastAsia="Calibri"/>
        </w:rPr>
        <w:t>și înmagazinate pentru PET</w:t>
      </w:r>
      <w:r w:rsidRPr="00EB0564">
        <w:rPr>
          <w:rFonts w:eastAsia="Calibri"/>
        </w:rPr>
        <w:t xml:space="preserve"> </w:t>
      </w:r>
      <w:r w:rsidR="00AA0E96" w:rsidRPr="00EB0564">
        <w:rPr>
          <w:rFonts w:eastAsia="Calibri"/>
        </w:rPr>
        <w:t>în vederea</w:t>
      </w:r>
      <w:r w:rsidR="00AA0E96" w:rsidRPr="00EB0564">
        <w:rPr>
          <w:rFonts w:eastAsia="Times New Roman"/>
        </w:rPr>
        <w:t xml:space="preserve"> asigurării necesarului de consum al acestora în perioada 1 noiembrie 2022-31 martie 2023 din depozitele de înmagazinare subterană a gazelor naturale</w:t>
      </w:r>
      <w:r w:rsidRPr="00EB0564">
        <w:rPr>
          <w:rFonts w:eastAsia="Times New Roman"/>
        </w:rPr>
        <w:t>,</w:t>
      </w:r>
      <w:r w:rsidRPr="00EB0564">
        <w:rPr>
          <w:rFonts w:eastAsia="Calibri"/>
        </w:rPr>
        <w:t xml:space="preserve"> defalcate pe fiecare PET, cu nominalizarea fiecăruia.</w:t>
      </w:r>
    </w:p>
    <w:p w:rsidR="00BF1EDD" w:rsidRPr="00EB0564" w:rsidRDefault="005214C8" w:rsidP="003F7117">
      <w:pPr>
        <w:pStyle w:val="ListParagraph"/>
        <w:numPr>
          <w:ilvl w:val="0"/>
          <w:numId w:val="2"/>
        </w:numPr>
        <w:spacing w:after="0" w:line="276" w:lineRule="auto"/>
        <w:jc w:val="both"/>
        <w:rPr>
          <w:rFonts w:ascii="Times New Roman" w:eastAsia="Calibri" w:hAnsi="Times New Roman" w:cs="Times New Roman"/>
          <w:sz w:val="24"/>
          <w:szCs w:val="24"/>
        </w:rPr>
      </w:pPr>
      <w:r w:rsidRPr="00EB0564">
        <w:rPr>
          <w:rFonts w:ascii="Times New Roman" w:eastAsia="Calibri" w:hAnsi="Times New Roman" w:cs="Times New Roman"/>
          <w:sz w:val="24"/>
          <w:szCs w:val="24"/>
        </w:rPr>
        <w:t xml:space="preserve">În termen de </w:t>
      </w:r>
      <w:r w:rsidR="00175CD8" w:rsidRPr="00EB0564">
        <w:rPr>
          <w:rFonts w:ascii="Times New Roman" w:eastAsia="Calibri" w:hAnsi="Times New Roman" w:cs="Times New Roman"/>
          <w:sz w:val="24"/>
          <w:szCs w:val="24"/>
        </w:rPr>
        <w:t>5</w:t>
      </w:r>
      <w:r w:rsidRPr="00EB0564">
        <w:rPr>
          <w:rFonts w:ascii="Times New Roman" w:eastAsia="Calibri" w:hAnsi="Times New Roman" w:cs="Times New Roman"/>
          <w:sz w:val="24"/>
          <w:szCs w:val="24"/>
        </w:rPr>
        <w:t xml:space="preserve"> zile lucrătoare de la primirea informațiilor </w:t>
      </w:r>
      <w:r w:rsidR="003143D3" w:rsidRPr="00EB0564">
        <w:rPr>
          <w:rFonts w:ascii="Times New Roman" w:eastAsia="Calibri" w:hAnsi="Times New Roman" w:cs="Times New Roman"/>
          <w:sz w:val="24"/>
          <w:szCs w:val="24"/>
        </w:rPr>
        <w:t xml:space="preserve">complete </w:t>
      </w:r>
      <w:r w:rsidRPr="00EB0564">
        <w:rPr>
          <w:rFonts w:ascii="Times New Roman" w:eastAsia="Calibri" w:hAnsi="Times New Roman" w:cs="Times New Roman"/>
          <w:sz w:val="24"/>
          <w:szCs w:val="24"/>
        </w:rPr>
        <w:t xml:space="preserve">precizate la lit. a), </w:t>
      </w:r>
      <w:r w:rsidR="00BA3514" w:rsidRPr="00EB0564">
        <w:rPr>
          <w:rFonts w:ascii="Times New Roman" w:eastAsia="Calibri" w:hAnsi="Times New Roman" w:cs="Times New Roman"/>
          <w:sz w:val="24"/>
          <w:szCs w:val="24"/>
        </w:rPr>
        <w:t>SNTGN TRANSGAZ SA determină ponderea cantității care se transferă în total cantitate solicitată,</w:t>
      </w:r>
      <w:r w:rsidR="00EF00C1" w:rsidRPr="00EB0564">
        <w:rPr>
          <w:rFonts w:ascii="Times New Roman" w:eastAsia="Calibri" w:hAnsi="Times New Roman" w:cs="Times New Roman"/>
          <w:sz w:val="24"/>
          <w:szCs w:val="24"/>
        </w:rPr>
        <w:t xml:space="preserve"> </w:t>
      </w:r>
      <w:r w:rsidR="00AA0E96" w:rsidRPr="00EB0564">
        <w:rPr>
          <w:rFonts w:ascii="Times New Roman" w:eastAsia="Calibri" w:hAnsi="Times New Roman" w:cs="Times New Roman"/>
          <w:sz w:val="24"/>
          <w:szCs w:val="24"/>
        </w:rPr>
        <w:t>ca raport între necesarul de consum estimat aferent clientului/</w:t>
      </w:r>
      <w:r w:rsidR="007F31F8" w:rsidRPr="00EB0564">
        <w:rPr>
          <w:rFonts w:ascii="Times New Roman" w:eastAsia="Calibri" w:hAnsi="Times New Roman" w:cs="Times New Roman"/>
          <w:sz w:val="24"/>
          <w:szCs w:val="24"/>
        </w:rPr>
        <w:t>clienților</w:t>
      </w:r>
      <w:r w:rsidR="00AA0E96" w:rsidRPr="00EB0564">
        <w:rPr>
          <w:rFonts w:ascii="Times New Roman" w:eastAsia="Calibri" w:hAnsi="Times New Roman" w:cs="Times New Roman"/>
          <w:sz w:val="24"/>
          <w:szCs w:val="24"/>
        </w:rPr>
        <w:t xml:space="preserve"> respectiv/i </w:t>
      </w:r>
      <w:r w:rsidR="007F31F8" w:rsidRPr="00EB0564">
        <w:rPr>
          <w:rFonts w:ascii="Times New Roman" w:eastAsia="Calibri" w:hAnsi="Times New Roman" w:cs="Times New Roman"/>
          <w:sz w:val="24"/>
          <w:szCs w:val="24"/>
        </w:rPr>
        <w:t xml:space="preserve">în total necesar transmis inițial către SNTGN TRANSGAZ SA, defalcat </w:t>
      </w:r>
      <w:r w:rsidR="00EF00C1" w:rsidRPr="00EB0564">
        <w:rPr>
          <w:rFonts w:ascii="Times New Roman" w:eastAsia="Calibri" w:hAnsi="Times New Roman" w:cs="Times New Roman"/>
          <w:sz w:val="24"/>
          <w:szCs w:val="24"/>
        </w:rPr>
        <w:t xml:space="preserve">pe </w:t>
      </w:r>
      <w:r w:rsidR="00EF00C1" w:rsidRPr="00EB0564">
        <w:rPr>
          <w:rFonts w:ascii="Times New Roman" w:eastAsia="Calibri" w:hAnsi="Times New Roman" w:cs="Times New Roman"/>
          <w:sz w:val="24"/>
          <w:szCs w:val="24"/>
        </w:rPr>
        <w:lastRenderedPageBreak/>
        <w:t>fiecare perioadă și</w:t>
      </w:r>
      <w:r w:rsidR="00BA3514" w:rsidRPr="00EB0564">
        <w:rPr>
          <w:rFonts w:ascii="Times New Roman" w:eastAsia="Calibri" w:hAnsi="Times New Roman" w:cs="Times New Roman"/>
          <w:sz w:val="24"/>
          <w:szCs w:val="24"/>
        </w:rPr>
        <w:t xml:space="preserve"> pe tip client: CC sau PET. Ponderea astfel calculată se utilizează la stabilirea cantității ce se va transfera prin aplicarea la cantitatea alocată iniția</w:t>
      </w:r>
      <w:r w:rsidR="003C5296" w:rsidRPr="00EB0564">
        <w:rPr>
          <w:rFonts w:ascii="Times New Roman" w:eastAsia="Calibri" w:hAnsi="Times New Roman" w:cs="Times New Roman"/>
          <w:sz w:val="24"/>
          <w:szCs w:val="24"/>
        </w:rPr>
        <w:t>l</w:t>
      </w:r>
      <w:r w:rsidR="00BA3514" w:rsidRPr="00EB0564">
        <w:rPr>
          <w:rFonts w:ascii="Times New Roman" w:eastAsia="Calibri" w:hAnsi="Times New Roman" w:cs="Times New Roman"/>
          <w:sz w:val="24"/>
          <w:szCs w:val="24"/>
        </w:rPr>
        <w:t xml:space="preserve"> furnizorului/PET de la care se transferă</w:t>
      </w:r>
      <w:r w:rsidR="00153597" w:rsidRPr="00EB0564">
        <w:rPr>
          <w:rFonts w:ascii="Times New Roman" w:eastAsia="Calibri" w:hAnsi="Times New Roman" w:cs="Times New Roman"/>
          <w:sz w:val="24"/>
          <w:szCs w:val="24"/>
        </w:rPr>
        <w:t>, aferentă perioadei respective</w:t>
      </w:r>
      <w:r w:rsidR="00BA3514" w:rsidRPr="00EB0564">
        <w:rPr>
          <w:rFonts w:ascii="Times New Roman" w:eastAsia="Calibri" w:hAnsi="Times New Roman" w:cs="Times New Roman"/>
          <w:sz w:val="24"/>
          <w:szCs w:val="24"/>
        </w:rPr>
        <w:t>. Cantitate</w:t>
      </w:r>
      <w:r w:rsidR="003C5296" w:rsidRPr="00EB0564">
        <w:rPr>
          <w:rFonts w:ascii="Times New Roman" w:eastAsia="Calibri" w:hAnsi="Times New Roman" w:cs="Times New Roman"/>
          <w:sz w:val="24"/>
          <w:szCs w:val="24"/>
        </w:rPr>
        <w:t>a</w:t>
      </w:r>
      <w:r w:rsidR="00BA3514" w:rsidRPr="00EB0564">
        <w:rPr>
          <w:rFonts w:ascii="Times New Roman" w:eastAsia="Calibri" w:hAnsi="Times New Roman" w:cs="Times New Roman"/>
          <w:sz w:val="24"/>
          <w:szCs w:val="24"/>
        </w:rPr>
        <w:t xml:space="preserve"> care se transferă se va defalca pe fiecare producător în funcție de ponderea cantităților disponibile la producător în total cantitate disponibilă. </w:t>
      </w:r>
    </w:p>
    <w:p w:rsidR="00BA3514" w:rsidRPr="00EB0564" w:rsidRDefault="00934E67" w:rsidP="003F7117">
      <w:pPr>
        <w:pStyle w:val="ListParagraph"/>
        <w:numPr>
          <w:ilvl w:val="0"/>
          <w:numId w:val="2"/>
        </w:numPr>
        <w:spacing w:after="0" w:line="276" w:lineRule="auto"/>
        <w:jc w:val="both"/>
        <w:rPr>
          <w:rFonts w:ascii="Times New Roman" w:eastAsia="Calibri" w:hAnsi="Times New Roman" w:cs="Times New Roman"/>
          <w:sz w:val="24"/>
          <w:szCs w:val="24"/>
        </w:rPr>
      </w:pPr>
      <w:r w:rsidRPr="00EB0564">
        <w:rPr>
          <w:rFonts w:ascii="Times New Roman" w:eastAsia="Calibri" w:hAnsi="Times New Roman" w:cs="Times New Roman"/>
          <w:sz w:val="24"/>
          <w:szCs w:val="24"/>
        </w:rPr>
        <w:t>Î</w:t>
      </w:r>
      <w:r w:rsidR="00BA3514" w:rsidRPr="00EB0564">
        <w:rPr>
          <w:rFonts w:ascii="Times New Roman" w:eastAsia="Calibri" w:hAnsi="Times New Roman" w:cs="Times New Roman"/>
          <w:sz w:val="24"/>
          <w:szCs w:val="24"/>
        </w:rPr>
        <w:t>n situația transferului</w:t>
      </w:r>
      <w:r w:rsidR="0090291B" w:rsidRPr="00EB0564">
        <w:rPr>
          <w:rFonts w:ascii="Times New Roman" w:eastAsia="Calibri" w:hAnsi="Times New Roman" w:cs="Times New Roman"/>
          <w:sz w:val="24"/>
          <w:szCs w:val="24"/>
        </w:rPr>
        <w:t xml:space="preserve"> până la încheierea perioadei de </w:t>
      </w:r>
      <w:r w:rsidR="00974396" w:rsidRPr="00EB0564">
        <w:rPr>
          <w:rFonts w:ascii="Times New Roman" w:eastAsia="Calibri" w:hAnsi="Times New Roman" w:cs="Times New Roman"/>
          <w:sz w:val="24"/>
          <w:szCs w:val="24"/>
        </w:rPr>
        <w:t>injecție</w:t>
      </w:r>
      <w:r w:rsidR="0090291B" w:rsidRPr="00EB0564">
        <w:rPr>
          <w:rFonts w:ascii="Times New Roman" w:eastAsia="Calibri" w:hAnsi="Times New Roman" w:cs="Times New Roman"/>
          <w:sz w:val="24"/>
          <w:szCs w:val="24"/>
        </w:rPr>
        <w:t xml:space="preserve"> a anului 2022</w:t>
      </w:r>
      <w:r w:rsidR="003C5296" w:rsidRPr="00EB0564">
        <w:rPr>
          <w:rFonts w:ascii="Times New Roman" w:eastAsia="Calibri" w:hAnsi="Times New Roman" w:cs="Times New Roman"/>
          <w:sz w:val="24"/>
          <w:szCs w:val="24"/>
        </w:rPr>
        <w:t>,</w:t>
      </w:r>
      <w:r w:rsidR="003D3516" w:rsidRPr="00EB0564">
        <w:rPr>
          <w:rFonts w:ascii="Times New Roman" w:eastAsia="Calibri" w:hAnsi="Times New Roman" w:cs="Times New Roman"/>
          <w:sz w:val="24"/>
          <w:szCs w:val="24"/>
        </w:rPr>
        <w:t xml:space="preserve"> </w:t>
      </w:r>
      <w:r w:rsidR="00BA3514" w:rsidRPr="00EB0564">
        <w:rPr>
          <w:rFonts w:ascii="Times New Roman" w:eastAsia="Calibri" w:hAnsi="Times New Roman" w:cs="Times New Roman"/>
          <w:sz w:val="24"/>
          <w:szCs w:val="24"/>
        </w:rPr>
        <w:t xml:space="preserve"> noul furnizor/FUI are obligația de a înmagazina cantitatea de gaze naturale preluată de la FA </w:t>
      </w:r>
      <w:r w:rsidR="004D5FA7" w:rsidRPr="00EB0564">
        <w:rPr>
          <w:rFonts w:ascii="Times New Roman" w:eastAsia="Calibri" w:hAnsi="Times New Roman" w:cs="Times New Roman"/>
          <w:sz w:val="24"/>
          <w:szCs w:val="24"/>
        </w:rPr>
        <w:t>aferentă intervalului de timp de la data preluării și până la data de 31 octombrie 2022.</w:t>
      </w:r>
      <w:r w:rsidR="00942619" w:rsidRPr="00EB0564">
        <w:rPr>
          <w:rFonts w:ascii="Times New Roman" w:eastAsia="Calibri" w:hAnsi="Times New Roman" w:cs="Times New Roman"/>
          <w:sz w:val="24"/>
          <w:szCs w:val="24"/>
        </w:rPr>
        <w:t xml:space="preserve"> </w:t>
      </w:r>
    </w:p>
    <w:p w:rsidR="00462ECC" w:rsidRPr="00EB0564" w:rsidRDefault="00462ECC" w:rsidP="003F7117">
      <w:pPr>
        <w:pStyle w:val="ListParagraph"/>
        <w:numPr>
          <w:ilvl w:val="0"/>
          <w:numId w:val="2"/>
        </w:numPr>
        <w:spacing w:after="0" w:line="276" w:lineRule="auto"/>
        <w:jc w:val="both"/>
        <w:rPr>
          <w:rFonts w:ascii="Times New Roman" w:eastAsia="Calibri" w:hAnsi="Times New Roman" w:cs="Times New Roman"/>
          <w:sz w:val="24"/>
          <w:szCs w:val="24"/>
        </w:rPr>
      </w:pPr>
      <w:r w:rsidRPr="00EB0564">
        <w:rPr>
          <w:rFonts w:ascii="Times New Roman" w:eastAsia="Calibri" w:hAnsi="Times New Roman" w:cs="Times New Roman"/>
          <w:sz w:val="24"/>
          <w:szCs w:val="24"/>
        </w:rPr>
        <w:t>Cantitatea de gaze naturale alocată pentru PET</w:t>
      </w:r>
      <w:r w:rsidR="0062550F" w:rsidRPr="00EB0564">
        <w:rPr>
          <w:rFonts w:ascii="Times New Roman" w:eastAsia="Calibri" w:hAnsi="Times New Roman" w:cs="Times New Roman"/>
          <w:sz w:val="24"/>
          <w:szCs w:val="24"/>
        </w:rPr>
        <w:t xml:space="preserve"> în baza art. 12 alin. (2) din O.U.G. nr. 27/2012 în perioada 1 aprilie – 31 octombrie</w:t>
      </w:r>
      <w:r w:rsidR="00963F19" w:rsidRPr="00EB0564">
        <w:rPr>
          <w:rFonts w:ascii="Times New Roman" w:eastAsia="Calibri" w:hAnsi="Times New Roman" w:cs="Times New Roman"/>
          <w:sz w:val="24"/>
          <w:szCs w:val="24"/>
        </w:rPr>
        <w:t xml:space="preserve"> 2022</w:t>
      </w:r>
      <w:r w:rsidRPr="00EB0564">
        <w:rPr>
          <w:rFonts w:ascii="Times New Roman" w:eastAsia="Calibri" w:hAnsi="Times New Roman" w:cs="Times New Roman"/>
          <w:sz w:val="24"/>
          <w:szCs w:val="24"/>
        </w:rPr>
        <w:t xml:space="preserve">, </w:t>
      </w:r>
      <w:r w:rsidR="00082BC2" w:rsidRPr="00EB0564">
        <w:rPr>
          <w:rFonts w:ascii="Times New Roman" w:eastAsia="Calibri" w:hAnsi="Times New Roman" w:cs="Times New Roman"/>
          <w:sz w:val="24"/>
          <w:szCs w:val="24"/>
        </w:rPr>
        <w:t>achiziționată</w:t>
      </w:r>
      <w:r w:rsidRPr="00EB0564">
        <w:rPr>
          <w:rFonts w:ascii="Times New Roman" w:eastAsia="Calibri" w:hAnsi="Times New Roman" w:cs="Times New Roman"/>
          <w:sz w:val="24"/>
          <w:szCs w:val="24"/>
        </w:rPr>
        <w:t xml:space="preserve"> </w:t>
      </w:r>
      <w:r w:rsidR="00082BC2" w:rsidRPr="00EB0564">
        <w:rPr>
          <w:rFonts w:ascii="Times New Roman" w:eastAsia="Calibri" w:hAnsi="Times New Roman" w:cs="Times New Roman"/>
          <w:sz w:val="24"/>
          <w:szCs w:val="24"/>
        </w:rPr>
        <w:t>și</w:t>
      </w:r>
      <w:r w:rsidRPr="00EB0564">
        <w:rPr>
          <w:rFonts w:ascii="Times New Roman" w:eastAsia="Calibri" w:hAnsi="Times New Roman" w:cs="Times New Roman"/>
          <w:sz w:val="24"/>
          <w:szCs w:val="24"/>
        </w:rPr>
        <w:t xml:space="preserve"> înmagazinată în depozite</w:t>
      </w:r>
      <w:r w:rsidR="0062550F" w:rsidRPr="00EB0564">
        <w:rPr>
          <w:rFonts w:ascii="Times New Roman" w:eastAsia="Calibri" w:hAnsi="Times New Roman" w:cs="Times New Roman"/>
          <w:sz w:val="24"/>
          <w:szCs w:val="24"/>
        </w:rPr>
        <w:t>,</w:t>
      </w:r>
      <w:r w:rsidRPr="00EB0564">
        <w:rPr>
          <w:rFonts w:ascii="Times New Roman" w:eastAsia="Calibri" w:hAnsi="Times New Roman" w:cs="Times New Roman"/>
          <w:sz w:val="24"/>
          <w:szCs w:val="24"/>
        </w:rPr>
        <w:t xml:space="preserve"> se împarte pentru fiecare lună din intervalul 1 noiembrie 2022-31 martie 2023 astfel încât să fie acoperite fluctuațiile sezoniere de consum, după cum urmează:</w:t>
      </w:r>
    </w:p>
    <w:p w:rsidR="00462ECC" w:rsidRPr="00EB0564" w:rsidRDefault="007E7C7B" w:rsidP="003F7117">
      <w:pPr>
        <w:spacing w:after="0" w:line="276" w:lineRule="auto"/>
        <w:ind w:left="1440"/>
        <w:jc w:val="both"/>
        <w:rPr>
          <w:rFonts w:ascii="Times New Roman" w:eastAsia="Calibri" w:hAnsi="Times New Roman" w:cs="Times New Roman"/>
          <w:sz w:val="24"/>
          <w:szCs w:val="24"/>
        </w:rPr>
      </w:pPr>
      <w:r w:rsidRPr="00EB0564">
        <w:rPr>
          <w:rFonts w:ascii="Times New Roman" w:eastAsia="Calibri" w:hAnsi="Times New Roman" w:cs="Times New Roman"/>
          <w:sz w:val="24"/>
          <w:szCs w:val="24"/>
        </w:rPr>
        <w:t>i)</w:t>
      </w:r>
      <w:r w:rsidR="00462ECC" w:rsidRPr="00EB0564">
        <w:rPr>
          <w:rFonts w:ascii="Times New Roman" w:eastAsia="Calibri" w:hAnsi="Times New Roman" w:cs="Times New Roman"/>
          <w:sz w:val="24"/>
          <w:szCs w:val="24"/>
        </w:rPr>
        <w:t xml:space="preserve"> se calculează necesarul de consum din depozitele de înmagazinare subterană ca diferență dintre necesarul de consum transmis </w:t>
      </w:r>
      <w:r w:rsidR="008A732C" w:rsidRPr="00EB0564">
        <w:rPr>
          <w:rFonts w:ascii="Times New Roman" w:eastAsia="Calibri" w:hAnsi="Times New Roman" w:cs="Times New Roman"/>
          <w:sz w:val="24"/>
          <w:szCs w:val="24"/>
        </w:rPr>
        <w:t xml:space="preserve">către </w:t>
      </w:r>
      <w:r w:rsidR="00462ECC" w:rsidRPr="00EB0564">
        <w:rPr>
          <w:rFonts w:ascii="Times New Roman" w:eastAsia="Calibri" w:hAnsi="Times New Roman" w:cs="Times New Roman"/>
          <w:sz w:val="24"/>
          <w:szCs w:val="24"/>
        </w:rPr>
        <w:t>SNTGN TRANSGAZ SA și cantitatea alocată din producție internă curentă în conformitate cu prevederile art. 12 alin. (2) din OUG 27/2022 în perioada 1 noiembrie- 30 martie 2023;</w:t>
      </w:r>
    </w:p>
    <w:p w:rsidR="00462ECC" w:rsidRPr="00EB0564" w:rsidRDefault="007E7C7B" w:rsidP="003F7117">
      <w:pPr>
        <w:spacing w:after="0" w:line="276" w:lineRule="auto"/>
        <w:ind w:left="1440"/>
        <w:jc w:val="both"/>
        <w:rPr>
          <w:rFonts w:ascii="Times New Roman" w:eastAsia="Calibri" w:hAnsi="Times New Roman" w:cs="Times New Roman"/>
          <w:sz w:val="24"/>
          <w:szCs w:val="24"/>
        </w:rPr>
      </w:pPr>
      <w:r w:rsidRPr="00EB0564">
        <w:rPr>
          <w:rFonts w:ascii="Times New Roman" w:eastAsia="Calibri" w:hAnsi="Times New Roman" w:cs="Times New Roman"/>
          <w:sz w:val="24"/>
          <w:szCs w:val="24"/>
        </w:rPr>
        <w:t>ii)</w:t>
      </w:r>
      <w:r w:rsidR="00462ECC" w:rsidRPr="00EB0564">
        <w:rPr>
          <w:rFonts w:ascii="Times New Roman" w:eastAsia="Calibri" w:hAnsi="Times New Roman" w:cs="Times New Roman"/>
          <w:sz w:val="24"/>
          <w:szCs w:val="24"/>
        </w:rPr>
        <w:t xml:space="preserve">. se calculează ponderea cantității achiziționate și înmagazinate de către furnizori în conformitate cu prevederile art. 12 alin. (2) din OUG 27/2022 în perioada 1 aprilie – 30 septembrie 2022 în necesarul de consum din depozitele de înmagazinare subterană determinat conform pct. </w:t>
      </w:r>
      <w:r w:rsidR="008D0003" w:rsidRPr="00EB0564">
        <w:rPr>
          <w:rFonts w:ascii="Times New Roman" w:eastAsia="Calibri" w:hAnsi="Times New Roman" w:cs="Times New Roman"/>
          <w:sz w:val="24"/>
          <w:szCs w:val="24"/>
        </w:rPr>
        <w:t>i)</w:t>
      </w:r>
      <w:r w:rsidR="00462ECC" w:rsidRPr="00EB0564">
        <w:rPr>
          <w:rFonts w:ascii="Times New Roman" w:eastAsia="Calibri" w:hAnsi="Times New Roman" w:cs="Times New Roman"/>
          <w:sz w:val="24"/>
          <w:szCs w:val="24"/>
        </w:rPr>
        <w:t>;</w:t>
      </w:r>
    </w:p>
    <w:p w:rsidR="00462ECC" w:rsidRPr="00EB0564" w:rsidRDefault="007E7C7B" w:rsidP="003F7117">
      <w:pPr>
        <w:spacing w:after="0" w:line="276" w:lineRule="auto"/>
        <w:ind w:left="1440"/>
        <w:jc w:val="both"/>
        <w:rPr>
          <w:rFonts w:ascii="Times New Roman" w:eastAsia="Calibri" w:hAnsi="Times New Roman" w:cs="Times New Roman"/>
          <w:sz w:val="24"/>
          <w:szCs w:val="24"/>
        </w:rPr>
      </w:pPr>
      <w:r w:rsidRPr="00EB0564">
        <w:rPr>
          <w:rFonts w:ascii="Times New Roman" w:eastAsia="Calibri" w:hAnsi="Times New Roman" w:cs="Times New Roman"/>
          <w:sz w:val="24"/>
          <w:szCs w:val="24"/>
        </w:rPr>
        <w:t>iii)</w:t>
      </w:r>
      <w:r w:rsidR="00462ECC" w:rsidRPr="00EB0564">
        <w:rPr>
          <w:rFonts w:ascii="Times New Roman" w:eastAsia="Calibri" w:hAnsi="Times New Roman" w:cs="Times New Roman"/>
          <w:sz w:val="24"/>
          <w:szCs w:val="24"/>
        </w:rPr>
        <w:t xml:space="preserve">. se aplică ponderea determinată conform prevederilor pct. </w:t>
      </w:r>
      <w:r w:rsidR="008D0003" w:rsidRPr="00EB0564">
        <w:rPr>
          <w:rFonts w:ascii="Times New Roman" w:eastAsia="Calibri" w:hAnsi="Times New Roman" w:cs="Times New Roman"/>
          <w:sz w:val="24"/>
          <w:szCs w:val="24"/>
        </w:rPr>
        <w:t>ii)</w:t>
      </w:r>
      <w:r w:rsidR="008D0003" w:rsidRPr="00EB0564">
        <w:rPr>
          <w:rFonts w:ascii="Times New Roman" w:eastAsia="Calibri" w:hAnsi="Times New Roman" w:cs="Times New Roman"/>
          <w:sz w:val="24"/>
          <w:szCs w:val="24"/>
        </w:rPr>
        <w:t xml:space="preserve"> </w:t>
      </w:r>
      <w:r w:rsidR="00462ECC" w:rsidRPr="00EB0564">
        <w:rPr>
          <w:rFonts w:ascii="Times New Roman" w:eastAsia="Calibri" w:hAnsi="Times New Roman" w:cs="Times New Roman"/>
          <w:sz w:val="24"/>
          <w:szCs w:val="24"/>
        </w:rPr>
        <w:t xml:space="preserve">la necesarul lunar </w:t>
      </w:r>
      <w:r w:rsidR="003C7781" w:rsidRPr="00EB0564">
        <w:rPr>
          <w:rFonts w:ascii="Times New Roman" w:eastAsia="Calibri" w:hAnsi="Times New Roman" w:cs="Times New Roman"/>
          <w:sz w:val="24"/>
          <w:szCs w:val="24"/>
        </w:rPr>
        <w:t xml:space="preserve">a fi extras </w:t>
      </w:r>
      <w:r w:rsidR="00462ECC" w:rsidRPr="00EB0564">
        <w:rPr>
          <w:rFonts w:ascii="Times New Roman" w:eastAsia="Calibri" w:hAnsi="Times New Roman" w:cs="Times New Roman"/>
          <w:sz w:val="24"/>
          <w:szCs w:val="24"/>
        </w:rPr>
        <w:t xml:space="preserve">din depozitele de înmagazinare subterană calculat </w:t>
      </w:r>
      <w:r w:rsidR="003C7781" w:rsidRPr="00EB0564">
        <w:rPr>
          <w:rFonts w:ascii="Times New Roman" w:eastAsia="Calibri" w:hAnsi="Times New Roman" w:cs="Times New Roman"/>
          <w:sz w:val="24"/>
          <w:szCs w:val="24"/>
        </w:rPr>
        <w:t>ca diferență dintre necesarul lunar de consum și cantitatea alocată din producția internă în baza art. 12 împărțită în mod egal pentru fiecare lună din intervalul 1 noiembrie 2022-31 martie 2023.</w:t>
      </w:r>
    </w:p>
    <w:p w:rsidR="00BA3514" w:rsidRPr="00EB0564" w:rsidRDefault="00934E67" w:rsidP="003F7117">
      <w:pPr>
        <w:pStyle w:val="ListParagraph"/>
        <w:numPr>
          <w:ilvl w:val="0"/>
          <w:numId w:val="2"/>
        </w:numPr>
        <w:spacing w:after="0" w:line="276" w:lineRule="auto"/>
        <w:jc w:val="both"/>
        <w:rPr>
          <w:rFonts w:ascii="Times New Roman" w:eastAsia="Calibri" w:hAnsi="Times New Roman" w:cs="Times New Roman"/>
          <w:sz w:val="24"/>
          <w:szCs w:val="24"/>
        </w:rPr>
      </w:pPr>
      <w:r w:rsidRPr="00EB0564">
        <w:rPr>
          <w:rFonts w:ascii="Times New Roman" w:eastAsia="Calibri" w:hAnsi="Times New Roman" w:cs="Times New Roman"/>
          <w:sz w:val="24"/>
          <w:szCs w:val="24"/>
        </w:rPr>
        <w:t>Î</w:t>
      </w:r>
      <w:r w:rsidR="00BA3514" w:rsidRPr="00EB0564">
        <w:rPr>
          <w:rFonts w:ascii="Times New Roman" w:eastAsia="Calibri" w:hAnsi="Times New Roman" w:cs="Times New Roman"/>
          <w:sz w:val="24"/>
          <w:szCs w:val="24"/>
        </w:rPr>
        <w:t xml:space="preserve">n cazul </w:t>
      </w:r>
      <w:r w:rsidR="0025645F" w:rsidRPr="00EB0564">
        <w:rPr>
          <w:rFonts w:ascii="Times New Roman" w:eastAsia="Calibri" w:hAnsi="Times New Roman" w:cs="Times New Roman"/>
          <w:sz w:val="24"/>
          <w:szCs w:val="24"/>
        </w:rPr>
        <w:t xml:space="preserve">trecerii </w:t>
      </w:r>
      <w:r w:rsidR="00BA3514" w:rsidRPr="00EB0564">
        <w:rPr>
          <w:rFonts w:ascii="Times New Roman" w:eastAsia="Calibri" w:hAnsi="Times New Roman" w:cs="Times New Roman"/>
          <w:b/>
          <w:sz w:val="24"/>
          <w:szCs w:val="24"/>
        </w:rPr>
        <w:t>CC</w:t>
      </w:r>
      <w:r w:rsidR="0033689B" w:rsidRPr="00EB0564">
        <w:rPr>
          <w:rFonts w:ascii="Times New Roman" w:eastAsia="Calibri" w:hAnsi="Times New Roman" w:cs="Times New Roman"/>
          <w:b/>
          <w:sz w:val="24"/>
          <w:szCs w:val="24"/>
        </w:rPr>
        <w:t xml:space="preserve"> sau a unui </w:t>
      </w:r>
      <w:r w:rsidR="00BA3514" w:rsidRPr="00EB0564">
        <w:rPr>
          <w:rFonts w:ascii="Times New Roman" w:eastAsia="Calibri" w:hAnsi="Times New Roman" w:cs="Times New Roman"/>
          <w:b/>
          <w:sz w:val="24"/>
          <w:szCs w:val="24"/>
        </w:rPr>
        <w:t>PET cu un consum mai mic sau egal cu 28.000 MWh/an aflat în portofoliul unui furnizor,</w:t>
      </w:r>
      <w:r w:rsidR="00BA3514" w:rsidRPr="00EB0564">
        <w:rPr>
          <w:rFonts w:ascii="Times New Roman" w:eastAsia="Calibri" w:hAnsi="Times New Roman" w:cs="Times New Roman"/>
          <w:sz w:val="24"/>
          <w:szCs w:val="24"/>
        </w:rPr>
        <w:t xml:space="preserve"> </w:t>
      </w:r>
      <w:r w:rsidR="00BA3514" w:rsidRPr="00EB0564">
        <w:rPr>
          <w:rFonts w:ascii="Times New Roman" w:eastAsia="Calibri" w:hAnsi="Times New Roman" w:cs="Times New Roman"/>
          <w:b/>
          <w:sz w:val="24"/>
          <w:szCs w:val="24"/>
        </w:rPr>
        <w:t>la furnizarea în regim de ultimă instanță</w:t>
      </w:r>
      <w:r w:rsidR="00BA3514" w:rsidRPr="00EB0564">
        <w:rPr>
          <w:rFonts w:ascii="Times New Roman" w:eastAsia="Calibri" w:hAnsi="Times New Roman" w:cs="Times New Roman"/>
          <w:sz w:val="24"/>
          <w:szCs w:val="24"/>
        </w:rPr>
        <w:t xml:space="preserve">, cantitatea de gaze naturale </w:t>
      </w:r>
      <w:r w:rsidR="0033689B" w:rsidRPr="00EB0564">
        <w:rPr>
          <w:rFonts w:ascii="Times New Roman" w:eastAsia="Calibri" w:hAnsi="Times New Roman" w:cs="Times New Roman"/>
          <w:sz w:val="24"/>
          <w:szCs w:val="24"/>
        </w:rPr>
        <w:t xml:space="preserve">alocată FA pentru restul perioadei </w:t>
      </w:r>
      <w:r w:rsidR="00BA3514" w:rsidRPr="00EB0564">
        <w:rPr>
          <w:rFonts w:ascii="Times New Roman" w:eastAsia="Calibri" w:hAnsi="Times New Roman" w:cs="Times New Roman"/>
          <w:sz w:val="24"/>
          <w:szCs w:val="24"/>
        </w:rPr>
        <w:t xml:space="preserve">și </w:t>
      </w:r>
      <w:r w:rsidR="0033689B" w:rsidRPr="00EB0564">
        <w:rPr>
          <w:rFonts w:ascii="Times New Roman" w:eastAsia="Calibri" w:hAnsi="Times New Roman" w:cs="Times New Roman"/>
          <w:sz w:val="24"/>
          <w:szCs w:val="24"/>
        </w:rPr>
        <w:t xml:space="preserve">cantitatea </w:t>
      </w:r>
      <w:r w:rsidR="00BA3514" w:rsidRPr="00EB0564">
        <w:rPr>
          <w:rFonts w:ascii="Times New Roman" w:eastAsia="Calibri" w:hAnsi="Times New Roman" w:cs="Times New Roman"/>
          <w:sz w:val="24"/>
          <w:szCs w:val="24"/>
        </w:rPr>
        <w:t>înmagazinată de către FA</w:t>
      </w:r>
      <w:r w:rsidR="005A19D9" w:rsidRPr="00EB0564">
        <w:rPr>
          <w:rFonts w:ascii="Times New Roman" w:eastAsia="Calibri" w:hAnsi="Times New Roman" w:cs="Times New Roman"/>
          <w:sz w:val="24"/>
          <w:szCs w:val="24"/>
        </w:rPr>
        <w:t>/alţi furnizori</w:t>
      </w:r>
      <w:r w:rsidR="00BA3514" w:rsidRPr="00EB0564">
        <w:rPr>
          <w:rFonts w:ascii="Times New Roman" w:eastAsia="Calibri" w:hAnsi="Times New Roman" w:cs="Times New Roman"/>
          <w:sz w:val="24"/>
          <w:szCs w:val="24"/>
        </w:rPr>
        <w:t xml:space="preserve"> în conformitate cu prevederile art. 12 din O</w:t>
      </w:r>
      <w:r w:rsidR="007F6FB2" w:rsidRPr="00EB0564">
        <w:rPr>
          <w:rFonts w:ascii="Times New Roman" w:eastAsia="Calibri" w:hAnsi="Times New Roman" w:cs="Times New Roman"/>
          <w:sz w:val="24"/>
          <w:szCs w:val="24"/>
        </w:rPr>
        <w:t>.</w:t>
      </w:r>
      <w:r w:rsidR="00BA3514" w:rsidRPr="00EB0564">
        <w:rPr>
          <w:rFonts w:ascii="Times New Roman" w:eastAsia="Calibri" w:hAnsi="Times New Roman" w:cs="Times New Roman"/>
          <w:sz w:val="24"/>
          <w:szCs w:val="24"/>
        </w:rPr>
        <w:t>U</w:t>
      </w:r>
      <w:r w:rsidR="007F6FB2" w:rsidRPr="00EB0564">
        <w:rPr>
          <w:rFonts w:ascii="Times New Roman" w:eastAsia="Calibri" w:hAnsi="Times New Roman" w:cs="Times New Roman"/>
          <w:sz w:val="24"/>
          <w:szCs w:val="24"/>
        </w:rPr>
        <w:t>.</w:t>
      </w:r>
      <w:r w:rsidR="00BA3514" w:rsidRPr="00EB0564">
        <w:rPr>
          <w:rFonts w:ascii="Times New Roman" w:eastAsia="Calibri" w:hAnsi="Times New Roman" w:cs="Times New Roman"/>
          <w:sz w:val="24"/>
          <w:szCs w:val="24"/>
        </w:rPr>
        <w:t>G</w:t>
      </w:r>
      <w:r w:rsidR="007F6FB2" w:rsidRPr="00EB0564">
        <w:rPr>
          <w:rFonts w:ascii="Times New Roman" w:eastAsia="Calibri" w:hAnsi="Times New Roman" w:cs="Times New Roman"/>
          <w:sz w:val="24"/>
          <w:szCs w:val="24"/>
        </w:rPr>
        <w:t>.</w:t>
      </w:r>
      <w:r w:rsidR="00BA3514" w:rsidRPr="00EB0564">
        <w:rPr>
          <w:rFonts w:ascii="Times New Roman" w:eastAsia="Calibri" w:hAnsi="Times New Roman" w:cs="Times New Roman"/>
          <w:sz w:val="24"/>
          <w:szCs w:val="24"/>
        </w:rPr>
        <w:t xml:space="preserve"> nr. 27/2022 se transferă FUI. În situația în care PET optează pentru furnizare în regim concurențial, cantitatea de gaze naturale înmagazinată se transferă noului furnizor. </w:t>
      </w:r>
    </w:p>
    <w:p w:rsidR="00F803D4" w:rsidRPr="00EB0564" w:rsidRDefault="007F6FB2" w:rsidP="003F7117">
      <w:pPr>
        <w:pStyle w:val="ListParagraph"/>
        <w:numPr>
          <w:ilvl w:val="0"/>
          <w:numId w:val="2"/>
        </w:numPr>
        <w:spacing w:after="0" w:line="276" w:lineRule="auto"/>
        <w:jc w:val="both"/>
        <w:rPr>
          <w:rFonts w:ascii="Times New Roman" w:eastAsia="Calibri" w:hAnsi="Times New Roman" w:cs="Times New Roman"/>
          <w:sz w:val="24"/>
          <w:szCs w:val="24"/>
        </w:rPr>
      </w:pPr>
      <w:r w:rsidRPr="00EB0564">
        <w:rPr>
          <w:rFonts w:ascii="Times New Roman" w:eastAsia="Calibri" w:hAnsi="Times New Roman" w:cs="Times New Roman"/>
          <w:sz w:val="24"/>
          <w:szCs w:val="24"/>
        </w:rPr>
        <w:t>Î</w:t>
      </w:r>
      <w:r w:rsidR="00F803D4" w:rsidRPr="00EB0564">
        <w:rPr>
          <w:rFonts w:ascii="Times New Roman" w:eastAsia="Calibri" w:hAnsi="Times New Roman" w:cs="Times New Roman"/>
          <w:sz w:val="24"/>
          <w:szCs w:val="24"/>
        </w:rPr>
        <w:t xml:space="preserve">n situația </w:t>
      </w:r>
      <w:r w:rsidRPr="00EB0564">
        <w:rPr>
          <w:rFonts w:ascii="Times New Roman" w:eastAsia="Calibri" w:hAnsi="Times New Roman" w:cs="Times New Roman"/>
          <w:b/>
          <w:sz w:val="24"/>
          <w:szCs w:val="24"/>
        </w:rPr>
        <w:t xml:space="preserve">trecerii </w:t>
      </w:r>
      <w:r w:rsidR="00F803D4" w:rsidRPr="00EB0564">
        <w:rPr>
          <w:rFonts w:ascii="Times New Roman" w:eastAsia="Calibri" w:hAnsi="Times New Roman" w:cs="Times New Roman"/>
          <w:b/>
          <w:sz w:val="24"/>
          <w:szCs w:val="24"/>
        </w:rPr>
        <w:t>PET cu un consum anual mai mare de 28.000 MWh</w:t>
      </w:r>
      <w:r w:rsidR="00BF58CC" w:rsidRPr="00EB0564">
        <w:rPr>
          <w:rFonts w:ascii="Times New Roman" w:eastAsia="Calibri" w:hAnsi="Times New Roman" w:cs="Times New Roman"/>
          <w:b/>
          <w:sz w:val="24"/>
          <w:szCs w:val="24"/>
        </w:rPr>
        <w:t>/an</w:t>
      </w:r>
      <w:r w:rsidR="00F803D4" w:rsidRPr="00EB0564">
        <w:rPr>
          <w:rFonts w:ascii="Times New Roman" w:eastAsia="Calibri" w:hAnsi="Times New Roman" w:cs="Times New Roman"/>
          <w:b/>
          <w:sz w:val="24"/>
          <w:szCs w:val="24"/>
        </w:rPr>
        <w:t xml:space="preserve"> aflat în portofoliul unui furnizor, la furnizarea în regim </w:t>
      </w:r>
      <w:r w:rsidR="005E39CD" w:rsidRPr="00EB0564">
        <w:rPr>
          <w:rFonts w:ascii="Times New Roman" w:eastAsia="Calibri" w:hAnsi="Times New Roman" w:cs="Times New Roman"/>
          <w:b/>
          <w:sz w:val="24"/>
          <w:szCs w:val="24"/>
        </w:rPr>
        <w:t xml:space="preserve">de </w:t>
      </w:r>
      <w:r w:rsidR="00F803D4" w:rsidRPr="00EB0564">
        <w:rPr>
          <w:rFonts w:ascii="Times New Roman" w:eastAsia="Calibri" w:hAnsi="Times New Roman" w:cs="Times New Roman"/>
          <w:b/>
          <w:sz w:val="24"/>
          <w:szCs w:val="24"/>
        </w:rPr>
        <w:t>ultimă instanță</w:t>
      </w:r>
      <w:r w:rsidR="00F803D4" w:rsidRPr="00EB0564">
        <w:rPr>
          <w:rFonts w:ascii="Times New Roman" w:eastAsia="Calibri" w:hAnsi="Times New Roman" w:cs="Times New Roman"/>
          <w:sz w:val="24"/>
          <w:szCs w:val="24"/>
        </w:rPr>
        <w:t>:</w:t>
      </w:r>
    </w:p>
    <w:p w:rsidR="00F803D4" w:rsidRPr="00EB0564" w:rsidRDefault="007E7C7B" w:rsidP="003F7117">
      <w:pPr>
        <w:spacing w:after="0" w:line="276" w:lineRule="auto"/>
        <w:ind w:left="1440"/>
        <w:jc w:val="both"/>
        <w:rPr>
          <w:rFonts w:ascii="Times New Roman" w:eastAsia="Calibri" w:hAnsi="Times New Roman" w:cs="Times New Roman"/>
          <w:sz w:val="24"/>
          <w:szCs w:val="24"/>
        </w:rPr>
      </w:pPr>
      <w:r w:rsidRPr="00EB0564">
        <w:rPr>
          <w:rFonts w:ascii="Times New Roman" w:eastAsia="Calibri" w:hAnsi="Times New Roman" w:cs="Times New Roman"/>
          <w:sz w:val="24"/>
          <w:szCs w:val="24"/>
        </w:rPr>
        <w:t>i)</w:t>
      </w:r>
      <w:r w:rsidR="00F803D4" w:rsidRPr="00EB0564">
        <w:rPr>
          <w:rFonts w:ascii="Times New Roman" w:eastAsia="Calibri" w:hAnsi="Times New Roman" w:cs="Times New Roman"/>
          <w:sz w:val="24"/>
          <w:szCs w:val="24"/>
        </w:rPr>
        <w:t xml:space="preserve"> PET poate opta </w:t>
      </w:r>
      <w:r w:rsidR="00D07553" w:rsidRPr="00EB0564">
        <w:rPr>
          <w:rFonts w:ascii="Times New Roman" w:eastAsia="Calibri" w:hAnsi="Times New Roman" w:cs="Times New Roman"/>
          <w:sz w:val="24"/>
          <w:szCs w:val="24"/>
        </w:rPr>
        <w:t xml:space="preserve">pentru </w:t>
      </w:r>
      <w:r w:rsidR="00CF31B8" w:rsidRPr="00EB0564">
        <w:rPr>
          <w:rFonts w:ascii="Times New Roman" w:eastAsia="Calibri" w:hAnsi="Times New Roman" w:cs="Times New Roman"/>
          <w:sz w:val="24"/>
          <w:szCs w:val="24"/>
        </w:rPr>
        <w:t>achiziționare</w:t>
      </w:r>
      <w:r w:rsidR="000F745D" w:rsidRPr="00EB0564">
        <w:rPr>
          <w:rFonts w:ascii="Times New Roman" w:eastAsia="Calibri" w:hAnsi="Times New Roman" w:cs="Times New Roman"/>
          <w:sz w:val="24"/>
          <w:szCs w:val="24"/>
        </w:rPr>
        <w:t>a</w:t>
      </w:r>
      <w:r w:rsidR="00F803D4" w:rsidRPr="00EB0564">
        <w:rPr>
          <w:rFonts w:ascii="Times New Roman" w:eastAsia="Calibri" w:hAnsi="Times New Roman" w:cs="Times New Roman"/>
          <w:sz w:val="24"/>
          <w:szCs w:val="24"/>
        </w:rPr>
        <w:t xml:space="preserve"> cantității de gaze naturale direct de la producător</w:t>
      </w:r>
      <w:r w:rsidR="0033689B" w:rsidRPr="00EB0564">
        <w:rPr>
          <w:rFonts w:ascii="Times New Roman" w:eastAsia="Calibri" w:hAnsi="Times New Roman" w:cs="Times New Roman"/>
          <w:sz w:val="24"/>
          <w:szCs w:val="24"/>
        </w:rPr>
        <w:t xml:space="preserve"> </w:t>
      </w:r>
      <w:r w:rsidR="0010790F" w:rsidRPr="00EB0564">
        <w:rPr>
          <w:rFonts w:ascii="Times New Roman" w:eastAsia="Calibri" w:hAnsi="Times New Roman" w:cs="Times New Roman"/>
          <w:sz w:val="24"/>
          <w:szCs w:val="24"/>
        </w:rPr>
        <w:t>până la încheierea perioadei de injecție a anului 2022</w:t>
      </w:r>
      <w:r w:rsidR="00F803D4" w:rsidRPr="00EB0564">
        <w:rPr>
          <w:rFonts w:ascii="Times New Roman" w:eastAsia="Calibri" w:hAnsi="Times New Roman" w:cs="Times New Roman"/>
          <w:sz w:val="24"/>
          <w:szCs w:val="24"/>
        </w:rPr>
        <w:t>. În acest caz</w:t>
      </w:r>
      <w:r w:rsidR="00D071E6" w:rsidRPr="00EB0564">
        <w:rPr>
          <w:rFonts w:ascii="Times New Roman" w:eastAsia="Calibri" w:hAnsi="Times New Roman" w:cs="Times New Roman"/>
          <w:sz w:val="24"/>
          <w:szCs w:val="24"/>
        </w:rPr>
        <w:t>, stocul de gaze naturale constituit de FA pentru PET până la data furnizării în regim de ultimă instanță se transferă către PET contracost</w:t>
      </w:r>
      <w:r w:rsidR="000038C3" w:rsidRPr="00EB0564">
        <w:rPr>
          <w:rFonts w:ascii="Times New Roman" w:eastAsia="Calibri" w:hAnsi="Times New Roman" w:cs="Times New Roman"/>
          <w:sz w:val="24"/>
          <w:szCs w:val="24"/>
        </w:rPr>
        <w:t>.</w:t>
      </w:r>
      <w:r w:rsidR="00F803D4" w:rsidRPr="00EB0564">
        <w:rPr>
          <w:rFonts w:ascii="Times New Roman" w:eastAsia="Calibri" w:hAnsi="Times New Roman" w:cs="Times New Roman"/>
          <w:sz w:val="24"/>
          <w:szCs w:val="24"/>
        </w:rPr>
        <w:t xml:space="preserve"> </w:t>
      </w:r>
      <w:r w:rsidR="0033689B" w:rsidRPr="00EB0564">
        <w:rPr>
          <w:rFonts w:ascii="Times New Roman" w:eastAsia="Calibri" w:hAnsi="Times New Roman" w:cs="Times New Roman"/>
          <w:sz w:val="24"/>
          <w:szCs w:val="24"/>
        </w:rPr>
        <w:t>FA</w:t>
      </w:r>
      <w:r w:rsidR="001E2E14" w:rsidRPr="00EB0564">
        <w:rPr>
          <w:rFonts w:ascii="Times New Roman" w:eastAsia="Calibri" w:hAnsi="Times New Roman" w:cs="Times New Roman"/>
          <w:sz w:val="24"/>
          <w:szCs w:val="24"/>
        </w:rPr>
        <w:t xml:space="preserve"> comunic</w:t>
      </w:r>
      <w:r w:rsidR="00C052AB" w:rsidRPr="00EB0564">
        <w:rPr>
          <w:rFonts w:ascii="Times New Roman" w:eastAsia="Calibri" w:hAnsi="Times New Roman" w:cs="Times New Roman"/>
          <w:sz w:val="24"/>
          <w:szCs w:val="24"/>
        </w:rPr>
        <w:t>ă</w:t>
      </w:r>
      <w:r w:rsidR="001E2E14" w:rsidRPr="00EB0564">
        <w:rPr>
          <w:rFonts w:ascii="Times New Roman" w:eastAsia="Calibri" w:hAnsi="Times New Roman" w:cs="Times New Roman"/>
          <w:sz w:val="24"/>
          <w:szCs w:val="24"/>
        </w:rPr>
        <w:t xml:space="preserve"> </w:t>
      </w:r>
      <w:r w:rsidR="00C052AB" w:rsidRPr="00EB0564">
        <w:rPr>
          <w:rFonts w:ascii="Times New Roman" w:eastAsia="Calibri" w:hAnsi="Times New Roman" w:cs="Times New Roman"/>
          <w:sz w:val="24"/>
          <w:szCs w:val="24"/>
        </w:rPr>
        <w:t xml:space="preserve">OTS </w:t>
      </w:r>
      <w:r w:rsidR="005E39CD" w:rsidRPr="00EB0564">
        <w:rPr>
          <w:rFonts w:ascii="Times New Roman" w:eastAsia="Calibri" w:hAnsi="Times New Roman" w:cs="Times New Roman"/>
          <w:sz w:val="24"/>
          <w:szCs w:val="24"/>
        </w:rPr>
        <w:t xml:space="preserve">cantitatea </w:t>
      </w:r>
      <w:r w:rsidR="0033689B" w:rsidRPr="00EB0564">
        <w:rPr>
          <w:rFonts w:ascii="Times New Roman" w:eastAsia="Calibri" w:hAnsi="Times New Roman" w:cs="Times New Roman"/>
          <w:sz w:val="24"/>
          <w:szCs w:val="24"/>
        </w:rPr>
        <w:t xml:space="preserve">estimată </w:t>
      </w:r>
      <w:r w:rsidR="005E39CD" w:rsidRPr="00EB0564">
        <w:rPr>
          <w:rFonts w:ascii="Times New Roman" w:eastAsia="Calibri" w:hAnsi="Times New Roman" w:cs="Times New Roman"/>
          <w:sz w:val="24"/>
          <w:szCs w:val="24"/>
        </w:rPr>
        <w:t xml:space="preserve">conform art.12 </w:t>
      </w:r>
      <w:r w:rsidR="007F6FB2" w:rsidRPr="00EB0564">
        <w:rPr>
          <w:rFonts w:ascii="Times New Roman" w:eastAsia="Calibri" w:hAnsi="Times New Roman" w:cs="Times New Roman"/>
          <w:sz w:val="24"/>
          <w:szCs w:val="24"/>
        </w:rPr>
        <w:t>din</w:t>
      </w:r>
      <w:r w:rsidR="005E39CD" w:rsidRPr="00EB0564">
        <w:rPr>
          <w:rFonts w:ascii="Times New Roman" w:eastAsia="Calibri" w:hAnsi="Times New Roman" w:cs="Times New Roman"/>
          <w:sz w:val="24"/>
          <w:szCs w:val="24"/>
        </w:rPr>
        <w:t xml:space="preserve"> O</w:t>
      </w:r>
      <w:r w:rsidR="007F6FB2" w:rsidRPr="00EB0564">
        <w:rPr>
          <w:rFonts w:ascii="Times New Roman" w:eastAsia="Calibri" w:hAnsi="Times New Roman" w:cs="Times New Roman"/>
          <w:sz w:val="24"/>
          <w:szCs w:val="24"/>
        </w:rPr>
        <w:t>.</w:t>
      </w:r>
      <w:r w:rsidR="005E39CD" w:rsidRPr="00EB0564">
        <w:rPr>
          <w:rFonts w:ascii="Times New Roman" w:eastAsia="Calibri" w:hAnsi="Times New Roman" w:cs="Times New Roman"/>
          <w:sz w:val="24"/>
          <w:szCs w:val="24"/>
        </w:rPr>
        <w:t>U</w:t>
      </w:r>
      <w:r w:rsidR="007F6FB2" w:rsidRPr="00EB0564">
        <w:rPr>
          <w:rFonts w:ascii="Times New Roman" w:eastAsia="Calibri" w:hAnsi="Times New Roman" w:cs="Times New Roman"/>
          <w:sz w:val="24"/>
          <w:szCs w:val="24"/>
        </w:rPr>
        <w:t>.</w:t>
      </w:r>
      <w:r w:rsidR="005E39CD" w:rsidRPr="00EB0564">
        <w:rPr>
          <w:rFonts w:ascii="Times New Roman" w:eastAsia="Calibri" w:hAnsi="Times New Roman" w:cs="Times New Roman"/>
          <w:sz w:val="24"/>
          <w:szCs w:val="24"/>
        </w:rPr>
        <w:t>G</w:t>
      </w:r>
      <w:r w:rsidR="007F6FB2" w:rsidRPr="00EB0564">
        <w:rPr>
          <w:rFonts w:ascii="Times New Roman" w:eastAsia="Calibri" w:hAnsi="Times New Roman" w:cs="Times New Roman"/>
          <w:sz w:val="24"/>
          <w:szCs w:val="24"/>
        </w:rPr>
        <w:t>. nr.</w:t>
      </w:r>
      <w:r w:rsidR="005E39CD" w:rsidRPr="00EB0564">
        <w:rPr>
          <w:rFonts w:ascii="Times New Roman" w:eastAsia="Calibri" w:hAnsi="Times New Roman" w:cs="Times New Roman"/>
          <w:sz w:val="24"/>
          <w:szCs w:val="24"/>
        </w:rPr>
        <w:t xml:space="preserve"> 27/2022 </w:t>
      </w:r>
      <w:r w:rsidR="0033689B" w:rsidRPr="00EB0564">
        <w:rPr>
          <w:rFonts w:ascii="Times New Roman" w:eastAsia="Calibri" w:hAnsi="Times New Roman" w:cs="Times New Roman"/>
          <w:sz w:val="24"/>
          <w:szCs w:val="24"/>
        </w:rPr>
        <w:t>avută în vedere la alocarea inițială. OTS</w:t>
      </w:r>
      <w:r w:rsidR="005E39CD" w:rsidRPr="00EB0564">
        <w:rPr>
          <w:rFonts w:ascii="Times New Roman" w:eastAsia="Calibri" w:hAnsi="Times New Roman" w:cs="Times New Roman"/>
          <w:sz w:val="24"/>
          <w:szCs w:val="24"/>
        </w:rPr>
        <w:t xml:space="preserve"> </w:t>
      </w:r>
      <w:r w:rsidR="0033689B" w:rsidRPr="00EB0564">
        <w:rPr>
          <w:rFonts w:ascii="Times New Roman" w:eastAsia="Calibri" w:hAnsi="Times New Roman" w:cs="Times New Roman"/>
          <w:sz w:val="24"/>
          <w:szCs w:val="24"/>
        </w:rPr>
        <w:t>calculează cantitatea de gaze naturale ce se transferă conform lit. b)</w:t>
      </w:r>
      <w:r w:rsidR="007F6FB2" w:rsidRPr="00EB0564">
        <w:rPr>
          <w:rFonts w:ascii="Times New Roman" w:eastAsia="Calibri" w:hAnsi="Times New Roman" w:cs="Times New Roman"/>
          <w:sz w:val="24"/>
          <w:szCs w:val="24"/>
        </w:rPr>
        <w:t>.</w:t>
      </w:r>
      <w:r w:rsidR="0033689B" w:rsidRPr="00EB0564">
        <w:rPr>
          <w:rFonts w:ascii="Times New Roman" w:eastAsia="Calibri" w:hAnsi="Times New Roman" w:cs="Times New Roman"/>
          <w:b/>
          <w:sz w:val="24"/>
          <w:szCs w:val="24"/>
        </w:rPr>
        <w:t xml:space="preserve"> </w:t>
      </w:r>
    </w:p>
    <w:p w:rsidR="00655CDF" w:rsidRPr="00EB0564" w:rsidRDefault="007E7C7B" w:rsidP="003F7117">
      <w:pPr>
        <w:spacing w:after="0" w:line="276" w:lineRule="auto"/>
        <w:ind w:left="1440"/>
        <w:jc w:val="both"/>
        <w:rPr>
          <w:rFonts w:ascii="Times New Roman" w:eastAsia="Calibri" w:hAnsi="Times New Roman" w:cs="Times New Roman"/>
          <w:sz w:val="24"/>
          <w:szCs w:val="24"/>
        </w:rPr>
      </w:pPr>
      <w:r w:rsidRPr="00EB0564">
        <w:rPr>
          <w:rFonts w:ascii="Times New Roman" w:eastAsia="Calibri" w:hAnsi="Times New Roman" w:cs="Times New Roman"/>
          <w:sz w:val="24"/>
          <w:szCs w:val="24"/>
        </w:rPr>
        <w:t>ii)</w:t>
      </w:r>
      <w:r w:rsidR="00CF31B8" w:rsidRPr="00EB0564">
        <w:rPr>
          <w:rFonts w:ascii="Times New Roman" w:eastAsia="Calibri" w:hAnsi="Times New Roman" w:cs="Times New Roman"/>
          <w:sz w:val="24"/>
          <w:szCs w:val="24"/>
        </w:rPr>
        <w:t xml:space="preserve"> în cazul în care PET nu optează pentru achiziționarea gazelor naturale direct de la producător, </w:t>
      </w:r>
      <w:r w:rsidR="00B96DC3" w:rsidRPr="00EB0564">
        <w:rPr>
          <w:rFonts w:ascii="Times New Roman" w:eastAsia="Calibri" w:hAnsi="Times New Roman" w:cs="Times New Roman"/>
          <w:sz w:val="24"/>
          <w:szCs w:val="24"/>
        </w:rPr>
        <w:t xml:space="preserve">cantitatea de gaze naturale </w:t>
      </w:r>
      <w:r w:rsidR="0062550F" w:rsidRPr="00EB0564">
        <w:rPr>
          <w:rFonts w:ascii="Times New Roman" w:eastAsia="Calibri" w:hAnsi="Times New Roman" w:cs="Times New Roman"/>
          <w:sz w:val="24"/>
          <w:szCs w:val="24"/>
        </w:rPr>
        <w:t xml:space="preserve">din </w:t>
      </w:r>
      <w:r w:rsidR="00082BC2" w:rsidRPr="00EB0564">
        <w:rPr>
          <w:rFonts w:ascii="Times New Roman" w:eastAsia="Calibri" w:hAnsi="Times New Roman" w:cs="Times New Roman"/>
          <w:sz w:val="24"/>
          <w:szCs w:val="24"/>
        </w:rPr>
        <w:t>producție</w:t>
      </w:r>
      <w:r w:rsidR="0062550F" w:rsidRPr="00EB0564">
        <w:rPr>
          <w:rFonts w:ascii="Times New Roman" w:eastAsia="Calibri" w:hAnsi="Times New Roman" w:cs="Times New Roman"/>
          <w:sz w:val="24"/>
          <w:szCs w:val="24"/>
        </w:rPr>
        <w:t xml:space="preserve"> curentă </w:t>
      </w:r>
      <w:r w:rsidR="00B96DC3" w:rsidRPr="00EB0564">
        <w:rPr>
          <w:rFonts w:ascii="Times New Roman" w:eastAsia="Calibri" w:hAnsi="Times New Roman" w:cs="Times New Roman"/>
          <w:sz w:val="24"/>
          <w:szCs w:val="24"/>
        </w:rPr>
        <w:t>stabilită de OTS conform celor precizate la lit. b) se împarte în mod egal pentru fiecare lună din intervalul perioadei în care are loc transferul. Cantitatea lun</w:t>
      </w:r>
      <w:r w:rsidR="00D071E6" w:rsidRPr="00EB0564">
        <w:rPr>
          <w:rFonts w:ascii="Times New Roman" w:eastAsia="Calibri" w:hAnsi="Times New Roman" w:cs="Times New Roman"/>
          <w:sz w:val="24"/>
          <w:szCs w:val="24"/>
        </w:rPr>
        <w:t>a</w:t>
      </w:r>
      <w:r w:rsidR="00B96DC3" w:rsidRPr="00EB0564">
        <w:rPr>
          <w:rFonts w:ascii="Times New Roman" w:eastAsia="Calibri" w:hAnsi="Times New Roman" w:cs="Times New Roman"/>
          <w:sz w:val="24"/>
          <w:szCs w:val="24"/>
        </w:rPr>
        <w:t>ră din producția curentă se transferă către fiecare din FUI în ordinea Clasamentului FUI stabilit de ANRE pentru perioada corespunzătoare. S</w:t>
      </w:r>
      <w:r w:rsidR="00CF31B8" w:rsidRPr="00EB0564">
        <w:rPr>
          <w:rFonts w:ascii="Times New Roman" w:eastAsia="Calibri" w:hAnsi="Times New Roman" w:cs="Times New Roman"/>
          <w:sz w:val="24"/>
          <w:szCs w:val="24"/>
        </w:rPr>
        <w:t>tocul constituit de FA</w:t>
      </w:r>
      <w:r w:rsidR="0062550F" w:rsidRPr="00EB0564">
        <w:rPr>
          <w:rFonts w:ascii="Times New Roman" w:eastAsia="Calibri" w:hAnsi="Times New Roman" w:cs="Times New Roman"/>
          <w:sz w:val="24"/>
          <w:szCs w:val="24"/>
        </w:rPr>
        <w:t>/</w:t>
      </w:r>
      <w:r w:rsidR="00082BC2" w:rsidRPr="00EB0564">
        <w:rPr>
          <w:rFonts w:ascii="Times New Roman" w:eastAsia="Calibri" w:hAnsi="Times New Roman" w:cs="Times New Roman"/>
          <w:sz w:val="24"/>
          <w:szCs w:val="24"/>
        </w:rPr>
        <w:t>alți</w:t>
      </w:r>
      <w:r w:rsidR="0062550F" w:rsidRPr="00EB0564">
        <w:rPr>
          <w:rFonts w:ascii="Times New Roman" w:eastAsia="Calibri" w:hAnsi="Times New Roman" w:cs="Times New Roman"/>
          <w:sz w:val="24"/>
          <w:szCs w:val="24"/>
        </w:rPr>
        <w:t xml:space="preserve"> furnizori, după caz,</w:t>
      </w:r>
      <w:r w:rsidR="00CF31B8" w:rsidRPr="00EB0564">
        <w:rPr>
          <w:rFonts w:ascii="Times New Roman" w:eastAsia="Calibri" w:hAnsi="Times New Roman" w:cs="Times New Roman"/>
          <w:sz w:val="24"/>
          <w:szCs w:val="24"/>
        </w:rPr>
        <w:t xml:space="preserve"> se transferă FUI în situația în care furnizarea are loc în perioada 1 noiembrie 2022-31 martie 2023</w:t>
      </w:r>
      <w:r w:rsidR="0088772A" w:rsidRPr="00EB0564">
        <w:rPr>
          <w:rFonts w:ascii="Times New Roman" w:eastAsia="Calibri" w:hAnsi="Times New Roman" w:cs="Times New Roman"/>
          <w:sz w:val="24"/>
          <w:szCs w:val="24"/>
        </w:rPr>
        <w:t xml:space="preserve"> conform </w:t>
      </w:r>
      <w:r w:rsidR="0062550F" w:rsidRPr="00EB0564">
        <w:rPr>
          <w:rFonts w:ascii="Times New Roman" w:eastAsia="Calibri" w:hAnsi="Times New Roman" w:cs="Times New Roman"/>
          <w:sz w:val="24"/>
          <w:szCs w:val="24"/>
        </w:rPr>
        <w:t xml:space="preserve">prevederilor lit. </w:t>
      </w:r>
      <w:r w:rsidR="000038C3" w:rsidRPr="00EB0564">
        <w:rPr>
          <w:rFonts w:ascii="Times New Roman" w:eastAsia="Calibri" w:hAnsi="Times New Roman" w:cs="Times New Roman"/>
          <w:sz w:val="24"/>
          <w:szCs w:val="24"/>
        </w:rPr>
        <w:t>d)</w:t>
      </w:r>
      <w:r w:rsidR="00B96DC3" w:rsidRPr="00EB0564">
        <w:rPr>
          <w:rFonts w:ascii="Times New Roman" w:eastAsia="Calibri" w:hAnsi="Times New Roman" w:cs="Times New Roman"/>
          <w:sz w:val="24"/>
          <w:szCs w:val="24"/>
        </w:rPr>
        <w:t xml:space="preserve"> În perioada </w:t>
      </w:r>
      <w:r w:rsidR="0062550F" w:rsidRPr="00EB0564">
        <w:rPr>
          <w:rFonts w:ascii="Times New Roman" w:eastAsia="Calibri" w:hAnsi="Times New Roman" w:cs="Times New Roman"/>
          <w:sz w:val="24"/>
          <w:szCs w:val="24"/>
        </w:rPr>
        <w:t xml:space="preserve">rămasă până la încheierea perioadei de injecție a anului 2022 </w:t>
      </w:r>
      <w:r w:rsidR="00CF31B8" w:rsidRPr="00EB0564">
        <w:rPr>
          <w:rFonts w:ascii="Times New Roman" w:eastAsia="Calibri" w:hAnsi="Times New Roman" w:cs="Times New Roman"/>
          <w:sz w:val="24"/>
          <w:szCs w:val="24"/>
        </w:rPr>
        <w:t xml:space="preserve">FUI are obligația de a constitui în </w:t>
      </w:r>
      <w:r w:rsidR="00B96DC3" w:rsidRPr="00EB0564">
        <w:rPr>
          <w:rFonts w:ascii="Times New Roman" w:eastAsia="Calibri" w:hAnsi="Times New Roman" w:cs="Times New Roman"/>
          <w:sz w:val="24"/>
          <w:szCs w:val="24"/>
        </w:rPr>
        <w:t>intervalul</w:t>
      </w:r>
      <w:r w:rsidR="009F6528" w:rsidRPr="00EB0564">
        <w:rPr>
          <w:rFonts w:ascii="Times New Roman" w:eastAsia="Calibri" w:hAnsi="Times New Roman" w:cs="Times New Roman"/>
          <w:sz w:val="24"/>
          <w:szCs w:val="24"/>
        </w:rPr>
        <w:t xml:space="preserve"> </w:t>
      </w:r>
      <w:r w:rsidR="00CF31B8" w:rsidRPr="00EB0564">
        <w:rPr>
          <w:rFonts w:ascii="Times New Roman" w:eastAsia="Calibri" w:hAnsi="Times New Roman" w:cs="Times New Roman"/>
          <w:sz w:val="24"/>
          <w:szCs w:val="24"/>
        </w:rPr>
        <w:t>corespunzăto</w:t>
      </w:r>
      <w:r w:rsidR="00B96DC3" w:rsidRPr="00EB0564">
        <w:rPr>
          <w:rFonts w:ascii="Times New Roman" w:eastAsia="Calibri" w:hAnsi="Times New Roman" w:cs="Times New Roman"/>
          <w:sz w:val="24"/>
          <w:szCs w:val="24"/>
        </w:rPr>
        <w:t>r</w:t>
      </w:r>
      <w:r w:rsidR="00CF31B8" w:rsidRPr="00EB0564">
        <w:rPr>
          <w:rFonts w:ascii="Times New Roman" w:eastAsia="Calibri" w:hAnsi="Times New Roman" w:cs="Times New Roman"/>
          <w:sz w:val="24"/>
          <w:szCs w:val="24"/>
        </w:rPr>
        <w:t xml:space="preserve"> contractului de furnizare cota parte din stocul aferent PET. În situația în care furnizarea de ultimă instanță se realizează în perioada 1 noiembrie 2022-31 martie 2023, </w:t>
      </w:r>
      <w:r w:rsidR="00082BC2" w:rsidRPr="00EB0564">
        <w:rPr>
          <w:rFonts w:ascii="Times New Roman" w:eastAsia="Calibri" w:hAnsi="Times New Roman" w:cs="Times New Roman"/>
          <w:sz w:val="24"/>
          <w:szCs w:val="24"/>
        </w:rPr>
        <w:t>cantitățile de gaze naturale determinate conform prevederilor lit.</w:t>
      </w:r>
      <w:r w:rsidR="008510C1" w:rsidRPr="00EB0564">
        <w:rPr>
          <w:rFonts w:ascii="Times New Roman" w:eastAsia="Calibri" w:hAnsi="Times New Roman" w:cs="Times New Roman"/>
          <w:sz w:val="24"/>
          <w:szCs w:val="24"/>
        </w:rPr>
        <w:t>d</w:t>
      </w:r>
      <w:r w:rsidR="00082BC2" w:rsidRPr="00EB0564">
        <w:rPr>
          <w:rFonts w:ascii="Times New Roman" w:eastAsia="Calibri" w:hAnsi="Times New Roman" w:cs="Times New Roman"/>
          <w:sz w:val="24"/>
          <w:szCs w:val="24"/>
        </w:rPr>
        <w:t xml:space="preserve"> din </w:t>
      </w:r>
      <w:r w:rsidR="00CF31B8" w:rsidRPr="00EB0564">
        <w:rPr>
          <w:rFonts w:ascii="Times New Roman" w:eastAsia="Calibri" w:hAnsi="Times New Roman" w:cs="Times New Roman"/>
          <w:sz w:val="24"/>
          <w:szCs w:val="24"/>
        </w:rPr>
        <w:t>stocul constituit de FA</w:t>
      </w:r>
      <w:r w:rsidR="00082BC2" w:rsidRPr="00EB0564">
        <w:rPr>
          <w:rFonts w:ascii="Times New Roman" w:eastAsia="Calibri" w:hAnsi="Times New Roman" w:cs="Times New Roman"/>
          <w:sz w:val="24"/>
          <w:szCs w:val="24"/>
        </w:rPr>
        <w:t>/alți furnizori, după caz,</w:t>
      </w:r>
      <w:r w:rsidR="00CF31B8" w:rsidRPr="00EB0564">
        <w:rPr>
          <w:rFonts w:ascii="Times New Roman" w:eastAsia="Calibri" w:hAnsi="Times New Roman" w:cs="Times New Roman"/>
          <w:sz w:val="24"/>
          <w:szCs w:val="24"/>
        </w:rPr>
        <w:t xml:space="preserve"> pentru PET </w:t>
      </w:r>
      <w:r w:rsidR="00FD0635" w:rsidRPr="00EB0564">
        <w:rPr>
          <w:rFonts w:ascii="Times New Roman" w:eastAsia="Calibri" w:hAnsi="Times New Roman" w:cs="Times New Roman"/>
          <w:sz w:val="24"/>
          <w:szCs w:val="24"/>
        </w:rPr>
        <w:t>în conformitate cu prevederile art. 12 din O</w:t>
      </w:r>
      <w:r w:rsidR="005214C8" w:rsidRPr="00EB0564">
        <w:rPr>
          <w:rFonts w:ascii="Times New Roman" w:eastAsia="Calibri" w:hAnsi="Times New Roman" w:cs="Times New Roman"/>
          <w:sz w:val="24"/>
          <w:szCs w:val="24"/>
        </w:rPr>
        <w:t>.</w:t>
      </w:r>
      <w:r w:rsidR="00FD0635" w:rsidRPr="00EB0564">
        <w:rPr>
          <w:rFonts w:ascii="Times New Roman" w:eastAsia="Calibri" w:hAnsi="Times New Roman" w:cs="Times New Roman"/>
          <w:sz w:val="24"/>
          <w:szCs w:val="24"/>
        </w:rPr>
        <w:t>U</w:t>
      </w:r>
      <w:r w:rsidR="005214C8" w:rsidRPr="00EB0564">
        <w:rPr>
          <w:rFonts w:ascii="Times New Roman" w:eastAsia="Calibri" w:hAnsi="Times New Roman" w:cs="Times New Roman"/>
          <w:sz w:val="24"/>
          <w:szCs w:val="24"/>
        </w:rPr>
        <w:t>.</w:t>
      </w:r>
      <w:r w:rsidR="00FD0635" w:rsidRPr="00EB0564">
        <w:rPr>
          <w:rFonts w:ascii="Times New Roman" w:eastAsia="Calibri" w:hAnsi="Times New Roman" w:cs="Times New Roman"/>
          <w:sz w:val="24"/>
          <w:szCs w:val="24"/>
        </w:rPr>
        <w:t>G</w:t>
      </w:r>
      <w:r w:rsidR="005214C8" w:rsidRPr="00EB0564">
        <w:rPr>
          <w:rFonts w:ascii="Times New Roman" w:eastAsia="Calibri" w:hAnsi="Times New Roman" w:cs="Times New Roman"/>
          <w:sz w:val="24"/>
          <w:szCs w:val="24"/>
        </w:rPr>
        <w:t>. nr.</w:t>
      </w:r>
      <w:r w:rsidR="00FD0635" w:rsidRPr="00EB0564">
        <w:rPr>
          <w:rFonts w:ascii="Times New Roman" w:eastAsia="Calibri" w:hAnsi="Times New Roman" w:cs="Times New Roman"/>
          <w:sz w:val="24"/>
          <w:szCs w:val="24"/>
        </w:rPr>
        <w:t xml:space="preserve"> 27/2022</w:t>
      </w:r>
      <w:r w:rsidRPr="00EB0564">
        <w:rPr>
          <w:rFonts w:ascii="Times New Roman" w:eastAsia="Calibri" w:hAnsi="Times New Roman" w:cs="Times New Roman"/>
          <w:sz w:val="24"/>
          <w:szCs w:val="24"/>
        </w:rPr>
        <w:t>,</w:t>
      </w:r>
      <w:r w:rsidR="00FD0635" w:rsidRPr="00EB0564">
        <w:rPr>
          <w:rFonts w:ascii="Times New Roman" w:eastAsia="Calibri" w:hAnsi="Times New Roman" w:cs="Times New Roman"/>
          <w:sz w:val="24"/>
          <w:szCs w:val="24"/>
        </w:rPr>
        <w:t xml:space="preserve"> </w:t>
      </w:r>
      <w:r w:rsidR="00CF31B8" w:rsidRPr="00EB0564">
        <w:rPr>
          <w:rFonts w:ascii="Times New Roman" w:eastAsia="Calibri" w:hAnsi="Times New Roman" w:cs="Times New Roman"/>
          <w:sz w:val="24"/>
          <w:szCs w:val="24"/>
        </w:rPr>
        <w:t xml:space="preserve">se transferă către fiecare din FUI </w:t>
      </w:r>
      <w:r w:rsidR="0093763B" w:rsidRPr="00EB0564">
        <w:rPr>
          <w:rFonts w:ascii="Times New Roman" w:eastAsia="Calibri" w:hAnsi="Times New Roman" w:cs="Times New Roman"/>
          <w:sz w:val="24"/>
          <w:szCs w:val="24"/>
        </w:rPr>
        <w:t>în ordinea Clasamentului FUI stabilit de ANRE</w:t>
      </w:r>
      <w:r w:rsidR="00CF31B8" w:rsidRPr="00EB0564">
        <w:rPr>
          <w:rFonts w:ascii="Times New Roman" w:eastAsia="Calibri" w:hAnsi="Times New Roman" w:cs="Times New Roman"/>
          <w:sz w:val="24"/>
          <w:szCs w:val="24"/>
        </w:rPr>
        <w:t xml:space="preserve"> </w:t>
      </w:r>
      <w:r w:rsidR="00FD0635" w:rsidRPr="00EB0564">
        <w:rPr>
          <w:rFonts w:ascii="Times New Roman" w:eastAsia="Calibri" w:hAnsi="Times New Roman" w:cs="Times New Roman"/>
          <w:sz w:val="24"/>
          <w:szCs w:val="24"/>
        </w:rPr>
        <w:t xml:space="preserve">pentru perioada </w:t>
      </w:r>
      <w:r w:rsidR="00CF31B8" w:rsidRPr="00EB0564">
        <w:rPr>
          <w:rFonts w:ascii="Times New Roman" w:eastAsia="Calibri" w:hAnsi="Times New Roman" w:cs="Times New Roman"/>
          <w:sz w:val="24"/>
          <w:szCs w:val="24"/>
        </w:rPr>
        <w:t>corespunză</w:t>
      </w:r>
      <w:r w:rsidR="0093763B" w:rsidRPr="00EB0564">
        <w:rPr>
          <w:rFonts w:ascii="Times New Roman" w:eastAsia="Calibri" w:hAnsi="Times New Roman" w:cs="Times New Roman"/>
          <w:sz w:val="24"/>
          <w:szCs w:val="24"/>
        </w:rPr>
        <w:t>toare.</w:t>
      </w:r>
      <w:r w:rsidR="003E68DE" w:rsidRPr="00EB0564">
        <w:rPr>
          <w:rFonts w:ascii="Times New Roman" w:eastAsia="Calibri" w:hAnsi="Times New Roman" w:cs="Times New Roman"/>
          <w:sz w:val="24"/>
          <w:szCs w:val="24"/>
        </w:rPr>
        <w:t xml:space="preserve"> </w:t>
      </w:r>
    </w:p>
    <w:p w:rsidR="007E7C7B" w:rsidRPr="00EB0564" w:rsidRDefault="001C0205" w:rsidP="003F7117">
      <w:pPr>
        <w:pStyle w:val="ListParagraph"/>
        <w:numPr>
          <w:ilvl w:val="0"/>
          <w:numId w:val="2"/>
        </w:numPr>
        <w:spacing w:after="0" w:line="276" w:lineRule="auto"/>
        <w:jc w:val="both"/>
        <w:rPr>
          <w:rFonts w:ascii="Times New Roman" w:hAnsi="Times New Roman" w:cs="Times New Roman"/>
          <w:sz w:val="24"/>
          <w:szCs w:val="24"/>
        </w:rPr>
      </w:pPr>
      <w:r w:rsidRPr="00EB0564">
        <w:rPr>
          <w:rFonts w:ascii="Times New Roman" w:hAnsi="Times New Roman" w:cs="Times New Roman"/>
          <w:b/>
          <w:sz w:val="24"/>
          <w:szCs w:val="24"/>
        </w:rPr>
        <w:t>În situația unui PET client direct</w:t>
      </w:r>
      <w:r w:rsidRPr="00EB0564">
        <w:rPr>
          <w:rFonts w:ascii="Times New Roman" w:hAnsi="Times New Roman" w:cs="Times New Roman"/>
          <w:sz w:val="24"/>
          <w:szCs w:val="24"/>
        </w:rPr>
        <w:t xml:space="preserve"> care după data de 1 noiembrie 2022 </w:t>
      </w:r>
      <w:r w:rsidR="007D75D2" w:rsidRPr="00EB0564">
        <w:rPr>
          <w:rFonts w:ascii="Times New Roman" w:hAnsi="Times New Roman" w:cs="Times New Roman"/>
          <w:sz w:val="24"/>
          <w:szCs w:val="24"/>
        </w:rPr>
        <w:t>are</w:t>
      </w:r>
      <w:r w:rsidRPr="00EB0564">
        <w:rPr>
          <w:rFonts w:ascii="Times New Roman" w:hAnsi="Times New Roman" w:cs="Times New Roman"/>
          <w:sz w:val="24"/>
          <w:szCs w:val="24"/>
        </w:rPr>
        <w:t xml:space="preserve"> calitatea de utilizator al rețelei de transport în sensul prevederilor Codului rețelei pentru SNT, aprobat prin Ordinul ANRE nr. 16/2013, cu modificările și completările ulterioare</w:t>
      </w:r>
      <w:r w:rsidR="007E7C7B" w:rsidRPr="00EB0564">
        <w:rPr>
          <w:rFonts w:ascii="Times New Roman" w:hAnsi="Times New Roman" w:cs="Times New Roman"/>
          <w:sz w:val="24"/>
          <w:szCs w:val="24"/>
        </w:rPr>
        <w:t>:</w:t>
      </w:r>
    </w:p>
    <w:p w:rsidR="001C0205" w:rsidRPr="00EB0564" w:rsidRDefault="007E7C7B" w:rsidP="003F7117">
      <w:pPr>
        <w:pStyle w:val="ListParagraph"/>
        <w:spacing w:after="0" w:line="276" w:lineRule="auto"/>
        <w:ind w:left="1440"/>
        <w:jc w:val="both"/>
        <w:rPr>
          <w:rFonts w:ascii="Times New Roman" w:hAnsi="Times New Roman" w:cs="Times New Roman"/>
          <w:sz w:val="24"/>
          <w:szCs w:val="24"/>
        </w:rPr>
      </w:pPr>
      <w:r w:rsidRPr="00EB0564">
        <w:rPr>
          <w:rFonts w:ascii="Times New Roman" w:hAnsi="Times New Roman" w:cs="Times New Roman"/>
          <w:sz w:val="24"/>
          <w:szCs w:val="24"/>
        </w:rPr>
        <w:t>i)</w:t>
      </w:r>
      <w:r w:rsidR="004A4D82">
        <w:rPr>
          <w:rFonts w:ascii="Times New Roman" w:hAnsi="Times New Roman" w:cs="Times New Roman"/>
          <w:sz w:val="24"/>
          <w:szCs w:val="24"/>
        </w:rPr>
        <w:t xml:space="preserve"> </w:t>
      </w:r>
      <w:r w:rsidR="001C0205" w:rsidRPr="00EB0564">
        <w:rPr>
          <w:rFonts w:ascii="Times New Roman" w:hAnsi="Times New Roman" w:cs="Times New Roman"/>
          <w:sz w:val="24"/>
          <w:szCs w:val="24"/>
        </w:rPr>
        <w:t>acesta își gestion</w:t>
      </w:r>
      <w:r w:rsidR="008D0003" w:rsidRPr="00EB0564">
        <w:rPr>
          <w:rFonts w:ascii="Times New Roman" w:hAnsi="Times New Roman" w:cs="Times New Roman"/>
          <w:sz w:val="24"/>
          <w:szCs w:val="24"/>
        </w:rPr>
        <w:t>ează</w:t>
      </w:r>
      <w:r w:rsidR="001C0205" w:rsidRPr="00EB0564">
        <w:rPr>
          <w:rFonts w:ascii="Times New Roman" w:hAnsi="Times New Roman" w:cs="Times New Roman"/>
          <w:sz w:val="24"/>
          <w:szCs w:val="24"/>
        </w:rPr>
        <w:t xml:space="preserve"> singur cantitățile de gaze naturale alocate în baza art. 12 din O.U.G. nr. 27/2022</w:t>
      </w:r>
      <w:r w:rsidR="007D75D2" w:rsidRPr="00EB0564">
        <w:rPr>
          <w:rStyle w:val="FootnoteReference"/>
          <w:rFonts w:ascii="Times New Roman" w:hAnsi="Times New Roman" w:cs="Times New Roman"/>
          <w:sz w:val="24"/>
          <w:szCs w:val="24"/>
        </w:rPr>
        <w:footnoteReference w:id="1"/>
      </w:r>
      <w:r w:rsidR="009F6E81" w:rsidRPr="00EB0564">
        <w:rPr>
          <w:rFonts w:ascii="Times New Roman" w:hAnsi="Times New Roman" w:cs="Times New Roman"/>
          <w:sz w:val="24"/>
          <w:szCs w:val="24"/>
        </w:rPr>
        <w:t xml:space="preserve"> urmând ca diferența dintre necesarul de gaze naturale și cantitatea contractată/deținută în depozitele de înmagazinare să fie asigurată de un alt furnizor/FUI.</w:t>
      </w:r>
      <w:r w:rsidR="0042528A" w:rsidRPr="00EB0564">
        <w:rPr>
          <w:rFonts w:ascii="Times New Roman" w:hAnsi="Times New Roman" w:cs="Times New Roman"/>
          <w:sz w:val="24"/>
          <w:szCs w:val="24"/>
        </w:rPr>
        <w:t xml:space="preserve"> Livrările </w:t>
      </w:r>
      <w:r w:rsidR="00DE1B12" w:rsidRPr="00EB0564">
        <w:rPr>
          <w:rFonts w:ascii="Times New Roman" w:hAnsi="Times New Roman" w:cs="Times New Roman"/>
          <w:sz w:val="24"/>
          <w:szCs w:val="24"/>
        </w:rPr>
        <w:t>acestor ca</w:t>
      </w:r>
      <w:r w:rsidR="004B67DF" w:rsidRPr="00EB0564">
        <w:rPr>
          <w:rFonts w:ascii="Times New Roman" w:hAnsi="Times New Roman" w:cs="Times New Roman"/>
          <w:sz w:val="24"/>
          <w:szCs w:val="24"/>
        </w:rPr>
        <w:t>n</w:t>
      </w:r>
      <w:r w:rsidR="00DE1B12" w:rsidRPr="00EB0564">
        <w:rPr>
          <w:rFonts w:ascii="Times New Roman" w:hAnsi="Times New Roman" w:cs="Times New Roman"/>
          <w:sz w:val="24"/>
          <w:szCs w:val="24"/>
        </w:rPr>
        <w:t xml:space="preserve">tități </w:t>
      </w:r>
      <w:r w:rsidR="0042528A" w:rsidRPr="00EB0564">
        <w:rPr>
          <w:rFonts w:ascii="Times New Roman" w:hAnsi="Times New Roman" w:cs="Times New Roman"/>
          <w:sz w:val="24"/>
          <w:szCs w:val="24"/>
        </w:rPr>
        <w:t>pot fi în PVT sau la locul de consum</w:t>
      </w:r>
      <w:r w:rsidR="004A4D82">
        <w:rPr>
          <w:rFonts w:ascii="Times New Roman" w:hAnsi="Times New Roman" w:cs="Times New Roman"/>
          <w:sz w:val="24"/>
          <w:szCs w:val="24"/>
        </w:rPr>
        <w:t>;</w:t>
      </w:r>
    </w:p>
    <w:p w:rsidR="00EB0564" w:rsidRPr="00EB0564" w:rsidRDefault="00EB0564" w:rsidP="003F7117">
      <w:pPr>
        <w:pStyle w:val="ListParagraph"/>
        <w:spacing w:after="0" w:line="276" w:lineRule="auto"/>
        <w:ind w:left="1440"/>
        <w:jc w:val="both"/>
        <w:rPr>
          <w:rFonts w:ascii="Times New Roman" w:hAnsi="Times New Roman" w:cs="Times New Roman"/>
          <w:sz w:val="24"/>
          <w:szCs w:val="24"/>
        </w:rPr>
      </w:pPr>
      <w:r w:rsidRPr="00EB0564">
        <w:rPr>
          <w:rFonts w:ascii="Times New Roman" w:hAnsi="Times New Roman" w:cs="Times New Roman"/>
          <w:sz w:val="24"/>
          <w:szCs w:val="24"/>
        </w:rPr>
        <w:t>sau</w:t>
      </w:r>
    </w:p>
    <w:p w:rsidR="007E7C7B" w:rsidRPr="00EB0564" w:rsidRDefault="007E7C7B" w:rsidP="008D0003">
      <w:pPr>
        <w:spacing w:after="0" w:line="276" w:lineRule="auto"/>
        <w:ind w:left="1440"/>
        <w:jc w:val="both"/>
        <w:rPr>
          <w:rFonts w:ascii="Times New Roman" w:hAnsi="Times New Roman" w:cs="Times New Roman"/>
          <w:sz w:val="24"/>
          <w:szCs w:val="24"/>
        </w:rPr>
      </w:pPr>
      <w:r w:rsidRPr="00EB0564">
        <w:rPr>
          <w:rFonts w:ascii="Times New Roman" w:hAnsi="Times New Roman" w:cs="Times New Roman"/>
          <w:sz w:val="24"/>
          <w:szCs w:val="24"/>
        </w:rPr>
        <w:t>ii)</w:t>
      </w:r>
      <w:r w:rsidR="004A4D82">
        <w:rPr>
          <w:rFonts w:ascii="Times New Roman" w:hAnsi="Times New Roman" w:cs="Times New Roman"/>
          <w:sz w:val="24"/>
          <w:szCs w:val="24"/>
        </w:rPr>
        <w:t xml:space="preserve"> </w:t>
      </w:r>
      <w:r w:rsidRPr="00EB0564">
        <w:rPr>
          <w:rFonts w:ascii="Times New Roman" w:hAnsi="Times New Roman" w:cs="Times New Roman"/>
          <w:sz w:val="24"/>
          <w:szCs w:val="24"/>
        </w:rPr>
        <w:t xml:space="preserve">acesta își gestionează singur </w:t>
      </w:r>
      <w:r w:rsidR="00091B4A" w:rsidRPr="00EB0564">
        <w:rPr>
          <w:rFonts w:ascii="Times New Roman" w:hAnsi="Times New Roman" w:cs="Times New Roman"/>
          <w:sz w:val="24"/>
          <w:szCs w:val="24"/>
        </w:rPr>
        <w:t xml:space="preserve">doar </w:t>
      </w:r>
      <w:r w:rsidRPr="00EB0564">
        <w:rPr>
          <w:rFonts w:ascii="Times New Roman" w:hAnsi="Times New Roman" w:cs="Times New Roman"/>
          <w:sz w:val="24"/>
          <w:szCs w:val="24"/>
        </w:rPr>
        <w:t>cantitatea de gaze naturale înmagazinată</w:t>
      </w:r>
      <w:r w:rsidR="00091B4A" w:rsidRPr="00EB0564">
        <w:rPr>
          <w:rFonts w:ascii="Times New Roman" w:hAnsi="Times New Roman" w:cs="Times New Roman"/>
          <w:sz w:val="24"/>
          <w:szCs w:val="24"/>
        </w:rPr>
        <w:t xml:space="preserve">; </w:t>
      </w:r>
      <w:r w:rsidR="00091B4A" w:rsidRPr="00EB0564">
        <w:rPr>
          <w:rFonts w:ascii="Times New Roman" w:hAnsi="Times New Roman" w:cs="Times New Roman"/>
          <w:sz w:val="24"/>
          <w:szCs w:val="24"/>
        </w:rPr>
        <w:t xml:space="preserve">OTS transferă către FUI </w:t>
      </w:r>
      <w:r w:rsidRPr="00EB0564">
        <w:rPr>
          <w:rFonts w:ascii="Times New Roman" w:hAnsi="Times New Roman" w:cs="Times New Roman"/>
          <w:sz w:val="24"/>
          <w:szCs w:val="24"/>
        </w:rPr>
        <w:t xml:space="preserve">cantitățile alocate pentru perioada 1 noiembrie 2022-31 martie 2023 </w:t>
      </w:r>
      <w:r w:rsidR="00EB0564" w:rsidRPr="00EB0564">
        <w:rPr>
          <w:rFonts w:ascii="Times New Roman" w:hAnsi="Times New Roman" w:cs="Times New Roman"/>
          <w:sz w:val="24"/>
          <w:szCs w:val="24"/>
        </w:rPr>
        <w:t xml:space="preserve">stabilite </w:t>
      </w:r>
      <w:r w:rsidR="00EB0564" w:rsidRPr="00EB0564">
        <w:rPr>
          <w:rFonts w:ascii="Times New Roman" w:hAnsi="Times New Roman" w:cs="Times New Roman"/>
          <w:sz w:val="24"/>
          <w:szCs w:val="24"/>
        </w:rPr>
        <w:t>conform lit. f) pct ii)</w:t>
      </w:r>
      <w:r w:rsidR="00EB0564" w:rsidRPr="00EB0564">
        <w:rPr>
          <w:rFonts w:ascii="Times New Roman" w:hAnsi="Times New Roman" w:cs="Times New Roman"/>
          <w:sz w:val="24"/>
          <w:szCs w:val="24"/>
        </w:rPr>
        <w:t>.</w:t>
      </w:r>
      <w:r w:rsidR="00EB0564" w:rsidRPr="00EB0564">
        <w:rPr>
          <w:rFonts w:ascii="Times New Roman" w:hAnsi="Times New Roman" w:cs="Times New Roman"/>
          <w:sz w:val="24"/>
          <w:szCs w:val="24"/>
        </w:rPr>
        <w:t xml:space="preserve"> </w:t>
      </w:r>
      <w:r w:rsidRPr="00EB0564">
        <w:rPr>
          <w:rFonts w:ascii="Times New Roman" w:hAnsi="Times New Roman" w:cs="Times New Roman"/>
          <w:sz w:val="24"/>
          <w:szCs w:val="24"/>
        </w:rPr>
        <w:t>Livrările acestor cantități pot fi în PVT sau la locul de consum</w:t>
      </w:r>
      <w:r w:rsidRPr="00EB0564">
        <w:rPr>
          <w:rFonts w:ascii="Times New Roman" w:hAnsi="Times New Roman" w:cs="Times New Roman"/>
          <w:sz w:val="24"/>
          <w:szCs w:val="24"/>
        </w:rPr>
        <w:t>.</w:t>
      </w:r>
    </w:p>
    <w:p w:rsidR="008D0003" w:rsidRPr="00EB0564" w:rsidRDefault="008D0003" w:rsidP="003F7117">
      <w:pPr>
        <w:spacing w:after="0" w:line="276" w:lineRule="auto"/>
        <w:ind w:left="720"/>
        <w:jc w:val="both"/>
        <w:rPr>
          <w:rFonts w:ascii="Times New Roman" w:hAnsi="Times New Roman" w:cs="Times New Roman"/>
          <w:sz w:val="24"/>
          <w:szCs w:val="24"/>
        </w:rPr>
      </w:pPr>
      <w:r w:rsidRPr="00EB0564">
        <w:rPr>
          <w:rFonts w:ascii="Times New Roman" w:hAnsi="Times New Roman" w:cs="Times New Roman"/>
          <w:sz w:val="24"/>
          <w:szCs w:val="24"/>
        </w:rPr>
        <w:t>PET client direct notific</w:t>
      </w:r>
      <w:r w:rsidRPr="00EB0564">
        <w:rPr>
          <w:rFonts w:ascii="Times New Roman" w:hAnsi="Times New Roman" w:cs="Times New Roman"/>
          <w:sz w:val="24"/>
          <w:szCs w:val="24"/>
        </w:rPr>
        <w:t>ă</w:t>
      </w:r>
      <w:r w:rsidRPr="00EB0564">
        <w:rPr>
          <w:rFonts w:ascii="Times New Roman" w:hAnsi="Times New Roman" w:cs="Times New Roman"/>
          <w:sz w:val="24"/>
          <w:szCs w:val="24"/>
        </w:rPr>
        <w:t xml:space="preserve"> </w:t>
      </w:r>
      <w:r w:rsidRPr="00EB0564">
        <w:rPr>
          <w:rFonts w:ascii="Times New Roman" w:hAnsi="Times New Roman" w:cs="Times New Roman"/>
          <w:sz w:val="24"/>
          <w:szCs w:val="24"/>
        </w:rPr>
        <w:t xml:space="preserve">în ambele cazuri </w:t>
      </w:r>
      <w:r w:rsidRPr="00EB0564">
        <w:rPr>
          <w:rFonts w:ascii="Times New Roman" w:hAnsi="Times New Roman" w:cs="Times New Roman"/>
          <w:sz w:val="24"/>
          <w:szCs w:val="24"/>
        </w:rPr>
        <w:t xml:space="preserve">OTS </w:t>
      </w:r>
      <w:r w:rsidRPr="00EB0564">
        <w:rPr>
          <w:rFonts w:ascii="Times New Roman" w:hAnsi="Times New Roman" w:cs="Times New Roman"/>
          <w:sz w:val="24"/>
          <w:szCs w:val="24"/>
        </w:rPr>
        <w:t>în legătură cu opțiunea aleasă.</w:t>
      </w:r>
    </w:p>
    <w:p w:rsidR="001C0205" w:rsidRPr="00EB0564" w:rsidRDefault="00FB31A7" w:rsidP="003F7117">
      <w:pPr>
        <w:pStyle w:val="ListParagraph"/>
        <w:numPr>
          <w:ilvl w:val="0"/>
          <w:numId w:val="2"/>
        </w:numPr>
        <w:spacing w:after="0" w:line="276" w:lineRule="auto"/>
        <w:jc w:val="both"/>
        <w:rPr>
          <w:rFonts w:ascii="Times New Roman" w:eastAsia="Times New Roman" w:hAnsi="Times New Roman" w:cs="Times New Roman"/>
          <w:sz w:val="24"/>
          <w:szCs w:val="24"/>
        </w:rPr>
      </w:pPr>
      <w:r w:rsidRPr="00EB0564">
        <w:rPr>
          <w:rFonts w:ascii="Times New Roman" w:eastAsia="Times New Roman" w:hAnsi="Times New Roman" w:cs="Times New Roman"/>
          <w:sz w:val="24"/>
          <w:szCs w:val="24"/>
        </w:rPr>
        <w:t>Capacitatea aprobată dar neutilizată de către PET client direct se transferă furnizorului în condițiile prevăzute în Codul rețelei ptr SNT.</w:t>
      </w:r>
    </w:p>
    <w:p w:rsidR="008A5898" w:rsidRPr="00EB0564" w:rsidRDefault="008A5898" w:rsidP="003F7117">
      <w:pPr>
        <w:pStyle w:val="ListParagraph"/>
        <w:numPr>
          <w:ilvl w:val="0"/>
          <w:numId w:val="2"/>
        </w:numPr>
        <w:spacing w:after="0" w:line="276" w:lineRule="auto"/>
        <w:jc w:val="both"/>
        <w:rPr>
          <w:rFonts w:ascii="Times New Roman" w:eastAsia="Times New Roman" w:hAnsi="Times New Roman" w:cs="Times New Roman"/>
          <w:sz w:val="24"/>
          <w:szCs w:val="24"/>
        </w:rPr>
      </w:pPr>
      <w:r w:rsidRPr="00EB0564">
        <w:rPr>
          <w:rFonts w:ascii="Times New Roman" w:eastAsia="Times New Roman" w:hAnsi="Times New Roman" w:cs="Times New Roman"/>
          <w:sz w:val="24"/>
          <w:szCs w:val="24"/>
        </w:rPr>
        <w:t xml:space="preserve">La sfârşitul perioadei de livrare, furnizorul/PET client direct completează o declaraţie pe propria răspundere referitoare la destinaţia gazelor naturale achiziţionate în baza O.U.G. nr. 27/2022. Cumpărătorul are obligaţia de a respecta destinaţia gazelor naturale </w:t>
      </w:r>
      <w:r w:rsidR="004B67DF" w:rsidRPr="00EB0564">
        <w:rPr>
          <w:rFonts w:ascii="Times New Roman" w:eastAsia="Times New Roman" w:hAnsi="Times New Roman" w:cs="Times New Roman"/>
          <w:sz w:val="24"/>
          <w:szCs w:val="24"/>
        </w:rPr>
        <w:t>achiziționate</w:t>
      </w:r>
      <w:r w:rsidRPr="00EB0564">
        <w:rPr>
          <w:rFonts w:ascii="Times New Roman" w:eastAsia="Times New Roman" w:hAnsi="Times New Roman" w:cs="Times New Roman"/>
          <w:sz w:val="24"/>
          <w:szCs w:val="24"/>
        </w:rPr>
        <w:t>. Nerespectarea prev</w:t>
      </w:r>
      <w:r w:rsidR="00091B4A" w:rsidRPr="00EB0564">
        <w:rPr>
          <w:rFonts w:ascii="Times New Roman" w:eastAsia="Times New Roman" w:hAnsi="Times New Roman" w:cs="Times New Roman"/>
          <w:sz w:val="24"/>
          <w:szCs w:val="24"/>
        </w:rPr>
        <w:t>e</w:t>
      </w:r>
      <w:r w:rsidRPr="00EB0564">
        <w:rPr>
          <w:rFonts w:ascii="Times New Roman" w:eastAsia="Times New Roman" w:hAnsi="Times New Roman" w:cs="Times New Roman"/>
          <w:sz w:val="24"/>
          <w:szCs w:val="24"/>
        </w:rPr>
        <w:t>derilor art. 12 din O.U.G. nr. 27/2022 constituie contravenție și se sancționează cu amendă contravenţională cuprinsă între 1% şi 5% din cifra de afaceri anuală din anul financiar anterior sancţionării.</w:t>
      </w:r>
    </w:p>
    <w:p w:rsidR="00D51EB8" w:rsidRPr="00EB0564" w:rsidRDefault="00D51EB8" w:rsidP="003F7117">
      <w:pPr>
        <w:pStyle w:val="ListParagraph"/>
        <w:numPr>
          <w:ilvl w:val="0"/>
          <w:numId w:val="2"/>
        </w:numPr>
        <w:spacing w:after="0" w:line="276" w:lineRule="auto"/>
        <w:jc w:val="both"/>
        <w:rPr>
          <w:rFonts w:ascii="Times New Roman" w:eastAsia="Calibri" w:hAnsi="Times New Roman" w:cs="Times New Roman"/>
          <w:sz w:val="24"/>
          <w:szCs w:val="24"/>
        </w:rPr>
      </w:pPr>
      <w:r w:rsidRPr="00EB0564">
        <w:rPr>
          <w:rFonts w:ascii="Times New Roman" w:eastAsia="Calibri" w:hAnsi="Times New Roman" w:cs="Times New Roman"/>
          <w:sz w:val="24"/>
          <w:szCs w:val="24"/>
        </w:rPr>
        <w:t xml:space="preserve">Prețul </w:t>
      </w:r>
      <w:r w:rsidR="007E7C7B" w:rsidRPr="00EB0564">
        <w:rPr>
          <w:rFonts w:ascii="Times New Roman" w:eastAsia="Calibri" w:hAnsi="Times New Roman" w:cs="Times New Roman"/>
          <w:sz w:val="24"/>
          <w:szCs w:val="24"/>
        </w:rPr>
        <w:t xml:space="preserve">de transfer al </w:t>
      </w:r>
      <w:r w:rsidRPr="00EB0564">
        <w:rPr>
          <w:rFonts w:ascii="Times New Roman" w:eastAsia="Calibri" w:hAnsi="Times New Roman" w:cs="Times New Roman"/>
          <w:sz w:val="24"/>
          <w:szCs w:val="24"/>
        </w:rPr>
        <w:t>gazelor naturale va fi egal cu cel prevăzut la art. 12 din OUG nr. 27/2022 la care se adăug</w:t>
      </w:r>
      <w:r w:rsidR="007E7C7B" w:rsidRPr="00EB0564">
        <w:rPr>
          <w:rFonts w:ascii="Times New Roman" w:eastAsia="Calibri" w:hAnsi="Times New Roman" w:cs="Times New Roman"/>
          <w:sz w:val="24"/>
          <w:szCs w:val="24"/>
        </w:rPr>
        <w:t>ă</w:t>
      </w:r>
      <w:r w:rsidRPr="00EB0564">
        <w:rPr>
          <w:rFonts w:ascii="Times New Roman" w:eastAsia="Calibri" w:hAnsi="Times New Roman" w:cs="Times New Roman"/>
          <w:sz w:val="24"/>
          <w:szCs w:val="24"/>
        </w:rPr>
        <w:t xml:space="preserve"> tarifele reglementate.</w:t>
      </w:r>
    </w:p>
    <w:p w:rsidR="00EB0564" w:rsidRPr="00EB0564" w:rsidRDefault="00EB0564" w:rsidP="00183D84">
      <w:pPr>
        <w:spacing w:after="0" w:line="276" w:lineRule="auto"/>
        <w:jc w:val="both"/>
        <w:rPr>
          <w:rFonts w:ascii="Times New Roman" w:eastAsia="Calibri" w:hAnsi="Times New Roman" w:cs="Times New Roman"/>
          <w:sz w:val="24"/>
          <w:szCs w:val="24"/>
        </w:rPr>
      </w:pPr>
    </w:p>
    <w:p w:rsidR="00A90862" w:rsidRPr="00EB0564" w:rsidRDefault="005271B7" w:rsidP="004A4D82">
      <w:pPr>
        <w:spacing w:after="0" w:line="276" w:lineRule="auto"/>
        <w:ind w:firstLine="360"/>
        <w:jc w:val="both"/>
        <w:rPr>
          <w:rFonts w:ascii="Times New Roman" w:eastAsia="Calibri" w:hAnsi="Times New Roman" w:cs="Times New Roman"/>
          <w:i/>
          <w:sz w:val="24"/>
          <w:szCs w:val="24"/>
        </w:rPr>
      </w:pPr>
      <w:r w:rsidRPr="00EB0564">
        <w:rPr>
          <w:rFonts w:ascii="Times New Roman" w:eastAsia="Calibri" w:hAnsi="Times New Roman" w:cs="Times New Roman"/>
          <w:sz w:val="24"/>
          <w:szCs w:val="24"/>
        </w:rPr>
        <w:t>I</w:t>
      </w:r>
      <w:r w:rsidR="00A90862" w:rsidRPr="00EB0564">
        <w:rPr>
          <w:rFonts w:ascii="Times New Roman" w:eastAsia="Calibri" w:hAnsi="Times New Roman" w:cs="Times New Roman"/>
          <w:sz w:val="24"/>
          <w:szCs w:val="24"/>
        </w:rPr>
        <w:t>nformațiile vor fi transmi</w:t>
      </w:r>
      <w:r w:rsidR="00642531" w:rsidRPr="00EB0564">
        <w:rPr>
          <w:rFonts w:ascii="Times New Roman" w:eastAsia="Calibri" w:hAnsi="Times New Roman" w:cs="Times New Roman"/>
          <w:sz w:val="24"/>
          <w:szCs w:val="24"/>
        </w:rPr>
        <w:t>se</w:t>
      </w:r>
      <w:r w:rsidR="00A90862" w:rsidRPr="00EB0564">
        <w:rPr>
          <w:rFonts w:ascii="Times New Roman" w:eastAsia="Calibri" w:hAnsi="Times New Roman" w:cs="Times New Roman"/>
          <w:sz w:val="24"/>
          <w:szCs w:val="24"/>
        </w:rPr>
        <w:t xml:space="preserve"> în format electronic în fișiere editabile de tip EXCEL și în format pdf la adresa de poștă electronica </w:t>
      </w:r>
      <w:hyperlink r:id="rId8" w:history="1">
        <w:r w:rsidR="00A90862" w:rsidRPr="00EB0564">
          <w:rPr>
            <w:rStyle w:val="Hyperlink"/>
            <w:rFonts w:ascii="Times New Roman" w:eastAsia="Calibri" w:hAnsi="Times New Roman" w:cs="Times New Roman"/>
            <w:bCs/>
            <w:i/>
            <w:color w:val="auto"/>
            <w:sz w:val="24"/>
            <w:szCs w:val="24"/>
            <w:u w:val="none"/>
          </w:rPr>
          <w:t>operare.piata@transgaz.ro</w:t>
        </w:r>
      </w:hyperlink>
      <w:r w:rsidR="005955E1" w:rsidRPr="00EB0564">
        <w:rPr>
          <w:rFonts w:ascii="Times New Roman" w:eastAsia="Calibri" w:hAnsi="Times New Roman" w:cs="Times New Roman"/>
          <w:i/>
          <w:sz w:val="24"/>
          <w:szCs w:val="24"/>
        </w:rPr>
        <w:t>.</w:t>
      </w:r>
    </w:p>
    <w:p w:rsidR="00655CDF" w:rsidRPr="00EB0564" w:rsidRDefault="00655CDF" w:rsidP="00183D84">
      <w:pPr>
        <w:spacing w:line="276" w:lineRule="auto"/>
        <w:jc w:val="both"/>
        <w:rPr>
          <w:rFonts w:ascii="Times New Roman" w:eastAsia="Calibri" w:hAnsi="Times New Roman" w:cs="Times New Roman"/>
          <w:sz w:val="24"/>
          <w:szCs w:val="24"/>
        </w:rPr>
      </w:pPr>
    </w:p>
    <w:p w:rsidR="00963F19" w:rsidRPr="00EB0564" w:rsidRDefault="00D8606A" w:rsidP="00D51EB8">
      <w:pPr>
        <w:spacing w:after="0" w:line="276" w:lineRule="auto"/>
        <w:jc w:val="both"/>
        <w:rPr>
          <w:rFonts w:ascii="Times New Roman" w:eastAsia="Calibri" w:hAnsi="Times New Roman" w:cs="Times New Roman"/>
          <w:sz w:val="24"/>
          <w:szCs w:val="24"/>
        </w:rPr>
      </w:pPr>
      <w:r>
        <w:rPr>
          <w:rFonts w:ascii="Times New Roman" w:hAnsi="Times New Roman" w:cs="Times New Roman"/>
          <w:b/>
          <w:sz w:val="24"/>
          <w:szCs w:val="24"/>
        </w:rPr>
        <w:t xml:space="preserve">Completare </w:t>
      </w:r>
      <w:r w:rsidR="00183D84" w:rsidRPr="00EB0564">
        <w:rPr>
          <w:rFonts w:ascii="Times New Roman" w:hAnsi="Times New Roman" w:cs="Times New Roman"/>
          <w:b/>
          <w:sz w:val="24"/>
          <w:szCs w:val="24"/>
        </w:rPr>
        <w:t xml:space="preserve">în data de </w:t>
      </w:r>
      <w:r w:rsidR="00EB0564" w:rsidRPr="00EB0564">
        <w:rPr>
          <w:rFonts w:ascii="Times New Roman" w:hAnsi="Times New Roman" w:cs="Times New Roman"/>
          <w:b/>
          <w:sz w:val="24"/>
          <w:szCs w:val="24"/>
        </w:rPr>
        <w:t>21</w:t>
      </w:r>
      <w:r w:rsidR="00183D84" w:rsidRPr="00EB0564">
        <w:rPr>
          <w:rFonts w:ascii="Times New Roman" w:hAnsi="Times New Roman" w:cs="Times New Roman"/>
          <w:b/>
          <w:sz w:val="24"/>
          <w:szCs w:val="24"/>
        </w:rPr>
        <w:t>.10.2022</w:t>
      </w:r>
      <w:bookmarkStart w:id="0" w:name="_GoBack"/>
      <w:bookmarkEnd w:id="0"/>
    </w:p>
    <w:sectPr w:rsidR="00963F19" w:rsidRPr="00EB0564" w:rsidSect="00AB79F7">
      <w:footerReference w:type="default" r:id="rId9"/>
      <w:pgSz w:w="12240" w:h="15840"/>
      <w:pgMar w:top="851"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2CEC" w:rsidRDefault="00232CEC" w:rsidP="00AB79F7">
      <w:pPr>
        <w:spacing w:after="0" w:line="240" w:lineRule="auto"/>
      </w:pPr>
      <w:r>
        <w:separator/>
      </w:r>
    </w:p>
  </w:endnote>
  <w:endnote w:type="continuationSeparator" w:id="0">
    <w:p w:rsidR="00232CEC" w:rsidRDefault="00232CEC" w:rsidP="00AB79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79F7" w:rsidRPr="00AB79F7" w:rsidRDefault="00AB79F7">
    <w:pPr>
      <w:pStyle w:val="Footer"/>
      <w:jc w:val="center"/>
      <w:rPr>
        <w:caps/>
        <w:noProof/>
      </w:rPr>
    </w:pPr>
    <w:r w:rsidRPr="00AB79F7">
      <w:rPr>
        <w:caps/>
      </w:rPr>
      <w:fldChar w:fldCharType="begin"/>
    </w:r>
    <w:r w:rsidRPr="00AB79F7">
      <w:rPr>
        <w:caps/>
      </w:rPr>
      <w:instrText xml:space="preserve"> PAGE   \* MERGEFORMAT </w:instrText>
    </w:r>
    <w:r w:rsidRPr="00AB79F7">
      <w:rPr>
        <w:caps/>
      </w:rPr>
      <w:fldChar w:fldCharType="separate"/>
    </w:r>
    <w:r w:rsidR="00853883">
      <w:rPr>
        <w:caps/>
        <w:noProof/>
      </w:rPr>
      <w:t>2</w:t>
    </w:r>
    <w:r w:rsidRPr="00AB79F7">
      <w:rPr>
        <w:caps/>
        <w:noProof/>
      </w:rPr>
      <w:fldChar w:fldCharType="end"/>
    </w:r>
  </w:p>
  <w:p w:rsidR="00AB79F7" w:rsidRDefault="00AB79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2CEC" w:rsidRDefault="00232CEC" w:rsidP="00AB79F7">
      <w:pPr>
        <w:spacing w:after="0" w:line="240" w:lineRule="auto"/>
      </w:pPr>
      <w:r>
        <w:separator/>
      </w:r>
    </w:p>
  </w:footnote>
  <w:footnote w:type="continuationSeparator" w:id="0">
    <w:p w:rsidR="00232CEC" w:rsidRDefault="00232CEC" w:rsidP="00AB79F7">
      <w:pPr>
        <w:spacing w:after="0" w:line="240" w:lineRule="auto"/>
      </w:pPr>
      <w:r>
        <w:continuationSeparator/>
      </w:r>
    </w:p>
  </w:footnote>
  <w:footnote w:id="1">
    <w:p w:rsidR="007D75D2" w:rsidRPr="00EB0564" w:rsidRDefault="007D75D2" w:rsidP="007D75D2">
      <w:pPr>
        <w:pStyle w:val="FootnoteText"/>
        <w:jc w:val="both"/>
      </w:pPr>
      <w:r w:rsidRPr="00EB0564">
        <w:rPr>
          <w:rStyle w:val="FootnoteReference"/>
        </w:rPr>
        <w:footnoteRef/>
      </w:r>
      <w:r w:rsidRPr="00EB0564">
        <w:t xml:space="preserve"> </w:t>
      </w:r>
      <w:r w:rsidRPr="00EB0564">
        <w:rPr>
          <w:rFonts w:ascii="Times New Roman" w:hAnsi="Times New Roman"/>
        </w:rPr>
        <w:t xml:space="preserve">În conformitate cu prevederile art. 145 alin. (5) din Legea energiei electrice și a gazelor naturale nr. 123/2012, cu modificările și completările ulterioare,”Clienţii finali participanţi la piaţa angro de gaze naturale au dreptul să vândă gaze naturale </w:t>
      </w:r>
      <w:r w:rsidRPr="00EB0564">
        <w:rPr>
          <w:rFonts w:ascii="Times New Roman" w:hAnsi="Times New Roman"/>
          <w:b/>
        </w:rPr>
        <w:t xml:space="preserve">doar pentru a-şi echilibra </w:t>
      </w:r>
      <w:r w:rsidRPr="00EB0564">
        <w:rPr>
          <w:rFonts w:ascii="Times New Roman" w:hAnsi="Times New Roman"/>
        </w:rPr>
        <w:t>în mod eficient portofoliul propriu, conform reglementărilor ANRE</w:t>
      </w:r>
      <w:r w:rsidR="004A4D82">
        <w:rPr>
          <w:rFonts w:ascii="Times New Roman" w:hAnsi="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E5665"/>
    <w:multiLevelType w:val="hybridMultilevel"/>
    <w:tmpl w:val="4B58C8D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37749B0"/>
    <w:multiLevelType w:val="hybridMultilevel"/>
    <w:tmpl w:val="49AA597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15:restartNumberingAfterBreak="0">
    <w:nsid w:val="6D5B77F7"/>
    <w:multiLevelType w:val="hybridMultilevel"/>
    <w:tmpl w:val="19B805D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2036"/>
    <w:rsid w:val="000038C3"/>
    <w:rsid w:val="00003F38"/>
    <w:rsid w:val="00021F73"/>
    <w:rsid w:val="000459FA"/>
    <w:rsid w:val="000540C3"/>
    <w:rsid w:val="000566EB"/>
    <w:rsid w:val="000674F7"/>
    <w:rsid w:val="00076A80"/>
    <w:rsid w:val="00082BC2"/>
    <w:rsid w:val="00091B4A"/>
    <w:rsid w:val="000971FA"/>
    <w:rsid w:val="000D741D"/>
    <w:rsid w:val="000F745D"/>
    <w:rsid w:val="0010790F"/>
    <w:rsid w:val="001327A7"/>
    <w:rsid w:val="00147A81"/>
    <w:rsid w:val="00153597"/>
    <w:rsid w:val="00175CD8"/>
    <w:rsid w:val="00176703"/>
    <w:rsid w:val="001829AB"/>
    <w:rsid w:val="00183D84"/>
    <w:rsid w:val="00190030"/>
    <w:rsid w:val="0019351A"/>
    <w:rsid w:val="001C0205"/>
    <w:rsid w:val="001D3B25"/>
    <w:rsid w:val="001E2E14"/>
    <w:rsid w:val="0021783B"/>
    <w:rsid w:val="00232CEC"/>
    <w:rsid w:val="0024174E"/>
    <w:rsid w:val="00244039"/>
    <w:rsid w:val="00251883"/>
    <w:rsid w:val="00252E3F"/>
    <w:rsid w:val="0025645F"/>
    <w:rsid w:val="002C13EB"/>
    <w:rsid w:val="002C1B3C"/>
    <w:rsid w:val="002C7E6A"/>
    <w:rsid w:val="002D0829"/>
    <w:rsid w:val="002D13EB"/>
    <w:rsid w:val="003143D3"/>
    <w:rsid w:val="00327EEC"/>
    <w:rsid w:val="00332C8A"/>
    <w:rsid w:val="0033689B"/>
    <w:rsid w:val="003931AB"/>
    <w:rsid w:val="003B76E1"/>
    <w:rsid w:val="003C5296"/>
    <w:rsid w:val="003C7781"/>
    <w:rsid w:val="003D3516"/>
    <w:rsid w:val="003E68DE"/>
    <w:rsid w:val="003F656D"/>
    <w:rsid w:val="003F7117"/>
    <w:rsid w:val="0040478C"/>
    <w:rsid w:val="0040570D"/>
    <w:rsid w:val="00420405"/>
    <w:rsid w:val="0042340F"/>
    <w:rsid w:val="0042528A"/>
    <w:rsid w:val="00436EBA"/>
    <w:rsid w:val="00445EBB"/>
    <w:rsid w:val="00453A74"/>
    <w:rsid w:val="00462ECC"/>
    <w:rsid w:val="004766E9"/>
    <w:rsid w:val="0048649E"/>
    <w:rsid w:val="004A4D82"/>
    <w:rsid w:val="004A7D6F"/>
    <w:rsid w:val="004B67DF"/>
    <w:rsid w:val="004B74D2"/>
    <w:rsid w:val="004D5FA7"/>
    <w:rsid w:val="00517499"/>
    <w:rsid w:val="005214C8"/>
    <w:rsid w:val="005271B7"/>
    <w:rsid w:val="0054783A"/>
    <w:rsid w:val="005515E3"/>
    <w:rsid w:val="00557DA1"/>
    <w:rsid w:val="00561413"/>
    <w:rsid w:val="005759A2"/>
    <w:rsid w:val="005955E1"/>
    <w:rsid w:val="005A19D9"/>
    <w:rsid w:val="005A5425"/>
    <w:rsid w:val="005D0E71"/>
    <w:rsid w:val="005E39CD"/>
    <w:rsid w:val="005F3799"/>
    <w:rsid w:val="00603047"/>
    <w:rsid w:val="00604A9B"/>
    <w:rsid w:val="0062550F"/>
    <w:rsid w:val="00642531"/>
    <w:rsid w:val="00655CDF"/>
    <w:rsid w:val="00657EB0"/>
    <w:rsid w:val="006636C5"/>
    <w:rsid w:val="00665B0A"/>
    <w:rsid w:val="006816A9"/>
    <w:rsid w:val="006A6A90"/>
    <w:rsid w:val="006C17B6"/>
    <w:rsid w:val="006C4396"/>
    <w:rsid w:val="006E1E01"/>
    <w:rsid w:val="006E244E"/>
    <w:rsid w:val="007004E6"/>
    <w:rsid w:val="00706036"/>
    <w:rsid w:val="00751533"/>
    <w:rsid w:val="00762E58"/>
    <w:rsid w:val="007672C4"/>
    <w:rsid w:val="00772ED2"/>
    <w:rsid w:val="007802E5"/>
    <w:rsid w:val="007A179F"/>
    <w:rsid w:val="007C0E15"/>
    <w:rsid w:val="007D75D2"/>
    <w:rsid w:val="007E4575"/>
    <w:rsid w:val="007E7C7B"/>
    <w:rsid w:val="007F16FB"/>
    <w:rsid w:val="007F31F8"/>
    <w:rsid w:val="007F6FB2"/>
    <w:rsid w:val="00817026"/>
    <w:rsid w:val="008412BE"/>
    <w:rsid w:val="00842BD3"/>
    <w:rsid w:val="008510C1"/>
    <w:rsid w:val="00853883"/>
    <w:rsid w:val="0088206F"/>
    <w:rsid w:val="008824B5"/>
    <w:rsid w:val="0088772A"/>
    <w:rsid w:val="00892BA3"/>
    <w:rsid w:val="008A5898"/>
    <w:rsid w:val="008A732C"/>
    <w:rsid w:val="008C709A"/>
    <w:rsid w:val="008D0003"/>
    <w:rsid w:val="008E11CE"/>
    <w:rsid w:val="0090291B"/>
    <w:rsid w:val="0090304C"/>
    <w:rsid w:val="00907E55"/>
    <w:rsid w:val="00931BB1"/>
    <w:rsid w:val="00934E67"/>
    <w:rsid w:val="0093763B"/>
    <w:rsid w:val="00942619"/>
    <w:rsid w:val="00963F19"/>
    <w:rsid w:val="00974396"/>
    <w:rsid w:val="0099678B"/>
    <w:rsid w:val="009C3D27"/>
    <w:rsid w:val="009C5A29"/>
    <w:rsid w:val="009E5944"/>
    <w:rsid w:val="009F6528"/>
    <w:rsid w:val="009F6E81"/>
    <w:rsid w:val="00A259DE"/>
    <w:rsid w:val="00A90862"/>
    <w:rsid w:val="00A93DA1"/>
    <w:rsid w:val="00AA0E96"/>
    <w:rsid w:val="00AA14CD"/>
    <w:rsid w:val="00AB79F7"/>
    <w:rsid w:val="00AC02B2"/>
    <w:rsid w:val="00AC6BA4"/>
    <w:rsid w:val="00AD7F88"/>
    <w:rsid w:val="00AE0E3E"/>
    <w:rsid w:val="00AE215D"/>
    <w:rsid w:val="00AF7818"/>
    <w:rsid w:val="00B22F8B"/>
    <w:rsid w:val="00B31FE5"/>
    <w:rsid w:val="00B52036"/>
    <w:rsid w:val="00B7705B"/>
    <w:rsid w:val="00B96DC3"/>
    <w:rsid w:val="00BA3514"/>
    <w:rsid w:val="00BB5F82"/>
    <w:rsid w:val="00BC04DF"/>
    <w:rsid w:val="00BD7837"/>
    <w:rsid w:val="00BF1EDD"/>
    <w:rsid w:val="00BF36B2"/>
    <w:rsid w:val="00BF58CC"/>
    <w:rsid w:val="00C052AB"/>
    <w:rsid w:val="00C05367"/>
    <w:rsid w:val="00C06B4F"/>
    <w:rsid w:val="00C36C85"/>
    <w:rsid w:val="00C41CD3"/>
    <w:rsid w:val="00C47C02"/>
    <w:rsid w:val="00C74236"/>
    <w:rsid w:val="00CA284F"/>
    <w:rsid w:val="00CB5401"/>
    <w:rsid w:val="00CE797B"/>
    <w:rsid w:val="00CF31B8"/>
    <w:rsid w:val="00D063ED"/>
    <w:rsid w:val="00D071E6"/>
    <w:rsid w:val="00D07553"/>
    <w:rsid w:val="00D51EB8"/>
    <w:rsid w:val="00D6475D"/>
    <w:rsid w:val="00D8606A"/>
    <w:rsid w:val="00D95C85"/>
    <w:rsid w:val="00DA122B"/>
    <w:rsid w:val="00DA73E2"/>
    <w:rsid w:val="00DD3233"/>
    <w:rsid w:val="00DE1B12"/>
    <w:rsid w:val="00E109CD"/>
    <w:rsid w:val="00E271AA"/>
    <w:rsid w:val="00E303E8"/>
    <w:rsid w:val="00E474F7"/>
    <w:rsid w:val="00E73E7C"/>
    <w:rsid w:val="00EB0564"/>
    <w:rsid w:val="00EF00C1"/>
    <w:rsid w:val="00EF63ED"/>
    <w:rsid w:val="00F803D4"/>
    <w:rsid w:val="00F83A99"/>
    <w:rsid w:val="00F87D7F"/>
    <w:rsid w:val="00FB31A7"/>
    <w:rsid w:val="00FD0635"/>
    <w:rsid w:val="00FE17E9"/>
    <w:rsid w:val="00FE74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2503B"/>
  <w15:chartTrackingRefBased/>
  <w15:docId w15:val="{A5A3199F-C59E-4916-B777-0F7283989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817026"/>
    <w:rPr>
      <w:color w:val="0000FF"/>
      <w:u w:val="single"/>
    </w:rPr>
  </w:style>
  <w:style w:type="character" w:customStyle="1" w:styleId="salnbdy">
    <w:name w:val="s_aln_bdy"/>
    <w:basedOn w:val="DefaultParagraphFont"/>
    <w:rsid w:val="00817026"/>
  </w:style>
  <w:style w:type="paragraph" w:styleId="NormalWeb">
    <w:name w:val="Normal (Web)"/>
    <w:basedOn w:val="Normal"/>
    <w:uiPriority w:val="99"/>
    <w:unhideWhenUsed/>
    <w:rsid w:val="00AD7F88"/>
    <w:rPr>
      <w:rFonts w:ascii="Times New Roman" w:hAnsi="Times New Roman" w:cs="Times New Roman"/>
      <w:sz w:val="24"/>
      <w:szCs w:val="24"/>
    </w:rPr>
  </w:style>
  <w:style w:type="character" w:customStyle="1" w:styleId="salnttl">
    <w:name w:val="s_aln_ttl"/>
    <w:basedOn w:val="DefaultParagraphFont"/>
    <w:rsid w:val="008C709A"/>
  </w:style>
  <w:style w:type="paragraph" w:styleId="BalloonText">
    <w:name w:val="Balloon Text"/>
    <w:basedOn w:val="Normal"/>
    <w:link w:val="BalloonTextChar"/>
    <w:uiPriority w:val="99"/>
    <w:semiHidden/>
    <w:unhideWhenUsed/>
    <w:rsid w:val="006816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16A9"/>
    <w:rPr>
      <w:rFonts w:ascii="Segoe UI" w:hAnsi="Segoe UI" w:cs="Segoe UI"/>
      <w:sz w:val="18"/>
      <w:szCs w:val="18"/>
      <w:lang w:val="ro-RO"/>
    </w:rPr>
  </w:style>
  <w:style w:type="character" w:customStyle="1" w:styleId="UnresolvedMention1">
    <w:name w:val="Unresolved Mention1"/>
    <w:basedOn w:val="DefaultParagraphFont"/>
    <w:uiPriority w:val="99"/>
    <w:semiHidden/>
    <w:unhideWhenUsed/>
    <w:rsid w:val="00A90862"/>
    <w:rPr>
      <w:color w:val="605E5C"/>
      <w:shd w:val="clear" w:color="auto" w:fill="E1DFDD"/>
    </w:rPr>
  </w:style>
  <w:style w:type="paragraph" w:styleId="Header">
    <w:name w:val="header"/>
    <w:basedOn w:val="Normal"/>
    <w:link w:val="HeaderChar"/>
    <w:uiPriority w:val="99"/>
    <w:unhideWhenUsed/>
    <w:rsid w:val="00AB79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79F7"/>
    <w:rPr>
      <w:lang w:val="ro-RO"/>
    </w:rPr>
  </w:style>
  <w:style w:type="paragraph" w:styleId="Footer">
    <w:name w:val="footer"/>
    <w:basedOn w:val="Normal"/>
    <w:link w:val="FooterChar"/>
    <w:uiPriority w:val="99"/>
    <w:unhideWhenUsed/>
    <w:rsid w:val="00AB79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79F7"/>
    <w:rPr>
      <w:lang w:val="ro-RO"/>
    </w:rPr>
  </w:style>
  <w:style w:type="paragraph" w:styleId="ListParagraph">
    <w:name w:val="List Paragraph"/>
    <w:basedOn w:val="Normal"/>
    <w:uiPriority w:val="34"/>
    <w:qFormat/>
    <w:rsid w:val="00C41CD3"/>
    <w:pPr>
      <w:ind w:left="720"/>
      <w:contextualSpacing/>
    </w:pPr>
  </w:style>
  <w:style w:type="character" w:styleId="CommentReference">
    <w:name w:val="annotation reference"/>
    <w:basedOn w:val="DefaultParagraphFont"/>
    <w:uiPriority w:val="99"/>
    <w:semiHidden/>
    <w:unhideWhenUsed/>
    <w:rsid w:val="004D5FA7"/>
    <w:rPr>
      <w:sz w:val="16"/>
      <w:szCs w:val="16"/>
    </w:rPr>
  </w:style>
  <w:style w:type="paragraph" w:styleId="CommentText">
    <w:name w:val="annotation text"/>
    <w:basedOn w:val="Normal"/>
    <w:link w:val="CommentTextChar"/>
    <w:uiPriority w:val="99"/>
    <w:semiHidden/>
    <w:unhideWhenUsed/>
    <w:rsid w:val="004D5FA7"/>
    <w:pPr>
      <w:spacing w:line="240" w:lineRule="auto"/>
    </w:pPr>
    <w:rPr>
      <w:sz w:val="20"/>
      <w:szCs w:val="20"/>
    </w:rPr>
  </w:style>
  <w:style w:type="character" w:customStyle="1" w:styleId="CommentTextChar">
    <w:name w:val="Comment Text Char"/>
    <w:basedOn w:val="DefaultParagraphFont"/>
    <w:link w:val="CommentText"/>
    <w:uiPriority w:val="99"/>
    <w:semiHidden/>
    <w:rsid w:val="004D5FA7"/>
    <w:rPr>
      <w:sz w:val="20"/>
      <w:szCs w:val="20"/>
      <w:lang w:val="ro-RO"/>
    </w:rPr>
  </w:style>
  <w:style w:type="paragraph" w:styleId="CommentSubject">
    <w:name w:val="annotation subject"/>
    <w:basedOn w:val="CommentText"/>
    <w:next w:val="CommentText"/>
    <w:link w:val="CommentSubjectChar"/>
    <w:uiPriority w:val="99"/>
    <w:semiHidden/>
    <w:unhideWhenUsed/>
    <w:rsid w:val="004D5FA7"/>
    <w:rPr>
      <w:b/>
      <w:bCs/>
    </w:rPr>
  </w:style>
  <w:style w:type="character" w:customStyle="1" w:styleId="CommentSubjectChar">
    <w:name w:val="Comment Subject Char"/>
    <w:basedOn w:val="CommentTextChar"/>
    <w:link w:val="CommentSubject"/>
    <w:uiPriority w:val="99"/>
    <w:semiHidden/>
    <w:rsid w:val="004D5FA7"/>
    <w:rPr>
      <w:b/>
      <w:bCs/>
      <w:sz w:val="20"/>
      <w:szCs w:val="20"/>
      <w:lang w:val="ro-RO"/>
    </w:rPr>
  </w:style>
  <w:style w:type="paragraph" w:styleId="Revision">
    <w:name w:val="Revision"/>
    <w:hidden/>
    <w:uiPriority w:val="99"/>
    <w:semiHidden/>
    <w:rsid w:val="004D5FA7"/>
    <w:pPr>
      <w:spacing w:after="0" w:line="240" w:lineRule="auto"/>
    </w:pPr>
    <w:rPr>
      <w:lang w:val="ro-RO"/>
    </w:rPr>
  </w:style>
  <w:style w:type="table" w:styleId="TableGrid">
    <w:name w:val="Table Grid"/>
    <w:basedOn w:val="TableNormal"/>
    <w:uiPriority w:val="39"/>
    <w:rsid w:val="00963F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7D75D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D75D2"/>
    <w:rPr>
      <w:sz w:val="20"/>
      <w:szCs w:val="20"/>
      <w:lang w:val="ro-RO"/>
    </w:rPr>
  </w:style>
  <w:style w:type="character" w:styleId="FootnoteReference">
    <w:name w:val="footnote reference"/>
    <w:basedOn w:val="DefaultParagraphFont"/>
    <w:uiPriority w:val="99"/>
    <w:semiHidden/>
    <w:unhideWhenUsed/>
    <w:rsid w:val="007D75D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222256">
      <w:bodyDiv w:val="1"/>
      <w:marLeft w:val="0"/>
      <w:marRight w:val="0"/>
      <w:marTop w:val="0"/>
      <w:marBottom w:val="0"/>
      <w:divBdr>
        <w:top w:val="none" w:sz="0" w:space="0" w:color="auto"/>
        <w:left w:val="none" w:sz="0" w:space="0" w:color="auto"/>
        <w:bottom w:val="none" w:sz="0" w:space="0" w:color="auto"/>
        <w:right w:val="none" w:sz="0" w:space="0" w:color="auto"/>
      </w:divBdr>
    </w:div>
    <w:div w:id="503596056">
      <w:bodyDiv w:val="1"/>
      <w:marLeft w:val="0"/>
      <w:marRight w:val="0"/>
      <w:marTop w:val="0"/>
      <w:marBottom w:val="0"/>
      <w:divBdr>
        <w:top w:val="none" w:sz="0" w:space="0" w:color="auto"/>
        <w:left w:val="none" w:sz="0" w:space="0" w:color="auto"/>
        <w:bottom w:val="none" w:sz="0" w:space="0" w:color="auto"/>
        <w:right w:val="none" w:sz="0" w:space="0" w:color="auto"/>
      </w:divBdr>
      <w:divsChild>
        <w:div w:id="1324776984">
          <w:marLeft w:val="0"/>
          <w:marRight w:val="0"/>
          <w:marTop w:val="0"/>
          <w:marBottom w:val="0"/>
          <w:divBdr>
            <w:top w:val="none" w:sz="0" w:space="0" w:color="auto"/>
            <w:left w:val="none" w:sz="0" w:space="0" w:color="auto"/>
            <w:bottom w:val="none" w:sz="0" w:space="0" w:color="auto"/>
            <w:right w:val="none" w:sz="0" w:space="0" w:color="auto"/>
          </w:divBdr>
        </w:div>
      </w:divsChild>
    </w:div>
    <w:div w:id="677586241">
      <w:bodyDiv w:val="1"/>
      <w:marLeft w:val="0"/>
      <w:marRight w:val="0"/>
      <w:marTop w:val="0"/>
      <w:marBottom w:val="0"/>
      <w:divBdr>
        <w:top w:val="none" w:sz="0" w:space="0" w:color="auto"/>
        <w:left w:val="none" w:sz="0" w:space="0" w:color="auto"/>
        <w:bottom w:val="none" w:sz="0" w:space="0" w:color="auto"/>
        <w:right w:val="none" w:sz="0" w:space="0" w:color="auto"/>
      </w:divBdr>
    </w:div>
    <w:div w:id="1054618314">
      <w:bodyDiv w:val="1"/>
      <w:marLeft w:val="0"/>
      <w:marRight w:val="0"/>
      <w:marTop w:val="0"/>
      <w:marBottom w:val="0"/>
      <w:divBdr>
        <w:top w:val="none" w:sz="0" w:space="0" w:color="auto"/>
        <w:left w:val="none" w:sz="0" w:space="0" w:color="auto"/>
        <w:bottom w:val="none" w:sz="0" w:space="0" w:color="auto"/>
        <w:right w:val="none" w:sz="0" w:space="0" w:color="auto"/>
      </w:divBdr>
    </w:div>
    <w:div w:id="1072390704">
      <w:bodyDiv w:val="1"/>
      <w:marLeft w:val="0"/>
      <w:marRight w:val="0"/>
      <w:marTop w:val="0"/>
      <w:marBottom w:val="0"/>
      <w:divBdr>
        <w:top w:val="none" w:sz="0" w:space="0" w:color="auto"/>
        <w:left w:val="none" w:sz="0" w:space="0" w:color="auto"/>
        <w:bottom w:val="none" w:sz="0" w:space="0" w:color="auto"/>
        <w:right w:val="none" w:sz="0" w:space="0" w:color="auto"/>
      </w:divBdr>
    </w:div>
    <w:div w:id="1125394448">
      <w:bodyDiv w:val="1"/>
      <w:marLeft w:val="0"/>
      <w:marRight w:val="0"/>
      <w:marTop w:val="0"/>
      <w:marBottom w:val="0"/>
      <w:divBdr>
        <w:top w:val="none" w:sz="0" w:space="0" w:color="auto"/>
        <w:left w:val="none" w:sz="0" w:space="0" w:color="auto"/>
        <w:bottom w:val="none" w:sz="0" w:space="0" w:color="auto"/>
        <w:right w:val="none" w:sz="0" w:space="0" w:color="auto"/>
      </w:divBdr>
    </w:div>
    <w:div w:id="1222672151">
      <w:bodyDiv w:val="1"/>
      <w:marLeft w:val="0"/>
      <w:marRight w:val="0"/>
      <w:marTop w:val="0"/>
      <w:marBottom w:val="0"/>
      <w:divBdr>
        <w:top w:val="none" w:sz="0" w:space="0" w:color="auto"/>
        <w:left w:val="none" w:sz="0" w:space="0" w:color="auto"/>
        <w:bottom w:val="none" w:sz="0" w:space="0" w:color="auto"/>
        <w:right w:val="none" w:sz="0" w:space="0" w:color="auto"/>
      </w:divBdr>
      <w:divsChild>
        <w:div w:id="21829068">
          <w:marLeft w:val="0"/>
          <w:marRight w:val="0"/>
          <w:marTop w:val="0"/>
          <w:marBottom w:val="0"/>
          <w:divBdr>
            <w:top w:val="none" w:sz="0" w:space="0" w:color="auto"/>
            <w:left w:val="none" w:sz="0" w:space="0" w:color="auto"/>
            <w:bottom w:val="none" w:sz="0" w:space="0" w:color="auto"/>
            <w:right w:val="none" w:sz="0" w:space="0" w:color="auto"/>
          </w:divBdr>
        </w:div>
      </w:divsChild>
    </w:div>
    <w:div w:id="1241527262">
      <w:bodyDiv w:val="1"/>
      <w:marLeft w:val="0"/>
      <w:marRight w:val="0"/>
      <w:marTop w:val="0"/>
      <w:marBottom w:val="0"/>
      <w:divBdr>
        <w:top w:val="none" w:sz="0" w:space="0" w:color="auto"/>
        <w:left w:val="none" w:sz="0" w:space="0" w:color="auto"/>
        <w:bottom w:val="none" w:sz="0" w:space="0" w:color="auto"/>
        <w:right w:val="none" w:sz="0" w:space="0" w:color="auto"/>
      </w:divBdr>
    </w:div>
    <w:div w:id="1259675449">
      <w:bodyDiv w:val="1"/>
      <w:marLeft w:val="0"/>
      <w:marRight w:val="0"/>
      <w:marTop w:val="0"/>
      <w:marBottom w:val="0"/>
      <w:divBdr>
        <w:top w:val="none" w:sz="0" w:space="0" w:color="auto"/>
        <w:left w:val="none" w:sz="0" w:space="0" w:color="auto"/>
        <w:bottom w:val="none" w:sz="0" w:space="0" w:color="auto"/>
        <w:right w:val="none" w:sz="0" w:space="0" w:color="auto"/>
      </w:divBdr>
      <w:divsChild>
        <w:div w:id="442115684">
          <w:marLeft w:val="0"/>
          <w:marRight w:val="0"/>
          <w:marTop w:val="0"/>
          <w:marBottom w:val="0"/>
          <w:divBdr>
            <w:top w:val="none" w:sz="0" w:space="0" w:color="auto"/>
            <w:left w:val="none" w:sz="0" w:space="0" w:color="auto"/>
            <w:bottom w:val="none" w:sz="0" w:space="0" w:color="auto"/>
            <w:right w:val="none" w:sz="0" w:space="0" w:color="auto"/>
          </w:divBdr>
        </w:div>
      </w:divsChild>
    </w:div>
    <w:div w:id="1333727204">
      <w:bodyDiv w:val="1"/>
      <w:marLeft w:val="0"/>
      <w:marRight w:val="0"/>
      <w:marTop w:val="0"/>
      <w:marBottom w:val="0"/>
      <w:divBdr>
        <w:top w:val="none" w:sz="0" w:space="0" w:color="auto"/>
        <w:left w:val="none" w:sz="0" w:space="0" w:color="auto"/>
        <w:bottom w:val="none" w:sz="0" w:space="0" w:color="auto"/>
        <w:right w:val="none" w:sz="0" w:space="0" w:color="auto"/>
      </w:divBdr>
      <w:divsChild>
        <w:div w:id="86849031">
          <w:marLeft w:val="0"/>
          <w:marRight w:val="0"/>
          <w:marTop w:val="0"/>
          <w:marBottom w:val="0"/>
          <w:divBdr>
            <w:top w:val="none" w:sz="0" w:space="0" w:color="auto"/>
            <w:left w:val="none" w:sz="0" w:space="0" w:color="auto"/>
            <w:bottom w:val="none" w:sz="0" w:space="0" w:color="auto"/>
            <w:right w:val="none" w:sz="0" w:space="0" w:color="auto"/>
          </w:divBdr>
        </w:div>
      </w:divsChild>
    </w:div>
    <w:div w:id="1452163378">
      <w:bodyDiv w:val="1"/>
      <w:marLeft w:val="0"/>
      <w:marRight w:val="0"/>
      <w:marTop w:val="0"/>
      <w:marBottom w:val="0"/>
      <w:divBdr>
        <w:top w:val="none" w:sz="0" w:space="0" w:color="auto"/>
        <w:left w:val="none" w:sz="0" w:space="0" w:color="auto"/>
        <w:bottom w:val="none" w:sz="0" w:space="0" w:color="auto"/>
        <w:right w:val="none" w:sz="0" w:space="0" w:color="auto"/>
      </w:divBdr>
    </w:div>
    <w:div w:id="1714887963">
      <w:bodyDiv w:val="1"/>
      <w:marLeft w:val="0"/>
      <w:marRight w:val="0"/>
      <w:marTop w:val="0"/>
      <w:marBottom w:val="0"/>
      <w:divBdr>
        <w:top w:val="none" w:sz="0" w:space="0" w:color="auto"/>
        <w:left w:val="none" w:sz="0" w:space="0" w:color="auto"/>
        <w:bottom w:val="none" w:sz="0" w:space="0" w:color="auto"/>
        <w:right w:val="none" w:sz="0" w:space="0" w:color="auto"/>
      </w:divBdr>
      <w:divsChild>
        <w:div w:id="1710834111">
          <w:marLeft w:val="0"/>
          <w:marRight w:val="0"/>
          <w:marTop w:val="0"/>
          <w:marBottom w:val="0"/>
          <w:divBdr>
            <w:top w:val="none" w:sz="0" w:space="0" w:color="auto"/>
            <w:left w:val="none" w:sz="0" w:space="0" w:color="auto"/>
            <w:bottom w:val="none" w:sz="0" w:space="0" w:color="auto"/>
            <w:right w:val="none" w:sz="0" w:space="0" w:color="auto"/>
          </w:divBdr>
        </w:div>
      </w:divsChild>
    </w:div>
    <w:div w:id="1720470672">
      <w:bodyDiv w:val="1"/>
      <w:marLeft w:val="0"/>
      <w:marRight w:val="0"/>
      <w:marTop w:val="0"/>
      <w:marBottom w:val="0"/>
      <w:divBdr>
        <w:top w:val="none" w:sz="0" w:space="0" w:color="auto"/>
        <w:left w:val="none" w:sz="0" w:space="0" w:color="auto"/>
        <w:bottom w:val="none" w:sz="0" w:space="0" w:color="auto"/>
        <w:right w:val="none" w:sz="0" w:space="0" w:color="auto"/>
      </w:divBdr>
      <w:divsChild>
        <w:div w:id="2127456596">
          <w:marLeft w:val="0"/>
          <w:marRight w:val="0"/>
          <w:marTop w:val="0"/>
          <w:marBottom w:val="0"/>
          <w:divBdr>
            <w:top w:val="none" w:sz="0" w:space="0" w:color="auto"/>
            <w:left w:val="none" w:sz="0" w:space="0" w:color="auto"/>
            <w:bottom w:val="none" w:sz="0" w:space="0" w:color="auto"/>
            <w:right w:val="none" w:sz="0" w:space="0" w:color="auto"/>
          </w:divBdr>
        </w:div>
      </w:divsChild>
    </w:div>
    <w:div w:id="1819497954">
      <w:bodyDiv w:val="1"/>
      <w:marLeft w:val="0"/>
      <w:marRight w:val="0"/>
      <w:marTop w:val="0"/>
      <w:marBottom w:val="0"/>
      <w:divBdr>
        <w:top w:val="none" w:sz="0" w:space="0" w:color="auto"/>
        <w:left w:val="none" w:sz="0" w:space="0" w:color="auto"/>
        <w:bottom w:val="none" w:sz="0" w:space="0" w:color="auto"/>
        <w:right w:val="none" w:sz="0" w:space="0" w:color="auto"/>
      </w:divBdr>
    </w:div>
    <w:div w:id="2077579962">
      <w:bodyDiv w:val="1"/>
      <w:marLeft w:val="0"/>
      <w:marRight w:val="0"/>
      <w:marTop w:val="0"/>
      <w:marBottom w:val="0"/>
      <w:divBdr>
        <w:top w:val="none" w:sz="0" w:space="0" w:color="auto"/>
        <w:left w:val="none" w:sz="0" w:space="0" w:color="auto"/>
        <w:bottom w:val="none" w:sz="0" w:space="0" w:color="auto"/>
        <w:right w:val="none" w:sz="0" w:space="0" w:color="auto"/>
      </w:divBdr>
      <w:divsChild>
        <w:div w:id="1263536415">
          <w:marLeft w:val="0"/>
          <w:marRight w:val="0"/>
          <w:marTop w:val="0"/>
          <w:marBottom w:val="0"/>
          <w:divBdr>
            <w:top w:val="none" w:sz="0" w:space="0" w:color="auto"/>
            <w:left w:val="none" w:sz="0" w:space="0" w:color="auto"/>
            <w:bottom w:val="none" w:sz="0" w:space="0" w:color="auto"/>
            <w:right w:val="none" w:sz="0" w:space="0" w:color="auto"/>
          </w:divBdr>
        </w:div>
      </w:divsChild>
    </w:div>
    <w:div w:id="2119137176">
      <w:bodyDiv w:val="1"/>
      <w:marLeft w:val="0"/>
      <w:marRight w:val="0"/>
      <w:marTop w:val="0"/>
      <w:marBottom w:val="0"/>
      <w:divBdr>
        <w:top w:val="none" w:sz="0" w:space="0" w:color="auto"/>
        <w:left w:val="none" w:sz="0" w:space="0" w:color="auto"/>
        <w:bottom w:val="none" w:sz="0" w:space="0" w:color="auto"/>
        <w:right w:val="none" w:sz="0" w:space="0" w:color="auto"/>
      </w:divBdr>
      <w:divsChild>
        <w:div w:id="12122322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perare.piata@transgaz.r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2D3DAC-90D1-4772-AED3-B5933D5C8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Pages>
  <Words>1460</Words>
  <Characters>8326</Characters>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2022-10-21T08:43:00Z</cp:lastPrinted>
  <dcterms:created xsi:type="dcterms:W3CDTF">2022-10-21T08:17:00Z</dcterms:created>
  <dcterms:modified xsi:type="dcterms:W3CDTF">2022-10-21T08:47:00Z</dcterms:modified>
</cp:coreProperties>
</file>