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53946" w14:textId="77777777" w:rsidR="00691AC7" w:rsidRDefault="00691AC7" w:rsidP="00031540">
      <w:pPr>
        <w:rPr>
          <w:rFonts w:cs="Arial"/>
          <w:b/>
          <w:bCs/>
          <w:color w:val="23236E"/>
          <w:sz w:val="40"/>
        </w:rPr>
      </w:pPr>
    </w:p>
    <w:p w14:paraId="25132C44" w14:textId="77777777" w:rsidR="00691AC7" w:rsidRDefault="00691AC7" w:rsidP="00031540">
      <w:pPr>
        <w:rPr>
          <w:rFonts w:cs="Arial"/>
          <w:b/>
          <w:bCs/>
          <w:color w:val="23236E"/>
          <w:sz w:val="40"/>
        </w:rPr>
      </w:pPr>
    </w:p>
    <w:p w14:paraId="6B95EDAA" w14:textId="77777777" w:rsidR="00691AC7" w:rsidRDefault="00691AC7" w:rsidP="00031540">
      <w:pPr>
        <w:rPr>
          <w:rFonts w:cs="Arial"/>
          <w:b/>
          <w:bCs/>
          <w:color w:val="23236E"/>
          <w:sz w:val="40"/>
        </w:rPr>
      </w:pPr>
    </w:p>
    <w:p w14:paraId="1E8D6FE7" w14:textId="4914A251" w:rsidR="0094097A" w:rsidRDefault="0094097A" w:rsidP="00031540">
      <w:pPr>
        <w:rPr>
          <w:rFonts w:cs="Arial"/>
          <w:b/>
          <w:bCs/>
          <w:color w:val="23236E"/>
          <w:sz w:val="40"/>
        </w:rPr>
      </w:pPr>
      <w:r>
        <w:rPr>
          <w:rFonts w:cs="Arial"/>
          <w:b/>
          <w:bCs/>
          <w:color w:val="23236E"/>
          <w:sz w:val="40"/>
          <w:lang w:val="ro"/>
        </w:rPr>
        <w:t>Metodologia de Calcul al schimburilor planificate care rezultă din cuplarea unică a piețelor intrazilnice – Notă explicativă</w:t>
      </w:r>
    </w:p>
    <w:p w14:paraId="64A7DB44" w14:textId="77777777" w:rsidR="00927691" w:rsidRDefault="00927691" w:rsidP="00031540">
      <w:pPr>
        <w:rPr>
          <w:rFonts w:cs="Arial"/>
          <w:b/>
          <w:bCs/>
          <w:color w:val="23236E"/>
          <w:sz w:val="40"/>
        </w:rPr>
      </w:pPr>
    </w:p>
    <w:p w14:paraId="1693AB3A" w14:textId="77777777" w:rsidR="00927691" w:rsidRDefault="00927691" w:rsidP="00031540">
      <w:pPr>
        <w:rPr>
          <w:rFonts w:cs="Arial"/>
          <w:b/>
          <w:bCs/>
          <w:color w:val="23236E"/>
          <w:sz w:val="40"/>
        </w:rPr>
      </w:pPr>
    </w:p>
    <w:p w14:paraId="3A1C9CA6" w14:textId="77777777" w:rsidR="00927691" w:rsidRDefault="00927691" w:rsidP="00031540">
      <w:pPr>
        <w:rPr>
          <w:rFonts w:cs="Arial"/>
          <w:b/>
          <w:bCs/>
          <w:color w:val="23236E"/>
          <w:sz w:val="40"/>
        </w:rPr>
      </w:pPr>
    </w:p>
    <w:p w14:paraId="32EEC32B" w14:textId="5E3481D3" w:rsidR="00927691" w:rsidRDefault="00372FC7" w:rsidP="00031540">
      <w:pPr>
        <w:pBdr>
          <w:top w:val="single" w:sz="6" w:space="1" w:color="auto"/>
          <w:bottom w:val="single" w:sz="6" w:space="1" w:color="auto"/>
        </w:pBdr>
        <w:rPr>
          <w:rFonts w:cs="Arial"/>
          <w:b/>
          <w:bCs/>
          <w:color w:val="23236E"/>
          <w:sz w:val="40"/>
        </w:rPr>
      </w:pPr>
      <w:r>
        <w:rPr>
          <w:rFonts w:cs="Arial"/>
          <w:b/>
          <w:bCs/>
          <w:color w:val="23236E"/>
          <w:sz w:val="40"/>
          <w:lang w:val="ro"/>
        </w:rPr>
        <w:t>21 februarie 2018</w:t>
      </w:r>
    </w:p>
    <w:p w14:paraId="7B6114A8" w14:textId="77777777" w:rsidR="00927691" w:rsidRDefault="00927691" w:rsidP="00031540">
      <w:pPr>
        <w:rPr>
          <w:rFonts w:cs="Arial"/>
          <w:b/>
          <w:bCs/>
          <w:color w:val="23236E"/>
          <w:sz w:val="40"/>
        </w:rPr>
      </w:pPr>
    </w:p>
    <w:p w14:paraId="1A3455D2" w14:textId="77777777" w:rsidR="00927691" w:rsidRDefault="00927691" w:rsidP="00031540">
      <w:pPr>
        <w:rPr>
          <w:rFonts w:cs="Arial"/>
          <w:b/>
          <w:bCs/>
          <w:color w:val="23236E"/>
          <w:sz w:val="40"/>
        </w:rPr>
      </w:pPr>
    </w:p>
    <w:p w14:paraId="67579169" w14:textId="77777777" w:rsidR="00927691" w:rsidRDefault="00927691" w:rsidP="00031540">
      <w:pPr>
        <w:rPr>
          <w:rFonts w:cs="Arial"/>
          <w:b/>
          <w:bCs/>
          <w:color w:val="23236E"/>
          <w:sz w:val="28"/>
          <w:szCs w:val="28"/>
        </w:rPr>
      </w:pPr>
    </w:p>
    <w:p w14:paraId="25725C29" w14:textId="77777777" w:rsidR="00927691" w:rsidRDefault="00927691" w:rsidP="00031540">
      <w:pPr>
        <w:rPr>
          <w:rFonts w:cs="Arial"/>
          <w:b/>
          <w:bCs/>
          <w:color w:val="23236E"/>
          <w:sz w:val="28"/>
          <w:szCs w:val="28"/>
        </w:rPr>
      </w:pPr>
    </w:p>
    <w:p w14:paraId="2F4663C4" w14:textId="77777777" w:rsidR="00927691" w:rsidRDefault="00927691" w:rsidP="00031540">
      <w:pPr>
        <w:rPr>
          <w:rFonts w:cs="Arial"/>
          <w:b/>
          <w:bCs/>
          <w:color w:val="23236E"/>
          <w:sz w:val="28"/>
          <w:szCs w:val="28"/>
        </w:rPr>
      </w:pPr>
    </w:p>
    <w:p w14:paraId="3A6E2BFF" w14:textId="77777777" w:rsidR="00927691" w:rsidRDefault="00927691" w:rsidP="00031540">
      <w:pPr>
        <w:rPr>
          <w:rFonts w:cs="Arial"/>
          <w:b/>
          <w:bCs/>
          <w:color w:val="23236E"/>
          <w:sz w:val="28"/>
          <w:szCs w:val="28"/>
        </w:rPr>
      </w:pPr>
    </w:p>
    <w:p w14:paraId="2F9AAEA7" w14:textId="77777777" w:rsidR="00927691" w:rsidRDefault="00927691" w:rsidP="00031540">
      <w:pPr>
        <w:rPr>
          <w:rFonts w:cs="Arial"/>
          <w:b/>
          <w:bCs/>
          <w:color w:val="23236E"/>
          <w:sz w:val="28"/>
          <w:szCs w:val="28"/>
        </w:rPr>
      </w:pPr>
    </w:p>
    <w:p w14:paraId="5C2B0E6A" w14:textId="77777777" w:rsidR="00927691" w:rsidRDefault="00927691" w:rsidP="00031540">
      <w:pPr>
        <w:rPr>
          <w:rFonts w:cs="Arial"/>
          <w:b/>
          <w:bCs/>
          <w:color w:val="23236E"/>
          <w:sz w:val="28"/>
          <w:szCs w:val="28"/>
        </w:rPr>
      </w:pPr>
    </w:p>
    <w:p w14:paraId="7AD4D8DD" w14:textId="77777777" w:rsidR="00927691" w:rsidRDefault="00927691" w:rsidP="00031540">
      <w:pPr>
        <w:rPr>
          <w:rFonts w:cs="Arial"/>
          <w:b/>
          <w:bCs/>
          <w:color w:val="23236E"/>
          <w:sz w:val="28"/>
          <w:szCs w:val="28"/>
        </w:rPr>
      </w:pPr>
    </w:p>
    <w:p w14:paraId="529086C0" w14:textId="77777777" w:rsidR="00927691" w:rsidRDefault="00927691" w:rsidP="00031540">
      <w:pPr>
        <w:rPr>
          <w:rFonts w:cs="Arial"/>
          <w:b/>
          <w:bCs/>
          <w:color w:val="23236E"/>
          <w:sz w:val="28"/>
          <w:szCs w:val="28"/>
        </w:rPr>
      </w:pPr>
    </w:p>
    <w:p w14:paraId="0D8E6652" w14:textId="77777777" w:rsidR="00927691" w:rsidRDefault="00927691" w:rsidP="00031540">
      <w:pPr>
        <w:rPr>
          <w:rFonts w:cs="Arial"/>
          <w:b/>
          <w:bCs/>
          <w:color w:val="23236E"/>
          <w:sz w:val="28"/>
          <w:szCs w:val="28"/>
        </w:rPr>
      </w:pPr>
    </w:p>
    <w:p w14:paraId="2AF800DA" w14:textId="77777777" w:rsidR="00927691" w:rsidRDefault="00927691" w:rsidP="00031540">
      <w:pPr>
        <w:rPr>
          <w:rFonts w:cs="Arial"/>
          <w:b/>
          <w:bCs/>
          <w:color w:val="23236E"/>
          <w:sz w:val="28"/>
          <w:szCs w:val="28"/>
        </w:rPr>
      </w:pPr>
    </w:p>
    <w:p w14:paraId="0745735B" w14:textId="77777777" w:rsidR="00927691" w:rsidRDefault="00927691" w:rsidP="00031540">
      <w:pPr>
        <w:rPr>
          <w:rFonts w:cs="Arial"/>
          <w:b/>
          <w:bCs/>
          <w:color w:val="23236E"/>
          <w:sz w:val="28"/>
          <w:szCs w:val="28"/>
        </w:rPr>
      </w:pPr>
    </w:p>
    <w:p w14:paraId="0E671A77" w14:textId="77777777" w:rsidR="00927691" w:rsidRDefault="00927691" w:rsidP="00031540">
      <w:pPr>
        <w:rPr>
          <w:rFonts w:cs="Arial"/>
          <w:b/>
          <w:bCs/>
          <w:color w:val="23236E"/>
          <w:sz w:val="28"/>
          <w:szCs w:val="28"/>
        </w:rPr>
      </w:pPr>
    </w:p>
    <w:p w14:paraId="246F07BF" w14:textId="77777777" w:rsidR="00927691" w:rsidRDefault="00927691" w:rsidP="00031540">
      <w:pPr>
        <w:rPr>
          <w:rFonts w:cs="Arial"/>
          <w:b/>
          <w:bCs/>
          <w:color w:val="23236E"/>
          <w:sz w:val="28"/>
          <w:szCs w:val="28"/>
        </w:rPr>
      </w:pPr>
    </w:p>
    <w:p w14:paraId="5288ECEC" w14:textId="77777777" w:rsidR="00927691" w:rsidRDefault="00927691" w:rsidP="00031540">
      <w:pPr>
        <w:rPr>
          <w:rFonts w:cs="Arial"/>
          <w:b/>
          <w:bCs/>
          <w:color w:val="23236E"/>
          <w:sz w:val="28"/>
          <w:szCs w:val="28"/>
        </w:rPr>
      </w:pPr>
    </w:p>
    <w:p w14:paraId="64CD232B" w14:textId="3148F592" w:rsidR="00927691" w:rsidRDefault="00927691" w:rsidP="00031540">
      <w:pPr>
        <w:rPr>
          <w:rFonts w:cs="Arial"/>
          <w:b/>
          <w:bCs/>
          <w:color w:val="23236E"/>
          <w:sz w:val="28"/>
          <w:szCs w:val="28"/>
        </w:rPr>
      </w:pPr>
      <w:bookmarkStart w:id="0" w:name="_Hlk503253380"/>
      <w:r>
        <w:rPr>
          <w:rFonts w:cs="Arial"/>
          <w:b/>
          <w:bCs/>
          <w:color w:val="23236E"/>
          <w:sz w:val="28"/>
          <w:szCs w:val="28"/>
          <w:lang w:val="ro"/>
        </w:rPr>
        <w:t>Declarație de declinare a responsabilității</w:t>
      </w:r>
    </w:p>
    <w:p w14:paraId="4538DB7C" w14:textId="738E531C" w:rsidR="00927691" w:rsidRPr="00927691" w:rsidRDefault="00927691" w:rsidP="00031540">
      <w:pPr>
        <w:rPr>
          <w:rFonts w:cs="Arial"/>
          <w:bCs/>
          <w:color w:val="23236E"/>
          <w:sz w:val="28"/>
          <w:szCs w:val="28"/>
        </w:rPr>
      </w:pPr>
      <w:r>
        <w:rPr>
          <w:rFonts w:cs="Arial"/>
          <w:color w:val="23236E"/>
          <w:sz w:val="28"/>
          <w:szCs w:val="28"/>
          <w:lang w:val="ro"/>
        </w:rPr>
        <w:t>Prezentul document explicativ este aprobat de către toate OTS-urile, însă este transmis tuturor ANR-urilor relevante de către „OTS-urile care intenționează să calculeze Sch</w:t>
      </w:r>
      <w:bookmarkStart w:id="1" w:name="_GoBack"/>
      <w:bookmarkEnd w:id="1"/>
      <w:r>
        <w:rPr>
          <w:rFonts w:cs="Arial"/>
          <w:color w:val="23236E"/>
          <w:sz w:val="28"/>
          <w:szCs w:val="28"/>
          <w:lang w:val="ro"/>
        </w:rPr>
        <w:t>imburile Planificate” doar în scop informativ și de clarificare și însoțește Metodologia de Calcul al schimburilor planificate ID în conformitate cu articolul 56 din Regulamentul 2015/1222 din 24 iulie 2015 de stabilire a unor linii directoare privind alocarea capacităților și gestionarea congestiilor</w:t>
      </w:r>
    </w:p>
    <w:bookmarkEnd w:id="0"/>
    <w:p w14:paraId="330AC164" w14:textId="77777777" w:rsidR="0094097A" w:rsidRPr="00031540" w:rsidRDefault="0094097A" w:rsidP="00031540">
      <w:pPr>
        <w:rPr>
          <w:rFonts w:cs="Arial"/>
          <w:b/>
          <w:bCs/>
          <w:color w:val="23236E"/>
          <w:sz w:val="40"/>
        </w:rPr>
      </w:pPr>
    </w:p>
    <w:sdt>
      <w:sdtPr>
        <w:rPr>
          <w:rFonts w:ascii="Arial" w:eastAsia="Times New Roman" w:hAnsi="Arial" w:cs="Arial"/>
          <w:color w:val="auto"/>
          <w:sz w:val="22"/>
          <w:szCs w:val="24"/>
          <w:lang w:val="en-IE" w:eastAsia="de-DE"/>
        </w:rPr>
        <w:id w:val="2126265190"/>
        <w:docPartObj>
          <w:docPartGallery w:val="Table of Contents"/>
          <w:docPartUnique/>
        </w:docPartObj>
      </w:sdtPr>
      <w:sdtEndPr>
        <w:rPr>
          <w:b/>
          <w:bCs/>
          <w:noProof/>
        </w:rPr>
      </w:sdtEndPr>
      <w:sdtContent>
        <w:p w14:paraId="772E825A" w14:textId="77777777" w:rsidR="0094097A" w:rsidRPr="00031540" w:rsidRDefault="0094097A" w:rsidP="00031540">
          <w:pPr>
            <w:pStyle w:val="TOCHeading"/>
            <w:spacing w:before="0" w:line="240" w:lineRule="auto"/>
            <w:rPr>
              <w:rFonts w:ascii="Arial" w:hAnsi="Arial" w:cs="Arial"/>
            </w:rPr>
          </w:pPr>
          <w:r>
            <w:rPr>
              <w:rFonts w:ascii="Arial" w:hAnsi="Arial" w:cs="Arial"/>
              <w:lang w:val="ro"/>
            </w:rPr>
            <w:t>Cuprins</w:t>
          </w:r>
        </w:p>
        <w:p w14:paraId="749ED4CC" w14:textId="65BBA3F7" w:rsidR="00011D3A" w:rsidRDefault="0094097A">
          <w:pPr>
            <w:pStyle w:val="TOC1"/>
            <w:tabs>
              <w:tab w:val="left" w:pos="440"/>
              <w:tab w:val="right" w:leader="dot" w:pos="9463"/>
            </w:tabs>
            <w:rPr>
              <w:rFonts w:asciiTheme="minorHAnsi" w:eastAsiaTheme="minorEastAsia" w:hAnsiTheme="minorHAnsi" w:cstheme="minorBidi"/>
              <w:noProof/>
              <w:szCs w:val="22"/>
              <w:lang w:val="en-US" w:eastAsia="en-US"/>
            </w:rPr>
          </w:pPr>
          <w:r>
            <w:rPr>
              <w:rFonts w:cs="Arial"/>
              <w:lang w:val="ro"/>
            </w:rPr>
            <w:fldChar w:fldCharType="begin"/>
          </w:r>
          <w:r>
            <w:rPr>
              <w:rFonts w:cs="Arial"/>
            </w:rPr>
            <w:instrText xml:space="preserve"> TOC \o "1-3" \h \z \u </w:instrText>
          </w:r>
          <w:r>
            <w:rPr>
              <w:rFonts w:cs="Arial"/>
            </w:rPr>
            <w:fldChar w:fldCharType="separate"/>
          </w:r>
          <w:hyperlink w:anchor="_Toc508618011" w:history="1">
            <w:r w:rsidR="00011D3A" w:rsidRPr="00E307C4">
              <w:rPr>
                <w:rStyle w:val="Hyperlink"/>
                <w:rFonts w:cs="Arial"/>
                <w:noProof/>
              </w:rPr>
              <w:t>1.</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Introducere</w:t>
            </w:r>
            <w:r w:rsidR="00011D3A">
              <w:rPr>
                <w:noProof/>
                <w:webHidden/>
              </w:rPr>
              <w:tab/>
            </w:r>
            <w:r w:rsidR="00011D3A">
              <w:rPr>
                <w:noProof/>
                <w:webHidden/>
              </w:rPr>
              <w:fldChar w:fldCharType="begin"/>
            </w:r>
            <w:r w:rsidR="00011D3A">
              <w:rPr>
                <w:noProof/>
                <w:webHidden/>
              </w:rPr>
              <w:instrText xml:space="preserve"> PAGEREF _Toc508618011 \h </w:instrText>
            </w:r>
            <w:r w:rsidR="00011D3A">
              <w:rPr>
                <w:noProof/>
                <w:webHidden/>
              </w:rPr>
            </w:r>
            <w:r w:rsidR="00011D3A">
              <w:rPr>
                <w:noProof/>
                <w:webHidden/>
              </w:rPr>
              <w:fldChar w:fldCharType="separate"/>
            </w:r>
            <w:r w:rsidR="003F26F5">
              <w:rPr>
                <w:noProof/>
                <w:webHidden/>
              </w:rPr>
              <w:t>3</w:t>
            </w:r>
            <w:r w:rsidR="00011D3A">
              <w:rPr>
                <w:noProof/>
                <w:webHidden/>
              </w:rPr>
              <w:fldChar w:fldCharType="end"/>
            </w:r>
          </w:hyperlink>
        </w:p>
        <w:p w14:paraId="0C569F4E" w14:textId="0D243D71" w:rsidR="00011D3A" w:rsidRDefault="003F26F5">
          <w:pPr>
            <w:pStyle w:val="TOC1"/>
            <w:tabs>
              <w:tab w:val="left" w:pos="440"/>
              <w:tab w:val="right" w:leader="dot" w:pos="9463"/>
            </w:tabs>
            <w:rPr>
              <w:rFonts w:asciiTheme="minorHAnsi" w:eastAsiaTheme="minorEastAsia" w:hAnsiTheme="minorHAnsi" w:cstheme="minorBidi"/>
              <w:noProof/>
              <w:szCs w:val="22"/>
              <w:lang w:val="en-US" w:eastAsia="en-US"/>
            </w:rPr>
          </w:pPr>
          <w:hyperlink w:anchor="_Toc508618012" w:history="1">
            <w:r w:rsidR="00011D3A" w:rsidRPr="00E307C4">
              <w:rPr>
                <w:rStyle w:val="Hyperlink"/>
                <w:rFonts w:cs="Arial"/>
                <w:noProof/>
              </w:rPr>
              <w:t>2.</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Situația Curentă</w:t>
            </w:r>
            <w:r w:rsidR="00011D3A">
              <w:rPr>
                <w:noProof/>
                <w:webHidden/>
              </w:rPr>
              <w:tab/>
            </w:r>
            <w:r w:rsidR="00011D3A">
              <w:rPr>
                <w:noProof/>
                <w:webHidden/>
              </w:rPr>
              <w:fldChar w:fldCharType="begin"/>
            </w:r>
            <w:r w:rsidR="00011D3A">
              <w:rPr>
                <w:noProof/>
                <w:webHidden/>
              </w:rPr>
              <w:instrText xml:space="preserve"> PAGEREF _Toc508618012 \h </w:instrText>
            </w:r>
            <w:r w:rsidR="00011D3A">
              <w:rPr>
                <w:noProof/>
                <w:webHidden/>
              </w:rPr>
            </w:r>
            <w:r w:rsidR="00011D3A">
              <w:rPr>
                <w:noProof/>
                <w:webHidden/>
              </w:rPr>
              <w:fldChar w:fldCharType="separate"/>
            </w:r>
            <w:r>
              <w:rPr>
                <w:noProof/>
                <w:webHidden/>
              </w:rPr>
              <w:t>3</w:t>
            </w:r>
            <w:r w:rsidR="00011D3A">
              <w:rPr>
                <w:noProof/>
                <w:webHidden/>
              </w:rPr>
              <w:fldChar w:fldCharType="end"/>
            </w:r>
          </w:hyperlink>
        </w:p>
        <w:p w14:paraId="722A3D4A" w14:textId="2D161771" w:rsidR="00011D3A" w:rsidRDefault="003F26F5">
          <w:pPr>
            <w:pStyle w:val="TOC2"/>
            <w:tabs>
              <w:tab w:val="left" w:pos="880"/>
              <w:tab w:val="right" w:leader="dot" w:pos="9463"/>
            </w:tabs>
            <w:rPr>
              <w:rFonts w:asciiTheme="minorHAnsi" w:eastAsiaTheme="minorEastAsia" w:hAnsiTheme="minorHAnsi" w:cstheme="minorBidi"/>
              <w:noProof/>
              <w:szCs w:val="22"/>
              <w:lang w:val="en-US" w:eastAsia="en-US"/>
            </w:rPr>
          </w:pPr>
          <w:hyperlink w:anchor="_Toc508618013" w:history="1">
            <w:r w:rsidR="00011D3A" w:rsidRPr="00E307C4">
              <w:rPr>
                <w:rStyle w:val="Hyperlink"/>
                <w:rFonts w:cs="Arial"/>
                <w:noProof/>
              </w:rPr>
              <w:t>2.1</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Context</w:t>
            </w:r>
            <w:r w:rsidR="00011D3A">
              <w:rPr>
                <w:noProof/>
                <w:webHidden/>
              </w:rPr>
              <w:tab/>
            </w:r>
            <w:r w:rsidR="00011D3A">
              <w:rPr>
                <w:noProof/>
                <w:webHidden/>
              </w:rPr>
              <w:fldChar w:fldCharType="begin"/>
            </w:r>
            <w:r w:rsidR="00011D3A">
              <w:rPr>
                <w:noProof/>
                <w:webHidden/>
              </w:rPr>
              <w:instrText xml:space="preserve"> PAGEREF _Toc508618013 \h </w:instrText>
            </w:r>
            <w:r w:rsidR="00011D3A">
              <w:rPr>
                <w:noProof/>
                <w:webHidden/>
              </w:rPr>
            </w:r>
            <w:r w:rsidR="00011D3A">
              <w:rPr>
                <w:noProof/>
                <w:webHidden/>
              </w:rPr>
              <w:fldChar w:fldCharType="separate"/>
            </w:r>
            <w:r>
              <w:rPr>
                <w:noProof/>
                <w:webHidden/>
              </w:rPr>
              <w:t>3</w:t>
            </w:r>
            <w:r w:rsidR="00011D3A">
              <w:rPr>
                <w:noProof/>
                <w:webHidden/>
              </w:rPr>
              <w:fldChar w:fldCharType="end"/>
            </w:r>
          </w:hyperlink>
        </w:p>
        <w:p w14:paraId="597E246F" w14:textId="4194288A" w:rsidR="00011D3A" w:rsidRDefault="003F26F5">
          <w:pPr>
            <w:pStyle w:val="TOC2"/>
            <w:tabs>
              <w:tab w:val="left" w:pos="880"/>
              <w:tab w:val="right" w:leader="dot" w:pos="9463"/>
            </w:tabs>
            <w:rPr>
              <w:rFonts w:asciiTheme="minorHAnsi" w:eastAsiaTheme="minorEastAsia" w:hAnsiTheme="minorHAnsi" w:cstheme="minorBidi"/>
              <w:noProof/>
              <w:szCs w:val="22"/>
              <w:lang w:val="en-US" w:eastAsia="en-US"/>
            </w:rPr>
          </w:pPr>
          <w:hyperlink w:anchor="_Toc508618014" w:history="1">
            <w:r w:rsidR="00011D3A" w:rsidRPr="00E307C4">
              <w:rPr>
                <w:rStyle w:val="Hyperlink"/>
                <w:rFonts w:cs="Arial"/>
                <w:noProof/>
              </w:rPr>
              <w:t>2.2</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Corelarea și alocarea capacităților</w:t>
            </w:r>
            <w:r w:rsidR="00011D3A">
              <w:rPr>
                <w:noProof/>
                <w:webHidden/>
              </w:rPr>
              <w:tab/>
            </w:r>
            <w:r w:rsidR="00011D3A">
              <w:rPr>
                <w:noProof/>
                <w:webHidden/>
              </w:rPr>
              <w:fldChar w:fldCharType="begin"/>
            </w:r>
            <w:r w:rsidR="00011D3A">
              <w:rPr>
                <w:noProof/>
                <w:webHidden/>
              </w:rPr>
              <w:instrText xml:space="preserve"> PAGEREF _Toc508618014 \h </w:instrText>
            </w:r>
            <w:r w:rsidR="00011D3A">
              <w:rPr>
                <w:noProof/>
                <w:webHidden/>
              </w:rPr>
            </w:r>
            <w:r w:rsidR="00011D3A">
              <w:rPr>
                <w:noProof/>
                <w:webHidden/>
              </w:rPr>
              <w:fldChar w:fldCharType="separate"/>
            </w:r>
            <w:r>
              <w:rPr>
                <w:noProof/>
                <w:webHidden/>
              </w:rPr>
              <w:t>4</w:t>
            </w:r>
            <w:r w:rsidR="00011D3A">
              <w:rPr>
                <w:noProof/>
                <w:webHidden/>
              </w:rPr>
              <w:fldChar w:fldCharType="end"/>
            </w:r>
          </w:hyperlink>
        </w:p>
        <w:p w14:paraId="5748AD89" w14:textId="142EDFAF" w:rsidR="00011D3A" w:rsidRDefault="003F26F5">
          <w:pPr>
            <w:pStyle w:val="TOC2"/>
            <w:tabs>
              <w:tab w:val="left" w:pos="880"/>
              <w:tab w:val="right" w:leader="dot" w:pos="9463"/>
            </w:tabs>
            <w:rPr>
              <w:rFonts w:asciiTheme="minorHAnsi" w:eastAsiaTheme="minorEastAsia" w:hAnsiTheme="minorHAnsi" w:cstheme="minorBidi"/>
              <w:noProof/>
              <w:szCs w:val="22"/>
              <w:lang w:val="en-US" w:eastAsia="en-US"/>
            </w:rPr>
          </w:pPr>
          <w:hyperlink w:anchor="_Toc508618015" w:history="1">
            <w:r w:rsidR="00011D3A" w:rsidRPr="00E307C4">
              <w:rPr>
                <w:rStyle w:val="Hyperlink"/>
                <w:rFonts w:cs="Arial"/>
                <w:noProof/>
              </w:rPr>
              <w:t>2.3</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Îmbogățirea căii de alocare</w:t>
            </w:r>
            <w:r w:rsidR="00011D3A">
              <w:rPr>
                <w:noProof/>
                <w:webHidden/>
              </w:rPr>
              <w:tab/>
            </w:r>
            <w:r w:rsidR="00011D3A">
              <w:rPr>
                <w:noProof/>
                <w:webHidden/>
              </w:rPr>
              <w:fldChar w:fldCharType="begin"/>
            </w:r>
            <w:r w:rsidR="00011D3A">
              <w:rPr>
                <w:noProof/>
                <w:webHidden/>
              </w:rPr>
              <w:instrText xml:space="preserve"> PAGEREF _Toc508618015 \h </w:instrText>
            </w:r>
            <w:r w:rsidR="00011D3A">
              <w:rPr>
                <w:noProof/>
                <w:webHidden/>
              </w:rPr>
            </w:r>
            <w:r w:rsidR="00011D3A">
              <w:rPr>
                <w:noProof/>
                <w:webHidden/>
              </w:rPr>
              <w:fldChar w:fldCharType="separate"/>
            </w:r>
            <w:r>
              <w:rPr>
                <w:noProof/>
                <w:webHidden/>
              </w:rPr>
              <w:t>4</w:t>
            </w:r>
            <w:r w:rsidR="00011D3A">
              <w:rPr>
                <w:noProof/>
                <w:webHidden/>
              </w:rPr>
              <w:fldChar w:fldCharType="end"/>
            </w:r>
          </w:hyperlink>
        </w:p>
        <w:p w14:paraId="1A363A3D" w14:textId="1A6E4B0D" w:rsidR="00011D3A" w:rsidRDefault="003F26F5">
          <w:pPr>
            <w:pStyle w:val="TOC2"/>
            <w:tabs>
              <w:tab w:val="left" w:pos="880"/>
              <w:tab w:val="right" w:leader="dot" w:pos="9463"/>
            </w:tabs>
            <w:rPr>
              <w:rFonts w:asciiTheme="minorHAnsi" w:eastAsiaTheme="minorEastAsia" w:hAnsiTheme="minorHAnsi" w:cstheme="minorBidi"/>
              <w:noProof/>
              <w:szCs w:val="22"/>
              <w:lang w:val="en-US" w:eastAsia="en-US"/>
            </w:rPr>
          </w:pPr>
          <w:hyperlink w:anchor="_Toc508618016" w:history="1">
            <w:r w:rsidR="00011D3A" w:rsidRPr="00E307C4">
              <w:rPr>
                <w:rStyle w:val="Hyperlink"/>
                <w:rFonts w:cs="Arial"/>
                <w:noProof/>
              </w:rPr>
              <w:t>2.4</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Date de ieșire</w:t>
            </w:r>
            <w:r w:rsidR="00011D3A">
              <w:rPr>
                <w:noProof/>
                <w:webHidden/>
              </w:rPr>
              <w:tab/>
            </w:r>
            <w:r w:rsidR="00011D3A">
              <w:rPr>
                <w:noProof/>
                <w:webHidden/>
              </w:rPr>
              <w:fldChar w:fldCharType="begin"/>
            </w:r>
            <w:r w:rsidR="00011D3A">
              <w:rPr>
                <w:noProof/>
                <w:webHidden/>
              </w:rPr>
              <w:instrText xml:space="preserve"> PAGEREF _Toc508618016 \h </w:instrText>
            </w:r>
            <w:r w:rsidR="00011D3A">
              <w:rPr>
                <w:noProof/>
                <w:webHidden/>
              </w:rPr>
            </w:r>
            <w:r w:rsidR="00011D3A">
              <w:rPr>
                <w:noProof/>
                <w:webHidden/>
              </w:rPr>
              <w:fldChar w:fldCharType="separate"/>
            </w:r>
            <w:r>
              <w:rPr>
                <w:noProof/>
                <w:webHidden/>
              </w:rPr>
              <w:t>5</w:t>
            </w:r>
            <w:r w:rsidR="00011D3A">
              <w:rPr>
                <w:noProof/>
                <w:webHidden/>
              </w:rPr>
              <w:fldChar w:fldCharType="end"/>
            </w:r>
          </w:hyperlink>
        </w:p>
        <w:p w14:paraId="2D64E4FE" w14:textId="61B00AA3" w:rsidR="00011D3A" w:rsidRDefault="003F26F5">
          <w:pPr>
            <w:pStyle w:val="TOC2"/>
            <w:tabs>
              <w:tab w:val="left" w:pos="880"/>
              <w:tab w:val="right" w:leader="dot" w:pos="9463"/>
            </w:tabs>
            <w:rPr>
              <w:rFonts w:asciiTheme="minorHAnsi" w:eastAsiaTheme="minorEastAsia" w:hAnsiTheme="minorHAnsi" w:cstheme="minorBidi"/>
              <w:noProof/>
              <w:szCs w:val="22"/>
              <w:lang w:val="en-US" w:eastAsia="en-US"/>
            </w:rPr>
          </w:pPr>
          <w:hyperlink w:anchor="_Toc508618017" w:history="1">
            <w:r w:rsidR="00011D3A" w:rsidRPr="00E307C4">
              <w:rPr>
                <w:rStyle w:val="Hyperlink"/>
                <w:rFonts w:cs="Arial"/>
                <w:noProof/>
              </w:rPr>
              <w:t>2.5</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Poziții Nete</w:t>
            </w:r>
            <w:r w:rsidR="00011D3A">
              <w:rPr>
                <w:noProof/>
                <w:webHidden/>
              </w:rPr>
              <w:tab/>
            </w:r>
            <w:r w:rsidR="00011D3A">
              <w:rPr>
                <w:noProof/>
                <w:webHidden/>
              </w:rPr>
              <w:fldChar w:fldCharType="begin"/>
            </w:r>
            <w:r w:rsidR="00011D3A">
              <w:rPr>
                <w:noProof/>
                <w:webHidden/>
              </w:rPr>
              <w:instrText xml:space="preserve"> PAGEREF _Toc508618017 \h </w:instrText>
            </w:r>
            <w:r w:rsidR="00011D3A">
              <w:rPr>
                <w:noProof/>
                <w:webHidden/>
              </w:rPr>
            </w:r>
            <w:r w:rsidR="00011D3A">
              <w:rPr>
                <w:noProof/>
                <w:webHidden/>
              </w:rPr>
              <w:fldChar w:fldCharType="separate"/>
            </w:r>
            <w:r>
              <w:rPr>
                <w:noProof/>
                <w:webHidden/>
              </w:rPr>
              <w:t>5</w:t>
            </w:r>
            <w:r w:rsidR="00011D3A">
              <w:rPr>
                <w:noProof/>
                <w:webHidden/>
              </w:rPr>
              <w:fldChar w:fldCharType="end"/>
            </w:r>
          </w:hyperlink>
        </w:p>
        <w:p w14:paraId="12B1ABE8" w14:textId="53E52A6D" w:rsidR="00011D3A" w:rsidRDefault="003F26F5">
          <w:pPr>
            <w:pStyle w:val="TOC2"/>
            <w:tabs>
              <w:tab w:val="left" w:pos="880"/>
              <w:tab w:val="right" w:leader="dot" w:pos="9463"/>
            </w:tabs>
            <w:rPr>
              <w:rFonts w:asciiTheme="minorHAnsi" w:eastAsiaTheme="minorEastAsia" w:hAnsiTheme="minorHAnsi" w:cstheme="minorBidi"/>
              <w:noProof/>
              <w:szCs w:val="22"/>
              <w:lang w:val="en-US" w:eastAsia="en-US"/>
            </w:rPr>
          </w:pPr>
          <w:hyperlink w:anchor="_Toc508618018" w:history="1">
            <w:r w:rsidR="00011D3A" w:rsidRPr="00E307C4">
              <w:rPr>
                <w:rStyle w:val="Hyperlink"/>
                <w:rFonts w:cs="Arial"/>
                <w:noProof/>
              </w:rPr>
              <w:t>2.6</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Schimburi Planificate</w:t>
            </w:r>
            <w:r w:rsidR="00011D3A">
              <w:rPr>
                <w:noProof/>
                <w:webHidden/>
              </w:rPr>
              <w:tab/>
            </w:r>
            <w:r w:rsidR="00011D3A">
              <w:rPr>
                <w:noProof/>
                <w:webHidden/>
              </w:rPr>
              <w:fldChar w:fldCharType="begin"/>
            </w:r>
            <w:r w:rsidR="00011D3A">
              <w:rPr>
                <w:noProof/>
                <w:webHidden/>
              </w:rPr>
              <w:instrText xml:space="preserve"> PAGEREF _Toc508618018 \h </w:instrText>
            </w:r>
            <w:r w:rsidR="00011D3A">
              <w:rPr>
                <w:noProof/>
                <w:webHidden/>
              </w:rPr>
            </w:r>
            <w:r w:rsidR="00011D3A">
              <w:rPr>
                <w:noProof/>
                <w:webHidden/>
              </w:rPr>
              <w:fldChar w:fldCharType="separate"/>
            </w:r>
            <w:r>
              <w:rPr>
                <w:noProof/>
                <w:webHidden/>
              </w:rPr>
              <w:t>5</w:t>
            </w:r>
            <w:r w:rsidR="00011D3A">
              <w:rPr>
                <w:noProof/>
                <w:webHidden/>
              </w:rPr>
              <w:fldChar w:fldCharType="end"/>
            </w:r>
          </w:hyperlink>
        </w:p>
        <w:p w14:paraId="451CAFA2" w14:textId="12B6527F" w:rsidR="00011D3A" w:rsidRDefault="003F26F5">
          <w:pPr>
            <w:pStyle w:val="TOC1"/>
            <w:tabs>
              <w:tab w:val="left" w:pos="440"/>
              <w:tab w:val="right" w:leader="dot" w:pos="9463"/>
            </w:tabs>
            <w:rPr>
              <w:rFonts w:asciiTheme="minorHAnsi" w:eastAsiaTheme="minorEastAsia" w:hAnsiTheme="minorHAnsi" w:cstheme="minorBidi"/>
              <w:noProof/>
              <w:szCs w:val="22"/>
              <w:lang w:val="en-US" w:eastAsia="en-US"/>
            </w:rPr>
          </w:pPr>
          <w:hyperlink w:anchor="_Toc508618022" w:history="1">
            <w:r w:rsidR="00011D3A" w:rsidRPr="00E307C4">
              <w:rPr>
                <w:rStyle w:val="Hyperlink"/>
                <w:rFonts w:cs="Arial"/>
                <w:noProof/>
              </w:rPr>
              <w:t>3.</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Lista cu Informațiile solicitate de la OPEED-uri</w:t>
            </w:r>
            <w:r w:rsidR="00011D3A">
              <w:rPr>
                <w:noProof/>
                <w:webHidden/>
              </w:rPr>
              <w:tab/>
            </w:r>
            <w:r w:rsidR="00011D3A">
              <w:rPr>
                <w:noProof/>
                <w:webHidden/>
              </w:rPr>
              <w:fldChar w:fldCharType="begin"/>
            </w:r>
            <w:r w:rsidR="00011D3A">
              <w:rPr>
                <w:noProof/>
                <w:webHidden/>
              </w:rPr>
              <w:instrText xml:space="preserve"> PAGEREF _Toc508618022 \h </w:instrText>
            </w:r>
            <w:r w:rsidR="00011D3A">
              <w:rPr>
                <w:noProof/>
                <w:webHidden/>
              </w:rPr>
            </w:r>
            <w:r w:rsidR="00011D3A">
              <w:rPr>
                <w:noProof/>
                <w:webHidden/>
              </w:rPr>
              <w:fldChar w:fldCharType="separate"/>
            </w:r>
            <w:r>
              <w:rPr>
                <w:noProof/>
                <w:webHidden/>
              </w:rPr>
              <w:t>6</w:t>
            </w:r>
            <w:r w:rsidR="00011D3A">
              <w:rPr>
                <w:noProof/>
                <w:webHidden/>
              </w:rPr>
              <w:fldChar w:fldCharType="end"/>
            </w:r>
          </w:hyperlink>
        </w:p>
        <w:p w14:paraId="788AB736" w14:textId="7B81E89E" w:rsidR="00011D3A" w:rsidRDefault="003F26F5">
          <w:pPr>
            <w:pStyle w:val="TOC1"/>
            <w:tabs>
              <w:tab w:val="left" w:pos="440"/>
              <w:tab w:val="right" w:leader="dot" w:pos="9463"/>
            </w:tabs>
            <w:rPr>
              <w:rFonts w:asciiTheme="minorHAnsi" w:eastAsiaTheme="minorEastAsia" w:hAnsiTheme="minorHAnsi" w:cstheme="minorBidi"/>
              <w:noProof/>
              <w:szCs w:val="22"/>
              <w:lang w:val="en-US" w:eastAsia="en-US"/>
            </w:rPr>
          </w:pPr>
          <w:hyperlink w:anchor="_Toc508618023" w:history="1">
            <w:r w:rsidR="00011D3A" w:rsidRPr="00E307C4">
              <w:rPr>
                <w:rStyle w:val="Hyperlink"/>
                <w:rFonts w:cs="Arial"/>
                <w:noProof/>
              </w:rPr>
              <w:t>4.</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Cerințe pentru Calculul Schimburilor Planificate</w:t>
            </w:r>
            <w:r w:rsidR="00011D3A">
              <w:rPr>
                <w:noProof/>
                <w:webHidden/>
              </w:rPr>
              <w:tab/>
            </w:r>
            <w:r w:rsidR="00011D3A">
              <w:rPr>
                <w:noProof/>
                <w:webHidden/>
              </w:rPr>
              <w:fldChar w:fldCharType="begin"/>
            </w:r>
            <w:r w:rsidR="00011D3A">
              <w:rPr>
                <w:noProof/>
                <w:webHidden/>
              </w:rPr>
              <w:instrText xml:space="preserve"> PAGEREF _Toc508618023 \h </w:instrText>
            </w:r>
            <w:r w:rsidR="00011D3A">
              <w:rPr>
                <w:noProof/>
                <w:webHidden/>
              </w:rPr>
            </w:r>
            <w:r w:rsidR="00011D3A">
              <w:rPr>
                <w:noProof/>
                <w:webHidden/>
              </w:rPr>
              <w:fldChar w:fldCharType="separate"/>
            </w:r>
            <w:r>
              <w:rPr>
                <w:noProof/>
                <w:webHidden/>
              </w:rPr>
              <w:t>6</w:t>
            </w:r>
            <w:r w:rsidR="00011D3A">
              <w:rPr>
                <w:noProof/>
                <w:webHidden/>
              </w:rPr>
              <w:fldChar w:fldCharType="end"/>
            </w:r>
          </w:hyperlink>
        </w:p>
        <w:p w14:paraId="7CA378E4" w14:textId="786B8B41" w:rsidR="00011D3A" w:rsidRDefault="003F26F5">
          <w:pPr>
            <w:pStyle w:val="TOC1"/>
            <w:tabs>
              <w:tab w:val="left" w:pos="440"/>
              <w:tab w:val="right" w:leader="dot" w:pos="9463"/>
            </w:tabs>
            <w:rPr>
              <w:rFonts w:asciiTheme="minorHAnsi" w:eastAsiaTheme="minorEastAsia" w:hAnsiTheme="minorHAnsi" w:cstheme="minorBidi"/>
              <w:noProof/>
              <w:szCs w:val="22"/>
              <w:lang w:val="en-US" w:eastAsia="en-US"/>
            </w:rPr>
          </w:pPr>
          <w:hyperlink w:anchor="_Toc508618024" w:history="1">
            <w:r w:rsidR="00011D3A" w:rsidRPr="00E307C4">
              <w:rPr>
                <w:rStyle w:val="Hyperlink"/>
                <w:rFonts w:cs="Arial"/>
                <w:noProof/>
              </w:rPr>
              <w:t>5.</w:t>
            </w:r>
            <w:r w:rsidR="00011D3A">
              <w:rPr>
                <w:rFonts w:asciiTheme="minorHAnsi" w:eastAsiaTheme="minorEastAsia" w:hAnsiTheme="minorHAnsi" w:cstheme="minorBidi"/>
                <w:noProof/>
                <w:szCs w:val="22"/>
                <w:lang w:val="en-US" w:eastAsia="en-US"/>
              </w:rPr>
              <w:tab/>
            </w:r>
            <w:r w:rsidR="00011D3A" w:rsidRPr="00E307C4">
              <w:rPr>
                <w:rStyle w:val="Hyperlink"/>
                <w:rFonts w:cs="Arial"/>
                <w:noProof/>
                <w:lang w:val="ro"/>
              </w:rPr>
              <w:t>Implementare</w:t>
            </w:r>
            <w:r w:rsidR="00011D3A">
              <w:rPr>
                <w:noProof/>
                <w:webHidden/>
              </w:rPr>
              <w:tab/>
            </w:r>
            <w:r w:rsidR="00011D3A">
              <w:rPr>
                <w:noProof/>
                <w:webHidden/>
              </w:rPr>
              <w:fldChar w:fldCharType="begin"/>
            </w:r>
            <w:r w:rsidR="00011D3A">
              <w:rPr>
                <w:noProof/>
                <w:webHidden/>
              </w:rPr>
              <w:instrText xml:space="preserve"> PAGEREF _Toc508618024 \h </w:instrText>
            </w:r>
            <w:r w:rsidR="00011D3A">
              <w:rPr>
                <w:noProof/>
                <w:webHidden/>
              </w:rPr>
            </w:r>
            <w:r w:rsidR="00011D3A">
              <w:rPr>
                <w:noProof/>
                <w:webHidden/>
              </w:rPr>
              <w:fldChar w:fldCharType="separate"/>
            </w:r>
            <w:r>
              <w:rPr>
                <w:noProof/>
                <w:webHidden/>
              </w:rPr>
              <w:t>7</w:t>
            </w:r>
            <w:r w:rsidR="00011D3A">
              <w:rPr>
                <w:noProof/>
                <w:webHidden/>
              </w:rPr>
              <w:fldChar w:fldCharType="end"/>
            </w:r>
          </w:hyperlink>
        </w:p>
        <w:p w14:paraId="2661C0C9" w14:textId="72CFFE7F" w:rsidR="00011D3A" w:rsidRDefault="003F26F5">
          <w:pPr>
            <w:pStyle w:val="TOC1"/>
            <w:tabs>
              <w:tab w:val="right" w:leader="dot" w:pos="9463"/>
            </w:tabs>
            <w:rPr>
              <w:rFonts w:asciiTheme="minorHAnsi" w:eastAsiaTheme="minorEastAsia" w:hAnsiTheme="minorHAnsi" w:cstheme="minorBidi"/>
              <w:noProof/>
              <w:szCs w:val="22"/>
              <w:lang w:val="en-US" w:eastAsia="en-US"/>
            </w:rPr>
          </w:pPr>
          <w:hyperlink w:anchor="_Toc508618025" w:history="1">
            <w:r w:rsidR="00011D3A" w:rsidRPr="00E307C4">
              <w:rPr>
                <w:rStyle w:val="Hyperlink"/>
                <w:rFonts w:cs="Arial"/>
                <w:noProof/>
                <w:lang w:val="ro"/>
              </w:rPr>
              <w:t>ANEXA 1 - Lista observațiilor primite</w:t>
            </w:r>
            <w:r w:rsidR="00011D3A">
              <w:rPr>
                <w:noProof/>
                <w:webHidden/>
              </w:rPr>
              <w:tab/>
            </w:r>
            <w:r w:rsidR="00011D3A">
              <w:rPr>
                <w:noProof/>
                <w:webHidden/>
              </w:rPr>
              <w:fldChar w:fldCharType="begin"/>
            </w:r>
            <w:r w:rsidR="00011D3A">
              <w:rPr>
                <w:noProof/>
                <w:webHidden/>
              </w:rPr>
              <w:instrText xml:space="preserve"> PAGEREF _Toc508618025 \h </w:instrText>
            </w:r>
            <w:r w:rsidR="00011D3A">
              <w:rPr>
                <w:noProof/>
                <w:webHidden/>
              </w:rPr>
            </w:r>
            <w:r w:rsidR="00011D3A">
              <w:rPr>
                <w:noProof/>
                <w:webHidden/>
              </w:rPr>
              <w:fldChar w:fldCharType="separate"/>
            </w:r>
            <w:r>
              <w:rPr>
                <w:noProof/>
                <w:webHidden/>
              </w:rPr>
              <w:t>8</w:t>
            </w:r>
            <w:r w:rsidR="00011D3A">
              <w:rPr>
                <w:noProof/>
                <w:webHidden/>
              </w:rPr>
              <w:fldChar w:fldCharType="end"/>
            </w:r>
          </w:hyperlink>
        </w:p>
        <w:p w14:paraId="0E87B362" w14:textId="07161135" w:rsidR="0094097A" w:rsidRPr="00031540" w:rsidRDefault="0094097A" w:rsidP="00031540">
          <w:pPr>
            <w:rPr>
              <w:rFonts w:cs="Arial"/>
            </w:rPr>
          </w:pPr>
          <w:r>
            <w:rPr>
              <w:rFonts w:cs="Arial"/>
              <w:b/>
              <w:bCs/>
              <w:noProof/>
            </w:rPr>
            <w:fldChar w:fldCharType="end"/>
          </w:r>
        </w:p>
      </w:sdtContent>
    </w:sdt>
    <w:p w14:paraId="5A2789F9" w14:textId="77777777" w:rsidR="00031540" w:rsidRDefault="00031540" w:rsidP="00031540">
      <w:pPr>
        <w:pStyle w:val="TableofFigures"/>
        <w:tabs>
          <w:tab w:val="right" w:leader="dot" w:pos="9350"/>
        </w:tabs>
        <w:rPr>
          <w:rFonts w:cs="Arial"/>
          <w:b/>
          <w:bCs/>
          <w:color w:val="23236E"/>
          <w:sz w:val="40"/>
        </w:rPr>
      </w:pPr>
    </w:p>
    <w:p w14:paraId="7376303B" w14:textId="1C5BBCC8" w:rsidR="004338DF" w:rsidRDefault="004338DF" w:rsidP="004338DF"/>
    <w:p w14:paraId="4D42F271" w14:textId="77777777" w:rsidR="004338DF" w:rsidRDefault="004338DF" w:rsidP="004338DF"/>
    <w:p w14:paraId="459A238C" w14:textId="77777777" w:rsidR="004338DF" w:rsidRDefault="004338DF" w:rsidP="004338DF"/>
    <w:p w14:paraId="153D7CC3" w14:textId="77777777" w:rsidR="004338DF" w:rsidRDefault="004338DF" w:rsidP="004338DF"/>
    <w:p w14:paraId="74ED1A5D" w14:textId="77777777" w:rsidR="004338DF" w:rsidRDefault="004338DF" w:rsidP="004338DF"/>
    <w:p w14:paraId="2684F917" w14:textId="77777777" w:rsidR="004338DF" w:rsidRDefault="004338DF" w:rsidP="004338DF"/>
    <w:p w14:paraId="77BA7B85" w14:textId="77777777" w:rsidR="004338DF" w:rsidRPr="004338DF" w:rsidRDefault="004338DF" w:rsidP="004338DF"/>
    <w:p w14:paraId="06F97372" w14:textId="2D217B2B" w:rsidR="0094097A" w:rsidRPr="00031540" w:rsidRDefault="0094097A" w:rsidP="00691AC7">
      <w:pPr>
        <w:spacing w:line="276" w:lineRule="auto"/>
        <w:rPr>
          <w:rFonts w:cs="Arial"/>
          <w:b/>
          <w:bCs/>
          <w:color w:val="23236E"/>
          <w:sz w:val="40"/>
        </w:rPr>
      </w:pPr>
    </w:p>
    <w:p w14:paraId="4111D7DE" w14:textId="2698EF7E" w:rsidR="0094097A" w:rsidRDefault="0094097A" w:rsidP="00691AC7">
      <w:pPr>
        <w:spacing w:line="276" w:lineRule="auto"/>
        <w:rPr>
          <w:rFonts w:cs="Arial"/>
          <w:b/>
          <w:bCs/>
          <w:color w:val="23236E"/>
          <w:sz w:val="40"/>
        </w:rPr>
      </w:pPr>
    </w:p>
    <w:p w14:paraId="0C77B4A9" w14:textId="1D7213A7" w:rsidR="004338DF" w:rsidRDefault="004338DF" w:rsidP="00691AC7">
      <w:pPr>
        <w:spacing w:line="276" w:lineRule="auto"/>
        <w:rPr>
          <w:rFonts w:cs="Arial"/>
          <w:b/>
          <w:bCs/>
          <w:color w:val="23236E"/>
          <w:sz w:val="40"/>
        </w:rPr>
      </w:pPr>
    </w:p>
    <w:p w14:paraId="71D898FD" w14:textId="77777777" w:rsidR="004338DF" w:rsidRDefault="004338DF" w:rsidP="00691AC7">
      <w:pPr>
        <w:spacing w:line="276" w:lineRule="auto"/>
        <w:rPr>
          <w:rFonts w:cs="Arial"/>
          <w:b/>
          <w:bCs/>
          <w:color w:val="23236E"/>
          <w:sz w:val="40"/>
        </w:rPr>
      </w:pPr>
    </w:p>
    <w:p w14:paraId="27B21591" w14:textId="77777777" w:rsidR="004338DF" w:rsidRDefault="004338DF" w:rsidP="00691AC7">
      <w:pPr>
        <w:spacing w:line="276" w:lineRule="auto"/>
        <w:rPr>
          <w:rFonts w:cs="Arial"/>
          <w:b/>
          <w:bCs/>
          <w:color w:val="23236E"/>
          <w:sz w:val="40"/>
        </w:rPr>
      </w:pPr>
    </w:p>
    <w:p w14:paraId="59AAAC75" w14:textId="77777777" w:rsidR="004338DF" w:rsidRDefault="004338DF" w:rsidP="00691AC7">
      <w:pPr>
        <w:spacing w:line="276" w:lineRule="auto"/>
        <w:rPr>
          <w:rFonts w:cs="Arial"/>
          <w:b/>
          <w:bCs/>
          <w:color w:val="23236E"/>
          <w:sz w:val="40"/>
        </w:rPr>
      </w:pPr>
    </w:p>
    <w:p w14:paraId="2EDF2917" w14:textId="77777777" w:rsidR="004338DF" w:rsidRDefault="004338DF" w:rsidP="00691AC7">
      <w:pPr>
        <w:spacing w:line="276" w:lineRule="auto"/>
        <w:rPr>
          <w:rFonts w:cs="Arial"/>
          <w:b/>
          <w:bCs/>
          <w:color w:val="23236E"/>
          <w:sz w:val="40"/>
        </w:rPr>
      </w:pPr>
    </w:p>
    <w:p w14:paraId="6A439B46" w14:textId="77777777" w:rsidR="004338DF" w:rsidRDefault="004338DF" w:rsidP="00691AC7">
      <w:pPr>
        <w:spacing w:line="276" w:lineRule="auto"/>
        <w:rPr>
          <w:rFonts w:cs="Arial"/>
          <w:b/>
          <w:bCs/>
          <w:color w:val="23236E"/>
          <w:sz w:val="40"/>
        </w:rPr>
      </w:pPr>
    </w:p>
    <w:p w14:paraId="0CCE9C92" w14:textId="77777777" w:rsidR="004338DF" w:rsidRDefault="004338DF" w:rsidP="00691AC7">
      <w:pPr>
        <w:spacing w:line="276" w:lineRule="auto"/>
        <w:rPr>
          <w:rFonts w:cs="Arial"/>
          <w:b/>
          <w:bCs/>
          <w:color w:val="23236E"/>
          <w:sz w:val="40"/>
        </w:rPr>
      </w:pPr>
    </w:p>
    <w:p w14:paraId="0A240774" w14:textId="77777777" w:rsidR="004338DF" w:rsidRDefault="004338DF" w:rsidP="00691AC7">
      <w:pPr>
        <w:spacing w:line="276" w:lineRule="auto"/>
        <w:rPr>
          <w:rFonts w:cs="Arial"/>
          <w:b/>
          <w:bCs/>
          <w:color w:val="23236E"/>
          <w:sz w:val="40"/>
        </w:rPr>
      </w:pPr>
    </w:p>
    <w:p w14:paraId="37FC90DA" w14:textId="0500D914" w:rsidR="0094097A" w:rsidRPr="00031540" w:rsidRDefault="0094097A" w:rsidP="00031540">
      <w:pPr>
        <w:pStyle w:val="Heading1"/>
        <w:numPr>
          <w:ilvl w:val="0"/>
          <w:numId w:val="2"/>
        </w:numPr>
        <w:spacing w:before="0"/>
        <w:ind w:left="0" w:firstLine="0"/>
        <w:rPr>
          <w:rFonts w:ascii="Arial" w:hAnsi="Arial" w:cs="Arial"/>
        </w:rPr>
      </w:pPr>
      <w:bookmarkStart w:id="2" w:name="_Toc504407688"/>
      <w:bookmarkStart w:id="3" w:name="_Toc504407687"/>
      <w:bookmarkStart w:id="4" w:name="_Toc508618011"/>
      <w:bookmarkEnd w:id="2"/>
      <w:bookmarkEnd w:id="3"/>
      <w:r>
        <w:rPr>
          <w:rFonts w:ascii="Arial" w:hAnsi="Arial" w:cs="Arial"/>
          <w:lang w:val="ro"/>
        </w:rPr>
        <w:lastRenderedPageBreak/>
        <w:t>Introducere</w:t>
      </w:r>
      <w:bookmarkEnd w:id="4"/>
    </w:p>
    <w:p w14:paraId="6F4DD15C" w14:textId="77777777" w:rsidR="0094097A" w:rsidRPr="00031540" w:rsidRDefault="0094097A" w:rsidP="00031540">
      <w:pPr>
        <w:rPr>
          <w:rFonts w:cs="Arial"/>
        </w:rPr>
      </w:pPr>
    </w:p>
    <w:p w14:paraId="33753160" w14:textId="31F9AB39" w:rsidR="00F03EA0" w:rsidRDefault="009B0522" w:rsidP="00031540">
      <w:pPr>
        <w:rPr>
          <w:rFonts w:cs="Arial"/>
          <w:szCs w:val="22"/>
        </w:rPr>
      </w:pPr>
      <w:r>
        <w:rPr>
          <w:rFonts w:cs="Arial"/>
          <w:szCs w:val="22"/>
          <w:lang w:val="ro"/>
        </w:rPr>
        <w:t>Articolul 56 (1) din Regulamentul 2015/1222 al Comisiei de stabilire a unor linii directoare privind alocarea capacităților și gestionarea congestiilor (numit în continuare „</w:t>
      </w:r>
      <w:r>
        <w:rPr>
          <w:rFonts w:cs="Arial"/>
          <w:b/>
          <w:bCs/>
          <w:szCs w:val="22"/>
          <w:lang w:val="ro"/>
        </w:rPr>
        <w:t>Regulamentul CACM</w:t>
      </w:r>
      <w:r>
        <w:rPr>
          <w:rFonts w:cs="Arial"/>
          <w:szCs w:val="22"/>
          <w:lang w:val="ro"/>
        </w:rPr>
        <w:t>”) impune ca în termen de 16 luni de la intrarea în vigoare a regulamentului CACM, toți Operatorii de Transport și de Sistem (numite în continuare „</w:t>
      </w:r>
      <w:r>
        <w:rPr>
          <w:rFonts w:cs="Arial"/>
          <w:b/>
          <w:bCs/>
          <w:szCs w:val="22"/>
          <w:lang w:val="ro"/>
        </w:rPr>
        <w:t>OTS-uri</w:t>
      </w:r>
      <w:r>
        <w:rPr>
          <w:rFonts w:cs="Arial"/>
          <w:szCs w:val="22"/>
          <w:lang w:val="ro"/>
        </w:rPr>
        <w:t>”) care intenționează să calculeze Schimburile Planificate care rezultă din cuplarea unică a piețelor intrazilnice (numită în continuare „</w:t>
      </w:r>
      <w:r>
        <w:rPr>
          <w:rFonts w:cs="Arial"/>
          <w:b/>
          <w:bCs/>
          <w:szCs w:val="22"/>
          <w:lang w:val="ro"/>
        </w:rPr>
        <w:t>SIDC</w:t>
      </w:r>
      <w:r>
        <w:rPr>
          <w:rFonts w:cs="Arial"/>
          <w:szCs w:val="22"/>
          <w:lang w:val="ro"/>
        </w:rPr>
        <w:t xml:space="preserve">”) să elaboreze o propunere de metodologie comună pentru acest calcul. </w:t>
      </w:r>
    </w:p>
    <w:p w14:paraId="02EF2164" w14:textId="77777777" w:rsidR="00031540" w:rsidRPr="00031540" w:rsidRDefault="00031540" w:rsidP="00031540">
      <w:pPr>
        <w:rPr>
          <w:rFonts w:cs="Arial"/>
          <w:szCs w:val="22"/>
        </w:rPr>
      </w:pPr>
    </w:p>
    <w:p w14:paraId="31F3F2B6" w14:textId="26353EA8" w:rsidR="0094097A" w:rsidRDefault="00F03EA0" w:rsidP="00CD0641">
      <w:pPr>
        <w:rPr>
          <w:rFonts w:cs="Arial"/>
          <w:szCs w:val="22"/>
        </w:rPr>
      </w:pPr>
      <w:r>
        <w:rPr>
          <w:rFonts w:cs="Arial"/>
          <w:szCs w:val="22"/>
          <w:lang w:val="ro"/>
        </w:rPr>
        <w:t>Metodologia comună de calcul (numită în continuare „</w:t>
      </w:r>
      <w:r>
        <w:rPr>
          <w:rFonts w:cs="Arial"/>
          <w:b/>
          <w:bCs/>
          <w:szCs w:val="22"/>
          <w:lang w:val="ro"/>
        </w:rPr>
        <w:t>Metodologia ID SEC</w:t>
      </w:r>
      <w:r>
        <w:rPr>
          <w:rFonts w:cs="Arial"/>
          <w:szCs w:val="22"/>
          <w:lang w:val="ro"/>
        </w:rPr>
        <w:t>”) face obiectul aprobării tuturor Autorităților Naționale de Reglementare („</w:t>
      </w:r>
      <w:r>
        <w:rPr>
          <w:rFonts w:cs="Arial"/>
          <w:b/>
          <w:bCs/>
          <w:szCs w:val="22"/>
          <w:lang w:val="ro"/>
        </w:rPr>
        <w:t>ANR-uri</w:t>
      </w:r>
      <w:r>
        <w:rPr>
          <w:rFonts w:cs="Arial"/>
          <w:szCs w:val="22"/>
          <w:lang w:val="ro"/>
        </w:rPr>
        <w:t xml:space="preserve">”) conform articolului 9 (7) (d) din Regulamentul CACM. În conformitate cu articolul 9 (9) din Regulamentul CACM, propunerea privind Metodologia ID SEC se transmite către ACER în paralel cu transmiterea către toate ANR-urile. În conformitate cu articolul 9 (11) din Regulamentul CACM, în cazul în care autoritățile de reglementare nu au putut ajunge la un acord în timp util sau la cererea comună a ANR-urilor, agenția adoptă o decizie privind propunerile prezentate de termeni și condiții sau metodologii în termen de șase luni, în conformitate cu articolul 8 alineatul (1) din Regulamentul (CE) nr. 713/2009. </w:t>
      </w:r>
    </w:p>
    <w:p w14:paraId="2AE0B5DF" w14:textId="77777777" w:rsidR="00031540" w:rsidRPr="00031540" w:rsidRDefault="00031540" w:rsidP="00031540">
      <w:pPr>
        <w:rPr>
          <w:rFonts w:cs="Arial"/>
          <w:szCs w:val="22"/>
        </w:rPr>
      </w:pPr>
    </w:p>
    <w:p w14:paraId="76B30ADA" w14:textId="2B5BE6B3" w:rsidR="00EC5761" w:rsidRDefault="00EC5761" w:rsidP="00031540">
      <w:pPr>
        <w:rPr>
          <w:rFonts w:cs="Arial"/>
          <w:szCs w:val="22"/>
        </w:rPr>
      </w:pPr>
      <w:r>
        <w:rPr>
          <w:rFonts w:cs="Arial"/>
          <w:szCs w:val="22"/>
          <w:lang w:val="ro"/>
        </w:rPr>
        <w:t xml:space="preserve">Prezentul document reprezintă o notă explicativă și însoțește Metodologia ID SEC, oferind o descriere a contextului ce formează baza metodologiei. </w:t>
      </w:r>
    </w:p>
    <w:p w14:paraId="09ADFCDE" w14:textId="77777777" w:rsidR="00031540" w:rsidRPr="00031540" w:rsidRDefault="00031540" w:rsidP="00031540">
      <w:pPr>
        <w:rPr>
          <w:rFonts w:cs="Arial"/>
          <w:szCs w:val="22"/>
        </w:rPr>
      </w:pPr>
    </w:p>
    <w:p w14:paraId="4DB44C20" w14:textId="7CA9F06E" w:rsidR="004E032D" w:rsidRDefault="004E032D" w:rsidP="00031540">
      <w:pPr>
        <w:rPr>
          <w:rFonts w:cs="Arial"/>
          <w:szCs w:val="22"/>
        </w:rPr>
      </w:pPr>
      <w:r>
        <w:rPr>
          <w:rFonts w:cs="Arial"/>
          <w:szCs w:val="22"/>
          <w:lang w:val="ro"/>
        </w:rPr>
        <w:t>Termenii utilizați cu literă majusculă în prezentul document au semnificația definită în Regulamentul CACM, Regulamentul (CE) nr. 714/2009 al Parlamentul European și al Consiliului din 13 iulie 2009 privind condițiile de acces la rețea pentru schimburile transfrontaliere de energie electrică (numit în continuare „Regulamentul (CE) Nr. 714/2009”), Regulamentul (UE) nr. 543/2013 al Comisiei și prezenta Propunere ID SEC.</w:t>
      </w:r>
    </w:p>
    <w:p w14:paraId="1A912EE2" w14:textId="77777777" w:rsidR="00031540" w:rsidRPr="00031540" w:rsidRDefault="00031540" w:rsidP="00031540">
      <w:pPr>
        <w:rPr>
          <w:rFonts w:cs="Arial"/>
          <w:szCs w:val="22"/>
        </w:rPr>
      </w:pPr>
    </w:p>
    <w:p w14:paraId="18D93614" w14:textId="77777777" w:rsidR="00EC5761" w:rsidRPr="006A1D0A" w:rsidRDefault="004E032D" w:rsidP="006A1D0A">
      <w:pPr>
        <w:pStyle w:val="Heading1"/>
        <w:numPr>
          <w:ilvl w:val="0"/>
          <w:numId w:val="2"/>
        </w:numPr>
        <w:rPr>
          <w:rFonts w:ascii="Arial" w:hAnsi="Arial" w:cs="Arial"/>
        </w:rPr>
      </w:pPr>
      <w:bookmarkStart w:id="5" w:name="_Toc508618012"/>
      <w:r>
        <w:rPr>
          <w:rFonts w:ascii="Arial" w:hAnsi="Arial" w:cs="Arial"/>
          <w:lang w:val="ro"/>
        </w:rPr>
        <w:t>Situația Curentă</w:t>
      </w:r>
      <w:bookmarkEnd w:id="5"/>
    </w:p>
    <w:p w14:paraId="1B67EA95" w14:textId="77777777" w:rsidR="00031540" w:rsidRPr="00031540" w:rsidRDefault="00031540" w:rsidP="00031540"/>
    <w:p w14:paraId="5FFC578F" w14:textId="51299F1D" w:rsidR="004E032D" w:rsidRDefault="004E032D" w:rsidP="00031540">
      <w:pPr>
        <w:rPr>
          <w:rFonts w:cs="Arial"/>
          <w:szCs w:val="22"/>
        </w:rPr>
      </w:pPr>
      <w:r>
        <w:rPr>
          <w:rFonts w:cs="Arial"/>
          <w:szCs w:val="22"/>
          <w:lang w:val="ro"/>
        </w:rPr>
        <w:t>Pentru a crea o înțelegere clară a cerințelor prevăzute la articolul 56 din Regulamentul CACM, documentul pune la dispoziție descrierea situației curente din întreaga Europă.</w:t>
      </w:r>
    </w:p>
    <w:p w14:paraId="7A3C8750" w14:textId="77777777" w:rsidR="00F93916" w:rsidRDefault="00F93916" w:rsidP="00031540">
      <w:pPr>
        <w:rPr>
          <w:rFonts w:cs="Arial"/>
          <w:szCs w:val="22"/>
        </w:rPr>
      </w:pPr>
    </w:p>
    <w:p w14:paraId="01BFF800" w14:textId="47A3CBEA" w:rsidR="00212375" w:rsidRDefault="00B8651A">
      <w:pPr>
        <w:pStyle w:val="textregular"/>
        <w:rPr>
          <w:rFonts w:ascii="Arial" w:eastAsia="Times New Roman" w:hAnsi="Arial" w:cs="Arial"/>
        </w:rPr>
      </w:pPr>
      <w:r>
        <w:rPr>
          <w:rFonts w:ascii="Arial" w:eastAsia="Times New Roman" w:hAnsi="Arial" w:cs="Arial"/>
          <w:lang w:val="ro"/>
        </w:rPr>
        <w:t>Soluția SIDC nu este încă implementată în UE. Modelul-țintă pentru piața intrazilnică interzonală din Europa constă într-o piață intrazilnică implicită continuă bazată pe un modul unic de gestionare a capacităților</w:t>
      </w:r>
      <w:r>
        <w:rPr>
          <w:rFonts w:ascii="Arial" w:eastAsia="Times New Roman" w:hAnsi="Arial" w:cs="Arial"/>
          <w:vertAlign w:val="superscript"/>
          <w:lang w:val="ro"/>
        </w:rPr>
        <w:footnoteReference w:id="1"/>
      </w:r>
      <w:r>
        <w:rPr>
          <w:rFonts w:ascii="Arial" w:eastAsia="Times New Roman" w:hAnsi="Arial" w:cs="Arial"/>
          <w:lang w:val="ro"/>
        </w:rPr>
        <w:t xml:space="preserve"> și un registru de ordine comun</w:t>
      </w:r>
      <w:r>
        <w:rPr>
          <w:rFonts w:ascii="Arial" w:eastAsia="Times New Roman" w:hAnsi="Arial" w:cs="Arial"/>
          <w:vertAlign w:val="superscript"/>
          <w:lang w:val="ro"/>
        </w:rPr>
        <w:footnoteReference w:id="2"/>
      </w:r>
      <w:r>
        <w:rPr>
          <w:rFonts w:ascii="Arial" w:eastAsia="Times New Roman" w:hAnsi="Arial" w:cs="Arial"/>
          <w:lang w:val="ro"/>
        </w:rPr>
        <w:t xml:space="preserve"> într-un raport de unu la unu, conform celor definite în Regulamentul CACM. Acest model-țintă</w:t>
      </w:r>
      <w:r>
        <w:rPr>
          <w:rFonts w:ascii="Arial" w:eastAsia="Times New Roman" w:hAnsi="Arial" w:cs="Arial"/>
          <w:vertAlign w:val="superscript"/>
          <w:lang w:val="ro"/>
        </w:rPr>
        <w:footnoteReference w:id="3"/>
      </w:r>
      <w:r>
        <w:rPr>
          <w:rFonts w:ascii="Arial" w:eastAsia="Times New Roman" w:hAnsi="Arial" w:cs="Arial"/>
          <w:lang w:val="ro"/>
        </w:rPr>
        <w:t xml:space="preserve"> a reprezentat baza pentru cerințele pentru piața intrazilnică și alocarea capacităților formulate în Regulamentul CACM și în cadrul proiectului curent de implementare XBID. </w:t>
      </w:r>
    </w:p>
    <w:p w14:paraId="21A3580D" w14:textId="5C183D5E" w:rsidR="00212375" w:rsidRPr="006A1D0A" w:rsidRDefault="00212375" w:rsidP="006A1D0A">
      <w:pPr>
        <w:pStyle w:val="Heading2"/>
        <w:numPr>
          <w:ilvl w:val="1"/>
          <w:numId w:val="2"/>
        </w:numPr>
        <w:rPr>
          <w:rFonts w:ascii="Arial" w:hAnsi="Arial" w:cs="Arial"/>
        </w:rPr>
      </w:pPr>
      <w:bookmarkStart w:id="6" w:name="_Toc508618013"/>
      <w:r>
        <w:rPr>
          <w:rFonts w:ascii="Arial" w:hAnsi="Arial" w:cs="Arial"/>
          <w:lang w:val="ro"/>
        </w:rPr>
        <w:t>Context</w:t>
      </w:r>
      <w:bookmarkEnd w:id="6"/>
    </w:p>
    <w:p w14:paraId="46A6F472" w14:textId="77777777" w:rsidR="002D0A5D" w:rsidRDefault="002D0A5D" w:rsidP="00212375">
      <w:pPr>
        <w:rPr>
          <w:rFonts w:cs="Arial"/>
        </w:rPr>
      </w:pPr>
    </w:p>
    <w:p w14:paraId="44F25FD2" w14:textId="7D307289" w:rsidR="00212375" w:rsidRDefault="00212375" w:rsidP="00212375">
      <w:pPr>
        <w:rPr>
          <w:rFonts w:cs="Arial"/>
          <w:color w:val="000000"/>
        </w:rPr>
      </w:pPr>
      <w:r>
        <w:rPr>
          <w:rFonts w:cs="Arial"/>
          <w:lang w:val="ro"/>
        </w:rPr>
        <w:t>SIDC se bazează pe un proces de corelare continuă pentru ofertele de vânzare și cumpărare</w:t>
      </w:r>
      <w:r>
        <w:rPr>
          <w:rFonts w:cs="Arial"/>
          <w:color w:val="000000"/>
          <w:lang w:val="ro"/>
        </w:rPr>
        <w:t xml:space="preserve">. Ofertele sunt colectate de către OPEED-uri și sunt transmise pentru corelare către funcția </w:t>
      </w:r>
      <w:r>
        <w:rPr>
          <w:rFonts w:cs="Arial"/>
          <w:color w:val="000000"/>
          <w:lang w:val="ro"/>
        </w:rPr>
        <w:lastRenderedPageBreak/>
        <w:t>Registrului Comun de Ordine. În SIDC, pentru fiecare ofertă se cunoaște OPEED-ul de plecare precum și aria de plecare.</w:t>
      </w:r>
    </w:p>
    <w:p w14:paraId="34159DD2" w14:textId="77777777" w:rsidR="00212375" w:rsidRDefault="00212375" w:rsidP="00212375">
      <w:pPr>
        <w:rPr>
          <w:rFonts w:cs="Arial"/>
          <w:color w:val="000000"/>
        </w:rPr>
      </w:pPr>
    </w:p>
    <w:p w14:paraId="51496204" w14:textId="4F869D0F" w:rsidR="007A4ADF" w:rsidRDefault="00212375">
      <w:pPr>
        <w:rPr>
          <w:rFonts w:cs="Arial"/>
          <w:color w:val="000000"/>
        </w:rPr>
      </w:pPr>
      <w:r>
        <w:rPr>
          <w:rFonts w:cs="Arial"/>
          <w:color w:val="000000"/>
          <w:lang w:val="ro"/>
        </w:rPr>
        <w:t xml:space="preserve">Topologia Zonelor de Ofertare și Ariilor de Planificare este reprezentată prin Arii de Piață și Arii de Livrare. O Arie de Piață conține una sau mai multe Arii de Livrare. Astfel, o Arie de Piață corespunde unei Zone de Ofertare și o Arie de Livrare corespunde unei Arii de Planificare. </w:t>
      </w:r>
    </w:p>
    <w:p w14:paraId="41C27B70" w14:textId="098C884B" w:rsidR="007A4ADF" w:rsidRDefault="007A4ADF" w:rsidP="00212375">
      <w:pPr>
        <w:rPr>
          <w:rFonts w:cs="Arial"/>
          <w:color w:val="000000"/>
        </w:rPr>
      </w:pPr>
    </w:p>
    <w:p w14:paraId="6F555725" w14:textId="09E9E7D9" w:rsidR="007A4ADF" w:rsidRDefault="007A4ADF" w:rsidP="00212375">
      <w:pPr>
        <w:rPr>
          <w:rFonts w:cs="Arial"/>
          <w:color w:val="000000"/>
        </w:rPr>
      </w:pPr>
      <w:r>
        <w:rPr>
          <w:rFonts w:cs="Arial"/>
          <w:color w:val="000000"/>
          <w:lang w:val="ro"/>
        </w:rPr>
        <w:t xml:space="preserve">Secțiunile următoare din prezentul capitol prezintă o privire de ansamblu cu privire la modul în care Schimburile Planificate sunt derivate din soluția XBID. </w:t>
      </w:r>
    </w:p>
    <w:p w14:paraId="79266391" w14:textId="6CCC6584" w:rsidR="00434C02" w:rsidRDefault="00434C02" w:rsidP="00212375">
      <w:pPr>
        <w:rPr>
          <w:rFonts w:cs="Arial"/>
          <w:color w:val="000000"/>
        </w:rPr>
      </w:pPr>
    </w:p>
    <w:p w14:paraId="46F3A7F6" w14:textId="7B799882" w:rsidR="00434C02" w:rsidRPr="006A1D0A" w:rsidRDefault="00434C02" w:rsidP="00434C02">
      <w:pPr>
        <w:pStyle w:val="Heading2"/>
        <w:numPr>
          <w:ilvl w:val="1"/>
          <w:numId w:val="2"/>
        </w:numPr>
        <w:rPr>
          <w:rFonts w:ascii="Arial" w:hAnsi="Arial" w:cs="Arial"/>
        </w:rPr>
      </w:pPr>
      <w:bookmarkStart w:id="7" w:name="_Toc508618014"/>
      <w:r>
        <w:rPr>
          <w:rFonts w:ascii="Arial" w:hAnsi="Arial" w:cs="Arial"/>
          <w:lang w:val="ro"/>
        </w:rPr>
        <w:t>Corelarea și alocarea capacităților</w:t>
      </w:r>
      <w:bookmarkEnd w:id="7"/>
    </w:p>
    <w:p w14:paraId="785F6479" w14:textId="77777777" w:rsidR="00434C02" w:rsidRDefault="00434C02" w:rsidP="00212375">
      <w:pPr>
        <w:rPr>
          <w:rFonts w:cs="Arial"/>
          <w:color w:val="000000"/>
        </w:rPr>
      </w:pPr>
    </w:p>
    <w:p w14:paraId="76C78E7B" w14:textId="6DE38CEC" w:rsidR="00212375" w:rsidRDefault="00212375" w:rsidP="00212375">
      <w:pPr>
        <w:rPr>
          <w:rFonts w:cs="Arial"/>
          <w:color w:val="000000"/>
        </w:rPr>
      </w:pPr>
      <w:r>
        <w:rPr>
          <w:rFonts w:cs="Arial"/>
          <w:color w:val="000000"/>
          <w:lang w:val="ro"/>
        </w:rPr>
        <w:t>Corelarea ofertelor are loc în baza prețului, doar în cazul în care există o cale disponibilă pentru transferul fizic prin rețea. Corelarea ofertelor ia în considerare restricțiile de alocare relevante ale rețelei, adică capacitatea disponibilă și restricțiile de alocare, cum ar fi limitările de ramping.</w:t>
      </w:r>
    </w:p>
    <w:p w14:paraId="0F99A7A0" w14:textId="77777777" w:rsidR="00212375" w:rsidRDefault="00212375" w:rsidP="00212375">
      <w:pPr>
        <w:rPr>
          <w:rFonts w:cs="Arial"/>
          <w:color w:val="000000"/>
        </w:rPr>
      </w:pPr>
    </w:p>
    <w:p w14:paraId="60B1FCB8" w14:textId="11C0CB78" w:rsidR="00212375" w:rsidRDefault="00212375" w:rsidP="00212375">
      <w:pPr>
        <w:rPr>
          <w:rFonts w:cs="Arial"/>
          <w:color w:val="000000"/>
        </w:rPr>
      </w:pPr>
      <w:r>
        <w:rPr>
          <w:rFonts w:cs="Arial"/>
          <w:color w:val="000000"/>
          <w:lang w:val="ro"/>
        </w:rPr>
        <w:t>Odată ce s-a atins corelarea preliminară a ofertelor, se alocă capacitatea necesară la granița Zonei de Ofertare sau la granițele Ariei de Planificare inerente. Algoritmul de rutare caută cea mai ieftină (= scurtă) cale posibilă de la Aria de Planificare a ofertei de vânzare (Sursă) la Aria de Planificare a ofertei de cumpărare (Destinație).</w:t>
      </w:r>
    </w:p>
    <w:p w14:paraId="14C06E2F" w14:textId="77777777" w:rsidR="00212375" w:rsidRDefault="00212375" w:rsidP="00212375">
      <w:pPr>
        <w:rPr>
          <w:rFonts w:cs="Arial"/>
          <w:color w:val="000000"/>
        </w:rPr>
      </w:pPr>
    </w:p>
    <w:p w14:paraId="2738F863" w14:textId="4288A79B" w:rsidR="00212375" w:rsidRDefault="00212375" w:rsidP="00212375">
      <w:pPr>
        <w:rPr>
          <w:rFonts w:cs="Arial"/>
          <w:color w:val="000000"/>
        </w:rPr>
      </w:pPr>
      <w:r>
        <w:rPr>
          <w:rFonts w:cs="Arial"/>
          <w:color w:val="000000"/>
          <w:lang w:val="ro"/>
        </w:rPr>
        <w:t>Rezultatul SIDC este reprezentat de ofertele corelate și, atașată la fiecare pereche de oferte corelate, o cale de alocare de la Sursă la Destinație.</w:t>
      </w:r>
    </w:p>
    <w:p w14:paraId="0F92B0FD" w14:textId="5C404494" w:rsidR="00434C02" w:rsidRDefault="00434C02" w:rsidP="00212375">
      <w:pPr>
        <w:rPr>
          <w:rFonts w:cs="Arial"/>
          <w:color w:val="000000"/>
        </w:rPr>
      </w:pPr>
    </w:p>
    <w:p w14:paraId="471FE9CB" w14:textId="4EA52119" w:rsidR="00434C02" w:rsidRPr="006A1D0A" w:rsidRDefault="00434C02" w:rsidP="00434C02">
      <w:pPr>
        <w:pStyle w:val="Heading2"/>
        <w:numPr>
          <w:ilvl w:val="1"/>
          <w:numId w:val="2"/>
        </w:numPr>
        <w:rPr>
          <w:rFonts w:ascii="Arial" w:hAnsi="Arial" w:cs="Arial"/>
        </w:rPr>
      </w:pPr>
      <w:bookmarkStart w:id="8" w:name="_Toc508618015"/>
      <w:r>
        <w:rPr>
          <w:rFonts w:ascii="Arial" w:hAnsi="Arial" w:cs="Arial"/>
          <w:lang w:val="ro"/>
        </w:rPr>
        <w:t>Îmbogățirea căii de alocare</w:t>
      </w:r>
      <w:bookmarkEnd w:id="8"/>
    </w:p>
    <w:p w14:paraId="2893BC6E" w14:textId="77777777" w:rsidR="00434C02" w:rsidRDefault="00434C02" w:rsidP="00212375">
      <w:pPr>
        <w:rPr>
          <w:rFonts w:cs="Arial"/>
          <w:color w:val="000000"/>
        </w:rPr>
      </w:pPr>
    </w:p>
    <w:p w14:paraId="3B9E8E35" w14:textId="6EE01F3B" w:rsidR="00212375" w:rsidRDefault="00212375" w:rsidP="00212375">
      <w:pPr>
        <w:rPr>
          <w:rFonts w:cs="Arial"/>
          <w:color w:val="000000"/>
        </w:rPr>
      </w:pPr>
      <w:r>
        <w:rPr>
          <w:rFonts w:cs="Arial"/>
          <w:color w:val="000000"/>
          <w:lang w:val="ro"/>
        </w:rPr>
        <w:t xml:space="preserve">Calea completă de alocare a fiecărei perechi de oferte corelate este </w:t>
      </w:r>
      <w:r>
        <w:rPr>
          <w:rFonts w:cs="Arial"/>
          <w:color w:val="000000"/>
          <w:u w:val="single"/>
          <w:lang w:val="ro"/>
        </w:rPr>
        <w:t>îmbogățită</w:t>
      </w:r>
      <w:r>
        <w:rPr>
          <w:rFonts w:cs="Arial"/>
          <w:color w:val="000000"/>
          <w:lang w:val="ro"/>
        </w:rPr>
        <w:t xml:space="preserve"> pentru a permite transferul fizic și financiar, cu excepția cazului în care ofertele de cumpărare și vânzare provin de la același OPEED din aceeași Arie de Planificare. </w:t>
      </w:r>
    </w:p>
    <w:p w14:paraId="4CC26118" w14:textId="71CB3436" w:rsidR="00212375" w:rsidRDefault="00212375" w:rsidP="006A1D0A">
      <w:pPr>
        <w:pStyle w:val="ListParagraph"/>
        <w:numPr>
          <w:ilvl w:val="0"/>
          <w:numId w:val="22"/>
        </w:numPr>
        <w:spacing w:after="200"/>
        <w:ind w:left="714" w:hanging="357"/>
        <w:rPr>
          <w:rFonts w:cs="Arial"/>
          <w:color w:val="000000"/>
        </w:rPr>
      </w:pPr>
      <w:r>
        <w:rPr>
          <w:rFonts w:cs="Arial"/>
          <w:color w:val="000000"/>
          <w:lang w:val="ro"/>
        </w:rPr>
        <w:t xml:space="preserve">Îmbogățirea atribuie Contrapărți Centrale (numite în continuare „CCP-uri”) către sursă și destinație, reprezentând OPEED-urile implicate în ariile sursă și destinație. </w:t>
      </w:r>
    </w:p>
    <w:p w14:paraId="5813A764" w14:textId="3912EE42" w:rsidR="00212375" w:rsidRPr="00A7581A" w:rsidRDefault="00212375" w:rsidP="006A1D0A">
      <w:pPr>
        <w:pStyle w:val="ListParagraph"/>
        <w:numPr>
          <w:ilvl w:val="0"/>
          <w:numId w:val="22"/>
        </w:numPr>
        <w:spacing w:after="200"/>
        <w:ind w:left="714" w:hanging="357"/>
        <w:rPr>
          <w:rFonts w:cs="Arial"/>
          <w:color w:val="000000"/>
        </w:rPr>
      </w:pPr>
      <w:r>
        <w:rPr>
          <w:rFonts w:cs="Arial"/>
          <w:color w:val="000000"/>
          <w:lang w:val="ro"/>
        </w:rPr>
        <w:t>Îmbogățirea atribuie un Agent de Transfer pentru transferul între două OPEED-uri din aceeași Arie de Planificare.</w:t>
      </w:r>
    </w:p>
    <w:p w14:paraId="050980B9" w14:textId="77777777" w:rsidR="00212375" w:rsidRDefault="00212375" w:rsidP="006A1D0A">
      <w:pPr>
        <w:pStyle w:val="ListParagraph"/>
        <w:numPr>
          <w:ilvl w:val="0"/>
          <w:numId w:val="22"/>
        </w:numPr>
        <w:spacing w:after="200"/>
        <w:ind w:left="714" w:hanging="357"/>
        <w:rPr>
          <w:rFonts w:cs="Arial"/>
          <w:color w:val="000000"/>
        </w:rPr>
      </w:pPr>
      <w:r>
        <w:rPr>
          <w:rFonts w:cs="Arial"/>
          <w:color w:val="000000"/>
          <w:lang w:val="ro"/>
        </w:rPr>
        <w:t>Îmbogățirea atribuie un Agent de Transfer pentru a se ocupa de exportul din aria sursă.</w:t>
      </w:r>
    </w:p>
    <w:p w14:paraId="589BE111" w14:textId="77777777" w:rsidR="00212375" w:rsidRDefault="00212375" w:rsidP="006A1D0A">
      <w:pPr>
        <w:pStyle w:val="ListParagraph"/>
        <w:numPr>
          <w:ilvl w:val="0"/>
          <w:numId w:val="22"/>
        </w:numPr>
        <w:spacing w:after="200"/>
        <w:ind w:left="714" w:hanging="357"/>
        <w:rPr>
          <w:rFonts w:cs="Arial"/>
          <w:color w:val="000000"/>
        </w:rPr>
      </w:pPr>
      <w:r>
        <w:rPr>
          <w:rFonts w:cs="Arial"/>
          <w:color w:val="000000"/>
          <w:lang w:val="ro"/>
        </w:rPr>
        <w:t>Îmbogățirea atribuie un Agent de Transfer pentru a se ocupa de importul în aria destinație.</w:t>
      </w:r>
    </w:p>
    <w:p w14:paraId="6F163B4A" w14:textId="77777777" w:rsidR="00212375" w:rsidRDefault="00212375" w:rsidP="006A1D0A">
      <w:pPr>
        <w:pStyle w:val="ListParagraph"/>
        <w:numPr>
          <w:ilvl w:val="0"/>
          <w:numId w:val="22"/>
        </w:numPr>
        <w:spacing w:after="200"/>
        <w:ind w:left="714" w:hanging="357"/>
        <w:rPr>
          <w:rFonts w:cs="Arial"/>
          <w:color w:val="000000"/>
        </w:rPr>
      </w:pPr>
      <w:r>
        <w:rPr>
          <w:rFonts w:cs="Arial"/>
          <w:color w:val="000000"/>
          <w:lang w:val="ro"/>
        </w:rPr>
        <w:t>Îmbogățirea atribuie un Agent de Transfer pentru a se ocupa de importul în orice arie de tranzit și de exportul din aria de tranzit.</w:t>
      </w:r>
    </w:p>
    <w:p w14:paraId="42ED7839" w14:textId="7ADA9E8E" w:rsidR="00212375" w:rsidRDefault="00212375">
      <w:pPr>
        <w:rPr>
          <w:rFonts w:cs="Arial"/>
          <w:color w:val="000000"/>
        </w:rPr>
      </w:pPr>
      <w:r>
        <w:rPr>
          <w:rFonts w:cs="Arial"/>
          <w:color w:val="000000"/>
          <w:lang w:val="ro"/>
        </w:rPr>
        <w:t>Îmbogățirea rezultă în următoarele predări, cu mențiunea că ariile sursă și destinație sunt aceleași:</w:t>
      </w:r>
    </w:p>
    <w:p w14:paraId="2B2A03BE" w14:textId="77777777" w:rsidR="00212375" w:rsidRDefault="00212375" w:rsidP="006A1D0A">
      <w:pPr>
        <w:pStyle w:val="ListParagraph"/>
        <w:numPr>
          <w:ilvl w:val="0"/>
          <w:numId w:val="23"/>
        </w:numPr>
        <w:spacing w:after="200"/>
        <w:rPr>
          <w:rFonts w:cs="Arial"/>
          <w:color w:val="000000"/>
        </w:rPr>
      </w:pPr>
      <w:r>
        <w:rPr>
          <w:rFonts w:cs="Arial"/>
          <w:color w:val="000000"/>
          <w:lang w:val="ro"/>
        </w:rPr>
        <w:t>CCP-ul OPEED-ului care vinde predă către Agentul de Transfer</w:t>
      </w:r>
    </w:p>
    <w:p w14:paraId="05DE4C1F" w14:textId="77777777" w:rsidR="00212375" w:rsidRPr="004D7698" w:rsidRDefault="00212375" w:rsidP="006A1D0A">
      <w:pPr>
        <w:pStyle w:val="ListParagraph"/>
        <w:numPr>
          <w:ilvl w:val="0"/>
          <w:numId w:val="23"/>
        </w:numPr>
        <w:spacing w:after="200"/>
        <w:rPr>
          <w:rFonts w:cs="Arial"/>
          <w:color w:val="000000"/>
        </w:rPr>
      </w:pPr>
      <w:r>
        <w:rPr>
          <w:rFonts w:cs="Arial"/>
          <w:color w:val="000000"/>
          <w:lang w:val="ro"/>
        </w:rPr>
        <w:t>Agentul de Transfer predă către CCP-ul OPEED-ului care cumpără</w:t>
      </w:r>
    </w:p>
    <w:p w14:paraId="3C1AE84D" w14:textId="6A7CB5B3" w:rsidR="00212375" w:rsidRDefault="00142AC6">
      <w:pPr>
        <w:rPr>
          <w:rFonts w:cs="Arial"/>
          <w:color w:val="000000"/>
        </w:rPr>
      </w:pPr>
      <w:r>
        <w:rPr>
          <w:rFonts w:cs="Arial"/>
          <w:color w:val="000000"/>
          <w:lang w:val="ro"/>
        </w:rPr>
        <w:t>Această îmbogățire rezultă în următoarele predări, cu mențiunea că predările 1 și 4 au loc doar o dată și predările 2 și 3 au loc o dată, de mai multe ori sau niciodată:</w:t>
      </w:r>
    </w:p>
    <w:p w14:paraId="6F4E9DCC" w14:textId="77777777" w:rsidR="00212375" w:rsidRPr="004E70F3" w:rsidRDefault="00212375" w:rsidP="006A1D0A">
      <w:pPr>
        <w:pStyle w:val="ListParagraph"/>
        <w:numPr>
          <w:ilvl w:val="0"/>
          <w:numId w:val="24"/>
        </w:numPr>
        <w:spacing w:after="200"/>
        <w:rPr>
          <w:rFonts w:cs="Arial"/>
          <w:color w:val="000000"/>
        </w:rPr>
      </w:pPr>
      <w:r>
        <w:rPr>
          <w:rFonts w:cs="Arial"/>
          <w:color w:val="000000"/>
          <w:lang w:val="ro"/>
        </w:rPr>
        <w:t>CCP-ul OPEED-ului care vinde predă către Agentul de Transfer desemnat responsabil cu exportul din arie</w:t>
      </w:r>
    </w:p>
    <w:p w14:paraId="3608946B" w14:textId="77777777" w:rsidR="00212375" w:rsidRDefault="00212375" w:rsidP="006A1D0A">
      <w:pPr>
        <w:pStyle w:val="ListParagraph"/>
        <w:numPr>
          <w:ilvl w:val="0"/>
          <w:numId w:val="24"/>
        </w:numPr>
        <w:spacing w:after="200"/>
        <w:rPr>
          <w:rFonts w:cs="Arial"/>
          <w:color w:val="000000"/>
        </w:rPr>
      </w:pPr>
      <w:r>
        <w:rPr>
          <w:rFonts w:cs="Arial"/>
          <w:color w:val="000000"/>
          <w:lang w:val="ro"/>
        </w:rPr>
        <w:t>Agentul de Transfer care exportă dintr-o arie (sursă sau tranzit) predă către Agentul de Transfer care importă într-o arie (tranzit sau destinație)</w:t>
      </w:r>
    </w:p>
    <w:p w14:paraId="0232A9B6" w14:textId="77777777" w:rsidR="00212375" w:rsidRPr="004E70F3" w:rsidRDefault="00212375" w:rsidP="006A1D0A">
      <w:pPr>
        <w:pStyle w:val="ListParagraph"/>
        <w:numPr>
          <w:ilvl w:val="0"/>
          <w:numId w:val="24"/>
        </w:numPr>
        <w:spacing w:after="200"/>
        <w:rPr>
          <w:rFonts w:cs="Arial"/>
          <w:color w:val="000000"/>
        </w:rPr>
      </w:pPr>
      <w:r>
        <w:rPr>
          <w:rFonts w:cs="Arial"/>
          <w:color w:val="000000"/>
          <w:lang w:val="ro"/>
        </w:rPr>
        <w:lastRenderedPageBreak/>
        <w:t>Agentul de Transfer care importă într-o arie (tranzit sau destinație) predă către Agentul de Transfer care exportă din aria de transfer</w:t>
      </w:r>
    </w:p>
    <w:p w14:paraId="6CA5609D" w14:textId="644567DD" w:rsidR="00212375" w:rsidRDefault="00212375" w:rsidP="006A1D0A">
      <w:pPr>
        <w:pStyle w:val="ListParagraph"/>
        <w:numPr>
          <w:ilvl w:val="0"/>
          <w:numId w:val="24"/>
        </w:numPr>
        <w:spacing w:after="200"/>
        <w:ind w:left="714" w:hanging="357"/>
        <w:rPr>
          <w:rFonts w:cs="Arial"/>
          <w:color w:val="000000"/>
        </w:rPr>
      </w:pPr>
      <w:r>
        <w:rPr>
          <w:rFonts w:cs="Arial"/>
          <w:color w:val="000000"/>
          <w:lang w:val="ro"/>
        </w:rPr>
        <w:t xml:space="preserve">Agentul de Transfer predă către CCP-ul OPEED-ului care cumpără </w:t>
      </w:r>
    </w:p>
    <w:p w14:paraId="3BD3874A" w14:textId="4A616D38" w:rsidR="00434C02" w:rsidRPr="006A1D0A" w:rsidRDefault="00434C02" w:rsidP="00434C02">
      <w:pPr>
        <w:pStyle w:val="Heading2"/>
        <w:numPr>
          <w:ilvl w:val="1"/>
          <w:numId w:val="2"/>
        </w:numPr>
        <w:rPr>
          <w:rFonts w:ascii="Arial" w:hAnsi="Arial" w:cs="Arial"/>
        </w:rPr>
      </w:pPr>
      <w:bookmarkStart w:id="9" w:name="_Toc508618016"/>
      <w:r>
        <w:rPr>
          <w:rFonts w:ascii="Arial" w:hAnsi="Arial" w:cs="Arial"/>
          <w:lang w:val="ro"/>
        </w:rPr>
        <w:t>Date de ieșire</w:t>
      </w:r>
      <w:bookmarkEnd w:id="9"/>
    </w:p>
    <w:p w14:paraId="31C21E6D" w14:textId="77777777" w:rsidR="00434C02" w:rsidRDefault="00434C02" w:rsidP="00434C02">
      <w:pPr>
        <w:spacing w:after="200"/>
        <w:rPr>
          <w:rFonts w:cs="Arial"/>
          <w:color w:val="000000"/>
        </w:rPr>
      </w:pPr>
    </w:p>
    <w:p w14:paraId="1B15C258" w14:textId="7FA52119" w:rsidR="00212375" w:rsidRDefault="00212375">
      <w:pPr>
        <w:rPr>
          <w:rFonts w:cs="Arial"/>
          <w:color w:val="000000"/>
        </w:rPr>
      </w:pPr>
      <w:r>
        <w:rPr>
          <w:rFonts w:cs="Arial"/>
          <w:color w:val="000000"/>
          <w:lang w:val="ro"/>
        </w:rPr>
        <w:t>SIDC se realizează prin trei module, fiecare având propriile date de ieșire.</w:t>
      </w:r>
    </w:p>
    <w:p w14:paraId="2CCD6431" w14:textId="77777777" w:rsidR="00212375" w:rsidRPr="00AB69F3" w:rsidRDefault="00212375" w:rsidP="006A1D0A">
      <w:pPr>
        <w:pStyle w:val="ListParagraph"/>
        <w:numPr>
          <w:ilvl w:val="0"/>
          <w:numId w:val="25"/>
        </w:numPr>
        <w:spacing w:after="200"/>
        <w:rPr>
          <w:rFonts w:cs="Arial"/>
          <w:color w:val="000000"/>
        </w:rPr>
      </w:pPr>
      <w:r>
        <w:rPr>
          <w:rFonts w:cs="Arial"/>
          <w:color w:val="000000"/>
          <w:lang w:val="ro"/>
        </w:rPr>
        <w:t>Datele de ieșire relevante ale modulului Registrului Comun de Ordine (SOB)</w:t>
      </w:r>
    </w:p>
    <w:p w14:paraId="5E896472" w14:textId="77777777" w:rsidR="00212375" w:rsidRDefault="00212375" w:rsidP="006A1D0A">
      <w:pPr>
        <w:pStyle w:val="ListParagraph"/>
        <w:numPr>
          <w:ilvl w:val="1"/>
          <w:numId w:val="22"/>
        </w:numPr>
        <w:spacing w:after="200"/>
        <w:rPr>
          <w:rFonts w:cs="Arial"/>
          <w:color w:val="000000"/>
        </w:rPr>
      </w:pPr>
      <w:r>
        <w:rPr>
          <w:rFonts w:cs="Arial"/>
          <w:color w:val="000000"/>
          <w:lang w:val="ro"/>
        </w:rPr>
        <w:t>Oferte corelate</w:t>
      </w:r>
    </w:p>
    <w:p w14:paraId="57DF4F8A" w14:textId="77777777" w:rsidR="00212375" w:rsidRDefault="00212375" w:rsidP="006A1D0A">
      <w:pPr>
        <w:pStyle w:val="ListParagraph"/>
        <w:numPr>
          <w:ilvl w:val="1"/>
          <w:numId w:val="22"/>
        </w:numPr>
        <w:spacing w:after="200"/>
        <w:rPr>
          <w:rFonts w:cs="Arial"/>
          <w:color w:val="000000"/>
        </w:rPr>
      </w:pPr>
      <w:r>
        <w:rPr>
          <w:rFonts w:cs="Arial"/>
          <w:color w:val="000000"/>
          <w:lang w:val="ro"/>
        </w:rPr>
        <w:t>Vizualizări locale ale Registrului Comun de Ordine</w:t>
      </w:r>
    </w:p>
    <w:p w14:paraId="2CFB5114" w14:textId="77777777" w:rsidR="00212375" w:rsidRDefault="00212375">
      <w:pPr>
        <w:ind w:firstLine="360"/>
        <w:rPr>
          <w:rFonts w:cs="Arial"/>
          <w:color w:val="000000"/>
        </w:rPr>
      </w:pPr>
      <w:r>
        <w:rPr>
          <w:rFonts w:cs="Arial"/>
          <w:color w:val="000000"/>
          <w:lang w:val="ro"/>
        </w:rPr>
        <w:t>Aceste informații sunt disponibile doar pentru OPEED-uri.</w:t>
      </w:r>
    </w:p>
    <w:p w14:paraId="2BBDAB4A" w14:textId="77777777" w:rsidR="00212375" w:rsidRDefault="00212375">
      <w:pPr>
        <w:ind w:firstLine="360"/>
        <w:rPr>
          <w:rFonts w:cs="Arial"/>
          <w:color w:val="000000"/>
        </w:rPr>
      </w:pPr>
    </w:p>
    <w:p w14:paraId="40622DFA" w14:textId="77777777" w:rsidR="00212375" w:rsidRPr="00AB69F3" w:rsidRDefault="00212375" w:rsidP="006A1D0A">
      <w:pPr>
        <w:pStyle w:val="ListParagraph"/>
        <w:numPr>
          <w:ilvl w:val="0"/>
          <w:numId w:val="25"/>
        </w:numPr>
        <w:spacing w:after="200"/>
        <w:rPr>
          <w:rFonts w:cs="Arial"/>
          <w:color w:val="000000"/>
        </w:rPr>
      </w:pPr>
      <w:r>
        <w:rPr>
          <w:rFonts w:cs="Arial"/>
          <w:color w:val="000000"/>
          <w:lang w:val="ro"/>
        </w:rPr>
        <w:t>Datele de ieșire relevante ale modulului de Gestionare a Capacităților (CMM):</w:t>
      </w:r>
    </w:p>
    <w:p w14:paraId="118AB520" w14:textId="77777777" w:rsidR="00212375" w:rsidRDefault="00212375" w:rsidP="006A1D0A">
      <w:pPr>
        <w:pStyle w:val="ListParagraph"/>
        <w:numPr>
          <w:ilvl w:val="1"/>
          <w:numId w:val="22"/>
        </w:numPr>
        <w:spacing w:after="200"/>
        <w:rPr>
          <w:rFonts w:cs="Arial"/>
          <w:color w:val="000000"/>
        </w:rPr>
      </w:pPr>
      <w:r>
        <w:rPr>
          <w:rFonts w:cs="Arial"/>
          <w:color w:val="000000"/>
          <w:lang w:val="ro"/>
        </w:rPr>
        <w:t>Alocarea capacităților pentru fiecare graniță</w:t>
      </w:r>
    </w:p>
    <w:p w14:paraId="11535648" w14:textId="77777777" w:rsidR="00212375" w:rsidRDefault="00212375" w:rsidP="006A1D0A">
      <w:pPr>
        <w:pStyle w:val="ListParagraph"/>
        <w:numPr>
          <w:ilvl w:val="1"/>
          <w:numId w:val="22"/>
        </w:numPr>
        <w:spacing w:after="200"/>
        <w:rPr>
          <w:rFonts w:cs="Arial"/>
          <w:color w:val="000000"/>
        </w:rPr>
      </w:pPr>
      <w:r>
        <w:rPr>
          <w:rFonts w:cs="Arial"/>
          <w:color w:val="000000"/>
          <w:lang w:val="ro"/>
        </w:rPr>
        <w:t>Flux Net pentru fiecare graniță</w:t>
      </w:r>
    </w:p>
    <w:p w14:paraId="4521D0D6" w14:textId="77777777" w:rsidR="00212375" w:rsidRDefault="00212375">
      <w:pPr>
        <w:ind w:firstLine="360"/>
        <w:rPr>
          <w:rFonts w:cs="Arial"/>
          <w:color w:val="000000"/>
        </w:rPr>
      </w:pPr>
      <w:r>
        <w:rPr>
          <w:rFonts w:cs="Arial"/>
          <w:color w:val="000000"/>
          <w:lang w:val="ro"/>
        </w:rPr>
        <w:t>Aceste informații sunt disponibile doar pentru OTS-uri.</w:t>
      </w:r>
    </w:p>
    <w:p w14:paraId="2660F294" w14:textId="77777777" w:rsidR="00212375" w:rsidRPr="00AB69F3" w:rsidRDefault="00212375">
      <w:pPr>
        <w:ind w:firstLine="360"/>
        <w:rPr>
          <w:rFonts w:cs="Arial"/>
          <w:color w:val="000000"/>
        </w:rPr>
      </w:pPr>
    </w:p>
    <w:p w14:paraId="3D5582ED" w14:textId="77777777" w:rsidR="00212375" w:rsidRPr="00AB69F3" w:rsidRDefault="00212375" w:rsidP="006A1D0A">
      <w:pPr>
        <w:pStyle w:val="ListParagraph"/>
        <w:numPr>
          <w:ilvl w:val="0"/>
          <w:numId w:val="25"/>
        </w:numPr>
        <w:spacing w:after="200"/>
        <w:rPr>
          <w:rFonts w:cs="Arial"/>
          <w:color w:val="000000"/>
        </w:rPr>
      </w:pPr>
      <w:r>
        <w:rPr>
          <w:rFonts w:cs="Arial"/>
          <w:color w:val="000000"/>
          <w:lang w:val="ro"/>
        </w:rPr>
        <w:t>Datele de ieșire ale Modulului de Transfer (SM):</w:t>
      </w:r>
    </w:p>
    <w:p w14:paraId="148C8821" w14:textId="77777777" w:rsidR="00212375" w:rsidRDefault="00212375" w:rsidP="006A1D0A">
      <w:pPr>
        <w:pStyle w:val="ListParagraph"/>
        <w:numPr>
          <w:ilvl w:val="1"/>
          <w:numId w:val="22"/>
        </w:numPr>
        <w:spacing w:after="200"/>
        <w:rPr>
          <w:rFonts w:cs="Arial"/>
          <w:color w:val="000000"/>
        </w:rPr>
      </w:pPr>
      <w:r>
        <w:rPr>
          <w:rFonts w:cs="Arial"/>
          <w:color w:val="000000"/>
          <w:lang w:val="ro"/>
        </w:rPr>
        <w:t>Fiecare predare dintre CCP și Agentul de Transfer pentru aria sursă și destinație</w:t>
      </w:r>
    </w:p>
    <w:p w14:paraId="6E4F1F25" w14:textId="77777777" w:rsidR="00212375" w:rsidRDefault="00212375" w:rsidP="006A1D0A">
      <w:pPr>
        <w:pStyle w:val="ListParagraph"/>
        <w:numPr>
          <w:ilvl w:val="1"/>
          <w:numId w:val="22"/>
        </w:numPr>
        <w:spacing w:after="200"/>
        <w:rPr>
          <w:rFonts w:cs="Arial"/>
          <w:color w:val="000000"/>
        </w:rPr>
      </w:pPr>
      <w:r>
        <w:rPr>
          <w:rFonts w:cs="Arial"/>
          <w:color w:val="000000"/>
          <w:lang w:val="ro"/>
        </w:rPr>
        <w:t>Fiecare predare dintre Agenții de Transfer la o graniță</w:t>
      </w:r>
    </w:p>
    <w:p w14:paraId="6C6AC161" w14:textId="77777777" w:rsidR="00212375" w:rsidRDefault="00212375" w:rsidP="006A1D0A">
      <w:pPr>
        <w:pStyle w:val="ListParagraph"/>
        <w:numPr>
          <w:ilvl w:val="1"/>
          <w:numId w:val="22"/>
        </w:numPr>
        <w:spacing w:after="200"/>
        <w:rPr>
          <w:rFonts w:cs="Arial"/>
          <w:color w:val="000000"/>
        </w:rPr>
      </w:pPr>
      <w:r>
        <w:rPr>
          <w:rFonts w:cs="Arial"/>
          <w:color w:val="000000"/>
          <w:lang w:val="ro"/>
        </w:rPr>
        <w:t>Fiecare predare dintre Agenții de Transfer în cadrul unei arii (tranzit)</w:t>
      </w:r>
    </w:p>
    <w:p w14:paraId="568998A7" w14:textId="3A9EC54F" w:rsidR="00212375" w:rsidRDefault="00212375">
      <w:pPr>
        <w:ind w:left="284"/>
        <w:rPr>
          <w:rFonts w:cs="Arial"/>
          <w:color w:val="000000"/>
        </w:rPr>
      </w:pPr>
      <w:r>
        <w:rPr>
          <w:rFonts w:cs="Arial"/>
          <w:color w:val="000000"/>
          <w:lang w:val="ro"/>
        </w:rPr>
        <w:t xml:space="preserve">Datele de ieșire susmenționate sunt transmise CCP-urilor și Agenților de Transfer la nivel detaliat al tranzacțiilor și includ și informațiile cu privire la compensare. </w:t>
      </w:r>
    </w:p>
    <w:p w14:paraId="6CEB6855" w14:textId="77777777" w:rsidR="00212375" w:rsidRDefault="00212375">
      <w:pPr>
        <w:ind w:left="284"/>
        <w:rPr>
          <w:rFonts w:cs="Arial"/>
          <w:color w:val="000000"/>
        </w:rPr>
      </w:pPr>
    </w:p>
    <w:p w14:paraId="77B22697" w14:textId="101F9ABE" w:rsidR="00212375" w:rsidRDefault="00212375">
      <w:pPr>
        <w:ind w:left="284"/>
        <w:rPr>
          <w:rFonts w:cs="Arial"/>
          <w:color w:val="000000"/>
        </w:rPr>
      </w:pPr>
      <w:r>
        <w:rPr>
          <w:rFonts w:cs="Arial"/>
          <w:color w:val="000000"/>
          <w:lang w:val="ro"/>
        </w:rPr>
        <w:t>Datele de ieșire susmenționate sunt transmise OTS-urilor după aplicarea agregării și compensării, pentru fiecare arie până la nivelul perechilor de CCP-uri și Agenți de Transfer sau perechilor de Agenți de Transfer și pentru fiecare graniță până la nivelul perechilor de Agenți de Transfer.</w:t>
      </w:r>
    </w:p>
    <w:p w14:paraId="2A9956AC" w14:textId="3AF40F01" w:rsidR="00434C02" w:rsidRDefault="00434C02">
      <w:pPr>
        <w:ind w:left="284"/>
        <w:rPr>
          <w:rFonts w:cs="Arial"/>
          <w:color w:val="000000"/>
        </w:rPr>
      </w:pPr>
    </w:p>
    <w:p w14:paraId="3C9D88E3" w14:textId="6FBB18BB" w:rsidR="00434C02" w:rsidRPr="006A1D0A" w:rsidRDefault="00434C02" w:rsidP="00434C02">
      <w:pPr>
        <w:pStyle w:val="Heading2"/>
        <w:numPr>
          <w:ilvl w:val="1"/>
          <w:numId w:val="2"/>
        </w:numPr>
        <w:rPr>
          <w:rFonts w:ascii="Arial" w:hAnsi="Arial" w:cs="Arial"/>
        </w:rPr>
      </w:pPr>
      <w:bookmarkStart w:id="10" w:name="_Toc508618017"/>
      <w:r>
        <w:rPr>
          <w:rFonts w:ascii="Arial" w:hAnsi="Arial" w:cs="Arial"/>
          <w:lang w:val="ro"/>
        </w:rPr>
        <w:t>Poziții Nete</w:t>
      </w:r>
      <w:bookmarkEnd w:id="10"/>
    </w:p>
    <w:p w14:paraId="3FF06078" w14:textId="77777777" w:rsidR="00434C02" w:rsidRDefault="00434C02">
      <w:pPr>
        <w:ind w:left="284"/>
        <w:rPr>
          <w:rFonts w:cs="Arial"/>
          <w:color w:val="000000"/>
        </w:rPr>
      </w:pPr>
    </w:p>
    <w:p w14:paraId="0703EC01" w14:textId="024634A3" w:rsidR="00212375" w:rsidRDefault="003513FD">
      <w:pPr>
        <w:rPr>
          <w:rFonts w:cs="Arial"/>
          <w:color w:val="000000"/>
        </w:rPr>
      </w:pPr>
      <w:r>
        <w:rPr>
          <w:rFonts w:cs="Arial"/>
          <w:color w:val="000000"/>
          <w:lang w:val="ro"/>
        </w:rPr>
        <w:t>În conformitate cu articolul 52 din Regulamentul CACM, toate OPEED-urile, ca parte din funcția lor OCP, asigură că SIDC continuă livrează Pozițiile Nete sub forma unor elemente de date clare. Pozițiile Nete pot fi derivate din rezultatele SIDC:</w:t>
      </w:r>
    </w:p>
    <w:p w14:paraId="24E20859" w14:textId="77777777" w:rsidR="00212375" w:rsidRDefault="00212375">
      <w:pPr>
        <w:rPr>
          <w:rFonts w:cs="Arial"/>
          <w:color w:val="000000"/>
        </w:rPr>
      </w:pPr>
    </w:p>
    <w:p w14:paraId="5349E02C" w14:textId="01311A8C" w:rsidR="00212375" w:rsidRDefault="00212375" w:rsidP="006A1D0A">
      <w:pPr>
        <w:pStyle w:val="ListParagraph"/>
        <w:numPr>
          <w:ilvl w:val="0"/>
          <w:numId w:val="22"/>
        </w:numPr>
        <w:spacing w:after="200"/>
        <w:rPr>
          <w:rFonts w:cs="Arial"/>
          <w:color w:val="000000"/>
        </w:rPr>
      </w:pPr>
      <w:r>
        <w:rPr>
          <w:rFonts w:cs="Arial"/>
          <w:color w:val="000000"/>
          <w:lang w:val="ro"/>
        </w:rPr>
        <w:t>Poziția Netă a unei Arii de Planificare este egală cu agregarea și compensarea ofertelor corelate de cumpărare și vânzare în Aria de Planificare</w:t>
      </w:r>
    </w:p>
    <w:p w14:paraId="5429D8B7" w14:textId="4D72087F" w:rsidR="00212375" w:rsidRDefault="00212375" w:rsidP="006A1D0A">
      <w:pPr>
        <w:pStyle w:val="ListParagraph"/>
        <w:numPr>
          <w:ilvl w:val="0"/>
          <w:numId w:val="22"/>
        </w:numPr>
        <w:spacing w:after="200"/>
        <w:rPr>
          <w:rFonts w:cs="Arial"/>
          <w:color w:val="000000"/>
        </w:rPr>
      </w:pPr>
      <w:r>
        <w:rPr>
          <w:rFonts w:cs="Arial"/>
          <w:color w:val="000000"/>
          <w:lang w:val="ro"/>
        </w:rPr>
        <w:t>Poziția Netă a unei Zone de Ofertare este egală cu agregarea și compensarea ofertelor corelate de cumpărare și vânzare în Zona de Ofertare</w:t>
      </w:r>
    </w:p>
    <w:p w14:paraId="40A81E60" w14:textId="0B92834F" w:rsidR="00434C02" w:rsidRPr="006A1D0A" w:rsidRDefault="00434C02" w:rsidP="00434C02">
      <w:pPr>
        <w:pStyle w:val="Heading2"/>
        <w:numPr>
          <w:ilvl w:val="1"/>
          <w:numId w:val="2"/>
        </w:numPr>
        <w:rPr>
          <w:rFonts w:ascii="Arial" w:hAnsi="Arial" w:cs="Arial"/>
        </w:rPr>
      </w:pPr>
      <w:bookmarkStart w:id="11" w:name="_Toc508618018"/>
      <w:r>
        <w:rPr>
          <w:rFonts w:ascii="Arial" w:hAnsi="Arial" w:cs="Arial"/>
          <w:lang w:val="ro"/>
        </w:rPr>
        <w:t>Schimburi Planificate</w:t>
      </w:r>
      <w:bookmarkEnd w:id="11"/>
    </w:p>
    <w:p w14:paraId="7219B507" w14:textId="77777777" w:rsidR="00011D3A" w:rsidRDefault="00011D3A">
      <w:pPr>
        <w:rPr>
          <w:rFonts w:cs="Arial"/>
          <w:color w:val="000000"/>
          <w:lang w:val="ro"/>
        </w:rPr>
      </w:pPr>
    </w:p>
    <w:p w14:paraId="2B40FF61" w14:textId="7BB88D82" w:rsidR="00212375" w:rsidRDefault="00212375">
      <w:pPr>
        <w:rPr>
          <w:rFonts w:cs="Arial"/>
          <w:color w:val="000000"/>
        </w:rPr>
      </w:pPr>
      <w:r>
        <w:rPr>
          <w:rFonts w:cs="Arial"/>
          <w:color w:val="000000"/>
          <w:lang w:val="ro"/>
        </w:rPr>
        <w:t>SIDC furnizează toate informațiile de bază pentru calculul oricărui tip de Schimb Planificat care aparține Pozițiilor Nete care rezultă din SIDC:</w:t>
      </w:r>
    </w:p>
    <w:p w14:paraId="3B0B60A7" w14:textId="77777777" w:rsidR="00212375" w:rsidRDefault="00212375">
      <w:pPr>
        <w:rPr>
          <w:rFonts w:cs="Arial"/>
          <w:color w:val="000000"/>
        </w:rPr>
      </w:pPr>
    </w:p>
    <w:p w14:paraId="7791E6E7" w14:textId="77777777" w:rsidR="00212375" w:rsidRDefault="00212375" w:rsidP="006A1D0A">
      <w:pPr>
        <w:pStyle w:val="ListParagraph"/>
        <w:numPr>
          <w:ilvl w:val="0"/>
          <w:numId w:val="26"/>
        </w:numPr>
        <w:spacing w:after="200"/>
        <w:rPr>
          <w:rFonts w:cs="Arial"/>
          <w:color w:val="000000"/>
        </w:rPr>
      </w:pPr>
      <w:r>
        <w:rPr>
          <w:rFonts w:cs="Arial"/>
          <w:color w:val="000000"/>
          <w:lang w:val="ro"/>
        </w:rPr>
        <w:t>Graficele comerciale interne sunt rezultatul agregării și compensării predării:</w:t>
      </w:r>
    </w:p>
    <w:p w14:paraId="335434BD" w14:textId="77777777" w:rsidR="00212375" w:rsidRDefault="00212375" w:rsidP="006A1D0A">
      <w:pPr>
        <w:pStyle w:val="ListParagraph"/>
        <w:numPr>
          <w:ilvl w:val="1"/>
          <w:numId w:val="26"/>
        </w:numPr>
        <w:spacing w:after="200"/>
        <w:rPr>
          <w:rFonts w:cs="Arial"/>
          <w:color w:val="000000"/>
        </w:rPr>
      </w:pPr>
      <w:r>
        <w:rPr>
          <w:rFonts w:cs="Arial"/>
          <w:color w:val="000000"/>
          <w:lang w:val="ro"/>
        </w:rPr>
        <w:t xml:space="preserve">dintre CCP-urile din aceeași arie; </w:t>
      </w:r>
    </w:p>
    <w:p w14:paraId="40780436" w14:textId="77777777" w:rsidR="00212375" w:rsidRDefault="00212375" w:rsidP="006A1D0A">
      <w:pPr>
        <w:pStyle w:val="ListParagraph"/>
        <w:numPr>
          <w:ilvl w:val="1"/>
          <w:numId w:val="26"/>
        </w:numPr>
        <w:spacing w:after="200"/>
        <w:rPr>
          <w:rFonts w:cs="Arial"/>
          <w:color w:val="000000"/>
        </w:rPr>
      </w:pPr>
      <w:r>
        <w:rPr>
          <w:rFonts w:cs="Arial"/>
          <w:color w:val="000000"/>
          <w:lang w:val="ro"/>
        </w:rPr>
        <w:lastRenderedPageBreak/>
        <w:t xml:space="preserve">dintre un CCP și un Agent de Transfer; și </w:t>
      </w:r>
    </w:p>
    <w:p w14:paraId="57466561" w14:textId="77777777" w:rsidR="00212375" w:rsidRDefault="00212375" w:rsidP="006A1D0A">
      <w:pPr>
        <w:pStyle w:val="ListParagraph"/>
        <w:numPr>
          <w:ilvl w:val="1"/>
          <w:numId w:val="26"/>
        </w:numPr>
        <w:spacing w:after="200"/>
        <w:rPr>
          <w:rFonts w:cs="Arial"/>
          <w:color w:val="000000"/>
        </w:rPr>
      </w:pPr>
      <w:r>
        <w:rPr>
          <w:rFonts w:cs="Arial"/>
          <w:color w:val="000000"/>
          <w:lang w:val="ro"/>
        </w:rPr>
        <w:t>dintre Agenții de Transfer din aceeași arie.</w:t>
      </w:r>
    </w:p>
    <w:p w14:paraId="75DD7055" w14:textId="77777777" w:rsidR="00212375" w:rsidRDefault="00212375" w:rsidP="006A1D0A">
      <w:pPr>
        <w:pStyle w:val="ListParagraph"/>
        <w:spacing w:after="200"/>
        <w:ind w:left="1440"/>
        <w:rPr>
          <w:rFonts w:cs="Arial"/>
          <w:color w:val="000000"/>
        </w:rPr>
      </w:pPr>
    </w:p>
    <w:p w14:paraId="42AC2B4E" w14:textId="77777777" w:rsidR="00212375" w:rsidRDefault="00212375" w:rsidP="006A1D0A">
      <w:pPr>
        <w:pStyle w:val="ListParagraph"/>
        <w:numPr>
          <w:ilvl w:val="0"/>
          <w:numId w:val="26"/>
        </w:numPr>
        <w:spacing w:after="200"/>
        <w:rPr>
          <w:rFonts w:cs="Arial"/>
          <w:color w:val="000000"/>
        </w:rPr>
      </w:pPr>
      <w:r>
        <w:rPr>
          <w:rFonts w:cs="Arial"/>
          <w:color w:val="000000"/>
          <w:lang w:val="ro"/>
        </w:rPr>
        <w:t xml:space="preserve">Graficele comerciale externe sunt rezultatul agregării și compensării predării dintre Agenții de Transfer de la o graniță. </w:t>
      </w:r>
    </w:p>
    <w:p w14:paraId="62062CD8" w14:textId="1BA5B042" w:rsidR="00212375" w:rsidRPr="009359BB" w:rsidRDefault="00212375" w:rsidP="00212375">
      <w:pPr>
        <w:rPr>
          <w:rFonts w:cs="Arial"/>
          <w:color w:val="000000"/>
        </w:rPr>
      </w:pPr>
      <w:r>
        <w:rPr>
          <w:rFonts w:cs="Arial"/>
          <w:color w:val="000000"/>
          <w:lang w:val="ro"/>
        </w:rPr>
        <w:t>Agregarea și compensarea se realizează la nivelul Ariei de Planificare precum și Zonelor de Ofertare.</w:t>
      </w:r>
    </w:p>
    <w:p w14:paraId="4F4B3B38" w14:textId="77777777" w:rsidR="00031540" w:rsidRPr="00031540" w:rsidRDefault="00031540" w:rsidP="00031540">
      <w:pPr>
        <w:rPr>
          <w:rFonts w:cs="Arial"/>
          <w:b/>
        </w:rPr>
      </w:pPr>
    </w:p>
    <w:p w14:paraId="05112E66" w14:textId="77777777" w:rsidR="00345E14" w:rsidRPr="00031540" w:rsidRDefault="00345E14" w:rsidP="00031540">
      <w:pPr>
        <w:pStyle w:val="ListParagraph"/>
        <w:keepNext/>
        <w:keepLines/>
        <w:numPr>
          <w:ilvl w:val="0"/>
          <w:numId w:val="8"/>
        </w:numPr>
        <w:ind w:left="0" w:firstLine="0"/>
        <w:contextualSpacing w:val="0"/>
        <w:outlineLvl w:val="1"/>
        <w:rPr>
          <w:rFonts w:eastAsiaTheme="majorEastAsia" w:cs="Arial"/>
          <w:vanish/>
          <w:color w:val="2E74B5" w:themeColor="accent1" w:themeShade="BF"/>
          <w:sz w:val="26"/>
          <w:szCs w:val="26"/>
        </w:rPr>
      </w:pPr>
      <w:bookmarkStart w:id="12" w:name="_Toc466711666"/>
      <w:bookmarkStart w:id="13" w:name="_Toc466734157"/>
      <w:bookmarkStart w:id="14" w:name="_Toc466734244"/>
      <w:bookmarkStart w:id="15" w:name="_Toc466739866"/>
      <w:bookmarkStart w:id="16" w:name="_Toc466741657"/>
      <w:bookmarkStart w:id="17" w:name="_Toc466743350"/>
      <w:bookmarkStart w:id="18" w:name="_Toc467054364"/>
      <w:bookmarkStart w:id="19" w:name="_Toc467492816"/>
      <w:bookmarkStart w:id="20" w:name="_Toc467964398"/>
      <w:bookmarkStart w:id="21" w:name="_Toc467964450"/>
      <w:bookmarkStart w:id="22" w:name="_Toc468297548"/>
      <w:bookmarkStart w:id="23" w:name="_Toc468297768"/>
      <w:bookmarkStart w:id="24" w:name="_Toc468297847"/>
      <w:bookmarkStart w:id="25" w:name="_Toc468297879"/>
      <w:bookmarkStart w:id="26" w:name="_Toc468297911"/>
      <w:bookmarkStart w:id="27" w:name="_Toc468297943"/>
      <w:bookmarkStart w:id="28" w:name="_Toc469061688"/>
      <w:bookmarkStart w:id="29" w:name="_Toc469062687"/>
      <w:bookmarkStart w:id="30" w:name="_Toc469062733"/>
      <w:bookmarkStart w:id="31" w:name="_Toc469062828"/>
      <w:bookmarkStart w:id="32" w:name="_Toc504407536"/>
      <w:bookmarkStart w:id="33" w:name="_Toc504407697"/>
      <w:bookmarkStart w:id="34" w:name="_Toc504480484"/>
      <w:bookmarkStart w:id="35" w:name="_Toc504481755"/>
      <w:bookmarkStart w:id="36" w:name="_Toc504484589"/>
      <w:bookmarkStart w:id="37" w:name="_Toc506994181"/>
      <w:bookmarkStart w:id="38" w:name="_Toc507424806"/>
      <w:bookmarkStart w:id="39" w:name="_Toc507425334"/>
      <w:bookmarkStart w:id="40" w:name="_Toc50861801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7F2DC4A9" w14:textId="77777777" w:rsidR="00345E14" w:rsidRPr="00031540" w:rsidRDefault="00345E14" w:rsidP="00031540">
      <w:pPr>
        <w:pStyle w:val="ListParagraph"/>
        <w:keepNext/>
        <w:keepLines/>
        <w:numPr>
          <w:ilvl w:val="0"/>
          <w:numId w:val="8"/>
        </w:numPr>
        <w:ind w:left="0" w:firstLine="0"/>
        <w:contextualSpacing w:val="0"/>
        <w:outlineLvl w:val="1"/>
        <w:rPr>
          <w:rFonts w:eastAsiaTheme="majorEastAsia" w:cs="Arial"/>
          <w:vanish/>
          <w:color w:val="2E74B5" w:themeColor="accent1" w:themeShade="BF"/>
          <w:sz w:val="26"/>
          <w:szCs w:val="26"/>
        </w:rPr>
      </w:pPr>
      <w:bookmarkStart w:id="41" w:name="_Toc466711667"/>
      <w:bookmarkStart w:id="42" w:name="_Toc466734158"/>
      <w:bookmarkStart w:id="43" w:name="_Toc466734245"/>
      <w:bookmarkStart w:id="44" w:name="_Toc466739867"/>
      <w:bookmarkStart w:id="45" w:name="_Toc466741658"/>
      <w:bookmarkStart w:id="46" w:name="_Toc466743351"/>
      <w:bookmarkStart w:id="47" w:name="_Toc467054365"/>
      <w:bookmarkStart w:id="48" w:name="_Toc467492817"/>
      <w:bookmarkStart w:id="49" w:name="_Toc467964399"/>
      <w:bookmarkStart w:id="50" w:name="_Toc467964451"/>
      <w:bookmarkStart w:id="51" w:name="_Toc468297549"/>
      <w:bookmarkStart w:id="52" w:name="_Toc468297769"/>
      <w:bookmarkStart w:id="53" w:name="_Toc468297848"/>
      <w:bookmarkStart w:id="54" w:name="_Toc468297880"/>
      <w:bookmarkStart w:id="55" w:name="_Toc468297912"/>
      <w:bookmarkStart w:id="56" w:name="_Toc468297944"/>
      <w:bookmarkStart w:id="57" w:name="_Toc469061689"/>
      <w:bookmarkStart w:id="58" w:name="_Toc469062688"/>
      <w:bookmarkStart w:id="59" w:name="_Toc469062734"/>
      <w:bookmarkStart w:id="60" w:name="_Toc469062829"/>
      <w:bookmarkStart w:id="61" w:name="_Toc504407537"/>
      <w:bookmarkStart w:id="62" w:name="_Toc504407698"/>
      <w:bookmarkStart w:id="63" w:name="_Toc504480485"/>
      <w:bookmarkStart w:id="64" w:name="_Toc504481756"/>
      <w:bookmarkStart w:id="65" w:name="_Toc504484590"/>
      <w:bookmarkStart w:id="66" w:name="_Toc506994182"/>
      <w:bookmarkStart w:id="67" w:name="_Toc507424807"/>
      <w:bookmarkStart w:id="68" w:name="_Toc507425335"/>
      <w:bookmarkStart w:id="69" w:name="_Toc50861802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19DE7DC9" w14:textId="77777777" w:rsidR="00345E14" w:rsidRPr="00031540" w:rsidRDefault="00345E14" w:rsidP="00031540">
      <w:pPr>
        <w:pStyle w:val="ListParagraph"/>
        <w:keepNext/>
        <w:keepLines/>
        <w:numPr>
          <w:ilvl w:val="0"/>
          <w:numId w:val="8"/>
        </w:numPr>
        <w:ind w:left="0" w:firstLine="0"/>
        <w:contextualSpacing w:val="0"/>
        <w:outlineLvl w:val="1"/>
        <w:rPr>
          <w:rFonts w:eastAsiaTheme="majorEastAsia" w:cs="Arial"/>
          <w:vanish/>
          <w:color w:val="2E74B5" w:themeColor="accent1" w:themeShade="BF"/>
          <w:sz w:val="26"/>
          <w:szCs w:val="26"/>
        </w:rPr>
      </w:pPr>
      <w:bookmarkStart w:id="70" w:name="_Toc466711668"/>
      <w:bookmarkStart w:id="71" w:name="_Toc466734159"/>
      <w:bookmarkStart w:id="72" w:name="_Toc466734246"/>
      <w:bookmarkStart w:id="73" w:name="_Toc466739868"/>
      <w:bookmarkStart w:id="74" w:name="_Toc466741659"/>
      <w:bookmarkStart w:id="75" w:name="_Toc466743352"/>
      <w:bookmarkStart w:id="76" w:name="_Toc467054366"/>
      <w:bookmarkStart w:id="77" w:name="_Toc467492818"/>
      <w:bookmarkStart w:id="78" w:name="_Toc467964400"/>
      <w:bookmarkStart w:id="79" w:name="_Toc467964452"/>
      <w:bookmarkStart w:id="80" w:name="_Toc468297550"/>
      <w:bookmarkStart w:id="81" w:name="_Toc468297770"/>
      <w:bookmarkStart w:id="82" w:name="_Toc468297849"/>
      <w:bookmarkStart w:id="83" w:name="_Toc468297881"/>
      <w:bookmarkStart w:id="84" w:name="_Toc468297913"/>
      <w:bookmarkStart w:id="85" w:name="_Toc468297945"/>
      <w:bookmarkStart w:id="86" w:name="_Toc469061690"/>
      <w:bookmarkStart w:id="87" w:name="_Toc469062689"/>
      <w:bookmarkStart w:id="88" w:name="_Toc469062735"/>
      <w:bookmarkStart w:id="89" w:name="_Toc469062830"/>
      <w:bookmarkStart w:id="90" w:name="_Toc504407538"/>
      <w:bookmarkStart w:id="91" w:name="_Toc504407699"/>
      <w:bookmarkStart w:id="92" w:name="_Toc504480486"/>
      <w:bookmarkStart w:id="93" w:name="_Toc504481757"/>
      <w:bookmarkStart w:id="94" w:name="_Toc504484591"/>
      <w:bookmarkStart w:id="95" w:name="_Toc506994183"/>
      <w:bookmarkStart w:id="96" w:name="_Toc507424808"/>
      <w:bookmarkStart w:id="97" w:name="_Toc507425336"/>
      <w:bookmarkStart w:id="98" w:name="_Toc508618021"/>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078C3B33" w14:textId="30661F0E" w:rsidR="00345E14" w:rsidRPr="006A1D0A" w:rsidRDefault="00345E14" w:rsidP="006A1D0A">
      <w:pPr>
        <w:pStyle w:val="Heading1"/>
        <w:numPr>
          <w:ilvl w:val="0"/>
          <w:numId w:val="23"/>
        </w:numPr>
        <w:rPr>
          <w:rFonts w:ascii="Arial" w:hAnsi="Arial" w:cs="Arial"/>
        </w:rPr>
      </w:pPr>
      <w:bookmarkStart w:id="99" w:name="_Toc508618022"/>
      <w:r>
        <w:rPr>
          <w:rFonts w:ascii="Arial" w:hAnsi="Arial" w:cs="Arial"/>
          <w:lang w:val="ro"/>
        </w:rPr>
        <w:t>Lista cu Informațiile solicitate de la OPEED-uri</w:t>
      </w:r>
      <w:bookmarkEnd w:id="99"/>
    </w:p>
    <w:p w14:paraId="77666778" w14:textId="77777777" w:rsidR="00031540" w:rsidRPr="00031540" w:rsidRDefault="00031540" w:rsidP="00031540"/>
    <w:p w14:paraId="29C7C954" w14:textId="76200A9C" w:rsidR="00597120" w:rsidRPr="00031540" w:rsidRDefault="00A43ED4">
      <w:pPr>
        <w:rPr>
          <w:rFonts w:cs="Arial"/>
        </w:rPr>
      </w:pPr>
      <w:bookmarkStart w:id="100" w:name="_Toc453271824"/>
      <w:r>
        <w:rPr>
          <w:rFonts w:cs="Arial"/>
          <w:lang w:val="ro"/>
        </w:rPr>
        <w:t>În temeiul articolului 56 (3) din Regulamentul CACM, SEC se bazează pe pozițiile nete pentru fiecare unitate de timp a pieței.</w:t>
      </w:r>
    </w:p>
    <w:p w14:paraId="70835F06" w14:textId="77777777" w:rsidR="00597120" w:rsidRPr="00031540" w:rsidRDefault="00597120">
      <w:pPr>
        <w:rPr>
          <w:rFonts w:cs="Arial"/>
        </w:rPr>
      </w:pPr>
    </w:p>
    <w:p w14:paraId="52AB0236" w14:textId="11010EF1" w:rsidR="001F6BED" w:rsidRDefault="00A43ED4">
      <w:pPr>
        <w:rPr>
          <w:rFonts w:cs="Arial"/>
        </w:rPr>
      </w:pPr>
      <w:r>
        <w:rPr>
          <w:rFonts w:cs="Arial"/>
          <w:lang w:val="ro"/>
        </w:rPr>
        <w:t xml:space="preserve">În conformitate cu articolul 60 (1) (a) din Regulamentul CACM, toate OPEED-urile care exercită funcții de OCP furnizează rezultatele algoritmului de tranzacționare prin corelare continuă: </w:t>
      </w:r>
    </w:p>
    <w:p w14:paraId="376DBC5D" w14:textId="3ADB8D1F" w:rsidR="001F6BED" w:rsidRDefault="00A43ED4">
      <w:pPr>
        <w:pStyle w:val="ListParagraph"/>
        <w:numPr>
          <w:ilvl w:val="0"/>
          <w:numId w:val="34"/>
        </w:numPr>
        <w:rPr>
          <w:rFonts w:cs="Arial"/>
        </w:rPr>
      </w:pPr>
      <w:r>
        <w:rPr>
          <w:rFonts w:cs="Arial"/>
          <w:lang w:val="ro"/>
        </w:rPr>
        <w:t xml:space="preserve">pozițiile nete unice conform celor specificate la articolul 52 (1b) din Regulamentul CACM către toate OTS-urile și toți Calculatorii Schimburilor Planificate; </w:t>
      </w:r>
    </w:p>
    <w:p w14:paraId="63994207" w14:textId="28B6226B" w:rsidR="00597120" w:rsidRPr="001F6BED" w:rsidRDefault="00A43ED4">
      <w:pPr>
        <w:pStyle w:val="ListParagraph"/>
        <w:numPr>
          <w:ilvl w:val="0"/>
          <w:numId w:val="34"/>
        </w:numPr>
        <w:rPr>
          <w:rFonts w:cs="Arial"/>
        </w:rPr>
      </w:pPr>
      <w:r>
        <w:rPr>
          <w:rFonts w:cs="Arial"/>
          <w:lang w:val="ro"/>
        </w:rPr>
        <w:t xml:space="preserve">statusul execuției pentru fiecare tranzacție specificat la articolul 52 (1a) din Regulamentul CACM, către toate celelalte OPEED-uri. </w:t>
      </w:r>
    </w:p>
    <w:p w14:paraId="2E9C6FB7" w14:textId="77777777" w:rsidR="00031540" w:rsidRPr="00031540" w:rsidRDefault="00031540">
      <w:pPr>
        <w:pStyle w:val="ListParagraph"/>
        <w:tabs>
          <w:tab w:val="left" w:pos="1080"/>
        </w:tabs>
        <w:ind w:left="0"/>
        <w:rPr>
          <w:rFonts w:cs="Arial"/>
        </w:rPr>
      </w:pPr>
    </w:p>
    <w:p w14:paraId="0986E6E8" w14:textId="2A289A32" w:rsidR="00597120" w:rsidRDefault="009B0522">
      <w:pPr>
        <w:pStyle w:val="textregular"/>
        <w:spacing w:after="0"/>
        <w:rPr>
          <w:rFonts w:ascii="Arial" w:eastAsia="Times New Roman" w:hAnsi="Arial" w:cs="Arial"/>
        </w:rPr>
      </w:pPr>
      <w:r>
        <w:rPr>
          <w:rFonts w:ascii="Arial" w:eastAsia="Times New Roman" w:hAnsi="Arial" w:cs="Arial"/>
          <w:lang w:val="ro"/>
        </w:rPr>
        <w:t>Articolul 56 (2) din Regulamentul CACM prevede că Propunerea ID SEC trebuie să „enumere informațiile” care trebuie să fie furnizate de către OPEED-uri către OTS-uri.</w:t>
      </w:r>
    </w:p>
    <w:p w14:paraId="1EB4B97F" w14:textId="77777777" w:rsidR="00031540" w:rsidRPr="00031540" w:rsidRDefault="00031540">
      <w:pPr>
        <w:pStyle w:val="textregular"/>
        <w:spacing w:after="0"/>
        <w:rPr>
          <w:rFonts w:ascii="Arial" w:eastAsia="Times New Roman" w:hAnsi="Arial" w:cs="Arial"/>
        </w:rPr>
      </w:pPr>
    </w:p>
    <w:p w14:paraId="316F104F" w14:textId="53A94D6E" w:rsidR="00345E14" w:rsidRPr="00031540" w:rsidRDefault="00345E14">
      <w:pPr>
        <w:pStyle w:val="textregular"/>
        <w:spacing w:after="0"/>
        <w:rPr>
          <w:rFonts w:ascii="Arial" w:hAnsi="Arial" w:cs="Arial"/>
          <w:color w:val="000000" w:themeColor="text1"/>
        </w:rPr>
      </w:pPr>
      <w:r>
        <w:rPr>
          <w:rFonts w:ascii="Arial" w:hAnsi="Arial" w:cs="Arial"/>
          <w:color w:val="000000" w:themeColor="text1"/>
          <w:lang w:val="ro"/>
        </w:rPr>
        <w:t>OPEED-urile transmit către toate OTS-urile următoarele informații care rezultă din SIDC, pentru fiecare unitate de timp a pieței:</w:t>
      </w:r>
      <w:bookmarkEnd w:id="100"/>
    </w:p>
    <w:p w14:paraId="634CB712" w14:textId="7DF41BD0" w:rsidR="009472C4" w:rsidRDefault="00345E14" w:rsidP="006A1D0A">
      <w:pPr>
        <w:pStyle w:val="ListParagraph"/>
        <w:numPr>
          <w:ilvl w:val="0"/>
          <w:numId w:val="9"/>
        </w:numPr>
        <w:ind w:left="426" w:firstLine="0"/>
        <w:rPr>
          <w:rFonts w:eastAsiaTheme="minorHAnsi" w:cs="Arial"/>
          <w:color w:val="000000" w:themeColor="text1"/>
          <w:szCs w:val="22"/>
        </w:rPr>
      </w:pPr>
      <w:r>
        <w:rPr>
          <w:rFonts w:eastAsiaTheme="minorHAnsi" w:cs="Arial"/>
          <w:color w:val="000000" w:themeColor="text1"/>
          <w:szCs w:val="22"/>
          <w:lang w:val="ro"/>
        </w:rPr>
        <w:t>Capacitățile alocate sub forma fluxurilor planificate între zonele de ofertare</w:t>
      </w:r>
    </w:p>
    <w:p w14:paraId="416BF6F7" w14:textId="77777777" w:rsidR="009472C4" w:rsidRDefault="009472C4" w:rsidP="006A1D0A">
      <w:pPr>
        <w:pStyle w:val="ListParagraph"/>
        <w:numPr>
          <w:ilvl w:val="0"/>
          <w:numId w:val="9"/>
        </w:numPr>
        <w:ind w:left="426" w:firstLine="0"/>
        <w:rPr>
          <w:rFonts w:eastAsiaTheme="minorHAnsi" w:cs="Arial"/>
          <w:color w:val="000000" w:themeColor="text1"/>
          <w:szCs w:val="22"/>
        </w:rPr>
      </w:pPr>
      <w:r>
        <w:rPr>
          <w:rFonts w:eastAsiaTheme="minorHAnsi" w:cs="Arial"/>
          <w:color w:val="000000" w:themeColor="text1"/>
          <w:szCs w:val="22"/>
          <w:lang w:val="ro"/>
        </w:rPr>
        <w:t>Capacitățile alocate sub forma fluxurilor planificate între ariile de planificare</w:t>
      </w:r>
    </w:p>
    <w:p w14:paraId="3F17B878" w14:textId="77777777" w:rsidR="00031540" w:rsidRPr="00031540" w:rsidRDefault="00031540">
      <w:pPr>
        <w:pStyle w:val="ListParagraph"/>
        <w:ind w:left="0"/>
        <w:rPr>
          <w:rFonts w:eastAsiaTheme="minorHAnsi" w:cs="Arial"/>
          <w:color w:val="000000" w:themeColor="text1"/>
          <w:szCs w:val="22"/>
        </w:rPr>
      </w:pPr>
    </w:p>
    <w:p w14:paraId="09F276FC" w14:textId="109CD9AB" w:rsidR="00230AD9" w:rsidRPr="005D3247" w:rsidRDefault="005B15CB">
      <w:pPr>
        <w:rPr>
          <w:rFonts w:eastAsiaTheme="minorHAnsi" w:cs="Arial"/>
          <w:color w:val="000000" w:themeColor="text1"/>
          <w:szCs w:val="22"/>
        </w:rPr>
      </w:pPr>
      <w:r>
        <w:rPr>
          <w:rFonts w:cs="Arial"/>
          <w:lang w:val="ro"/>
        </w:rPr>
        <w:t>Este important de precizat că nicio graniță care aparține de SIDC nu utilizează Calculatorul Schimburilor Planificate pentru calculul Schimburilor Planificate. În schimb, informațiile legate de planificare primite de la soluția SIDC</w:t>
      </w:r>
      <w:r>
        <w:rPr>
          <w:rFonts w:cs="Arial"/>
          <w:color w:val="000000" w:themeColor="text1"/>
          <w:szCs w:val="22"/>
          <w:lang w:val="ro"/>
        </w:rPr>
        <w:t xml:space="preserve"> </w:t>
      </w:r>
      <w:r>
        <w:rPr>
          <w:rFonts w:cs="Arial"/>
          <w:lang w:val="ro"/>
        </w:rPr>
        <w:t>sunt utilizate drept Schimburi Planificate. Astfel, OPEED-urile trebuie să furnizeze doar informațiile legate de capacitățile alocate.</w:t>
      </w:r>
    </w:p>
    <w:p w14:paraId="383CC86C" w14:textId="77777777" w:rsidR="005B15CB" w:rsidRDefault="005B15CB">
      <w:pPr>
        <w:rPr>
          <w:rFonts w:eastAsiaTheme="minorHAnsi" w:cs="Arial"/>
          <w:color w:val="000000" w:themeColor="text1"/>
          <w:szCs w:val="22"/>
        </w:rPr>
      </w:pPr>
    </w:p>
    <w:p w14:paraId="3E01B2D6" w14:textId="2ECA8047" w:rsidR="00DF6E54" w:rsidRDefault="005B15CB">
      <w:pPr>
        <w:rPr>
          <w:rFonts w:eastAsiaTheme="minorHAnsi" w:cs="Arial"/>
          <w:color w:val="000000" w:themeColor="text1"/>
          <w:szCs w:val="22"/>
        </w:rPr>
      </w:pPr>
      <w:r>
        <w:rPr>
          <w:rFonts w:eastAsiaTheme="minorHAnsi" w:cs="Arial"/>
          <w:color w:val="000000" w:themeColor="text1"/>
          <w:szCs w:val="22"/>
          <w:lang w:val="ro"/>
        </w:rPr>
        <w:t xml:space="preserve">Cerințele privind informațiile enumerate mai sus sunt esențiale pentru sarcinile de verificare după calcul, pentru a asigura că suma agregată a tuturor Schimburilor Planificate pe fiecare graniță a Zonei de Ofertare sau Ariei de Planificare, extrasă din SIC, este conformă cu datele de ieșire privind Schimburile Planificate și CCM din SIDC. </w:t>
      </w:r>
    </w:p>
    <w:p w14:paraId="0ED38B19" w14:textId="77777777" w:rsidR="007A4ADF" w:rsidRDefault="007A4ADF" w:rsidP="005B15CB">
      <w:pPr>
        <w:rPr>
          <w:rFonts w:eastAsiaTheme="minorHAnsi" w:cs="Arial"/>
          <w:color w:val="000000" w:themeColor="text1"/>
          <w:szCs w:val="22"/>
        </w:rPr>
      </w:pPr>
    </w:p>
    <w:p w14:paraId="24A5920D" w14:textId="77777777" w:rsidR="00DF6E54" w:rsidRDefault="00DF6E54" w:rsidP="005B15CB">
      <w:pPr>
        <w:rPr>
          <w:rFonts w:eastAsiaTheme="minorHAnsi" w:cs="Arial"/>
          <w:color w:val="000000" w:themeColor="text1"/>
          <w:szCs w:val="22"/>
        </w:rPr>
      </w:pPr>
    </w:p>
    <w:p w14:paraId="41D43834" w14:textId="5B5A70C1" w:rsidR="00DF6E54" w:rsidRPr="00031540" w:rsidRDefault="00DF6E54" w:rsidP="006A1D0A">
      <w:pPr>
        <w:pStyle w:val="Heading1"/>
        <w:numPr>
          <w:ilvl w:val="0"/>
          <w:numId w:val="23"/>
        </w:numPr>
        <w:spacing w:before="0"/>
        <w:rPr>
          <w:rFonts w:ascii="Arial" w:hAnsi="Arial" w:cs="Arial"/>
        </w:rPr>
      </w:pPr>
      <w:bookmarkStart w:id="101" w:name="_Toc508618023"/>
      <w:r>
        <w:rPr>
          <w:rFonts w:ascii="Arial" w:hAnsi="Arial" w:cs="Arial"/>
          <w:lang w:val="ro"/>
        </w:rPr>
        <w:t>Cerințe pentru Calculul Schimburilor Planificate</w:t>
      </w:r>
      <w:bookmarkEnd w:id="101"/>
    </w:p>
    <w:p w14:paraId="057CF038" w14:textId="77777777" w:rsidR="00DF6E54" w:rsidRDefault="00DF6E54" w:rsidP="00DF6E54">
      <w:pPr>
        <w:rPr>
          <w:rFonts w:cs="Arial"/>
        </w:rPr>
      </w:pPr>
    </w:p>
    <w:p w14:paraId="3222F6F5" w14:textId="256398FA" w:rsidR="00DF6E54" w:rsidRDefault="00DF6E54">
      <w:r>
        <w:rPr>
          <w:lang w:val="ro"/>
        </w:rPr>
        <w:t xml:space="preserve">OTS-urile utilizează capacitățile alocate sub forma Fluxurilor Planificate primite de la OPEED-uri. Aceste capacități alocate sunt calculate în conformitate cu cerințele prevăzute pentru algoritmul </w:t>
      </w:r>
      <w:r>
        <w:rPr>
          <w:lang w:val="ro"/>
        </w:rPr>
        <w:lastRenderedPageBreak/>
        <w:t>ID, în conformitate cu articolul 37 din Regulamentul CACM. Datele de ieșire necesare ale algoritmului SIDC sunt (conform celor definite la Capitolul 3):</w:t>
      </w:r>
    </w:p>
    <w:p w14:paraId="0268F165" w14:textId="77777777" w:rsidR="00DF6E54" w:rsidRDefault="00DF6E54" w:rsidP="00DF6E54"/>
    <w:p w14:paraId="0F0161BF" w14:textId="77777777" w:rsidR="00DF6E54" w:rsidRDefault="00DF6E54" w:rsidP="00DF6E54">
      <w:pPr>
        <w:pStyle w:val="ListParagraph"/>
        <w:numPr>
          <w:ilvl w:val="0"/>
          <w:numId w:val="9"/>
        </w:numPr>
        <w:ind w:left="426" w:firstLine="0"/>
        <w:rPr>
          <w:rFonts w:eastAsiaTheme="minorHAnsi" w:cs="Arial"/>
          <w:color w:val="000000" w:themeColor="text1"/>
          <w:szCs w:val="22"/>
        </w:rPr>
      </w:pPr>
      <w:r>
        <w:rPr>
          <w:rFonts w:eastAsiaTheme="minorHAnsi" w:cs="Arial"/>
          <w:color w:val="000000" w:themeColor="text1"/>
          <w:szCs w:val="22"/>
          <w:lang w:val="ro"/>
        </w:rPr>
        <w:t>Capacitățile alocate sub forma fluxurilor planificate între zonele de ofertare</w:t>
      </w:r>
    </w:p>
    <w:p w14:paraId="430F9CC1" w14:textId="77777777" w:rsidR="00DF6E54" w:rsidRDefault="00DF6E54" w:rsidP="00DF6E54">
      <w:pPr>
        <w:pStyle w:val="ListParagraph"/>
        <w:numPr>
          <w:ilvl w:val="0"/>
          <w:numId w:val="9"/>
        </w:numPr>
        <w:ind w:left="426" w:firstLine="0"/>
        <w:rPr>
          <w:rFonts w:eastAsiaTheme="minorHAnsi" w:cs="Arial"/>
          <w:color w:val="000000" w:themeColor="text1"/>
          <w:szCs w:val="22"/>
        </w:rPr>
      </w:pPr>
      <w:r>
        <w:rPr>
          <w:rFonts w:eastAsiaTheme="minorHAnsi" w:cs="Arial"/>
          <w:color w:val="000000" w:themeColor="text1"/>
          <w:szCs w:val="22"/>
          <w:lang w:val="ro"/>
        </w:rPr>
        <w:t>Capacitățile alocate sub forma fluxurilor planificate între ariile de planificare</w:t>
      </w:r>
    </w:p>
    <w:p w14:paraId="3BE747E3" w14:textId="77777777" w:rsidR="00DF6E54" w:rsidRDefault="00DF6E54" w:rsidP="00DF6E54"/>
    <w:p w14:paraId="32BD923A" w14:textId="796516BD" w:rsidR="00DF6E54" w:rsidRDefault="000F182F" w:rsidP="00DF6E54">
      <w:r>
        <w:rPr>
          <w:lang w:val="ro"/>
        </w:rPr>
        <w:t>Alocarea capacităților la graniță pentru fiecare tranzacție finalizată în SIDC (între Sursă și Destinație) se agregă pentru datele de ieșire detaliate la nivelul solicitat al Schimburilor Planificate pentru Fluxurile Planificate între zonele de ofertare și între ariile de planificare.</w:t>
      </w:r>
    </w:p>
    <w:p w14:paraId="0F6A872E" w14:textId="5F191332" w:rsidR="000F182F" w:rsidRDefault="000F182F" w:rsidP="00DF6E54"/>
    <w:p w14:paraId="5D37AACA" w14:textId="70BBEF13" w:rsidR="00DF6E54" w:rsidRPr="00031540" w:rsidRDefault="00DF6E54" w:rsidP="00DF6E54">
      <w:pPr>
        <w:rPr>
          <w:rFonts w:cs="Arial"/>
          <w:szCs w:val="19"/>
        </w:rPr>
      </w:pPr>
      <w:r>
        <w:rPr>
          <w:lang w:val="ro"/>
        </w:rPr>
        <w:t xml:space="preserve">Aceste Fluxuri Planificate agregate se validează de către OTS-uri și sunt utilizate drept Schimburi Planificate care rezultă din SIDC pentru acea unitate de timp a pieței. </w:t>
      </w:r>
    </w:p>
    <w:p w14:paraId="30A1ABB0" w14:textId="77777777" w:rsidR="00C724B6" w:rsidRDefault="00C724B6" w:rsidP="00C724B6">
      <w:pPr>
        <w:rPr>
          <w:rFonts w:eastAsiaTheme="minorHAnsi" w:cs="Arial"/>
          <w:color w:val="000000" w:themeColor="text1"/>
          <w:szCs w:val="22"/>
        </w:rPr>
      </w:pPr>
    </w:p>
    <w:p w14:paraId="454440B9" w14:textId="77777777" w:rsidR="00C724B6" w:rsidRDefault="00C724B6" w:rsidP="00C724B6">
      <w:pPr>
        <w:rPr>
          <w:rFonts w:eastAsiaTheme="minorHAnsi" w:cs="Arial"/>
          <w:color w:val="000000" w:themeColor="text1"/>
          <w:szCs w:val="22"/>
        </w:rPr>
      </w:pPr>
    </w:p>
    <w:p w14:paraId="6673E57A" w14:textId="7DB2CCA3" w:rsidR="00C724B6" w:rsidRPr="00031540" w:rsidRDefault="00C724B6" w:rsidP="00C724B6">
      <w:pPr>
        <w:pStyle w:val="Heading1"/>
        <w:numPr>
          <w:ilvl w:val="0"/>
          <w:numId w:val="23"/>
        </w:numPr>
        <w:spacing w:before="0"/>
        <w:rPr>
          <w:rFonts w:ascii="Arial" w:hAnsi="Arial" w:cs="Arial"/>
        </w:rPr>
      </w:pPr>
      <w:bookmarkStart w:id="102" w:name="_Toc508618024"/>
      <w:r>
        <w:rPr>
          <w:rFonts w:ascii="Arial" w:hAnsi="Arial" w:cs="Arial"/>
          <w:lang w:val="ro"/>
        </w:rPr>
        <w:t>Implementare</w:t>
      </w:r>
      <w:bookmarkEnd w:id="102"/>
    </w:p>
    <w:p w14:paraId="07376539" w14:textId="77777777" w:rsidR="00C724B6" w:rsidRDefault="00C724B6" w:rsidP="00C724B6">
      <w:pPr>
        <w:rPr>
          <w:rFonts w:cs="Arial"/>
        </w:rPr>
      </w:pPr>
    </w:p>
    <w:p w14:paraId="3E55567F" w14:textId="47B13CD4" w:rsidR="004338DF" w:rsidRDefault="004338DF" w:rsidP="004338DF">
      <w:pPr>
        <w:pStyle w:val="ListParagraph"/>
        <w:spacing w:line="276" w:lineRule="auto"/>
        <w:ind w:left="0"/>
        <w:rPr>
          <w:rFonts w:cs="Arial"/>
        </w:rPr>
      </w:pPr>
      <w:r>
        <w:rPr>
          <w:lang w:val="ro"/>
        </w:rPr>
        <w:t xml:space="preserve">Metodologia ID SEC se implementează de orice OTS în paralel cu implementarea </w:t>
      </w:r>
      <w:r>
        <w:rPr>
          <w:color w:val="000000"/>
          <w:lang w:val="ro"/>
        </w:rPr>
        <w:t>Soluției SIDC</w:t>
      </w:r>
      <w:r>
        <w:rPr>
          <w:lang w:val="ro"/>
        </w:rPr>
        <w:t xml:space="preserve">. </w:t>
      </w:r>
    </w:p>
    <w:p w14:paraId="214932D6" w14:textId="77777777" w:rsidR="008374B0" w:rsidRDefault="008374B0" w:rsidP="004338DF">
      <w:pPr>
        <w:pStyle w:val="ListParagraph"/>
        <w:spacing w:line="276" w:lineRule="auto"/>
        <w:ind w:left="0"/>
        <w:rPr>
          <w:rFonts w:cs="Arial"/>
        </w:rPr>
      </w:pPr>
    </w:p>
    <w:p w14:paraId="71F5E017" w14:textId="06562825" w:rsidR="00632FB1" w:rsidRPr="00632FB1" w:rsidRDefault="00632FB1" w:rsidP="006A1D0A">
      <w:pPr>
        <w:pStyle w:val="ListParagraph"/>
        <w:ind w:left="0"/>
        <w:rPr>
          <w:rFonts w:cs="Arial"/>
        </w:rPr>
      </w:pPr>
      <w:r>
        <w:rPr>
          <w:rFonts w:cs="Arial"/>
          <w:lang w:val="ro"/>
        </w:rPr>
        <w:t>Metodologia ID SEC se aliniază în prezent la (proiectul de) Propunere a tuturor OPEED-urilor pentru algoritmul de tranzacționare prin corelare continuă, încorporând un set comun de cerințe pentru algoritmul de tranzacționare prin corelare continuă în conformitate cu articolul 37 (4) din Regulamentul CACM. Toate OTS-urile subliniază că există un risc asociat cu diferența în intervalele de timp dintre termenul limită pentru transmiterea Metodologiei ID SEC și a Propunerii tuturor OPEED-urilor pentru algoritmul de tranzacționare prin corelare continuă. Lista cu Informațiile Solicitate de la OPEED-uri conform celor prevăzute la articolul 3 din Metodologia ID SEC este esențială pentru Metodologia ID SEC. Riscul se diminuează prin asigurarea că Propunerea tuturor OPEED-urilor include Lista cu Informațiile Solicitate de la OPEED-uri conform celor prevăzute la articolul 3 din Metodologia ID SEC.</w:t>
      </w:r>
    </w:p>
    <w:p w14:paraId="0A0078EC" w14:textId="77777777" w:rsidR="00632FB1" w:rsidRDefault="00632FB1" w:rsidP="004338DF">
      <w:pPr>
        <w:pStyle w:val="ListParagraph"/>
        <w:spacing w:line="276" w:lineRule="auto"/>
        <w:ind w:left="0"/>
        <w:rPr>
          <w:rFonts w:cs="Arial"/>
        </w:rPr>
      </w:pPr>
    </w:p>
    <w:p w14:paraId="62D92E27" w14:textId="4B9B2734" w:rsidR="008374B0" w:rsidRPr="00904863" w:rsidRDefault="008374B0" w:rsidP="006A1D0A">
      <w:pPr>
        <w:rPr>
          <w:rFonts w:cs="Arial"/>
        </w:rPr>
      </w:pPr>
      <w:r>
        <w:rPr>
          <w:rFonts w:cs="Arial"/>
          <w:lang w:val="ro"/>
        </w:rPr>
        <w:t>În plus, conform articolului 56 din Regulamentul CACM, nu mai târziu de doi ani după aprobarea ANR-urilor a Metodologiei ID SEC, OTS-urile revizuiesc metodologia. Toate OTS-urile participă la această revizie.</w:t>
      </w:r>
    </w:p>
    <w:p w14:paraId="23EEB4E0" w14:textId="33E74152" w:rsidR="00A92EFB" w:rsidRDefault="00A92EFB" w:rsidP="004338DF">
      <w:pPr>
        <w:pStyle w:val="ListParagraph"/>
        <w:spacing w:line="276" w:lineRule="auto"/>
        <w:ind w:left="0"/>
        <w:rPr>
          <w:rFonts w:cs="Arial"/>
        </w:rPr>
      </w:pPr>
    </w:p>
    <w:p w14:paraId="6A16E678" w14:textId="4E17FF69" w:rsidR="008374B0" w:rsidRDefault="004338DF" w:rsidP="00C008C1">
      <w:pPr>
        <w:pStyle w:val="ListParagraph"/>
        <w:ind w:left="0"/>
        <w:rPr>
          <w:rFonts w:cs="Arial"/>
        </w:rPr>
      </w:pPr>
      <w:r>
        <w:rPr>
          <w:rFonts w:cs="Arial"/>
          <w:lang w:val="ro"/>
        </w:rPr>
        <w:t>Trebuie menționat faptul că în prezent, toate OTS-urile intenționează să utilizeze în mod direct rezultatele din SIDC și nu există OTS-uri care intenționează să utilizeze Calculatorul Schimburilor Planificate pentru calculul Schimburilor Planificate.</w:t>
      </w:r>
    </w:p>
    <w:p w14:paraId="09AE3E3B" w14:textId="37047BA5" w:rsidR="00C724B6" w:rsidRDefault="00C724B6" w:rsidP="00C008C1">
      <w:pPr>
        <w:pStyle w:val="ListParagraph"/>
        <w:ind w:left="0"/>
        <w:rPr>
          <w:rFonts w:cs="Arial"/>
        </w:rPr>
      </w:pPr>
    </w:p>
    <w:p w14:paraId="420833DF" w14:textId="77D614A1" w:rsidR="00C724B6" w:rsidRDefault="00C724B6" w:rsidP="00C008C1">
      <w:pPr>
        <w:pStyle w:val="ListParagraph"/>
        <w:ind w:left="0"/>
        <w:rPr>
          <w:rFonts w:cs="Arial"/>
        </w:rPr>
      </w:pPr>
    </w:p>
    <w:p w14:paraId="6AE2619E" w14:textId="63AED11B" w:rsidR="00C724B6" w:rsidRDefault="00C724B6" w:rsidP="00C008C1">
      <w:pPr>
        <w:pStyle w:val="ListParagraph"/>
        <w:ind w:left="0"/>
        <w:rPr>
          <w:rFonts w:cs="Arial"/>
        </w:rPr>
      </w:pPr>
    </w:p>
    <w:p w14:paraId="4498D92B" w14:textId="58B39E3D" w:rsidR="00C724B6" w:rsidRDefault="00C724B6" w:rsidP="00C008C1">
      <w:pPr>
        <w:pStyle w:val="ListParagraph"/>
        <w:ind w:left="0"/>
        <w:rPr>
          <w:rFonts w:cs="Arial"/>
        </w:rPr>
      </w:pPr>
    </w:p>
    <w:p w14:paraId="7DCA5C6E" w14:textId="01EE2729" w:rsidR="00C724B6" w:rsidRDefault="00C724B6" w:rsidP="00C008C1">
      <w:pPr>
        <w:pStyle w:val="ListParagraph"/>
        <w:ind w:left="0"/>
        <w:rPr>
          <w:rFonts w:cs="Arial"/>
        </w:rPr>
      </w:pPr>
    </w:p>
    <w:p w14:paraId="286107DE" w14:textId="77777777" w:rsidR="00C724B6" w:rsidRDefault="00C724B6" w:rsidP="00C008C1">
      <w:pPr>
        <w:pStyle w:val="ListParagraph"/>
        <w:ind w:left="0"/>
        <w:rPr>
          <w:rFonts w:cs="Arial"/>
        </w:rPr>
      </w:pPr>
    </w:p>
    <w:p w14:paraId="39AAAF0A" w14:textId="0F6195EC" w:rsidR="00C724B6" w:rsidRDefault="00C724B6" w:rsidP="00C008C1">
      <w:pPr>
        <w:pStyle w:val="ListParagraph"/>
        <w:ind w:left="0"/>
        <w:rPr>
          <w:rFonts w:cs="Arial"/>
        </w:rPr>
      </w:pPr>
    </w:p>
    <w:p w14:paraId="2DC128EC" w14:textId="77777777" w:rsidR="00011D3A" w:rsidRDefault="00011D3A" w:rsidP="00C008C1">
      <w:pPr>
        <w:pStyle w:val="ListParagraph"/>
        <w:ind w:left="0"/>
        <w:rPr>
          <w:rFonts w:cs="Arial"/>
        </w:rPr>
      </w:pPr>
    </w:p>
    <w:p w14:paraId="0F445530" w14:textId="5F42B0AC" w:rsidR="00C724B6" w:rsidRDefault="00C724B6" w:rsidP="00C008C1">
      <w:pPr>
        <w:pStyle w:val="ListParagraph"/>
        <w:ind w:left="0"/>
        <w:rPr>
          <w:rFonts w:cs="Arial"/>
        </w:rPr>
      </w:pPr>
    </w:p>
    <w:p w14:paraId="1C809C50" w14:textId="0CF97D23" w:rsidR="00011D3A" w:rsidRDefault="00011D3A" w:rsidP="00C008C1">
      <w:pPr>
        <w:pStyle w:val="ListParagraph"/>
        <w:ind w:left="0"/>
        <w:rPr>
          <w:rFonts w:cs="Arial"/>
        </w:rPr>
      </w:pPr>
    </w:p>
    <w:p w14:paraId="5A42538C" w14:textId="77777777" w:rsidR="00011D3A" w:rsidRDefault="00011D3A" w:rsidP="00C008C1">
      <w:pPr>
        <w:pStyle w:val="ListParagraph"/>
        <w:ind w:left="0"/>
        <w:rPr>
          <w:rFonts w:cs="Arial"/>
        </w:rPr>
      </w:pPr>
    </w:p>
    <w:p w14:paraId="07315AC9" w14:textId="073446DA" w:rsidR="00C724B6" w:rsidRDefault="00C724B6" w:rsidP="00C008C1">
      <w:pPr>
        <w:pStyle w:val="ListParagraph"/>
        <w:ind w:left="0"/>
        <w:rPr>
          <w:rFonts w:cs="Arial"/>
        </w:rPr>
      </w:pPr>
    </w:p>
    <w:p w14:paraId="7B8ED68F" w14:textId="4318E04B" w:rsidR="00C724B6" w:rsidRDefault="00C724B6" w:rsidP="00C008C1">
      <w:pPr>
        <w:pStyle w:val="ListParagraph"/>
        <w:ind w:left="0"/>
        <w:rPr>
          <w:rFonts w:cs="Arial"/>
        </w:rPr>
      </w:pPr>
    </w:p>
    <w:p w14:paraId="2C61882C" w14:textId="0912F31E" w:rsidR="00C724B6" w:rsidRDefault="00C724B6" w:rsidP="00C008C1">
      <w:pPr>
        <w:pStyle w:val="ListParagraph"/>
        <w:ind w:left="0"/>
        <w:rPr>
          <w:rFonts w:cs="Arial"/>
        </w:rPr>
      </w:pPr>
    </w:p>
    <w:p w14:paraId="37058C8F" w14:textId="065924D3" w:rsidR="00C724B6" w:rsidRDefault="00C724B6" w:rsidP="00C008C1">
      <w:pPr>
        <w:pStyle w:val="ListParagraph"/>
        <w:ind w:left="0"/>
        <w:rPr>
          <w:rFonts w:cs="Arial"/>
        </w:rPr>
      </w:pPr>
    </w:p>
    <w:p w14:paraId="24E65A5E" w14:textId="1E5FB53F" w:rsidR="00C724B6" w:rsidRDefault="00C724B6" w:rsidP="00C008C1">
      <w:pPr>
        <w:pStyle w:val="ListParagraph"/>
        <w:ind w:left="0"/>
        <w:rPr>
          <w:rFonts w:cs="Arial"/>
        </w:rPr>
      </w:pPr>
    </w:p>
    <w:p w14:paraId="62CC6FD2" w14:textId="211BB25C" w:rsidR="00C724B6" w:rsidRPr="00647376" w:rsidRDefault="00C724B6" w:rsidP="00C724B6">
      <w:pPr>
        <w:pStyle w:val="Heading1"/>
        <w:jc w:val="center"/>
        <w:rPr>
          <w:rFonts w:ascii="Arial" w:hAnsi="Arial" w:cs="Arial"/>
        </w:rPr>
      </w:pPr>
      <w:bookmarkStart w:id="103" w:name="_Toc508618025"/>
      <w:r>
        <w:rPr>
          <w:rFonts w:ascii="Arial" w:hAnsi="Arial" w:cs="Arial"/>
          <w:lang w:val="ro"/>
        </w:rPr>
        <w:t>ANEXA 1 - Lista observațiilor primite</w:t>
      </w:r>
      <w:bookmarkEnd w:id="103"/>
    </w:p>
    <w:p w14:paraId="3F0432E5" w14:textId="0773AC33" w:rsidR="00C724B6" w:rsidRDefault="00C724B6" w:rsidP="00C008C1">
      <w:pPr>
        <w:pStyle w:val="ListParagraph"/>
        <w:ind w:left="0"/>
        <w:rPr>
          <w:rFonts w:cs="Arial"/>
        </w:rPr>
      </w:pPr>
    </w:p>
    <w:p w14:paraId="4C4F2D10" w14:textId="38CE9A2E" w:rsidR="00C724B6" w:rsidRDefault="00C724B6" w:rsidP="00C008C1">
      <w:pPr>
        <w:pStyle w:val="ListParagraph"/>
        <w:ind w:left="0"/>
        <w:rPr>
          <w:rFonts w:cs="Arial"/>
        </w:rPr>
      </w:pPr>
    </w:p>
    <w:tbl>
      <w:tblPr>
        <w:tblStyle w:val="TableGrid"/>
        <w:tblW w:w="10774" w:type="dxa"/>
        <w:tblInd w:w="-431" w:type="dxa"/>
        <w:tblLook w:val="04A0" w:firstRow="1" w:lastRow="0" w:firstColumn="1" w:lastColumn="0" w:noHBand="0" w:noVBand="1"/>
      </w:tblPr>
      <w:tblGrid>
        <w:gridCol w:w="2127"/>
        <w:gridCol w:w="1561"/>
        <w:gridCol w:w="4404"/>
        <w:gridCol w:w="2682"/>
      </w:tblGrid>
      <w:tr w:rsidR="00C724B6" w:rsidRPr="00C724B6" w14:paraId="04736188" w14:textId="77777777" w:rsidTr="00C724B6">
        <w:trPr>
          <w:trHeight w:val="588"/>
        </w:trPr>
        <w:tc>
          <w:tcPr>
            <w:tcW w:w="2127" w:type="dxa"/>
            <w:noWrap/>
            <w:hideMark/>
          </w:tcPr>
          <w:p w14:paraId="6FD2AB59" w14:textId="77777777" w:rsidR="00C724B6" w:rsidRPr="00C724B6" w:rsidRDefault="00C724B6" w:rsidP="00C724B6">
            <w:pPr>
              <w:rPr>
                <w:rFonts w:cs="Arial"/>
                <w:b/>
                <w:bCs/>
              </w:rPr>
            </w:pPr>
            <w:r>
              <w:rPr>
                <w:rFonts w:cs="Arial"/>
                <w:b/>
                <w:bCs/>
                <w:lang w:val="ro"/>
              </w:rPr>
              <w:t>Întrebare</w:t>
            </w:r>
          </w:p>
        </w:tc>
        <w:tc>
          <w:tcPr>
            <w:tcW w:w="1561" w:type="dxa"/>
            <w:noWrap/>
            <w:hideMark/>
          </w:tcPr>
          <w:p w14:paraId="000475C3" w14:textId="77777777" w:rsidR="00C724B6" w:rsidRPr="00C724B6" w:rsidRDefault="00C724B6" w:rsidP="00C724B6">
            <w:pPr>
              <w:rPr>
                <w:rFonts w:cs="Arial"/>
                <w:b/>
                <w:bCs/>
              </w:rPr>
            </w:pPr>
            <w:r>
              <w:rPr>
                <w:rFonts w:cs="Arial"/>
                <w:b/>
                <w:bCs/>
                <w:lang w:val="ro"/>
              </w:rPr>
              <w:t>Organizație</w:t>
            </w:r>
          </w:p>
        </w:tc>
        <w:tc>
          <w:tcPr>
            <w:tcW w:w="4404" w:type="dxa"/>
            <w:noWrap/>
            <w:hideMark/>
          </w:tcPr>
          <w:p w14:paraId="46267A34" w14:textId="77777777" w:rsidR="00C724B6" w:rsidRPr="00C724B6" w:rsidRDefault="00C724B6" w:rsidP="00C724B6">
            <w:pPr>
              <w:rPr>
                <w:rFonts w:cs="Arial"/>
                <w:b/>
                <w:bCs/>
              </w:rPr>
            </w:pPr>
            <w:r>
              <w:rPr>
                <w:rFonts w:cs="Arial"/>
                <w:b/>
                <w:bCs/>
                <w:lang w:val="ro"/>
              </w:rPr>
              <w:t>Observație</w:t>
            </w:r>
          </w:p>
        </w:tc>
        <w:tc>
          <w:tcPr>
            <w:tcW w:w="2682" w:type="dxa"/>
            <w:noWrap/>
            <w:hideMark/>
          </w:tcPr>
          <w:p w14:paraId="4D2AF7DB" w14:textId="77777777" w:rsidR="00C724B6" w:rsidRPr="00C724B6" w:rsidRDefault="00C724B6" w:rsidP="00C724B6">
            <w:pPr>
              <w:rPr>
                <w:rFonts w:cs="Arial"/>
                <w:b/>
                <w:bCs/>
              </w:rPr>
            </w:pPr>
            <w:r>
              <w:rPr>
                <w:rFonts w:cs="Arial"/>
                <w:b/>
                <w:bCs/>
                <w:lang w:val="ro"/>
              </w:rPr>
              <w:t>Răspunsul tuturor OTS-urilor</w:t>
            </w:r>
          </w:p>
        </w:tc>
      </w:tr>
      <w:tr w:rsidR="00C724B6" w:rsidRPr="00C724B6" w14:paraId="6E6AE01B" w14:textId="77777777" w:rsidTr="00C724B6">
        <w:trPr>
          <w:trHeight w:val="2808"/>
        </w:trPr>
        <w:tc>
          <w:tcPr>
            <w:tcW w:w="2127" w:type="dxa"/>
            <w:hideMark/>
          </w:tcPr>
          <w:p w14:paraId="072A59B4" w14:textId="77777777" w:rsidR="00C724B6" w:rsidRPr="00C724B6" w:rsidRDefault="00C724B6" w:rsidP="00C724B6">
            <w:pPr>
              <w:rPr>
                <w:rFonts w:cs="Arial"/>
                <w:b/>
                <w:bCs/>
              </w:rPr>
            </w:pPr>
            <w:r>
              <w:rPr>
                <w:rFonts w:cs="Arial"/>
                <w:b/>
                <w:bCs/>
                <w:lang w:val="ro"/>
              </w:rPr>
              <w:t>Vă rugăm să ne comunicați observațiile generale cu privire la Metodologia propusă de calcul al Schimburilor Planificate care rezultă din cuplarea unică a piețelor intrazilnice - Propunerea ID SEC.</w:t>
            </w:r>
          </w:p>
        </w:tc>
        <w:tc>
          <w:tcPr>
            <w:tcW w:w="1561" w:type="dxa"/>
            <w:hideMark/>
          </w:tcPr>
          <w:p w14:paraId="7EBFF44D" w14:textId="77777777" w:rsidR="00C724B6" w:rsidRPr="00C724B6" w:rsidRDefault="00C724B6" w:rsidP="00C724B6">
            <w:pPr>
              <w:rPr>
                <w:rFonts w:cs="Arial"/>
                <w:b/>
                <w:bCs/>
              </w:rPr>
            </w:pPr>
            <w:r>
              <w:rPr>
                <w:rFonts w:cs="Arial"/>
                <w:b/>
                <w:bCs/>
                <w:lang w:val="ro"/>
              </w:rPr>
              <w:t>EDF SA</w:t>
            </w:r>
          </w:p>
        </w:tc>
        <w:tc>
          <w:tcPr>
            <w:tcW w:w="4404" w:type="dxa"/>
            <w:hideMark/>
          </w:tcPr>
          <w:p w14:paraId="250C2ABB" w14:textId="34EAABC9" w:rsidR="00C724B6" w:rsidRPr="00C724B6" w:rsidRDefault="00C724B6" w:rsidP="00C724B6">
            <w:pPr>
              <w:rPr>
                <w:rFonts w:cs="Arial"/>
              </w:rPr>
            </w:pPr>
            <w:r>
              <w:rPr>
                <w:rFonts w:cs="Arial"/>
                <w:lang w:val="ro"/>
              </w:rPr>
              <w:t>EDF dorește să reamintească faptul că, în cazul în care părțile interesate sunt consultate în vederea transmiterii de feedback și observații, OTS-urile ar trebui să depună toate eforturile pentru a explica, într-o manieră pedagogică, care este contextul și obiectivele urmărite de OTS-uri pentru a înțelege scopul unei metodologii comune de calcul al Schimburilor Planificate și impactul acesteia asupra activităților participanților la piață.</w:t>
            </w:r>
            <w:r>
              <w:rPr>
                <w:rFonts w:cs="Arial"/>
                <w:lang w:val="ro"/>
              </w:rPr>
              <w:br/>
            </w:r>
            <w:r>
              <w:rPr>
                <w:rFonts w:cs="Arial"/>
                <w:lang w:val="ro"/>
              </w:rPr>
              <w:br/>
              <w:t xml:space="preserve"> De aceea, împreună cu propunerile privind metodologia ar fi trebuit să se publice și o versiune actualizată a notelor explicative publicate în decembrie 2016, atunci când prima versiune a celor două metodologii a fost transmisă ANR-urilor, pentru a oferi informații complete părților interesate.</w:t>
            </w:r>
            <w:r>
              <w:rPr>
                <w:rFonts w:cs="Arial"/>
                <w:lang w:val="ro"/>
              </w:rPr>
              <w:br/>
            </w:r>
          </w:p>
        </w:tc>
        <w:tc>
          <w:tcPr>
            <w:tcW w:w="2682" w:type="dxa"/>
            <w:hideMark/>
          </w:tcPr>
          <w:p w14:paraId="5ED00C0B" w14:textId="77777777" w:rsidR="00C724B6" w:rsidRPr="00C724B6" w:rsidRDefault="00C724B6" w:rsidP="00C724B6">
            <w:pPr>
              <w:rPr>
                <w:rFonts w:cs="Arial"/>
              </w:rPr>
            </w:pPr>
            <w:r>
              <w:rPr>
                <w:rFonts w:cs="Arial"/>
                <w:lang w:val="ro"/>
              </w:rPr>
              <w:t xml:space="preserve">OTS-urile reamintesc că intervalul de timp a fost foarte scurt între transmiterea scrisorii de către ANR-uri (25 septembrie 2017) în vederea retransmiterii propunerilor, și demararea consultării publice (5 noiembrie 2017). </w:t>
            </w:r>
            <w:r>
              <w:rPr>
                <w:rFonts w:cs="Arial"/>
                <w:lang w:val="ro"/>
              </w:rPr>
              <w:br/>
              <w:t>În plus, în timpul consultării publice a fost organizat un atelier de lucru pentru părțile interesate, pentru a răspunde tuturor întrebărilor părților interesate și pentru a oferi explicații și mai mult context în ceea ce privește propunerea.</w:t>
            </w:r>
          </w:p>
        </w:tc>
      </w:tr>
      <w:tr w:rsidR="00C724B6" w:rsidRPr="00C724B6" w14:paraId="733FD810" w14:textId="77777777" w:rsidTr="00C724B6">
        <w:trPr>
          <w:trHeight w:val="2117"/>
        </w:trPr>
        <w:tc>
          <w:tcPr>
            <w:tcW w:w="2127" w:type="dxa"/>
            <w:hideMark/>
          </w:tcPr>
          <w:p w14:paraId="15244B0C" w14:textId="77777777" w:rsidR="00C724B6" w:rsidRPr="00C724B6" w:rsidRDefault="00C724B6" w:rsidP="00C724B6">
            <w:pPr>
              <w:rPr>
                <w:rFonts w:cs="Arial"/>
                <w:b/>
                <w:bCs/>
              </w:rPr>
            </w:pPr>
            <w:r>
              <w:rPr>
                <w:rFonts w:cs="Arial"/>
                <w:b/>
                <w:bCs/>
                <w:lang w:val="ro"/>
              </w:rPr>
              <w:t>Vă rugăm să ne comunicați observațiile generale cu privire la Metodologia propusă de calcul al Schimburilor Planificate care rezultă din cuplarea unică a piețelor intrazilnice - Propunerea ID SEC.</w:t>
            </w:r>
          </w:p>
        </w:tc>
        <w:tc>
          <w:tcPr>
            <w:tcW w:w="1561" w:type="dxa"/>
            <w:hideMark/>
          </w:tcPr>
          <w:p w14:paraId="2C5FB9BE" w14:textId="77777777" w:rsidR="00C724B6" w:rsidRPr="00C724B6" w:rsidRDefault="00C724B6" w:rsidP="00C724B6">
            <w:pPr>
              <w:rPr>
                <w:rFonts w:cs="Arial"/>
                <w:b/>
                <w:bCs/>
              </w:rPr>
            </w:pPr>
            <w:r>
              <w:rPr>
                <w:rFonts w:cs="Arial"/>
                <w:b/>
                <w:bCs/>
                <w:lang w:val="ro"/>
              </w:rPr>
              <w:t>HSE Group</w:t>
            </w:r>
          </w:p>
        </w:tc>
        <w:tc>
          <w:tcPr>
            <w:tcW w:w="4404" w:type="dxa"/>
            <w:hideMark/>
          </w:tcPr>
          <w:p w14:paraId="6F657235" w14:textId="77777777" w:rsidR="00C724B6" w:rsidRPr="00C724B6" w:rsidRDefault="00C724B6" w:rsidP="00C724B6">
            <w:pPr>
              <w:rPr>
                <w:rFonts w:cs="Arial"/>
              </w:rPr>
            </w:pPr>
            <w:r>
              <w:rPr>
                <w:rFonts w:cs="Arial"/>
                <w:lang w:val="ro"/>
              </w:rPr>
              <w:t>HSE solicită ca toate calculele din cadrul metodologiilor propuse să fie publice, transparente, cu rezultate inteligibile și într-un format prietenos cu utilizatorul (de exemplu, XML), permițând astfel o planificare și o gestionare a datelor adecvată pe termen lung.</w:t>
            </w:r>
            <w:r>
              <w:rPr>
                <w:rFonts w:cs="Arial"/>
                <w:lang w:val="ro"/>
              </w:rPr>
              <w:br/>
            </w:r>
            <w:r>
              <w:rPr>
                <w:rFonts w:cs="Arial"/>
                <w:lang w:val="ro"/>
              </w:rPr>
              <w:br/>
              <w:t>Atunci când propunem unificarea sistemelor și conceptelor informatice, este important să reținem beneficiile elementelor și sistemelor informatice existente, care există deja în practică și funcționează bine. Consistența și continuitatea sunt elemente importante în tranzacționare.</w:t>
            </w:r>
            <w:r>
              <w:rPr>
                <w:rFonts w:cs="Arial"/>
                <w:lang w:val="ro"/>
              </w:rPr>
              <w:br/>
            </w:r>
            <w:r>
              <w:rPr>
                <w:rFonts w:cs="Arial"/>
                <w:lang w:val="ro"/>
              </w:rPr>
              <w:br/>
              <w:t xml:space="preserve">Suntem în favoarea faptului că capacitățile ID ar trebui să fie continue, cu mai puține limitări în ceea ce privește calendarele, </w:t>
            </w:r>
            <w:r>
              <w:rPr>
                <w:rFonts w:cs="Arial"/>
                <w:lang w:val="ro"/>
              </w:rPr>
              <w:lastRenderedPageBreak/>
              <w:t>cantitatea și valoarea (fără licitații, sesiuni), ceea ce permite o mai mare flexibilitate în tranzacționare și un proces de luare a deciziilor mai aproape de timpul real.</w:t>
            </w:r>
            <w:r>
              <w:rPr>
                <w:rFonts w:cs="Arial"/>
                <w:lang w:val="ro"/>
              </w:rPr>
              <w:br/>
            </w:r>
            <w:r>
              <w:rPr>
                <w:rFonts w:cs="Arial"/>
                <w:lang w:val="ro"/>
              </w:rPr>
              <w:br/>
              <w:t>De asemenea, propunem ca licitațiile să respecte principiul PVPS și nu un principiu de licitare, ceea ce permite reducerea costurilor. Capacitățile intrazilnice ar trebui să fie supuse procesului de compensare.</w:t>
            </w:r>
          </w:p>
        </w:tc>
        <w:tc>
          <w:tcPr>
            <w:tcW w:w="2682" w:type="dxa"/>
            <w:hideMark/>
          </w:tcPr>
          <w:p w14:paraId="21DB4056" w14:textId="77777777" w:rsidR="00C724B6" w:rsidRPr="00C724B6" w:rsidRDefault="00C724B6" w:rsidP="00C724B6">
            <w:pPr>
              <w:rPr>
                <w:rFonts w:cs="Arial"/>
              </w:rPr>
            </w:pPr>
            <w:r>
              <w:rPr>
                <w:rFonts w:cs="Arial"/>
                <w:lang w:val="ro"/>
              </w:rPr>
              <w:lastRenderedPageBreak/>
              <w:t>OTS-urile au luat în considerare acest feedback și au inclus mai multe detalii cu privire la calculul Schimburilor Planificate între zonele de ofertare și Schimburilor Planificate între ariile de planificare.</w:t>
            </w:r>
            <w:r>
              <w:rPr>
                <w:rFonts w:cs="Arial"/>
                <w:lang w:val="ro"/>
              </w:rPr>
              <w:br/>
              <w:t>Formatul rezultatelor calculului nu face parte din propunere. Tranzacționarea capacităților ID nu face parte din prezenta propunere. Funcția de licitare nu face parte din prezenta propunere.</w:t>
            </w:r>
          </w:p>
        </w:tc>
      </w:tr>
    </w:tbl>
    <w:p w14:paraId="68FD99FF" w14:textId="77777777" w:rsidR="00C724B6" w:rsidRPr="00031540" w:rsidRDefault="00C724B6" w:rsidP="00C008C1">
      <w:pPr>
        <w:pStyle w:val="ListParagraph"/>
        <w:ind w:left="0"/>
        <w:rPr>
          <w:rFonts w:cs="Arial"/>
        </w:rPr>
      </w:pPr>
    </w:p>
    <w:sectPr w:rsidR="00C724B6" w:rsidRPr="00031540" w:rsidSect="00C008C1">
      <w:footerReference w:type="default" r:id="rId11"/>
      <w:pgSz w:w="12240" w:h="15840"/>
      <w:pgMar w:top="1440" w:right="132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DAE12" w14:textId="77777777" w:rsidR="00514895" w:rsidRDefault="00514895" w:rsidP="00EC5761">
      <w:r>
        <w:separator/>
      </w:r>
    </w:p>
  </w:endnote>
  <w:endnote w:type="continuationSeparator" w:id="0">
    <w:p w14:paraId="3D23C353" w14:textId="77777777" w:rsidR="00514895" w:rsidRDefault="00514895" w:rsidP="00EC5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3375008"/>
      <w:docPartObj>
        <w:docPartGallery w:val="Page Numbers (Bottom of Page)"/>
        <w:docPartUnique/>
      </w:docPartObj>
    </w:sdtPr>
    <w:sdtEndPr>
      <w:rPr>
        <w:noProof/>
      </w:rPr>
    </w:sdtEndPr>
    <w:sdtContent>
      <w:p w14:paraId="16E06935" w14:textId="455D67C8" w:rsidR="006A1D0A" w:rsidRDefault="006A1D0A">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7</w:t>
        </w:r>
        <w:r>
          <w:rPr>
            <w:noProof/>
            <w:lang w:val="ro"/>
          </w:rPr>
          <w:fldChar w:fldCharType="end"/>
        </w:r>
      </w:p>
    </w:sdtContent>
  </w:sdt>
  <w:p w14:paraId="1F497A92" w14:textId="77777777" w:rsidR="006A1D0A" w:rsidRDefault="006A1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6E145" w14:textId="77777777" w:rsidR="00514895" w:rsidRDefault="00514895" w:rsidP="00EC5761">
      <w:r>
        <w:separator/>
      </w:r>
    </w:p>
  </w:footnote>
  <w:footnote w:type="continuationSeparator" w:id="0">
    <w:p w14:paraId="15F17B1D" w14:textId="77777777" w:rsidR="00514895" w:rsidRDefault="00514895" w:rsidP="00EC5761">
      <w:r>
        <w:continuationSeparator/>
      </w:r>
    </w:p>
  </w:footnote>
  <w:footnote w:id="1">
    <w:p w14:paraId="60B8D3C4" w14:textId="6678CC50" w:rsidR="006A1D0A" w:rsidRPr="006A1D0A" w:rsidRDefault="006A1D0A" w:rsidP="00F93916">
      <w:pPr>
        <w:pStyle w:val="FootnoteText"/>
        <w:rPr>
          <w:rFonts w:ascii="Arial" w:hAnsi="Arial" w:cs="Arial"/>
          <w:sz w:val="18"/>
          <w:szCs w:val="18"/>
        </w:rPr>
      </w:pPr>
      <w:r>
        <w:rPr>
          <w:rStyle w:val="FootnoteReference"/>
          <w:lang w:val="ro"/>
        </w:rPr>
        <w:footnoteRef/>
      </w:r>
      <w:r>
        <w:rPr>
          <w:lang w:val="ro"/>
        </w:rPr>
        <w:t xml:space="preserve"> </w:t>
      </w:r>
      <w:r>
        <w:rPr>
          <w:rFonts w:ascii="Arial" w:hAnsi="Arial"/>
          <w:sz w:val="18"/>
          <w:szCs w:val="18"/>
          <w:lang w:val="ro"/>
        </w:rPr>
        <w:t>Definiția de la articolul 2 (40) din Regulamentul CACM.</w:t>
      </w:r>
    </w:p>
  </w:footnote>
  <w:footnote w:id="2">
    <w:p w14:paraId="2DA0F58C" w14:textId="4342FA9F" w:rsidR="006A1D0A" w:rsidRPr="006A1D0A" w:rsidRDefault="006A1D0A" w:rsidP="00F93916">
      <w:pPr>
        <w:pStyle w:val="FootnoteText"/>
        <w:rPr>
          <w:rFonts w:ascii="Arial" w:hAnsi="Arial" w:cs="Arial"/>
          <w:sz w:val="18"/>
          <w:szCs w:val="18"/>
        </w:rPr>
      </w:pPr>
      <w:r>
        <w:rPr>
          <w:rStyle w:val="FootnoteReference"/>
          <w:rFonts w:ascii="Arial" w:hAnsi="Arial" w:cs="Arial"/>
          <w:sz w:val="18"/>
          <w:szCs w:val="18"/>
          <w:lang w:val="ro"/>
        </w:rPr>
        <w:footnoteRef/>
      </w:r>
      <w:r>
        <w:rPr>
          <w:rFonts w:ascii="Arial" w:hAnsi="Arial" w:cs="Arial"/>
          <w:sz w:val="18"/>
          <w:szCs w:val="18"/>
          <w:lang w:val="ro"/>
        </w:rPr>
        <w:t xml:space="preserve"> Definiția de la articolul 2 (24) din Regulamentul CACM.</w:t>
      </w:r>
    </w:p>
  </w:footnote>
  <w:footnote w:id="3">
    <w:p w14:paraId="12F8D28E" w14:textId="0F95E92D" w:rsidR="006A1D0A" w:rsidRPr="006A1D0A" w:rsidRDefault="006A1D0A" w:rsidP="00F93916">
      <w:pPr>
        <w:pStyle w:val="textregular"/>
        <w:rPr>
          <w:rFonts w:ascii="Arial" w:hAnsi="Arial" w:cs="Arial"/>
          <w:sz w:val="18"/>
          <w:szCs w:val="18"/>
        </w:rPr>
      </w:pPr>
      <w:r>
        <w:rPr>
          <w:rStyle w:val="FootnoteReference"/>
          <w:rFonts w:ascii="Arial" w:hAnsi="Arial" w:cs="Arial"/>
          <w:sz w:val="18"/>
          <w:szCs w:val="18"/>
          <w:lang w:val="ro"/>
        </w:rPr>
        <w:footnoteRef/>
      </w:r>
      <w:r>
        <w:rPr>
          <w:rFonts w:ascii="Arial" w:hAnsi="Arial" w:cs="Arial"/>
          <w:sz w:val="18"/>
          <w:szCs w:val="18"/>
          <w:lang w:val="ro"/>
        </w:rPr>
        <w:t xml:space="preserve"> În baza acestui model, prin intermediul proiectului XBID, mai multe OTS-uri și OPEED-uri au început să construiască o platformă cu un registru de ordine și un modul de gestionare a capacității comune și integrate.</w:t>
      </w:r>
    </w:p>
    <w:p w14:paraId="6EB24B21" w14:textId="77777777" w:rsidR="006A1D0A" w:rsidRPr="005C579B" w:rsidRDefault="006A1D0A" w:rsidP="00F9391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43D1F"/>
    <w:multiLevelType w:val="hybridMultilevel"/>
    <w:tmpl w:val="100E3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94C36"/>
    <w:multiLevelType w:val="multilevel"/>
    <w:tmpl w:val="5C303B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074731"/>
    <w:multiLevelType w:val="hybridMultilevel"/>
    <w:tmpl w:val="85382846"/>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CAF40EE"/>
    <w:multiLevelType w:val="hybridMultilevel"/>
    <w:tmpl w:val="6C1271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F8410B"/>
    <w:multiLevelType w:val="hybridMultilevel"/>
    <w:tmpl w:val="0E4A78EE"/>
    <w:lvl w:ilvl="0" w:tplc="08090001">
      <w:start w:val="1"/>
      <w:numFmt w:val="bullet"/>
      <w:lvlText w:val=""/>
      <w:lvlJc w:val="left"/>
      <w:pPr>
        <w:ind w:left="1068" w:hanging="360"/>
      </w:pPr>
      <w:rPr>
        <w:rFonts w:ascii="Symbol" w:hAnsi="Symbol"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1305558E"/>
    <w:multiLevelType w:val="hybridMultilevel"/>
    <w:tmpl w:val="DFFC8AA2"/>
    <w:lvl w:ilvl="0" w:tplc="04090001">
      <w:start w:val="1"/>
      <w:numFmt w:val="bullet"/>
      <w:lvlText w:val=""/>
      <w:lvlJc w:val="left"/>
      <w:pPr>
        <w:ind w:left="1068" w:hanging="360"/>
      </w:pPr>
      <w:rPr>
        <w:rFonts w:ascii="Symbol" w:hAnsi="Symbol"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19905C83"/>
    <w:multiLevelType w:val="hybridMultilevel"/>
    <w:tmpl w:val="AA3C30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507228"/>
    <w:multiLevelType w:val="hybridMultilevel"/>
    <w:tmpl w:val="E6A2965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C67BCA"/>
    <w:multiLevelType w:val="multilevel"/>
    <w:tmpl w:val="9E3282E4"/>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5ED3860"/>
    <w:multiLevelType w:val="multilevel"/>
    <w:tmpl w:val="15A6E238"/>
    <w:lvl w:ilvl="0">
      <w:start w:val="2"/>
      <w:numFmt w:val="decimal"/>
      <w:lvlText w:val="%1"/>
      <w:lvlJc w:val="left"/>
      <w:pPr>
        <w:ind w:left="360" w:hanging="360"/>
      </w:pPr>
      <w:rPr>
        <w:rFonts w:ascii="Arial" w:eastAsia="Times New Roman" w:hAnsi="Arial" w:cs="Times New Roman" w:hint="default"/>
        <w:color w:val="auto"/>
        <w:sz w:val="22"/>
      </w:rPr>
    </w:lvl>
    <w:lvl w:ilvl="1">
      <w:start w:val="2"/>
      <w:numFmt w:val="decimal"/>
      <w:lvlText w:val="%1.%2"/>
      <w:lvlJc w:val="left"/>
      <w:pPr>
        <w:ind w:left="360" w:hanging="360"/>
      </w:pPr>
      <w:rPr>
        <w:rFonts w:ascii="Arial" w:eastAsia="Times New Roman" w:hAnsi="Arial" w:cs="Times New Roman" w:hint="default"/>
        <w:color w:val="auto"/>
        <w:sz w:val="22"/>
      </w:rPr>
    </w:lvl>
    <w:lvl w:ilvl="2">
      <w:start w:val="1"/>
      <w:numFmt w:val="decimal"/>
      <w:lvlText w:val="%1.%2.%3"/>
      <w:lvlJc w:val="left"/>
      <w:pPr>
        <w:ind w:left="720" w:hanging="720"/>
      </w:pPr>
      <w:rPr>
        <w:rFonts w:ascii="Arial" w:eastAsia="Times New Roman" w:hAnsi="Arial" w:cs="Times New Roman" w:hint="default"/>
        <w:color w:val="auto"/>
        <w:sz w:val="22"/>
      </w:rPr>
    </w:lvl>
    <w:lvl w:ilvl="3">
      <w:start w:val="1"/>
      <w:numFmt w:val="decimal"/>
      <w:lvlText w:val="%1.%2.%3.%4"/>
      <w:lvlJc w:val="left"/>
      <w:pPr>
        <w:ind w:left="720" w:hanging="720"/>
      </w:pPr>
      <w:rPr>
        <w:rFonts w:ascii="Arial" w:eastAsia="Times New Roman" w:hAnsi="Arial" w:cs="Times New Roman" w:hint="default"/>
        <w:color w:val="auto"/>
        <w:sz w:val="22"/>
      </w:rPr>
    </w:lvl>
    <w:lvl w:ilvl="4">
      <w:start w:val="1"/>
      <w:numFmt w:val="decimal"/>
      <w:lvlText w:val="%1.%2.%3.%4.%5"/>
      <w:lvlJc w:val="left"/>
      <w:pPr>
        <w:ind w:left="1080" w:hanging="1080"/>
      </w:pPr>
      <w:rPr>
        <w:rFonts w:ascii="Arial" w:eastAsia="Times New Roman" w:hAnsi="Arial" w:cs="Times New Roman" w:hint="default"/>
        <w:color w:val="auto"/>
        <w:sz w:val="22"/>
      </w:rPr>
    </w:lvl>
    <w:lvl w:ilvl="5">
      <w:start w:val="1"/>
      <w:numFmt w:val="decimal"/>
      <w:lvlText w:val="%1.%2.%3.%4.%5.%6"/>
      <w:lvlJc w:val="left"/>
      <w:pPr>
        <w:ind w:left="1440" w:hanging="1440"/>
      </w:pPr>
      <w:rPr>
        <w:rFonts w:ascii="Arial" w:eastAsia="Times New Roman" w:hAnsi="Arial" w:cs="Times New Roman" w:hint="default"/>
        <w:color w:val="auto"/>
        <w:sz w:val="22"/>
      </w:rPr>
    </w:lvl>
    <w:lvl w:ilvl="6">
      <w:start w:val="1"/>
      <w:numFmt w:val="decimal"/>
      <w:lvlText w:val="%1.%2.%3.%4.%5.%6.%7"/>
      <w:lvlJc w:val="left"/>
      <w:pPr>
        <w:ind w:left="1440" w:hanging="1440"/>
      </w:pPr>
      <w:rPr>
        <w:rFonts w:ascii="Arial" w:eastAsia="Times New Roman" w:hAnsi="Arial" w:cs="Times New Roman" w:hint="default"/>
        <w:color w:val="auto"/>
        <w:sz w:val="22"/>
      </w:rPr>
    </w:lvl>
    <w:lvl w:ilvl="7">
      <w:start w:val="1"/>
      <w:numFmt w:val="decimal"/>
      <w:lvlText w:val="%1.%2.%3.%4.%5.%6.%7.%8"/>
      <w:lvlJc w:val="left"/>
      <w:pPr>
        <w:ind w:left="1800" w:hanging="1800"/>
      </w:pPr>
      <w:rPr>
        <w:rFonts w:ascii="Arial" w:eastAsia="Times New Roman" w:hAnsi="Arial" w:cs="Times New Roman" w:hint="default"/>
        <w:color w:val="auto"/>
        <w:sz w:val="22"/>
      </w:rPr>
    </w:lvl>
    <w:lvl w:ilvl="8">
      <w:start w:val="1"/>
      <w:numFmt w:val="decimal"/>
      <w:lvlText w:val="%1.%2.%3.%4.%5.%6.%7.%8.%9"/>
      <w:lvlJc w:val="left"/>
      <w:pPr>
        <w:ind w:left="1800" w:hanging="1800"/>
      </w:pPr>
      <w:rPr>
        <w:rFonts w:ascii="Arial" w:eastAsia="Times New Roman" w:hAnsi="Arial" w:cs="Times New Roman" w:hint="default"/>
        <w:color w:val="auto"/>
        <w:sz w:val="22"/>
      </w:rPr>
    </w:lvl>
  </w:abstractNum>
  <w:abstractNum w:abstractNumId="10" w15:restartNumberingAfterBreak="0">
    <w:nsid w:val="26B05A03"/>
    <w:multiLevelType w:val="hybridMultilevel"/>
    <w:tmpl w:val="CB60BAA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1" w15:restartNumberingAfterBreak="0">
    <w:nsid w:val="2A6D5F70"/>
    <w:multiLevelType w:val="multilevel"/>
    <w:tmpl w:val="17A0C92C"/>
    <w:lvl w:ilvl="0">
      <w:start w:val="1"/>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6F6A57"/>
    <w:multiLevelType w:val="hybridMultilevel"/>
    <w:tmpl w:val="1082B378"/>
    <w:lvl w:ilvl="0" w:tplc="932C915C">
      <w:start w:val="1"/>
      <w:numFmt w:val="decimal"/>
      <w:lvlText w:val="(%1)"/>
      <w:lvlJc w:val="left"/>
      <w:pPr>
        <w:ind w:left="720" w:hanging="360"/>
      </w:pPr>
      <w:rPr>
        <w:rFonts w:hint="default"/>
        <w:b w:val="0"/>
      </w:rPr>
    </w:lvl>
    <w:lvl w:ilvl="1" w:tplc="06CC112C">
      <w:start w:val="1"/>
      <w:numFmt w:val="lowerLetter"/>
      <w:lvlText w:val="%2."/>
      <w:lvlJc w:val="left"/>
      <w:pPr>
        <w:ind w:left="1440" w:hanging="360"/>
      </w:pPr>
      <w:rPr>
        <w:b w:val="0"/>
      </w:rPr>
    </w:lvl>
    <w:lvl w:ilvl="2" w:tplc="0EAEACF6">
      <w:start w:val="6"/>
      <w:numFmt w:val="bullet"/>
      <w:lvlText w:val="-"/>
      <w:lvlJc w:val="left"/>
      <w:pPr>
        <w:ind w:left="2340" w:hanging="360"/>
      </w:pPr>
      <w:rPr>
        <w:rFonts w:ascii="Times New Roman" w:eastAsia="Times New Roman" w:hAnsi="Times New Roman" w:cs="Times New Roman" w:hint="default"/>
      </w:rPr>
    </w:lvl>
    <w:lvl w:ilvl="3" w:tplc="D7F2F9E2">
      <w:start w:val="1"/>
      <w:numFmt w:val="decimal"/>
      <w:lvlText w:val="%4."/>
      <w:lvlJc w:val="left"/>
      <w:pPr>
        <w:ind w:left="2880" w:hanging="360"/>
      </w:pPr>
    </w:lvl>
    <w:lvl w:ilvl="4" w:tplc="1BBEB6FA">
      <w:start w:val="1"/>
      <w:numFmt w:val="lowerLetter"/>
      <w:lvlText w:val="%5."/>
      <w:lvlJc w:val="left"/>
      <w:pPr>
        <w:ind w:left="3600" w:hanging="360"/>
      </w:pPr>
    </w:lvl>
    <w:lvl w:ilvl="5" w:tplc="1E8C36B4">
      <w:start w:val="1"/>
      <w:numFmt w:val="lowerRoman"/>
      <w:lvlText w:val="%6."/>
      <w:lvlJc w:val="right"/>
      <w:pPr>
        <w:ind w:left="4320" w:hanging="180"/>
      </w:pPr>
    </w:lvl>
    <w:lvl w:ilvl="6" w:tplc="DE5CF356">
      <w:start w:val="1"/>
      <w:numFmt w:val="decimal"/>
      <w:lvlText w:val="%7."/>
      <w:lvlJc w:val="left"/>
      <w:pPr>
        <w:ind w:left="5040" w:hanging="360"/>
      </w:pPr>
    </w:lvl>
    <w:lvl w:ilvl="7" w:tplc="D848D846" w:tentative="1">
      <w:start w:val="1"/>
      <w:numFmt w:val="lowerLetter"/>
      <w:lvlText w:val="%8."/>
      <w:lvlJc w:val="left"/>
      <w:pPr>
        <w:ind w:left="5760" w:hanging="360"/>
      </w:pPr>
    </w:lvl>
    <w:lvl w:ilvl="8" w:tplc="AFB67B2C" w:tentative="1">
      <w:start w:val="1"/>
      <w:numFmt w:val="lowerRoman"/>
      <w:lvlText w:val="%9."/>
      <w:lvlJc w:val="right"/>
      <w:pPr>
        <w:ind w:left="6480" w:hanging="180"/>
      </w:pPr>
    </w:lvl>
  </w:abstractNum>
  <w:abstractNum w:abstractNumId="13" w15:restartNumberingAfterBreak="0">
    <w:nsid w:val="2E582315"/>
    <w:multiLevelType w:val="multilevel"/>
    <w:tmpl w:val="5C303B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FE3666F"/>
    <w:multiLevelType w:val="hybridMultilevel"/>
    <w:tmpl w:val="1422BF98"/>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5" w15:restartNumberingAfterBreak="0">
    <w:nsid w:val="31F663EC"/>
    <w:multiLevelType w:val="multilevel"/>
    <w:tmpl w:val="5C303B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3225B22"/>
    <w:multiLevelType w:val="hybridMultilevel"/>
    <w:tmpl w:val="AAFE4EEC"/>
    <w:lvl w:ilvl="0" w:tplc="B074E6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1A6947"/>
    <w:multiLevelType w:val="hybridMultilevel"/>
    <w:tmpl w:val="44C24C4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8" w15:restartNumberingAfterBreak="0">
    <w:nsid w:val="363E390C"/>
    <w:multiLevelType w:val="multilevel"/>
    <w:tmpl w:val="928463BE"/>
    <w:lvl w:ilvl="0">
      <w:start w:val="1"/>
      <w:numFmt w:val="bullet"/>
      <w:lvlText w:val=""/>
      <w:lvlJc w:val="left"/>
      <w:pPr>
        <w:ind w:left="72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73E7E15"/>
    <w:multiLevelType w:val="hybridMultilevel"/>
    <w:tmpl w:val="75583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F95E92"/>
    <w:multiLevelType w:val="multilevel"/>
    <w:tmpl w:val="5C303B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E84070C"/>
    <w:multiLevelType w:val="hybridMultilevel"/>
    <w:tmpl w:val="32D8D41E"/>
    <w:lvl w:ilvl="0" w:tplc="5B72ACAE">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44D61839"/>
    <w:multiLevelType w:val="hybridMultilevel"/>
    <w:tmpl w:val="E3AAB2C2"/>
    <w:lvl w:ilvl="0" w:tplc="04090001">
      <w:start w:val="1"/>
      <w:numFmt w:val="bullet"/>
      <w:lvlText w:val=""/>
      <w:lvlJc w:val="left"/>
      <w:pPr>
        <w:ind w:left="3960" w:hanging="360"/>
      </w:pPr>
      <w:rPr>
        <w:rFonts w:ascii="Symbol" w:hAnsi="Symbol" w:hint="default"/>
      </w:rPr>
    </w:lvl>
    <w:lvl w:ilvl="1" w:tplc="04090003">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3" w15:restartNumberingAfterBreak="0">
    <w:nsid w:val="4A641BD3"/>
    <w:multiLevelType w:val="hybridMultilevel"/>
    <w:tmpl w:val="3CD4FB9C"/>
    <w:lvl w:ilvl="0" w:tplc="D3A02594">
      <w:start w:val="1"/>
      <w:numFmt w:val="bullet"/>
      <w:lvlText w:val=""/>
      <w:lvlJc w:val="left"/>
      <w:pPr>
        <w:ind w:left="720" w:hanging="360"/>
      </w:pPr>
      <w:rPr>
        <w:rFonts w:ascii="Symbol" w:hAnsi="Symbol" w:hint="default"/>
      </w:rPr>
    </w:lvl>
    <w:lvl w:ilvl="1" w:tplc="EC6EE6F0" w:tentative="1">
      <w:start w:val="1"/>
      <w:numFmt w:val="bullet"/>
      <w:lvlText w:val="o"/>
      <w:lvlJc w:val="left"/>
      <w:pPr>
        <w:ind w:left="1440" w:hanging="360"/>
      </w:pPr>
      <w:rPr>
        <w:rFonts w:ascii="Courier New" w:hAnsi="Courier New" w:cs="Courier New" w:hint="default"/>
      </w:rPr>
    </w:lvl>
    <w:lvl w:ilvl="2" w:tplc="27FA16B8" w:tentative="1">
      <w:start w:val="1"/>
      <w:numFmt w:val="bullet"/>
      <w:lvlText w:val=""/>
      <w:lvlJc w:val="left"/>
      <w:pPr>
        <w:ind w:left="2160" w:hanging="360"/>
      </w:pPr>
      <w:rPr>
        <w:rFonts w:ascii="Wingdings" w:hAnsi="Wingdings" w:hint="default"/>
      </w:rPr>
    </w:lvl>
    <w:lvl w:ilvl="3" w:tplc="0C44FC92" w:tentative="1">
      <w:start w:val="1"/>
      <w:numFmt w:val="bullet"/>
      <w:lvlText w:val=""/>
      <w:lvlJc w:val="left"/>
      <w:pPr>
        <w:ind w:left="2880" w:hanging="360"/>
      </w:pPr>
      <w:rPr>
        <w:rFonts w:ascii="Symbol" w:hAnsi="Symbol" w:hint="default"/>
      </w:rPr>
    </w:lvl>
    <w:lvl w:ilvl="4" w:tplc="10FE2086" w:tentative="1">
      <w:start w:val="1"/>
      <w:numFmt w:val="bullet"/>
      <w:lvlText w:val="o"/>
      <w:lvlJc w:val="left"/>
      <w:pPr>
        <w:ind w:left="3600" w:hanging="360"/>
      </w:pPr>
      <w:rPr>
        <w:rFonts w:ascii="Courier New" w:hAnsi="Courier New" w:cs="Courier New" w:hint="default"/>
      </w:rPr>
    </w:lvl>
    <w:lvl w:ilvl="5" w:tplc="276244FE" w:tentative="1">
      <w:start w:val="1"/>
      <w:numFmt w:val="bullet"/>
      <w:lvlText w:val=""/>
      <w:lvlJc w:val="left"/>
      <w:pPr>
        <w:ind w:left="4320" w:hanging="360"/>
      </w:pPr>
      <w:rPr>
        <w:rFonts w:ascii="Wingdings" w:hAnsi="Wingdings" w:hint="default"/>
      </w:rPr>
    </w:lvl>
    <w:lvl w:ilvl="6" w:tplc="484E5CEC" w:tentative="1">
      <w:start w:val="1"/>
      <w:numFmt w:val="bullet"/>
      <w:lvlText w:val=""/>
      <w:lvlJc w:val="left"/>
      <w:pPr>
        <w:ind w:left="5040" w:hanging="360"/>
      </w:pPr>
      <w:rPr>
        <w:rFonts w:ascii="Symbol" w:hAnsi="Symbol" w:hint="default"/>
      </w:rPr>
    </w:lvl>
    <w:lvl w:ilvl="7" w:tplc="4656BB58" w:tentative="1">
      <w:start w:val="1"/>
      <w:numFmt w:val="bullet"/>
      <w:lvlText w:val="o"/>
      <w:lvlJc w:val="left"/>
      <w:pPr>
        <w:ind w:left="5760" w:hanging="360"/>
      </w:pPr>
      <w:rPr>
        <w:rFonts w:ascii="Courier New" w:hAnsi="Courier New" w:cs="Courier New" w:hint="default"/>
      </w:rPr>
    </w:lvl>
    <w:lvl w:ilvl="8" w:tplc="D66ECE44" w:tentative="1">
      <w:start w:val="1"/>
      <w:numFmt w:val="bullet"/>
      <w:lvlText w:val=""/>
      <w:lvlJc w:val="left"/>
      <w:pPr>
        <w:ind w:left="6480" w:hanging="360"/>
      </w:pPr>
      <w:rPr>
        <w:rFonts w:ascii="Wingdings" w:hAnsi="Wingdings" w:hint="default"/>
      </w:rPr>
    </w:lvl>
  </w:abstractNum>
  <w:abstractNum w:abstractNumId="24" w15:restartNumberingAfterBreak="0">
    <w:nsid w:val="4F0B269F"/>
    <w:multiLevelType w:val="hybridMultilevel"/>
    <w:tmpl w:val="CAEEB8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4F78723E"/>
    <w:multiLevelType w:val="multilevel"/>
    <w:tmpl w:val="27820E4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FF104E3"/>
    <w:multiLevelType w:val="hybridMultilevel"/>
    <w:tmpl w:val="3AF42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9C2D3C"/>
    <w:multiLevelType w:val="hybridMultilevel"/>
    <w:tmpl w:val="02B07E3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8" w15:restartNumberingAfterBreak="0">
    <w:nsid w:val="50D41B05"/>
    <w:multiLevelType w:val="hybridMultilevel"/>
    <w:tmpl w:val="850CA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131221"/>
    <w:multiLevelType w:val="hybridMultilevel"/>
    <w:tmpl w:val="90E8974C"/>
    <w:lvl w:ilvl="0" w:tplc="0409000F">
      <w:start w:val="1"/>
      <w:numFmt w:val="decimal"/>
      <w:lvlText w:val="%1."/>
      <w:lvlJc w:val="left"/>
      <w:pPr>
        <w:ind w:left="360" w:hanging="360"/>
      </w:pPr>
    </w:lvl>
    <w:lvl w:ilvl="1" w:tplc="0409001B">
      <w:start w:val="1"/>
      <w:numFmt w:val="lowerRoman"/>
      <w:lvlText w:val="%2."/>
      <w:lvlJc w:val="righ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51A74255"/>
    <w:multiLevelType w:val="hybridMultilevel"/>
    <w:tmpl w:val="E5BE5762"/>
    <w:lvl w:ilvl="0" w:tplc="3052484E">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59F72AB"/>
    <w:multiLevelType w:val="multilevel"/>
    <w:tmpl w:val="D7103E6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3D43CD"/>
    <w:multiLevelType w:val="hybridMultilevel"/>
    <w:tmpl w:val="9FBEDC1C"/>
    <w:lvl w:ilvl="0" w:tplc="0409000F">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59402B12"/>
    <w:multiLevelType w:val="multilevel"/>
    <w:tmpl w:val="28409A02"/>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4B43B0"/>
    <w:multiLevelType w:val="multilevel"/>
    <w:tmpl w:val="5C303B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B4F26F5"/>
    <w:multiLevelType w:val="hybridMultilevel"/>
    <w:tmpl w:val="70DAB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3F7FF0"/>
    <w:multiLevelType w:val="hybridMultilevel"/>
    <w:tmpl w:val="47DE744E"/>
    <w:lvl w:ilvl="0" w:tplc="3052484E">
      <w:numFmt w:val="bullet"/>
      <w:lvlText w:val="-"/>
      <w:lvlJc w:val="left"/>
      <w:pPr>
        <w:ind w:left="720" w:hanging="360"/>
      </w:pPr>
      <w:rPr>
        <w:rFonts w:ascii="Arial" w:eastAsiaTheme="minorHAnsi"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634231B0"/>
    <w:multiLevelType w:val="multilevel"/>
    <w:tmpl w:val="E71018DA"/>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3E8127F"/>
    <w:multiLevelType w:val="hybridMultilevel"/>
    <w:tmpl w:val="60D8D39E"/>
    <w:lvl w:ilvl="0" w:tplc="3052484E">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6A022B5A"/>
    <w:multiLevelType w:val="multilevel"/>
    <w:tmpl w:val="E71018DA"/>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C677FC5"/>
    <w:multiLevelType w:val="multilevel"/>
    <w:tmpl w:val="FEA8FD3E"/>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E5155EC"/>
    <w:multiLevelType w:val="hybridMultilevel"/>
    <w:tmpl w:val="A30EB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31018A"/>
    <w:multiLevelType w:val="multilevel"/>
    <w:tmpl w:val="BA40D1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73456756"/>
    <w:multiLevelType w:val="hybridMultilevel"/>
    <w:tmpl w:val="07081410"/>
    <w:lvl w:ilvl="0" w:tplc="0809000F">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4" w15:restartNumberingAfterBreak="0">
    <w:nsid w:val="74040DD7"/>
    <w:multiLevelType w:val="hybridMultilevel"/>
    <w:tmpl w:val="B290D4A8"/>
    <w:lvl w:ilvl="0" w:tplc="0554C128">
      <w:start w:val="7"/>
      <w:numFmt w:val="bullet"/>
      <w:lvlText w:val="-"/>
      <w:lvlJc w:val="left"/>
      <w:pPr>
        <w:ind w:left="360" w:hanging="360"/>
      </w:pPr>
      <w:rPr>
        <w:rFonts w:ascii="Times New Roman" w:eastAsia="Times New Roman" w:hAnsi="Times New Roman" w:cs="Times New Roman"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D6B456E"/>
    <w:multiLevelType w:val="multilevel"/>
    <w:tmpl w:val="BA40D1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7F372DF8"/>
    <w:multiLevelType w:val="hybridMultilevel"/>
    <w:tmpl w:val="FFCA6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3859C0"/>
    <w:multiLevelType w:val="multilevel"/>
    <w:tmpl w:val="5C303B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15"/>
  </w:num>
  <w:num w:numId="3">
    <w:abstractNumId w:val="41"/>
  </w:num>
  <w:num w:numId="4">
    <w:abstractNumId w:val="25"/>
  </w:num>
  <w:num w:numId="5">
    <w:abstractNumId w:val="9"/>
  </w:num>
  <w:num w:numId="6">
    <w:abstractNumId w:val="32"/>
  </w:num>
  <w:num w:numId="7">
    <w:abstractNumId w:val="7"/>
  </w:num>
  <w:num w:numId="8">
    <w:abstractNumId w:val="47"/>
  </w:num>
  <w:num w:numId="9">
    <w:abstractNumId w:val="22"/>
  </w:num>
  <w:num w:numId="10">
    <w:abstractNumId w:val="12"/>
  </w:num>
  <w:num w:numId="11">
    <w:abstractNumId w:val="10"/>
  </w:num>
  <w:num w:numId="12">
    <w:abstractNumId w:val="46"/>
  </w:num>
  <w:num w:numId="13">
    <w:abstractNumId w:val="23"/>
  </w:num>
  <w:num w:numId="14">
    <w:abstractNumId w:val="19"/>
  </w:num>
  <w:num w:numId="15">
    <w:abstractNumId w:val="17"/>
  </w:num>
  <w:num w:numId="16">
    <w:abstractNumId w:val="26"/>
  </w:num>
  <w:num w:numId="17">
    <w:abstractNumId w:val="3"/>
  </w:num>
  <w:num w:numId="18">
    <w:abstractNumId w:val="6"/>
  </w:num>
  <w:num w:numId="19">
    <w:abstractNumId w:val="4"/>
  </w:num>
  <w:num w:numId="20">
    <w:abstractNumId w:val="43"/>
  </w:num>
  <w:num w:numId="21">
    <w:abstractNumId w:val="21"/>
  </w:num>
  <w:num w:numId="22">
    <w:abstractNumId w:val="36"/>
  </w:num>
  <w:num w:numId="23">
    <w:abstractNumId w:val="45"/>
  </w:num>
  <w:num w:numId="24">
    <w:abstractNumId w:val="2"/>
  </w:num>
  <w:num w:numId="25">
    <w:abstractNumId w:val="38"/>
  </w:num>
  <w:num w:numId="26">
    <w:abstractNumId w:val="30"/>
  </w:num>
  <w:num w:numId="27">
    <w:abstractNumId w:val="33"/>
  </w:num>
  <w:num w:numId="28">
    <w:abstractNumId w:val="31"/>
  </w:num>
  <w:num w:numId="29">
    <w:abstractNumId w:val="0"/>
  </w:num>
  <w:num w:numId="30">
    <w:abstractNumId w:val="37"/>
  </w:num>
  <w:num w:numId="31">
    <w:abstractNumId w:val="39"/>
  </w:num>
  <w:num w:numId="32">
    <w:abstractNumId w:val="18"/>
  </w:num>
  <w:num w:numId="33">
    <w:abstractNumId w:val="40"/>
  </w:num>
  <w:num w:numId="34">
    <w:abstractNumId w:val="35"/>
  </w:num>
  <w:num w:numId="35">
    <w:abstractNumId w:val="44"/>
  </w:num>
  <w:num w:numId="36">
    <w:abstractNumId w:val="11"/>
  </w:num>
  <w:num w:numId="37">
    <w:abstractNumId w:val="5"/>
  </w:num>
  <w:num w:numId="38">
    <w:abstractNumId w:val="28"/>
  </w:num>
  <w:num w:numId="39">
    <w:abstractNumId w:val="24"/>
  </w:num>
  <w:num w:numId="40">
    <w:abstractNumId w:val="27"/>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8"/>
  </w:num>
  <w:num w:numId="44">
    <w:abstractNumId w:val="34"/>
  </w:num>
  <w:num w:numId="45">
    <w:abstractNumId w:val="13"/>
  </w:num>
  <w:num w:numId="46">
    <w:abstractNumId w:val="20"/>
  </w:num>
  <w:num w:numId="47">
    <w:abstractNumId w:val="1"/>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97A"/>
    <w:rsid w:val="00011D3A"/>
    <w:rsid w:val="00020783"/>
    <w:rsid w:val="00031540"/>
    <w:rsid w:val="0003293D"/>
    <w:rsid w:val="00056E95"/>
    <w:rsid w:val="00070BA2"/>
    <w:rsid w:val="00071985"/>
    <w:rsid w:val="000819F0"/>
    <w:rsid w:val="000F182F"/>
    <w:rsid w:val="00101462"/>
    <w:rsid w:val="00112AB8"/>
    <w:rsid w:val="00142AC6"/>
    <w:rsid w:val="00155D4E"/>
    <w:rsid w:val="001C0700"/>
    <w:rsid w:val="001F6BED"/>
    <w:rsid w:val="00212375"/>
    <w:rsid w:val="00230AD9"/>
    <w:rsid w:val="002532BD"/>
    <w:rsid w:val="00285362"/>
    <w:rsid w:val="002C1FE8"/>
    <w:rsid w:val="002D0A5D"/>
    <w:rsid w:val="002F2D82"/>
    <w:rsid w:val="002F34BB"/>
    <w:rsid w:val="002F4D2C"/>
    <w:rsid w:val="00304402"/>
    <w:rsid w:val="003202A6"/>
    <w:rsid w:val="00325E50"/>
    <w:rsid w:val="00345A66"/>
    <w:rsid w:val="00345E14"/>
    <w:rsid w:val="003513FD"/>
    <w:rsid w:val="00372FC7"/>
    <w:rsid w:val="003A576E"/>
    <w:rsid w:val="003D61D4"/>
    <w:rsid w:val="003F26F5"/>
    <w:rsid w:val="0042561E"/>
    <w:rsid w:val="004338DF"/>
    <w:rsid w:val="00434C02"/>
    <w:rsid w:val="00442F7A"/>
    <w:rsid w:val="00455387"/>
    <w:rsid w:val="004B6845"/>
    <w:rsid w:val="004E032D"/>
    <w:rsid w:val="004E3CAB"/>
    <w:rsid w:val="00514895"/>
    <w:rsid w:val="0053435F"/>
    <w:rsid w:val="00541950"/>
    <w:rsid w:val="00553B82"/>
    <w:rsid w:val="005609B4"/>
    <w:rsid w:val="00563A3E"/>
    <w:rsid w:val="00597120"/>
    <w:rsid w:val="005A04C9"/>
    <w:rsid w:val="005B15CB"/>
    <w:rsid w:val="005B3904"/>
    <w:rsid w:val="00600D2D"/>
    <w:rsid w:val="00632FB1"/>
    <w:rsid w:val="0066433A"/>
    <w:rsid w:val="00673FAE"/>
    <w:rsid w:val="00691AC7"/>
    <w:rsid w:val="00696136"/>
    <w:rsid w:val="006A1D0A"/>
    <w:rsid w:val="006E26EC"/>
    <w:rsid w:val="006F3539"/>
    <w:rsid w:val="00713E4B"/>
    <w:rsid w:val="0075427D"/>
    <w:rsid w:val="00757858"/>
    <w:rsid w:val="00795EBA"/>
    <w:rsid w:val="00796020"/>
    <w:rsid w:val="007A4ADF"/>
    <w:rsid w:val="007B27A8"/>
    <w:rsid w:val="008374B0"/>
    <w:rsid w:val="0085151D"/>
    <w:rsid w:val="00863DAF"/>
    <w:rsid w:val="00874EC7"/>
    <w:rsid w:val="008D7473"/>
    <w:rsid w:val="008E2556"/>
    <w:rsid w:val="008E2FA9"/>
    <w:rsid w:val="00907CD2"/>
    <w:rsid w:val="00912937"/>
    <w:rsid w:val="009219FE"/>
    <w:rsid w:val="00924DB2"/>
    <w:rsid w:val="00927691"/>
    <w:rsid w:val="0094097A"/>
    <w:rsid w:val="009472C4"/>
    <w:rsid w:val="00954670"/>
    <w:rsid w:val="00993EF1"/>
    <w:rsid w:val="009B0522"/>
    <w:rsid w:val="009B3AA4"/>
    <w:rsid w:val="009E6966"/>
    <w:rsid w:val="009F4E4C"/>
    <w:rsid w:val="00A40286"/>
    <w:rsid w:val="00A43ED4"/>
    <w:rsid w:val="00A92EFB"/>
    <w:rsid w:val="00AB3279"/>
    <w:rsid w:val="00AC3BE1"/>
    <w:rsid w:val="00AC3EC4"/>
    <w:rsid w:val="00AD3173"/>
    <w:rsid w:val="00AE4485"/>
    <w:rsid w:val="00B337B9"/>
    <w:rsid w:val="00B505D6"/>
    <w:rsid w:val="00B6614F"/>
    <w:rsid w:val="00B83D96"/>
    <w:rsid w:val="00B8651A"/>
    <w:rsid w:val="00B86CEB"/>
    <w:rsid w:val="00BA179A"/>
    <w:rsid w:val="00BC17DB"/>
    <w:rsid w:val="00BD1E13"/>
    <w:rsid w:val="00BF672A"/>
    <w:rsid w:val="00C008C1"/>
    <w:rsid w:val="00C1576B"/>
    <w:rsid w:val="00C35705"/>
    <w:rsid w:val="00C5010E"/>
    <w:rsid w:val="00C64452"/>
    <w:rsid w:val="00C724B6"/>
    <w:rsid w:val="00CB04DD"/>
    <w:rsid w:val="00CC0B1F"/>
    <w:rsid w:val="00CC4753"/>
    <w:rsid w:val="00CC606C"/>
    <w:rsid w:val="00CD0641"/>
    <w:rsid w:val="00CD2D15"/>
    <w:rsid w:val="00CD2DDF"/>
    <w:rsid w:val="00CE605A"/>
    <w:rsid w:val="00CE624F"/>
    <w:rsid w:val="00CF56A3"/>
    <w:rsid w:val="00CF789E"/>
    <w:rsid w:val="00D15DF7"/>
    <w:rsid w:val="00D46357"/>
    <w:rsid w:val="00D47A6B"/>
    <w:rsid w:val="00DA0BAB"/>
    <w:rsid w:val="00DA4C67"/>
    <w:rsid w:val="00DB6F26"/>
    <w:rsid w:val="00DF1E7A"/>
    <w:rsid w:val="00DF6E54"/>
    <w:rsid w:val="00E1164E"/>
    <w:rsid w:val="00E41D7B"/>
    <w:rsid w:val="00EC5761"/>
    <w:rsid w:val="00ED4D48"/>
    <w:rsid w:val="00ED4E54"/>
    <w:rsid w:val="00F03EA0"/>
    <w:rsid w:val="00F16BB5"/>
    <w:rsid w:val="00F52079"/>
    <w:rsid w:val="00F93916"/>
    <w:rsid w:val="00FD384D"/>
    <w:rsid w:val="00FE0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061EF"/>
  <w15:docId w15:val="{FF9BC1ED-8871-415A-9B4E-ECC7A5CF1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097A"/>
    <w:pPr>
      <w:spacing w:after="0" w:line="240" w:lineRule="auto"/>
    </w:pPr>
    <w:rPr>
      <w:rFonts w:ascii="Arial" w:eastAsia="Times New Roman" w:hAnsi="Arial" w:cs="Times New Roman"/>
      <w:szCs w:val="24"/>
      <w:lang w:val="en-IE" w:eastAsia="de-DE"/>
    </w:rPr>
  </w:style>
  <w:style w:type="paragraph" w:styleId="Heading1">
    <w:name w:val="heading 1"/>
    <w:basedOn w:val="Normal"/>
    <w:next w:val="Normal"/>
    <w:link w:val="Heading1Char"/>
    <w:uiPriority w:val="9"/>
    <w:qFormat/>
    <w:rsid w:val="0094097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097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6357"/>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97A"/>
    <w:rPr>
      <w:rFonts w:asciiTheme="majorHAnsi" w:eastAsiaTheme="majorEastAsia" w:hAnsiTheme="majorHAnsi" w:cstheme="majorBidi"/>
      <w:color w:val="2E74B5" w:themeColor="accent1" w:themeShade="BF"/>
      <w:sz w:val="32"/>
      <w:szCs w:val="32"/>
      <w:lang w:val="en-IE" w:eastAsia="de-DE"/>
    </w:rPr>
  </w:style>
  <w:style w:type="paragraph" w:styleId="TOCHeading">
    <w:name w:val="TOC Heading"/>
    <w:basedOn w:val="Heading1"/>
    <w:next w:val="Normal"/>
    <w:uiPriority w:val="39"/>
    <w:unhideWhenUsed/>
    <w:qFormat/>
    <w:rsid w:val="0094097A"/>
    <w:pPr>
      <w:spacing w:line="259" w:lineRule="auto"/>
      <w:outlineLvl w:val="9"/>
    </w:pPr>
    <w:rPr>
      <w:lang w:val="en-US" w:eastAsia="en-US"/>
    </w:rPr>
  </w:style>
  <w:style w:type="character" w:customStyle="1" w:styleId="Heading2Char">
    <w:name w:val="Heading 2 Char"/>
    <w:basedOn w:val="DefaultParagraphFont"/>
    <w:link w:val="Heading2"/>
    <w:uiPriority w:val="9"/>
    <w:rsid w:val="0094097A"/>
    <w:rPr>
      <w:rFonts w:asciiTheme="majorHAnsi" w:eastAsiaTheme="majorEastAsia" w:hAnsiTheme="majorHAnsi" w:cstheme="majorBidi"/>
      <w:color w:val="2E74B5" w:themeColor="accent1" w:themeShade="BF"/>
      <w:sz w:val="26"/>
      <w:szCs w:val="26"/>
      <w:lang w:val="en-IE" w:eastAsia="de-DE"/>
    </w:rPr>
  </w:style>
  <w:style w:type="paragraph" w:styleId="ListParagraph">
    <w:name w:val="List Paragraph"/>
    <w:aliases w:val="Odstavec1,Párrafo de lista,Puce"/>
    <w:basedOn w:val="Normal"/>
    <w:link w:val="ListParagraphChar"/>
    <w:uiPriority w:val="34"/>
    <w:qFormat/>
    <w:rsid w:val="0094097A"/>
    <w:pPr>
      <w:ind w:left="720"/>
      <w:contextualSpacing/>
    </w:pPr>
  </w:style>
  <w:style w:type="paragraph" w:styleId="TOC1">
    <w:name w:val="toc 1"/>
    <w:basedOn w:val="Normal"/>
    <w:next w:val="Normal"/>
    <w:autoRedefine/>
    <w:uiPriority w:val="39"/>
    <w:unhideWhenUsed/>
    <w:rsid w:val="0094097A"/>
    <w:pPr>
      <w:spacing w:after="100"/>
    </w:pPr>
  </w:style>
  <w:style w:type="paragraph" w:styleId="TOC2">
    <w:name w:val="toc 2"/>
    <w:basedOn w:val="Normal"/>
    <w:next w:val="Normal"/>
    <w:autoRedefine/>
    <w:uiPriority w:val="39"/>
    <w:unhideWhenUsed/>
    <w:rsid w:val="0094097A"/>
    <w:pPr>
      <w:spacing w:after="100"/>
      <w:ind w:left="220"/>
    </w:pPr>
  </w:style>
  <w:style w:type="character" w:styleId="Hyperlink">
    <w:name w:val="Hyperlink"/>
    <w:basedOn w:val="DefaultParagraphFont"/>
    <w:uiPriority w:val="99"/>
    <w:unhideWhenUsed/>
    <w:rsid w:val="0094097A"/>
    <w:rPr>
      <w:color w:val="0563C1" w:themeColor="hyperlink"/>
      <w:u w:val="single"/>
    </w:rPr>
  </w:style>
  <w:style w:type="paragraph" w:styleId="FootnoteText">
    <w:name w:val="footnote text"/>
    <w:aliases w:val="footnotes"/>
    <w:basedOn w:val="Normal"/>
    <w:link w:val="FootnoteTextChar"/>
    <w:rsid w:val="00EC5761"/>
    <w:rPr>
      <w:rFonts w:ascii="Times New Roman" w:hAnsi="Times New Roman"/>
      <w:sz w:val="19"/>
      <w:szCs w:val="20"/>
      <w:lang w:val="en-GB"/>
    </w:rPr>
  </w:style>
  <w:style w:type="character" w:customStyle="1" w:styleId="FootnoteTextChar">
    <w:name w:val="Footnote Text Char"/>
    <w:aliases w:val="footnotes Char"/>
    <w:basedOn w:val="DefaultParagraphFont"/>
    <w:link w:val="FootnoteText"/>
    <w:rsid w:val="00EC5761"/>
    <w:rPr>
      <w:rFonts w:ascii="Times New Roman" w:eastAsia="Times New Roman" w:hAnsi="Times New Roman" w:cs="Times New Roman"/>
      <w:sz w:val="19"/>
      <w:szCs w:val="20"/>
      <w:lang w:val="en-GB" w:eastAsia="de-DE"/>
    </w:rPr>
  </w:style>
  <w:style w:type="character" w:styleId="FootnoteReference">
    <w:name w:val="footnote reference"/>
    <w:basedOn w:val="DefaultParagraphFont"/>
    <w:semiHidden/>
    <w:rsid w:val="00EC5761"/>
    <w:rPr>
      <w:vertAlign w:val="superscript"/>
    </w:rPr>
  </w:style>
  <w:style w:type="paragraph" w:customStyle="1" w:styleId="headline3">
    <w:name w:val="headline 3"/>
    <w:basedOn w:val="Normal"/>
    <w:link w:val="headline3Zchn"/>
    <w:qFormat/>
    <w:rsid w:val="00907CD2"/>
    <w:pPr>
      <w:spacing w:after="20"/>
      <w:outlineLvl w:val="2"/>
    </w:pPr>
    <w:rPr>
      <w:b/>
    </w:rPr>
  </w:style>
  <w:style w:type="character" w:customStyle="1" w:styleId="headline3Zchn">
    <w:name w:val="headline 3 Zchn"/>
    <w:basedOn w:val="DefaultParagraphFont"/>
    <w:link w:val="headline3"/>
    <w:rsid w:val="00907CD2"/>
    <w:rPr>
      <w:rFonts w:ascii="Arial" w:eastAsia="Times New Roman" w:hAnsi="Arial" w:cs="Times New Roman"/>
      <w:b/>
      <w:szCs w:val="24"/>
      <w:lang w:val="en-IE" w:eastAsia="de-DE"/>
    </w:rPr>
  </w:style>
  <w:style w:type="paragraph" w:customStyle="1" w:styleId="Copy95pt">
    <w:name w:val="Copy 9.5 pt"/>
    <w:basedOn w:val="Normal"/>
    <w:link w:val="Copy95ptZchn"/>
    <w:qFormat/>
    <w:rsid w:val="00907CD2"/>
    <w:pPr>
      <w:spacing w:after="120" w:line="360" w:lineRule="auto"/>
    </w:pPr>
    <w:rPr>
      <w:rFonts w:ascii="Times New Roman" w:hAnsi="Times New Roman"/>
      <w:sz w:val="20"/>
      <w:szCs w:val="13"/>
      <w:lang w:val="en-GB"/>
    </w:rPr>
  </w:style>
  <w:style w:type="character" w:customStyle="1" w:styleId="Copy95ptZchn">
    <w:name w:val="Copy 9.5 pt Zchn"/>
    <w:basedOn w:val="DefaultParagraphFont"/>
    <w:link w:val="Copy95pt"/>
    <w:rsid w:val="00907CD2"/>
    <w:rPr>
      <w:rFonts w:ascii="Times New Roman" w:eastAsia="Times New Roman" w:hAnsi="Times New Roman" w:cs="Times New Roman"/>
      <w:sz w:val="20"/>
      <w:szCs w:val="13"/>
      <w:lang w:val="en-GB" w:eastAsia="de-DE"/>
    </w:rPr>
  </w:style>
  <w:style w:type="paragraph" w:customStyle="1" w:styleId="textregular">
    <w:name w:val="text regular"/>
    <w:basedOn w:val="Normal"/>
    <w:link w:val="textregularZchn"/>
    <w:qFormat/>
    <w:rsid w:val="00345E14"/>
    <w:pPr>
      <w:spacing w:after="120"/>
    </w:pPr>
    <w:rPr>
      <w:rFonts w:asciiTheme="minorHAnsi" w:eastAsiaTheme="minorHAnsi" w:hAnsiTheme="minorHAnsi" w:cstheme="minorBidi"/>
      <w:szCs w:val="22"/>
      <w:lang w:val="en-GB" w:eastAsia="en-US"/>
    </w:rPr>
  </w:style>
  <w:style w:type="character" w:customStyle="1" w:styleId="textregularZchn">
    <w:name w:val="text regular Zchn"/>
    <w:basedOn w:val="DefaultParagraphFont"/>
    <w:link w:val="textregular"/>
    <w:locked/>
    <w:rsid w:val="00345E14"/>
    <w:rPr>
      <w:lang w:val="en-GB"/>
    </w:rPr>
  </w:style>
  <w:style w:type="character" w:customStyle="1" w:styleId="ListParagraphChar">
    <w:name w:val="List Paragraph Char"/>
    <w:aliases w:val="Odstavec1 Char,Párrafo de lista Char,Puce Char"/>
    <w:basedOn w:val="DefaultParagraphFont"/>
    <w:link w:val="ListParagraph"/>
    <w:uiPriority w:val="34"/>
    <w:locked/>
    <w:rsid w:val="00345E14"/>
    <w:rPr>
      <w:rFonts w:ascii="Arial" w:eastAsia="Times New Roman" w:hAnsi="Arial" w:cs="Times New Roman"/>
      <w:szCs w:val="24"/>
      <w:lang w:val="en-IE" w:eastAsia="de-DE"/>
    </w:rPr>
  </w:style>
  <w:style w:type="paragraph" w:styleId="BalloonText">
    <w:name w:val="Balloon Text"/>
    <w:basedOn w:val="Normal"/>
    <w:link w:val="BalloonTextChar"/>
    <w:uiPriority w:val="99"/>
    <w:semiHidden/>
    <w:unhideWhenUsed/>
    <w:rsid w:val="00345E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E14"/>
    <w:rPr>
      <w:rFonts w:ascii="Segoe UI" w:eastAsia="Times New Roman" w:hAnsi="Segoe UI" w:cs="Segoe UI"/>
      <w:sz w:val="18"/>
      <w:szCs w:val="18"/>
      <w:lang w:val="en-IE" w:eastAsia="de-DE"/>
    </w:rPr>
  </w:style>
  <w:style w:type="character" w:styleId="CommentReference">
    <w:name w:val="annotation reference"/>
    <w:basedOn w:val="DefaultParagraphFont"/>
    <w:uiPriority w:val="99"/>
    <w:semiHidden/>
    <w:unhideWhenUsed/>
    <w:rsid w:val="00AE4485"/>
    <w:rPr>
      <w:sz w:val="16"/>
      <w:szCs w:val="16"/>
    </w:rPr>
  </w:style>
  <w:style w:type="paragraph" w:styleId="CommentText">
    <w:name w:val="annotation text"/>
    <w:basedOn w:val="Normal"/>
    <w:link w:val="CommentTextChar"/>
    <w:uiPriority w:val="99"/>
    <w:unhideWhenUsed/>
    <w:rsid w:val="00AE4485"/>
    <w:rPr>
      <w:sz w:val="20"/>
      <w:szCs w:val="20"/>
    </w:rPr>
  </w:style>
  <w:style w:type="character" w:customStyle="1" w:styleId="CommentTextChar">
    <w:name w:val="Comment Text Char"/>
    <w:basedOn w:val="DefaultParagraphFont"/>
    <w:link w:val="CommentText"/>
    <w:uiPriority w:val="99"/>
    <w:rsid w:val="00AE4485"/>
    <w:rPr>
      <w:rFonts w:ascii="Arial" w:eastAsia="Times New Roman" w:hAnsi="Arial" w:cs="Times New Roman"/>
      <w:sz w:val="20"/>
      <w:szCs w:val="20"/>
      <w:lang w:val="en-IE" w:eastAsia="de-DE"/>
    </w:rPr>
  </w:style>
  <w:style w:type="paragraph" w:styleId="Caption">
    <w:name w:val="caption"/>
    <w:basedOn w:val="Normal"/>
    <w:next w:val="Normal"/>
    <w:uiPriority w:val="35"/>
    <w:unhideWhenUsed/>
    <w:qFormat/>
    <w:rsid w:val="00AE4485"/>
    <w:pPr>
      <w:spacing w:after="200"/>
    </w:pPr>
    <w:rPr>
      <w:b/>
      <w:bCs/>
      <w:color w:val="5B9BD5" w:themeColor="accent1"/>
      <w:sz w:val="18"/>
      <w:szCs w:val="18"/>
    </w:rPr>
  </w:style>
  <w:style w:type="paragraph" w:styleId="TOC3">
    <w:name w:val="toc 3"/>
    <w:basedOn w:val="Normal"/>
    <w:next w:val="Normal"/>
    <w:autoRedefine/>
    <w:uiPriority w:val="39"/>
    <w:unhideWhenUsed/>
    <w:rsid w:val="00FE0803"/>
    <w:pPr>
      <w:spacing w:after="100"/>
      <w:ind w:left="440"/>
    </w:pPr>
  </w:style>
  <w:style w:type="table" w:styleId="TableGrid">
    <w:name w:val="Table Grid"/>
    <w:basedOn w:val="TableNormal"/>
    <w:uiPriority w:val="39"/>
    <w:rsid w:val="00442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uiPriority w:val="49"/>
    <w:rsid w:val="005609B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31">
    <w:name w:val="Grid Table 5 Dark - Accent 31"/>
    <w:basedOn w:val="TableNormal"/>
    <w:uiPriority w:val="50"/>
    <w:rsid w:val="005609B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ableofFigures">
    <w:name w:val="table of figures"/>
    <w:basedOn w:val="Normal"/>
    <w:next w:val="Normal"/>
    <w:uiPriority w:val="99"/>
    <w:unhideWhenUsed/>
    <w:rsid w:val="00031540"/>
  </w:style>
  <w:style w:type="paragraph" w:styleId="CommentSubject">
    <w:name w:val="annotation subject"/>
    <w:basedOn w:val="CommentText"/>
    <w:next w:val="CommentText"/>
    <w:link w:val="CommentSubjectChar"/>
    <w:uiPriority w:val="99"/>
    <w:semiHidden/>
    <w:unhideWhenUsed/>
    <w:rsid w:val="00696136"/>
    <w:rPr>
      <w:b/>
      <w:bCs/>
    </w:rPr>
  </w:style>
  <w:style w:type="character" w:customStyle="1" w:styleId="CommentSubjectChar">
    <w:name w:val="Comment Subject Char"/>
    <w:basedOn w:val="CommentTextChar"/>
    <w:link w:val="CommentSubject"/>
    <w:uiPriority w:val="99"/>
    <w:semiHidden/>
    <w:rsid w:val="00696136"/>
    <w:rPr>
      <w:rFonts w:ascii="Arial" w:eastAsia="Times New Roman" w:hAnsi="Arial" w:cs="Times New Roman"/>
      <w:b/>
      <w:bCs/>
      <w:sz w:val="20"/>
      <w:szCs w:val="20"/>
      <w:lang w:val="en-IE" w:eastAsia="de-DE"/>
    </w:rPr>
  </w:style>
  <w:style w:type="character" w:customStyle="1" w:styleId="Heading3Char">
    <w:name w:val="Heading 3 Char"/>
    <w:basedOn w:val="DefaultParagraphFont"/>
    <w:link w:val="Heading3"/>
    <w:uiPriority w:val="9"/>
    <w:rsid w:val="00D46357"/>
    <w:rPr>
      <w:rFonts w:asciiTheme="majorHAnsi" w:eastAsiaTheme="majorEastAsia" w:hAnsiTheme="majorHAnsi" w:cstheme="majorBidi"/>
      <w:color w:val="1F4D78" w:themeColor="accent1" w:themeShade="7F"/>
      <w:sz w:val="24"/>
      <w:szCs w:val="24"/>
      <w:lang w:val="en-IE" w:eastAsia="de-DE"/>
    </w:rPr>
  </w:style>
  <w:style w:type="paragraph" w:styleId="Header">
    <w:name w:val="header"/>
    <w:basedOn w:val="Normal"/>
    <w:link w:val="HeaderChar"/>
    <w:uiPriority w:val="99"/>
    <w:unhideWhenUsed/>
    <w:rsid w:val="004E3CAB"/>
    <w:pPr>
      <w:tabs>
        <w:tab w:val="center" w:pos="4680"/>
        <w:tab w:val="right" w:pos="9360"/>
      </w:tabs>
    </w:pPr>
  </w:style>
  <w:style w:type="character" w:customStyle="1" w:styleId="HeaderChar">
    <w:name w:val="Header Char"/>
    <w:basedOn w:val="DefaultParagraphFont"/>
    <w:link w:val="Header"/>
    <w:uiPriority w:val="99"/>
    <w:rsid w:val="004E3CAB"/>
    <w:rPr>
      <w:rFonts w:ascii="Arial" w:eastAsia="Times New Roman" w:hAnsi="Arial" w:cs="Times New Roman"/>
      <w:szCs w:val="24"/>
      <w:lang w:val="en-IE" w:eastAsia="de-DE"/>
    </w:rPr>
  </w:style>
  <w:style w:type="paragraph" w:styleId="Footer">
    <w:name w:val="footer"/>
    <w:basedOn w:val="Normal"/>
    <w:link w:val="FooterChar"/>
    <w:uiPriority w:val="99"/>
    <w:unhideWhenUsed/>
    <w:rsid w:val="004E3CAB"/>
    <w:pPr>
      <w:tabs>
        <w:tab w:val="center" w:pos="4680"/>
        <w:tab w:val="right" w:pos="9360"/>
      </w:tabs>
    </w:pPr>
  </w:style>
  <w:style w:type="character" w:customStyle="1" w:styleId="FooterChar">
    <w:name w:val="Footer Char"/>
    <w:basedOn w:val="DefaultParagraphFont"/>
    <w:link w:val="Footer"/>
    <w:uiPriority w:val="99"/>
    <w:rsid w:val="004E3CAB"/>
    <w:rPr>
      <w:rFonts w:ascii="Arial" w:eastAsia="Times New Roman" w:hAnsi="Arial" w:cs="Times New Roman"/>
      <w:szCs w:val="24"/>
      <w:lang w:val="en-IE" w:eastAsia="de-DE"/>
    </w:rPr>
  </w:style>
  <w:style w:type="paragraph" w:customStyle="1" w:styleId="Default">
    <w:name w:val="Default"/>
    <w:rsid w:val="0002078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037428">
      <w:bodyDiv w:val="1"/>
      <w:marLeft w:val="0"/>
      <w:marRight w:val="0"/>
      <w:marTop w:val="0"/>
      <w:marBottom w:val="0"/>
      <w:divBdr>
        <w:top w:val="none" w:sz="0" w:space="0" w:color="auto"/>
        <w:left w:val="none" w:sz="0" w:space="0" w:color="auto"/>
        <w:bottom w:val="none" w:sz="0" w:space="0" w:color="auto"/>
        <w:right w:val="none" w:sz="0" w:space="0" w:color="auto"/>
      </w:divBdr>
    </w:div>
    <w:div w:id="272712130">
      <w:bodyDiv w:val="1"/>
      <w:marLeft w:val="0"/>
      <w:marRight w:val="0"/>
      <w:marTop w:val="0"/>
      <w:marBottom w:val="0"/>
      <w:divBdr>
        <w:top w:val="none" w:sz="0" w:space="0" w:color="auto"/>
        <w:left w:val="none" w:sz="0" w:space="0" w:color="auto"/>
        <w:bottom w:val="none" w:sz="0" w:space="0" w:color="auto"/>
        <w:right w:val="none" w:sz="0" w:space="0" w:color="auto"/>
      </w:divBdr>
    </w:div>
    <w:div w:id="469131281">
      <w:bodyDiv w:val="1"/>
      <w:marLeft w:val="0"/>
      <w:marRight w:val="0"/>
      <w:marTop w:val="0"/>
      <w:marBottom w:val="0"/>
      <w:divBdr>
        <w:top w:val="none" w:sz="0" w:space="0" w:color="auto"/>
        <w:left w:val="none" w:sz="0" w:space="0" w:color="auto"/>
        <w:bottom w:val="none" w:sz="0" w:space="0" w:color="auto"/>
        <w:right w:val="none" w:sz="0" w:space="0" w:color="auto"/>
      </w:divBdr>
    </w:div>
    <w:div w:id="748885687">
      <w:bodyDiv w:val="1"/>
      <w:marLeft w:val="0"/>
      <w:marRight w:val="0"/>
      <w:marTop w:val="0"/>
      <w:marBottom w:val="0"/>
      <w:divBdr>
        <w:top w:val="none" w:sz="0" w:space="0" w:color="auto"/>
        <w:left w:val="none" w:sz="0" w:space="0" w:color="auto"/>
        <w:bottom w:val="none" w:sz="0" w:space="0" w:color="auto"/>
        <w:right w:val="none" w:sz="0" w:space="0" w:color="auto"/>
      </w:divBdr>
    </w:div>
    <w:div w:id="819004344">
      <w:bodyDiv w:val="1"/>
      <w:marLeft w:val="0"/>
      <w:marRight w:val="0"/>
      <w:marTop w:val="0"/>
      <w:marBottom w:val="0"/>
      <w:divBdr>
        <w:top w:val="none" w:sz="0" w:space="0" w:color="auto"/>
        <w:left w:val="none" w:sz="0" w:space="0" w:color="auto"/>
        <w:bottom w:val="none" w:sz="0" w:space="0" w:color="auto"/>
        <w:right w:val="none" w:sz="0" w:space="0" w:color="auto"/>
      </w:divBdr>
    </w:div>
    <w:div w:id="154186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7E13F251F3D664980037DF6DCC9790E" ma:contentTypeVersion="1" ma:contentTypeDescription="Create a new document." ma:contentTypeScope="" ma:versionID="bb892be1defa178b3601a53aed200142">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1D2E44-D1D3-40B5-ADBC-A52CE2929BE5}">
  <ds:schemaRefs>
    <ds:schemaRef ds:uri="http://schemas.microsoft.com/sharepoint/v3/contenttype/forms"/>
  </ds:schemaRefs>
</ds:datastoreItem>
</file>

<file path=customXml/itemProps2.xml><?xml version="1.0" encoding="utf-8"?>
<ds:datastoreItem xmlns:ds="http://schemas.openxmlformats.org/officeDocument/2006/customXml" ds:itemID="{E4EE0E7C-015E-4FFD-9C51-9AAB82058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8051CA-64FB-46F4-A79C-C16EA46B6D50}">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2D74E0CF-87E1-4381-B202-0F799ADB4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2468</Words>
  <Characters>14439</Characters>
  <Application>Microsoft Office Word</Application>
  <DocSecurity>0</DocSecurity>
  <Lines>431</Lines>
  <Paragraphs>111</Paragraphs>
  <ScaleCrop>false</ScaleCrop>
  <HeadingPairs>
    <vt:vector size="2" baseType="variant">
      <vt:variant>
        <vt:lpstr>Title</vt:lpstr>
      </vt:variant>
      <vt:variant>
        <vt:i4>1</vt:i4>
      </vt:variant>
    </vt:vector>
  </HeadingPairs>
  <TitlesOfParts>
    <vt:vector size="1" baseType="lpstr">
      <vt:lpstr>ID SEC Explanatory Note</vt:lpstr>
    </vt:vector>
  </TitlesOfParts>
  <Company/>
  <LinksUpToDate>false</LinksUpToDate>
  <CharactersWithSpaces>16829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 SEC Explanatory Note</dc:title>
  <dc:subject/>
  <dc:creator>Louise Anderson</dc:creator>
  <cp:keywords/>
  <dc:description/>
  <cp:lastModifiedBy>Admin</cp:lastModifiedBy>
  <cp:revision>6</cp:revision>
  <cp:lastPrinted>2018-02-26T15:27:00Z</cp:lastPrinted>
  <dcterms:created xsi:type="dcterms:W3CDTF">2018-02-26T15:23:00Z</dcterms:created>
  <dcterms:modified xsi:type="dcterms:W3CDTF">2018-03-12T10:00:00Z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0x01010007E13F251F3D664980037DF6DCC9790E</vt:lpwstr>
  </property>
  <property fmtid="{D5CDD505-2E9C-101B-9397-08002B2CF9AE}" pid="3" name="_NewReviewCycle">
    <vt:lpwstr/>
  </property>
</Properties>
</file>