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3E8" w:rsidRPr="00E82D3A" w:rsidRDefault="003C13E8" w:rsidP="00E82D3A">
      <w:pPr>
        <w:spacing w:after="0" w:line="276" w:lineRule="auto"/>
        <w:jc w:val="center"/>
        <w:rPr>
          <w:rFonts w:ascii="Times New Roman" w:hAnsi="Times New Roman" w:cs="Times New Roman"/>
          <w:b/>
          <w:sz w:val="24"/>
          <w:szCs w:val="24"/>
          <w:lang w:val="en-US"/>
        </w:rPr>
      </w:pPr>
    </w:p>
    <w:p w:rsidR="00BC4E0D" w:rsidRDefault="00BC4E0D" w:rsidP="00BC4E0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COMUNICAT</w:t>
      </w:r>
    </w:p>
    <w:p w:rsidR="00BC4E0D" w:rsidRDefault="00BC4E0D" w:rsidP="00BC4E0D">
      <w:pPr>
        <w:spacing w:after="0" w:line="240" w:lineRule="auto"/>
        <w:jc w:val="center"/>
        <w:rPr>
          <w:rFonts w:ascii="Times New Roman" w:eastAsia="Batang" w:hAnsi="Times New Roman" w:cs="Times New Roman"/>
          <w:b/>
          <w:bCs/>
          <w:sz w:val="26"/>
          <w:szCs w:val="26"/>
        </w:rPr>
      </w:pPr>
      <w:r>
        <w:rPr>
          <w:rFonts w:ascii="Times New Roman" w:eastAsia="Batang" w:hAnsi="Times New Roman" w:cs="Times New Roman"/>
          <w:b/>
          <w:bCs/>
          <w:sz w:val="26"/>
          <w:szCs w:val="26"/>
        </w:rPr>
        <w:t>privind obligația ofertării gazelor naturale pe piețele centralizate</w:t>
      </w:r>
    </w:p>
    <w:p w:rsidR="00BC4E0D" w:rsidRDefault="00BC4E0D" w:rsidP="00BC4E0D">
      <w:pPr>
        <w:spacing w:after="0" w:line="240" w:lineRule="auto"/>
        <w:jc w:val="both"/>
        <w:rPr>
          <w:rFonts w:ascii="Times New Roman" w:eastAsia="Batang" w:hAnsi="Times New Roman" w:cs="Times New Roman"/>
          <w:b/>
          <w:sz w:val="26"/>
          <w:szCs w:val="26"/>
        </w:rPr>
      </w:pPr>
    </w:p>
    <w:p w:rsidR="00BC4E0D" w:rsidRDefault="00BC4E0D" w:rsidP="00BC4E0D">
      <w:pPr>
        <w:spacing w:after="0" w:line="240" w:lineRule="auto"/>
        <w:jc w:val="both"/>
        <w:rPr>
          <w:rFonts w:ascii="Times New Roman" w:eastAsia="Batang" w:hAnsi="Times New Roman" w:cs="Times New Roman"/>
          <w:b/>
          <w:sz w:val="26"/>
          <w:szCs w:val="26"/>
        </w:rPr>
      </w:pPr>
    </w:p>
    <w:p w:rsidR="00BC4E0D" w:rsidRDefault="00BC4E0D" w:rsidP="00BC4E0D">
      <w:pPr>
        <w:spacing w:after="0" w:line="240" w:lineRule="auto"/>
        <w:jc w:val="both"/>
        <w:rPr>
          <w:rFonts w:ascii="Times New Roman" w:eastAsia="Batang" w:hAnsi="Times New Roman" w:cs="Times New Roman"/>
          <w:sz w:val="26"/>
          <w:szCs w:val="26"/>
        </w:rPr>
      </w:pPr>
      <w:r>
        <w:rPr>
          <w:rFonts w:ascii="Times New Roman" w:eastAsia="Batang" w:hAnsi="Times New Roman" w:cs="Times New Roman"/>
          <w:b/>
          <w:sz w:val="26"/>
          <w:szCs w:val="26"/>
        </w:rPr>
        <w:t>Comitetul de reglementare al ANRE</w:t>
      </w:r>
      <w:r>
        <w:rPr>
          <w:rFonts w:ascii="Times New Roman" w:eastAsia="Batang" w:hAnsi="Times New Roman" w:cs="Times New Roman"/>
          <w:sz w:val="26"/>
          <w:szCs w:val="26"/>
        </w:rPr>
        <w:t xml:space="preserve"> a aprobat, în ședința din 13.05.2020, </w:t>
      </w:r>
      <w:r>
        <w:rPr>
          <w:rFonts w:ascii="Times New Roman" w:eastAsia="Batang" w:hAnsi="Times New Roman" w:cs="Times New Roman"/>
          <w:b/>
          <w:sz w:val="26"/>
          <w:szCs w:val="26"/>
        </w:rPr>
        <w:t xml:space="preserve">Ordinul  nr. </w:t>
      </w:r>
      <w:r w:rsidR="00910971">
        <w:rPr>
          <w:rFonts w:ascii="Times New Roman" w:eastAsia="Batang" w:hAnsi="Times New Roman" w:cs="Times New Roman"/>
          <w:b/>
          <w:sz w:val="26"/>
          <w:szCs w:val="26"/>
        </w:rPr>
        <w:t>79/2020</w:t>
      </w:r>
      <w:r>
        <w:rPr>
          <w:rFonts w:ascii="Times New Roman" w:eastAsia="Batang" w:hAnsi="Times New Roman" w:cs="Times New Roman"/>
          <w:b/>
          <w:bCs/>
          <w:sz w:val="26"/>
          <w:szCs w:val="26"/>
        </w:rPr>
        <w:t xml:space="preserve"> privind obligația de a oferta gaze naturale pe piețele centralizate din România, </w:t>
      </w:r>
      <w:r>
        <w:rPr>
          <w:rFonts w:ascii="Times New Roman" w:eastAsia="Batang" w:hAnsi="Times New Roman" w:cs="Times New Roman"/>
          <w:bCs/>
          <w:sz w:val="26"/>
          <w:szCs w:val="26"/>
        </w:rPr>
        <w:t>act normativ elaborat cu scopul de a asigura accesul tuturor participanților și, în special, al micilor furnizori și clienților final</w:t>
      </w:r>
      <w:r w:rsidR="00BB5DBF">
        <w:rPr>
          <w:rFonts w:ascii="Times New Roman" w:eastAsia="Batang" w:hAnsi="Times New Roman" w:cs="Times New Roman"/>
          <w:bCs/>
          <w:sz w:val="26"/>
          <w:szCs w:val="26"/>
        </w:rPr>
        <w:t xml:space="preserve">i </w:t>
      </w:r>
      <w:r>
        <w:rPr>
          <w:rFonts w:ascii="Times New Roman" w:eastAsia="Batang" w:hAnsi="Times New Roman" w:cs="Times New Roman"/>
          <w:bCs/>
          <w:sz w:val="26"/>
          <w:szCs w:val="26"/>
        </w:rPr>
        <w:t xml:space="preserve">la gazele naturale din producția internă, crearea unor referințe reale de preț și </w:t>
      </w:r>
      <w:r>
        <w:rPr>
          <w:rFonts w:ascii="Times New Roman" w:eastAsia="Batang" w:hAnsi="Times New Roman" w:cs="Times New Roman"/>
          <w:sz w:val="26"/>
          <w:szCs w:val="26"/>
        </w:rPr>
        <w:t xml:space="preserve">creșterea lichidității pe piața gazelor naturale. </w:t>
      </w:r>
    </w:p>
    <w:p w:rsidR="00BC4E0D" w:rsidRDefault="00BC4E0D" w:rsidP="00BC4E0D">
      <w:pPr>
        <w:spacing w:after="0" w:line="240" w:lineRule="auto"/>
        <w:jc w:val="both"/>
        <w:rPr>
          <w:rFonts w:ascii="Times New Roman" w:eastAsia="Batang" w:hAnsi="Times New Roman" w:cs="Times New Roman"/>
          <w:sz w:val="26"/>
          <w:szCs w:val="26"/>
        </w:rPr>
      </w:pPr>
    </w:p>
    <w:p w:rsidR="00BC4E0D" w:rsidRDefault="00BC4E0D" w:rsidP="00BC4E0D">
      <w:pPr>
        <w:spacing w:after="0" w:line="240" w:lineRule="auto"/>
        <w:jc w:val="both"/>
        <w:rPr>
          <w:rFonts w:ascii="Times New Roman" w:eastAsia="Batang" w:hAnsi="Times New Roman" w:cs="Times New Roman"/>
          <w:b/>
          <w:sz w:val="26"/>
          <w:szCs w:val="26"/>
        </w:rPr>
      </w:pPr>
      <w:r>
        <w:rPr>
          <w:rFonts w:ascii="Times New Roman" w:eastAsia="Batang" w:hAnsi="Times New Roman" w:cs="Times New Roman"/>
          <w:sz w:val="26"/>
          <w:szCs w:val="26"/>
        </w:rPr>
        <w:t>În vederea respectării principiilor transparenței decizionale, proiectul ordinului a fost supus consultării publice în două etape, prevederile sale fiind discutate și în cadrul întâlnirilor organizate de ANRE la care au participat reprezentanți  ai Guvernului, ai Consiliului Concuren</w:t>
      </w:r>
      <w:r w:rsidR="001825B2">
        <w:rPr>
          <w:rFonts w:ascii="Times New Roman" w:eastAsia="Batang" w:hAnsi="Times New Roman" w:cs="Times New Roman"/>
          <w:sz w:val="26"/>
          <w:szCs w:val="26"/>
        </w:rPr>
        <w:t>ț</w:t>
      </w:r>
      <w:r>
        <w:rPr>
          <w:rFonts w:ascii="Times New Roman" w:eastAsia="Batang" w:hAnsi="Times New Roman" w:cs="Times New Roman"/>
          <w:sz w:val="26"/>
          <w:szCs w:val="26"/>
        </w:rPr>
        <w:t xml:space="preserve">ei și ai principalilor operatori economici din sector. </w:t>
      </w:r>
    </w:p>
    <w:p w:rsidR="00BC4E0D" w:rsidRDefault="00BC4E0D" w:rsidP="00BC4E0D">
      <w:pPr>
        <w:spacing w:after="0" w:line="240" w:lineRule="auto"/>
        <w:ind w:left="360" w:hanging="360"/>
        <w:jc w:val="both"/>
        <w:rPr>
          <w:rFonts w:ascii="Times New Roman" w:eastAsia="Batang" w:hAnsi="Times New Roman" w:cs="Times New Roman"/>
          <w:sz w:val="26"/>
          <w:szCs w:val="26"/>
        </w:rPr>
      </w:pPr>
    </w:p>
    <w:p w:rsidR="00BC4E0D" w:rsidRDefault="00BC4E0D" w:rsidP="00BC4E0D">
      <w:pPr>
        <w:spacing w:after="0" w:line="240" w:lineRule="auto"/>
        <w:ind w:left="360" w:hanging="360"/>
        <w:jc w:val="both"/>
        <w:rPr>
          <w:rFonts w:ascii="Times New Roman" w:eastAsia="Batang" w:hAnsi="Times New Roman" w:cs="Times New Roman"/>
          <w:sz w:val="26"/>
          <w:szCs w:val="26"/>
        </w:rPr>
      </w:pPr>
      <w:r>
        <w:rPr>
          <w:rFonts w:ascii="Times New Roman" w:eastAsia="Batang" w:hAnsi="Times New Roman" w:cs="Times New Roman"/>
          <w:sz w:val="26"/>
          <w:szCs w:val="26"/>
        </w:rPr>
        <w:t>Principalele obiective avute în vedere la elaborarea acestui ordin au fost</w:t>
      </w:r>
      <w:r>
        <w:rPr>
          <w:rFonts w:ascii="Times New Roman" w:eastAsia="Batang" w:hAnsi="Times New Roman" w:cs="Times New Roman"/>
          <w:sz w:val="26"/>
          <w:szCs w:val="26"/>
          <w:lang w:val="en-US"/>
        </w:rPr>
        <w:t xml:space="preserve">: </w:t>
      </w:r>
    </w:p>
    <w:p w:rsidR="00BC4E0D" w:rsidRDefault="00BC4E0D" w:rsidP="00BC4E0D">
      <w:pPr>
        <w:pStyle w:val="ListParagraph"/>
        <w:numPr>
          <w:ilvl w:val="0"/>
          <w:numId w:val="10"/>
        </w:numPr>
        <w:spacing w:after="0" w:line="240" w:lineRule="auto"/>
        <w:jc w:val="both"/>
        <w:rPr>
          <w:rFonts w:ascii="Times New Roman" w:eastAsia="Batang" w:hAnsi="Times New Roman" w:cs="Times New Roman"/>
          <w:sz w:val="26"/>
          <w:szCs w:val="26"/>
        </w:rPr>
      </w:pPr>
      <w:r>
        <w:rPr>
          <w:rFonts w:ascii="Times New Roman" w:eastAsia="Batang" w:hAnsi="Times New Roman" w:cs="Times New Roman"/>
          <w:sz w:val="26"/>
          <w:szCs w:val="26"/>
        </w:rPr>
        <w:t>impulsionarea dezvoltării mediilor transparente de comercializare, respectiv a piețelor centralizate de gaze naturale, prin creșterea lichidității și tranzacționarea unor cantități de gaze naturale suficiente pentru a transmite semnale relevante de preț;</w:t>
      </w:r>
    </w:p>
    <w:p w:rsidR="00BC4E0D" w:rsidRDefault="00BC4E0D" w:rsidP="00BC4E0D">
      <w:pPr>
        <w:pStyle w:val="ListParagraph"/>
        <w:numPr>
          <w:ilvl w:val="0"/>
          <w:numId w:val="10"/>
        </w:numPr>
        <w:spacing w:after="0" w:line="240" w:lineRule="auto"/>
        <w:jc w:val="both"/>
        <w:rPr>
          <w:rFonts w:ascii="Times New Roman" w:eastAsia="Batang" w:hAnsi="Times New Roman" w:cs="Times New Roman"/>
          <w:sz w:val="26"/>
          <w:szCs w:val="26"/>
        </w:rPr>
      </w:pPr>
      <w:r>
        <w:rPr>
          <w:rFonts w:ascii="Times New Roman" w:eastAsia="Batang" w:hAnsi="Times New Roman" w:cs="Times New Roman"/>
          <w:sz w:val="26"/>
          <w:szCs w:val="26"/>
        </w:rPr>
        <w:t xml:space="preserve">asigurarea accesului, prin intermediul unor cantități de gaze naturale ofertate lunar  pentru produse </w:t>
      </w:r>
      <w:proofErr w:type="spellStart"/>
      <w:r>
        <w:rPr>
          <w:rFonts w:ascii="Times New Roman" w:eastAsia="Batang" w:hAnsi="Times New Roman" w:cs="Times New Roman"/>
          <w:sz w:val="26"/>
          <w:szCs w:val="26"/>
        </w:rPr>
        <w:t>forward</w:t>
      </w:r>
      <w:proofErr w:type="spellEnd"/>
      <w:r>
        <w:rPr>
          <w:rFonts w:ascii="Times New Roman" w:eastAsia="Batang" w:hAnsi="Times New Roman" w:cs="Times New Roman"/>
          <w:sz w:val="26"/>
          <w:szCs w:val="26"/>
        </w:rPr>
        <w:t xml:space="preserve"> de către principalii producătorii autohtoni (ROMGAZ și OMV Petrom) pe piețele centralizate din România, a unui număr cât mai ridicat de participanți (furnizori, clienți finali, </w:t>
      </w:r>
      <w:proofErr w:type="spellStart"/>
      <w:r>
        <w:rPr>
          <w:rFonts w:ascii="Times New Roman" w:eastAsia="Batang" w:hAnsi="Times New Roman" w:cs="Times New Roman"/>
          <w:sz w:val="26"/>
          <w:szCs w:val="26"/>
        </w:rPr>
        <w:t>traderi</w:t>
      </w:r>
      <w:proofErr w:type="spellEnd"/>
      <w:r>
        <w:rPr>
          <w:rFonts w:ascii="Times New Roman" w:eastAsia="Batang" w:hAnsi="Times New Roman" w:cs="Times New Roman"/>
          <w:sz w:val="26"/>
          <w:szCs w:val="26"/>
        </w:rPr>
        <w:t xml:space="preserve">, operatori de distribuție, de transport și de înmagazinare). </w:t>
      </w:r>
    </w:p>
    <w:p w:rsidR="00BC4E0D" w:rsidRDefault="00BC4E0D" w:rsidP="00BC4E0D">
      <w:pPr>
        <w:pStyle w:val="BodyText3"/>
        <w:tabs>
          <w:tab w:val="left" w:pos="993"/>
        </w:tabs>
        <w:spacing w:line="240" w:lineRule="auto"/>
        <w:ind w:firstLine="0"/>
        <w:rPr>
          <w:rFonts w:eastAsia="Batang"/>
          <w:color w:val="auto"/>
          <w:sz w:val="26"/>
          <w:szCs w:val="26"/>
        </w:rPr>
      </w:pPr>
    </w:p>
    <w:p w:rsidR="00BC4E0D" w:rsidRDefault="00BC4E0D" w:rsidP="00BC4E0D">
      <w:pPr>
        <w:pStyle w:val="BodyText3"/>
        <w:tabs>
          <w:tab w:val="left" w:pos="993"/>
        </w:tabs>
        <w:spacing w:line="240" w:lineRule="auto"/>
        <w:ind w:firstLine="0"/>
        <w:rPr>
          <w:rFonts w:eastAsia="Batang"/>
          <w:color w:val="auto"/>
          <w:sz w:val="26"/>
          <w:szCs w:val="26"/>
        </w:rPr>
      </w:pPr>
      <w:r>
        <w:rPr>
          <w:rFonts w:eastAsia="Batang"/>
          <w:color w:val="auto"/>
          <w:sz w:val="26"/>
          <w:szCs w:val="26"/>
        </w:rPr>
        <w:t xml:space="preserve">Odată cu adoptarea acestor prevederi, considerăm că </w:t>
      </w:r>
      <w:r w:rsidR="00876D1E">
        <w:rPr>
          <w:rFonts w:eastAsia="Batang"/>
          <w:color w:val="auto"/>
          <w:sz w:val="26"/>
          <w:szCs w:val="26"/>
        </w:rPr>
        <w:t>ele vor permite</w:t>
      </w:r>
      <w:r>
        <w:rPr>
          <w:rFonts w:eastAsia="Batang"/>
          <w:color w:val="auto"/>
          <w:sz w:val="26"/>
          <w:szCs w:val="26"/>
        </w:rPr>
        <w:t xml:space="preserve"> tranzacți</w:t>
      </w:r>
      <w:r w:rsidR="00876D1E">
        <w:rPr>
          <w:rFonts w:eastAsia="Batang"/>
          <w:color w:val="auto"/>
          <w:sz w:val="26"/>
          <w:szCs w:val="26"/>
        </w:rPr>
        <w:t>onarea</w:t>
      </w:r>
      <w:r>
        <w:rPr>
          <w:rFonts w:eastAsia="Batang"/>
          <w:color w:val="auto"/>
          <w:sz w:val="26"/>
          <w:szCs w:val="26"/>
        </w:rPr>
        <w:t xml:space="preserve"> gaze</w:t>
      </w:r>
      <w:r w:rsidR="00876D1E">
        <w:rPr>
          <w:rFonts w:eastAsia="Batang"/>
          <w:color w:val="auto"/>
          <w:sz w:val="26"/>
          <w:szCs w:val="26"/>
        </w:rPr>
        <w:t>lor</w:t>
      </w:r>
      <w:r>
        <w:rPr>
          <w:rFonts w:eastAsia="Batang"/>
          <w:color w:val="auto"/>
          <w:sz w:val="26"/>
          <w:szCs w:val="26"/>
        </w:rPr>
        <w:t xml:space="preserve"> naturale în mod concurențial și nediscriminatoriu, oferind tuturor participanților acces egal la această sursă de gaze, iar consumatorii, indiferent de apartenență, români sau din alte state membre, vor putea beneficia de acces la gazele naturale în aceleași condiții și la același preț, după cum este precizat și în cadrul directivelor europene privind vânzarea de gaze naturale, care trebuie realizată ”în condiții de egalitate, fără discriminare sau vreun dezavantaj în cadrul Comunității”.</w:t>
      </w:r>
    </w:p>
    <w:p w:rsidR="00BC4E0D" w:rsidRDefault="00BC4E0D" w:rsidP="00BC4E0D">
      <w:pPr>
        <w:spacing w:after="0" w:line="240" w:lineRule="auto"/>
        <w:rPr>
          <w:rFonts w:ascii="Times New Roman" w:eastAsia="Batang" w:hAnsi="Times New Roman" w:cs="Times New Roman"/>
          <w:sz w:val="26"/>
          <w:szCs w:val="26"/>
        </w:rPr>
      </w:pPr>
    </w:p>
    <w:p w:rsidR="00BC4E0D" w:rsidRDefault="00BC4E0D" w:rsidP="00BC4E0D">
      <w:pPr>
        <w:spacing w:after="0" w:line="240" w:lineRule="auto"/>
        <w:jc w:val="both"/>
        <w:rPr>
          <w:rFonts w:ascii="Times New Roman" w:eastAsia="Batang" w:hAnsi="Times New Roman" w:cs="Times New Roman"/>
          <w:sz w:val="26"/>
          <w:szCs w:val="26"/>
        </w:rPr>
      </w:pPr>
      <w:r>
        <w:rPr>
          <w:rFonts w:ascii="Times New Roman" w:eastAsia="Batang" w:hAnsi="Times New Roman" w:cs="Times New Roman"/>
          <w:sz w:val="26"/>
          <w:szCs w:val="26"/>
        </w:rPr>
        <w:t xml:space="preserve">Considerăm, de asemenea, că, prin introducerea prevederilor </w:t>
      </w:r>
      <w:r>
        <w:rPr>
          <w:rFonts w:ascii="Times New Roman" w:eastAsia="Batang" w:hAnsi="Times New Roman" w:cs="Times New Roman"/>
          <w:bCs/>
          <w:sz w:val="26"/>
          <w:szCs w:val="26"/>
        </w:rPr>
        <w:t xml:space="preserve">privind ofertarea gazelor naturale pe piețele centralizate din România, </w:t>
      </w:r>
      <w:r>
        <w:rPr>
          <w:rFonts w:ascii="Times New Roman" w:eastAsia="Batang" w:hAnsi="Times New Roman" w:cs="Times New Roman"/>
          <w:sz w:val="26"/>
          <w:szCs w:val="26"/>
        </w:rPr>
        <w:t xml:space="preserve">obligativitatea producătorilor autohtoni de a oferta un procent minim de gaze naturale va duce la creșterea lichidității pe piața de gaze naturale și la formarea unor referințe corecte de preț prin tranzacționarea de produse standardizate care, la rândul lor,  vor contribui la asigurarea condițiilor pentru echilibrarea comercială a participanților la piață, precum și la creșterea gradului de predictibilitate a </w:t>
      </w:r>
      <w:r w:rsidR="00A76735">
        <w:rPr>
          <w:rFonts w:ascii="Times New Roman" w:eastAsia="Batang" w:hAnsi="Times New Roman" w:cs="Times New Roman"/>
          <w:sz w:val="26"/>
          <w:szCs w:val="26"/>
        </w:rPr>
        <w:t>acesteia</w:t>
      </w:r>
      <w:r>
        <w:rPr>
          <w:rFonts w:ascii="Times New Roman" w:eastAsia="Batang" w:hAnsi="Times New Roman" w:cs="Times New Roman"/>
          <w:sz w:val="26"/>
          <w:szCs w:val="26"/>
        </w:rPr>
        <w:t>.</w:t>
      </w:r>
      <w:bookmarkStart w:id="0" w:name="_GoBack"/>
      <w:bookmarkEnd w:id="0"/>
    </w:p>
    <w:p w:rsidR="00BC4E0D" w:rsidRDefault="00BC4E0D" w:rsidP="00BC4E0D">
      <w:pPr>
        <w:spacing w:after="0" w:line="240" w:lineRule="auto"/>
        <w:rPr>
          <w:rFonts w:ascii="Times New Roman" w:eastAsia="Batang" w:hAnsi="Times New Roman" w:cs="Times New Roman"/>
          <w:b/>
          <w:sz w:val="26"/>
          <w:szCs w:val="26"/>
        </w:rPr>
      </w:pPr>
    </w:p>
    <w:p w:rsidR="00BC4E0D" w:rsidRDefault="00BC4E0D" w:rsidP="00BC4E0D">
      <w:pPr>
        <w:spacing w:after="0" w:line="240" w:lineRule="auto"/>
        <w:jc w:val="both"/>
        <w:rPr>
          <w:rFonts w:ascii="Times New Roman" w:hAnsi="Times New Roman" w:cs="Times New Roman"/>
          <w:i/>
          <w:sz w:val="26"/>
          <w:szCs w:val="26"/>
        </w:rPr>
      </w:pPr>
      <w:r>
        <w:rPr>
          <w:rFonts w:ascii="Times New Roman" w:hAnsi="Times New Roman" w:cs="Times New Roman"/>
          <w:i/>
          <w:sz w:val="26"/>
          <w:szCs w:val="26"/>
        </w:rPr>
        <w:t>Direcția relații internaționale, comunicare, relația cu Parlamentul</w:t>
      </w:r>
    </w:p>
    <w:p w:rsidR="00E82D3A" w:rsidRPr="00E82D3A" w:rsidRDefault="00BC4E0D" w:rsidP="003962F6">
      <w:pPr>
        <w:spacing w:after="0" w:line="240" w:lineRule="auto"/>
        <w:jc w:val="both"/>
        <w:rPr>
          <w:rFonts w:ascii="Times New Roman" w:hAnsi="Times New Roman" w:cs="Times New Roman"/>
          <w:b/>
          <w:sz w:val="24"/>
          <w:szCs w:val="24"/>
          <w:lang w:val="en-US"/>
        </w:rPr>
      </w:pPr>
      <w:r>
        <w:rPr>
          <w:rFonts w:ascii="Times New Roman" w:hAnsi="Times New Roman" w:cs="Times New Roman"/>
          <w:i/>
          <w:sz w:val="26"/>
          <w:szCs w:val="26"/>
        </w:rPr>
        <w:t>13.05.2020</w:t>
      </w:r>
    </w:p>
    <w:sectPr w:rsidR="00E82D3A" w:rsidRPr="00E82D3A" w:rsidSect="00F43388">
      <w:headerReference w:type="even" r:id="rId8"/>
      <w:headerReference w:type="default" r:id="rId9"/>
      <w:footerReference w:type="even" r:id="rId10"/>
      <w:footerReference w:type="default" r:id="rId11"/>
      <w:headerReference w:type="first" r:id="rId12"/>
      <w:footerReference w:type="first" r:id="rId13"/>
      <w:pgSz w:w="11906" w:h="16838" w:code="9"/>
      <w:pgMar w:top="1418" w:right="1133" w:bottom="1276" w:left="1276"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AF6" w:rsidRDefault="009B2AF6" w:rsidP="003B4C37">
      <w:pPr>
        <w:spacing w:after="0" w:line="240" w:lineRule="auto"/>
      </w:pPr>
      <w:r>
        <w:separator/>
      </w:r>
    </w:p>
  </w:endnote>
  <w:endnote w:type="continuationSeparator" w:id="0">
    <w:p w:rsidR="009B2AF6" w:rsidRDefault="009B2AF6"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00994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BC4E0D">
          <w:rPr>
            <w:noProof/>
          </w:rPr>
          <w:t>2</w:t>
        </w:r>
        <w:r>
          <w:rPr>
            <w:noProof/>
          </w:rPr>
          <w:fldChar w:fldCharType="end"/>
        </w:r>
      </w:p>
    </w:sdtContent>
  </w:sdt>
  <w:p w:rsidR="00561D6D" w:rsidRDefault="00561D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3AD" w:rsidRDefault="008C4C93" w:rsidP="00191BE7">
    <w:pPr>
      <w:tabs>
        <w:tab w:val="center" w:pos="4864"/>
        <w:tab w:val="right" w:pos="9728"/>
      </w:tabs>
      <w:spacing w:after="40" w:line="240" w:lineRule="auto"/>
      <w:rPr>
        <w:rFonts w:ascii="Arial" w:hAnsi="Arial" w:cs="Arial"/>
        <w:sz w:val="16"/>
      </w:rPr>
    </w:pPr>
    <w:r>
      <w:rPr>
        <w:rFonts w:ascii="Arial" w:hAnsi="Arial" w:cs="Arial"/>
        <w:noProof/>
        <w:sz w:val="16"/>
        <w:lang w:val="en-GB" w:eastAsia="en-GB"/>
      </w:rPr>
      <w:drawing>
        <wp:anchor distT="0" distB="0" distL="114300" distR="114300" simplePos="0" relativeHeight="251666432" behindDoc="1" locked="0" layoutInCell="1" allowOverlap="1" wp14:anchorId="0716C9B1" wp14:editId="1044327E">
          <wp:simplePos x="0" y="0"/>
          <wp:positionH relativeFrom="column">
            <wp:posOffset>5814695</wp:posOffset>
          </wp:positionH>
          <wp:positionV relativeFrom="page">
            <wp:posOffset>10106025</wp:posOffset>
          </wp:positionV>
          <wp:extent cx="353695" cy="353695"/>
          <wp:effectExtent l="0" t="0" r="8255"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val="en-GB" w:eastAsia="en-GB"/>
      </w:rPr>
      <w:drawing>
        <wp:anchor distT="0" distB="0" distL="114300" distR="114300" simplePos="0" relativeHeight="251665408" behindDoc="1" locked="0" layoutInCell="1" allowOverlap="1" wp14:anchorId="26B403A4" wp14:editId="62FC6B17">
          <wp:simplePos x="0" y="0"/>
          <wp:positionH relativeFrom="column">
            <wp:posOffset>5441950</wp:posOffset>
          </wp:positionH>
          <wp:positionV relativeFrom="page">
            <wp:posOffset>10106025</wp:posOffset>
          </wp:positionV>
          <wp:extent cx="353695" cy="353695"/>
          <wp:effectExtent l="0" t="0" r="8255"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sidR="00C473AD">
      <w:rPr>
        <w:rFonts w:ascii="Arial" w:hAnsi="Arial" w:cs="Arial"/>
        <w:sz w:val="16"/>
      </w:rPr>
      <w:t xml:space="preserve">  </w:t>
    </w:r>
    <w:r w:rsidR="00F80B77">
      <w:rPr>
        <w:rFonts w:ascii="Arial" w:hAnsi="Arial" w:cs="Arial"/>
        <w:sz w:val="16"/>
      </w:rPr>
      <w:tab/>
    </w:r>
    <w:r w:rsidR="00C473AD" w:rsidRPr="00C473AD">
      <w:rPr>
        <w:rFonts w:ascii="Arial" w:hAnsi="Arial" w:cs="Arial"/>
        <w:sz w:val="16"/>
      </w:rPr>
      <w:t xml:space="preserve">Str. Constantin Nacu, nr. 3, Sector 2, </w:t>
    </w:r>
    <w:proofErr w:type="spellStart"/>
    <w:r w:rsidR="00C473AD" w:rsidRPr="00C473AD">
      <w:rPr>
        <w:rFonts w:ascii="Arial" w:hAnsi="Arial" w:cs="Arial"/>
        <w:sz w:val="16"/>
      </w:rPr>
      <w:t>Bucureşti</w:t>
    </w:r>
    <w:proofErr w:type="spellEnd"/>
    <w:r w:rsidR="00C473AD" w:rsidRPr="00C473AD">
      <w:rPr>
        <w:rFonts w:ascii="Arial" w:hAnsi="Arial" w:cs="Arial"/>
        <w:sz w:val="16"/>
      </w:rPr>
      <w:t xml:space="preserve">, Cod </w:t>
    </w:r>
    <w:proofErr w:type="spellStart"/>
    <w:r w:rsidR="00C473AD" w:rsidRPr="00C473AD">
      <w:rPr>
        <w:rFonts w:ascii="Arial" w:hAnsi="Arial" w:cs="Arial"/>
        <w:sz w:val="16"/>
      </w:rPr>
      <w:t>poştal</w:t>
    </w:r>
    <w:proofErr w:type="spellEnd"/>
    <w:r w:rsidR="00C473AD" w:rsidRPr="00C473AD">
      <w:rPr>
        <w:rFonts w:ascii="Arial" w:hAnsi="Arial" w:cs="Arial"/>
        <w:sz w:val="16"/>
      </w:rPr>
      <w:t>: 020995</w:t>
    </w:r>
    <w:r w:rsidR="00191BE7">
      <w:rPr>
        <w:rFonts w:ascii="Arial" w:hAnsi="Arial" w:cs="Arial"/>
        <w:sz w:val="16"/>
      </w:rPr>
      <w:t xml:space="preserve"> </w:t>
    </w:r>
    <w:r w:rsidR="00191BE7">
      <w:rPr>
        <w:rFonts w:ascii="Arial" w:hAnsi="Arial" w:cs="Arial"/>
        <w:sz w:val="16"/>
      </w:rPr>
      <w:tab/>
    </w:r>
  </w:p>
  <w:p w:rsidR="003B4C37" w:rsidRPr="00160D1D" w:rsidRDefault="00B25C27"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00C473AD">
      <w:rPr>
        <w:rFonts w:ascii="Arial" w:hAnsi="Arial" w:cs="Arial"/>
        <w:sz w:val="16"/>
      </w:rPr>
      <w:t xml:space="preserve">             </w:t>
    </w:r>
    <w:r w:rsidR="003B4C37" w:rsidRPr="00A63C0A">
      <w:rPr>
        <w:rFonts w:ascii="Arial" w:hAnsi="Arial" w:cs="Arial"/>
        <w:sz w:val="16"/>
      </w:rPr>
      <w:t>Tel: (021) 327 8100. Fax: (021) 312 4365. E-mail: anre@anre.ro. Web: www.anre.ro</w:t>
    </w:r>
    <w:r w:rsidR="00F80B77">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AF6" w:rsidRDefault="009B2AF6" w:rsidP="003B4C37">
      <w:pPr>
        <w:spacing w:after="0" w:line="240" w:lineRule="auto"/>
      </w:pPr>
      <w:r>
        <w:separator/>
      </w:r>
    </w:p>
  </w:footnote>
  <w:footnote w:type="continuationSeparator" w:id="0">
    <w:p w:rsidR="009B2AF6" w:rsidRDefault="009B2AF6"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833" w:rsidRDefault="00DC18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7D9" w:rsidRDefault="007C19D5"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4384" behindDoc="0" locked="0" layoutInCell="1" allowOverlap="1" wp14:anchorId="4E08AF4A" wp14:editId="3E39782F">
              <wp:simplePos x="0" y="0"/>
              <wp:positionH relativeFrom="margin">
                <wp:posOffset>537845</wp:posOffset>
              </wp:positionH>
              <wp:positionV relativeFrom="page">
                <wp:posOffset>447675</wp:posOffset>
              </wp:positionV>
              <wp:extent cx="5191125" cy="771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71525"/>
                      </a:xfrm>
                      <a:prstGeom prst="rect">
                        <a:avLst/>
                      </a:prstGeom>
                      <a:noFill/>
                      <a:ln w="6350">
                        <a:noFill/>
                      </a:ln>
                      <a:effectLst/>
                    </wps:spPr>
                    <wps:txb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08AF4A" id="_x0000_t202" coordsize="21600,21600" o:spt="202" path="m,l,21600r21600,l21600,xe">
              <v:stroke joinstyle="miter"/>
              <v:path gradientshapeok="t" o:connecttype="rect"/>
            </v:shapetype>
            <v:shape id="Text Box 1" o:spid="_x0000_s1026" type="#_x0000_t202" style="position:absolute;margin-left:42.35pt;margin-top:35.25pt;width:408.75pt;height:6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" filled="f" stroked="f" strokeweight=".5pt">
              <v:textbo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v:textbox>
              <w10:wrap anchorx="margin" anchory="page"/>
            </v:shape>
          </w:pict>
        </mc:Fallback>
      </mc:AlternateContent>
    </w:r>
    <w:r w:rsidR="005C58ED">
      <w:rPr>
        <w:noProof/>
        <w:lang w:val="en-GB" w:eastAsia="en-GB"/>
      </w:rPr>
      <w:drawing>
        <wp:anchor distT="0" distB="0" distL="114300" distR="114300" simplePos="0" relativeHeight="251661312" behindDoc="1" locked="0" layoutInCell="1" allowOverlap="1" wp14:anchorId="17DDFF18" wp14:editId="3A9002E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927D9">
      <w:rPr>
        <w:noProof/>
        <w:lang w:val="en-GB" w:eastAsia="en-GB"/>
      </w:rPr>
      <w:drawing>
        <wp:inline distT="0" distB="0" distL="0" distR="0" wp14:anchorId="41CC20D3" wp14:editId="4F140E60">
          <wp:extent cx="834390" cy="707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D2ADCC"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9085F"/>
    <w:multiLevelType w:val="hybridMultilevel"/>
    <w:tmpl w:val="C888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7748C"/>
    <w:multiLevelType w:val="multilevel"/>
    <w:tmpl w:val="DC009ABC"/>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7210A"/>
    <w:multiLevelType w:val="hybridMultilevel"/>
    <w:tmpl w:val="A02C2E74"/>
    <w:lvl w:ilvl="0" w:tplc="08090001">
      <w:start w:val="1"/>
      <w:numFmt w:val="bullet"/>
      <w:lvlText w:val=""/>
      <w:lvlJc w:val="left"/>
      <w:pPr>
        <w:ind w:left="720" w:hanging="360"/>
      </w:pPr>
      <w:rPr>
        <w:rFonts w:ascii="Symbol" w:hAnsi="Symbol" w:hint="default"/>
      </w:rPr>
    </w:lvl>
    <w:lvl w:ilvl="1" w:tplc="87429698">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56606"/>
    <w:multiLevelType w:val="hybridMultilevel"/>
    <w:tmpl w:val="7BA6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34C9E"/>
    <w:multiLevelType w:val="hybridMultilevel"/>
    <w:tmpl w:val="C3368428"/>
    <w:lvl w:ilvl="0" w:tplc="F9E8F050">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C17DFF"/>
    <w:multiLevelType w:val="hybridMultilevel"/>
    <w:tmpl w:val="18BE8500"/>
    <w:lvl w:ilvl="0" w:tplc="4FBE7A9C">
      <w:numFmt w:val="bullet"/>
      <w:lvlText w:val="-"/>
      <w:lvlJc w:val="left"/>
      <w:pPr>
        <w:ind w:left="1080" w:hanging="360"/>
      </w:pPr>
      <w:rPr>
        <w:rFonts w:ascii="Times New Roman" w:eastAsiaTheme="minorHAnsi" w:hAnsi="Times New Roman" w:cs="Times New Roman"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D446142"/>
    <w:multiLevelType w:val="hybridMultilevel"/>
    <w:tmpl w:val="AEE29AEE"/>
    <w:lvl w:ilvl="0" w:tplc="B7C2011A">
      <w:start w:val="28"/>
      <w:numFmt w:val="bullet"/>
      <w:lvlText w:val="-"/>
      <w:lvlJc w:val="left"/>
      <w:pPr>
        <w:ind w:left="1440" w:hanging="360"/>
      </w:pPr>
      <w:rPr>
        <w:rFonts w:ascii="Times New Roman" w:eastAsiaTheme="minorHAnsi" w:hAnsi="Times New Roman" w:cs="Times New Roman" w:hint="default"/>
        <w: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7121D5B"/>
    <w:multiLevelType w:val="hybridMultilevel"/>
    <w:tmpl w:val="9B941092"/>
    <w:lvl w:ilvl="0" w:tplc="947A879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79F034A"/>
    <w:multiLevelType w:val="hybridMultilevel"/>
    <w:tmpl w:val="4CE6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5452DDD"/>
    <w:multiLevelType w:val="hybridMultilevel"/>
    <w:tmpl w:val="41E2CAC4"/>
    <w:lvl w:ilvl="0" w:tplc="25582D1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5"/>
  </w:num>
  <w:num w:numId="5">
    <w:abstractNumId w:val="8"/>
  </w:num>
  <w:num w:numId="6">
    <w:abstractNumId w:val="6"/>
  </w:num>
  <w:num w:numId="7">
    <w:abstractNumId w:val="1"/>
  </w:num>
  <w:num w:numId="8">
    <w:abstractNumId w:val="9"/>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17F6"/>
    <w:rsid w:val="00022DA3"/>
    <w:rsid w:val="00025943"/>
    <w:rsid w:val="000415B1"/>
    <w:rsid w:val="00080E89"/>
    <w:rsid w:val="00096493"/>
    <w:rsid w:val="000B0111"/>
    <w:rsid w:val="000D4689"/>
    <w:rsid w:val="000F4624"/>
    <w:rsid w:val="00105822"/>
    <w:rsid w:val="00123A54"/>
    <w:rsid w:val="00126E6D"/>
    <w:rsid w:val="00130459"/>
    <w:rsid w:val="0013274F"/>
    <w:rsid w:val="00160D1D"/>
    <w:rsid w:val="00172D21"/>
    <w:rsid w:val="001825B2"/>
    <w:rsid w:val="00191BE7"/>
    <w:rsid w:val="001A084D"/>
    <w:rsid w:val="001C0018"/>
    <w:rsid w:val="001C28C6"/>
    <w:rsid w:val="001C49FC"/>
    <w:rsid w:val="001D7EE6"/>
    <w:rsid w:val="001E3042"/>
    <w:rsid w:val="001E58C0"/>
    <w:rsid w:val="001F6855"/>
    <w:rsid w:val="00203C5B"/>
    <w:rsid w:val="002223F9"/>
    <w:rsid w:val="00244B38"/>
    <w:rsid w:val="0027738A"/>
    <w:rsid w:val="002B3467"/>
    <w:rsid w:val="002E7BAE"/>
    <w:rsid w:val="002F59C4"/>
    <w:rsid w:val="00301D0A"/>
    <w:rsid w:val="00314052"/>
    <w:rsid w:val="00315655"/>
    <w:rsid w:val="00331B49"/>
    <w:rsid w:val="0037242D"/>
    <w:rsid w:val="003842D0"/>
    <w:rsid w:val="003850FE"/>
    <w:rsid w:val="003927D9"/>
    <w:rsid w:val="00395D85"/>
    <w:rsid w:val="003962F6"/>
    <w:rsid w:val="003B0ECB"/>
    <w:rsid w:val="003B4C37"/>
    <w:rsid w:val="003C13E8"/>
    <w:rsid w:val="003D5B17"/>
    <w:rsid w:val="00437C42"/>
    <w:rsid w:val="00444064"/>
    <w:rsid w:val="0044569B"/>
    <w:rsid w:val="0047208B"/>
    <w:rsid w:val="0047376C"/>
    <w:rsid w:val="00485BF1"/>
    <w:rsid w:val="004B6B93"/>
    <w:rsid w:val="004C0B86"/>
    <w:rsid w:val="004D26FF"/>
    <w:rsid w:val="004F1B8B"/>
    <w:rsid w:val="00561D6D"/>
    <w:rsid w:val="0056480B"/>
    <w:rsid w:val="005A0B68"/>
    <w:rsid w:val="005A3496"/>
    <w:rsid w:val="005A480A"/>
    <w:rsid w:val="005A4903"/>
    <w:rsid w:val="005C58ED"/>
    <w:rsid w:val="005E003D"/>
    <w:rsid w:val="005F3D43"/>
    <w:rsid w:val="00620875"/>
    <w:rsid w:val="0062611A"/>
    <w:rsid w:val="00636383"/>
    <w:rsid w:val="00682A2E"/>
    <w:rsid w:val="00687842"/>
    <w:rsid w:val="006A2FB3"/>
    <w:rsid w:val="006E0DF7"/>
    <w:rsid w:val="00703980"/>
    <w:rsid w:val="00710579"/>
    <w:rsid w:val="00710A3A"/>
    <w:rsid w:val="00720C12"/>
    <w:rsid w:val="00724B14"/>
    <w:rsid w:val="007A183A"/>
    <w:rsid w:val="007B241C"/>
    <w:rsid w:val="007B3DCB"/>
    <w:rsid w:val="007C0BC0"/>
    <w:rsid w:val="007C19D5"/>
    <w:rsid w:val="007C2B85"/>
    <w:rsid w:val="00824B8B"/>
    <w:rsid w:val="00827CDE"/>
    <w:rsid w:val="00845749"/>
    <w:rsid w:val="00875455"/>
    <w:rsid w:val="00876D1E"/>
    <w:rsid w:val="00877AEF"/>
    <w:rsid w:val="00895766"/>
    <w:rsid w:val="008A1173"/>
    <w:rsid w:val="008B315E"/>
    <w:rsid w:val="008B531F"/>
    <w:rsid w:val="008B5C27"/>
    <w:rsid w:val="008B6F8C"/>
    <w:rsid w:val="008C4C93"/>
    <w:rsid w:val="008D7198"/>
    <w:rsid w:val="008D7A6B"/>
    <w:rsid w:val="008F401E"/>
    <w:rsid w:val="00903E9B"/>
    <w:rsid w:val="00910971"/>
    <w:rsid w:val="00920BC2"/>
    <w:rsid w:val="00923D34"/>
    <w:rsid w:val="009458F5"/>
    <w:rsid w:val="00952637"/>
    <w:rsid w:val="00966807"/>
    <w:rsid w:val="00970AAA"/>
    <w:rsid w:val="009B2AF6"/>
    <w:rsid w:val="009C01B6"/>
    <w:rsid w:val="009E5848"/>
    <w:rsid w:val="00A06EE0"/>
    <w:rsid w:val="00A14658"/>
    <w:rsid w:val="00A245AB"/>
    <w:rsid w:val="00A35B62"/>
    <w:rsid w:val="00A368E4"/>
    <w:rsid w:val="00A43E22"/>
    <w:rsid w:val="00A51753"/>
    <w:rsid w:val="00A76735"/>
    <w:rsid w:val="00A946CF"/>
    <w:rsid w:val="00AC68ED"/>
    <w:rsid w:val="00B21FF5"/>
    <w:rsid w:val="00B25C27"/>
    <w:rsid w:val="00B31376"/>
    <w:rsid w:val="00B56190"/>
    <w:rsid w:val="00B57578"/>
    <w:rsid w:val="00B81C1F"/>
    <w:rsid w:val="00BA16A5"/>
    <w:rsid w:val="00BB5DBF"/>
    <w:rsid w:val="00BC4E0D"/>
    <w:rsid w:val="00BD2AD7"/>
    <w:rsid w:val="00BE3B1E"/>
    <w:rsid w:val="00BE7DB6"/>
    <w:rsid w:val="00C410BE"/>
    <w:rsid w:val="00C45609"/>
    <w:rsid w:val="00C473AD"/>
    <w:rsid w:val="00C70586"/>
    <w:rsid w:val="00C73C28"/>
    <w:rsid w:val="00C74026"/>
    <w:rsid w:val="00CA5684"/>
    <w:rsid w:val="00CE4800"/>
    <w:rsid w:val="00D077C2"/>
    <w:rsid w:val="00D17C7B"/>
    <w:rsid w:val="00D47766"/>
    <w:rsid w:val="00D64FC6"/>
    <w:rsid w:val="00D6553D"/>
    <w:rsid w:val="00D66765"/>
    <w:rsid w:val="00DA6ECF"/>
    <w:rsid w:val="00DC1833"/>
    <w:rsid w:val="00DD2CC7"/>
    <w:rsid w:val="00DD3A98"/>
    <w:rsid w:val="00DE22E2"/>
    <w:rsid w:val="00E22714"/>
    <w:rsid w:val="00E311AA"/>
    <w:rsid w:val="00E35C08"/>
    <w:rsid w:val="00E75B32"/>
    <w:rsid w:val="00E82D3A"/>
    <w:rsid w:val="00E939D1"/>
    <w:rsid w:val="00EA2F0B"/>
    <w:rsid w:val="00EB1C26"/>
    <w:rsid w:val="00EC334F"/>
    <w:rsid w:val="00EC58C0"/>
    <w:rsid w:val="00EC6451"/>
    <w:rsid w:val="00EE3AEA"/>
    <w:rsid w:val="00EE4AFA"/>
    <w:rsid w:val="00EE57AF"/>
    <w:rsid w:val="00F10F23"/>
    <w:rsid w:val="00F43388"/>
    <w:rsid w:val="00F80B77"/>
    <w:rsid w:val="00F90F91"/>
    <w:rsid w:val="00FA4307"/>
    <w:rsid w:val="00FA5BB2"/>
    <w:rsid w:val="00FB694A"/>
    <w:rsid w:val="00FE2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3E8"/>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EE3AEA"/>
    <w:pPr>
      <w:spacing w:line="259" w:lineRule="auto"/>
      <w:ind w:left="720"/>
      <w:contextualSpacing/>
    </w:pPr>
  </w:style>
  <w:style w:type="character" w:styleId="Emphasis">
    <w:name w:val="Emphasis"/>
    <w:basedOn w:val="DefaultParagraphFont"/>
    <w:uiPriority w:val="20"/>
    <w:qFormat/>
    <w:rsid w:val="00952637"/>
    <w:rPr>
      <w:i/>
      <w:iCs/>
    </w:rPr>
  </w:style>
  <w:style w:type="character" w:styleId="Hyperlink">
    <w:name w:val="Hyperlink"/>
    <w:basedOn w:val="DefaultParagraphFont"/>
    <w:uiPriority w:val="99"/>
    <w:unhideWhenUsed/>
    <w:rsid w:val="00EC6451"/>
    <w:rPr>
      <w:color w:val="0563C1" w:themeColor="hyperlink"/>
      <w:u w:val="single"/>
    </w:rPr>
  </w:style>
  <w:style w:type="character" w:customStyle="1" w:styleId="first2">
    <w:name w:val="first2"/>
    <w:basedOn w:val="DefaultParagraphFont"/>
    <w:rsid w:val="00E35C08"/>
  </w:style>
  <w:style w:type="character" w:styleId="FollowedHyperlink">
    <w:name w:val="FollowedHyperlink"/>
    <w:basedOn w:val="DefaultParagraphFont"/>
    <w:uiPriority w:val="99"/>
    <w:semiHidden/>
    <w:unhideWhenUsed/>
    <w:rsid w:val="00E35C08"/>
    <w:rPr>
      <w:color w:val="954F72" w:themeColor="followedHyperlink"/>
      <w:u w:val="single"/>
    </w:rPr>
  </w:style>
  <w:style w:type="paragraph" w:styleId="NormalWeb">
    <w:name w:val="Normal (Web)"/>
    <w:basedOn w:val="Normal"/>
    <w:uiPriority w:val="99"/>
    <w:unhideWhenUsed/>
    <w:rsid w:val="00A368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3">
    <w:name w:val="Body Text 3"/>
    <w:basedOn w:val="Normal"/>
    <w:link w:val="BodyText3Char"/>
    <w:semiHidden/>
    <w:unhideWhenUsed/>
    <w:rsid w:val="00BC4E0D"/>
    <w:pPr>
      <w:spacing w:after="0" w:line="276" w:lineRule="auto"/>
      <w:ind w:firstLine="488"/>
      <w:jc w:val="both"/>
    </w:pPr>
    <w:rPr>
      <w:rFonts w:ascii="Times New Roman" w:eastAsia="Times New Roman" w:hAnsi="Times New Roman" w:cs="Times New Roman"/>
      <w:color w:val="FF0000"/>
      <w:sz w:val="28"/>
      <w:szCs w:val="24"/>
    </w:rPr>
  </w:style>
  <w:style w:type="character" w:customStyle="1" w:styleId="BodyText3Char">
    <w:name w:val="Body Text 3 Char"/>
    <w:basedOn w:val="DefaultParagraphFont"/>
    <w:link w:val="BodyText3"/>
    <w:semiHidden/>
    <w:rsid w:val="00BC4E0D"/>
    <w:rPr>
      <w:rFonts w:ascii="Times New Roman" w:eastAsia="Times New Roman" w:hAnsi="Times New Roman" w:cs="Times New Roman"/>
      <w:color w:val="FF0000"/>
      <w:sz w:val="28"/>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985">
      <w:bodyDiv w:val="1"/>
      <w:marLeft w:val="0"/>
      <w:marRight w:val="0"/>
      <w:marTop w:val="0"/>
      <w:marBottom w:val="0"/>
      <w:divBdr>
        <w:top w:val="none" w:sz="0" w:space="0" w:color="auto"/>
        <w:left w:val="none" w:sz="0" w:space="0" w:color="auto"/>
        <w:bottom w:val="none" w:sz="0" w:space="0" w:color="auto"/>
        <w:right w:val="none" w:sz="0" w:space="0" w:color="auto"/>
      </w:divBdr>
      <w:divsChild>
        <w:div w:id="1155729418">
          <w:marLeft w:val="0"/>
          <w:marRight w:val="0"/>
          <w:marTop w:val="0"/>
          <w:marBottom w:val="0"/>
          <w:divBdr>
            <w:top w:val="none" w:sz="0" w:space="0" w:color="auto"/>
            <w:left w:val="none" w:sz="0" w:space="0" w:color="auto"/>
            <w:bottom w:val="none" w:sz="0" w:space="0" w:color="auto"/>
            <w:right w:val="none" w:sz="0" w:space="0" w:color="auto"/>
          </w:divBdr>
          <w:divsChild>
            <w:div w:id="1765884050">
              <w:marLeft w:val="0"/>
              <w:marRight w:val="0"/>
              <w:marTop w:val="0"/>
              <w:marBottom w:val="0"/>
              <w:divBdr>
                <w:top w:val="none" w:sz="0" w:space="0" w:color="auto"/>
                <w:left w:val="none" w:sz="0" w:space="0" w:color="auto"/>
                <w:bottom w:val="none" w:sz="0" w:space="0" w:color="auto"/>
                <w:right w:val="none" w:sz="0" w:space="0" w:color="auto"/>
              </w:divBdr>
              <w:divsChild>
                <w:div w:id="946040672">
                  <w:marLeft w:val="0"/>
                  <w:marRight w:val="0"/>
                  <w:marTop w:val="0"/>
                  <w:marBottom w:val="0"/>
                  <w:divBdr>
                    <w:top w:val="none" w:sz="0" w:space="0" w:color="auto"/>
                    <w:left w:val="none" w:sz="0" w:space="0" w:color="auto"/>
                    <w:bottom w:val="none" w:sz="0" w:space="0" w:color="auto"/>
                    <w:right w:val="none" w:sz="0" w:space="0" w:color="auto"/>
                  </w:divBdr>
                  <w:divsChild>
                    <w:div w:id="699431169">
                      <w:marLeft w:val="0"/>
                      <w:marRight w:val="0"/>
                      <w:marTop w:val="0"/>
                      <w:marBottom w:val="0"/>
                      <w:divBdr>
                        <w:top w:val="none" w:sz="0" w:space="0" w:color="auto"/>
                        <w:left w:val="none" w:sz="0" w:space="0" w:color="auto"/>
                        <w:bottom w:val="none" w:sz="0" w:space="0" w:color="auto"/>
                        <w:right w:val="none" w:sz="0" w:space="0" w:color="auto"/>
                      </w:divBdr>
                      <w:divsChild>
                        <w:div w:id="946278569">
                          <w:marLeft w:val="0"/>
                          <w:marRight w:val="0"/>
                          <w:marTop w:val="0"/>
                          <w:marBottom w:val="0"/>
                          <w:divBdr>
                            <w:top w:val="none" w:sz="0" w:space="0" w:color="auto"/>
                            <w:left w:val="none" w:sz="0" w:space="0" w:color="auto"/>
                            <w:bottom w:val="none" w:sz="0" w:space="0" w:color="auto"/>
                            <w:right w:val="none" w:sz="0" w:space="0" w:color="auto"/>
                          </w:divBdr>
                          <w:divsChild>
                            <w:div w:id="1929145236">
                              <w:marLeft w:val="0"/>
                              <w:marRight w:val="0"/>
                              <w:marTop w:val="0"/>
                              <w:marBottom w:val="0"/>
                              <w:divBdr>
                                <w:top w:val="none" w:sz="0" w:space="0" w:color="auto"/>
                                <w:left w:val="none" w:sz="0" w:space="0" w:color="auto"/>
                                <w:bottom w:val="none" w:sz="0" w:space="0" w:color="auto"/>
                                <w:right w:val="none" w:sz="0" w:space="0" w:color="auto"/>
                              </w:divBdr>
                              <w:divsChild>
                                <w:div w:id="1806698042">
                                  <w:marLeft w:val="0"/>
                                  <w:marRight w:val="0"/>
                                  <w:marTop w:val="0"/>
                                  <w:marBottom w:val="0"/>
                                  <w:divBdr>
                                    <w:top w:val="none" w:sz="0" w:space="0" w:color="auto"/>
                                    <w:left w:val="none" w:sz="0" w:space="0" w:color="auto"/>
                                    <w:bottom w:val="none" w:sz="0" w:space="0" w:color="auto"/>
                                    <w:right w:val="none" w:sz="0" w:space="0" w:color="auto"/>
                                  </w:divBdr>
                                  <w:divsChild>
                                    <w:div w:id="12724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8587215">
      <w:bodyDiv w:val="1"/>
      <w:marLeft w:val="0"/>
      <w:marRight w:val="0"/>
      <w:marTop w:val="0"/>
      <w:marBottom w:val="0"/>
      <w:divBdr>
        <w:top w:val="none" w:sz="0" w:space="0" w:color="auto"/>
        <w:left w:val="none" w:sz="0" w:space="0" w:color="auto"/>
        <w:bottom w:val="none" w:sz="0" w:space="0" w:color="auto"/>
        <w:right w:val="none" w:sz="0" w:space="0" w:color="auto"/>
      </w:divBdr>
    </w:div>
    <w:div w:id="845435732">
      <w:bodyDiv w:val="1"/>
      <w:marLeft w:val="0"/>
      <w:marRight w:val="0"/>
      <w:marTop w:val="0"/>
      <w:marBottom w:val="0"/>
      <w:divBdr>
        <w:top w:val="none" w:sz="0" w:space="0" w:color="auto"/>
        <w:left w:val="none" w:sz="0" w:space="0" w:color="auto"/>
        <w:bottom w:val="none" w:sz="0" w:space="0" w:color="auto"/>
        <w:right w:val="none" w:sz="0" w:space="0" w:color="auto"/>
      </w:divBdr>
      <w:divsChild>
        <w:div w:id="79832951">
          <w:marLeft w:val="0"/>
          <w:marRight w:val="0"/>
          <w:marTop w:val="0"/>
          <w:marBottom w:val="300"/>
          <w:divBdr>
            <w:top w:val="none" w:sz="0" w:space="0" w:color="auto"/>
            <w:left w:val="none" w:sz="0" w:space="0" w:color="auto"/>
            <w:bottom w:val="none" w:sz="0" w:space="0" w:color="auto"/>
            <w:right w:val="none" w:sz="0" w:space="0" w:color="auto"/>
          </w:divBdr>
          <w:divsChild>
            <w:div w:id="9369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07037">
      <w:bodyDiv w:val="1"/>
      <w:marLeft w:val="0"/>
      <w:marRight w:val="0"/>
      <w:marTop w:val="0"/>
      <w:marBottom w:val="0"/>
      <w:divBdr>
        <w:top w:val="none" w:sz="0" w:space="0" w:color="auto"/>
        <w:left w:val="none" w:sz="0" w:space="0" w:color="auto"/>
        <w:bottom w:val="none" w:sz="0" w:space="0" w:color="auto"/>
        <w:right w:val="none" w:sz="0" w:space="0" w:color="auto"/>
      </w:divBdr>
    </w:div>
    <w:div w:id="1533029590">
      <w:bodyDiv w:val="1"/>
      <w:marLeft w:val="0"/>
      <w:marRight w:val="0"/>
      <w:marTop w:val="0"/>
      <w:marBottom w:val="0"/>
      <w:divBdr>
        <w:top w:val="none" w:sz="0" w:space="0" w:color="auto"/>
        <w:left w:val="none" w:sz="0" w:space="0" w:color="auto"/>
        <w:bottom w:val="none" w:sz="0" w:space="0" w:color="auto"/>
        <w:right w:val="none" w:sz="0" w:space="0" w:color="auto"/>
      </w:divBdr>
    </w:div>
    <w:div w:id="1985768151">
      <w:bodyDiv w:val="1"/>
      <w:marLeft w:val="0"/>
      <w:marRight w:val="0"/>
      <w:marTop w:val="0"/>
      <w:marBottom w:val="0"/>
      <w:divBdr>
        <w:top w:val="none" w:sz="0" w:space="0" w:color="auto"/>
        <w:left w:val="none" w:sz="0" w:space="0" w:color="auto"/>
        <w:bottom w:val="none" w:sz="0" w:space="0" w:color="auto"/>
        <w:right w:val="none" w:sz="0" w:space="0" w:color="auto"/>
      </w:divBdr>
      <w:divsChild>
        <w:div w:id="1857574702">
          <w:marLeft w:val="0"/>
          <w:marRight w:val="0"/>
          <w:marTop w:val="0"/>
          <w:marBottom w:val="300"/>
          <w:divBdr>
            <w:top w:val="none" w:sz="0" w:space="0" w:color="auto"/>
            <w:left w:val="none" w:sz="0" w:space="0" w:color="auto"/>
            <w:bottom w:val="none" w:sz="0" w:space="0" w:color="auto"/>
            <w:right w:val="none" w:sz="0" w:space="0" w:color="auto"/>
          </w:divBdr>
          <w:divsChild>
            <w:div w:id="5265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366113">
      <w:bodyDiv w:val="1"/>
      <w:marLeft w:val="0"/>
      <w:marRight w:val="0"/>
      <w:marTop w:val="0"/>
      <w:marBottom w:val="0"/>
      <w:divBdr>
        <w:top w:val="none" w:sz="0" w:space="0" w:color="auto"/>
        <w:left w:val="none" w:sz="0" w:space="0" w:color="auto"/>
        <w:bottom w:val="none" w:sz="0" w:space="0" w:color="auto"/>
        <w:right w:val="none" w:sz="0" w:space="0" w:color="auto"/>
      </w:divBdr>
      <w:divsChild>
        <w:div w:id="1295138353">
          <w:marLeft w:val="0"/>
          <w:marRight w:val="0"/>
          <w:marTop w:val="0"/>
          <w:marBottom w:val="0"/>
          <w:divBdr>
            <w:top w:val="none" w:sz="0" w:space="0" w:color="auto"/>
            <w:left w:val="none" w:sz="0" w:space="0" w:color="auto"/>
            <w:bottom w:val="none" w:sz="0" w:space="0" w:color="auto"/>
            <w:right w:val="none" w:sz="0" w:space="0" w:color="auto"/>
          </w:divBdr>
          <w:divsChild>
            <w:div w:id="1496802450">
              <w:marLeft w:val="0"/>
              <w:marRight w:val="0"/>
              <w:marTop w:val="0"/>
              <w:marBottom w:val="0"/>
              <w:divBdr>
                <w:top w:val="none" w:sz="0" w:space="0" w:color="auto"/>
                <w:left w:val="none" w:sz="0" w:space="0" w:color="auto"/>
                <w:bottom w:val="none" w:sz="0" w:space="0" w:color="auto"/>
                <w:right w:val="none" w:sz="0" w:space="0" w:color="auto"/>
              </w:divBdr>
              <w:divsChild>
                <w:div w:id="851139419">
                  <w:marLeft w:val="0"/>
                  <w:marRight w:val="0"/>
                  <w:marTop w:val="0"/>
                  <w:marBottom w:val="0"/>
                  <w:divBdr>
                    <w:top w:val="none" w:sz="0" w:space="0" w:color="auto"/>
                    <w:left w:val="none" w:sz="0" w:space="0" w:color="auto"/>
                    <w:bottom w:val="none" w:sz="0" w:space="0" w:color="auto"/>
                    <w:right w:val="none" w:sz="0" w:space="0" w:color="auto"/>
                  </w:divBdr>
                  <w:divsChild>
                    <w:div w:id="1152678391">
                      <w:marLeft w:val="0"/>
                      <w:marRight w:val="0"/>
                      <w:marTop w:val="0"/>
                      <w:marBottom w:val="0"/>
                      <w:divBdr>
                        <w:top w:val="none" w:sz="0" w:space="0" w:color="auto"/>
                        <w:left w:val="none" w:sz="0" w:space="0" w:color="auto"/>
                        <w:bottom w:val="none" w:sz="0" w:space="0" w:color="auto"/>
                        <w:right w:val="none" w:sz="0" w:space="0" w:color="auto"/>
                      </w:divBdr>
                      <w:divsChild>
                        <w:div w:id="625547794">
                          <w:marLeft w:val="0"/>
                          <w:marRight w:val="0"/>
                          <w:marTop w:val="0"/>
                          <w:marBottom w:val="0"/>
                          <w:divBdr>
                            <w:top w:val="none" w:sz="0" w:space="0" w:color="auto"/>
                            <w:left w:val="none" w:sz="0" w:space="0" w:color="auto"/>
                            <w:bottom w:val="none" w:sz="0" w:space="0" w:color="auto"/>
                            <w:right w:val="none" w:sz="0" w:space="0" w:color="auto"/>
                          </w:divBdr>
                          <w:divsChild>
                            <w:div w:id="1847204233">
                              <w:marLeft w:val="0"/>
                              <w:marRight w:val="0"/>
                              <w:marTop w:val="0"/>
                              <w:marBottom w:val="0"/>
                              <w:divBdr>
                                <w:top w:val="none" w:sz="0" w:space="0" w:color="auto"/>
                                <w:left w:val="none" w:sz="0" w:space="0" w:color="auto"/>
                                <w:bottom w:val="none" w:sz="0" w:space="0" w:color="auto"/>
                                <w:right w:val="none" w:sz="0" w:space="0" w:color="auto"/>
                              </w:divBdr>
                              <w:divsChild>
                                <w:div w:id="497382287">
                                  <w:marLeft w:val="0"/>
                                  <w:marRight w:val="0"/>
                                  <w:marTop w:val="0"/>
                                  <w:marBottom w:val="0"/>
                                  <w:divBdr>
                                    <w:top w:val="none" w:sz="0" w:space="0" w:color="auto"/>
                                    <w:left w:val="none" w:sz="0" w:space="0" w:color="auto"/>
                                    <w:bottom w:val="none" w:sz="0" w:space="0" w:color="auto"/>
                                    <w:right w:val="none" w:sz="0" w:space="0" w:color="auto"/>
                                  </w:divBdr>
                                  <w:divsChild>
                                    <w:div w:id="1439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78B87-A35E-4B1E-912C-0C36A1B14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2020-03-31T06:05:00Z</cp:lastPrinted>
  <dcterms:created xsi:type="dcterms:W3CDTF">2020-05-13T08:48:00Z</dcterms:created>
  <dcterms:modified xsi:type="dcterms:W3CDTF">2020-05-13T12:50:00Z</dcterms:modified>
</cp:coreProperties>
</file>