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4C7" w:rsidRDefault="004914C7" w:rsidP="004914C7">
      <w:pPr>
        <w:spacing w:line="360" w:lineRule="auto"/>
        <w:jc w:val="center"/>
        <w:rPr>
          <w:rFonts w:ascii="Times New Roman" w:hAnsi="Times New Roman"/>
          <w:b/>
          <w:szCs w:val="24"/>
        </w:rPr>
      </w:pPr>
    </w:p>
    <w:p w:rsidR="004914C7" w:rsidRDefault="004914C7" w:rsidP="004914C7">
      <w:pPr>
        <w:spacing w:line="360" w:lineRule="auto"/>
        <w:jc w:val="center"/>
        <w:rPr>
          <w:rFonts w:ascii="Times New Roman" w:hAnsi="Times New Roman"/>
          <w:b/>
          <w:szCs w:val="24"/>
        </w:rPr>
      </w:pPr>
    </w:p>
    <w:p w:rsidR="004914C7" w:rsidRPr="004914C7" w:rsidRDefault="004914C7" w:rsidP="004914C7">
      <w:pPr>
        <w:spacing w:line="360" w:lineRule="auto"/>
        <w:jc w:val="center"/>
        <w:rPr>
          <w:rFonts w:ascii="Times New Roman" w:hAnsi="Times New Roman"/>
          <w:b/>
          <w:sz w:val="24"/>
          <w:szCs w:val="24"/>
        </w:rPr>
      </w:pPr>
      <w:r w:rsidRPr="004914C7">
        <w:rPr>
          <w:rFonts w:ascii="Times New Roman" w:hAnsi="Times New Roman"/>
          <w:b/>
          <w:sz w:val="24"/>
          <w:szCs w:val="24"/>
        </w:rPr>
        <w:t xml:space="preserve">DECIZIA nr. .......din  ................    </w:t>
      </w:r>
    </w:p>
    <w:p w:rsidR="004914C7" w:rsidRPr="004914C7" w:rsidRDefault="004914C7" w:rsidP="004914C7">
      <w:pPr>
        <w:spacing w:line="360" w:lineRule="auto"/>
        <w:jc w:val="center"/>
        <w:rPr>
          <w:rFonts w:ascii="Times New Roman" w:hAnsi="Times New Roman"/>
          <w:b/>
          <w:sz w:val="24"/>
          <w:szCs w:val="24"/>
        </w:rPr>
      </w:pPr>
      <w:r w:rsidRPr="004914C7">
        <w:rPr>
          <w:rFonts w:ascii="Times New Roman" w:hAnsi="Times New Roman"/>
          <w:b/>
          <w:sz w:val="24"/>
          <w:szCs w:val="24"/>
        </w:rPr>
        <w:t>privind achiziția serviciului tehnologic de sistem – rezervă terțiară lentă furnizat de Societatea Complexul Energetic Hunedoara S.A., pentru perioada   mai – 31 decembrie 2018</w:t>
      </w:r>
    </w:p>
    <w:p w:rsidR="004914C7" w:rsidRPr="004914C7" w:rsidRDefault="004914C7" w:rsidP="004914C7">
      <w:pPr>
        <w:pStyle w:val="BodyTextIndent2"/>
        <w:spacing w:after="0" w:line="360" w:lineRule="auto"/>
        <w:ind w:left="0"/>
        <w:jc w:val="center"/>
        <w:rPr>
          <w:rFonts w:ascii="Times New Roman" w:hAnsi="Times New Roman"/>
          <w:b/>
          <w:sz w:val="24"/>
          <w:szCs w:val="24"/>
        </w:rPr>
      </w:pPr>
      <w:r w:rsidRPr="004914C7">
        <w:rPr>
          <w:rFonts w:ascii="Times New Roman" w:hAnsi="Times New Roman"/>
          <w:b/>
          <w:sz w:val="24"/>
          <w:szCs w:val="24"/>
        </w:rPr>
        <w:t xml:space="preserve"> </w:t>
      </w:r>
    </w:p>
    <w:p w:rsidR="004914C7" w:rsidRPr="004914C7" w:rsidRDefault="004914C7" w:rsidP="004914C7">
      <w:pPr>
        <w:spacing w:line="360" w:lineRule="auto"/>
        <w:jc w:val="both"/>
        <w:rPr>
          <w:rFonts w:ascii="Times New Roman" w:hAnsi="Times New Roman"/>
          <w:sz w:val="24"/>
          <w:szCs w:val="24"/>
        </w:rPr>
      </w:pPr>
    </w:p>
    <w:p w:rsidR="004914C7" w:rsidRPr="004914C7" w:rsidRDefault="004914C7" w:rsidP="004914C7">
      <w:pPr>
        <w:spacing w:line="360" w:lineRule="auto"/>
        <w:jc w:val="both"/>
        <w:rPr>
          <w:rFonts w:ascii="Times New Roman" w:hAnsi="Times New Roman"/>
          <w:sz w:val="24"/>
          <w:szCs w:val="24"/>
        </w:rPr>
      </w:pPr>
      <w:r w:rsidRPr="004914C7">
        <w:rPr>
          <w:rFonts w:ascii="Times New Roman" w:hAnsi="Times New Roman"/>
          <w:sz w:val="24"/>
          <w:szCs w:val="24"/>
        </w:rPr>
        <w:t xml:space="preserve">Având în vedere prevederile </w:t>
      </w:r>
      <w:r w:rsidRPr="004914C7">
        <w:rPr>
          <w:rFonts w:ascii="Times New Roman" w:hAnsi="Times New Roman"/>
          <w:color w:val="000000"/>
          <w:sz w:val="24"/>
          <w:szCs w:val="24"/>
          <w:lang w:val="it-IT"/>
        </w:rPr>
        <w:t xml:space="preserve">art. 22 alin. (3), art. 28 lit. a) și art. 36 alin (5) </w:t>
      </w:r>
      <w:r w:rsidRPr="004914C7">
        <w:rPr>
          <w:rFonts w:ascii="Times New Roman" w:hAnsi="Times New Roman"/>
          <w:sz w:val="24"/>
          <w:szCs w:val="24"/>
        </w:rPr>
        <w:t>din Legea energiei electrice şi a gazelor naturale nr. 123/2012, cu modificările și completările ulterioare, ale Metodologiei de stabilire a tarifelor pentru serviciul de sistem, aprobate prin Ordinul președintelui Autorității Naționale de Reglementare în Domeniul Energiei nr. 45/2017, precum și ale Ordonanței de urgență nr. 26/2018 privind adoptarea unor măsuri pentru siguranța alimentării cu energie electrică</w:t>
      </w:r>
      <w:r w:rsidRPr="004914C7">
        <w:rPr>
          <w:rFonts w:ascii="Times New Roman" w:hAnsi="Times New Roman"/>
          <w:sz w:val="24"/>
          <w:szCs w:val="24"/>
          <w:lang w:eastAsia="ro-RO"/>
        </w:rPr>
        <w:t>,</w:t>
      </w:r>
      <w:r w:rsidRPr="004914C7">
        <w:rPr>
          <w:rFonts w:ascii="Times New Roman" w:hAnsi="Times New Roman"/>
          <w:sz w:val="24"/>
          <w:szCs w:val="24"/>
        </w:rPr>
        <w:t xml:space="preserve"> </w:t>
      </w:r>
    </w:p>
    <w:p w:rsidR="004914C7" w:rsidRPr="004914C7" w:rsidRDefault="004914C7" w:rsidP="004914C7">
      <w:pPr>
        <w:spacing w:line="360" w:lineRule="auto"/>
        <w:jc w:val="both"/>
        <w:rPr>
          <w:rFonts w:ascii="Times New Roman" w:hAnsi="Times New Roman"/>
          <w:sz w:val="24"/>
          <w:szCs w:val="24"/>
        </w:rPr>
      </w:pPr>
      <w:r w:rsidRPr="004914C7">
        <w:rPr>
          <w:rFonts w:ascii="Times New Roman" w:hAnsi="Times New Roman"/>
          <w:sz w:val="24"/>
          <w:szCs w:val="24"/>
        </w:rPr>
        <w:t xml:space="preserve">în temeiul prevederilor </w:t>
      </w:r>
      <w:r w:rsidRPr="004914C7">
        <w:rPr>
          <w:rFonts w:ascii="Times New Roman" w:hAnsi="Times New Roman"/>
          <w:color w:val="000000"/>
          <w:sz w:val="24"/>
          <w:szCs w:val="24"/>
          <w:lang w:val="it-IT"/>
        </w:rPr>
        <w:t xml:space="preserve">art. 5 alin. </w:t>
      </w:r>
      <w:r w:rsidRPr="004914C7">
        <w:rPr>
          <w:rFonts w:ascii="Times New Roman" w:hAnsi="Times New Roman"/>
          <w:color w:val="000000"/>
          <w:sz w:val="24"/>
          <w:szCs w:val="24"/>
          <w:lang w:val="en-GB"/>
        </w:rPr>
        <w:t>(</w:t>
      </w:r>
      <w:r w:rsidRPr="004914C7">
        <w:rPr>
          <w:rFonts w:ascii="Times New Roman" w:hAnsi="Times New Roman"/>
          <w:color w:val="000000"/>
          <w:sz w:val="24"/>
          <w:szCs w:val="24"/>
        </w:rPr>
        <w:t>1) lit. b) şi c)</w:t>
      </w:r>
      <w:r w:rsidRPr="004914C7">
        <w:rPr>
          <w:rFonts w:ascii="Times New Roman" w:hAnsi="Times New Roman"/>
          <w:color w:val="000000"/>
          <w:sz w:val="24"/>
          <w:szCs w:val="24"/>
          <w:lang w:val="en-GB"/>
        </w:rPr>
        <w:t xml:space="preserve"> </w:t>
      </w:r>
      <w:proofErr w:type="spellStart"/>
      <w:r w:rsidRPr="004914C7">
        <w:rPr>
          <w:rFonts w:ascii="Times New Roman" w:hAnsi="Times New Roman"/>
          <w:color w:val="000000"/>
          <w:sz w:val="24"/>
          <w:szCs w:val="24"/>
          <w:lang w:val="en-GB"/>
        </w:rPr>
        <w:t>şi</w:t>
      </w:r>
      <w:proofErr w:type="spellEnd"/>
      <w:r w:rsidRPr="004914C7">
        <w:rPr>
          <w:rFonts w:ascii="Times New Roman" w:hAnsi="Times New Roman"/>
          <w:color w:val="000000"/>
          <w:sz w:val="24"/>
          <w:szCs w:val="24"/>
          <w:lang w:val="en-GB"/>
        </w:rPr>
        <w:t xml:space="preserve"> ale art. 9 </w:t>
      </w:r>
      <w:proofErr w:type="spellStart"/>
      <w:r w:rsidRPr="004914C7">
        <w:rPr>
          <w:rFonts w:ascii="Times New Roman" w:hAnsi="Times New Roman"/>
          <w:color w:val="000000"/>
          <w:sz w:val="24"/>
          <w:szCs w:val="24"/>
          <w:lang w:val="en-GB"/>
        </w:rPr>
        <w:t>alin</w:t>
      </w:r>
      <w:proofErr w:type="spellEnd"/>
      <w:r w:rsidRPr="004914C7">
        <w:rPr>
          <w:rFonts w:ascii="Times New Roman" w:hAnsi="Times New Roman"/>
          <w:color w:val="000000"/>
          <w:sz w:val="24"/>
          <w:szCs w:val="24"/>
          <w:lang w:val="en-GB"/>
        </w:rPr>
        <w:t xml:space="preserve">. </w:t>
      </w:r>
      <w:r w:rsidRPr="004914C7">
        <w:rPr>
          <w:rFonts w:ascii="Times New Roman" w:hAnsi="Times New Roman"/>
          <w:color w:val="000000"/>
          <w:sz w:val="24"/>
          <w:szCs w:val="24"/>
          <w:lang w:val="it-IT"/>
        </w:rPr>
        <w:t xml:space="preserve">(1) lit. c) din </w:t>
      </w:r>
      <w:r w:rsidRPr="004914C7">
        <w:rPr>
          <w:rFonts w:ascii="Times New Roman" w:hAnsi="Times New Roman"/>
          <w:sz w:val="24"/>
          <w:szCs w:val="24"/>
          <w:lang w:val="it-IT"/>
        </w:rPr>
        <w:t>Ordonanţa de urgenţă a Guvernului nr. 33/2007 privind organizarea si funcţionarea Autorităţii Naţionale de Reglementare în Domeniul Energiei, aprobată cu modificări şi completări prin Legea nr. 160/2012,</w:t>
      </w:r>
      <w:r w:rsidRPr="004914C7">
        <w:rPr>
          <w:rFonts w:ascii="Times New Roman" w:hAnsi="Times New Roman"/>
          <w:sz w:val="24"/>
          <w:szCs w:val="24"/>
        </w:rPr>
        <w:t xml:space="preserve"> </w:t>
      </w:r>
    </w:p>
    <w:p w:rsidR="004914C7" w:rsidRPr="004914C7" w:rsidRDefault="004914C7" w:rsidP="004914C7">
      <w:pPr>
        <w:spacing w:line="360" w:lineRule="auto"/>
        <w:jc w:val="both"/>
        <w:rPr>
          <w:rFonts w:ascii="Times New Roman" w:hAnsi="Times New Roman"/>
          <w:color w:val="000000"/>
          <w:sz w:val="24"/>
          <w:szCs w:val="24"/>
        </w:rPr>
      </w:pPr>
    </w:p>
    <w:p w:rsidR="004914C7" w:rsidRPr="004914C7" w:rsidRDefault="004914C7" w:rsidP="004914C7">
      <w:pPr>
        <w:spacing w:line="360" w:lineRule="auto"/>
        <w:jc w:val="both"/>
        <w:rPr>
          <w:rFonts w:ascii="Times New Roman" w:hAnsi="Times New Roman"/>
          <w:color w:val="000000"/>
          <w:sz w:val="24"/>
          <w:szCs w:val="24"/>
        </w:rPr>
      </w:pPr>
      <w:r w:rsidRPr="004914C7">
        <w:rPr>
          <w:rFonts w:ascii="Times New Roman" w:hAnsi="Times New Roman"/>
          <w:b/>
          <w:color w:val="000000"/>
          <w:sz w:val="24"/>
          <w:szCs w:val="24"/>
        </w:rPr>
        <w:t>Preşedintele Autorităţii Naţionale de Reglementare în Domeniul Energiei</w:t>
      </w:r>
      <w:r w:rsidRPr="004914C7">
        <w:rPr>
          <w:rFonts w:ascii="Times New Roman" w:hAnsi="Times New Roman"/>
          <w:color w:val="000000"/>
          <w:sz w:val="24"/>
          <w:szCs w:val="24"/>
        </w:rPr>
        <w:t xml:space="preserve"> </w:t>
      </w:r>
      <w:r w:rsidRPr="004914C7">
        <w:rPr>
          <w:rFonts w:ascii="Times New Roman" w:hAnsi="Times New Roman"/>
          <w:b/>
          <w:color w:val="000000"/>
          <w:sz w:val="24"/>
          <w:szCs w:val="24"/>
        </w:rPr>
        <w:t>emite următoarea</w:t>
      </w:r>
      <w:r w:rsidRPr="004914C7">
        <w:rPr>
          <w:rFonts w:ascii="Times New Roman" w:hAnsi="Times New Roman"/>
          <w:color w:val="000000"/>
          <w:sz w:val="24"/>
          <w:szCs w:val="24"/>
        </w:rPr>
        <w:t xml:space="preserve">  </w:t>
      </w:r>
    </w:p>
    <w:p w:rsidR="004914C7" w:rsidRPr="004914C7" w:rsidRDefault="004914C7" w:rsidP="004914C7">
      <w:pPr>
        <w:spacing w:line="360" w:lineRule="auto"/>
        <w:jc w:val="both"/>
        <w:rPr>
          <w:rFonts w:ascii="Times New Roman" w:hAnsi="Times New Roman"/>
          <w:color w:val="000000"/>
          <w:sz w:val="24"/>
          <w:szCs w:val="24"/>
        </w:rPr>
      </w:pPr>
    </w:p>
    <w:p w:rsidR="004914C7" w:rsidRPr="004914C7" w:rsidRDefault="004914C7" w:rsidP="004914C7">
      <w:pPr>
        <w:tabs>
          <w:tab w:val="left" w:pos="4335"/>
        </w:tabs>
        <w:spacing w:line="360" w:lineRule="auto"/>
        <w:rPr>
          <w:rFonts w:ascii="Times New Roman" w:hAnsi="Times New Roman"/>
          <w:b/>
          <w:color w:val="000000"/>
          <w:sz w:val="24"/>
          <w:szCs w:val="24"/>
        </w:rPr>
      </w:pPr>
      <w:r w:rsidRPr="004914C7">
        <w:rPr>
          <w:rFonts w:ascii="Times New Roman" w:hAnsi="Times New Roman"/>
          <w:b/>
          <w:color w:val="000000"/>
          <w:sz w:val="24"/>
          <w:szCs w:val="24"/>
        </w:rPr>
        <w:tab/>
        <w:t>DECIZIE</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Art. 1.</w:t>
      </w:r>
      <w:r w:rsidRPr="004914C7">
        <w:rPr>
          <w:rFonts w:ascii="Times New Roman" w:hAnsi="Times New Roman"/>
          <w:sz w:val="24"/>
          <w:szCs w:val="24"/>
        </w:rPr>
        <w:tab/>
        <w:t>Se aprobă prețul reglementat de achiziție a serviciului tehnologic de sistem – rezervă terțiară lentă, de 1</w:t>
      </w:r>
      <w:r w:rsidR="0023233A">
        <w:rPr>
          <w:rFonts w:ascii="Times New Roman" w:hAnsi="Times New Roman"/>
          <w:sz w:val="24"/>
          <w:szCs w:val="24"/>
        </w:rPr>
        <w:t>8</w:t>
      </w:r>
      <w:r w:rsidRPr="004914C7">
        <w:rPr>
          <w:rFonts w:ascii="Times New Roman" w:hAnsi="Times New Roman"/>
          <w:sz w:val="24"/>
          <w:szCs w:val="24"/>
        </w:rPr>
        <w:t>,0</w:t>
      </w:r>
      <w:r w:rsidR="0023233A">
        <w:rPr>
          <w:rFonts w:ascii="Times New Roman" w:hAnsi="Times New Roman"/>
          <w:sz w:val="24"/>
          <w:szCs w:val="24"/>
        </w:rPr>
        <w:t>6</w:t>
      </w:r>
      <w:bookmarkStart w:id="0" w:name="_GoBack"/>
      <w:bookmarkEnd w:id="0"/>
      <w:r w:rsidRPr="004914C7">
        <w:rPr>
          <w:rFonts w:ascii="Times New Roman" w:hAnsi="Times New Roman"/>
          <w:sz w:val="24"/>
          <w:szCs w:val="24"/>
        </w:rPr>
        <w:t xml:space="preserve"> lei/hMW, furnizat de Societatea Complexul Energetic Hunedoara S.A. pentru perioada mai – 31 decembrie 2018.</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Art. 2.</w:t>
      </w:r>
      <w:r w:rsidRPr="004914C7">
        <w:rPr>
          <w:rFonts w:ascii="Times New Roman" w:hAnsi="Times New Roman"/>
          <w:sz w:val="24"/>
          <w:szCs w:val="24"/>
        </w:rPr>
        <w:tab/>
        <w:t>(1) Cantitățile de servicii tehnologice de sistem – rezervă terțiară lentă furnizate de Societatea Complexul Energetic Hunedoara S.A.  sunt conform prevederilor art. 1 alin. (2) al Ordonanței de urgență nr. 26/2018.</w:t>
      </w:r>
      <w:r w:rsidRPr="004914C7" w:rsidDel="009B3ECE">
        <w:rPr>
          <w:rFonts w:ascii="Times New Roman" w:hAnsi="Times New Roman"/>
          <w:sz w:val="24"/>
          <w:szCs w:val="24"/>
        </w:rPr>
        <w:t xml:space="preserve"> </w:t>
      </w:r>
    </w:p>
    <w:p w:rsidR="004914C7" w:rsidRPr="004914C7" w:rsidRDefault="004914C7" w:rsidP="004914C7">
      <w:pPr>
        <w:spacing w:before="120" w:line="360" w:lineRule="auto"/>
        <w:ind w:left="539"/>
        <w:jc w:val="both"/>
        <w:rPr>
          <w:rFonts w:ascii="Times New Roman" w:hAnsi="Times New Roman"/>
          <w:sz w:val="24"/>
          <w:szCs w:val="24"/>
        </w:rPr>
      </w:pPr>
      <w:r w:rsidRPr="004914C7">
        <w:rPr>
          <w:rFonts w:ascii="Times New Roman" w:hAnsi="Times New Roman"/>
          <w:sz w:val="24"/>
          <w:szCs w:val="24"/>
        </w:rPr>
        <w:t>(2) Societatea Complexul Energetic Hunedoara S.A. nu transferă obligația furnizării serviciilor tehnologice de sistem prevăzute la alin. (1) către alți operatori economici.</w:t>
      </w:r>
    </w:p>
    <w:p w:rsidR="004914C7" w:rsidRPr="004914C7" w:rsidRDefault="004914C7" w:rsidP="004914C7">
      <w:pPr>
        <w:spacing w:before="120" w:line="360" w:lineRule="auto"/>
        <w:ind w:left="539"/>
        <w:jc w:val="both"/>
        <w:rPr>
          <w:rFonts w:ascii="Times New Roman" w:hAnsi="Times New Roman"/>
          <w:sz w:val="24"/>
          <w:szCs w:val="24"/>
        </w:rPr>
      </w:pPr>
      <w:r w:rsidRPr="004914C7">
        <w:rPr>
          <w:rFonts w:ascii="Times New Roman" w:hAnsi="Times New Roman"/>
          <w:sz w:val="24"/>
          <w:szCs w:val="24"/>
        </w:rPr>
        <w:lastRenderedPageBreak/>
        <w:t>(3) În cazul unor situații accidentale sau neprevăzute în funcționarea grupurilor energetice din cadrul Complexului Energetic Hunedoara S.A., care determină indisponibilitatea cu privire la realizarea serviciilor tehnologice de sistem prevăzute la alin. (1), producătorul are obligaţia să anunţe Operatorul de transport și de sistem conform prevederilor actelor normative în vigoare, iar acesta va achiziționa serviciile de sistem respective în regim concurențial.</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Art. 3. (1) Operatorul de transport și de sistem achiziţionează în perioada   mai – 31 decembrie 2018, în regim reglementat, serviciul tehnologic de sistem - rezervă terțiară lentă furnizat de Societatea Complexul Energetic Hunedoara S.A., la prețul prevăzut la art. 1.</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 xml:space="preserve">         (2) Operatorul de transport și de sistem verifică îndeplinirea condițiilor pentru furnizarea serviciului prevăzut la alin. (1), conform prevederilor legale în vigoare.</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Art. 4.</w:t>
      </w:r>
      <w:r w:rsidRPr="004914C7">
        <w:rPr>
          <w:rFonts w:ascii="Times New Roman" w:hAnsi="Times New Roman"/>
          <w:sz w:val="24"/>
          <w:szCs w:val="24"/>
        </w:rPr>
        <w:tab/>
        <w:t xml:space="preserve">Societatea Complexul Energetic Hunedoara S.A. şi Operatorul de transport și de sistem duc la îndeplinire prevederile prezentei decizii. </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 xml:space="preserve">Art. 5. </w:t>
      </w:r>
      <w:r w:rsidRPr="004914C7">
        <w:rPr>
          <w:rFonts w:ascii="Times New Roman" w:hAnsi="Times New Roman"/>
          <w:sz w:val="24"/>
          <w:szCs w:val="24"/>
        </w:rPr>
        <w:tab/>
        <w:t xml:space="preserve">Entităţile organizatorice din cadrul Autorităţii Naţionale de Reglementare în Domeniul Energiei urmăresc respectarea prevederilor prezentei decizii. </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 xml:space="preserve">Art. 6. </w:t>
      </w:r>
      <w:r w:rsidRPr="004914C7">
        <w:rPr>
          <w:rFonts w:ascii="Times New Roman" w:hAnsi="Times New Roman"/>
          <w:sz w:val="24"/>
          <w:szCs w:val="24"/>
        </w:rPr>
        <w:tab/>
        <w:t>Prezenta decizie intră în vigoare la data de     mai 2018.</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 xml:space="preserve">Art. 7. Prezenta decizie se comunică Societății Complexul Energetic Hunedoara S.A. şi Operatorului de transport și de sistem și se publică pe pagina de internet a </w:t>
      </w:r>
      <w:r w:rsidRPr="004914C7">
        <w:rPr>
          <w:rFonts w:ascii="Times New Roman" w:hAnsi="Times New Roman"/>
          <w:color w:val="000000"/>
          <w:sz w:val="24"/>
          <w:szCs w:val="24"/>
        </w:rPr>
        <w:t xml:space="preserve">Autorităţii Naţionale de Reglementare în Domeniul Energiei. </w:t>
      </w:r>
    </w:p>
    <w:p w:rsidR="004914C7" w:rsidRPr="004914C7" w:rsidRDefault="004914C7" w:rsidP="004914C7">
      <w:pPr>
        <w:spacing w:before="120" w:line="360" w:lineRule="auto"/>
        <w:ind w:left="539" w:hanging="539"/>
        <w:jc w:val="both"/>
        <w:rPr>
          <w:rFonts w:ascii="Times New Roman" w:hAnsi="Times New Roman"/>
          <w:sz w:val="24"/>
          <w:szCs w:val="24"/>
        </w:rPr>
      </w:pPr>
      <w:r w:rsidRPr="004914C7">
        <w:rPr>
          <w:rFonts w:ascii="Times New Roman" w:hAnsi="Times New Roman"/>
          <w:sz w:val="24"/>
          <w:szCs w:val="24"/>
        </w:rPr>
        <w:tab/>
      </w:r>
      <w:r w:rsidRPr="004914C7">
        <w:rPr>
          <w:rFonts w:ascii="Times New Roman" w:hAnsi="Times New Roman"/>
          <w:sz w:val="24"/>
          <w:szCs w:val="24"/>
        </w:rPr>
        <w:tab/>
      </w:r>
    </w:p>
    <w:p w:rsidR="004914C7" w:rsidRPr="004914C7" w:rsidRDefault="004914C7" w:rsidP="004914C7">
      <w:pPr>
        <w:pStyle w:val="BodyTextIndent2"/>
        <w:spacing w:after="0" w:line="240" w:lineRule="auto"/>
        <w:ind w:left="567" w:hanging="567"/>
        <w:jc w:val="both"/>
        <w:rPr>
          <w:rFonts w:ascii="Times New Roman" w:hAnsi="Times New Roman"/>
          <w:sz w:val="24"/>
          <w:szCs w:val="24"/>
          <w:lang w:val="it-IT"/>
        </w:rPr>
      </w:pPr>
    </w:p>
    <w:p w:rsidR="004914C7" w:rsidRPr="004914C7" w:rsidRDefault="004914C7" w:rsidP="004914C7">
      <w:pPr>
        <w:spacing w:after="120"/>
        <w:ind w:left="360"/>
        <w:jc w:val="center"/>
        <w:rPr>
          <w:rFonts w:ascii="Times New Roman" w:hAnsi="Times New Roman"/>
          <w:b/>
          <w:sz w:val="24"/>
          <w:szCs w:val="24"/>
        </w:rPr>
      </w:pPr>
      <w:r w:rsidRPr="004914C7">
        <w:rPr>
          <w:rFonts w:ascii="Times New Roman" w:hAnsi="Times New Roman"/>
          <w:b/>
          <w:sz w:val="24"/>
          <w:szCs w:val="24"/>
        </w:rPr>
        <w:t>Preşedinte,</w:t>
      </w:r>
    </w:p>
    <w:p w:rsidR="004914C7" w:rsidRPr="004914C7" w:rsidRDefault="004914C7" w:rsidP="004914C7">
      <w:pPr>
        <w:spacing w:after="120"/>
        <w:ind w:left="360"/>
        <w:jc w:val="center"/>
        <w:rPr>
          <w:sz w:val="24"/>
          <w:szCs w:val="24"/>
        </w:rPr>
      </w:pPr>
      <w:r w:rsidRPr="004914C7">
        <w:rPr>
          <w:rFonts w:ascii="Times New Roman" w:hAnsi="Times New Roman"/>
          <w:b/>
          <w:sz w:val="24"/>
          <w:szCs w:val="24"/>
        </w:rPr>
        <w:t>Dumitru Chiriță</w:t>
      </w:r>
    </w:p>
    <w:p w:rsidR="00561D6D" w:rsidRDefault="00561D6D" w:rsidP="00A14658">
      <w:pPr>
        <w:pStyle w:val="Heading1"/>
        <w:rPr>
          <w:rFonts w:ascii="Times New Roman" w:hAnsi="Times New Roman" w:cs="Times New Roman"/>
          <w:sz w:val="24"/>
          <w:szCs w:val="24"/>
        </w:rPr>
      </w:pPr>
    </w:p>
    <w:sectPr w:rsidR="00561D6D" w:rsidSect="0027738A">
      <w:footerReference w:type="default" r:id="rId6"/>
      <w:headerReference w:type="first" r:id="rId7"/>
      <w:footerReference w:type="first" r:id="rId8"/>
      <w:pgSz w:w="11906" w:h="16838" w:code="9"/>
      <w:pgMar w:top="1418" w:right="760" w:bottom="1276" w:left="1418"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107" w:rsidRDefault="00E90107" w:rsidP="003B4C37">
      <w:pPr>
        <w:spacing w:after="0" w:line="240" w:lineRule="auto"/>
      </w:pPr>
      <w:r>
        <w:separator/>
      </w:r>
    </w:p>
  </w:endnote>
  <w:endnote w:type="continuationSeparator" w:id="0">
    <w:p w:rsidR="00E90107" w:rsidRDefault="00E90107"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90653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23233A">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107" w:rsidRDefault="00E90107" w:rsidP="003B4C37">
      <w:pPr>
        <w:spacing w:after="0" w:line="240" w:lineRule="auto"/>
      </w:pPr>
      <w:r>
        <w:separator/>
      </w:r>
    </w:p>
  </w:footnote>
  <w:footnote w:type="continuationSeparator" w:id="0">
    <w:p w:rsidR="00E90107" w:rsidRDefault="00E90107"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7D9" w:rsidRDefault="006E0DF7"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805D8D" w:rsidRPr="0096528D" w:rsidRDefault="00805D8D" w:rsidP="00805D8D">
                          <w:pPr>
                            <w:spacing w:after="0" w:line="240" w:lineRule="auto"/>
                            <w:jc w:val="center"/>
                            <w:rPr>
                              <w:rFonts w:ascii="Arial" w:hAnsi="Arial" w:cs="Arial"/>
                              <w:sz w:val="20"/>
                              <w:szCs w:val="20"/>
                            </w:rPr>
                          </w:pPr>
                          <w:r w:rsidRPr="0096528D">
                            <w:rPr>
                              <w:rFonts w:ascii="Arial" w:hAnsi="Arial" w:cs="Arial"/>
                              <w:sz w:val="20"/>
                              <w:szCs w:val="20"/>
                            </w:rPr>
                            <w:t xml:space="preserve">Cabinet </w:t>
                          </w:r>
                          <w:r>
                            <w:rPr>
                              <w:rFonts w:ascii="Arial" w:hAnsi="Arial" w:cs="Arial"/>
                              <w:sz w:val="20"/>
                              <w:szCs w:val="20"/>
                            </w:rPr>
                            <w:t>P</w:t>
                          </w:r>
                          <w:r w:rsidRPr="0096528D">
                            <w:rPr>
                              <w:rFonts w:ascii="Arial" w:hAnsi="Arial" w:cs="Arial"/>
                              <w:sz w:val="20"/>
                              <w:szCs w:val="20"/>
                            </w:rPr>
                            <w:t>reședinte</w:t>
                          </w: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805D8D" w:rsidRPr="0096528D" w:rsidRDefault="00805D8D" w:rsidP="00805D8D">
                    <w:pPr>
                      <w:spacing w:after="0" w:line="240" w:lineRule="auto"/>
                      <w:jc w:val="center"/>
                      <w:rPr>
                        <w:rFonts w:ascii="Arial" w:hAnsi="Arial" w:cs="Arial"/>
                        <w:sz w:val="20"/>
                        <w:szCs w:val="20"/>
                      </w:rPr>
                    </w:pPr>
                    <w:r w:rsidRPr="0096528D">
                      <w:rPr>
                        <w:rFonts w:ascii="Arial" w:hAnsi="Arial" w:cs="Arial"/>
                        <w:sz w:val="20"/>
                        <w:szCs w:val="20"/>
                      </w:rPr>
                      <w:t xml:space="preserve">Cabinet </w:t>
                    </w:r>
                    <w:r>
                      <w:rPr>
                        <w:rFonts w:ascii="Arial" w:hAnsi="Arial" w:cs="Arial"/>
                        <w:sz w:val="20"/>
                        <w:szCs w:val="20"/>
                      </w:rPr>
                      <w:t>P</w:t>
                    </w:r>
                    <w:r w:rsidRPr="0096528D">
                      <w:rPr>
                        <w:rFonts w:ascii="Arial" w:hAnsi="Arial" w:cs="Arial"/>
                        <w:sz w:val="20"/>
                        <w:szCs w:val="20"/>
                      </w:rPr>
                      <w:t>reședinte</w:t>
                    </w: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v:textbox>
              <w10:wrap anchorx="margin"/>
            </v:shape>
          </w:pict>
        </mc:Fallback>
      </mc:AlternateContent>
    </w:r>
    <w:r>
      <w:rPr>
        <w:noProof/>
        <w:lang w:val="en-GB" w:eastAsia="en-GB"/>
      </w:rPr>
      <w:drawing>
        <wp:anchor distT="0" distB="0" distL="114300" distR="114300" simplePos="0" relativeHeight="251658239" behindDoc="0" locked="0" layoutInCell="1" allowOverlap="1">
          <wp:simplePos x="0" y="0"/>
          <wp:positionH relativeFrom="margin">
            <wp:posOffset>4643120</wp:posOffset>
          </wp:positionH>
          <wp:positionV relativeFrom="paragraph">
            <wp:posOffset>14605</wp:posOffset>
          </wp:positionV>
          <wp:extent cx="1352550" cy="788035"/>
          <wp:effectExtent l="0" t="0" r="0" b="0"/>
          <wp:wrapThrough wrapText="bothSides">
            <wp:wrapPolygon edited="0">
              <wp:start x="0" y="0"/>
              <wp:lineTo x="0" y="20886"/>
              <wp:lineTo x="21296" y="20886"/>
              <wp:lineTo x="21296" y="0"/>
              <wp:lineTo x="0" y="0"/>
            </wp:wrapPolygon>
          </wp:wrapThrough>
          <wp:docPr id="3" name="Picture 3" descr="C:\Users\Work\AppData\Local\Microsoft\Windows\INetCache\Content.Word\hora-541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rk\AppData\Local\Microsoft\Windows\INetCache\Content.Word\hora-541x33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2550" cy="788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7DBEA3EA" wp14:editId="15A34FA2">
          <wp:extent cx="834390" cy="7076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27738A">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37B79"/>
    <w:rsid w:val="00084985"/>
    <w:rsid w:val="000935C4"/>
    <w:rsid w:val="00096493"/>
    <w:rsid w:val="000D4689"/>
    <w:rsid w:val="000F4624"/>
    <w:rsid w:val="001113C3"/>
    <w:rsid w:val="00123A54"/>
    <w:rsid w:val="00130459"/>
    <w:rsid w:val="0013274F"/>
    <w:rsid w:val="00160D1D"/>
    <w:rsid w:val="00172D21"/>
    <w:rsid w:val="001D7EE6"/>
    <w:rsid w:val="001F1DF6"/>
    <w:rsid w:val="001F6855"/>
    <w:rsid w:val="002223F9"/>
    <w:rsid w:val="0023233A"/>
    <w:rsid w:val="0027738A"/>
    <w:rsid w:val="002B3467"/>
    <w:rsid w:val="00301D0A"/>
    <w:rsid w:val="00315655"/>
    <w:rsid w:val="0037242D"/>
    <w:rsid w:val="00382E9A"/>
    <w:rsid w:val="003842D0"/>
    <w:rsid w:val="003850FE"/>
    <w:rsid w:val="003927D9"/>
    <w:rsid w:val="00395D85"/>
    <w:rsid w:val="003B0ECB"/>
    <w:rsid w:val="003B4C37"/>
    <w:rsid w:val="00437C42"/>
    <w:rsid w:val="00444064"/>
    <w:rsid w:val="0047208B"/>
    <w:rsid w:val="004914C7"/>
    <w:rsid w:val="004C0B86"/>
    <w:rsid w:val="00561D6D"/>
    <w:rsid w:val="005A480A"/>
    <w:rsid w:val="005E003D"/>
    <w:rsid w:val="005F3D43"/>
    <w:rsid w:val="00620875"/>
    <w:rsid w:val="006A2FB3"/>
    <w:rsid w:val="006B7DA3"/>
    <w:rsid w:val="006E0DF7"/>
    <w:rsid w:val="00710579"/>
    <w:rsid w:val="007A183A"/>
    <w:rsid w:val="007B3DCB"/>
    <w:rsid w:val="007C0BC0"/>
    <w:rsid w:val="007C18E0"/>
    <w:rsid w:val="00805D8D"/>
    <w:rsid w:val="00827CDE"/>
    <w:rsid w:val="00845749"/>
    <w:rsid w:val="00877AEF"/>
    <w:rsid w:val="00895766"/>
    <w:rsid w:val="008B5C27"/>
    <w:rsid w:val="008D7198"/>
    <w:rsid w:val="008D7A6B"/>
    <w:rsid w:val="008F401E"/>
    <w:rsid w:val="00914384"/>
    <w:rsid w:val="00923D34"/>
    <w:rsid w:val="009458F5"/>
    <w:rsid w:val="009C01B6"/>
    <w:rsid w:val="00A06EE0"/>
    <w:rsid w:val="00A12999"/>
    <w:rsid w:val="00A14658"/>
    <w:rsid w:val="00A43E22"/>
    <w:rsid w:val="00A946CF"/>
    <w:rsid w:val="00AB197F"/>
    <w:rsid w:val="00B21FF5"/>
    <w:rsid w:val="00B31376"/>
    <w:rsid w:val="00B56190"/>
    <w:rsid w:val="00B81C1F"/>
    <w:rsid w:val="00B90F61"/>
    <w:rsid w:val="00BA16A5"/>
    <w:rsid w:val="00BD2AD7"/>
    <w:rsid w:val="00BE3B1E"/>
    <w:rsid w:val="00C410BE"/>
    <w:rsid w:val="00C45609"/>
    <w:rsid w:val="00C70586"/>
    <w:rsid w:val="00C73C28"/>
    <w:rsid w:val="00CA5684"/>
    <w:rsid w:val="00CC0163"/>
    <w:rsid w:val="00D0666B"/>
    <w:rsid w:val="00D077C2"/>
    <w:rsid w:val="00D17C7B"/>
    <w:rsid w:val="00D47766"/>
    <w:rsid w:val="00D66765"/>
    <w:rsid w:val="00DA6ECF"/>
    <w:rsid w:val="00E90107"/>
    <w:rsid w:val="00EA2F0B"/>
    <w:rsid w:val="00F80B77"/>
    <w:rsid w:val="00F90F91"/>
    <w:rsid w:val="00FA5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50BFC"/>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BodyText">
    <w:name w:val="Body Text"/>
    <w:basedOn w:val="Normal"/>
    <w:link w:val="BodyTextChar"/>
    <w:rsid w:val="00D0666B"/>
    <w:pPr>
      <w:spacing w:after="120" w:line="240" w:lineRule="auto"/>
    </w:pPr>
    <w:rPr>
      <w:rFonts w:ascii="Calibri" w:eastAsia="Times New Roman" w:hAnsi="Calibri" w:cs="Calibri"/>
      <w:sz w:val="24"/>
      <w:szCs w:val="24"/>
      <w:lang w:val="en-GB"/>
    </w:rPr>
  </w:style>
  <w:style w:type="character" w:customStyle="1" w:styleId="BodyTextChar">
    <w:name w:val="Body Text Char"/>
    <w:basedOn w:val="DefaultParagraphFont"/>
    <w:link w:val="BodyText"/>
    <w:rsid w:val="00D0666B"/>
    <w:rPr>
      <w:rFonts w:ascii="Calibri" w:eastAsia="Times New Roman" w:hAnsi="Calibri" w:cs="Calibri"/>
      <w:sz w:val="24"/>
      <w:szCs w:val="24"/>
    </w:rPr>
  </w:style>
  <w:style w:type="paragraph" w:styleId="BodyTextIndent2">
    <w:name w:val="Body Text Indent 2"/>
    <w:basedOn w:val="Normal"/>
    <w:link w:val="BodyTextIndent2Char"/>
    <w:uiPriority w:val="99"/>
    <w:semiHidden/>
    <w:unhideWhenUsed/>
    <w:rsid w:val="004914C7"/>
    <w:pPr>
      <w:spacing w:after="120" w:line="480" w:lineRule="auto"/>
      <w:ind w:left="283"/>
    </w:pPr>
  </w:style>
  <w:style w:type="character" w:customStyle="1" w:styleId="BodyTextIndent2Char">
    <w:name w:val="Body Text Indent 2 Char"/>
    <w:basedOn w:val="DefaultParagraphFont"/>
    <w:link w:val="BodyTextIndent2"/>
    <w:uiPriority w:val="99"/>
    <w:semiHidden/>
    <w:rsid w:val="004914C7"/>
    <w:rPr>
      <w:lang w:val="ro-RO"/>
    </w:rPr>
  </w:style>
  <w:style w:type="paragraph" w:customStyle="1" w:styleId="CharCharCharCharChar">
    <w:name w:val="Char Char Char Char Char"/>
    <w:basedOn w:val="Normal"/>
    <w:rsid w:val="004914C7"/>
    <w:pPr>
      <w:spacing w:after="0" w:line="240" w:lineRule="auto"/>
    </w:pPr>
    <w:rPr>
      <w:rFonts w:ascii="ArialUpR" w:eastAsia="Times New Roman" w:hAnsi="ArialUpR" w:cs="Times New Roman"/>
      <w:sz w:val="24"/>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NISTOR</dc:creator>
  <cp:keywords/>
  <dc:description/>
  <cp:lastModifiedBy>Adrian STOIAN</cp:lastModifiedBy>
  <cp:revision>3</cp:revision>
  <cp:lastPrinted>2018-02-27T06:22:00Z</cp:lastPrinted>
  <dcterms:created xsi:type="dcterms:W3CDTF">2018-04-17T14:00:00Z</dcterms:created>
  <dcterms:modified xsi:type="dcterms:W3CDTF">2018-04-18T13:16:00Z</dcterms:modified>
</cp:coreProperties>
</file>