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6FB836" w14:textId="77777777" w:rsidR="00DA67F2" w:rsidRPr="00983027" w:rsidRDefault="00DA67F2" w:rsidP="005A2EEB">
      <w:pPr>
        <w:spacing w:after="0" w:line="240" w:lineRule="auto"/>
        <w:jc w:val="center"/>
        <w:rPr>
          <w:rFonts w:ascii="Times New Roman" w:hAnsi="Times New Roman"/>
          <w:b/>
          <w:sz w:val="26"/>
          <w:szCs w:val="26"/>
          <w:lang w:val="ro-RO"/>
        </w:rPr>
      </w:pPr>
      <w:r w:rsidRPr="00983027">
        <w:rPr>
          <w:rFonts w:ascii="Times New Roman" w:hAnsi="Times New Roman"/>
          <w:b/>
          <w:sz w:val="26"/>
          <w:szCs w:val="26"/>
          <w:lang w:val="ro-RO"/>
        </w:rPr>
        <w:t>Metodologia de determinare a venitului total și a venitului reglementat</w:t>
      </w:r>
    </w:p>
    <w:p w14:paraId="0EFACA0F" w14:textId="77777777" w:rsidR="00E72B36" w:rsidRPr="00983027" w:rsidRDefault="00E72B36" w:rsidP="00544BBD">
      <w:pPr>
        <w:spacing w:after="0" w:line="240" w:lineRule="auto"/>
        <w:jc w:val="both"/>
        <w:rPr>
          <w:rFonts w:ascii="Times New Roman" w:hAnsi="Times New Roman"/>
          <w:sz w:val="26"/>
          <w:szCs w:val="26"/>
          <w:lang w:val="ro-RO"/>
        </w:rPr>
      </w:pPr>
    </w:p>
    <w:p w14:paraId="46265E24" w14:textId="77777777" w:rsidR="003741FF" w:rsidRPr="00983027" w:rsidRDefault="003741FF" w:rsidP="00544BBD">
      <w:pPr>
        <w:spacing w:after="0" w:line="240" w:lineRule="auto"/>
        <w:jc w:val="both"/>
        <w:rPr>
          <w:rFonts w:ascii="Times New Roman" w:hAnsi="Times New Roman"/>
          <w:sz w:val="24"/>
          <w:szCs w:val="24"/>
          <w:lang w:val="ro-RO"/>
        </w:rPr>
      </w:pPr>
    </w:p>
    <w:p w14:paraId="48F669DD" w14:textId="77777777" w:rsidR="00DA67F2" w:rsidRPr="00983027" w:rsidRDefault="00DA67F2" w:rsidP="00DA67F2">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 xml:space="preserve">Metodologia de determinare a venitului total utilizează venitul autorizat. Astfel este determinat la începutul fiecărei perioade de reglementare venitul permis a se recupera de către OTS în cadrul unui an gazier. </w:t>
      </w:r>
    </w:p>
    <w:p w14:paraId="30481482" w14:textId="77777777" w:rsidR="00DA67F2" w:rsidRPr="00983027" w:rsidRDefault="00DA67F2" w:rsidP="00DA67F2">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Pentru primul an al perioadei de reglementare, venitul total se stabilește pe baza venitului reglementat și a costurilor preluate direct, fundamentate de fiecare titular de licență si aprobate  de ANRE precum și pe baza elementelor de ajustare corespunzătoare veniturilor totale din anii precedenți.</w:t>
      </w:r>
    </w:p>
    <w:p w14:paraId="5847952B" w14:textId="77777777" w:rsidR="00DA67F2" w:rsidRPr="00983027" w:rsidRDefault="00DA67F2" w:rsidP="00DA67F2">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Pentru următorii ani ai perioadei de reglementare, venitul total se determină pe baza venitului reglementat stabilit în anul anterior, a costurilor preluate direct considerate realizate în anul precedent, precum și pe baza elementelor de ajustare a venitului total.</w:t>
      </w:r>
    </w:p>
    <w:p w14:paraId="4D327992" w14:textId="77777777" w:rsidR="00DA67F2" w:rsidRPr="00983027" w:rsidRDefault="00DA67F2" w:rsidP="00DA67F2">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Perioada de reglementare reprezintă intervalul de timp pe parcursul căruia ANRE stabilește venitul reglementat și venitul total pe care un titular de licență este îndreptățit să le realizeze pentru activitatea de transport al gazelor naturale la nivelul acoperirii costurilor permise pentru fiecare an al perioadei de reglementare.</w:t>
      </w:r>
    </w:p>
    <w:p w14:paraId="246EC5E9" w14:textId="77777777" w:rsidR="00DA67F2" w:rsidRPr="00983027" w:rsidRDefault="00DA67F2" w:rsidP="00DA67F2">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De regulă</w:t>
      </w:r>
      <w:r w:rsidR="00A05D1B" w:rsidRPr="00983027">
        <w:rPr>
          <w:rFonts w:ascii="Times New Roman" w:hAnsi="Times New Roman"/>
          <w:sz w:val="24"/>
          <w:szCs w:val="24"/>
          <w:lang w:val="ro-RO"/>
        </w:rPr>
        <w:t>,</w:t>
      </w:r>
      <w:r w:rsidRPr="00983027">
        <w:rPr>
          <w:rFonts w:ascii="Times New Roman" w:hAnsi="Times New Roman"/>
          <w:sz w:val="24"/>
          <w:szCs w:val="24"/>
          <w:lang w:val="ro-RO"/>
        </w:rPr>
        <w:t xml:space="preserve"> perioada de reglementare are o durată de 5 ani.</w:t>
      </w:r>
    </w:p>
    <w:p w14:paraId="48AB3663" w14:textId="4927EAC5" w:rsidR="00F2724A" w:rsidRPr="00983027" w:rsidRDefault="00DA67F2" w:rsidP="00DA67F2">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Prin excepție</w:t>
      </w:r>
      <w:r w:rsidR="00A639F1" w:rsidRPr="00983027">
        <w:rPr>
          <w:rFonts w:ascii="Times New Roman" w:hAnsi="Times New Roman"/>
          <w:sz w:val="24"/>
          <w:szCs w:val="24"/>
          <w:lang w:val="ro-RO"/>
        </w:rPr>
        <w:t>,</w:t>
      </w:r>
      <w:r w:rsidRPr="00983027">
        <w:rPr>
          <w:rFonts w:ascii="Times New Roman" w:hAnsi="Times New Roman"/>
          <w:sz w:val="24"/>
          <w:szCs w:val="24"/>
          <w:lang w:val="ro-RO"/>
        </w:rPr>
        <w:t xml:space="preserve"> actuala perioadă de reglementare începută la 01 iulie 2012 se va încheia la 30 septembrie 2019 în conformitate cu prevederile art.I alin. 1 din Ordinul ANRE 55/22 iunie 2017. Astfel următoarea perioadă de reglementare, pentru care se vor determina tarifele de transport al gazelor naturale în conformitate cu </w:t>
      </w:r>
      <w:r w:rsidR="00A639F1" w:rsidRPr="00983027">
        <w:rPr>
          <w:rFonts w:ascii="Times New Roman" w:hAnsi="Times New Roman"/>
          <w:sz w:val="24"/>
          <w:szCs w:val="24"/>
          <w:lang w:val="ro-RO"/>
        </w:rPr>
        <w:t xml:space="preserve">metodologia de stabilire a prețului de referință, </w:t>
      </w:r>
      <w:r w:rsidRPr="00983027">
        <w:rPr>
          <w:rFonts w:ascii="Times New Roman" w:hAnsi="Times New Roman"/>
          <w:sz w:val="24"/>
          <w:szCs w:val="24"/>
          <w:lang w:val="ro-RO"/>
        </w:rPr>
        <w:t>propusă în document</w:t>
      </w:r>
      <w:r w:rsidR="00A639F1" w:rsidRPr="00983027">
        <w:rPr>
          <w:rFonts w:ascii="Times New Roman" w:hAnsi="Times New Roman"/>
          <w:sz w:val="24"/>
          <w:szCs w:val="24"/>
          <w:lang w:val="ro-RO"/>
        </w:rPr>
        <w:t>ația</w:t>
      </w:r>
      <w:r w:rsidRPr="00983027">
        <w:rPr>
          <w:rFonts w:ascii="Times New Roman" w:hAnsi="Times New Roman"/>
          <w:sz w:val="24"/>
          <w:szCs w:val="24"/>
          <w:lang w:val="ro-RO"/>
        </w:rPr>
        <w:t xml:space="preserve"> de consultare, va începe la 01 octombrie 2019.</w:t>
      </w:r>
    </w:p>
    <w:p w14:paraId="6B525D63" w14:textId="77777777" w:rsidR="00F2724A" w:rsidRPr="00983027" w:rsidRDefault="00F2724A" w:rsidP="00F2724A">
      <w:pPr>
        <w:spacing w:after="0" w:line="240" w:lineRule="auto"/>
        <w:jc w:val="both"/>
        <w:rPr>
          <w:rFonts w:ascii="Times New Roman" w:hAnsi="Times New Roman"/>
          <w:b/>
          <w:sz w:val="24"/>
          <w:szCs w:val="24"/>
          <w:lang w:val="ro-RO"/>
        </w:rPr>
      </w:pPr>
    </w:p>
    <w:p w14:paraId="51D58E9B" w14:textId="77777777" w:rsidR="00F2724A" w:rsidRPr="00983027" w:rsidRDefault="00F2724A" w:rsidP="00F2724A">
      <w:pPr>
        <w:spacing w:after="0" w:line="240" w:lineRule="auto"/>
        <w:jc w:val="both"/>
        <w:rPr>
          <w:rFonts w:ascii="Times New Roman" w:hAnsi="Times New Roman"/>
          <w:b/>
          <w:sz w:val="24"/>
          <w:szCs w:val="24"/>
          <w:lang w:val="ro-RO"/>
        </w:rPr>
      </w:pPr>
      <w:r w:rsidRPr="00983027">
        <w:rPr>
          <w:rFonts w:ascii="Times New Roman" w:hAnsi="Times New Roman"/>
          <w:b/>
          <w:sz w:val="24"/>
          <w:szCs w:val="24"/>
          <w:lang w:val="ro-RO"/>
        </w:rPr>
        <w:t>Venitul total și venitul reglementat</w:t>
      </w:r>
    </w:p>
    <w:p w14:paraId="08CCC307" w14:textId="77777777" w:rsidR="00F2724A" w:rsidRPr="00983027" w:rsidRDefault="00F2724A" w:rsidP="00F2724A">
      <w:pPr>
        <w:spacing w:after="0" w:line="240" w:lineRule="auto"/>
        <w:jc w:val="both"/>
        <w:rPr>
          <w:rFonts w:ascii="Times New Roman" w:hAnsi="Times New Roman"/>
          <w:b/>
          <w:sz w:val="24"/>
          <w:szCs w:val="24"/>
          <w:lang w:val="ro-RO"/>
        </w:rPr>
      </w:pPr>
    </w:p>
    <w:p w14:paraId="32629A8B" w14:textId="77777777" w:rsidR="00DA67F2" w:rsidRPr="00983027" w:rsidRDefault="00F2724A" w:rsidP="00F2724A">
      <w:pPr>
        <w:spacing w:after="0" w:line="240" w:lineRule="auto"/>
        <w:jc w:val="both"/>
        <w:rPr>
          <w:rFonts w:ascii="Times New Roman" w:hAnsi="Times New Roman"/>
          <w:b/>
          <w:sz w:val="24"/>
          <w:szCs w:val="24"/>
          <w:lang w:val="ro-RO"/>
        </w:rPr>
      </w:pPr>
      <w:r w:rsidRPr="00983027">
        <w:rPr>
          <w:rFonts w:ascii="Times New Roman" w:hAnsi="Times New Roman"/>
          <w:b/>
          <w:sz w:val="24"/>
          <w:szCs w:val="24"/>
          <w:lang w:val="ro-RO"/>
        </w:rPr>
        <w:t xml:space="preserve">Venitul total </w:t>
      </w:r>
    </w:p>
    <w:p w14:paraId="0BCF866A"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Pentru fiecare an al perioadei de reglementare se determină venitul total care reprezintă venitul recunoscut și permis de ANRE unui titular de licență pentru acoperirea costurilor recunoscute pentru desfășurarea activității de transport al gazelor naturale într-un an al perioadei de reglementare.</w:t>
      </w:r>
    </w:p>
    <w:p w14:paraId="336441A9"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br/>
        <w:t>Venitul total include venitul reglementat și costurile preluate direct și are următoarea formulă generală:</w:t>
      </w:r>
    </w:p>
    <w:p w14:paraId="2837D03B" w14:textId="77777777" w:rsidR="00F2724A" w:rsidRPr="00983027" w:rsidRDefault="00F2724A" w:rsidP="00F2724A">
      <w:pPr>
        <w:spacing w:after="0" w:line="240" w:lineRule="auto"/>
        <w:jc w:val="center"/>
        <w:rPr>
          <w:rFonts w:ascii="Times New Roman" w:hAnsi="Times New Roman"/>
          <w:sz w:val="24"/>
          <w:szCs w:val="24"/>
          <w:lang w:val="ro-RO"/>
        </w:rPr>
      </w:pPr>
      <w:r w:rsidRPr="00983027">
        <w:rPr>
          <w:rFonts w:ascii="Times New Roman" w:hAnsi="Times New Roman"/>
          <w:sz w:val="24"/>
          <w:szCs w:val="24"/>
          <w:lang w:val="ro-RO"/>
        </w:rPr>
        <w:t>VT = VR + CPD</w:t>
      </w:r>
    </w:p>
    <w:p w14:paraId="003C2720" w14:textId="77777777" w:rsidR="00F2724A" w:rsidRPr="00983027" w:rsidRDefault="00F2724A" w:rsidP="00F2724A">
      <w:pPr>
        <w:spacing w:after="0" w:line="240" w:lineRule="auto"/>
        <w:rPr>
          <w:rFonts w:ascii="Times New Roman" w:hAnsi="Times New Roman"/>
          <w:sz w:val="24"/>
          <w:szCs w:val="24"/>
          <w:lang w:val="ro-RO"/>
        </w:rPr>
      </w:pPr>
      <w:r w:rsidRPr="00983027">
        <w:rPr>
          <w:rFonts w:ascii="Times New Roman" w:hAnsi="Times New Roman"/>
          <w:sz w:val="24"/>
          <w:szCs w:val="24"/>
          <w:lang w:val="ro-RO"/>
        </w:rPr>
        <w:t>unde:</w:t>
      </w:r>
    </w:p>
    <w:p w14:paraId="1EB5B93D" w14:textId="77777777" w:rsidR="00F2724A" w:rsidRPr="00983027" w:rsidRDefault="00F2724A" w:rsidP="00B1074F">
      <w:pPr>
        <w:spacing w:after="0" w:line="240" w:lineRule="auto"/>
        <w:rPr>
          <w:rFonts w:ascii="Times New Roman" w:hAnsi="Times New Roman"/>
          <w:sz w:val="24"/>
          <w:szCs w:val="24"/>
          <w:lang w:val="ro-RO"/>
        </w:rPr>
      </w:pPr>
      <w:r w:rsidRPr="00983027">
        <w:rPr>
          <w:rFonts w:ascii="Times New Roman" w:hAnsi="Times New Roman"/>
          <w:sz w:val="24"/>
          <w:szCs w:val="24"/>
          <w:lang w:val="ro-RO"/>
        </w:rPr>
        <w:t>VR - venitul reglementat recunoscut și permis de ANRE într-un an al perioadei de reglementare;</w:t>
      </w:r>
      <w:r w:rsidRPr="00983027">
        <w:rPr>
          <w:rFonts w:ascii="Times New Roman" w:hAnsi="Times New Roman"/>
          <w:sz w:val="24"/>
          <w:szCs w:val="24"/>
          <w:lang w:val="ro-RO"/>
        </w:rPr>
        <w:br/>
        <w:t>CPD - costurile preluate direct recunoscute de ANRE pentru un an al perioadei de reglementare.</w:t>
      </w:r>
      <w:r w:rsidRPr="00983027">
        <w:rPr>
          <w:rFonts w:ascii="Times New Roman" w:hAnsi="Times New Roman"/>
          <w:sz w:val="24"/>
          <w:szCs w:val="24"/>
          <w:lang w:val="ro-RO"/>
        </w:rPr>
        <w:br/>
      </w:r>
      <w:r w:rsidRPr="00983027">
        <w:rPr>
          <w:rFonts w:ascii="Times New Roman" w:hAnsi="Times New Roman"/>
          <w:sz w:val="24"/>
          <w:szCs w:val="24"/>
          <w:lang w:val="ro-RO"/>
        </w:rPr>
        <w:br/>
      </w:r>
      <w:r w:rsidRPr="00983027">
        <w:rPr>
          <w:rFonts w:ascii="Times New Roman" w:hAnsi="Times New Roman"/>
          <w:b/>
          <w:sz w:val="24"/>
          <w:szCs w:val="24"/>
          <w:lang w:val="ro-RO"/>
        </w:rPr>
        <w:t>Venitul reglementat</w:t>
      </w:r>
    </w:p>
    <w:p w14:paraId="3C901EFF"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Venitul reglementat reprezintă venitul recunoscut și permis de ANRE unui titular de licență pentru acoperirea costurilor aflate sub controlul managementului titularului de licență, necesare pentru desfășurarea activității de transport al gazelor naturale și recunoscute într-un an al perioadei de reglementare.</w:t>
      </w:r>
      <w:r w:rsidRPr="00983027">
        <w:rPr>
          <w:rFonts w:ascii="Times New Roman" w:hAnsi="Times New Roman"/>
          <w:sz w:val="24"/>
          <w:szCs w:val="24"/>
          <w:lang w:val="ro-RO"/>
        </w:rPr>
        <w:br/>
        <w:t>Formula generală pentru calculul venitului reglementat menționat la alin. (1) este următoarea:</w:t>
      </w:r>
    </w:p>
    <w:p w14:paraId="0001E998" w14:textId="77777777" w:rsidR="00F2724A" w:rsidRPr="00983027" w:rsidRDefault="00F2724A" w:rsidP="00F2724A">
      <w:pPr>
        <w:spacing w:after="0" w:line="240" w:lineRule="auto"/>
        <w:jc w:val="center"/>
        <w:rPr>
          <w:rFonts w:ascii="Times New Roman" w:hAnsi="Times New Roman"/>
          <w:sz w:val="24"/>
          <w:szCs w:val="24"/>
          <w:lang w:val="ro-RO"/>
        </w:rPr>
      </w:pPr>
      <w:r w:rsidRPr="00983027">
        <w:rPr>
          <w:rFonts w:ascii="Times New Roman" w:hAnsi="Times New Roman"/>
          <w:sz w:val="24"/>
          <w:szCs w:val="24"/>
          <w:lang w:val="ro-RO"/>
        </w:rPr>
        <w:t>VR = OPEX + CAPEX    </w:t>
      </w:r>
    </w:p>
    <w:p w14:paraId="646B0E3C" w14:textId="77777777" w:rsidR="00F2724A" w:rsidRPr="00983027" w:rsidRDefault="00F2724A" w:rsidP="00A05D1B">
      <w:pPr>
        <w:spacing w:after="0" w:line="240" w:lineRule="auto"/>
        <w:rPr>
          <w:rFonts w:ascii="Times New Roman" w:hAnsi="Times New Roman"/>
          <w:sz w:val="24"/>
          <w:szCs w:val="24"/>
          <w:lang w:val="ro-RO"/>
        </w:rPr>
      </w:pPr>
      <w:r w:rsidRPr="00983027">
        <w:rPr>
          <w:rFonts w:ascii="Times New Roman" w:hAnsi="Times New Roman"/>
          <w:sz w:val="24"/>
          <w:szCs w:val="24"/>
          <w:lang w:val="ro-RO"/>
        </w:rPr>
        <w:t>unde:</w:t>
      </w:r>
      <w:r w:rsidRPr="00983027">
        <w:rPr>
          <w:rFonts w:ascii="Times New Roman" w:hAnsi="Times New Roman"/>
          <w:sz w:val="24"/>
          <w:szCs w:val="24"/>
          <w:lang w:val="ro-RO"/>
        </w:rPr>
        <w:br/>
        <w:t>OPEX - costurile operaționale ale titularului de licență, recunoscute de ANRE pentru un an al perioadei de reglementare;</w:t>
      </w:r>
      <w:r w:rsidRPr="00983027">
        <w:rPr>
          <w:rFonts w:ascii="Times New Roman" w:hAnsi="Times New Roman"/>
          <w:sz w:val="24"/>
          <w:szCs w:val="24"/>
          <w:lang w:val="ro-RO"/>
        </w:rPr>
        <w:br/>
        <w:t>CAPEX - costurile de capital și rentabilitatea acestuia care se recuperează prin venitul reglementat permis într-un an al perioadei de reglementare şi se determină după formula următoare:</w:t>
      </w:r>
    </w:p>
    <w:p w14:paraId="7A0DFF78" w14:textId="77777777" w:rsidR="00F2724A" w:rsidRPr="00983027" w:rsidRDefault="00F2724A" w:rsidP="00F2724A">
      <w:pPr>
        <w:spacing w:after="0" w:line="240" w:lineRule="auto"/>
        <w:jc w:val="center"/>
        <w:rPr>
          <w:rFonts w:ascii="Times New Roman" w:hAnsi="Times New Roman"/>
          <w:sz w:val="24"/>
          <w:szCs w:val="24"/>
          <w:lang w:val="ro-RO"/>
        </w:rPr>
      </w:pPr>
      <w:r w:rsidRPr="00983027">
        <w:rPr>
          <w:rFonts w:ascii="Times New Roman" w:hAnsi="Times New Roman"/>
          <w:sz w:val="24"/>
          <w:szCs w:val="24"/>
          <w:lang w:val="ro-RO"/>
        </w:rPr>
        <w:br/>
        <w:t>    CAPEX = ROR * RAB + AR + ROR * CLP</w:t>
      </w:r>
      <w:r w:rsidRPr="00983027">
        <w:rPr>
          <w:rFonts w:ascii="Times New Roman" w:hAnsi="Times New Roman"/>
          <w:sz w:val="24"/>
          <w:szCs w:val="24"/>
          <w:lang w:val="ro-RO"/>
        </w:rPr>
        <w:br/>
        <w:t>    </w:t>
      </w:r>
    </w:p>
    <w:p w14:paraId="060E86F9"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lastRenderedPageBreak/>
        <w:t>unde:</w:t>
      </w:r>
      <w:r w:rsidRPr="00983027">
        <w:rPr>
          <w:rFonts w:ascii="Times New Roman" w:hAnsi="Times New Roman"/>
          <w:sz w:val="24"/>
          <w:szCs w:val="24"/>
          <w:lang w:val="ro-RO"/>
        </w:rPr>
        <w:br/>
        <w:t>ROR - rata reglementată a rentabilității costurilor de capital, stabilită de ANRE pentru activitatea de transport al gazelor naturale;</w:t>
      </w:r>
    </w:p>
    <w:p w14:paraId="765CB2FB"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RAB - baza de active reglementate, reprezentând valoarea reglementată a imobilizărilor corporale și necorporale, recunoscută de ANRE pentru activitatea de transport al gazelor naturale;</w:t>
      </w:r>
    </w:p>
    <w:p w14:paraId="5D4B2DAF"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AR - amortizarea reglementată aferentă imobilizărilor corporale și necorporale recunoscute de ANRE în baza de active reglementate pentru activitatea de transport al gazelor naturale;</w:t>
      </w:r>
    </w:p>
    <w:p w14:paraId="28247EFF"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CLP - capital de lucru stabilit pentru fiecare an al perioadei de reglementare, determinat ca fiind a 12-a parte din valoarea venitului total care nu include valoarea ROR*CLP.</w:t>
      </w:r>
    </w:p>
    <w:p w14:paraId="1B28D01C" w14:textId="77777777" w:rsidR="00F2724A" w:rsidRPr="00983027" w:rsidRDefault="00F2724A" w:rsidP="00F2724A">
      <w:pPr>
        <w:spacing w:after="0" w:line="240" w:lineRule="auto"/>
        <w:jc w:val="both"/>
        <w:rPr>
          <w:rFonts w:ascii="Times New Roman" w:hAnsi="Times New Roman"/>
          <w:b/>
          <w:sz w:val="24"/>
          <w:szCs w:val="24"/>
          <w:lang w:val="ro-RO"/>
        </w:rPr>
      </w:pPr>
    </w:p>
    <w:p w14:paraId="07C482FD" w14:textId="77777777" w:rsidR="00F2724A" w:rsidRPr="00983027" w:rsidRDefault="00F2724A" w:rsidP="00F2724A">
      <w:pPr>
        <w:spacing w:after="0" w:line="240" w:lineRule="auto"/>
        <w:jc w:val="both"/>
        <w:rPr>
          <w:rFonts w:ascii="Times New Roman" w:hAnsi="Times New Roman"/>
          <w:b/>
          <w:sz w:val="24"/>
          <w:szCs w:val="24"/>
          <w:lang w:val="ro-RO"/>
        </w:rPr>
      </w:pPr>
      <w:r w:rsidRPr="00983027">
        <w:rPr>
          <w:rFonts w:ascii="Times New Roman" w:hAnsi="Times New Roman"/>
          <w:b/>
          <w:sz w:val="24"/>
          <w:szCs w:val="24"/>
          <w:lang w:val="ro-RO"/>
        </w:rPr>
        <w:t>Costurile operaționale (OPEX)</w:t>
      </w:r>
    </w:p>
    <w:p w14:paraId="18E1DBF6"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Costurile operaționale reprezintă cheltuieli de exploatare (definite conform reglementărilor contabile în vigoare), recunoscute de ANRE pentru un an al perioadei de reglementare ținând cont de limitele de deductibilitate fiscală stabilite de actele normative aflate în vigoare, cheltuieli generate de desfășurarea activității de transport al gazelor naturale și aflate sub controlul titularului de licență.</w:t>
      </w:r>
    </w:p>
    <w:p w14:paraId="2BC01AC0" w14:textId="77777777" w:rsidR="00F2724A" w:rsidRPr="00983027" w:rsidRDefault="00F2724A" w:rsidP="00F2724A">
      <w:pPr>
        <w:spacing w:after="0" w:line="240" w:lineRule="auto"/>
        <w:jc w:val="both"/>
        <w:rPr>
          <w:rFonts w:ascii="Times New Roman" w:hAnsi="Times New Roman"/>
          <w:sz w:val="24"/>
          <w:szCs w:val="24"/>
          <w:lang w:val="ro-RO"/>
        </w:rPr>
      </w:pPr>
    </w:p>
    <w:p w14:paraId="03CEFBF0" w14:textId="77777777" w:rsidR="00F2724A" w:rsidRPr="00983027" w:rsidRDefault="00F2724A" w:rsidP="00F2724A">
      <w:pPr>
        <w:spacing w:after="0" w:line="240" w:lineRule="auto"/>
        <w:jc w:val="both"/>
        <w:rPr>
          <w:rFonts w:ascii="Times New Roman" w:hAnsi="Times New Roman"/>
          <w:b/>
          <w:sz w:val="24"/>
          <w:szCs w:val="24"/>
          <w:lang w:val="ro-RO"/>
        </w:rPr>
      </w:pPr>
      <w:r w:rsidRPr="00983027">
        <w:rPr>
          <w:rFonts w:ascii="Times New Roman" w:hAnsi="Times New Roman"/>
          <w:b/>
          <w:sz w:val="24"/>
          <w:szCs w:val="24"/>
          <w:lang w:val="ro-RO"/>
        </w:rPr>
        <w:t xml:space="preserve">Costurile de capital (CAPEX) </w:t>
      </w:r>
    </w:p>
    <w:p w14:paraId="36A3E4E7"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Costurile de capital (CAPEX) aferente activități</w:t>
      </w:r>
      <w:r w:rsidR="00246F7C" w:rsidRPr="00983027">
        <w:rPr>
          <w:rFonts w:ascii="Times New Roman" w:hAnsi="Times New Roman"/>
          <w:sz w:val="24"/>
          <w:szCs w:val="24"/>
          <w:lang w:val="ro-RO"/>
        </w:rPr>
        <w:t>i</w:t>
      </w:r>
      <w:r w:rsidRPr="00983027">
        <w:rPr>
          <w:rFonts w:ascii="Times New Roman" w:hAnsi="Times New Roman"/>
          <w:sz w:val="24"/>
          <w:szCs w:val="24"/>
          <w:lang w:val="ro-RO"/>
        </w:rPr>
        <w:t xml:space="preserve"> de transport al gazelor naturale includ costurile legate de capitalul investit în imobilizări corporale și necorporale puse în funcțiune sau recepționate/date în folosință, conform prevederilor legale în vigoare.</w:t>
      </w:r>
    </w:p>
    <w:p w14:paraId="48914D08" w14:textId="77777777" w:rsidR="00F2724A" w:rsidRPr="00983027" w:rsidRDefault="00F2724A" w:rsidP="00F2724A">
      <w:pPr>
        <w:spacing w:after="0" w:line="240" w:lineRule="auto"/>
        <w:jc w:val="both"/>
        <w:rPr>
          <w:rFonts w:ascii="Times New Roman" w:hAnsi="Times New Roman"/>
          <w:b/>
          <w:sz w:val="24"/>
          <w:szCs w:val="24"/>
          <w:lang w:val="ro-RO"/>
        </w:rPr>
      </w:pPr>
    </w:p>
    <w:p w14:paraId="094500F4" w14:textId="77777777" w:rsidR="00F2724A" w:rsidRPr="00983027" w:rsidRDefault="00F2724A" w:rsidP="00F2724A">
      <w:pPr>
        <w:spacing w:after="0" w:line="240" w:lineRule="auto"/>
        <w:jc w:val="both"/>
        <w:rPr>
          <w:rFonts w:ascii="Times New Roman" w:hAnsi="Times New Roman"/>
          <w:b/>
          <w:sz w:val="24"/>
          <w:szCs w:val="24"/>
          <w:lang w:val="ro-RO"/>
        </w:rPr>
      </w:pPr>
      <w:r w:rsidRPr="00983027">
        <w:rPr>
          <w:rFonts w:ascii="Times New Roman" w:hAnsi="Times New Roman"/>
          <w:b/>
          <w:sz w:val="24"/>
          <w:szCs w:val="24"/>
          <w:lang w:val="ro-RO"/>
        </w:rPr>
        <w:t xml:space="preserve">Costurile preluate direct (CPD) </w:t>
      </w:r>
    </w:p>
    <w:p w14:paraId="37424A56"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Costurile preluate direct reprezintă cheltuieli de exploatare deductibile fiscal în limita prevederilor legale în vigoare, ce nu pot fi controlate de conducerea titularului de licență și asupra cărora aceasta nu poate acționa direct pentru creșterea eficienței activități</w:t>
      </w:r>
      <w:r w:rsidR="00581459" w:rsidRPr="00983027">
        <w:rPr>
          <w:rFonts w:ascii="Times New Roman" w:hAnsi="Times New Roman"/>
          <w:sz w:val="24"/>
          <w:szCs w:val="24"/>
          <w:lang w:val="ro-RO"/>
        </w:rPr>
        <w:t>i</w:t>
      </w:r>
      <w:r w:rsidRPr="00983027">
        <w:rPr>
          <w:rFonts w:ascii="Times New Roman" w:hAnsi="Times New Roman"/>
          <w:sz w:val="24"/>
          <w:szCs w:val="24"/>
          <w:lang w:val="ro-RO"/>
        </w:rPr>
        <w:t xml:space="preserve"> de transport al gazelor naturale, recunoscute de ANRE într-un an al perioadei de reglementare, după cum urmează:</w:t>
      </w:r>
    </w:p>
    <w:p w14:paraId="052A99D7" w14:textId="77777777" w:rsidR="00F2724A" w:rsidRPr="00983027" w:rsidRDefault="00F2724A" w:rsidP="00F2724A">
      <w:pPr>
        <w:pStyle w:val="ListParagraph"/>
        <w:numPr>
          <w:ilvl w:val="0"/>
          <w:numId w:val="28"/>
        </w:numPr>
        <w:jc w:val="both"/>
        <w:rPr>
          <w:sz w:val="24"/>
          <w:szCs w:val="24"/>
          <w:lang w:val="ro-RO"/>
        </w:rPr>
      </w:pPr>
      <w:r w:rsidRPr="00983027">
        <w:rPr>
          <w:sz w:val="24"/>
          <w:szCs w:val="24"/>
          <w:lang w:val="ro-RO"/>
        </w:rPr>
        <w:t>cheltuieli cu redevențe, locații de gestiune și chirii aferente acordurilor comerciale încheiate cu instituțiile publice ale administrației de stat centrale sau locale;</w:t>
      </w:r>
    </w:p>
    <w:p w14:paraId="4E5C835A" w14:textId="77777777" w:rsidR="00F2724A" w:rsidRPr="00983027" w:rsidRDefault="00F2724A" w:rsidP="00F2724A">
      <w:pPr>
        <w:pStyle w:val="ListParagraph"/>
        <w:numPr>
          <w:ilvl w:val="0"/>
          <w:numId w:val="28"/>
        </w:numPr>
        <w:jc w:val="both"/>
        <w:rPr>
          <w:sz w:val="24"/>
          <w:szCs w:val="24"/>
          <w:lang w:val="ro-RO"/>
        </w:rPr>
      </w:pPr>
      <w:r w:rsidRPr="00983027">
        <w:rPr>
          <w:sz w:val="24"/>
          <w:szCs w:val="24"/>
          <w:lang w:val="ro-RO"/>
        </w:rPr>
        <w:t>cheltuieli cu taxe, impozite, contribuții la fonduri speciale, altele asemenea, stabilite conform reglementărilor legale în vigoare;</w:t>
      </w:r>
    </w:p>
    <w:p w14:paraId="4E280104" w14:textId="77777777" w:rsidR="00F2724A" w:rsidRPr="00983027" w:rsidRDefault="00F2724A" w:rsidP="00F2724A">
      <w:pPr>
        <w:pStyle w:val="ListParagraph"/>
        <w:numPr>
          <w:ilvl w:val="0"/>
          <w:numId w:val="28"/>
        </w:numPr>
        <w:jc w:val="both"/>
        <w:rPr>
          <w:sz w:val="24"/>
          <w:szCs w:val="24"/>
          <w:lang w:val="ro-RO"/>
        </w:rPr>
      </w:pPr>
      <w:r w:rsidRPr="00983027">
        <w:rPr>
          <w:sz w:val="24"/>
          <w:szCs w:val="24"/>
          <w:lang w:val="ro-RO"/>
        </w:rPr>
        <w:t>cheltuieli cu alte taxe stabilite de instituțiile publice ale administrației de stat locale;</w:t>
      </w:r>
    </w:p>
    <w:p w14:paraId="6FBBD0D0" w14:textId="77777777" w:rsidR="00F2724A" w:rsidRPr="00983027" w:rsidRDefault="00F2724A" w:rsidP="00F2724A">
      <w:pPr>
        <w:pStyle w:val="ListParagraph"/>
        <w:numPr>
          <w:ilvl w:val="0"/>
          <w:numId w:val="28"/>
        </w:numPr>
        <w:jc w:val="both"/>
        <w:rPr>
          <w:sz w:val="24"/>
          <w:szCs w:val="24"/>
          <w:lang w:val="ro-RO"/>
        </w:rPr>
      </w:pPr>
      <w:r w:rsidRPr="00983027">
        <w:rPr>
          <w:sz w:val="24"/>
          <w:szCs w:val="24"/>
          <w:lang w:val="ro-RO"/>
        </w:rPr>
        <w:t>cheltuieli cu contribuții la fondul de sănătate, la fonduri speciale, altele de aceeași natură, aferente fondului de salarii, conform reglementărilor legale în vigoare.</w:t>
      </w:r>
    </w:p>
    <w:p w14:paraId="1346BE04" w14:textId="77777777" w:rsidR="00F2724A" w:rsidRPr="00983027" w:rsidRDefault="00F2724A" w:rsidP="00F2724A">
      <w:pPr>
        <w:spacing w:after="0" w:line="240" w:lineRule="auto"/>
        <w:jc w:val="both"/>
        <w:rPr>
          <w:rFonts w:ascii="Times New Roman" w:hAnsi="Times New Roman"/>
          <w:sz w:val="24"/>
          <w:szCs w:val="24"/>
          <w:lang w:val="ro-RO"/>
        </w:rPr>
      </w:pPr>
    </w:p>
    <w:p w14:paraId="1BF45C13" w14:textId="77777777" w:rsidR="00F2724A" w:rsidRPr="00983027" w:rsidRDefault="00F2724A" w:rsidP="00F2724A">
      <w:pPr>
        <w:spacing w:after="0" w:line="240" w:lineRule="auto"/>
        <w:jc w:val="both"/>
        <w:rPr>
          <w:rFonts w:ascii="Times New Roman" w:hAnsi="Times New Roman"/>
          <w:b/>
          <w:sz w:val="24"/>
          <w:szCs w:val="24"/>
          <w:lang w:val="ro-RO"/>
        </w:rPr>
      </w:pPr>
      <w:r w:rsidRPr="00983027">
        <w:rPr>
          <w:rFonts w:ascii="Times New Roman" w:hAnsi="Times New Roman"/>
          <w:b/>
          <w:sz w:val="24"/>
          <w:szCs w:val="24"/>
          <w:lang w:val="ro-RO"/>
        </w:rPr>
        <w:t xml:space="preserve">Determinarea venitului total </w:t>
      </w:r>
    </w:p>
    <w:p w14:paraId="087CF65C"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Pentru primul an al perioadei de reglementare, venitul total se stabilește pe baza venitului reglementat și a costurilor preluate direct, fundamentate de fiecare titular de licență si aprobate  de ANRE precum și pe baza elementelor de ajustare corespunzătoare veniturilor totale din anii precedenți.</w:t>
      </w:r>
    </w:p>
    <w:p w14:paraId="3D03D667"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Pentru următorii ani ai perioadei de reglementare, venitul total se determină pe baza venitului reglementat stabilit în anul anterior, a costurilor preluate direct considerate realizate în anul precedent, precum și pe baza elementelor de ajustare a venitului total.</w:t>
      </w:r>
    </w:p>
    <w:p w14:paraId="574502FC" w14:textId="77777777" w:rsidR="00F2724A" w:rsidRPr="00983027" w:rsidRDefault="00F2724A" w:rsidP="00A05D1B">
      <w:pPr>
        <w:spacing w:after="0" w:line="240" w:lineRule="auto"/>
        <w:rPr>
          <w:rFonts w:ascii="Times New Roman" w:hAnsi="Times New Roman"/>
          <w:sz w:val="24"/>
          <w:szCs w:val="24"/>
          <w:lang w:val="ro-RO"/>
        </w:rPr>
      </w:pPr>
      <w:r w:rsidRPr="00983027">
        <w:rPr>
          <w:rFonts w:ascii="Times New Roman" w:hAnsi="Times New Roman"/>
          <w:sz w:val="24"/>
          <w:szCs w:val="24"/>
          <w:lang w:val="ro-RO"/>
        </w:rPr>
        <w:t>Formula de determinare a venitului total pentru fiecare an al perioadei de reglementare este următoarea:</w:t>
      </w:r>
      <w:r w:rsidRPr="00983027">
        <w:rPr>
          <w:rFonts w:ascii="Times New Roman" w:hAnsi="Times New Roman"/>
          <w:sz w:val="24"/>
          <w:szCs w:val="24"/>
          <w:lang w:val="ro-RO"/>
        </w:rPr>
        <w:br/>
        <w:t>    </w:t>
      </w:r>
    </w:p>
    <w:p w14:paraId="0D906806" w14:textId="77777777" w:rsidR="00F2724A" w:rsidRPr="00983027" w:rsidRDefault="00F2724A" w:rsidP="00F2724A">
      <w:pPr>
        <w:spacing w:after="0" w:line="240" w:lineRule="auto"/>
        <w:jc w:val="center"/>
        <w:rPr>
          <w:rFonts w:ascii="Times New Roman" w:hAnsi="Times New Roman"/>
          <w:sz w:val="24"/>
          <w:szCs w:val="24"/>
          <w:lang w:val="ro-RO"/>
        </w:rPr>
      </w:pPr>
      <w:r w:rsidRPr="00983027">
        <w:rPr>
          <w:rFonts w:ascii="Times New Roman" w:hAnsi="Times New Roman"/>
          <w:sz w:val="24"/>
          <w:szCs w:val="24"/>
          <w:lang w:val="ro-RO"/>
        </w:rPr>
        <w:t xml:space="preserve">VT(i) = VR(i) + CPD(i) + (Delta)CPD(i) * (1+ROR) + (Delta)VT(i) * (1+RI(i)) + (Delta)VA(i) * (1+RI(i)) - </w:t>
      </w:r>
      <w:r w:rsidR="00C772D3" w:rsidRPr="00983027">
        <w:rPr>
          <w:rFonts w:ascii="Times New Roman" w:hAnsi="Times New Roman"/>
          <w:sz w:val="24"/>
          <w:szCs w:val="24"/>
          <w:lang w:val="ro-RO"/>
        </w:rPr>
        <w:t>D</w:t>
      </w:r>
      <w:r w:rsidRPr="00983027">
        <w:rPr>
          <w:rFonts w:ascii="Times New Roman" w:hAnsi="Times New Roman"/>
          <w:sz w:val="24"/>
          <w:szCs w:val="24"/>
          <w:lang w:val="ro-RO"/>
        </w:rPr>
        <w:t>V(i) + (Delta)CT(i) * (1+RI(i))</w:t>
      </w:r>
    </w:p>
    <w:p w14:paraId="77F365EC"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br/>
        <w:t>    unde:</w:t>
      </w:r>
    </w:p>
    <w:p w14:paraId="4F9A1455"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VT(i) - venitul total stabilit în anul (i) al perioadei de reglementare;</w:t>
      </w:r>
    </w:p>
    <w:p w14:paraId="650AD59F"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VR(i) - venitul reglementat ajustat în anul (i) al perioadei de reglementare, cu excepția primului an când este stabilit pe baza costurilor fundamentate și recunoscute, aflate sub controlul managementului titularului de licență;</w:t>
      </w:r>
    </w:p>
    <w:p w14:paraId="6BB21F4F"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lastRenderedPageBreak/>
        <w:t>CPD(i) -costurile preluate direct în anul (i), stabilite la nivelul celor considerate realizate în anul precedent (i-1), cu excepția primului an când sunt stabilite pe baza costurilor fundamentate de către titularul de licență și recunoscute de ANRE;</w:t>
      </w:r>
    </w:p>
    <w:p w14:paraId="2B67FEC7" w14:textId="590D122F"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DV(i) - componenta de redistribuire a sporului de eficientă economică în anul (i) al perioadei de reglementare de la titularul de licență la clienți</w:t>
      </w:r>
      <w:r w:rsidR="00983027">
        <w:rPr>
          <w:rFonts w:ascii="Times New Roman" w:hAnsi="Times New Roman"/>
          <w:sz w:val="24"/>
          <w:szCs w:val="24"/>
          <w:lang w:val="ro-RO"/>
        </w:rPr>
        <w:t>,</w:t>
      </w:r>
    </w:p>
    <w:p w14:paraId="4FA5F37B"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(Delta)VT(i) - componenta de corecție a venitului total pentru anii precedenți;</w:t>
      </w:r>
    </w:p>
    <w:p w14:paraId="2C7A91B2"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RI(i) - rata inflației pentru anul (i) al perioadei de reglementare;</w:t>
      </w:r>
    </w:p>
    <w:p w14:paraId="75343599"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ROR - rata reglementată a rentabilității costurilor de capital, stabilită de ANRE pentru activitatea de transport al gazelor naturale;</w:t>
      </w:r>
    </w:p>
    <w:p w14:paraId="6EF929E9"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(Delta)CPD(i) - componenta de corecție a costurilor preluate direct pentru anii precedenți;</w:t>
      </w:r>
    </w:p>
    <w:p w14:paraId="67C9CF3F"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(Delta)VA(i) - valoarea permisă a se recupera în anul (i) din valoarea, aprobată de către Comitetul de reglementare al ANRE, determinată conform prevederilor legale în vigoare prin compensarea veniturilor nerealizate recunoscute de ANRE pentru cea de-a doua perioadă de reglementare cu valoarea cumulată a sporurilor de eficientă obținute din desfășurarea activități</w:t>
      </w:r>
      <w:r w:rsidR="008E3141" w:rsidRPr="00983027">
        <w:rPr>
          <w:rFonts w:ascii="Times New Roman" w:hAnsi="Times New Roman"/>
          <w:sz w:val="24"/>
          <w:szCs w:val="24"/>
          <w:lang w:val="ro-RO"/>
        </w:rPr>
        <w:t>i</w:t>
      </w:r>
      <w:r w:rsidRPr="00983027">
        <w:rPr>
          <w:rFonts w:ascii="Times New Roman" w:hAnsi="Times New Roman"/>
          <w:sz w:val="24"/>
          <w:szCs w:val="24"/>
          <w:lang w:val="ro-RO"/>
        </w:rPr>
        <w:t xml:space="preserve"> de transport al gazelor naturale determinate pentru fiecare an al celei de a doua perioade de reglementare;</w:t>
      </w:r>
    </w:p>
    <w:p w14:paraId="44208A9D"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(Delta)CT(i) - componenta de corecție a consumului tehnologic pentru anii precedenți.</w:t>
      </w:r>
    </w:p>
    <w:p w14:paraId="2F728400" w14:textId="77777777" w:rsidR="00F2724A" w:rsidRPr="00983027" w:rsidRDefault="00F2724A" w:rsidP="00F2724A">
      <w:pPr>
        <w:spacing w:after="0" w:line="240" w:lineRule="auto"/>
        <w:jc w:val="both"/>
        <w:rPr>
          <w:rFonts w:ascii="Times New Roman" w:hAnsi="Times New Roman"/>
          <w:b/>
          <w:sz w:val="24"/>
          <w:szCs w:val="24"/>
          <w:lang w:val="ro-RO"/>
        </w:rPr>
      </w:pPr>
      <w:r w:rsidRPr="00983027">
        <w:rPr>
          <w:rFonts w:ascii="Times New Roman" w:hAnsi="Times New Roman"/>
          <w:sz w:val="24"/>
          <w:szCs w:val="24"/>
          <w:lang w:val="ro-RO"/>
        </w:rPr>
        <w:br/>
      </w:r>
      <w:r w:rsidRPr="00983027">
        <w:rPr>
          <w:rFonts w:ascii="Times New Roman" w:hAnsi="Times New Roman"/>
          <w:b/>
          <w:sz w:val="24"/>
          <w:szCs w:val="24"/>
          <w:lang w:val="ro-RO"/>
        </w:rPr>
        <w:t xml:space="preserve">Determinarea venitului reglementat </w:t>
      </w:r>
    </w:p>
    <w:p w14:paraId="573EBB1B"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Venitul reglementat se fundamentează în primul an, se ajustează în următorii ani ai perioadei de reglementare și are următoarea formulă de determinare:</w:t>
      </w:r>
    </w:p>
    <w:p w14:paraId="1C9CE31C" w14:textId="77777777" w:rsidR="00F2724A" w:rsidRPr="00983027" w:rsidRDefault="00F2724A" w:rsidP="00F2724A">
      <w:pPr>
        <w:spacing w:after="0" w:line="240" w:lineRule="auto"/>
        <w:jc w:val="center"/>
        <w:rPr>
          <w:rFonts w:ascii="Times New Roman" w:hAnsi="Times New Roman"/>
          <w:sz w:val="24"/>
          <w:szCs w:val="24"/>
          <w:lang w:val="ro-RO"/>
        </w:rPr>
      </w:pPr>
      <w:r w:rsidRPr="00983027">
        <w:rPr>
          <w:rFonts w:ascii="Times New Roman" w:hAnsi="Times New Roman"/>
          <w:sz w:val="24"/>
          <w:szCs w:val="24"/>
          <w:lang w:val="ro-RO"/>
        </w:rPr>
        <w:br/>
        <w:t>    VR(i) = OPEX(i) + CAPEX(i)</w:t>
      </w:r>
    </w:p>
    <w:p w14:paraId="49C17D04"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br/>
        <w:t>unde:</w:t>
      </w:r>
      <w:r w:rsidRPr="00983027">
        <w:rPr>
          <w:rFonts w:ascii="Times New Roman" w:hAnsi="Times New Roman"/>
          <w:sz w:val="24"/>
          <w:szCs w:val="24"/>
          <w:lang w:val="ro-RO"/>
        </w:rPr>
        <w:br/>
        <w:t>VR(i) - venitul reglementat pentru anul (i) pentru activitatea de transport al gazelor naturale;</w:t>
      </w:r>
    </w:p>
    <w:p w14:paraId="1EE5E61C"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OPEX(i)- costurile operaționale în anul (i);</w:t>
      </w:r>
    </w:p>
    <w:p w14:paraId="74B989F9"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CAPEX(i) - costurile de capital și rentabilitatea acestuia care se recuperează prin venitul reglementat permis într-un an al perioadei de reglementare.</w:t>
      </w:r>
    </w:p>
    <w:p w14:paraId="0CEF1271" w14:textId="64619D98" w:rsidR="00F2724A" w:rsidRPr="00983027" w:rsidRDefault="00F2724A" w:rsidP="00F2724A">
      <w:pPr>
        <w:spacing w:after="0" w:line="240" w:lineRule="auto"/>
        <w:jc w:val="both"/>
        <w:rPr>
          <w:rFonts w:ascii="Times New Roman" w:hAnsi="Times New Roman"/>
          <w:b/>
          <w:sz w:val="24"/>
          <w:szCs w:val="24"/>
          <w:lang w:val="ro-RO"/>
        </w:rPr>
      </w:pPr>
      <w:r w:rsidRPr="00983027">
        <w:rPr>
          <w:rFonts w:ascii="Times New Roman" w:hAnsi="Times New Roman"/>
          <w:sz w:val="24"/>
          <w:szCs w:val="24"/>
          <w:lang w:val="ro-RO"/>
        </w:rPr>
        <w:br/>
      </w:r>
      <w:r w:rsidRPr="00983027">
        <w:rPr>
          <w:rFonts w:ascii="Times New Roman" w:hAnsi="Times New Roman"/>
          <w:b/>
          <w:sz w:val="24"/>
          <w:szCs w:val="24"/>
          <w:lang w:val="ro-RO"/>
        </w:rPr>
        <w:t>Costurile operaționale (OPEX) se determină astfel:</w:t>
      </w:r>
    </w:p>
    <w:p w14:paraId="4AA32BA1" w14:textId="77777777" w:rsidR="00F2724A" w:rsidRPr="00983027" w:rsidRDefault="00F2724A" w:rsidP="00F2724A">
      <w:pPr>
        <w:spacing w:after="0" w:line="240" w:lineRule="auto"/>
        <w:jc w:val="both"/>
        <w:rPr>
          <w:rFonts w:ascii="Times New Roman" w:hAnsi="Times New Roman"/>
          <w:b/>
          <w:sz w:val="24"/>
          <w:szCs w:val="24"/>
          <w:lang w:val="ro-RO"/>
        </w:rPr>
      </w:pPr>
    </w:p>
    <w:p w14:paraId="70CD8A44" w14:textId="77777777" w:rsidR="00F2724A" w:rsidRPr="00983027" w:rsidRDefault="00F2724A" w:rsidP="00F2724A">
      <w:pPr>
        <w:pStyle w:val="ListParagraph"/>
        <w:numPr>
          <w:ilvl w:val="0"/>
          <w:numId w:val="29"/>
        </w:numPr>
        <w:jc w:val="both"/>
        <w:rPr>
          <w:sz w:val="24"/>
          <w:szCs w:val="24"/>
          <w:lang w:val="ro-RO"/>
        </w:rPr>
      </w:pPr>
      <w:r w:rsidRPr="00983027">
        <w:rPr>
          <w:sz w:val="24"/>
          <w:szCs w:val="24"/>
          <w:lang w:val="ro-RO"/>
        </w:rPr>
        <w:t>pentru primul an al perioadei de reglementare, costurile operaționale sunt cele fundamentate de titularul de licență și recunoscute de ANRE, la care se adaugă costurile neprevăzute din anii precedenți și a căror recuperare a fost stabilită a se realiza într-un an sau mai mulți ani;</w:t>
      </w:r>
    </w:p>
    <w:p w14:paraId="183E372F" w14:textId="77777777" w:rsidR="00F2724A" w:rsidRPr="00983027" w:rsidRDefault="00F2724A" w:rsidP="00F2724A">
      <w:pPr>
        <w:pStyle w:val="ListParagraph"/>
        <w:numPr>
          <w:ilvl w:val="0"/>
          <w:numId w:val="29"/>
        </w:numPr>
        <w:jc w:val="both"/>
        <w:rPr>
          <w:sz w:val="24"/>
          <w:szCs w:val="24"/>
          <w:lang w:val="ro-RO"/>
        </w:rPr>
      </w:pPr>
      <w:r w:rsidRPr="00983027">
        <w:rPr>
          <w:sz w:val="24"/>
          <w:szCs w:val="24"/>
          <w:lang w:val="ro-RO"/>
        </w:rPr>
        <w:t>pentru următorii ani ai perioadei de reglementare, costurile operaționale se ajustează după următoarea formulă generală:</w:t>
      </w:r>
    </w:p>
    <w:p w14:paraId="25D7CFE1" w14:textId="77777777" w:rsidR="00F2724A" w:rsidRPr="00983027" w:rsidRDefault="00F2724A" w:rsidP="00F2724A">
      <w:pPr>
        <w:spacing w:after="0" w:line="240" w:lineRule="auto"/>
        <w:ind w:left="360"/>
        <w:jc w:val="center"/>
        <w:rPr>
          <w:rFonts w:ascii="Times New Roman" w:hAnsi="Times New Roman"/>
          <w:sz w:val="24"/>
          <w:szCs w:val="24"/>
          <w:lang w:val="ro-RO"/>
        </w:rPr>
      </w:pPr>
      <w:r w:rsidRPr="00983027">
        <w:rPr>
          <w:rFonts w:ascii="Times New Roman" w:hAnsi="Times New Roman"/>
          <w:sz w:val="24"/>
          <w:szCs w:val="24"/>
          <w:lang w:val="ro-RO"/>
        </w:rPr>
        <w:br/>
      </w:r>
      <w:r w:rsidRPr="00983027">
        <w:rPr>
          <w:rFonts w:ascii="Times New Roman" w:hAnsi="Times New Roman"/>
          <w:sz w:val="24"/>
          <w:szCs w:val="24"/>
          <w:lang w:val="ro-RO"/>
        </w:rPr>
        <w:br/>
        <w:t>    OPEX(i) = [OPEX(i-1) - CT(i-1)] * [1 + RI(i) - X(i)] + CT(i) + CN(i) * (1 + ROR),</w:t>
      </w:r>
    </w:p>
    <w:p w14:paraId="634EC15B"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unde:</w:t>
      </w:r>
      <w:r w:rsidRPr="00983027">
        <w:rPr>
          <w:rFonts w:ascii="Times New Roman" w:hAnsi="Times New Roman"/>
          <w:sz w:val="24"/>
          <w:szCs w:val="24"/>
          <w:lang w:val="ro-RO"/>
        </w:rPr>
        <w:br/>
        <w:t>OPEX(i-1) - costurile operaționale aferente anului (i-1) la care se adaugă costurile neprevăzute cu caracter permanent solicitate și recunoscute în anul (i-1), dar care nu includ valoarea aferentă ROR cu care au fost ajustate în anul (i-1). Aceste costuri nu includ costurile neprevăzute care nu au un caracter permanent, permise în anul (i-1);</w:t>
      </w:r>
    </w:p>
    <w:p w14:paraId="5F5C98FF"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RI(i) - rata inflației pentru anul (i) al perioadei de reglementare;</w:t>
      </w:r>
    </w:p>
    <w:p w14:paraId="7E665FC6"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ROR - rata reglementată a rentabilității costurilor de capital, stabilită de ANRE pentru activitatea de transport al gazelor naturale;</w:t>
      </w:r>
    </w:p>
    <w:p w14:paraId="387539C6" w14:textId="77777777" w:rsidR="00095215"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X(i) - rata anuală de creștere a eficienței economice aferentă OPEX, stabilită pentru titularul de licență pentru desfășurarea activități de transport al gazelor naturale în anul (i) al perioadei de reglementare</w:t>
      </w:r>
      <w:r w:rsidR="00095215" w:rsidRPr="00983027">
        <w:rPr>
          <w:rFonts w:ascii="Times New Roman" w:hAnsi="Times New Roman"/>
          <w:sz w:val="24"/>
          <w:szCs w:val="24"/>
          <w:lang w:val="ro-RO"/>
        </w:rPr>
        <w:t>;</w:t>
      </w:r>
      <w:r w:rsidRPr="00983027">
        <w:rPr>
          <w:rFonts w:ascii="Times New Roman" w:hAnsi="Times New Roman"/>
          <w:sz w:val="24"/>
          <w:szCs w:val="24"/>
          <w:lang w:val="ro-RO"/>
        </w:rPr>
        <w:t xml:space="preserve"> </w:t>
      </w:r>
    </w:p>
    <w:p w14:paraId="04362ABD"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CN(i) - costurile neprevăzute permise a se recupera în anul (i);</w:t>
      </w:r>
    </w:p>
    <w:p w14:paraId="2D1244EA"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CT(i-1) - reprezintă consumul tehnologic permis în anul (i-1);</w:t>
      </w:r>
    </w:p>
    <w:p w14:paraId="30EA9DF3"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lastRenderedPageBreak/>
        <w:t>CT(i) - reprezintă valoarea consumului tehnologic aferent anului (i) determinată ca produs între cantitatea de gaze naturale aferente consumului tehnologic stabilită conform prevederilor legale în vigoare pentru anul (i-1) și costul de achiziție estimat pentru anul (i).</w:t>
      </w:r>
    </w:p>
    <w:p w14:paraId="33BA3E0F" w14:textId="77777777" w:rsidR="00F2724A" w:rsidRPr="00983027" w:rsidRDefault="00F2724A" w:rsidP="00F2724A">
      <w:pPr>
        <w:spacing w:after="0" w:line="240" w:lineRule="auto"/>
        <w:jc w:val="both"/>
        <w:rPr>
          <w:rFonts w:ascii="Times New Roman" w:hAnsi="Times New Roman"/>
          <w:b/>
          <w:sz w:val="24"/>
          <w:szCs w:val="24"/>
          <w:lang w:val="ro-RO"/>
        </w:rPr>
      </w:pPr>
    </w:p>
    <w:p w14:paraId="0AEB8391" w14:textId="0FE7ACC2" w:rsidR="00F2724A" w:rsidRPr="00983027" w:rsidRDefault="00F2724A" w:rsidP="00F2724A">
      <w:pPr>
        <w:spacing w:after="0" w:line="240" w:lineRule="auto"/>
        <w:jc w:val="both"/>
        <w:rPr>
          <w:rFonts w:ascii="Times New Roman" w:hAnsi="Times New Roman"/>
          <w:b/>
          <w:sz w:val="24"/>
          <w:szCs w:val="24"/>
          <w:lang w:val="ro-RO"/>
        </w:rPr>
      </w:pPr>
      <w:r w:rsidRPr="00983027">
        <w:rPr>
          <w:rFonts w:ascii="Times New Roman" w:hAnsi="Times New Roman"/>
          <w:b/>
          <w:sz w:val="24"/>
          <w:szCs w:val="24"/>
          <w:lang w:val="ro-RO"/>
        </w:rPr>
        <w:t>Costurile de capital (CAPEX) și rentabilitatea capitalului se recuperează prin venitul reglementat permis într-un an al perioadei de reglementare și se determină astfel:</w:t>
      </w:r>
    </w:p>
    <w:p w14:paraId="08231B69" w14:textId="77777777" w:rsidR="00F2724A" w:rsidRPr="00983027" w:rsidRDefault="00F2724A" w:rsidP="00F2724A">
      <w:pPr>
        <w:spacing w:after="0" w:line="240" w:lineRule="auto"/>
        <w:ind w:left="360"/>
        <w:jc w:val="center"/>
        <w:rPr>
          <w:rFonts w:ascii="Times New Roman" w:hAnsi="Times New Roman"/>
          <w:sz w:val="24"/>
          <w:szCs w:val="24"/>
          <w:lang w:val="ro-RO"/>
        </w:rPr>
      </w:pPr>
      <w:r w:rsidRPr="00983027">
        <w:rPr>
          <w:rFonts w:ascii="Times New Roman" w:hAnsi="Times New Roman"/>
          <w:sz w:val="24"/>
          <w:szCs w:val="24"/>
          <w:lang w:val="ro-RO"/>
        </w:rPr>
        <w:br/>
        <w:t>    CAPEX(i) = [CAPEX(i-1) – ROR * CLP(i-1)] * [1+RI(i)] + ROR * CLP(i) + (Delta)INV(i),</w:t>
      </w:r>
    </w:p>
    <w:p w14:paraId="45DF346E"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unde:</w:t>
      </w:r>
    </w:p>
    <w:p w14:paraId="1EEB3D06"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CAPEX(i-1) - costurile de capital și rentabilitatea acestuia permise a se recupera în anul (i-1);</w:t>
      </w:r>
    </w:p>
    <w:p w14:paraId="4190D995"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ROR - rata reglementată a rentabilității costurilor de capital, stabilită de ANRE pentru activitatea de transport al gazelor naturale;</w:t>
      </w:r>
    </w:p>
    <w:p w14:paraId="6CF81121"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RI(i) - rata inflației pentru anul (i) al perioadei de reglementare;</w:t>
      </w:r>
    </w:p>
    <w:p w14:paraId="03B5FD54"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CLP(i-1) - capitalul de lucru determinat pentru anul (i-1);</w:t>
      </w:r>
    </w:p>
    <w:p w14:paraId="77C42700"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CLP(i) - capitalul de lucru determinat pentru anul (i);</w:t>
      </w:r>
    </w:p>
    <w:p w14:paraId="3B1920A3"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(Delta)INV(i) - componenta de corecție pentru capitalul investit în anii precedenți.</w:t>
      </w:r>
    </w:p>
    <w:p w14:paraId="4E05EDF2" w14:textId="77777777" w:rsidR="00F2724A" w:rsidRPr="00983027" w:rsidRDefault="00F2724A" w:rsidP="00F2724A">
      <w:pPr>
        <w:spacing w:after="0" w:line="240" w:lineRule="auto"/>
        <w:jc w:val="both"/>
        <w:rPr>
          <w:rFonts w:ascii="Times New Roman" w:hAnsi="Times New Roman"/>
          <w:b/>
          <w:sz w:val="24"/>
          <w:szCs w:val="24"/>
          <w:lang w:val="ro-RO"/>
        </w:rPr>
      </w:pPr>
      <w:r w:rsidRPr="00983027">
        <w:rPr>
          <w:rFonts w:ascii="Times New Roman" w:hAnsi="Times New Roman"/>
          <w:sz w:val="24"/>
          <w:szCs w:val="24"/>
          <w:lang w:val="ro-RO"/>
        </w:rPr>
        <w:br/>
      </w:r>
      <w:r w:rsidRPr="00983027">
        <w:rPr>
          <w:rFonts w:ascii="Times New Roman" w:hAnsi="Times New Roman"/>
          <w:b/>
          <w:sz w:val="24"/>
          <w:szCs w:val="24"/>
          <w:lang w:val="ro-RO"/>
        </w:rPr>
        <w:t>Elementele de ajustare ale venitului reglementat şi venitului total</w:t>
      </w:r>
    </w:p>
    <w:p w14:paraId="548649DC" w14:textId="45DB4E77" w:rsidR="00F2724A" w:rsidRPr="00983027" w:rsidRDefault="00F2724A" w:rsidP="00F2724A">
      <w:pPr>
        <w:spacing w:after="0" w:line="240" w:lineRule="auto"/>
        <w:jc w:val="both"/>
        <w:rPr>
          <w:rFonts w:ascii="Times New Roman" w:hAnsi="Times New Roman"/>
          <w:b/>
          <w:strike/>
          <w:sz w:val="24"/>
          <w:szCs w:val="24"/>
          <w:lang w:val="ro-RO"/>
        </w:rPr>
      </w:pPr>
      <w:r w:rsidRPr="00983027">
        <w:rPr>
          <w:rFonts w:ascii="Times New Roman" w:hAnsi="Times New Roman"/>
          <w:b/>
          <w:sz w:val="24"/>
          <w:szCs w:val="24"/>
          <w:lang w:val="ro-RO"/>
        </w:rPr>
        <w:t xml:space="preserve">Rata inflaţiei (RI) </w:t>
      </w:r>
    </w:p>
    <w:p w14:paraId="3ECC5ACF"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Rata inflației pentru un an al perioadei de reglementare se determină pe baza indicilor prețurilor de consum estimați de Comisia Națională de Prognoză.</w:t>
      </w:r>
    </w:p>
    <w:p w14:paraId="40C48187" w14:textId="77777777" w:rsidR="00F2724A" w:rsidRPr="00983027" w:rsidRDefault="00F2724A" w:rsidP="00F2724A">
      <w:pPr>
        <w:spacing w:after="0" w:line="240" w:lineRule="auto"/>
        <w:jc w:val="both"/>
        <w:rPr>
          <w:rFonts w:ascii="Times New Roman" w:hAnsi="Times New Roman"/>
          <w:b/>
          <w:sz w:val="24"/>
          <w:szCs w:val="24"/>
          <w:lang w:val="ro-RO"/>
        </w:rPr>
      </w:pPr>
    </w:p>
    <w:p w14:paraId="4DA9F913" w14:textId="095E09B8" w:rsidR="00F2724A" w:rsidRPr="00983027" w:rsidRDefault="00F2724A" w:rsidP="00F2724A">
      <w:pPr>
        <w:spacing w:after="0" w:line="240" w:lineRule="auto"/>
        <w:jc w:val="both"/>
        <w:rPr>
          <w:rFonts w:ascii="Times New Roman" w:hAnsi="Times New Roman"/>
          <w:b/>
          <w:strike/>
          <w:sz w:val="24"/>
          <w:szCs w:val="24"/>
          <w:lang w:val="ro-RO"/>
        </w:rPr>
      </w:pPr>
      <w:r w:rsidRPr="00983027">
        <w:rPr>
          <w:rFonts w:ascii="Times New Roman" w:hAnsi="Times New Roman"/>
          <w:b/>
          <w:sz w:val="24"/>
          <w:szCs w:val="24"/>
          <w:lang w:val="ro-RO"/>
        </w:rPr>
        <w:t>Rata anuală de creștere a eficienței activități</w:t>
      </w:r>
      <w:r w:rsidR="002564BC" w:rsidRPr="00983027">
        <w:rPr>
          <w:rFonts w:ascii="Times New Roman" w:hAnsi="Times New Roman"/>
          <w:b/>
          <w:sz w:val="24"/>
          <w:szCs w:val="24"/>
          <w:lang w:val="ro-RO"/>
        </w:rPr>
        <w:t>i</w:t>
      </w:r>
      <w:r w:rsidRPr="00983027">
        <w:rPr>
          <w:rFonts w:ascii="Times New Roman" w:hAnsi="Times New Roman"/>
          <w:b/>
          <w:sz w:val="24"/>
          <w:szCs w:val="24"/>
          <w:lang w:val="ro-RO"/>
        </w:rPr>
        <w:t xml:space="preserve"> de transport al gazelor naturale (X) </w:t>
      </w:r>
    </w:p>
    <w:p w14:paraId="07EBA281" w14:textId="77777777" w:rsidR="005E71D3" w:rsidRPr="00983027" w:rsidRDefault="00F2724A" w:rsidP="005E71D3">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Rata anuală de creștere a eficienței activități de transport al gazelor naturale reflectă estimările ANRE privind potențialele economii de costuri operaționale (OPEX), exclusiv costurile aferente consumului tehnologic, ce pot fi realizate într-un an al perioadei de reglementare pentru îmbunătățirea performanțelor economice ale titularului de licență și se determină în funcție de ținta de eficientă stabilită pentru o perioadă de reglementare.</w:t>
      </w:r>
    </w:p>
    <w:p w14:paraId="0CC5305D" w14:textId="75C5D24D" w:rsidR="00F2724A" w:rsidRPr="00983027" w:rsidRDefault="00F2724A" w:rsidP="005E71D3">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Rata anuală a creșterii eficienței activități de transport al gazelor naturale asigură o cedare de eficientă economică în favoarea consumatorilor.</w:t>
      </w:r>
    </w:p>
    <w:p w14:paraId="03DD06D4" w14:textId="77777777" w:rsidR="008A5EC6" w:rsidRPr="00983027" w:rsidRDefault="008A5EC6" w:rsidP="00F2724A">
      <w:pPr>
        <w:spacing w:after="0" w:line="240" w:lineRule="auto"/>
        <w:jc w:val="both"/>
        <w:rPr>
          <w:rFonts w:ascii="Times New Roman" w:hAnsi="Times New Roman"/>
          <w:b/>
          <w:sz w:val="24"/>
          <w:szCs w:val="24"/>
          <w:lang w:val="ro-RO"/>
        </w:rPr>
      </w:pPr>
    </w:p>
    <w:p w14:paraId="515B987B" w14:textId="77777777" w:rsidR="00F2724A" w:rsidRPr="00983027" w:rsidRDefault="00F2724A" w:rsidP="00F2724A">
      <w:pPr>
        <w:spacing w:after="0" w:line="240" w:lineRule="auto"/>
        <w:jc w:val="both"/>
        <w:rPr>
          <w:rFonts w:ascii="Times New Roman" w:hAnsi="Times New Roman"/>
          <w:b/>
          <w:sz w:val="24"/>
          <w:szCs w:val="24"/>
          <w:lang w:val="ro-RO"/>
        </w:rPr>
      </w:pPr>
      <w:r w:rsidRPr="00983027">
        <w:rPr>
          <w:rFonts w:ascii="Times New Roman" w:hAnsi="Times New Roman"/>
          <w:b/>
          <w:sz w:val="24"/>
          <w:szCs w:val="24"/>
          <w:lang w:val="ro-RO"/>
        </w:rPr>
        <w:t>Costuri neprevăzu</w:t>
      </w:r>
      <w:r w:rsidR="00DA67F2" w:rsidRPr="00983027">
        <w:rPr>
          <w:rFonts w:ascii="Times New Roman" w:hAnsi="Times New Roman"/>
          <w:b/>
          <w:sz w:val="24"/>
          <w:szCs w:val="24"/>
          <w:lang w:val="ro-RO"/>
        </w:rPr>
        <w:t>te (CN)</w:t>
      </w:r>
    </w:p>
    <w:p w14:paraId="41F579A1"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Costurile neprevăzute sunt costurile operaționale care nu au fost estimate la fundamentarea veniturilor reglementate aferente primului an al perioadei de reglementare și sunt determinate de factori imprevizibili, precum forța majoră, caz fortuit sau emiterea de acte normative.</w:t>
      </w:r>
    </w:p>
    <w:p w14:paraId="0147F241"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 xml:space="preserve"> </w:t>
      </w:r>
    </w:p>
    <w:p w14:paraId="40255625" w14:textId="77777777" w:rsidR="00F2724A" w:rsidRPr="00983027" w:rsidRDefault="00F2724A" w:rsidP="00F2724A">
      <w:pPr>
        <w:spacing w:after="0" w:line="240" w:lineRule="auto"/>
        <w:jc w:val="both"/>
        <w:rPr>
          <w:rFonts w:ascii="Times New Roman" w:hAnsi="Times New Roman"/>
          <w:b/>
          <w:sz w:val="24"/>
          <w:szCs w:val="24"/>
          <w:lang w:val="ro-RO"/>
        </w:rPr>
      </w:pPr>
      <w:r w:rsidRPr="00983027">
        <w:rPr>
          <w:rFonts w:ascii="Times New Roman" w:hAnsi="Times New Roman"/>
          <w:b/>
          <w:sz w:val="24"/>
          <w:szCs w:val="24"/>
          <w:lang w:val="ro-RO"/>
        </w:rPr>
        <w:t>Rata reglementată a rentabili</w:t>
      </w:r>
      <w:r w:rsidR="00DA67F2" w:rsidRPr="00983027">
        <w:rPr>
          <w:rFonts w:ascii="Times New Roman" w:hAnsi="Times New Roman"/>
          <w:b/>
          <w:sz w:val="24"/>
          <w:szCs w:val="24"/>
          <w:lang w:val="ro-RO"/>
        </w:rPr>
        <w:t xml:space="preserve">tății capitalului (ROR) </w:t>
      </w:r>
    </w:p>
    <w:p w14:paraId="73669B90"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Rata reglementată a rentabilității capitalului (ROR) se determină pentru o perioadă de reglementare și reflectă estimarea ANRE privind profitul ce urmează a fi generat de costurile de capital realizate de titularul de licență pentru desfășurarea activități de transport al gazelor naturale, având în vedere condițiile curente ale pieței de capital.</w:t>
      </w:r>
    </w:p>
    <w:p w14:paraId="426ACB9D" w14:textId="77777777" w:rsidR="008A5EC6" w:rsidRPr="00983027" w:rsidRDefault="008A5EC6" w:rsidP="00F2724A">
      <w:pPr>
        <w:spacing w:after="0" w:line="240" w:lineRule="auto"/>
        <w:jc w:val="both"/>
        <w:rPr>
          <w:rFonts w:ascii="Times New Roman" w:hAnsi="Times New Roman"/>
          <w:b/>
          <w:sz w:val="24"/>
          <w:szCs w:val="24"/>
          <w:lang w:val="ro-RO"/>
        </w:rPr>
      </w:pPr>
    </w:p>
    <w:p w14:paraId="161219E2" w14:textId="77777777" w:rsidR="00F2724A" w:rsidRPr="00983027" w:rsidRDefault="00F2724A" w:rsidP="00F2724A">
      <w:pPr>
        <w:spacing w:after="0" w:line="240" w:lineRule="auto"/>
        <w:jc w:val="both"/>
        <w:rPr>
          <w:rFonts w:ascii="Times New Roman" w:hAnsi="Times New Roman"/>
          <w:b/>
          <w:sz w:val="24"/>
          <w:szCs w:val="24"/>
          <w:lang w:val="ro-RO"/>
        </w:rPr>
      </w:pPr>
      <w:r w:rsidRPr="00983027">
        <w:rPr>
          <w:rFonts w:ascii="Times New Roman" w:hAnsi="Times New Roman"/>
          <w:b/>
          <w:sz w:val="24"/>
          <w:szCs w:val="24"/>
          <w:lang w:val="ro-RO"/>
        </w:rPr>
        <w:t>Componente de corecție pentru CAPEX ((Delta)INV)</w:t>
      </w:r>
    </w:p>
    <w:p w14:paraId="4F77B064"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Componenta de corecție pentru costurile de capital se determină astfel:</w:t>
      </w:r>
    </w:p>
    <w:p w14:paraId="3DB6DC7F" w14:textId="77777777" w:rsidR="00F2724A" w:rsidRPr="00983027" w:rsidRDefault="00F2724A" w:rsidP="00F2724A">
      <w:pPr>
        <w:spacing w:after="0" w:line="240" w:lineRule="auto"/>
        <w:jc w:val="center"/>
        <w:rPr>
          <w:rFonts w:ascii="Times New Roman" w:hAnsi="Times New Roman"/>
          <w:sz w:val="24"/>
          <w:szCs w:val="24"/>
          <w:lang w:val="ro-RO"/>
        </w:rPr>
      </w:pPr>
      <w:r w:rsidRPr="00983027">
        <w:rPr>
          <w:rFonts w:ascii="Times New Roman" w:hAnsi="Times New Roman"/>
          <w:sz w:val="24"/>
          <w:szCs w:val="24"/>
          <w:lang w:val="ro-RO"/>
        </w:rPr>
        <w:br/>
        <w:t>    (Delta)INV(i) = INVI(i-1) * RI(i) + INV(i-1) * ROR + [INVI(S)](i-1) * S(INV) + AR(i-1) - INVE(i-1),</w:t>
      </w:r>
    </w:p>
    <w:p w14:paraId="2B35CAC1" w14:textId="77777777" w:rsidR="00F2724A" w:rsidRPr="00983027" w:rsidRDefault="00F2724A" w:rsidP="00F2724A">
      <w:pPr>
        <w:spacing w:after="0" w:line="240" w:lineRule="auto"/>
        <w:jc w:val="both"/>
        <w:rPr>
          <w:rFonts w:ascii="Times New Roman" w:hAnsi="Times New Roman"/>
          <w:sz w:val="24"/>
          <w:szCs w:val="24"/>
          <w:lang w:val="ro-RO"/>
        </w:rPr>
      </w:pPr>
    </w:p>
    <w:p w14:paraId="49B0270E"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unde:</w:t>
      </w:r>
      <w:r w:rsidRPr="00983027">
        <w:rPr>
          <w:rFonts w:ascii="Times New Roman" w:hAnsi="Times New Roman"/>
          <w:sz w:val="24"/>
          <w:szCs w:val="24"/>
          <w:lang w:val="ro-RO"/>
        </w:rPr>
        <w:br/>
        <w:t xml:space="preserve">INVI(i-1) - valoarea reglementată recunoscută de ANRE pentru anul (i-1) a imobilizărilor corporale și necorporale puse în funcțiune sau recepționate/date în folosință, după caz, inclusiv cele estimate a fi puse în funcțiune sau recepționate/date în folosință până la sfârșitul anului (i-1), precum și diferența </w:t>
      </w:r>
      <w:r w:rsidRPr="00983027">
        <w:rPr>
          <w:rFonts w:ascii="Times New Roman" w:hAnsi="Times New Roman"/>
          <w:sz w:val="24"/>
          <w:szCs w:val="24"/>
          <w:lang w:val="ro-RO"/>
        </w:rPr>
        <w:lastRenderedPageBreak/>
        <w:t>dintre valoarea efectiv realizată și recunoscută pentru anii precedenți și valoarea considerată realizată și recunoscută în anii precedenți;</w:t>
      </w:r>
    </w:p>
    <w:p w14:paraId="05D70EDE"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[INVI(S)](i-1) - valoarea reglementată recunoscută de ANRE pentru anul (i-1) a imobilizărilor corporale și necorporale pentru care se acordă stimulentul conform prevederilor legale în vigoare;</w:t>
      </w:r>
      <w:r w:rsidRPr="00983027">
        <w:rPr>
          <w:rFonts w:ascii="Times New Roman" w:hAnsi="Times New Roman"/>
          <w:sz w:val="24"/>
          <w:szCs w:val="24"/>
          <w:lang w:val="ro-RO"/>
        </w:rPr>
        <w:br/>
        <w:t>S(INV) - reprezintă valoarea stimulentului acordat imobilizărilor corporale și necorporale conform prevederilor legale în vigoare;</w:t>
      </w:r>
    </w:p>
    <w:p w14:paraId="266218C4"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br/>
        <w:t>    INVE(i-1) - reprezintă:</w:t>
      </w:r>
    </w:p>
    <w:p w14:paraId="1C5CE0EF"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br/>
        <w:t>a) pentru activele reglementate existente în RAB la începutul perioadei de reglementare și scoase din funcțiune pe parcursul perioadei, valoarea ROR * RAB și, dacă este cazul, valoarea rezultată prin aplicarea stimulentului (S(INV)) la imobilizările corporale și necorporale conform prevederilor legale în vigoare, existente în RAB la începutul perioadei de reglementare, precum și valoarea amortizării corespunzătoare primului an al perioadei de reglementare, actualizate cu aceleași elemente cu care au fost ajustate până la anul (i);</w:t>
      </w:r>
    </w:p>
    <w:p w14:paraId="322E0079" w14:textId="77777777" w:rsidR="008A5EC6"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b) pentru activele reglementate ieșite din cele intrate pe parcursul perioadei curente de reglementare, valoarea rezultată prin aplicarea ROR la activele reglementate scoase din funcțiune pe parcursul perioadei și, dacă este cazul, valoarea rezultată prin aplicarea stimulentului (S(INV)) la imobilizările corporale și necorporale conform prevederilor legale în vigoare, precum și valoarea amortizării corespunzătoare actualizate cu aceleași elemente cu care au fost ajustate până la anul (i);</w:t>
      </w:r>
      <w:r w:rsidR="008A5EC6" w:rsidRPr="00983027">
        <w:rPr>
          <w:rFonts w:ascii="Times New Roman" w:hAnsi="Times New Roman"/>
          <w:sz w:val="24"/>
          <w:szCs w:val="24"/>
          <w:lang w:val="ro-RO"/>
        </w:rPr>
        <w:t xml:space="preserve"> </w:t>
      </w:r>
    </w:p>
    <w:p w14:paraId="29D4FF05" w14:textId="77777777" w:rsidR="00F2724A" w:rsidRPr="00983027" w:rsidRDefault="00F2724A" w:rsidP="00F2724A">
      <w:pPr>
        <w:spacing w:after="0" w:line="240" w:lineRule="auto"/>
        <w:jc w:val="both"/>
        <w:rPr>
          <w:rFonts w:ascii="Times New Roman" w:hAnsi="Times New Roman"/>
          <w:sz w:val="24"/>
          <w:szCs w:val="24"/>
          <w:lang w:val="ro-RO"/>
        </w:rPr>
      </w:pPr>
    </w:p>
    <w:p w14:paraId="6B482D38"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ROR - rata reglementată a rentabilității costurilor de capital, stabilită de ANRE pentru activitatea de transport al gazelor naturale;</w:t>
      </w:r>
    </w:p>
    <w:p w14:paraId="4AFBA558"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br/>
        <w:t>AR(i-1) - amortizarea reglementată aferentă imobilizărilor corporale și necorporale recunoscute de ANRE pentru anul (i-1) pentru activitatea de transport al gazelor naturale, determinată astfel:</w:t>
      </w:r>
    </w:p>
    <w:p w14:paraId="3302FF4E" w14:textId="77777777" w:rsidR="00F2724A" w:rsidRPr="00983027" w:rsidRDefault="00F2724A" w:rsidP="00F2724A">
      <w:pPr>
        <w:spacing w:after="0" w:line="240" w:lineRule="auto"/>
        <w:jc w:val="center"/>
        <w:rPr>
          <w:rFonts w:ascii="Times New Roman" w:hAnsi="Times New Roman"/>
          <w:sz w:val="24"/>
          <w:szCs w:val="24"/>
          <w:lang w:val="ro-RO"/>
        </w:rPr>
      </w:pPr>
    </w:p>
    <w:p w14:paraId="1509211D" w14:textId="77777777" w:rsidR="00F2724A" w:rsidRPr="00983027" w:rsidRDefault="00F2724A" w:rsidP="00F2724A">
      <w:pPr>
        <w:spacing w:after="0" w:line="240" w:lineRule="auto"/>
        <w:jc w:val="center"/>
        <w:rPr>
          <w:rFonts w:ascii="Times New Roman" w:hAnsi="Times New Roman"/>
          <w:sz w:val="24"/>
          <w:szCs w:val="24"/>
          <w:lang w:val="ro-RO"/>
        </w:rPr>
      </w:pPr>
      <w:r w:rsidRPr="00983027">
        <w:rPr>
          <w:rFonts w:ascii="Times New Roman" w:hAnsi="Times New Roman"/>
          <w:sz w:val="24"/>
          <w:szCs w:val="24"/>
          <w:lang w:val="ro-RO"/>
        </w:rPr>
        <w:t>INVI(i-1)</w:t>
      </w:r>
      <w:r w:rsidRPr="00983027">
        <w:rPr>
          <w:rFonts w:ascii="Times New Roman" w:hAnsi="Times New Roman"/>
          <w:sz w:val="24"/>
          <w:szCs w:val="24"/>
          <w:lang w:val="ro-RO"/>
        </w:rPr>
        <w:br/>
        <w:t>     AR(i-1) = ────────  + (Delta)AR(i)</w:t>
      </w:r>
    </w:p>
    <w:p w14:paraId="1A481DD8" w14:textId="77777777" w:rsidR="00F2724A" w:rsidRPr="00983027" w:rsidRDefault="00F2724A" w:rsidP="00F2724A">
      <w:pPr>
        <w:spacing w:after="0" w:line="240" w:lineRule="auto"/>
        <w:jc w:val="center"/>
        <w:rPr>
          <w:rFonts w:ascii="Times New Roman" w:hAnsi="Times New Roman"/>
          <w:sz w:val="24"/>
          <w:szCs w:val="24"/>
          <w:lang w:val="ro-RO"/>
        </w:rPr>
      </w:pPr>
      <w:r w:rsidRPr="00983027">
        <w:rPr>
          <w:rFonts w:ascii="Times New Roman" w:hAnsi="Times New Roman"/>
          <w:sz w:val="24"/>
          <w:szCs w:val="24"/>
          <w:lang w:val="ro-RO"/>
        </w:rPr>
        <w:t>n</w:t>
      </w:r>
    </w:p>
    <w:p w14:paraId="5BADA5CF"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unde:</w:t>
      </w:r>
    </w:p>
    <w:p w14:paraId="2FBED4D6"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n - durata reglementată de amortizare a imobilizărilor corporale și necorporale puse în funcțiune sau recepționate/date în folosință, după caz, exprimată în ani;</w:t>
      </w:r>
    </w:p>
    <w:p w14:paraId="46F7D907" w14:textId="77777777" w:rsidR="00F2724A" w:rsidRPr="00983027" w:rsidRDefault="00F2724A" w:rsidP="00F2724A">
      <w:pPr>
        <w:spacing w:after="0" w:line="240" w:lineRule="auto"/>
        <w:jc w:val="both"/>
        <w:rPr>
          <w:rFonts w:ascii="Times New Roman" w:hAnsi="Times New Roman"/>
          <w:sz w:val="24"/>
          <w:szCs w:val="24"/>
          <w:lang w:val="ro-RO"/>
        </w:rPr>
      </w:pPr>
    </w:p>
    <w:p w14:paraId="2D4DBFBB"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(Delta)AR(i) - diferența de amortizare reglementată dintre valoarea efectiv realizată și recunoscută pentru anii precedenți și valoarea considerată realizată și recunoscută în anii precedenți.</w:t>
      </w:r>
    </w:p>
    <w:p w14:paraId="1AC128C6" w14:textId="77777777" w:rsidR="00F2724A" w:rsidRPr="00983027" w:rsidRDefault="00F2724A" w:rsidP="00F2724A">
      <w:pPr>
        <w:spacing w:after="0" w:line="240" w:lineRule="auto"/>
        <w:jc w:val="both"/>
        <w:rPr>
          <w:rFonts w:ascii="Times New Roman" w:hAnsi="Times New Roman"/>
          <w:sz w:val="24"/>
          <w:szCs w:val="24"/>
          <w:lang w:val="ro-RO"/>
        </w:rPr>
      </w:pPr>
    </w:p>
    <w:p w14:paraId="7F460479" w14:textId="77777777" w:rsidR="00DA67F2" w:rsidRPr="00983027" w:rsidRDefault="00F2724A" w:rsidP="00F2724A">
      <w:pPr>
        <w:spacing w:after="0" w:line="240" w:lineRule="auto"/>
        <w:jc w:val="both"/>
        <w:rPr>
          <w:rFonts w:ascii="Times New Roman" w:hAnsi="Times New Roman"/>
          <w:b/>
          <w:sz w:val="24"/>
          <w:szCs w:val="24"/>
          <w:lang w:val="ro-RO"/>
        </w:rPr>
      </w:pPr>
      <w:r w:rsidRPr="00983027">
        <w:rPr>
          <w:rFonts w:ascii="Times New Roman" w:hAnsi="Times New Roman"/>
          <w:b/>
          <w:sz w:val="24"/>
          <w:szCs w:val="24"/>
          <w:lang w:val="ro-RO"/>
        </w:rPr>
        <w:t>Componenta de co</w:t>
      </w:r>
      <w:r w:rsidR="00DA67F2" w:rsidRPr="00983027">
        <w:rPr>
          <w:rFonts w:ascii="Times New Roman" w:hAnsi="Times New Roman"/>
          <w:b/>
          <w:sz w:val="24"/>
          <w:szCs w:val="24"/>
          <w:lang w:val="ro-RO"/>
        </w:rPr>
        <w:t xml:space="preserve">recție pentru CPD ((Delta)CPD) </w:t>
      </w:r>
    </w:p>
    <w:p w14:paraId="3C26A046"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Componenta de corecție pentru CPD reprezintă diferența dintre costurile preluate direct considerate realizate în anul "i-1" și cele incluse în venitul total permis în anul "i-1", inclusiv diferențele rezultate din închiderea anilor precedenți.</w:t>
      </w:r>
    </w:p>
    <w:p w14:paraId="30DF8342" w14:textId="77777777" w:rsidR="00F2724A" w:rsidRPr="00983027" w:rsidRDefault="00F2724A" w:rsidP="00F2724A">
      <w:pPr>
        <w:spacing w:after="0" w:line="240" w:lineRule="auto"/>
        <w:jc w:val="both"/>
        <w:rPr>
          <w:rFonts w:ascii="Times New Roman" w:hAnsi="Times New Roman"/>
          <w:b/>
          <w:sz w:val="24"/>
          <w:szCs w:val="24"/>
          <w:lang w:val="ro-RO"/>
        </w:rPr>
      </w:pPr>
      <w:r w:rsidRPr="00983027">
        <w:rPr>
          <w:rFonts w:ascii="Times New Roman" w:hAnsi="Times New Roman"/>
          <w:sz w:val="24"/>
          <w:szCs w:val="24"/>
          <w:lang w:val="ro-RO"/>
        </w:rPr>
        <w:br/>
      </w:r>
      <w:r w:rsidRPr="00983027">
        <w:rPr>
          <w:rFonts w:ascii="Times New Roman" w:hAnsi="Times New Roman"/>
          <w:b/>
          <w:sz w:val="24"/>
          <w:szCs w:val="24"/>
          <w:lang w:val="ro-RO"/>
        </w:rPr>
        <w:t>Componenta de corecție</w:t>
      </w:r>
      <w:r w:rsidR="00DA67F2" w:rsidRPr="00983027">
        <w:rPr>
          <w:rFonts w:ascii="Times New Roman" w:hAnsi="Times New Roman"/>
          <w:b/>
          <w:sz w:val="24"/>
          <w:szCs w:val="24"/>
          <w:lang w:val="ro-RO"/>
        </w:rPr>
        <w:t xml:space="preserve"> a venitului total ((Delta)VT) </w:t>
      </w:r>
    </w:p>
    <w:p w14:paraId="09BB4F0D"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Componenta de corecție a venitului total reprezintă: diferența dintre venitul total realizat pentru anul "i-1" și cel considerat permis în anul "i-1", inclusiv diferențele rezultate din închiderea anilor precedenți, precum și diferențele de venit recunoscute, dar neincluse în veniturile totale permise în anii precedenți, după caz.</w:t>
      </w:r>
    </w:p>
    <w:p w14:paraId="71D4518E" w14:textId="77777777" w:rsidR="00F2724A" w:rsidRPr="00983027" w:rsidRDefault="00F2724A" w:rsidP="00F2724A">
      <w:pPr>
        <w:spacing w:after="0" w:line="240" w:lineRule="auto"/>
        <w:jc w:val="both"/>
        <w:rPr>
          <w:rFonts w:ascii="Times New Roman" w:hAnsi="Times New Roman"/>
          <w:b/>
          <w:sz w:val="24"/>
          <w:szCs w:val="24"/>
          <w:lang w:val="ro-RO"/>
        </w:rPr>
      </w:pPr>
      <w:r w:rsidRPr="00983027">
        <w:rPr>
          <w:rFonts w:ascii="Times New Roman" w:hAnsi="Times New Roman"/>
          <w:b/>
          <w:sz w:val="24"/>
          <w:szCs w:val="24"/>
          <w:lang w:val="ro-RO"/>
        </w:rPr>
        <w:br/>
        <w:t>Componenta de redistribuir</w:t>
      </w:r>
      <w:r w:rsidR="00DA67F2" w:rsidRPr="00983027">
        <w:rPr>
          <w:rFonts w:ascii="Times New Roman" w:hAnsi="Times New Roman"/>
          <w:b/>
          <w:sz w:val="24"/>
          <w:szCs w:val="24"/>
          <w:lang w:val="ro-RO"/>
        </w:rPr>
        <w:t xml:space="preserve">e a sporului de eficientă (DV) </w:t>
      </w:r>
    </w:p>
    <w:p w14:paraId="79499863" w14:textId="77777777" w:rsidR="00F2724A" w:rsidRPr="00983027"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Sporul de eficientă economică al activități de transport al gazelor naturale reflectă creșterea de eficientă economică realizată peste rata anuală de creștere a eficienței economice stabilită de ANRE.</w:t>
      </w:r>
      <w:r w:rsidRPr="00983027">
        <w:rPr>
          <w:rFonts w:ascii="Times New Roman" w:hAnsi="Times New Roman"/>
          <w:sz w:val="24"/>
          <w:szCs w:val="24"/>
          <w:lang w:val="ro-RO"/>
        </w:rPr>
        <w:br/>
      </w:r>
    </w:p>
    <w:p w14:paraId="17680C12" w14:textId="77777777" w:rsidR="000C75E0" w:rsidRPr="00983027" w:rsidRDefault="000C75E0" w:rsidP="00F2724A">
      <w:pPr>
        <w:spacing w:after="0" w:line="240" w:lineRule="auto"/>
        <w:jc w:val="both"/>
        <w:rPr>
          <w:rFonts w:ascii="Times New Roman" w:hAnsi="Times New Roman"/>
          <w:sz w:val="24"/>
          <w:szCs w:val="24"/>
          <w:lang w:val="ro-RO"/>
        </w:rPr>
      </w:pPr>
      <w:r w:rsidRPr="00983027">
        <w:rPr>
          <w:rFonts w:ascii="Times New Roman" w:hAnsi="Times New Roman"/>
          <w:color w:val="000000"/>
          <w:sz w:val="24"/>
          <w:szCs w:val="24"/>
          <w:lang w:val="ro-RO"/>
        </w:rPr>
        <w:lastRenderedPageBreak/>
        <w:t>Sporul de eficiență economică al activității de transport al gazelor naturale reprezintă diferența pozitivă dintre nivelul costurilor operaționale aflate sub controlul titularului de licență, permis de ANRE în respectivul an al perioadei de reglementare, și nivelul costurilor operaționale efectiv realizat de titularul de licență în același an.</w:t>
      </w:r>
    </w:p>
    <w:p w14:paraId="0DA3DCFE" w14:textId="77777777" w:rsidR="00F2724A" w:rsidRPr="00A05D1B" w:rsidRDefault="00F2724A" w:rsidP="00F2724A">
      <w:pPr>
        <w:spacing w:after="0" w:line="240" w:lineRule="auto"/>
        <w:jc w:val="both"/>
        <w:rPr>
          <w:rFonts w:ascii="Times New Roman" w:hAnsi="Times New Roman"/>
          <w:sz w:val="24"/>
          <w:szCs w:val="24"/>
          <w:lang w:val="ro-RO"/>
        </w:rPr>
      </w:pPr>
      <w:r w:rsidRPr="00983027">
        <w:rPr>
          <w:rFonts w:ascii="Times New Roman" w:hAnsi="Times New Roman"/>
          <w:sz w:val="24"/>
          <w:szCs w:val="24"/>
          <w:lang w:val="ro-RO"/>
        </w:rPr>
        <w:t xml:space="preserve">Diferențele pozitive dintre </w:t>
      </w:r>
      <w:r w:rsidR="003711A5" w:rsidRPr="00983027">
        <w:rPr>
          <w:rFonts w:ascii="Times New Roman" w:hAnsi="Times New Roman"/>
          <w:sz w:val="24"/>
          <w:szCs w:val="24"/>
          <w:lang w:val="ro-RO"/>
        </w:rPr>
        <w:t xml:space="preserve">cheltuielile operaționale permise a se recupera de operatorul de transport într-un an de reglementare </w:t>
      </w:r>
      <w:r w:rsidRPr="00983027">
        <w:rPr>
          <w:rFonts w:ascii="Times New Roman" w:hAnsi="Times New Roman"/>
          <w:sz w:val="24"/>
          <w:szCs w:val="24"/>
          <w:lang w:val="ro-RO"/>
        </w:rPr>
        <w:t xml:space="preserve">și </w:t>
      </w:r>
      <w:r w:rsidR="003711A5" w:rsidRPr="00983027">
        <w:rPr>
          <w:rFonts w:ascii="Times New Roman" w:hAnsi="Times New Roman"/>
          <w:sz w:val="24"/>
          <w:szCs w:val="24"/>
          <w:lang w:val="ro-RO"/>
        </w:rPr>
        <w:t xml:space="preserve">cheltuielile operaționale efectiv realizate </w:t>
      </w:r>
      <w:r w:rsidRPr="00983027">
        <w:rPr>
          <w:rFonts w:ascii="Times New Roman" w:hAnsi="Times New Roman"/>
          <w:sz w:val="24"/>
          <w:szCs w:val="24"/>
          <w:lang w:val="ro-RO"/>
        </w:rPr>
        <w:t xml:space="preserve">începând cu a treia perioada de reglementare (2012-2019) sunt păstrate de </w:t>
      </w:r>
      <w:r w:rsidR="004606ED" w:rsidRPr="00983027">
        <w:rPr>
          <w:rFonts w:ascii="Times New Roman" w:hAnsi="Times New Roman"/>
          <w:sz w:val="24"/>
          <w:szCs w:val="24"/>
          <w:lang w:val="ro-RO"/>
        </w:rPr>
        <w:t>operatorul de transport</w:t>
      </w:r>
      <w:r w:rsidRPr="00983027">
        <w:rPr>
          <w:rFonts w:ascii="Times New Roman" w:hAnsi="Times New Roman"/>
          <w:sz w:val="24"/>
          <w:szCs w:val="24"/>
          <w:lang w:val="ro-RO"/>
        </w:rPr>
        <w:t xml:space="preserve"> pentru o perioadă de 5 ani, </w:t>
      </w:r>
      <w:r w:rsidR="00970647" w:rsidRPr="00983027">
        <w:rPr>
          <w:rFonts w:ascii="Times New Roman" w:hAnsi="Times New Roman"/>
          <w:sz w:val="24"/>
          <w:szCs w:val="24"/>
          <w:lang w:val="ro-RO"/>
        </w:rPr>
        <w:t>și ulterior</w:t>
      </w:r>
      <w:r w:rsidRPr="00983027">
        <w:rPr>
          <w:rFonts w:ascii="Times New Roman" w:hAnsi="Times New Roman"/>
          <w:sz w:val="24"/>
          <w:szCs w:val="24"/>
          <w:lang w:val="ro-RO"/>
        </w:rPr>
        <w:t xml:space="preserve"> se cedează utilizatorilor de rețea prin componenta de redistribuire a sporului de eficientă (DV).</w:t>
      </w:r>
    </w:p>
    <w:p w14:paraId="6261B691" w14:textId="77777777" w:rsidR="00F2724A" w:rsidRPr="00A05D1B" w:rsidRDefault="00F2724A" w:rsidP="00F2724A">
      <w:pPr>
        <w:spacing w:after="0" w:line="240" w:lineRule="auto"/>
        <w:jc w:val="both"/>
        <w:rPr>
          <w:rFonts w:ascii="Times New Roman" w:hAnsi="Times New Roman"/>
          <w:sz w:val="24"/>
          <w:szCs w:val="24"/>
          <w:lang w:val="ro-RO"/>
        </w:rPr>
      </w:pPr>
      <w:bookmarkStart w:id="0" w:name="_GoBack"/>
      <w:bookmarkEnd w:id="0"/>
    </w:p>
    <w:sectPr w:rsidR="00F2724A" w:rsidRPr="00A05D1B" w:rsidSect="005A2EEB">
      <w:headerReference w:type="default" r:id="rId8"/>
      <w:footerReference w:type="default" r:id="rId9"/>
      <w:headerReference w:type="first" r:id="rId10"/>
      <w:footerReference w:type="first" r:id="rId11"/>
      <w:pgSz w:w="11907" w:h="16839" w:code="9"/>
      <w:pgMar w:top="-1261" w:right="1134" w:bottom="567" w:left="1134" w:header="3"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AF29EE" w14:textId="77777777" w:rsidR="00736463" w:rsidRDefault="00736463" w:rsidP="00A65912">
      <w:pPr>
        <w:spacing w:after="0" w:line="240" w:lineRule="auto"/>
      </w:pPr>
      <w:r>
        <w:separator/>
      </w:r>
    </w:p>
  </w:endnote>
  <w:endnote w:type="continuationSeparator" w:id="0">
    <w:p w14:paraId="1A6D540C" w14:textId="77777777" w:rsidR="00736463" w:rsidRDefault="00736463" w:rsidP="00A659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4834313"/>
      <w:docPartObj>
        <w:docPartGallery w:val="Page Numbers (Bottom of Page)"/>
        <w:docPartUnique/>
      </w:docPartObj>
    </w:sdtPr>
    <w:sdtEndPr>
      <w:rPr>
        <w:noProof/>
      </w:rPr>
    </w:sdtEndPr>
    <w:sdtContent>
      <w:p w14:paraId="1168E1AA" w14:textId="77777777" w:rsidR="00EF780E" w:rsidRDefault="00EF780E">
        <w:pPr>
          <w:pStyle w:val="Footer"/>
          <w:jc w:val="center"/>
        </w:pPr>
        <w:r>
          <w:fldChar w:fldCharType="begin"/>
        </w:r>
        <w:r>
          <w:instrText xml:space="preserve"> PAGE   \* MERGEFORMAT </w:instrText>
        </w:r>
        <w:r>
          <w:fldChar w:fldCharType="separate"/>
        </w:r>
        <w:r w:rsidR="00B1074F">
          <w:rPr>
            <w:noProof/>
          </w:rPr>
          <w:t>5</w:t>
        </w:r>
        <w:r>
          <w:rPr>
            <w:noProof/>
          </w:rPr>
          <w:fldChar w:fldCharType="end"/>
        </w:r>
      </w:p>
    </w:sdtContent>
  </w:sdt>
  <w:p w14:paraId="7FA5FEE9" w14:textId="77777777" w:rsidR="00EF780E" w:rsidRDefault="00EF78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2478377"/>
      <w:docPartObj>
        <w:docPartGallery w:val="Page Numbers (Bottom of Page)"/>
        <w:docPartUnique/>
      </w:docPartObj>
    </w:sdtPr>
    <w:sdtEndPr>
      <w:rPr>
        <w:noProof/>
      </w:rPr>
    </w:sdtEndPr>
    <w:sdtContent>
      <w:p w14:paraId="679AA122" w14:textId="77777777" w:rsidR="00157486" w:rsidRDefault="00157486">
        <w:pPr>
          <w:pStyle w:val="Footer"/>
          <w:jc w:val="center"/>
        </w:pPr>
        <w:r>
          <w:fldChar w:fldCharType="begin"/>
        </w:r>
        <w:r>
          <w:instrText xml:space="preserve"> PAGE   \* MERGEFORMAT </w:instrText>
        </w:r>
        <w:r>
          <w:fldChar w:fldCharType="separate"/>
        </w:r>
        <w:r w:rsidR="005A2EEB">
          <w:rPr>
            <w:noProof/>
          </w:rPr>
          <w:t>1</w:t>
        </w:r>
        <w:r>
          <w:rPr>
            <w:noProof/>
          </w:rPr>
          <w:fldChar w:fldCharType="end"/>
        </w:r>
      </w:p>
    </w:sdtContent>
  </w:sdt>
  <w:p w14:paraId="32248179" w14:textId="77777777" w:rsidR="00157486" w:rsidRDefault="001574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045B59" w14:textId="77777777" w:rsidR="00736463" w:rsidRDefault="00736463" w:rsidP="00A65912">
      <w:pPr>
        <w:spacing w:after="0" w:line="240" w:lineRule="auto"/>
      </w:pPr>
      <w:r>
        <w:separator/>
      </w:r>
    </w:p>
  </w:footnote>
  <w:footnote w:type="continuationSeparator" w:id="0">
    <w:p w14:paraId="247AE6ED" w14:textId="77777777" w:rsidR="00736463" w:rsidRDefault="00736463" w:rsidP="00A659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B73B1" w14:textId="77777777" w:rsidR="005A2EEB" w:rsidRDefault="005A2EEB" w:rsidP="005A2EEB">
    <w:pPr>
      <w:spacing w:after="0" w:line="240" w:lineRule="auto"/>
      <w:jc w:val="both"/>
      <w:rPr>
        <w:rFonts w:ascii="Arial Narrow" w:hAnsi="Arial Narrow"/>
        <w:sz w:val="26"/>
        <w:szCs w:val="26"/>
        <w:lang w:val="ro-RO"/>
      </w:rPr>
    </w:pPr>
  </w:p>
  <w:p w14:paraId="6752105C" w14:textId="77777777" w:rsidR="005A2EEB" w:rsidRPr="00A05D1B" w:rsidRDefault="005A2EEB" w:rsidP="005A2EEB">
    <w:pPr>
      <w:spacing w:after="0" w:line="240" w:lineRule="auto"/>
      <w:jc w:val="both"/>
      <w:rPr>
        <w:rFonts w:ascii="Times New Roman" w:hAnsi="Times New Roman"/>
        <w:b/>
        <w:sz w:val="28"/>
        <w:szCs w:val="28"/>
        <w:lang w:val="ro-RO"/>
      </w:rPr>
    </w:pPr>
    <w:r w:rsidRPr="00A05D1B">
      <w:rPr>
        <w:rFonts w:ascii="Times New Roman" w:hAnsi="Times New Roman"/>
        <w:b/>
        <w:sz w:val="28"/>
        <w:szCs w:val="28"/>
        <w:lang w:val="ro-RO"/>
      </w:rPr>
      <w:t>Anexa 10: Metodologia de determinare a venitului total și a venitului reglementat</w:t>
    </w:r>
  </w:p>
  <w:p w14:paraId="524A8910" w14:textId="77777777" w:rsidR="005A2EEB" w:rsidRDefault="005A2E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B5EBF4" w14:textId="77777777" w:rsidR="005A2EEB" w:rsidRDefault="005A2EEB" w:rsidP="005A2EEB">
    <w:pPr>
      <w:spacing w:after="0" w:line="240" w:lineRule="auto"/>
      <w:jc w:val="both"/>
      <w:rPr>
        <w:rFonts w:ascii="Arial Narrow" w:hAnsi="Arial Narrow"/>
        <w:b/>
        <w:sz w:val="26"/>
        <w:szCs w:val="26"/>
        <w:lang w:val="ro-RO"/>
      </w:rPr>
    </w:pPr>
  </w:p>
  <w:p w14:paraId="6129E67A" w14:textId="77777777" w:rsidR="005A2EEB" w:rsidRDefault="005A2E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D2F10"/>
    <w:multiLevelType w:val="hybridMultilevel"/>
    <w:tmpl w:val="553A28B6"/>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7C7106B"/>
    <w:multiLevelType w:val="hybridMultilevel"/>
    <w:tmpl w:val="3B4E894E"/>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B113E2E"/>
    <w:multiLevelType w:val="hybridMultilevel"/>
    <w:tmpl w:val="4FA289B2"/>
    <w:lvl w:ilvl="0" w:tplc="0409000B">
      <w:start w:val="1"/>
      <w:numFmt w:val="bullet"/>
      <w:lvlText w:val=""/>
      <w:lvlJc w:val="left"/>
      <w:pPr>
        <w:tabs>
          <w:tab w:val="num" w:pos="720"/>
        </w:tabs>
        <w:ind w:left="720" w:hanging="360"/>
      </w:pPr>
      <w:rPr>
        <w:rFonts w:ascii="Wingdings" w:hAnsi="Wingdings" w:hint="default"/>
      </w:rPr>
    </w:lvl>
    <w:lvl w:ilvl="1" w:tplc="0418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BC5B7E"/>
    <w:multiLevelType w:val="hybridMultilevel"/>
    <w:tmpl w:val="7EF64AB4"/>
    <w:lvl w:ilvl="0" w:tplc="04180001">
      <w:start w:val="1"/>
      <w:numFmt w:val="bullet"/>
      <w:lvlText w:val=""/>
      <w:lvlJc w:val="left"/>
      <w:pPr>
        <w:ind w:left="2160" w:hanging="360"/>
      </w:pPr>
      <w:rPr>
        <w:rFonts w:ascii="Symbol" w:hAnsi="Symbol" w:hint="default"/>
      </w:rPr>
    </w:lvl>
    <w:lvl w:ilvl="1" w:tplc="04180003">
      <w:start w:val="1"/>
      <w:numFmt w:val="bullet"/>
      <w:lvlText w:val="o"/>
      <w:lvlJc w:val="left"/>
      <w:pPr>
        <w:ind w:left="2880" w:hanging="360"/>
      </w:pPr>
      <w:rPr>
        <w:rFonts w:ascii="Courier New" w:hAnsi="Courier New" w:cs="Courier New" w:hint="default"/>
      </w:rPr>
    </w:lvl>
    <w:lvl w:ilvl="2" w:tplc="04180005" w:tentative="1">
      <w:start w:val="1"/>
      <w:numFmt w:val="bullet"/>
      <w:lvlText w:val=""/>
      <w:lvlJc w:val="left"/>
      <w:pPr>
        <w:ind w:left="3600" w:hanging="360"/>
      </w:pPr>
      <w:rPr>
        <w:rFonts w:ascii="Wingdings" w:hAnsi="Wingdings" w:hint="default"/>
      </w:rPr>
    </w:lvl>
    <w:lvl w:ilvl="3" w:tplc="04180001" w:tentative="1">
      <w:start w:val="1"/>
      <w:numFmt w:val="bullet"/>
      <w:lvlText w:val=""/>
      <w:lvlJc w:val="left"/>
      <w:pPr>
        <w:ind w:left="4320" w:hanging="360"/>
      </w:pPr>
      <w:rPr>
        <w:rFonts w:ascii="Symbol" w:hAnsi="Symbol" w:hint="default"/>
      </w:rPr>
    </w:lvl>
    <w:lvl w:ilvl="4" w:tplc="04180003" w:tentative="1">
      <w:start w:val="1"/>
      <w:numFmt w:val="bullet"/>
      <w:lvlText w:val="o"/>
      <w:lvlJc w:val="left"/>
      <w:pPr>
        <w:ind w:left="5040" w:hanging="360"/>
      </w:pPr>
      <w:rPr>
        <w:rFonts w:ascii="Courier New" w:hAnsi="Courier New" w:cs="Courier New" w:hint="default"/>
      </w:rPr>
    </w:lvl>
    <w:lvl w:ilvl="5" w:tplc="04180005" w:tentative="1">
      <w:start w:val="1"/>
      <w:numFmt w:val="bullet"/>
      <w:lvlText w:val=""/>
      <w:lvlJc w:val="left"/>
      <w:pPr>
        <w:ind w:left="5760" w:hanging="360"/>
      </w:pPr>
      <w:rPr>
        <w:rFonts w:ascii="Wingdings" w:hAnsi="Wingdings" w:hint="default"/>
      </w:rPr>
    </w:lvl>
    <w:lvl w:ilvl="6" w:tplc="04180001" w:tentative="1">
      <w:start w:val="1"/>
      <w:numFmt w:val="bullet"/>
      <w:lvlText w:val=""/>
      <w:lvlJc w:val="left"/>
      <w:pPr>
        <w:ind w:left="6480" w:hanging="360"/>
      </w:pPr>
      <w:rPr>
        <w:rFonts w:ascii="Symbol" w:hAnsi="Symbol" w:hint="default"/>
      </w:rPr>
    </w:lvl>
    <w:lvl w:ilvl="7" w:tplc="04180003" w:tentative="1">
      <w:start w:val="1"/>
      <w:numFmt w:val="bullet"/>
      <w:lvlText w:val="o"/>
      <w:lvlJc w:val="left"/>
      <w:pPr>
        <w:ind w:left="7200" w:hanging="360"/>
      </w:pPr>
      <w:rPr>
        <w:rFonts w:ascii="Courier New" w:hAnsi="Courier New" w:cs="Courier New" w:hint="default"/>
      </w:rPr>
    </w:lvl>
    <w:lvl w:ilvl="8" w:tplc="04180005" w:tentative="1">
      <w:start w:val="1"/>
      <w:numFmt w:val="bullet"/>
      <w:lvlText w:val=""/>
      <w:lvlJc w:val="left"/>
      <w:pPr>
        <w:ind w:left="7920" w:hanging="360"/>
      </w:pPr>
      <w:rPr>
        <w:rFonts w:ascii="Wingdings" w:hAnsi="Wingdings" w:hint="default"/>
      </w:rPr>
    </w:lvl>
  </w:abstractNum>
  <w:abstractNum w:abstractNumId="4" w15:restartNumberingAfterBreak="0">
    <w:nsid w:val="0FC12514"/>
    <w:multiLevelType w:val="hybridMultilevel"/>
    <w:tmpl w:val="724891E2"/>
    <w:lvl w:ilvl="0" w:tplc="0409000B">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2230AC9"/>
    <w:multiLevelType w:val="hybridMultilevel"/>
    <w:tmpl w:val="F4BC858C"/>
    <w:lvl w:ilvl="0" w:tplc="0409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6" w15:restartNumberingAfterBreak="0">
    <w:nsid w:val="134F034A"/>
    <w:multiLevelType w:val="hybridMultilevel"/>
    <w:tmpl w:val="B3A8A4B8"/>
    <w:lvl w:ilvl="0" w:tplc="0409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7" w15:restartNumberingAfterBreak="0">
    <w:nsid w:val="19574885"/>
    <w:multiLevelType w:val="hybridMultilevel"/>
    <w:tmpl w:val="9822F97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213A6061"/>
    <w:multiLevelType w:val="hybridMultilevel"/>
    <w:tmpl w:val="8058291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53B7CF9"/>
    <w:multiLevelType w:val="hybridMultilevel"/>
    <w:tmpl w:val="5122F7C2"/>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0" w15:restartNumberingAfterBreak="0">
    <w:nsid w:val="2D0A0867"/>
    <w:multiLevelType w:val="hybridMultilevel"/>
    <w:tmpl w:val="FB882DBA"/>
    <w:lvl w:ilvl="0" w:tplc="AC2829EE">
      <w:numFmt w:val="bullet"/>
      <w:lvlText w:val="-"/>
      <w:lvlJc w:val="left"/>
      <w:pPr>
        <w:ind w:left="1069" w:hanging="360"/>
      </w:pPr>
      <w:rPr>
        <w:rFonts w:ascii="Arial Narrow" w:eastAsia="MS Mincho" w:hAnsi="Arial Narrow"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1" w15:restartNumberingAfterBreak="0">
    <w:nsid w:val="2E0C4341"/>
    <w:multiLevelType w:val="hybridMultilevel"/>
    <w:tmpl w:val="F954AA8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0D5A1F"/>
    <w:multiLevelType w:val="hybridMultilevel"/>
    <w:tmpl w:val="6130F284"/>
    <w:lvl w:ilvl="0" w:tplc="0409000F">
      <w:start w:val="1"/>
      <w:numFmt w:val="decimal"/>
      <w:lvlText w:val="%1."/>
      <w:lvlJc w:val="left"/>
      <w:pPr>
        <w:ind w:left="1440" w:hanging="360"/>
      </w:pPr>
    </w:lvl>
    <w:lvl w:ilvl="1" w:tplc="04180019">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3" w15:restartNumberingAfterBreak="0">
    <w:nsid w:val="2EF47AE7"/>
    <w:multiLevelType w:val="hybridMultilevel"/>
    <w:tmpl w:val="6688D39C"/>
    <w:lvl w:ilvl="0" w:tplc="0409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4" w15:restartNumberingAfterBreak="0">
    <w:nsid w:val="34A84B21"/>
    <w:multiLevelType w:val="hybridMultilevel"/>
    <w:tmpl w:val="C5F49A7C"/>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357059CD"/>
    <w:multiLevelType w:val="hybridMultilevel"/>
    <w:tmpl w:val="5DDE95E8"/>
    <w:lvl w:ilvl="0" w:tplc="B4F6AF36">
      <w:start w:val="2"/>
      <w:numFmt w:val="bullet"/>
      <w:lvlText w:val="-"/>
      <w:lvlJc w:val="left"/>
      <w:pPr>
        <w:ind w:left="720" w:hanging="360"/>
      </w:pPr>
      <w:rPr>
        <w:rFonts w:ascii="Arial Narrow" w:eastAsia="Times New Roman" w:hAnsi="Arial Narrow"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3955A9"/>
    <w:multiLevelType w:val="hybridMultilevel"/>
    <w:tmpl w:val="1DBACD14"/>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7" w15:restartNumberingAfterBreak="0">
    <w:nsid w:val="38432ED4"/>
    <w:multiLevelType w:val="hybridMultilevel"/>
    <w:tmpl w:val="52088FCC"/>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3DBB7AA6"/>
    <w:multiLevelType w:val="hybridMultilevel"/>
    <w:tmpl w:val="DCA8DBC0"/>
    <w:lvl w:ilvl="0" w:tplc="FFB210F4">
      <w:start w:val="7"/>
      <w:numFmt w:val="bullet"/>
      <w:lvlText w:val="-"/>
      <w:lvlJc w:val="left"/>
      <w:pPr>
        <w:ind w:left="720" w:hanging="360"/>
      </w:pPr>
      <w:rPr>
        <w:rFonts w:ascii="Arial Narrow" w:eastAsia="MS Mincho"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1D7F54"/>
    <w:multiLevelType w:val="multilevel"/>
    <w:tmpl w:val="724891E2"/>
    <w:lvl w:ilvl="0">
      <w:start w:val="1"/>
      <w:numFmt w:val="bullet"/>
      <w:lvlText w:val=""/>
      <w:lvlJc w:val="left"/>
      <w:pPr>
        <w:tabs>
          <w:tab w:val="num" w:pos="1440"/>
        </w:tabs>
        <w:ind w:left="1440" w:hanging="360"/>
      </w:pPr>
      <w:rPr>
        <w:rFonts w:ascii="Wingdings" w:hAnsi="Wingdings"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548253CE"/>
    <w:multiLevelType w:val="hybridMultilevel"/>
    <w:tmpl w:val="3B34B914"/>
    <w:lvl w:ilvl="0" w:tplc="F5E01E56">
      <w:start w:val="1"/>
      <w:numFmt w:val="bullet"/>
      <w:lvlText w:val="-"/>
      <w:lvlJc w:val="left"/>
      <w:pPr>
        <w:ind w:left="720" w:hanging="360"/>
      </w:pPr>
      <w:rPr>
        <w:rFonts w:ascii="Arial Narrow" w:eastAsiaTheme="minorHAnsi" w:hAnsi="Arial Narrow"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141175"/>
    <w:multiLevelType w:val="hybridMultilevel"/>
    <w:tmpl w:val="8152B72E"/>
    <w:lvl w:ilvl="0" w:tplc="A29495FC">
      <w:start w:val="4"/>
      <w:numFmt w:val="bullet"/>
      <w:lvlText w:val="-"/>
      <w:lvlJc w:val="left"/>
      <w:pPr>
        <w:ind w:left="720" w:hanging="360"/>
      </w:pPr>
      <w:rPr>
        <w:rFonts w:ascii="Arial Narrow" w:eastAsia="Times New Roman" w:hAnsi="Arial Narrow"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59473807"/>
    <w:multiLevelType w:val="hybridMultilevel"/>
    <w:tmpl w:val="B3BA94C0"/>
    <w:lvl w:ilvl="0" w:tplc="7F90413A">
      <w:start w:val="7"/>
      <w:numFmt w:val="bullet"/>
      <w:lvlText w:val="-"/>
      <w:lvlJc w:val="left"/>
      <w:pPr>
        <w:ind w:left="720" w:hanging="360"/>
      </w:pPr>
      <w:rPr>
        <w:rFonts w:ascii="Arial Narrow" w:eastAsia="MS Mincho"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4F2977"/>
    <w:multiLevelType w:val="hybridMultilevel"/>
    <w:tmpl w:val="0EB2100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39F157C"/>
    <w:multiLevelType w:val="hybridMultilevel"/>
    <w:tmpl w:val="F4282338"/>
    <w:lvl w:ilvl="0" w:tplc="969C573A">
      <w:start w:val="4"/>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66F6B01"/>
    <w:multiLevelType w:val="hybridMultilevel"/>
    <w:tmpl w:val="6790976E"/>
    <w:lvl w:ilvl="0" w:tplc="B80E5F74">
      <w:start w:val="1"/>
      <w:numFmt w:val="lowerLetter"/>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26" w15:restartNumberingAfterBreak="0">
    <w:nsid w:val="6DC452FC"/>
    <w:multiLevelType w:val="hybridMultilevel"/>
    <w:tmpl w:val="3E5CAED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709B3C8E"/>
    <w:multiLevelType w:val="hybridMultilevel"/>
    <w:tmpl w:val="CC824402"/>
    <w:lvl w:ilvl="0" w:tplc="0409000B">
      <w:start w:val="1"/>
      <w:numFmt w:val="bullet"/>
      <w:lvlText w:val=""/>
      <w:lvlJc w:val="left"/>
      <w:pPr>
        <w:ind w:left="3054" w:hanging="360"/>
      </w:pPr>
      <w:rPr>
        <w:rFonts w:ascii="Wingdings" w:hAnsi="Wingdings" w:hint="default"/>
      </w:rPr>
    </w:lvl>
    <w:lvl w:ilvl="1" w:tplc="04180003" w:tentative="1">
      <w:start w:val="1"/>
      <w:numFmt w:val="bullet"/>
      <w:lvlText w:val="o"/>
      <w:lvlJc w:val="left"/>
      <w:pPr>
        <w:ind w:left="3774" w:hanging="360"/>
      </w:pPr>
      <w:rPr>
        <w:rFonts w:ascii="Courier New" w:hAnsi="Courier New" w:cs="Courier New" w:hint="default"/>
      </w:rPr>
    </w:lvl>
    <w:lvl w:ilvl="2" w:tplc="04180005" w:tentative="1">
      <w:start w:val="1"/>
      <w:numFmt w:val="bullet"/>
      <w:lvlText w:val=""/>
      <w:lvlJc w:val="left"/>
      <w:pPr>
        <w:ind w:left="4494" w:hanging="360"/>
      </w:pPr>
      <w:rPr>
        <w:rFonts w:ascii="Wingdings" w:hAnsi="Wingdings" w:hint="default"/>
      </w:rPr>
    </w:lvl>
    <w:lvl w:ilvl="3" w:tplc="04180001" w:tentative="1">
      <w:start w:val="1"/>
      <w:numFmt w:val="bullet"/>
      <w:lvlText w:val=""/>
      <w:lvlJc w:val="left"/>
      <w:pPr>
        <w:ind w:left="5214" w:hanging="360"/>
      </w:pPr>
      <w:rPr>
        <w:rFonts w:ascii="Symbol" w:hAnsi="Symbol" w:hint="default"/>
      </w:rPr>
    </w:lvl>
    <w:lvl w:ilvl="4" w:tplc="04180003" w:tentative="1">
      <w:start w:val="1"/>
      <w:numFmt w:val="bullet"/>
      <w:lvlText w:val="o"/>
      <w:lvlJc w:val="left"/>
      <w:pPr>
        <w:ind w:left="5934" w:hanging="360"/>
      </w:pPr>
      <w:rPr>
        <w:rFonts w:ascii="Courier New" w:hAnsi="Courier New" w:cs="Courier New" w:hint="default"/>
      </w:rPr>
    </w:lvl>
    <w:lvl w:ilvl="5" w:tplc="04180005" w:tentative="1">
      <w:start w:val="1"/>
      <w:numFmt w:val="bullet"/>
      <w:lvlText w:val=""/>
      <w:lvlJc w:val="left"/>
      <w:pPr>
        <w:ind w:left="6654" w:hanging="360"/>
      </w:pPr>
      <w:rPr>
        <w:rFonts w:ascii="Wingdings" w:hAnsi="Wingdings" w:hint="default"/>
      </w:rPr>
    </w:lvl>
    <w:lvl w:ilvl="6" w:tplc="04180001" w:tentative="1">
      <w:start w:val="1"/>
      <w:numFmt w:val="bullet"/>
      <w:lvlText w:val=""/>
      <w:lvlJc w:val="left"/>
      <w:pPr>
        <w:ind w:left="7374" w:hanging="360"/>
      </w:pPr>
      <w:rPr>
        <w:rFonts w:ascii="Symbol" w:hAnsi="Symbol" w:hint="default"/>
      </w:rPr>
    </w:lvl>
    <w:lvl w:ilvl="7" w:tplc="04180003" w:tentative="1">
      <w:start w:val="1"/>
      <w:numFmt w:val="bullet"/>
      <w:lvlText w:val="o"/>
      <w:lvlJc w:val="left"/>
      <w:pPr>
        <w:ind w:left="8094" w:hanging="360"/>
      </w:pPr>
      <w:rPr>
        <w:rFonts w:ascii="Courier New" w:hAnsi="Courier New" w:cs="Courier New" w:hint="default"/>
      </w:rPr>
    </w:lvl>
    <w:lvl w:ilvl="8" w:tplc="04180005" w:tentative="1">
      <w:start w:val="1"/>
      <w:numFmt w:val="bullet"/>
      <w:lvlText w:val=""/>
      <w:lvlJc w:val="left"/>
      <w:pPr>
        <w:ind w:left="8814" w:hanging="360"/>
      </w:pPr>
      <w:rPr>
        <w:rFonts w:ascii="Wingdings" w:hAnsi="Wingdings" w:hint="default"/>
      </w:rPr>
    </w:lvl>
  </w:abstractNum>
  <w:abstractNum w:abstractNumId="28" w15:restartNumberingAfterBreak="0">
    <w:nsid w:val="72C41700"/>
    <w:multiLevelType w:val="hybridMultilevel"/>
    <w:tmpl w:val="107A7D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6236ECE"/>
    <w:multiLevelType w:val="hybridMultilevel"/>
    <w:tmpl w:val="01F8E9B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FA10FA7"/>
    <w:multiLevelType w:val="multilevel"/>
    <w:tmpl w:val="52088FC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3"/>
  </w:num>
  <w:num w:numId="2">
    <w:abstractNumId w:val="2"/>
  </w:num>
  <w:num w:numId="3">
    <w:abstractNumId w:val="1"/>
  </w:num>
  <w:num w:numId="4">
    <w:abstractNumId w:val="4"/>
  </w:num>
  <w:num w:numId="5">
    <w:abstractNumId w:val="19"/>
  </w:num>
  <w:num w:numId="6">
    <w:abstractNumId w:val="7"/>
  </w:num>
  <w:num w:numId="7">
    <w:abstractNumId w:val="27"/>
  </w:num>
  <w:num w:numId="8">
    <w:abstractNumId w:val="14"/>
  </w:num>
  <w:num w:numId="9">
    <w:abstractNumId w:val="21"/>
  </w:num>
  <w:num w:numId="10">
    <w:abstractNumId w:val="10"/>
  </w:num>
  <w:num w:numId="11">
    <w:abstractNumId w:val="22"/>
  </w:num>
  <w:num w:numId="12">
    <w:abstractNumId w:val="18"/>
  </w:num>
  <w:num w:numId="13">
    <w:abstractNumId w:val="8"/>
  </w:num>
  <w:num w:numId="14">
    <w:abstractNumId w:val="9"/>
  </w:num>
  <w:num w:numId="15">
    <w:abstractNumId w:val="16"/>
  </w:num>
  <w:num w:numId="16">
    <w:abstractNumId w:val="17"/>
  </w:num>
  <w:num w:numId="17">
    <w:abstractNumId w:val="13"/>
  </w:num>
  <w:num w:numId="18">
    <w:abstractNumId w:val="6"/>
  </w:num>
  <w:num w:numId="19">
    <w:abstractNumId w:val="5"/>
  </w:num>
  <w:num w:numId="20">
    <w:abstractNumId w:val="0"/>
  </w:num>
  <w:num w:numId="21">
    <w:abstractNumId w:val="15"/>
  </w:num>
  <w:num w:numId="22">
    <w:abstractNumId w:val="25"/>
  </w:num>
  <w:num w:numId="23">
    <w:abstractNumId w:val="30"/>
  </w:num>
  <w:num w:numId="24">
    <w:abstractNumId w:val="12"/>
  </w:num>
  <w:num w:numId="25">
    <w:abstractNumId w:val="3"/>
  </w:num>
  <w:num w:numId="26">
    <w:abstractNumId w:val="26"/>
  </w:num>
  <w:num w:numId="27">
    <w:abstractNumId w:val="24"/>
  </w:num>
  <w:num w:numId="28">
    <w:abstractNumId w:val="29"/>
  </w:num>
  <w:num w:numId="29">
    <w:abstractNumId w:val="11"/>
  </w:num>
  <w:num w:numId="30">
    <w:abstractNumId w:val="28"/>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E42"/>
    <w:rsid w:val="0000215F"/>
    <w:rsid w:val="00005690"/>
    <w:rsid w:val="00012B14"/>
    <w:rsid w:val="000147BE"/>
    <w:rsid w:val="00014DC6"/>
    <w:rsid w:val="00017D9F"/>
    <w:rsid w:val="00021344"/>
    <w:rsid w:val="000227C5"/>
    <w:rsid w:val="00025396"/>
    <w:rsid w:val="00031A95"/>
    <w:rsid w:val="00034F31"/>
    <w:rsid w:val="0004534A"/>
    <w:rsid w:val="000539A8"/>
    <w:rsid w:val="00062923"/>
    <w:rsid w:val="00062C0C"/>
    <w:rsid w:val="000642FC"/>
    <w:rsid w:val="000646BF"/>
    <w:rsid w:val="00066BCB"/>
    <w:rsid w:val="00080844"/>
    <w:rsid w:val="00080DD7"/>
    <w:rsid w:val="00080F1E"/>
    <w:rsid w:val="00082688"/>
    <w:rsid w:val="0008383D"/>
    <w:rsid w:val="0008675E"/>
    <w:rsid w:val="00095215"/>
    <w:rsid w:val="00095DC6"/>
    <w:rsid w:val="000964E8"/>
    <w:rsid w:val="00096C5C"/>
    <w:rsid w:val="000A1D73"/>
    <w:rsid w:val="000A30A4"/>
    <w:rsid w:val="000B2114"/>
    <w:rsid w:val="000B5E42"/>
    <w:rsid w:val="000C12C0"/>
    <w:rsid w:val="000C3115"/>
    <w:rsid w:val="000C75E0"/>
    <w:rsid w:val="000C7767"/>
    <w:rsid w:val="000D39F3"/>
    <w:rsid w:val="000D6CB6"/>
    <w:rsid w:val="000E01DB"/>
    <w:rsid w:val="000E1A0E"/>
    <w:rsid w:val="000E2625"/>
    <w:rsid w:val="000E280D"/>
    <w:rsid w:val="000E2F44"/>
    <w:rsid w:val="000E2F94"/>
    <w:rsid w:val="000F16AF"/>
    <w:rsid w:val="000F1E1E"/>
    <w:rsid w:val="000F2471"/>
    <w:rsid w:val="000F3F16"/>
    <w:rsid w:val="000F4BE7"/>
    <w:rsid w:val="000F707D"/>
    <w:rsid w:val="000F7DBC"/>
    <w:rsid w:val="00107EF0"/>
    <w:rsid w:val="001158B1"/>
    <w:rsid w:val="00116944"/>
    <w:rsid w:val="00117163"/>
    <w:rsid w:val="00124045"/>
    <w:rsid w:val="001269D1"/>
    <w:rsid w:val="00127E7E"/>
    <w:rsid w:val="00142ECE"/>
    <w:rsid w:val="00146168"/>
    <w:rsid w:val="00157486"/>
    <w:rsid w:val="001834EE"/>
    <w:rsid w:val="00194256"/>
    <w:rsid w:val="00194F74"/>
    <w:rsid w:val="00195251"/>
    <w:rsid w:val="001A070D"/>
    <w:rsid w:val="001A1236"/>
    <w:rsid w:val="001A1F9B"/>
    <w:rsid w:val="001A2FA6"/>
    <w:rsid w:val="001A787B"/>
    <w:rsid w:val="001B28D5"/>
    <w:rsid w:val="001B4F0C"/>
    <w:rsid w:val="001C3CCC"/>
    <w:rsid w:val="001C6F04"/>
    <w:rsid w:val="001C792C"/>
    <w:rsid w:val="001D0CAD"/>
    <w:rsid w:val="001D6031"/>
    <w:rsid w:val="001F6661"/>
    <w:rsid w:val="00200F11"/>
    <w:rsid w:val="00206A74"/>
    <w:rsid w:val="00210EF0"/>
    <w:rsid w:val="00214B7C"/>
    <w:rsid w:val="00216867"/>
    <w:rsid w:val="00220BD2"/>
    <w:rsid w:val="00220D01"/>
    <w:rsid w:val="00226646"/>
    <w:rsid w:val="00233832"/>
    <w:rsid w:val="002344CE"/>
    <w:rsid w:val="00246F7C"/>
    <w:rsid w:val="00247C9C"/>
    <w:rsid w:val="002564BC"/>
    <w:rsid w:val="00266449"/>
    <w:rsid w:val="00272AC1"/>
    <w:rsid w:val="002905D1"/>
    <w:rsid w:val="002A28E6"/>
    <w:rsid w:val="002A4FB5"/>
    <w:rsid w:val="002B0154"/>
    <w:rsid w:val="002C1116"/>
    <w:rsid w:val="002C67E9"/>
    <w:rsid w:val="002D12DA"/>
    <w:rsid w:val="002D3A4D"/>
    <w:rsid w:val="002D569E"/>
    <w:rsid w:val="002D67A7"/>
    <w:rsid w:val="002D70D8"/>
    <w:rsid w:val="002E099A"/>
    <w:rsid w:val="002F04ED"/>
    <w:rsid w:val="003026C8"/>
    <w:rsid w:val="00302DF6"/>
    <w:rsid w:val="0030381A"/>
    <w:rsid w:val="0030561D"/>
    <w:rsid w:val="00325319"/>
    <w:rsid w:val="00335100"/>
    <w:rsid w:val="00342BE5"/>
    <w:rsid w:val="00356456"/>
    <w:rsid w:val="00357794"/>
    <w:rsid w:val="00363827"/>
    <w:rsid w:val="00364461"/>
    <w:rsid w:val="00365A44"/>
    <w:rsid w:val="003662B8"/>
    <w:rsid w:val="003679EB"/>
    <w:rsid w:val="003700C5"/>
    <w:rsid w:val="003711A5"/>
    <w:rsid w:val="003741FF"/>
    <w:rsid w:val="003764C2"/>
    <w:rsid w:val="0037683B"/>
    <w:rsid w:val="00380CA2"/>
    <w:rsid w:val="00381B81"/>
    <w:rsid w:val="00381CC3"/>
    <w:rsid w:val="003826A8"/>
    <w:rsid w:val="00386530"/>
    <w:rsid w:val="00391E8D"/>
    <w:rsid w:val="003A5D95"/>
    <w:rsid w:val="003B40AD"/>
    <w:rsid w:val="003B4418"/>
    <w:rsid w:val="003B5E7A"/>
    <w:rsid w:val="003B7D9B"/>
    <w:rsid w:val="003C41DA"/>
    <w:rsid w:val="003C4B12"/>
    <w:rsid w:val="003C6E8E"/>
    <w:rsid w:val="003C726F"/>
    <w:rsid w:val="003D3200"/>
    <w:rsid w:val="003D67D5"/>
    <w:rsid w:val="003D7D7D"/>
    <w:rsid w:val="003E778F"/>
    <w:rsid w:val="003E7D21"/>
    <w:rsid w:val="003F1CAE"/>
    <w:rsid w:val="003F34E9"/>
    <w:rsid w:val="003F5FB4"/>
    <w:rsid w:val="003F6EDA"/>
    <w:rsid w:val="0040386A"/>
    <w:rsid w:val="00404A26"/>
    <w:rsid w:val="00405BEA"/>
    <w:rsid w:val="0041158E"/>
    <w:rsid w:val="004155B9"/>
    <w:rsid w:val="00420477"/>
    <w:rsid w:val="004314ED"/>
    <w:rsid w:val="004366DA"/>
    <w:rsid w:val="00437D1A"/>
    <w:rsid w:val="0044092F"/>
    <w:rsid w:val="004564C2"/>
    <w:rsid w:val="004574F2"/>
    <w:rsid w:val="0045787A"/>
    <w:rsid w:val="004606ED"/>
    <w:rsid w:val="004641CB"/>
    <w:rsid w:val="00472A41"/>
    <w:rsid w:val="00472A80"/>
    <w:rsid w:val="00472B3E"/>
    <w:rsid w:val="0048297F"/>
    <w:rsid w:val="004863BC"/>
    <w:rsid w:val="00490FF9"/>
    <w:rsid w:val="00493FAB"/>
    <w:rsid w:val="004A0700"/>
    <w:rsid w:val="004B6F49"/>
    <w:rsid w:val="004B7F5A"/>
    <w:rsid w:val="004C1347"/>
    <w:rsid w:val="004C648D"/>
    <w:rsid w:val="004D24F9"/>
    <w:rsid w:val="004D28F7"/>
    <w:rsid w:val="004D56B1"/>
    <w:rsid w:val="004F4CAB"/>
    <w:rsid w:val="004F66DC"/>
    <w:rsid w:val="00501679"/>
    <w:rsid w:val="00503163"/>
    <w:rsid w:val="00506A14"/>
    <w:rsid w:val="005072C9"/>
    <w:rsid w:val="00512B34"/>
    <w:rsid w:val="00512DF3"/>
    <w:rsid w:val="00513B6E"/>
    <w:rsid w:val="00513EAD"/>
    <w:rsid w:val="00516131"/>
    <w:rsid w:val="00524B4C"/>
    <w:rsid w:val="00544BBD"/>
    <w:rsid w:val="0054559D"/>
    <w:rsid w:val="00545BDE"/>
    <w:rsid w:val="00545BEA"/>
    <w:rsid w:val="005518C6"/>
    <w:rsid w:val="00553623"/>
    <w:rsid w:val="00565755"/>
    <w:rsid w:val="005708BC"/>
    <w:rsid w:val="00572A76"/>
    <w:rsid w:val="00573A9A"/>
    <w:rsid w:val="005750BE"/>
    <w:rsid w:val="00577564"/>
    <w:rsid w:val="005778FD"/>
    <w:rsid w:val="005803C2"/>
    <w:rsid w:val="00581459"/>
    <w:rsid w:val="00581CB4"/>
    <w:rsid w:val="00587638"/>
    <w:rsid w:val="005955C2"/>
    <w:rsid w:val="005A16F3"/>
    <w:rsid w:val="005A2EEB"/>
    <w:rsid w:val="005A77DE"/>
    <w:rsid w:val="005B7F12"/>
    <w:rsid w:val="005C4385"/>
    <w:rsid w:val="005C7C57"/>
    <w:rsid w:val="005D0754"/>
    <w:rsid w:val="005E34D5"/>
    <w:rsid w:val="005E5469"/>
    <w:rsid w:val="005E71D3"/>
    <w:rsid w:val="005F1DC2"/>
    <w:rsid w:val="005F25EE"/>
    <w:rsid w:val="005F46C2"/>
    <w:rsid w:val="005F730A"/>
    <w:rsid w:val="005F75E8"/>
    <w:rsid w:val="00600112"/>
    <w:rsid w:val="00604E07"/>
    <w:rsid w:val="0060575C"/>
    <w:rsid w:val="006119B6"/>
    <w:rsid w:val="00617037"/>
    <w:rsid w:val="006228C6"/>
    <w:rsid w:val="00624AC9"/>
    <w:rsid w:val="006324C8"/>
    <w:rsid w:val="006325B7"/>
    <w:rsid w:val="00633197"/>
    <w:rsid w:val="00641530"/>
    <w:rsid w:val="00647D24"/>
    <w:rsid w:val="00651440"/>
    <w:rsid w:val="006548AE"/>
    <w:rsid w:val="00654EBA"/>
    <w:rsid w:val="00655D35"/>
    <w:rsid w:val="006615DC"/>
    <w:rsid w:val="00662B5E"/>
    <w:rsid w:val="00663622"/>
    <w:rsid w:val="00664F58"/>
    <w:rsid w:val="00665678"/>
    <w:rsid w:val="006669E6"/>
    <w:rsid w:val="00671611"/>
    <w:rsid w:val="00684F7A"/>
    <w:rsid w:val="006905BF"/>
    <w:rsid w:val="006A2D4C"/>
    <w:rsid w:val="006B2385"/>
    <w:rsid w:val="006B5461"/>
    <w:rsid w:val="006C2612"/>
    <w:rsid w:val="006C483F"/>
    <w:rsid w:val="006D0B08"/>
    <w:rsid w:val="006D1DB5"/>
    <w:rsid w:val="006D1F27"/>
    <w:rsid w:val="006D6318"/>
    <w:rsid w:val="006E02EC"/>
    <w:rsid w:val="006E464A"/>
    <w:rsid w:val="006F192A"/>
    <w:rsid w:val="006F4E19"/>
    <w:rsid w:val="007066B2"/>
    <w:rsid w:val="00706760"/>
    <w:rsid w:val="007076C1"/>
    <w:rsid w:val="00711AA6"/>
    <w:rsid w:val="00711D3B"/>
    <w:rsid w:val="00720776"/>
    <w:rsid w:val="007328A1"/>
    <w:rsid w:val="007339C5"/>
    <w:rsid w:val="00735D5C"/>
    <w:rsid w:val="00736463"/>
    <w:rsid w:val="007376F4"/>
    <w:rsid w:val="00742242"/>
    <w:rsid w:val="00744C27"/>
    <w:rsid w:val="00744E9E"/>
    <w:rsid w:val="00765C5A"/>
    <w:rsid w:val="00765D21"/>
    <w:rsid w:val="007676B6"/>
    <w:rsid w:val="00774F1F"/>
    <w:rsid w:val="0078103E"/>
    <w:rsid w:val="0078232C"/>
    <w:rsid w:val="007851A6"/>
    <w:rsid w:val="0078548B"/>
    <w:rsid w:val="00791A2A"/>
    <w:rsid w:val="00791E13"/>
    <w:rsid w:val="00793206"/>
    <w:rsid w:val="007932A5"/>
    <w:rsid w:val="00795173"/>
    <w:rsid w:val="00795F75"/>
    <w:rsid w:val="00797C6B"/>
    <w:rsid w:val="007A098F"/>
    <w:rsid w:val="007A5F2E"/>
    <w:rsid w:val="007A6835"/>
    <w:rsid w:val="007B1D39"/>
    <w:rsid w:val="007B2A67"/>
    <w:rsid w:val="007B39A7"/>
    <w:rsid w:val="007C11E5"/>
    <w:rsid w:val="007C344B"/>
    <w:rsid w:val="007D0D39"/>
    <w:rsid w:val="007D3A83"/>
    <w:rsid w:val="007E1322"/>
    <w:rsid w:val="007E15E4"/>
    <w:rsid w:val="007E2657"/>
    <w:rsid w:val="007E3B10"/>
    <w:rsid w:val="007F312C"/>
    <w:rsid w:val="008125EA"/>
    <w:rsid w:val="008154A2"/>
    <w:rsid w:val="00815FAE"/>
    <w:rsid w:val="00820551"/>
    <w:rsid w:val="00820DAE"/>
    <w:rsid w:val="008223F5"/>
    <w:rsid w:val="00827084"/>
    <w:rsid w:val="00833BCA"/>
    <w:rsid w:val="00844286"/>
    <w:rsid w:val="0085208B"/>
    <w:rsid w:val="00862F6C"/>
    <w:rsid w:val="00863C71"/>
    <w:rsid w:val="008677CF"/>
    <w:rsid w:val="00872BC1"/>
    <w:rsid w:val="00875076"/>
    <w:rsid w:val="008762E1"/>
    <w:rsid w:val="008837A1"/>
    <w:rsid w:val="00885E71"/>
    <w:rsid w:val="00895651"/>
    <w:rsid w:val="00897CE4"/>
    <w:rsid w:val="008A3D6D"/>
    <w:rsid w:val="008A5EC6"/>
    <w:rsid w:val="008C4A2E"/>
    <w:rsid w:val="008D08F1"/>
    <w:rsid w:val="008E27AD"/>
    <w:rsid w:val="008E3141"/>
    <w:rsid w:val="008E5A55"/>
    <w:rsid w:val="008E7DF6"/>
    <w:rsid w:val="008F03CF"/>
    <w:rsid w:val="008F3DCC"/>
    <w:rsid w:val="008F7128"/>
    <w:rsid w:val="0090615A"/>
    <w:rsid w:val="0091194B"/>
    <w:rsid w:val="0091306E"/>
    <w:rsid w:val="009152B7"/>
    <w:rsid w:val="00917147"/>
    <w:rsid w:val="0092254E"/>
    <w:rsid w:val="009365B2"/>
    <w:rsid w:val="00937C7F"/>
    <w:rsid w:val="009415EF"/>
    <w:rsid w:val="00942FDD"/>
    <w:rsid w:val="00943B23"/>
    <w:rsid w:val="00945919"/>
    <w:rsid w:val="00964FE5"/>
    <w:rsid w:val="00970647"/>
    <w:rsid w:val="00973BCE"/>
    <w:rsid w:val="00974267"/>
    <w:rsid w:val="009757FC"/>
    <w:rsid w:val="00981127"/>
    <w:rsid w:val="00983027"/>
    <w:rsid w:val="00986B53"/>
    <w:rsid w:val="009952C1"/>
    <w:rsid w:val="009A647C"/>
    <w:rsid w:val="009B32B1"/>
    <w:rsid w:val="009B61C2"/>
    <w:rsid w:val="009B722C"/>
    <w:rsid w:val="009C2240"/>
    <w:rsid w:val="009C5606"/>
    <w:rsid w:val="009C612B"/>
    <w:rsid w:val="009C614F"/>
    <w:rsid w:val="009C7F53"/>
    <w:rsid w:val="009D5B49"/>
    <w:rsid w:val="009E095D"/>
    <w:rsid w:val="009F716D"/>
    <w:rsid w:val="00A01D5A"/>
    <w:rsid w:val="00A027CC"/>
    <w:rsid w:val="00A05D1B"/>
    <w:rsid w:val="00A05E19"/>
    <w:rsid w:val="00A10F02"/>
    <w:rsid w:val="00A112BE"/>
    <w:rsid w:val="00A11933"/>
    <w:rsid w:val="00A12B5F"/>
    <w:rsid w:val="00A1407F"/>
    <w:rsid w:val="00A16D1F"/>
    <w:rsid w:val="00A17D80"/>
    <w:rsid w:val="00A2194A"/>
    <w:rsid w:val="00A23898"/>
    <w:rsid w:val="00A32120"/>
    <w:rsid w:val="00A35B7B"/>
    <w:rsid w:val="00A364A4"/>
    <w:rsid w:val="00A37D5D"/>
    <w:rsid w:val="00A453E2"/>
    <w:rsid w:val="00A46CFA"/>
    <w:rsid w:val="00A47997"/>
    <w:rsid w:val="00A5291C"/>
    <w:rsid w:val="00A601B2"/>
    <w:rsid w:val="00A639F1"/>
    <w:rsid w:val="00A65912"/>
    <w:rsid w:val="00A6739E"/>
    <w:rsid w:val="00A71DDE"/>
    <w:rsid w:val="00A802C0"/>
    <w:rsid w:val="00A81150"/>
    <w:rsid w:val="00A84DCC"/>
    <w:rsid w:val="00A87474"/>
    <w:rsid w:val="00A95656"/>
    <w:rsid w:val="00AB21FB"/>
    <w:rsid w:val="00AB6DAC"/>
    <w:rsid w:val="00AB7DE3"/>
    <w:rsid w:val="00AC5D97"/>
    <w:rsid w:val="00AD495A"/>
    <w:rsid w:val="00AF09BF"/>
    <w:rsid w:val="00AF3993"/>
    <w:rsid w:val="00B00CCB"/>
    <w:rsid w:val="00B05703"/>
    <w:rsid w:val="00B1074F"/>
    <w:rsid w:val="00B24423"/>
    <w:rsid w:val="00B250F8"/>
    <w:rsid w:val="00B310EE"/>
    <w:rsid w:val="00B34606"/>
    <w:rsid w:val="00B36E46"/>
    <w:rsid w:val="00B43E87"/>
    <w:rsid w:val="00B479D8"/>
    <w:rsid w:val="00B501A7"/>
    <w:rsid w:val="00B533CB"/>
    <w:rsid w:val="00B53A07"/>
    <w:rsid w:val="00B7168B"/>
    <w:rsid w:val="00B735ED"/>
    <w:rsid w:val="00B845C3"/>
    <w:rsid w:val="00B85A12"/>
    <w:rsid w:val="00B87FE7"/>
    <w:rsid w:val="00B94103"/>
    <w:rsid w:val="00BB5C93"/>
    <w:rsid w:val="00BB640A"/>
    <w:rsid w:val="00BB7407"/>
    <w:rsid w:val="00BC4DAC"/>
    <w:rsid w:val="00BD5CF7"/>
    <w:rsid w:val="00BE2FB8"/>
    <w:rsid w:val="00BF4754"/>
    <w:rsid w:val="00C004D3"/>
    <w:rsid w:val="00C12AFB"/>
    <w:rsid w:val="00C12CDF"/>
    <w:rsid w:val="00C135F0"/>
    <w:rsid w:val="00C1366F"/>
    <w:rsid w:val="00C1486F"/>
    <w:rsid w:val="00C148F5"/>
    <w:rsid w:val="00C2315B"/>
    <w:rsid w:val="00C2365A"/>
    <w:rsid w:val="00C26AF4"/>
    <w:rsid w:val="00C3099F"/>
    <w:rsid w:val="00C32D93"/>
    <w:rsid w:val="00C33F6F"/>
    <w:rsid w:val="00C36144"/>
    <w:rsid w:val="00C47968"/>
    <w:rsid w:val="00C534BB"/>
    <w:rsid w:val="00C5353B"/>
    <w:rsid w:val="00C55604"/>
    <w:rsid w:val="00C60106"/>
    <w:rsid w:val="00C633B8"/>
    <w:rsid w:val="00C67512"/>
    <w:rsid w:val="00C67B5E"/>
    <w:rsid w:val="00C7466A"/>
    <w:rsid w:val="00C772D3"/>
    <w:rsid w:val="00C96EA1"/>
    <w:rsid w:val="00CA7C17"/>
    <w:rsid w:val="00CC1254"/>
    <w:rsid w:val="00CC4A62"/>
    <w:rsid w:val="00CC73E7"/>
    <w:rsid w:val="00CD0D3A"/>
    <w:rsid w:val="00CD0ED0"/>
    <w:rsid w:val="00CD685C"/>
    <w:rsid w:val="00CE0712"/>
    <w:rsid w:val="00CE0A3E"/>
    <w:rsid w:val="00CE4DC9"/>
    <w:rsid w:val="00D056CE"/>
    <w:rsid w:val="00D101D1"/>
    <w:rsid w:val="00D113B5"/>
    <w:rsid w:val="00D13E2F"/>
    <w:rsid w:val="00D143E7"/>
    <w:rsid w:val="00D15D05"/>
    <w:rsid w:val="00D23B06"/>
    <w:rsid w:val="00D274FE"/>
    <w:rsid w:val="00D31F67"/>
    <w:rsid w:val="00D3757D"/>
    <w:rsid w:val="00D41B43"/>
    <w:rsid w:val="00D41CC2"/>
    <w:rsid w:val="00D45055"/>
    <w:rsid w:val="00D47DA8"/>
    <w:rsid w:val="00D5639D"/>
    <w:rsid w:val="00D56E03"/>
    <w:rsid w:val="00D574EE"/>
    <w:rsid w:val="00D5783C"/>
    <w:rsid w:val="00D57F3D"/>
    <w:rsid w:val="00D61667"/>
    <w:rsid w:val="00D62265"/>
    <w:rsid w:val="00D64769"/>
    <w:rsid w:val="00D70393"/>
    <w:rsid w:val="00D71BB2"/>
    <w:rsid w:val="00D72B9D"/>
    <w:rsid w:val="00D751CB"/>
    <w:rsid w:val="00D759C2"/>
    <w:rsid w:val="00D823EC"/>
    <w:rsid w:val="00D82FE0"/>
    <w:rsid w:val="00D83CFF"/>
    <w:rsid w:val="00D8491E"/>
    <w:rsid w:val="00D873A6"/>
    <w:rsid w:val="00D93D8F"/>
    <w:rsid w:val="00D96DD9"/>
    <w:rsid w:val="00DA1E2F"/>
    <w:rsid w:val="00DA4FF6"/>
    <w:rsid w:val="00DA67F2"/>
    <w:rsid w:val="00DB03DF"/>
    <w:rsid w:val="00DB1F77"/>
    <w:rsid w:val="00DC62BA"/>
    <w:rsid w:val="00DC76A1"/>
    <w:rsid w:val="00DD3B9B"/>
    <w:rsid w:val="00DD48FC"/>
    <w:rsid w:val="00DD6EE4"/>
    <w:rsid w:val="00DD7716"/>
    <w:rsid w:val="00DE2C44"/>
    <w:rsid w:val="00DE468B"/>
    <w:rsid w:val="00DF6FB6"/>
    <w:rsid w:val="00E01BA8"/>
    <w:rsid w:val="00E01C95"/>
    <w:rsid w:val="00E02980"/>
    <w:rsid w:val="00E02EEC"/>
    <w:rsid w:val="00E07780"/>
    <w:rsid w:val="00E07C69"/>
    <w:rsid w:val="00E110C1"/>
    <w:rsid w:val="00E20665"/>
    <w:rsid w:val="00E216DE"/>
    <w:rsid w:val="00E21A56"/>
    <w:rsid w:val="00E230AC"/>
    <w:rsid w:val="00E308EB"/>
    <w:rsid w:val="00E35FCF"/>
    <w:rsid w:val="00E376EB"/>
    <w:rsid w:val="00E47489"/>
    <w:rsid w:val="00E47510"/>
    <w:rsid w:val="00E56A86"/>
    <w:rsid w:val="00E56FA6"/>
    <w:rsid w:val="00E60D5A"/>
    <w:rsid w:val="00E6320A"/>
    <w:rsid w:val="00E72B36"/>
    <w:rsid w:val="00E80E81"/>
    <w:rsid w:val="00E81A26"/>
    <w:rsid w:val="00E82746"/>
    <w:rsid w:val="00E90110"/>
    <w:rsid w:val="00E90E1A"/>
    <w:rsid w:val="00E97E56"/>
    <w:rsid w:val="00EA6124"/>
    <w:rsid w:val="00EB2074"/>
    <w:rsid w:val="00EB5B96"/>
    <w:rsid w:val="00EB6724"/>
    <w:rsid w:val="00EC6566"/>
    <w:rsid w:val="00EE5E31"/>
    <w:rsid w:val="00EE6BA2"/>
    <w:rsid w:val="00EF780E"/>
    <w:rsid w:val="00F068A6"/>
    <w:rsid w:val="00F1019C"/>
    <w:rsid w:val="00F10E1B"/>
    <w:rsid w:val="00F14772"/>
    <w:rsid w:val="00F14FF4"/>
    <w:rsid w:val="00F227ED"/>
    <w:rsid w:val="00F2724A"/>
    <w:rsid w:val="00F420AD"/>
    <w:rsid w:val="00F60080"/>
    <w:rsid w:val="00F600D1"/>
    <w:rsid w:val="00F61943"/>
    <w:rsid w:val="00F6409D"/>
    <w:rsid w:val="00F67998"/>
    <w:rsid w:val="00F67E50"/>
    <w:rsid w:val="00F70D6C"/>
    <w:rsid w:val="00F752CD"/>
    <w:rsid w:val="00F76947"/>
    <w:rsid w:val="00F76BDA"/>
    <w:rsid w:val="00F76F22"/>
    <w:rsid w:val="00F80977"/>
    <w:rsid w:val="00F8669C"/>
    <w:rsid w:val="00F90D69"/>
    <w:rsid w:val="00F9157C"/>
    <w:rsid w:val="00F92315"/>
    <w:rsid w:val="00F9257D"/>
    <w:rsid w:val="00F95D22"/>
    <w:rsid w:val="00F96DE0"/>
    <w:rsid w:val="00FA2719"/>
    <w:rsid w:val="00FA2FEE"/>
    <w:rsid w:val="00FB207F"/>
    <w:rsid w:val="00FB2BE3"/>
    <w:rsid w:val="00FB2E34"/>
    <w:rsid w:val="00FB6154"/>
    <w:rsid w:val="00FC09C2"/>
    <w:rsid w:val="00FC4D23"/>
    <w:rsid w:val="00FC70BE"/>
    <w:rsid w:val="00FD727C"/>
    <w:rsid w:val="00FE181A"/>
    <w:rsid w:val="00FE2E99"/>
    <w:rsid w:val="00FF002A"/>
    <w:rsid w:val="00FF1870"/>
    <w:rsid w:val="00FF2B03"/>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0BD12BD"/>
  <w15:docId w15:val="{5928F499-0F70-48BB-BB84-D5BC82046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SimSun" w:hAnsi="Calibri" w:cs="Times New Roman"/>
        <w:lang w:val="ro-RO" w:eastAsia="ro-R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5912"/>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5912"/>
    <w:pPr>
      <w:tabs>
        <w:tab w:val="center" w:pos="4703"/>
        <w:tab w:val="right" w:pos="9406"/>
      </w:tabs>
      <w:spacing w:after="0" w:line="240" w:lineRule="auto"/>
    </w:pPr>
  </w:style>
  <w:style w:type="character" w:customStyle="1" w:styleId="HeaderChar">
    <w:name w:val="Header Char"/>
    <w:basedOn w:val="DefaultParagraphFont"/>
    <w:link w:val="Header"/>
    <w:uiPriority w:val="99"/>
    <w:rsid w:val="00A65912"/>
  </w:style>
  <w:style w:type="paragraph" w:styleId="Footer">
    <w:name w:val="footer"/>
    <w:basedOn w:val="Normal"/>
    <w:link w:val="FooterChar"/>
    <w:uiPriority w:val="99"/>
    <w:unhideWhenUsed/>
    <w:rsid w:val="00A65912"/>
    <w:pPr>
      <w:tabs>
        <w:tab w:val="center" w:pos="4703"/>
        <w:tab w:val="right" w:pos="9406"/>
      </w:tabs>
      <w:spacing w:after="0" w:line="240" w:lineRule="auto"/>
    </w:pPr>
  </w:style>
  <w:style w:type="character" w:customStyle="1" w:styleId="FooterChar">
    <w:name w:val="Footer Char"/>
    <w:basedOn w:val="DefaultParagraphFont"/>
    <w:link w:val="Footer"/>
    <w:uiPriority w:val="99"/>
    <w:rsid w:val="00A65912"/>
  </w:style>
  <w:style w:type="table" w:styleId="TableGrid">
    <w:name w:val="Table Grid"/>
    <w:basedOn w:val="TableNormal"/>
    <w:rsid w:val="00A6591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semiHidden/>
    <w:rsid w:val="00AB21FB"/>
    <w:rPr>
      <w:rFonts w:ascii="Tahoma" w:hAnsi="Tahoma" w:cs="Tahoma"/>
      <w:sz w:val="16"/>
      <w:szCs w:val="16"/>
    </w:rPr>
  </w:style>
  <w:style w:type="character" w:styleId="Hyperlink">
    <w:name w:val="Hyperlink"/>
    <w:rsid w:val="00FF1870"/>
    <w:rPr>
      <w:color w:val="0000FF"/>
      <w:u w:val="single"/>
    </w:rPr>
  </w:style>
  <w:style w:type="paragraph" w:styleId="BodyText">
    <w:name w:val="Body Text"/>
    <w:basedOn w:val="Normal"/>
    <w:link w:val="BodyTextChar"/>
    <w:rsid w:val="00380CA2"/>
    <w:pPr>
      <w:spacing w:after="0" w:line="240" w:lineRule="auto"/>
      <w:jc w:val="center"/>
    </w:pPr>
    <w:rPr>
      <w:rFonts w:ascii="Times New Roman" w:eastAsia="MS Mincho" w:hAnsi="Times New Roman"/>
      <w:b/>
      <w:smallCaps/>
      <w:sz w:val="28"/>
      <w:szCs w:val="20"/>
    </w:rPr>
  </w:style>
  <w:style w:type="character" w:customStyle="1" w:styleId="BodyTextChar">
    <w:name w:val="Body Text Char"/>
    <w:basedOn w:val="DefaultParagraphFont"/>
    <w:link w:val="BodyText"/>
    <w:rsid w:val="00380CA2"/>
    <w:rPr>
      <w:rFonts w:ascii="Times New Roman" w:eastAsia="MS Mincho" w:hAnsi="Times New Roman"/>
      <w:b/>
      <w:smallCaps/>
      <w:sz w:val="28"/>
      <w:lang w:val="en-US" w:eastAsia="en-US"/>
    </w:rPr>
  </w:style>
  <w:style w:type="paragraph" w:styleId="ListParagraph">
    <w:name w:val="List Paragraph"/>
    <w:basedOn w:val="Normal"/>
    <w:uiPriority w:val="34"/>
    <w:qFormat/>
    <w:rsid w:val="00380CA2"/>
    <w:pPr>
      <w:spacing w:after="0" w:line="240" w:lineRule="auto"/>
      <w:ind w:left="720"/>
      <w:contextualSpacing/>
    </w:pPr>
    <w:rPr>
      <w:rFonts w:ascii="Times New Roman" w:eastAsia="MS Mincho" w:hAnsi="Times New Roman"/>
      <w:sz w:val="20"/>
      <w:szCs w:val="20"/>
      <w:lang w:eastAsia="ro-RO"/>
    </w:rPr>
  </w:style>
  <w:style w:type="paragraph" w:styleId="NormalWeb">
    <w:name w:val="Normal (Web)"/>
    <w:basedOn w:val="Normal"/>
    <w:uiPriority w:val="99"/>
    <w:semiHidden/>
    <w:unhideWhenUsed/>
    <w:rsid w:val="009365B2"/>
    <w:pPr>
      <w:spacing w:before="100" w:beforeAutospacing="1" w:after="100" w:afterAutospacing="1" w:line="240" w:lineRule="auto"/>
    </w:pPr>
    <w:rPr>
      <w:rFonts w:ascii="Times New Roman" w:eastAsiaTheme="minorEastAsia" w:hAnsi="Times New Roman"/>
      <w:sz w:val="24"/>
      <w:szCs w:val="24"/>
      <w:lang w:val="ro-RO" w:eastAsia="zh-CN"/>
    </w:rPr>
  </w:style>
  <w:style w:type="paragraph" w:styleId="Revision">
    <w:name w:val="Revision"/>
    <w:hidden/>
    <w:uiPriority w:val="99"/>
    <w:semiHidden/>
    <w:rsid w:val="00D56E03"/>
    <w:rPr>
      <w:sz w:val="22"/>
      <w:szCs w:val="22"/>
      <w:lang w:val="en-US" w:eastAsia="en-US"/>
    </w:rPr>
  </w:style>
  <w:style w:type="paragraph" w:customStyle="1" w:styleId="Standardfett">
    <w:name w:val="Standard fett"/>
    <w:basedOn w:val="Normal"/>
    <w:rsid w:val="00A05E19"/>
    <w:pPr>
      <w:spacing w:before="60" w:after="60" w:line="240" w:lineRule="auto"/>
    </w:pPr>
    <w:rPr>
      <w:rFonts w:ascii="Arial" w:eastAsia="Times New Roman" w:hAnsi="Arial"/>
      <w:b/>
      <w:szCs w:val="20"/>
      <w:lang w:val="de-DE" w:eastAsia="de-DE"/>
    </w:rPr>
  </w:style>
  <w:style w:type="character" w:customStyle="1" w:styleId="panchor1">
    <w:name w:val="panchor1"/>
    <w:basedOn w:val="DefaultParagraphFont"/>
    <w:rsid w:val="003B5E7A"/>
    <w:rPr>
      <w:rFonts w:ascii="Courier New" w:hAnsi="Courier New" w:cs="Courier New" w:hint="default"/>
      <w:color w:val="0000FF"/>
      <w:sz w:val="22"/>
      <w:szCs w:val="22"/>
      <w:u w:val="single"/>
    </w:rPr>
  </w:style>
  <w:style w:type="paragraph" w:styleId="NoSpacing">
    <w:name w:val="No Spacing"/>
    <w:qFormat/>
    <w:rsid w:val="00356456"/>
    <w:rPr>
      <w:rFonts w:eastAsia="Calibri"/>
      <w:sz w:val="22"/>
      <w:szCs w:val="22"/>
      <w:lang w:val="en-US" w:eastAsia="en-US"/>
    </w:rPr>
  </w:style>
  <w:style w:type="character" w:styleId="CommentReference">
    <w:name w:val="annotation reference"/>
    <w:basedOn w:val="DefaultParagraphFont"/>
    <w:uiPriority w:val="99"/>
    <w:semiHidden/>
    <w:unhideWhenUsed/>
    <w:rsid w:val="00A05D1B"/>
    <w:rPr>
      <w:sz w:val="16"/>
      <w:szCs w:val="16"/>
    </w:rPr>
  </w:style>
  <w:style w:type="paragraph" w:styleId="CommentText">
    <w:name w:val="annotation text"/>
    <w:basedOn w:val="Normal"/>
    <w:link w:val="CommentTextChar"/>
    <w:uiPriority w:val="99"/>
    <w:semiHidden/>
    <w:unhideWhenUsed/>
    <w:rsid w:val="00A05D1B"/>
    <w:pPr>
      <w:spacing w:line="240" w:lineRule="auto"/>
    </w:pPr>
    <w:rPr>
      <w:sz w:val="20"/>
      <w:szCs w:val="20"/>
    </w:rPr>
  </w:style>
  <w:style w:type="character" w:customStyle="1" w:styleId="CommentTextChar">
    <w:name w:val="Comment Text Char"/>
    <w:basedOn w:val="DefaultParagraphFont"/>
    <w:link w:val="CommentText"/>
    <w:uiPriority w:val="99"/>
    <w:semiHidden/>
    <w:rsid w:val="00A05D1B"/>
    <w:rPr>
      <w:lang w:val="en-US" w:eastAsia="en-US"/>
    </w:rPr>
  </w:style>
  <w:style w:type="paragraph" w:styleId="CommentSubject">
    <w:name w:val="annotation subject"/>
    <w:basedOn w:val="CommentText"/>
    <w:next w:val="CommentText"/>
    <w:link w:val="CommentSubjectChar"/>
    <w:uiPriority w:val="99"/>
    <w:semiHidden/>
    <w:unhideWhenUsed/>
    <w:rsid w:val="00A05D1B"/>
    <w:rPr>
      <w:b/>
      <w:bCs/>
    </w:rPr>
  </w:style>
  <w:style w:type="character" w:customStyle="1" w:styleId="CommentSubjectChar">
    <w:name w:val="Comment Subject Char"/>
    <w:basedOn w:val="CommentTextChar"/>
    <w:link w:val="CommentSubject"/>
    <w:uiPriority w:val="99"/>
    <w:semiHidden/>
    <w:rsid w:val="00A05D1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5942477">
      <w:bodyDiv w:val="1"/>
      <w:marLeft w:val="0"/>
      <w:marRight w:val="0"/>
      <w:marTop w:val="0"/>
      <w:marBottom w:val="0"/>
      <w:divBdr>
        <w:top w:val="none" w:sz="0" w:space="0" w:color="auto"/>
        <w:left w:val="none" w:sz="0" w:space="0" w:color="auto"/>
        <w:bottom w:val="none" w:sz="0" w:space="0" w:color="auto"/>
        <w:right w:val="none" w:sz="0" w:space="0" w:color="auto"/>
      </w:divBdr>
    </w:div>
    <w:div w:id="913902357">
      <w:bodyDiv w:val="1"/>
      <w:marLeft w:val="0"/>
      <w:marRight w:val="0"/>
      <w:marTop w:val="0"/>
      <w:marBottom w:val="0"/>
      <w:divBdr>
        <w:top w:val="none" w:sz="0" w:space="0" w:color="auto"/>
        <w:left w:val="none" w:sz="0" w:space="0" w:color="auto"/>
        <w:bottom w:val="none" w:sz="0" w:space="0" w:color="auto"/>
        <w:right w:val="none" w:sz="0" w:space="0" w:color="auto"/>
      </w:divBdr>
    </w:div>
    <w:div w:id="985161499">
      <w:bodyDiv w:val="1"/>
      <w:marLeft w:val="0"/>
      <w:marRight w:val="0"/>
      <w:marTop w:val="0"/>
      <w:marBottom w:val="0"/>
      <w:divBdr>
        <w:top w:val="none" w:sz="0" w:space="0" w:color="auto"/>
        <w:left w:val="none" w:sz="0" w:space="0" w:color="auto"/>
        <w:bottom w:val="none" w:sz="0" w:space="0" w:color="auto"/>
        <w:right w:val="none" w:sz="0" w:space="0" w:color="auto"/>
      </w:divBdr>
    </w:div>
    <w:div w:id="1614094984">
      <w:bodyDiv w:val="1"/>
      <w:marLeft w:val="0"/>
      <w:marRight w:val="0"/>
      <w:marTop w:val="0"/>
      <w:marBottom w:val="0"/>
      <w:divBdr>
        <w:top w:val="none" w:sz="0" w:space="0" w:color="auto"/>
        <w:left w:val="none" w:sz="0" w:space="0" w:color="auto"/>
        <w:bottom w:val="none" w:sz="0" w:space="0" w:color="auto"/>
        <w:right w:val="none" w:sz="0" w:space="0" w:color="auto"/>
      </w:divBdr>
    </w:div>
    <w:div w:id="1617256611">
      <w:bodyDiv w:val="1"/>
      <w:marLeft w:val="0"/>
      <w:marRight w:val="0"/>
      <w:marTop w:val="0"/>
      <w:marBottom w:val="0"/>
      <w:divBdr>
        <w:top w:val="none" w:sz="0" w:space="0" w:color="auto"/>
        <w:left w:val="none" w:sz="0" w:space="0" w:color="auto"/>
        <w:bottom w:val="none" w:sz="0" w:space="0" w:color="auto"/>
        <w:right w:val="none" w:sz="0" w:space="0" w:color="auto"/>
      </w:divBdr>
    </w:div>
    <w:div w:id="1648824292">
      <w:bodyDiv w:val="1"/>
      <w:marLeft w:val="0"/>
      <w:marRight w:val="0"/>
      <w:marTop w:val="0"/>
      <w:marBottom w:val="0"/>
      <w:divBdr>
        <w:top w:val="none" w:sz="0" w:space="0" w:color="auto"/>
        <w:left w:val="none" w:sz="0" w:space="0" w:color="auto"/>
        <w:bottom w:val="none" w:sz="0" w:space="0" w:color="auto"/>
        <w:right w:val="none" w:sz="0" w:space="0" w:color="auto"/>
      </w:divBdr>
    </w:div>
    <w:div w:id="1955865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eac%20Dorin\Application%20Data\Microsoft\Templates\antet%20nou%20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F22C3E-5B1E-4242-B338-C84439354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antet nou 2009.dot</Template>
  <TotalTime>54</TotalTime>
  <Pages>6</Pages>
  <Words>2571</Words>
  <Characters>14655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NR</vt:lpstr>
    </vt:vector>
  </TitlesOfParts>
  <Company>Your Company Name</Company>
  <LinksUpToDate>false</LinksUpToDate>
  <CharactersWithSpaces>17192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dc:title>
  <dc:creator>Your User Name</dc:creator>
  <cp:lastModifiedBy>Vlad TIUGAN</cp:lastModifiedBy>
  <cp:revision>13</cp:revision>
  <cp:lastPrinted>2017-11-05T16:23:00Z</cp:lastPrinted>
  <dcterms:created xsi:type="dcterms:W3CDTF">2017-11-05T16:59:00Z</dcterms:created>
  <dcterms:modified xsi:type="dcterms:W3CDTF">2018-04-26T15:05:00Z</dcterms:modified>
</cp:coreProperties>
</file>