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155" w:rsidRPr="00BB6C73" w:rsidRDefault="00304155" w:rsidP="00BC4E0D">
      <w:pPr>
        <w:spacing w:after="0" w:line="240" w:lineRule="auto"/>
        <w:jc w:val="center"/>
        <w:rPr>
          <w:rFonts w:ascii="Times New Roman" w:hAnsi="Times New Roman" w:cs="Times New Roman"/>
          <w:b/>
          <w:sz w:val="24"/>
          <w:szCs w:val="24"/>
        </w:rPr>
      </w:pPr>
    </w:p>
    <w:p w:rsidR="00221ED4" w:rsidRPr="00BB6C73" w:rsidRDefault="00221ED4" w:rsidP="00221ED4">
      <w:pPr>
        <w:spacing w:after="0"/>
        <w:jc w:val="center"/>
        <w:rPr>
          <w:rFonts w:ascii="Times New Roman" w:hAnsi="Times New Roman" w:cs="Times New Roman"/>
          <w:b/>
          <w:sz w:val="24"/>
          <w:szCs w:val="24"/>
        </w:rPr>
      </w:pPr>
      <w:r w:rsidRPr="00BB6C73">
        <w:rPr>
          <w:rFonts w:ascii="Times New Roman" w:hAnsi="Times New Roman" w:cs="Times New Roman"/>
          <w:b/>
          <w:sz w:val="24"/>
          <w:szCs w:val="24"/>
        </w:rPr>
        <w:t>COMUNICAT</w:t>
      </w:r>
    </w:p>
    <w:p w:rsidR="00A2764B" w:rsidRDefault="00A2764B" w:rsidP="00A2764B">
      <w:pPr>
        <w:spacing w:after="0"/>
        <w:jc w:val="center"/>
        <w:rPr>
          <w:rFonts w:ascii="Times New Roman" w:hAnsi="Times New Roman" w:cs="Times New Roman"/>
          <w:b/>
          <w:sz w:val="24"/>
          <w:szCs w:val="24"/>
        </w:rPr>
      </w:pPr>
      <w:r>
        <w:rPr>
          <w:rFonts w:ascii="Times New Roman" w:hAnsi="Times New Roman" w:cs="Times New Roman"/>
          <w:b/>
          <w:sz w:val="24"/>
          <w:szCs w:val="24"/>
        </w:rPr>
        <w:t>privind obliga</w:t>
      </w:r>
      <w:bookmarkStart w:id="0" w:name="_GoBack"/>
      <w:bookmarkEnd w:id="0"/>
      <w:r>
        <w:rPr>
          <w:rFonts w:ascii="Times New Roman" w:hAnsi="Times New Roman" w:cs="Times New Roman"/>
          <w:b/>
          <w:sz w:val="24"/>
          <w:szCs w:val="24"/>
        </w:rPr>
        <w:t>ția producătorilor de gaze naturale</w:t>
      </w:r>
      <w:r w:rsidRPr="00A2764B">
        <w:t xml:space="preserve"> </w:t>
      </w:r>
      <w:r w:rsidRPr="00A2764B">
        <w:rPr>
          <w:rFonts w:ascii="Times New Roman" w:hAnsi="Times New Roman" w:cs="Times New Roman"/>
          <w:b/>
          <w:sz w:val="24"/>
          <w:szCs w:val="24"/>
        </w:rPr>
        <w:t>a căror producție anuală realizată în anul anterior depășește 3.000.000 MWh</w:t>
      </w:r>
      <w:r>
        <w:rPr>
          <w:rFonts w:ascii="Times New Roman" w:hAnsi="Times New Roman" w:cs="Times New Roman"/>
          <w:b/>
          <w:sz w:val="24"/>
          <w:szCs w:val="24"/>
        </w:rPr>
        <w:t xml:space="preserve"> și a </w:t>
      </w:r>
      <w:r w:rsidRPr="00A2764B">
        <w:rPr>
          <w:rFonts w:ascii="Times New Roman" w:hAnsi="Times New Roman" w:cs="Times New Roman"/>
          <w:b/>
          <w:sz w:val="24"/>
          <w:szCs w:val="24"/>
        </w:rPr>
        <w:t xml:space="preserve">participanților la piața de gaze naturale </w:t>
      </w:r>
    </w:p>
    <w:p w:rsidR="00221ED4" w:rsidRPr="00BB6C73" w:rsidRDefault="00A2764B" w:rsidP="00A2764B">
      <w:pPr>
        <w:spacing w:after="0"/>
        <w:jc w:val="center"/>
        <w:rPr>
          <w:rFonts w:ascii="Times New Roman" w:hAnsi="Times New Roman" w:cs="Times New Roman"/>
          <w:b/>
          <w:sz w:val="24"/>
          <w:szCs w:val="24"/>
        </w:rPr>
      </w:pPr>
      <w:r w:rsidRPr="00A2764B">
        <w:rPr>
          <w:rFonts w:ascii="Times New Roman" w:hAnsi="Times New Roman" w:cs="Times New Roman"/>
          <w:b/>
          <w:sz w:val="24"/>
          <w:szCs w:val="24"/>
        </w:rPr>
        <w:t>de a oferta pe piețele centralizate</w:t>
      </w:r>
    </w:p>
    <w:p w:rsidR="00221ED4" w:rsidRPr="00BB6C73" w:rsidRDefault="00221ED4" w:rsidP="00221ED4">
      <w:pPr>
        <w:spacing w:after="0"/>
        <w:rPr>
          <w:rFonts w:ascii="Times New Roman" w:hAnsi="Times New Roman" w:cs="Times New Roman"/>
          <w:sz w:val="24"/>
          <w:szCs w:val="24"/>
        </w:rPr>
      </w:pPr>
    </w:p>
    <w:p w:rsidR="00A2764B" w:rsidRDefault="00F433CF" w:rsidP="004C2235">
      <w:pPr>
        <w:jc w:val="both"/>
        <w:rPr>
          <w:rFonts w:ascii="Times New Roman" w:hAnsi="Times New Roman" w:cs="Times New Roman"/>
          <w:b/>
          <w:sz w:val="24"/>
          <w:szCs w:val="24"/>
        </w:rPr>
      </w:pPr>
      <w:r>
        <w:rPr>
          <w:rFonts w:ascii="Times New Roman" w:hAnsi="Times New Roman" w:cs="Times New Roman"/>
          <w:sz w:val="24"/>
          <w:szCs w:val="24"/>
        </w:rPr>
        <w:t>În contextul liberalizării pieţei de gaze naturale pentru consumatorii casnici începând cu data de 1 iulie 2020, pentru asigurarea accesului continuu în condiţii de egalitate a tuturor participanţilor la surse, îndeosebi a furnizorilor mici şi a clienţilor finali</w:t>
      </w:r>
      <w:r w:rsidR="00A80FBA">
        <w:rPr>
          <w:rFonts w:ascii="Times New Roman" w:hAnsi="Times New Roman" w:cs="Times New Roman"/>
          <w:sz w:val="24"/>
          <w:szCs w:val="24"/>
        </w:rPr>
        <w:t xml:space="preserve"> și</w:t>
      </w:r>
      <w:r>
        <w:rPr>
          <w:rFonts w:ascii="Times New Roman" w:hAnsi="Times New Roman" w:cs="Times New Roman"/>
          <w:sz w:val="24"/>
          <w:szCs w:val="24"/>
        </w:rPr>
        <w:t xml:space="preserve"> </w:t>
      </w:r>
      <w:r w:rsidR="00A81D07">
        <w:rPr>
          <w:rFonts w:ascii="Times New Roman" w:hAnsi="Times New Roman" w:cs="Times New Roman"/>
          <w:sz w:val="24"/>
          <w:szCs w:val="24"/>
        </w:rPr>
        <w:t xml:space="preserve">în vederea transpunerii modificărilor </w:t>
      </w:r>
      <w:r w:rsidR="00AC706E" w:rsidRPr="00BB6C73">
        <w:rPr>
          <w:rFonts w:ascii="Times New Roman" w:hAnsi="Times New Roman" w:cs="Times New Roman"/>
          <w:sz w:val="24"/>
          <w:szCs w:val="24"/>
        </w:rPr>
        <w:t>aduse prin adoptarea</w:t>
      </w:r>
      <w:r w:rsidR="004C2235" w:rsidRPr="00BB6C73">
        <w:rPr>
          <w:rFonts w:ascii="Times New Roman" w:hAnsi="Times New Roman" w:cs="Times New Roman"/>
          <w:sz w:val="24"/>
          <w:szCs w:val="24"/>
        </w:rPr>
        <w:t xml:space="preserve"> Ordonanț</w:t>
      </w:r>
      <w:r w:rsidR="00A2764B">
        <w:rPr>
          <w:rFonts w:ascii="Times New Roman" w:hAnsi="Times New Roman" w:cs="Times New Roman"/>
          <w:sz w:val="24"/>
          <w:szCs w:val="24"/>
        </w:rPr>
        <w:t>ei de urgență a Guvernului nr.</w:t>
      </w:r>
      <w:r w:rsidR="004C2235" w:rsidRPr="00BB6C73">
        <w:rPr>
          <w:rFonts w:ascii="Times New Roman" w:hAnsi="Times New Roman" w:cs="Times New Roman"/>
          <w:sz w:val="24"/>
          <w:szCs w:val="24"/>
        </w:rPr>
        <w:t>106/2020 pentru modificarea și completarea Legii energiei electrice și a gazelor naturale</w:t>
      </w:r>
      <w:r w:rsidR="00A2764B">
        <w:rPr>
          <w:rFonts w:ascii="Times New Roman" w:hAnsi="Times New Roman" w:cs="Times New Roman"/>
          <w:sz w:val="24"/>
          <w:szCs w:val="24"/>
        </w:rPr>
        <w:t xml:space="preserve"> nr.</w:t>
      </w:r>
      <w:r w:rsidR="004C2235" w:rsidRPr="00BB6C73">
        <w:rPr>
          <w:rFonts w:ascii="Times New Roman" w:hAnsi="Times New Roman" w:cs="Times New Roman"/>
          <w:sz w:val="24"/>
          <w:szCs w:val="24"/>
        </w:rPr>
        <w:t xml:space="preserve">123/2012, în </w:t>
      </w:r>
      <w:r w:rsidR="00F13B2E" w:rsidRPr="00BB6C73">
        <w:rPr>
          <w:rFonts w:ascii="Times New Roman" w:hAnsi="Times New Roman" w:cs="Times New Roman"/>
          <w:sz w:val="24"/>
          <w:szCs w:val="24"/>
        </w:rPr>
        <w:t>cadrul ședinței</w:t>
      </w:r>
      <w:r w:rsidR="004C2235" w:rsidRPr="00BB6C73">
        <w:rPr>
          <w:rFonts w:ascii="Times New Roman" w:hAnsi="Times New Roman" w:cs="Times New Roman"/>
          <w:sz w:val="24"/>
          <w:szCs w:val="24"/>
        </w:rPr>
        <w:t xml:space="preserve"> Comitetului de reglementare al ANRE din data de 17.07.2020 </w:t>
      </w:r>
      <w:r w:rsidR="004C2235" w:rsidRPr="00BB6C73">
        <w:rPr>
          <w:rFonts w:ascii="Times New Roman" w:hAnsi="Times New Roman" w:cs="Times New Roman"/>
          <w:b/>
          <w:sz w:val="24"/>
          <w:szCs w:val="24"/>
        </w:rPr>
        <w:t>au fost aprobate</w:t>
      </w:r>
      <w:r w:rsidR="00A2764B">
        <w:rPr>
          <w:rFonts w:ascii="Times New Roman" w:hAnsi="Times New Roman" w:cs="Times New Roman"/>
          <w:b/>
          <w:sz w:val="24"/>
          <w:szCs w:val="24"/>
        </w:rPr>
        <w:t>:</w:t>
      </w:r>
    </w:p>
    <w:p w:rsidR="00A2764B" w:rsidRPr="00A2764B" w:rsidRDefault="004C2235" w:rsidP="00A2764B">
      <w:pPr>
        <w:pStyle w:val="ListParagraph"/>
        <w:numPr>
          <w:ilvl w:val="0"/>
          <w:numId w:val="15"/>
        </w:numPr>
        <w:jc w:val="both"/>
        <w:rPr>
          <w:rFonts w:ascii="Times New Roman" w:hAnsi="Times New Roman" w:cs="Times New Roman"/>
          <w:b/>
          <w:sz w:val="24"/>
          <w:szCs w:val="24"/>
        </w:rPr>
      </w:pPr>
      <w:r w:rsidRPr="00A2764B">
        <w:rPr>
          <w:rFonts w:ascii="Times New Roman" w:hAnsi="Times New Roman" w:cs="Times New Roman"/>
          <w:sz w:val="24"/>
          <w:szCs w:val="24"/>
        </w:rPr>
        <w:t>”</w:t>
      </w:r>
      <w:r w:rsidRPr="00A2764B">
        <w:rPr>
          <w:rFonts w:ascii="Times New Roman" w:hAnsi="Times New Roman" w:cs="Times New Roman"/>
          <w:i/>
          <w:sz w:val="24"/>
          <w:szCs w:val="24"/>
        </w:rPr>
        <w:t xml:space="preserve">Ordinul </w:t>
      </w:r>
      <w:r w:rsidR="008150F5">
        <w:rPr>
          <w:rFonts w:ascii="Times New Roman" w:hAnsi="Times New Roman" w:cs="Times New Roman"/>
          <w:i/>
          <w:sz w:val="24"/>
          <w:szCs w:val="24"/>
        </w:rPr>
        <w:t xml:space="preserve">nr. 143/17.07.2020 </w:t>
      </w:r>
      <w:r w:rsidRPr="00A2764B">
        <w:rPr>
          <w:rFonts w:ascii="Times New Roman" w:hAnsi="Times New Roman" w:cs="Times New Roman"/>
          <w:i/>
          <w:sz w:val="24"/>
          <w:szCs w:val="24"/>
        </w:rPr>
        <w:t>privind</w:t>
      </w:r>
      <w:r w:rsidRPr="00A2764B">
        <w:rPr>
          <w:rFonts w:ascii="Times New Roman" w:hAnsi="Times New Roman" w:cs="Times New Roman"/>
          <w:b/>
          <w:bCs/>
          <w:i/>
          <w:sz w:val="24"/>
          <w:szCs w:val="24"/>
        </w:rPr>
        <w:t xml:space="preserve"> </w:t>
      </w:r>
      <w:r w:rsidRPr="00A2764B">
        <w:rPr>
          <w:rFonts w:ascii="Times New Roman" w:hAnsi="Times New Roman" w:cs="Times New Roman"/>
          <w:i/>
          <w:sz w:val="24"/>
          <w:szCs w:val="24"/>
        </w:rPr>
        <w:t>obligația de a oferta gaze naturale pe piețele centralizate  a producătorilor de gaze naturale a căror producție anuală realizată în anul anterior depășește 3.000.000 MWh”</w:t>
      </w:r>
      <w:r w:rsidR="00A2764B">
        <w:rPr>
          <w:rFonts w:ascii="Times New Roman" w:hAnsi="Times New Roman" w:cs="Times New Roman"/>
          <w:i/>
          <w:sz w:val="24"/>
          <w:szCs w:val="24"/>
        </w:rPr>
        <w:t>,</w:t>
      </w:r>
    </w:p>
    <w:p w:rsidR="004C2235" w:rsidRPr="00A2764B" w:rsidRDefault="004C2235" w:rsidP="00A2764B">
      <w:pPr>
        <w:pStyle w:val="ListParagraph"/>
        <w:numPr>
          <w:ilvl w:val="0"/>
          <w:numId w:val="15"/>
        </w:numPr>
        <w:jc w:val="both"/>
        <w:rPr>
          <w:rFonts w:ascii="Times New Roman" w:hAnsi="Times New Roman" w:cs="Times New Roman"/>
          <w:b/>
          <w:sz w:val="24"/>
          <w:szCs w:val="24"/>
        </w:rPr>
      </w:pPr>
      <w:r w:rsidRPr="00A2764B">
        <w:rPr>
          <w:rFonts w:ascii="Times New Roman" w:hAnsi="Times New Roman" w:cs="Times New Roman"/>
          <w:sz w:val="24"/>
          <w:szCs w:val="24"/>
        </w:rPr>
        <w:t>”</w:t>
      </w:r>
      <w:r w:rsidRPr="00A2764B">
        <w:rPr>
          <w:rFonts w:ascii="Times New Roman" w:hAnsi="Times New Roman" w:cs="Times New Roman"/>
          <w:i/>
          <w:sz w:val="24"/>
          <w:szCs w:val="24"/>
        </w:rPr>
        <w:t xml:space="preserve">Ordinul </w:t>
      </w:r>
      <w:r w:rsidR="008150F5">
        <w:rPr>
          <w:rFonts w:ascii="Times New Roman" w:hAnsi="Times New Roman" w:cs="Times New Roman"/>
          <w:i/>
          <w:sz w:val="24"/>
          <w:szCs w:val="24"/>
        </w:rPr>
        <w:t xml:space="preserve">nr. 144/17.07.2020 </w:t>
      </w:r>
      <w:r w:rsidRPr="00A2764B">
        <w:rPr>
          <w:rFonts w:ascii="Times New Roman" w:hAnsi="Times New Roman" w:cs="Times New Roman"/>
          <w:i/>
          <w:sz w:val="24"/>
          <w:szCs w:val="24"/>
        </w:rPr>
        <w:t>privind obligația participanților la piața de gaze naturale de a oferta pe piețele centralizate”.</w:t>
      </w:r>
      <w:r w:rsidRPr="00A2764B">
        <w:rPr>
          <w:rFonts w:ascii="Times New Roman" w:hAnsi="Times New Roman" w:cs="Times New Roman"/>
          <w:b/>
          <w:bCs/>
          <w:sz w:val="24"/>
          <w:szCs w:val="24"/>
        </w:rPr>
        <w:t xml:space="preserve">  </w:t>
      </w:r>
    </w:p>
    <w:p w:rsidR="008150F5" w:rsidRDefault="005A2526" w:rsidP="008150F5">
      <w:pPr>
        <w:jc w:val="both"/>
      </w:pPr>
      <w:r w:rsidRPr="00BB6C73">
        <w:rPr>
          <w:rFonts w:ascii="Times New Roman" w:hAnsi="Times New Roman" w:cs="Times New Roman"/>
          <w:sz w:val="24"/>
          <w:szCs w:val="24"/>
        </w:rPr>
        <w:t>Astfel</w:t>
      </w:r>
      <w:r w:rsidR="00BB6C73">
        <w:rPr>
          <w:rFonts w:ascii="Times New Roman" w:hAnsi="Times New Roman" w:cs="Times New Roman"/>
          <w:sz w:val="24"/>
          <w:szCs w:val="24"/>
        </w:rPr>
        <w:t>,</w:t>
      </w:r>
      <w:r w:rsidRPr="00BB6C73">
        <w:rPr>
          <w:rFonts w:ascii="Times New Roman" w:hAnsi="Times New Roman" w:cs="Times New Roman"/>
          <w:sz w:val="24"/>
          <w:szCs w:val="24"/>
        </w:rPr>
        <w:t xml:space="preserve"> principalele măsuri </w:t>
      </w:r>
      <w:r w:rsidR="00A2764B">
        <w:rPr>
          <w:rFonts w:ascii="Times New Roman" w:hAnsi="Times New Roman" w:cs="Times New Roman"/>
          <w:sz w:val="24"/>
          <w:szCs w:val="24"/>
        </w:rPr>
        <w:t>instituite</w:t>
      </w:r>
      <w:r w:rsidRPr="00BB6C73">
        <w:rPr>
          <w:rFonts w:ascii="Times New Roman" w:hAnsi="Times New Roman" w:cs="Times New Roman"/>
          <w:sz w:val="24"/>
          <w:szCs w:val="24"/>
        </w:rPr>
        <w:t xml:space="preserve"> prin ”</w:t>
      </w:r>
      <w:r w:rsidRPr="00BB6C73">
        <w:rPr>
          <w:rFonts w:ascii="Times New Roman" w:hAnsi="Times New Roman" w:cs="Times New Roman"/>
          <w:i/>
          <w:sz w:val="24"/>
          <w:szCs w:val="24"/>
        </w:rPr>
        <w:t>Ordinul privind</w:t>
      </w:r>
      <w:r w:rsidRPr="00BB6C73">
        <w:rPr>
          <w:rFonts w:ascii="Times New Roman" w:hAnsi="Times New Roman" w:cs="Times New Roman"/>
          <w:b/>
          <w:bCs/>
          <w:i/>
          <w:sz w:val="24"/>
          <w:szCs w:val="24"/>
        </w:rPr>
        <w:t xml:space="preserve"> </w:t>
      </w:r>
      <w:r w:rsidRPr="00BB6C73">
        <w:rPr>
          <w:rFonts w:ascii="Times New Roman" w:hAnsi="Times New Roman" w:cs="Times New Roman"/>
          <w:i/>
          <w:sz w:val="24"/>
          <w:szCs w:val="24"/>
        </w:rPr>
        <w:t xml:space="preserve">obligația de a oferta gaze naturale pe piețele centralizate  a producătorilor de gaze naturale a căror producție anuală realizată în anul anterior depășește 3.000.000 MWh” </w:t>
      </w:r>
      <w:r w:rsidRPr="00BB6C73">
        <w:rPr>
          <w:rFonts w:ascii="Times New Roman" w:hAnsi="Times New Roman" w:cs="Times New Roman"/>
          <w:sz w:val="24"/>
          <w:szCs w:val="24"/>
        </w:rPr>
        <w:t>se referă la</w:t>
      </w:r>
      <w:r w:rsidR="00A2764B">
        <w:rPr>
          <w:rFonts w:ascii="Times New Roman" w:hAnsi="Times New Roman" w:cs="Times New Roman"/>
          <w:sz w:val="24"/>
          <w:szCs w:val="24"/>
        </w:rPr>
        <w:t xml:space="preserve"> următoarele aspecte:</w:t>
      </w:r>
      <w:r w:rsidRPr="00BB6C73">
        <w:rPr>
          <w:rFonts w:ascii="Times New Roman" w:hAnsi="Times New Roman" w:cs="Times New Roman"/>
          <w:sz w:val="24"/>
          <w:szCs w:val="24"/>
        </w:rPr>
        <w:t xml:space="preserve"> stabilirea </w:t>
      </w:r>
      <w:r w:rsidRPr="00BB6C73">
        <w:rPr>
          <w:rFonts w:ascii="Times New Roman" w:hAnsi="Times New Roman" w:cs="Times New Roman"/>
          <w:b/>
          <w:sz w:val="24"/>
          <w:szCs w:val="24"/>
        </w:rPr>
        <w:t>perioadei 1 iulie 2020– 31 decembrie 2022</w:t>
      </w:r>
      <w:r w:rsidRPr="00BB6C73">
        <w:rPr>
          <w:rFonts w:ascii="Times New Roman" w:hAnsi="Times New Roman" w:cs="Times New Roman"/>
          <w:sz w:val="24"/>
          <w:szCs w:val="24"/>
        </w:rPr>
        <w:t xml:space="preserve"> în care producătorii de gaze naturale a căror producție anuală realizată în anul anterior depășește 3.000.000 MWh au obligația să oferteze vânzarea unor cantități de gaze naturale, cu livrare în perioada 1</w:t>
      </w:r>
      <w:r w:rsidR="00BB6C73">
        <w:rPr>
          <w:rFonts w:ascii="Times New Roman" w:hAnsi="Times New Roman" w:cs="Times New Roman"/>
          <w:sz w:val="24"/>
          <w:szCs w:val="24"/>
        </w:rPr>
        <w:t xml:space="preserve"> iulie 2020 – 31 decembrie 2022</w:t>
      </w:r>
      <w:r w:rsidR="00B03266">
        <w:rPr>
          <w:rFonts w:ascii="Times New Roman" w:hAnsi="Times New Roman" w:cs="Times New Roman"/>
          <w:sz w:val="24"/>
          <w:szCs w:val="24"/>
        </w:rPr>
        <w:t>;</w:t>
      </w:r>
      <w:r w:rsidRPr="00BB6C73">
        <w:rPr>
          <w:rFonts w:ascii="Times New Roman" w:hAnsi="Times New Roman" w:cs="Times New Roman"/>
          <w:sz w:val="24"/>
          <w:szCs w:val="24"/>
        </w:rPr>
        <w:t xml:space="preserve"> </w:t>
      </w:r>
      <w:r w:rsidRPr="00BB6C73">
        <w:rPr>
          <w:rFonts w:ascii="Times New Roman" w:hAnsi="Times New Roman" w:cs="Times New Roman"/>
          <w:b/>
          <w:sz w:val="24"/>
          <w:szCs w:val="24"/>
        </w:rPr>
        <w:t>c</w:t>
      </w:r>
      <w:r w:rsidR="00BB6C73" w:rsidRPr="00BB6C73">
        <w:rPr>
          <w:rFonts w:ascii="Times New Roman" w:hAnsi="Times New Roman" w:cs="Times New Roman"/>
          <w:b/>
          <w:sz w:val="24"/>
          <w:szCs w:val="24"/>
        </w:rPr>
        <w:t>ota</w:t>
      </w:r>
      <w:r w:rsidRPr="00BB6C73">
        <w:rPr>
          <w:rFonts w:ascii="Times New Roman" w:hAnsi="Times New Roman" w:cs="Times New Roman"/>
          <w:b/>
          <w:sz w:val="24"/>
          <w:szCs w:val="24"/>
        </w:rPr>
        <w:t xml:space="preserve"> anuală obligatorie de ofertare de 40%</w:t>
      </w:r>
      <w:r w:rsidRPr="00BB6C73">
        <w:rPr>
          <w:rFonts w:ascii="Times New Roman" w:hAnsi="Times New Roman" w:cs="Times New Roman"/>
          <w:sz w:val="24"/>
          <w:szCs w:val="24"/>
        </w:rPr>
        <w:t xml:space="preserve"> și defalcarea acesteia pe</w:t>
      </w:r>
      <w:r w:rsidR="00BB6C73" w:rsidRPr="00BB6C73">
        <w:rPr>
          <w:rFonts w:ascii="Times New Roman" w:hAnsi="Times New Roman" w:cs="Times New Roman"/>
          <w:sz w:val="24"/>
          <w:szCs w:val="24"/>
        </w:rPr>
        <w:t xml:space="preserve"> produse standardizate stabilită</w:t>
      </w:r>
      <w:r w:rsidRPr="00BB6C73">
        <w:rPr>
          <w:rFonts w:ascii="Times New Roman" w:hAnsi="Times New Roman" w:cs="Times New Roman"/>
          <w:sz w:val="24"/>
          <w:szCs w:val="24"/>
        </w:rPr>
        <w:t xml:space="preserve"> pe perioade</w:t>
      </w:r>
      <w:r w:rsidR="00B03266">
        <w:rPr>
          <w:rFonts w:ascii="Times New Roman" w:hAnsi="Times New Roman" w:cs="Times New Roman"/>
          <w:sz w:val="24"/>
          <w:szCs w:val="24"/>
        </w:rPr>
        <w:t>; cantitățile de gaze naturale;</w:t>
      </w:r>
      <w:r w:rsidR="00BB6C73" w:rsidRPr="00BB6C73">
        <w:rPr>
          <w:rFonts w:ascii="Times New Roman" w:hAnsi="Times New Roman" w:cs="Times New Roman"/>
          <w:sz w:val="24"/>
          <w:szCs w:val="24"/>
        </w:rPr>
        <w:t xml:space="preserve"> condițiile minime obligatorii de ofertare și tranzacționare a cantităților de gaze naturale</w:t>
      </w:r>
      <w:r w:rsidR="00A2764B">
        <w:rPr>
          <w:rFonts w:ascii="Times New Roman" w:hAnsi="Times New Roman" w:cs="Times New Roman"/>
          <w:sz w:val="24"/>
          <w:szCs w:val="24"/>
        </w:rPr>
        <w:t>,</w:t>
      </w:r>
      <w:r w:rsidR="00BB6C73" w:rsidRPr="00BB6C73">
        <w:rPr>
          <w:rFonts w:ascii="Times New Roman" w:hAnsi="Times New Roman" w:cs="Times New Roman"/>
          <w:sz w:val="24"/>
          <w:szCs w:val="24"/>
        </w:rPr>
        <w:t xml:space="preserve"> precum și condițiile de îndeplinire a obligației de ofertare.</w:t>
      </w:r>
      <w:r w:rsidR="008150F5" w:rsidRPr="008150F5">
        <w:t xml:space="preserve"> </w:t>
      </w:r>
    </w:p>
    <w:p w:rsidR="005A2526" w:rsidRPr="00BB6C73" w:rsidRDefault="00BB6C73" w:rsidP="00BB6C73">
      <w:pPr>
        <w:jc w:val="both"/>
        <w:rPr>
          <w:rFonts w:ascii="Times New Roman" w:hAnsi="Times New Roman" w:cs="Times New Roman"/>
          <w:sz w:val="24"/>
          <w:szCs w:val="24"/>
        </w:rPr>
      </w:pPr>
      <w:r w:rsidRPr="00BB6C73">
        <w:rPr>
          <w:rFonts w:ascii="Times New Roman" w:hAnsi="Times New Roman" w:cs="Times New Roman"/>
          <w:sz w:val="24"/>
          <w:szCs w:val="24"/>
        </w:rPr>
        <w:t>Prin</w:t>
      </w:r>
      <w:r>
        <w:rPr>
          <w:rFonts w:ascii="Times New Roman" w:hAnsi="Times New Roman" w:cs="Times New Roman"/>
          <w:sz w:val="24"/>
          <w:szCs w:val="24"/>
        </w:rPr>
        <w:t xml:space="preserve"> adoptarea</w:t>
      </w:r>
      <w:r w:rsidRPr="00BB6C73">
        <w:rPr>
          <w:rFonts w:ascii="Times New Roman" w:hAnsi="Times New Roman" w:cs="Times New Roman"/>
          <w:sz w:val="24"/>
          <w:szCs w:val="24"/>
        </w:rPr>
        <w:t xml:space="preserve"> ”</w:t>
      </w:r>
      <w:r w:rsidRPr="00BB6C73">
        <w:rPr>
          <w:rFonts w:ascii="Times New Roman" w:hAnsi="Times New Roman" w:cs="Times New Roman"/>
          <w:i/>
          <w:sz w:val="24"/>
          <w:szCs w:val="24"/>
        </w:rPr>
        <w:t>Ordinul</w:t>
      </w:r>
      <w:r>
        <w:rPr>
          <w:rFonts w:ascii="Times New Roman" w:hAnsi="Times New Roman" w:cs="Times New Roman"/>
          <w:i/>
          <w:sz w:val="24"/>
          <w:szCs w:val="24"/>
        </w:rPr>
        <w:t>ui</w:t>
      </w:r>
      <w:r w:rsidRPr="00BB6C73">
        <w:rPr>
          <w:rFonts w:ascii="Times New Roman" w:hAnsi="Times New Roman" w:cs="Times New Roman"/>
          <w:i/>
          <w:sz w:val="24"/>
          <w:szCs w:val="24"/>
        </w:rPr>
        <w:t xml:space="preserve"> privind obligația participanților la piața de gaze naturale de a oferta pe piețele centralizate” </w:t>
      </w:r>
      <w:r w:rsidRPr="00BB6C73">
        <w:rPr>
          <w:rFonts w:ascii="Times New Roman" w:hAnsi="Times New Roman" w:cs="Times New Roman"/>
          <w:sz w:val="24"/>
          <w:szCs w:val="24"/>
        </w:rPr>
        <w:t>se instituie</w:t>
      </w:r>
      <w:r w:rsidR="00A2764B">
        <w:rPr>
          <w:rFonts w:ascii="Times New Roman" w:hAnsi="Times New Roman" w:cs="Times New Roman"/>
          <w:sz w:val="24"/>
          <w:szCs w:val="24"/>
        </w:rPr>
        <w:t>:</w:t>
      </w:r>
      <w:r w:rsidRPr="00BB6C73">
        <w:rPr>
          <w:rFonts w:ascii="Times New Roman" w:hAnsi="Times New Roman" w:cs="Times New Roman"/>
          <w:sz w:val="24"/>
          <w:szCs w:val="24"/>
        </w:rPr>
        <w:t xml:space="preserve"> </w:t>
      </w:r>
      <w:r w:rsidR="005A2526" w:rsidRPr="00BB6C73">
        <w:rPr>
          <w:rFonts w:ascii="Times New Roman" w:hAnsi="Times New Roman" w:cs="Times New Roman"/>
          <w:bCs/>
          <w:sz w:val="24"/>
          <w:szCs w:val="24"/>
        </w:rPr>
        <w:t xml:space="preserve">obligația de ofertare </w:t>
      </w:r>
      <w:r w:rsidR="005A2526" w:rsidRPr="00BB6C73">
        <w:rPr>
          <w:rFonts w:ascii="Times New Roman" w:hAnsi="Times New Roman" w:cs="Times New Roman"/>
          <w:b/>
          <w:bCs/>
          <w:sz w:val="24"/>
          <w:szCs w:val="24"/>
        </w:rPr>
        <w:t>în calitate de vânzător</w:t>
      </w:r>
      <w:r w:rsidRPr="00BB6C73">
        <w:rPr>
          <w:rFonts w:ascii="Times New Roman" w:hAnsi="Times New Roman" w:cs="Times New Roman"/>
          <w:b/>
          <w:bCs/>
          <w:sz w:val="24"/>
          <w:szCs w:val="24"/>
        </w:rPr>
        <w:t xml:space="preserve"> </w:t>
      </w:r>
      <w:r w:rsidR="005A2526" w:rsidRPr="00BB6C73">
        <w:rPr>
          <w:rFonts w:ascii="Times New Roman" w:hAnsi="Times New Roman" w:cs="Times New Roman"/>
          <w:b/>
          <w:sz w:val="24"/>
          <w:szCs w:val="24"/>
        </w:rPr>
        <w:t>prin aplicarea unei cote procentuale de 40%</w:t>
      </w:r>
      <w:r w:rsidR="005A2526" w:rsidRPr="00BB6C73">
        <w:rPr>
          <w:rFonts w:ascii="Times New Roman" w:hAnsi="Times New Roman" w:cs="Times New Roman"/>
          <w:sz w:val="24"/>
          <w:szCs w:val="24"/>
        </w:rPr>
        <w:t xml:space="preserve"> la cantitatea de gaze naturale pentru care participantul la piața de gaze naturale, în calitate de vânzător, încheie contracte de vânzare-cumpărare pe piața angro, începând cu data de 1 iulie 2020, cu excepția tranzacțiilor re</w:t>
      </w:r>
      <w:r w:rsidR="00D561A2">
        <w:rPr>
          <w:rFonts w:ascii="Times New Roman" w:hAnsi="Times New Roman" w:cs="Times New Roman"/>
          <w:sz w:val="24"/>
          <w:szCs w:val="24"/>
        </w:rPr>
        <w:t>alizate pe piețele centralizate</w:t>
      </w:r>
      <w:r w:rsidR="005A2526" w:rsidRPr="00BB6C73">
        <w:rPr>
          <w:rFonts w:ascii="Times New Roman" w:hAnsi="Times New Roman" w:cs="Times New Roman"/>
          <w:sz w:val="24"/>
          <w:szCs w:val="24"/>
        </w:rPr>
        <w:t xml:space="preserve"> și pe care o livrează în anul respectiv;</w:t>
      </w:r>
      <w:r w:rsidR="005A2526" w:rsidRPr="00BB6C73">
        <w:rPr>
          <w:rFonts w:ascii="Times New Roman" w:hAnsi="Times New Roman" w:cs="Times New Roman"/>
          <w:bCs/>
          <w:sz w:val="24"/>
          <w:szCs w:val="24"/>
        </w:rPr>
        <w:t xml:space="preserve"> </w:t>
      </w:r>
      <w:r w:rsidRPr="00BB6C73">
        <w:rPr>
          <w:rFonts w:ascii="Times New Roman" w:hAnsi="Times New Roman" w:cs="Times New Roman"/>
          <w:sz w:val="24"/>
          <w:szCs w:val="24"/>
        </w:rPr>
        <w:t xml:space="preserve"> </w:t>
      </w:r>
      <w:r>
        <w:rPr>
          <w:rFonts w:ascii="Times New Roman" w:hAnsi="Times New Roman" w:cs="Times New Roman"/>
          <w:sz w:val="24"/>
          <w:szCs w:val="24"/>
        </w:rPr>
        <w:t>o</w:t>
      </w:r>
      <w:r w:rsidR="005A2526" w:rsidRPr="00BB6C73">
        <w:rPr>
          <w:rFonts w:ascii="Times New Roman" w:hAnsi="Times New Roman" w:cs="Times New Roman"/>
          <w:sz w:val="24"/>
          <w:szCs w:val="24"/>
        </w:rPr>
        <w:t xml:space="preserve">bligația de ofertare </w:t>
      </w:r>
      <w:r w:rsidR="005A2526" w:rsidRPr="00BB6C73">
        <w:rPr>
          <w:rFonts w:ascii="Times New Roman" w:hAnsi="Times New Roman" w:cs="Times New Roman"/>
          <w:b/>
          <w:sz w:val="24"/>
          <w:szCs w:val="24"/>
        </w:rPr>
        <w:t xml:space="preserve">în calitate de cumpărător prin aplicarea unei cote procentuale de 40% </w:t>
      </w:r>
      <w:r w:rsidR="005A2526" w:rsidRPr="00BB6C73">
        <w:rPr>
          <w:rFonts w:ascii="Times New Roman" w:hAnsi="Times New Roman" w:cs="Times New Roman"/>
          <w:sz w:val="24"/>
          <w:szCs w:val="24"/>
        </w:rPr>
        <w:t>la cantitatea de gaze naturale pentru care participantul la piața de gaze naturale, în calitate de cumpărător, încheie contracte de vânzare-cumpărare începând cu data de 1 iulie 2020 pe piața angro, cu excepția tranzacțiilor realizate pe piețele centralizate, cu livrare în anul respectiv</w:t>
      </w:r>
      <w:r w:rsidR="00A2764B">
        <w:rPr>
          <w:rFonts w:ascii="Times New Roman" w:hAnsi="Times New Roman" w:cs="Times New Roman"/>
          <w:sz w:val="24"/>
          <w:szCs w:val="24"/>
        </w:rPr>
        <w:t>;</w:t>
      </w:r>
      <w:r w:rsidR="00A2764B" w:rsidRPr="00A2764B">
        <w:rPr>
          <w:rFonts w:ascii="Times New Roman" w:hAnsi="Times New Roman" w:cs="Times New Roman"/>
          <w:sz w:val="24"/>
          <w:szCs w:val="24"/>
        </w:rPr>
        <w:t xml:space="preserve"> </w:t>
      </w:r>
      <w:r w:rsidR="00A2764B" w:rsidRPr="00BB6C73">
        <w:rPr>
          <w:rFonts w:ascii="Times New Roman" w:hAnsi="Times New Roman" w:cs="Times New Roman"/>
          <w:sz w:val="24"/>
          <w:szCs w:val="24"/>
        </w:rPr>
        <w:t>condițiile minime obligatorii de ofertare și tranzacționare a cantităților de gaze naturale</w:t>
      </w:r>
      <w:r w:rsidR="00A2764B">
        <w:rPr>
          <w:rFonts w:ascii="Times New Roman" w:hAnsi="Times New Roman" w:cs="Times New Roman"/>
          <w:sz w:val="24"/>
          <w:szCs w:val="24"/>
        </w:rPr>
        <w:t>,</w:t>
      </w:r>
      <w:r w:rsidR="00A2764B" w:rsidRPr="00BB6C73">
        <w:rPr>
          <w:rFonts w:ascii="Times New Roman" w:hAnsi="Times New Roman" w:cs="Times New Roman"/>
          <w:sz w:val="24"/>
          <w:szCs w:val="24"/>
        </w:rPr>
        <w:t xml:space="preserve"> precum și condițiile de îndeplinire a obligației de ofertare</w:t>
      </w:r>
      <w:r w:rsidR="00A2764B">
        <w:rPr>
          <w:rFonts w:ascii="Times New Roman" w:hAnsi="Times New Roman" w:cs="Times New Roman"/>
          <w:sz w:val="24"/>
          <w:szCs w:val="24"/>
        </w:rPr>
        <w:t>.</w:t>
      </w:r>
    </w:p>
    <w:p w:rsidR="00A2764B" w:rsidRPr="00BB6C73" w:rsidRDefault="00A2764B" w:rsidP="00A2764B">
      <w:pPr>
        <w:jc w:val="both"/>
        <w:rPr>
          <w:rFonts w:ascii="Times New Roman" w:hAnsi="Times New Roman" w:cs="Times New Roman"/>
          <w:sz w:val="24"/>
          <w:szCs w:val="24"/>
        </w:rPr>
      </w:pPr>
      <w:r w:rsidRPr="00BB6C73">
        <w:rPr>
          <w:rFonts w:ascii="Times New Roman" w:hAnsi="Times New Roman" w:cs="Times New Roman"/>
          <w:sz w:val="24"/>
          <w:szCs w:val="24"/>
        </w:rPr>
        <w:t>Obligativitatea producătorilor autohtoni cu o producție anuală de cel puțin 3.000.000 MWh de a oferta un procent minim de gaze naturale pe piețele centralizate din România, precum și a participanților la piața de gaze naturale de a oferta pe piețele centralizate cantități minime de gaze naturale atât în calitate de vânzător, cât și în calitate de cumpărător</w:t>
      </w:r>
      <w:r>
        <w:rPr>
          <w:rFonts w:ascii="Times New Roman" w:hAnsi="Times New Roman" w:cs="Times New Roman"/>
          <w:sz w:val="24"/>
          <w:szCs w:val="24"/>
        </w:rPr>
        <w:t>,</w:t>
      </w:r>
      <w:r w:rsidRPr="00BB6C73">
        <w:rPr>
          <w:rFonts w:ascii="Times New Roman" w:hAnsi="Times New Roman" w:cs="Times New Roman"/>
          <w:sz w:val="24"/>
          <w:szCs w:val="24"/>
        </w:rPr>
        <w:t xml:space="preserve"> a fost reglementată cu scopul de a crește lichiditatea pe piața de gaze naturale și de a forma referințe corecte de preț prin tranzacționarea de produse standardizate, care la rândul lor vor contribui la asigurarea condițiilor </w:t>
      </w:r>
      <w:r w:rsidRPr="00BB6C73">
        <w:rPr>
          <w:rFonts w:ascii="Times New Roman" w:hAnsi="Times New Roman" w:cs="Times New Roman"/>
          <w:sz w:val="24"/>
          <w:szCs w:val="24"/>
        </w:rPr>
        <w:lastRenderedPageBreak/>
        <w:t>pentru echilibrarea comercială a participanților la piață cât și creșterea gradului de predictibilitate al pieței.</w:t>
      </w:r>
    </w:p>
    <w:p w:rsidR="00B82C39" w:rsidRPr="00BB6C73" w:rsidRDefault="00B82C39" w:rsidP="0032291D">
      <w:pPr>
        <w:jc w:val="both"/>
        <w:rPr>
          <w:rFonts w:ascii="Times New Roman" w:hAnsi="Times New Roman" w:cs="Times New Roman"/>
          <w:sz w:val="24"/>
          <w:szCs w:val="24"/>
        </w:rPr>
      </w:pPr>
      <w:r w:rsidRPr="00BB6C73">
        <w:rPr>
          <w:rFonts w:ascii="Times New Roman" w:hAnsi="Times New Roman" w:cs="Times New Roman"/>
          <w:sz w:val="24"/>
          <w:szCs w:val="24"/>
        </w:rPr>
        <w:t xml:space="preserve">Odată cu adoptarea acestor prevederi, </w:t>
      </w:r>
      <w:r w:rsidR="00A2764B">
        <w:rPr>
          <w:rFonts w:ascii="Times New Roman" w:hAnsi="Times New Roman" w:cs="Times New Roman"/>
          <w:sz w:val="24"/>
          <w:szCs w:val="24"/>
        </w:rPr>
        <w:t xml:space="preserve">considerăm că </w:t>
      </w:r>
      <w:r w:rsidR="0032291D" w:rsidRPr="00BB6C73">
        <w:rPr>
          <w:rFonts w:ascii="Times New Roman" w:hAnsi="Times New Roman" w:cs="Times New Roman"/>
          <w:sz w:val="24"/>
          <w:szCs w:val="24"/>
        </w:rPr>
        <w:t>vor fi</w:t>
      </w:r>
      <w:r w:rsidRPr="00BB6C73">
        <w:rPr>
          <w:rFonts w:ascii="Times New Roman" w:hAnsi="Times New Roman" w:cs="Times New Roman"/>
          <w:sz w:val="24"/>
          <w:szCs w:val="24"/>
        </w:rPr>
        <w:t xml:space="preserve"> favorizate tranzacțiile cu gaze naturale în mod concurențial și nediscriminatoriu, oferind tuturor participanților acces egal la această sursă de gaze, indiferent că sunt din România sau din alt stat membru UE</w:t>
      </w:r>
      <w:r w:rsidR="00A2764B">
        <w:rPr>
          <w:rFonts w:ascii="Times New Roman" w:hAnsi="Times New Roman" w:cs="Times New Roman"/>
          <w:sz w:val="24"/>
          <w:szCs w:val="24"/>
        </w:rPr>
        <w:t>,</w:t>
      </w:r>
      <w:r w:rsidRPr="00BB6C73">
        <w:rPr>
          <w:rFonts w:ascii="Times New Roman" w:hAnsi="Times New Roman" w:cs="Times New Roman"/>
          <w:sz w:val="24"/>
          <w:szCs w:val="24"/>
        </w:rPr>
        <w:t xml:space="preserve"> iar consumatorii, indiferent de apartenență, români sau din alte state membre, vor putea beneficia de acces la gazele naturale în aceleași condiții și la același preț, după cum este precizat și în cadrul directivelor europene privind vânzarea de gaze naturale, care trebuie realizată ”în condiții de egalitate, fără discriminare sau vreun dezavantaj în cadrul Comunității”.</w:t>
      </w:r>
    </w:p>
    <w:p w:rsidR="00A2764B" w:rsidRDefault="00A2764B" w:rsidP="00221ED4">
      <w:pPr>
        <w:spacing w:after="0" w:line="240" w:lineRule="auto"/>
        <w:jc w:val="both"/>
        <w:rPr>
          <w:rFonts w:ascii="Times New Roman" w:hAnsi="Times New Roman" w:cs="Times New Roman"/>
          <w:i/>
          <w:sz w:val="24"/>
          <w:szCs w:val="24"/>
        </w:rPr>
      </w:pPr>
    </w:p>
    <w:p w:rsidR="00221ED4" w:rsidRPr="00BB6C73" w:rsidRDefault="00221ED4" w:rsidP="00221ED4">
      <w:pPr>
        <w:spacing w:after="0" w:line="240" w:lineRule="auto"/>
        <w:jc w:val="both"/>
        <w:rPr>
          <w:rFonts w:ascii="Times New Roman" w:hAnsi="Times New Roman" w:cs="Times New Roman"/>
          <w:i/>
          <w:sz w:val="24"/>
          <w:szCs w:val="24"/>
        </w:rPr>
      </w:pPr>
      <w:r w:rsidRPr="00BB6C73">
        <w:rPr>
          <w:rFonts w:ascii="Times New Roman" w:hAnsi="Times New Roman" w:cs="Times New Roman"/>
          <w:i/>
          <w:sz w:val="24"/>
          <w:szCs w:val="24"/>
        </w:rPr>
        <w:t>Direcția relații internaționale, comunicare, relația cu Parlamentul</w:t>
      </w:r>
    </w:p>
    <w:p w:rsidR="00221ED4" w:rsidRPr="00BB6C73" w:rsidRDefault="00B82C39" w:rsidP="00221ED4">
      <w:pPr>
        <w:spacing w:line="276" w:lineRule="auto"/>
        <w:jc w:val="both"/>
        <w:rPr>
          <w:rFonts w:ascii="Times New Roman" w:hAnsi="Times New Roman" w:cs="Times New Roman"/>
          <w:bCs/>
          <w:i/>
          <w:color w:val="000000"/>
          <w:sz w:val="24"/>
          <w:szCs w:val="24"/>
        </w:rPr>
      </w:pPr>
      <w:r w:rsidRPr="00BB6C73">
        <w:rPr>
          <w:rFonts w:ascii="Times New Roman" w:hAnsi="Times New Roman" w:cs="Times New Roman"/>
          <w:bCs/>
          <w:i/>
          <w:color w:val="000000"/>
          <w:sz w:val="24"/>
          <w:szCs w:val="24"/>
        </w:rPr>
        <w:t>17.07.2020</w:t>
      </w:r>
    </w:p>
    <w:p w:rsidR="00221ED4" w:rsidRPr="00BB6C73" w:rsidRDefault="00221ED4" w:rsidP="00221ED4">
      <w:pPr>
        <w:spacing w:line="276" w:lineRule="auto"/>
        <w:jc w:val="both"/>
        <w:rPr>
          <w:rFonts w:ascii="Times New Roman" w:hAnsi="Times New Roman" w:cs="Times New Roman"/>
          <w:i/>
          <w:sz w:val="24"/>
          <w:szCs w:val="24"/>
        </w:rPr>
      </w:pPr>
    </w:p>
    <w:p w:rsidR="00272069" w:rsidRPr="00BB6C73" w:rsidRDefault="00272069">
      <w:pPr>
        <w:spacing w:after="0" w:line="240" w:lineRule="auto"/>
        <w:jc w:val="both"/>
        <w:rPr>
          <w:rFonts w:ascii="Times New Roman" w:hAnsi="Times New Roman" w:cs="Times New Roman"/>
          <w:b/>
          <w:sz w:val="24"/>
          <w:szCs w:val="24"/>
          <w:lang w:val="en-US"/>
        </w:rPr>
      </w:pPr>
    </w:p>
    <w:sectPr w:rsidR="00272069" w:rsidRPr="00BB6C73" w:rsidSect="00F43388">
      <w:footerReference w:type="default" r:id="rId8"/>
      <w:headerReference w:type="first" r:id="rId9"/>
      <w:footerReference w:type="first" r:id="rId10"/>
      <w:pgSz w:w="11906" w:h="16838" w:code="9"/>
      <w:pgMar w:top="1418" w:right="1133" w:bottom="1276" w:left="1276"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438" w:rsidRDefault="007B2438" w:rsidP="003B4C37">
      <w:pPr>
        <w:spacing w:after="0" w:line="240" w:lineRule="auto"/>
      </w:pPr>
      <w:r>
        <w:separator/>
      </w:r>
    </w:p>
  </w:endnote>
  <w:endnote w:type="continuationSeparator" w:id="0">
    <w:p w:rsidR="007B2438" w:rsidRDefault="007B2438"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4009940"/>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F22A34">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US"/>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US"/>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Str. Constantin Nacu, nr. 3, Sector 2, Bucureşti, Cod poştal: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438" w:rsidRDefault="007B2438" w:rsidP="003B4C37">
      <w:pPr>
        <w:spacing w:after="0" w:line="240" w:lineRule="auto"/>
      </w:pPr>
      <w:r>
        <w:separator/>
      </w:r>
    </w:p>
  </w:footnote>
  <w:footnote w:type="continuationSeparator" w:id="0">
    <w:p w:rsidR="007B2438" w:rsidRDefault="007B2438"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7C19D5" w:rsidP="003927D9">
    <w:pPr>
      <w:pStyle w:val="Header"/>
      <w:tabs>
        <w:tab w:val="clear" w:pos="9026"/>
        <w:tab w:val="right" w:pos="7349"/>
      </w:tabs>
    </w:pPr>
    <w:r>
      <w:rPr>
        <w:noProof/>
        <w:lang w:val="en-US"/>
      </w:rPr>
      <mc:AlternateContent>
        <mc:Choice Requires="wps">
          <w:drawing>
            <wp:anchor distT="0" distB="0" distL="114300" distR="114300" simplePos="0" relativeHeight="251664384" behindDoc="0" locked="0" layoutInCell="1" allowOverlap="1" wp14:anchorId="4E08AF4A" wp14:editId="3E39782F">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E08AF4A"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C1833" w:rsidRDefault="00DC1833"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r w:rsidRPr="004B1447">
                      <w:rPr>
                        <w:rFonts w:ascii="Arial" w:hAnsi="Arial" w:cs="Arial"/>
                        <w:sz w:val="20"/>
                      </w:rPr>
                      <w:t>Direcția</w:t>
                    </w:r>
                    <w:r w:rsidR="00EE3AEA">
                      <w:rPr>
                        <w:rFonts w:ascii="Arial" w:hAnsi="Arial" w:cs="Arial"/>
                        <w:sz w:val="20"/>
                      </w:rPr>
                      <w:t xml:space="preserve"> </w:t>
                    </w:r>
                    <w:r w:rsidR="004B6B93">
                      <w:rPr>
                        <w:rFonts w:ascii="Arial" w:hAnsi="Arial" w:cs="Arial"/>
                        <w:sz w:val="20"/>
                      </w:rPr>
                      <w:t xml:space="preserve">relații internaționale, </w:t>
                    </w:r>
                    <w:r w:rsidR="00EE3AEA">
                      <w:rPr>
                        <w:rFonts w:ascii="Arial" w:hAnsi="Arial" w:cs="Arial"/>
                        <w:sz w:val="20"/>
                      </w:rPr>
                      <w:t>comunicare,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US"/>
      </w:rPr>
      <w:drawing>
        <wp:anchor distT="0" distB="0" distL="114300" distR="114300" simplePos="0" relativeHeight="251661312" behindDoc="1" locked="0" layoutInCell="1" allowOverlap="1" wp14:anchorId="17DDFF18" wp14:editId="3A9002E7">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US"/>
      </w:rPr>
      <w:drawing>
        <wp:inline distT="0" distB="0" distL="0" distR="0" wp14:anchorId="41CC20D3" wp14:editId="4F140E60">
          <wp:extent cx="834390" cy="70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US"/>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E6D3095"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9085F"/>
    <w:multiLevelType w:val="hybridMultilevel"/>
    <w:tmpl w:val="C888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67748C"/>
    <w:multiLevelType w:val="multilevel"/>
    <w:tmpl w:val="DC009ABC"/>
    <w:lvl w:ilvl="0">
      <w:start w:val="1"/>
      <w:numFmt w:val="bullet"/>
      <w:lvlText w:val=""/>
      <w:lvlJc w:val="left"/>
      <w:pPr>
        <w:tabs>
          <w:tab w:val="num" w:pos="786"/>
        </w:tabs>
        <w:ind w:left="786"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F7210A"/>
    <w:multiLevelType w:val="hybridMultilevel"/>
    <w:tmpl w:val="A02C2E74"/>
    <w:lvl w:ilvl="0" w:tplc="08090001">
      <w:start w:val="1"/>
      <w:numFmt w:val="bullet"/>
      <w:lvlText w:val=""/>
      <w:lvlJc w:val="left"/>
      <w:pPr>
        <w:ind w:left="720" w:hanging="360"/>
      </w:pPr>
      <w:rPr>
        <w:rFonts w:ascii="Symbol" w:hAnsi="Symbol" w:hint="default"/>
      </w:rPr>
    </w:lvl>
    <w:lvl w:ilvl="1" w:tplc="87429698">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056606"/>
    <w:multiLevelType w:val="hybridMultilevel"/>
    <w:tmpl w:val="7BA62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034C9E"/>
    <w:multiLevelType w:val="hybridMultilevel"/>
    <w:tmpl w:val="C3368428"/>
    <w:lvl w:ilvl="0" w:tplc="F9E8F050">
      <w:start w:val="1"/>
      <w:numFmt w:val="bullet"/>
      <w:lvlText w:val=""/>
      <w:lvlJc w:val="left"/>
      <w:pPr>
        <w:ind w:left="720" w:hanging="360"/>
      </w:pPr>
      <w:rPr>
        <w:rFonts w:ascii="Wingdings" w:hAnsi="Wingding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3D17E6C"/>
    <w:multiLevelType w:val="hybridMultilevel"/>
    <w:tmpl w:val="AAE83BDA"/>
    <w:lvl w:ilvl="0" w:tplc="AC6AFA5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C17DFF"/>
    <w:multiLevelType w:val="hybridMultilevel"/>
    <w:tmpl w:val="18BE8500"/>
    <w:lvl w:ilvl="0" w:tplc="4FBE7A9C">
      <w:numFmt w:val="bullet"/>
      <w:lvlText w:val="-"/>
      <w:lvlJc w:val="left"/>
      <w:pPr>
        <w:ind w:left="1080" w:hanging="360"/>
      </w:pPr>
      <w:rPr>
        <w:rFonts w:ascii="Times New Roman" w:eastAsiaTheme="minorHAnsi" w:hAnsi="Times New Roman" w:cs="Times New Roman"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C147225"/>
    <w:multiLevelType w:val="hybridMultilevel"/>
    <w:tmpl w:val="A04068A8"/>
    <w:lvl w:ilvl="0" w:tplc="0418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446142"/>
    <w:multiLevelType w:val="hybridMultilevel"/>
    <w:tmpl w:val="AEE29AEE"/>
    <w:lvl w:ilvl="0" w:tplc="B7C2011A">
      <w:start w:val="28"/>
      <w:numFmt w:val="bullet"/>
      <w:lvlText w:val="-"/>
      <w:lvlJc w:val="left"/>
      <w:pPr>
        <w:ind w:left="1440" w:hanging="360"/>
      </w:pPr>
      <w:rPr>
        <w:rFonts w:ascii="Times New Roman" w:eastAsiaTheme="minorHAnsi" w:hAnsi="Times New Roman" w:cs="Times New Roman" w:hint="default"/>
        <w:i/>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7121D5B"/>
    <w:multiLevelType w:val="hybridMultilevel"/>
    <w:tmpl w:val="9B941092"/>
    <w:lvl w:ilvl="0" w:tplc="947A8794">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2617AE2"/>
    <w:multiLevelType w:val="hybridMultilevel"/>
    <w:tmpl w:val="1F2895E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3E19C1"/>
    <w:multiLevelType w:val="hybridMultilevel"/>
    <w:tmpl w:val="0E1210E8"/>
    <w:lvl w:ilvl="0" w:tplc="1B1E9D7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9F034A"/>
    <w:multiLevelType w:val="hybridMultilevel"/>
    <w:tmpl w:val="4CE688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B5D0F97"/>
    <w:multiLevelType w:val="hybridMultilevel"/>
    <w:tmpl w:val="7606264C"/>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75452DDD"/>
    <w:multiLevelType w:val="hybridMultilevel"/>
    <w:tmpl w:val="41E2CAC4"/>
    <w:lvl w:ilvl="0" w:tplc="25582D1E">
      <w:start w:val="1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2"/>
  </w:num>
  <w:num w:numId="4">
    <w:abstractNumId w:val="6"/>
  </w:num>
  <w:num w:numId="5">
    <w:abstractNumId w:val="12"/>
  </w:num>
  <w:num w:numId="6">
    <w:abstractNumId w:val="8"/>
  </w:num>
  <w:num w:numId="7">
    <w:abstractNumId w:val="1"/>
  </w:num>
  <w:num w:numId="8">
    <w:abstractNumId w:val="14"/>
  </w:num>
  <w:num w:numId="9">
    <w:abstractNumId w:val="3"/>
  </w:num>
  <w:num w:numId="10">
    <w:abstractNumId w:val="4"/>
  </w:num>
  <w:num w:numId="11">
    <w:abstractNumId w:val="10"/>
  </w:num>
  <w:num w:numId="12">
    <w:abstractNumId w:val="7"/>
  </w:num>
  <w:num w:numId="13">
    <w:abstractNumId w:val="1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7F6"/>
    <w:rsid w:val="00022DA3"/>
    <w:rsid w:val="00024B29"/>
    <w:rsid w:val="00025943"/>
    <w:rsid w:val="00026DD0"/>
    <w:rsid w:val="000415B1"/>
    <w:rsid w:val="00080E89"/>
    <w:rsid w:val="00096493"/>
    <w:rsid w:val="000B0111"/>
    <w:rsid w:val="000C50DB"/>
    <w:rsid w:val="000D4689"/>
    <w:rsid w:val="000F4624"/>
    <w:rsid w:val="0010105E"/>
    <w:rsid w:val="00105822"/>
    <w:rsid w:val="00123A54"/>
    <w:rsid w:val="00126E6D"/>
    <w:rsid w:val="00130459"/>
    <w:rsid w:val="0013274F"/>
    <w:rsid w:val="00160D1D"/>
    <w:rsid w:val="00172D21"/>
    <w:rsid w:val="001825B2"/>
    <w:rsid w:val="00191BE7"/>
    <w:rsid w:val="001A084D"/>
    <w:rsid w:val="001C0018"/>
    <w:rsid w:val="001C191E"/>
    <w:rsid w:val="001C28C6"/>
    <w:rsid w:val="001C49FC"/>
    <w:rsid w:val="001D7EE6"/>
    <w:rsid w:val="001E3042"/>
    <w:rsid w:val="001E58C0"/>
    <w:rsid w:val="001F6855"/>
    <w:rsid w:val="00203C5B"/>
    <w:rsid w:val="00221ED4"/>
    <w:rsid w:val="002223F9"/>
    <w:rsid w:val="00244B38"/>
    <w:rsid w:val="00246006"/>
    <w:rsid w:val="00253E3B"/>
    <w:rsid w:val="00272069"/>
    <w:rsid w:val="0027738A"/>
    <w:rsid w:val="002A5AC7"/>
    <w:rsid w:val="002B3467"/>
    <w:rsid w:val="002E7BAE"/>
    <w:rsid w:val="002F59C4"/>
    <w:rsid w:val="00301D0A"/>
    <w:rsid w:val="00304155"/>
    <w:rsid w:val="00314052"/>
    <w:rsid w:val="00315655"/>
    <w:rsid w:val="0032291D"/>
    <w:rsid w:val="00331B49"/>
    <w:rsid w:val="0037242D"/>
    <w:rsid w:val="003842D0"/>
    <w:rsid w:val="003850FE"/>
    <w:rsid w:val="003927D9"/>
    <w:rsid w:val="00395D85"/>
    <w:rsid w:val="003962F6"/>
    <w:rsid w:val="003A194E"/>
    <w:rsid w:val="003B0ECB"/>
    <w:rsid w:val="003B4C37"/>
    <w:rsid w:val="003C13E8"/>
    <w:rsid w:val="003D5B17"/>
    <w:rsid w:val="003E19D4"/>
    <w:rsid w:val="004054F9"/>
    <w:rsid w:val="00437C42"/>
    <w:rsid w:val="00444064"/>
    <w:rsid w:val="0044569B"/>
    <w:rsid w:val="0047208B"/>
    <w:rsid w:val="0047376C"/>
    <w:rsid w:val="00485BF1"/>
    <w:rsid w:val="004B6B93"/>
    <w:rsid w:val="004C0B86"/>
    <w:rsid w:val="004C2235"/>
    <w:rsid w:val="004D26FF"/>
    <w:rsid w:val="004F0B41"/>
    <w:rsid w:val="004F1B8B"/>
    <w:rsid w:val="00561D6D"/>
    <w:rsid w:val="0056480B"/>
    <w:rsid w:val="005A0B68"/>
    <w:rsid w:val="005A2526"/>
    <w:rsid w:val="005A3496"/>
    <w:rsid w:val="005A480A"/>
    <w:rsid w:val="005A4903"/>
    <w:rsid w:val="005C58ED"/>
    <w:rsid w:val="005E003D"/>
    <w:rsid w:val="005F110C"/>
    <w:rsid w:val="005F3D43"/>
    <w:rsid w:val="00620875"/>
    <w:rsid w:val="0062611A"/>
    <w:rsid w:val="00636383"/>
    <w:rsid w:val="00637425"/>
    <w:rsid w:val="00653C3E"/>
    <w:rsid w:val="00682A2E"/>
    <w:rsid w:val="00687842"/>
    <w:rsid w:val="006A2FB3"/>
    <w:rsid w:val="006E0DF7"/>
    <w:rsid w:val="006E520D"/>
    <w:rsid w:val="006F460B"/>
    <w:rsid w:val="00700F41"/>
    <w:rsid w:val="00703980"/>
    <w:rsid w:val="00710579"/>
    <w:rsid w:val="00710A3A"/>
    <w:rsid w:val="00720C12"/>
    <w:rsid w:val="00724B14"/>
    <w:rsid w:val="00745F1B"/>
    <w:rsid w:val="00753B30"/>
    <w:rsid w:val="00764EA2"/>
    <w:rsid w:val="007A183A"/>
    <w:rsid w:val="007B241C"/>
    <w:rsid w:val="007B2438"/>
    <w:rsid w:val="007B3DCB"/>
    <w:rsid w:val="007B7736"/>
    <w:rsid w:val="007C0BC0"/>
    <w:rsid w:val="007C19D5"/>
    <w:rsid w:val="007C2B85"/>
    <w:rsid w:val="008150F5"/>
    <w:rsid w:val="008219AB"/>
    <w:rsid w:val="00824B8B"/>
    <w:rsid w:val="00827CDE"/>
    <w:rsid w:val="00845439"/>
    <w:rsid w:val="00845749"/>
    <w:rsid w:val="00862031"/>
    <w:rsid w:val="00871C9B"/>
    <w:rsid w:val="00875455"/>
    <w:rsid w:val="00876D1E"/>
    <w:rsid w:val="00877AEF"/>
    <w:rsid w:val="00887F59"/>
    <w:rsid w:val="00895766"/>
    <w:rsid w:val="008A1173"/>
    <w:rsid w:val="008B315E"/>
    <w:rsid w:val="008B531F"/>
    <w:rsid w:val="008B5C27"/>
    <w:rsid w:val="008B6F8C"/>
    <w:rsid w:val="008C4C93"/>
    <w:rsid w:val="008D7198"/>
    <w:rsid w:val="008D7A6B"/>
    <w:rsid w:val="008F401E"/>
    <w:rsid w:val="00903E9B"/>
    <w:rsid w:val="00910971"/>
    <w:rsid w:val="00920BC2"/>
    <w:rsid w:val="00923D34"/>
    <w:rsid w:val="009458F5"/>
    <w:rsid w:val="00952637"/>
    <w:rsid w:val="00966807"/>
    <w:rsid w:val="00970AAA"/>
    <w:rsid w:val="009B2AF6"/>
    <w:rsid w:val="009C01B6"/>
    <w:rsid w:val="009E5848"/>
    <w:rsid w:val="00A06EE0"/>
    <w:rsid w:val="00A14658"/>
    <w:rsid w:val="00A179FD"/>
    <w:rsid w:val="00A245AB"/>
    <w:rsid w:val="00A25A9F"/>
    <w:rsid w:val="00A2764B"/>
    <w:rsid w:val="00A35B62"/>
    <w:rsid w:val="00A368E4"/>
    <w:rsid w:val="00A43E22"/>
    <w:rsid w:val="00A51753"/>
    <w:rsid w:val="00A76735"/>
    <w:rsid w:val="00A80FBA"/>
    <w:rsid w:val="00A81D07"/>
    <w:rsid w:val="00A81E43"/>
    <w:rsid w:val="00A946CF"/>
    <w:rsid w:val="00AC68ED"/>
    <w:rsid w:val="00AC706E"/>
    <w:rsid w:val="00B03266"/>
    <w:rsid w:val="00B21FF5"/>
    <w:rsid w:val="00B25C27"/>
    <w:rsid w:val="00B31376"/>
    <w:rsid w:val="00B54E70"/>
    <w:rsid w:val="00B56190"/>
    <w:rsid w:val="00B57578"/>
    <w:rsid w:val="00B67E8E"/>
    <w:rsid w:val="00B81C1F"/>
    <w:rsid w:val="00B82C39"/>
    <w:rsid w:val="00BA16A5"/>
    <w:rsid w:val="00BB5DBF"/>
    <w:rsid w:val="00BB6C73"/>
    <w:rsid w:val="00BC4E0D"/>
    <w:rsid w:val="00BD2AD7"/>
    <w:rsid w:val="00BE3B1E"/>
    <w:rsid w:val="00BE7DB6"/>
    <w:rsid w:val="00C155EC"/>
    <w:rsid w:val="00C262A2"/>
    <w:rsid w:val="00C410BE"/>
    <w:rsid w:val="00C45609"/>
    <w:rsid w:val="00C473AD"/>
    <w:rsid w:val="00C529C6"/>
    <w:rsid w:val="00C6745A"/>
    <w:rsid w:val="00C70586"/>
    <w:rsid w:val="00C73C28"/>
    <w:rsid w:val="00C74026"/>
    <w:rsid w:val="00CA5684"/>
    <w:rsid w:val="00CE4800"/>
    <w:rsid w:val="00D077C2"/>
    <w:rsid w:val="00D17C7B"/>
    <w:rsid w:val="00D47766"/>
    <w:rsid w:val="00D561A2"/>
    <w:rsid w:val="00D620EE"/>
    <w:rsid w:val="00D64FC6"/>
    <w:rsid w:val="00D6553D"/>
    <w:rsid w:val="00D66765"/>
    <w:rsid w:val="00D7253C"/>
    <w:rsid w:val="00D9481D"/>
    <w:rsid w:val="00DA6ECF"/>
    <w:rsid w:val="00DC1833"/>
    <w:rsid w:val="00DD2629"/>
    <w:rsid w:val="00DD2CC7"/>
    <w:rsid w:val="00DD3A98"/>
    <w:rsid w:val="00DE22E2"/>
    <w:rsid w:val="00E22714"/>
    <w:rsid w:val="00E311AA"/>
    <w:rsid w:val="00E35C08"/>
    <w:rsid w:val="00E75B32"/>
    <w:rsid w:val="00E82D3A"/>
    <w:rsid w:val="00E939D1"/>
    <w:rsid w:val="00EA2F0B"/>
    <w:rsid w:val="00EB1C26"/>
    <w:rsid w:val="00EC334F"/>
    <w:rsid w:val="00EC58C0"/>
    <w:rsid w:val="00EC6451"/>
    <w:rsid w:val="00EE3AEA"/>
    <w:rsid w:val="00EE498C"/>
    <w:rsid w:val="00EE4AFA"/>
    <w:rsid w:val="00EE57AF"/>
    <w:rsid w:val="00F10F23"/>
    <w:rsid w:val="00F12D59"/>
    <w:rsid w:val="00F13B2E"/>
    <w:rsid w:val="00F22A34"/>
    <w:rsid w:val="00F43388"/>
    <w:rsid w:val="00F433CF"/>
    <w:rsid w:val="00F7159D"/>
    <w:rsid w:val="00F80B77"/>
    <w:rsid w:val="00F861DA"/>
    <w:rsid w:val="00F90F91"/>
    <w:rsid w:val="00F91211"/>
    <w:rsid w:val="00F958E2"/>
    <w:rsid w:val="00FA4307"/>
    <w:rsid w:val="00FA5BB2"/>
    <w:rsid w:val="00FB694A"/>
    <w:rsid w:val="00FE2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3E8"/>
    <w:pPr>
      <w:spacing w:line="256" w:lineRule="auto"/>
    </w:pPr>
    <w:rPr>
      <w:lang w:val="ro-RO"/>
    </w:rPr>
  </w:style>
  <w:style w:type="paragraph" w:styleId="Heading1">
    <w:name w:val="heading 1"/>
    <w:basedOn w:val="Normal"/>
    <w:next w:val="Normal"/>
    <w:link w:val="Heading1Char"/>
    <w:uiPriority w:val="9"/>
    <w:qFormat/>
    <w:rsid w:val="00A14658"/>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paragraph" w:styleId="ListParagraph">
    <w:name w:val="List Paragraph"/>
    <w:basedOn w:val="Normal"/>
    <w:uiPriority w:val="34"/>
    <w:qFormat/>
    <w:rsid w:val="00EE3AEA"/>
    <w:pPr>
      <w:spacing w:line="259" w:lineRule="auto"/>
      <w:ind w:left="720"/>
      <w:contextualSpacing/>
    </w:pPr>
  </w:style>
  <w:style w:type="character" w:styleId="Emphasis">
    <w:name w:val="Emphasis"/>
    <w:basedOn w:val="DefaultParagraphFont"/>
    <w:uiPriority w:val="20"/>
    <w:qFormat/>
    <w:rsid w:val="00952637"/>
    <w:rPr>
      <w:i/>
      <w:iCs/>
    </w:rPr>
  </w:style>
  <w:style w:type="character" w:styleId="Hyperlink">
    <w:name w:val="Hyperlink"/>
    <w:basedOn w:val="DefaultParagraphFont"/>
    <w:uiPriority w:val="99"/>
    <w:unhideWhenUsed/>
    <w:rsid w:val="00EC6451"/>
    <w:rPr>
      <w:color w:val="0563C1" w:themeColor="hyperlink"/>
      <w:u w:val="single"/>
    </w:rPr>
  </w:style>
  <w:style w:type="character" w:customStyle="1" w:styleId="first2">
    <w:name w:val="first2"/>
    <w:basedOn w:val="DefaultParagraphFont"/>
    <w:rsid w:val="00E35C08"/>
  </w:style>
  <w:style w:type="character" w:styleId="FollowedHyperlink">
    <w:name w:val="FollowedHyperlink"/>
    <w:basedOn w:val="DefaultParagraphFont"/>
    <w:uiPriority w:val="99"/>
    <w:semiHidden/>
    <w:unhideWhenUsed/>
    <w:rsid w:val="00E35C08"/>
    <w:rPr>
      <w:color w:val="954F72" w:themeColor="followedHyperlink"/>
      <w:u w:val="single"/>
    </w:rPr>
  </w:style>
  <w:style w:type="paragraph" w:styleId="NormalWeb">
    <w:name w:val="Normal (Web)"/>
    <w:basedOn w:val="Normal"/>
    <w:uiPriority w:val="99"/>
    <w:unhideWhenUsed/>
    <w:rsid w:val="00A368E4"/>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odyText3">
    <w:name w:val="Body Text 3"/>
    <w:basedOn w:val="Normal"/>
    <w:link w:val="BodyText3Char"/>
    <w:semiHidden/>
    <w:unhideWhenUsed/>
    <w:rsid w:val="00BC4E0D"/>
    <w:pPr>
      <w:spacing w:after="0" w:line="276" w:lineRule="auto"/>
      <w:ind w:firstLine="488"/>
      <w:jc w:val="both"/>
    </w:pPr>
    <w:rPr>
      <w:rFonts w:ascii="Times New Roman" w:eastAsia="Times New Roman" w:hAnsi="Times New Roman" w:cs="Times New Roman"/>
      <w:color w:val="FF0000"/>
      <w:sz w:val="28"/>
      <w:szCs w:val="24"/>
    </w:rPr>
  </w:style>
  <w:style w:type="character" w:customStyle="1" w:styleId="BodyText3Char">
    <w:name w:val="Body Text 3 Char"/>
    <w:basedOn w:val="DefaultParagraphFont"/>
    <w:link w:val="BodyText3"/>
    <w:semiHidden/>
    <w:rsid w:val="00BC4E0D"/>
    <w:rPr>
      <w:rFonts w:ascii="Times New Roman" w:eastAsia="Times New Roman" w:hAnsi="Times New Roman" w:cs="Times New Roman"/>
      <w:color w:val="FF0000"/>
      <w:sz w:val="28"/>
      <w:szCs w:val="24"/>
      <w:lang w:val="ro-RO"/>
    </w:rPr>
  </w:style>
  <w:style w:type="paragraph" w:customStyle="1" w:styleId="Listparagraf">
    <w:name w:val="Listă paragraf"/>
    <w:basedOn w:val="Normal"/>
    <w:uiPriority w:val="34"/>
    <w:qFormat/>
    <w:rsid w:val="00C529C6"/>
    <w:pPr>
      <w:spacing w:after="0" w:line="240" w:lineRule="auto"/>
      <w:ind w:left="708"/>
    </w:pPr>
    <w:rPr>
      <w:rFonts w:ascii="ArialUpR" w:eastAsia="Times New Roman" w:hAnsi="ArialUpR" w:cs="Times New Roman"/>
      <w:sz w:val="24"/>
      <w:szCs w:val="20"/>
      <w:lang w:val="en-US"/>
    </w:rPr>
  </w:style>
  <w:style w:type="character" w:styleId="Strong">
    <w:name w:val="Strong"/>
    <w:basedOn w:val="DefaultParagraphFont"/>
    <w:uiPriority w:val="22"/>
    <w:qFormat/>
    <w:rsid w:val="00C674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985">
      <w:bodyDiv w:val="1"/>
      <w:marLeft w:val="0"/>
      <w:marRight w:val="0"/>
      <w:marTop w:val="0"/>
      <w:marBottom w:val="0"/>
      <w:divBdr>
        <w:top w:val="none" w:sz="0" w:space="0" w:color="auto"/>
        <w:left w:val="none" w:sz="0" w:space="0" w:color="auto"/>
        <w:bottom w:val="none" w:sz="0" w:space="0" w:color="auto"/>
        <w:right w:val="none" w:sz="0" w:space="0" w:color="auto"/>
      </w:divBdr>
      <w:divsChild>
        <w:div w:id="1155729418">
          <w:marLeft w:val="0"/>
          <w:marRight w:val="0"/>
          <w:marTop w:val="0"/>
          <w:marBottom w:val="0"/>
          <w:divBdr>
            <w:top w:val="none" w:sz="0" w:space="0" w:color="auto"/>
            <w:left w:val="none" w:sz="0" w:space="0" w:color="auto"/>
            <w:bottom w:val="none" w:sz="0" w:space="0" w:color="auto"/>
            <w:right w:val="none" w:sz="0" w:space="0" w:color="auto"/>
          </w:divBdr>
          <w:divsChild>
            <w:div w:id="1765884050">
              <w:marLeft w:val="0"/>
              <w:marRight w:val="0"/>
              <w:marTop w:val="0"/>
              <w:marBottom w:val="0"/>
              <w:divBdr>
                <w:top w:val="none" w:sz="0" w:space="0" w:color="auto"/>
                <w:left w:val="none" w:sz="0" w:space="0" w:color="auto"/>
                <w:bottom w:val="none" w:sz="0" w:space="0" w:color="auto"/>
                <w:right w:val="none" w:sz="0" w:space="0" w:color="auto"/>
              </w:divBdr>
              <w:divsChild>
                <w:div w:id="946040672">
                  <w:marLeft w:val="0"/>
                  <w:marRight w:val="0"/>
                  <w:marTop w:val="0"/>
                  <w:marBottom w:val="0"/>
                  <w:divBdr>
                    <w:top w:val="none" w:sz="0" w:space="0" w:color="auto"/>
                    <w:left w:val="none" w:sz="0" w:space="0" w:color="auto"/>
                    <w:bottom w:val="none" w:sz="0" w:space="0" w:color="auto"/>
                    <w:right w:val="none" w:sz="0" w:space="0" w:color="auto"/>
                  </w:divBdr>
                  <w:divsChild>
                    <w:div w:id="699431169">
                      <w:marLeft w:val="0"/>
                      <w:marRight w:val="0"/>
                      <w:marTop w:val="0"/>
                      <w:marBottom w:val="0"/>
                      <w:divBdr>
                        <w:top w:val="none" w:sz="0" w:space="0" w:color="auto"/>
                        <w:left w:val="none" w:sz="0" w:space="0" w:color="auto"/>
                        <w:bottom w:val="none" w:sz="0" w:space="0" w:color="auto"/>
                        <w:right w:val="none" w:sz="0" w:space="0" w:color="auto"/>
                      </w:divBdr>
                      <w:divsChild>
                        <w:div w:id="946278569">
                          <w:marLeft w:val="0"/>
                          <w:marRight w:val="0"/>
                          <w:marTop w:val="0"/>
                          <w:marBottom w:val="0"/>
                          <w:divBdr>
                            <w:top w:val="none" w:sz="0" w:space="0" w:color="auto"/>
                            <w:left w:val="none" w:sz="0" w:space="0" w:color="auto"/>
                            <w:bottom w:val="none" w:sz="0" w:space="0" w:color="auto"/>
                            <w:right w:val="none" w:sz="0" w:space="0" w:color="auto"/>
                          </w:divBdr>
                          <w:divsChild>
                            <w:div w:id="1929145236">
                              <w:marLeft w:val="0"/>
                              <w:marRight w:val="0"/>
                              <w:marTop w:val="0"/>
                              <w:marBottom w:val="0"/>
                              <w:divBdr>
                                <w:top w:val="none" w:sz="0" w:space="0" w:color="auto"/>
                                <w:left w:val="none" w:sz="0" w:space="0" w:color="auto"/>
                                <w:bottom w:val="none" w:sz="0" w:space="0" w:color="auto"/>
                                <w:right w:val="none" w:sz="0" w:space="0" w:color="auto"/>
                              </w:divBdr>
                              <w:divsChild>
                                <w:div w:id="1806698042">
                                  <w:marLeft w:val="0"/>
                                  <w:marRight w:val="0"/>
                                  <w:marTop w:val="0"/>
                                  <w:marBottom w:val="0"/>
                                  <w:divBdr>
                                    <w:top w:val="none" w:sz="0" w:space="0" w:color="auto"/>
                                    <w:left w:val="none" w:sz="0" w:space="0" w:color="auto"/>
                                    <w:bottom w:val="none" w:sz="0" w:space="0" w:color="auto"/>
                                    <w:right w:val="none" w:sz="0" w:space="0" w:color="auto"/>
                                  </w:divBdr>
                                  <w:divsChild>
                                    <w:div w:id="127247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587215">
      <w:bodyDiv w:val="1"/>
      <w:marLeft w:val="0"/>
      <w:marRight w:val="0"/>
      <w:marTop w:val="0"/>
      <w:marBottom w:val="0"/>
      <w:divBdr>
        <w:top w:val="none" w:sz="0" w:space="0" w:color="auto"/>
        <w:left w:val="none" w:sz="0" w:space="0" w:color="auto"/>
        <w:bottom w:val="none" w:sz="0" w:space="0" w:color="auto"/>
        <w:right w:val="none" w:sz="0" w:space="0" w:color="auto"/>
      </w:divBdr>
    </w:div>
    <w:div w:id="483937508">
      <w:bodyDiv w:val="1"/>
      <w:marLeft w:val="0"/>
      <w:marRight w:val="0"/>
      <w:marTop w:val="0"/>
      <w:marBottom w:val="0"/>
      <w:divBdr>
        <w:top w:val="none" w:sz="0" w:space="0" w:color="auto"/>
        <w:left w:val="none" w:sz="0" w:space="0" w:color="auto"/>
        <w:bottom w:val="none" w:sz="0" w:space="0" w:color="auto"/>
        <w:right w:val="none" w:sz="0" w:space="0" w:color="auto"/>
      </w:divBdr>
    </w:div>
    <w:div w:id="845435732">
      <w:bodyDiv w:val="1"/>
      <w:marLeft w:val="0"/>
      <w:marRight w:val="0"/>
      <w:marTop w:val="0"/>
      <w:marBottom w:val="0"/>
      <w:divBdr>
        <w:top w:val="none" w:sz="0" w:space="0" w:color="auto"/>
        <w:left w:val="none" w:sz="0" w:space="0" w:color="auto"/>
        <w:bottom w:val="none" w:sz="0" w:space="0" w:color="auto"/>
        <w:right w:val="none" w:sz="0" w:space="0" w:color="auto"/>
      </w:divBdr>
      <w:divsChild>
        <w:div w:id="79832951">
          <w:marLeft w:val="0"/>
          <w:marRight w:val="0"/>
          <w:marTop w:val="0"/>
          <w:marBottom w:val="300"/>
          <w:divBdr>
            <w:top w:val="none" w:sz="0" w:space="0" w:color="auto"/>
            <w:left w:val="none" w:sz="0" w:space="0" w:color="auto"/>
            <w:bottom w:val="none" w:sz="0" w:space="0" w:color="auto"/>
            <w:right w:val="none" w:sz="0" w:space="0" w:color="auto"/>
          </w:divBdr>
          <w:divsChild>
            <w:div w:id="93698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007037">
      <w:bodyDiv w:val="1"/>
      <w:marLeft w:val="0"/>
      <w:marRight w:val="0"/>
      <w:marTop w:val="0"/>
      <w:marBottom w:val="0"/>
      <w:divBdr>
        <w:top w:val="none" w:sz="0" w:space="0" w:color="auto"/>
        <w:left w:val="none" w:sz="0" w:space="0" w:color="auto"/>
        <w:bottom w:val="none" w:sz="0" w:space="0" w:color="auto"/>
        <w:right w:val="none" w:sz="0" w:space="0" w:color="auto"/>
      </w:divBdr>
    </w:div>
    <w:div w:id="1533029590">
      <w:bodyDiv w:val="1"/>
      <w:marLeft w:val="0"/>
      <w:marRight w:val="0"/>
      <w:marTop w:val="0"/>
      <w:marBottom w:val="0"/>
      <w:divBdr>
        <w:top w:val="none" w:sz="0" w:space="0" w:color="auto"/>
        <w:left w:val="none" w:sz="0" w:space="0" w:color="auto"/>
        <w:bottom w:val="none" w:sz="0" w:space="0" w:color="auto"/>
        <w:right w:val="none" w:sz="0" w:space="0" w:color="auto"/>
      </w:divBdr>
    </w:div>
    <w:div w:id="1661076654">
      <w:bodyDiv w:val="1"/>
      <w:marLeft w:val="0"/>
      <w:marRight w:val="0"/>
      <w:marTop w:val="0"/>
      <w:marBottom w:val="0"/>
      <w:divBdr>
        <w:top w:val="none" w:sz="0" w:space="0" w:color="auto"/>
        <w:left w:val="none" w:sz="0" w:space="0" w:color="auto"/>
        <w:bottom w:val="none" w:sz="0" w:space="0" w:color="auto"/>
        <w:right w:val="none" w:sz="0" w:space="0" w:color="auto"/>
      </w:divBdr>
    </w:div>
    <w:div w:id="1985768151">
      <w:bodyDiv w:val="1"/>
      <w:marLeft w:val="0"/>
      <w:marRight w:val="0"/>
      <w:marTop w:val="0"/>
      <w:marBottom w:val="0"/>
      <w:divBdr>
        <w:top w:val="none" w:sz="0" w:space="0" w:color="auto"/>
        <w:left w:val="none" w:sz="0" w:space="0" w:color="auto"/>
        <w:bottom w:val="none" w:sz="0" w:space="0" w:color="auto"/>
        <w:right w:val="none" w:sz="0" w:space="0" w:color="auto"/>
      </w:divBdr>
      <w:divsChild>
        <w:div w:id="1857574702">
          <w:marLeft w:val="0"/>
          <w:marRight w:val="0"/>
          <w:marTop w:val="0"/>
          <w:marBottom w:val="300"/>
          <w:divBdr>
            <w:top w:val="none" w:sz="0" w:space="0" w:color="auto"/>
            <w:left w:val="none" w:sz="0" w:space="0" w:color="auto"/>
            <w:bottom w:val="none" w:sz="0" w:space="0" w:color="auto"/>
            <w:right w:val="none" w:sz="0" w:space="0" w:color="auto"/>
          </w:divBdr>
          <w:divsChild>
            <w:div w:id="52652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366113">
      <w:bodyDiv w:val="1"/>
      <w:marLeft w:val="0"/>
      <w:marRight w:val="0"/>
      <w:marTop w:val="0"/>
      <w:marBottom w:val="0"/>
      <w:divBdr>
        <w:top w:val="none" w:sz="0" w:space="0" w:color="auto"/>
        <w:left w:val="none" w:sz="0" w:space="0" w:color="auto"/>
        <w:bottom w:val="none" w:sz="0" w:space="0" w:color="auto"/>
        <w:right w:val="none" w:sz="0" w:space="0" w:color="auto"/>
      </w:divBdr>
      <w:divsChild>
        <w:div w:id="1295138353">
          <w:marLeft w:val="0"/>
          <w:marRight w:val="0"/>
          <w:marTop w:val="0"/>
          <w:marBottom w:val="0"/>
          <w:divBdr>
            <w:top w:val="none" w:sz="0" w:space="0" w:color="auto"/>
            <w:left w:val="none" w:sz="0" w:space="0" w:color="auto"/>
            <w:bottom w:val="none" w:sz="0" w:space="0" w:color="auto"/>
            <w:right w:val="none" w:sz="0" w:space="0" w:color="auto"/>
          </w:divBdr>
          <w:divsChild>
            <w:div w:id="1496802450">
              <w:marLeft w:val="0"/>
              <w:marRight w:val="0"/>
              <w:marTop w:val="0"/>
              <w:marBottom w:val="0"/>
              <w:divBdr>
                <w:top w:val="none" w:sz="0" w:space="0" w:color="auto"/>
                <w:left w:val="none" w:sz="0" w:space="0" w:color="auto"/>
                <w:bottom w:val="none" w:sz="0" w:space="0" w:color="auto"/>
                <w:right w:val="none" w:sz="0" w:space="0" w:color="auto"/>
              </w:divBdr>
              <w:divsChild>
                <w:div w:id="851139419">
                  <w:marLeft w:val="0"/>
                  <w:marRight w:val="0"/>
                  <w:marTop w:val="0"/>
                  <w:marBottom w:val="0"/>
                  <w:divBdr>
                    <w:top w:val="none" w:sz="0" w:space="0" w:color="auto"/>
                    <w:left w:val="none" w:sz="0" w:space="0" w:color="auto"/>
                    <w:bottom w:val="none" w:sz="0" w:space="0" w:color="auto"/>
                    <w:right w:val="none" w:sz="0" w:space="0" w:color="auto"/>
                  </w:divBdr>
                  <w:divsChild>
                    <w:div w:id="1152678391">
                      <w:marLeft w:val="0"/>
                      <w:marRight w:val="0"/>
                      <w:marTop w:val="0"/>
                      <w:marBottom w:val="0"/>
                      <w:divBdr>
                        <w:top w:val="none" w:sz="0" w:space="0" w:color="auto"/>
                        <w:left w:val="none" w:sz="0" w:space="0" w:color="auto"/>
                        <w:bottom w:val="none" w:sz="0" w:space="0" w:color="auto"/>
                        <w:right w:val="none" w:sz="0" w:space="0" w:color="auto"/>
                      </w:divBdr>
                      <w:divsChild>
                        <w:div w:id="625547794">
                          <w:marLeft w:val="0"/>
                          <w:marRight w:val="0"/>
                          <w:marTop w:val="0"/>
                          <w:marBottom w:val="0"/>
                          <w:divBdr>
                            <w:top w:val="none" w:sz="0" w:space="0" w:color="auto"/>
                            <w:left w:val="none" w:sz="0" w:space="0" w:color="auto"/>
                            <w:bottom w:val="none" w:sz="0" w:space="0" w:color="auto"/>
                            <w:right w:val="none" w:sz="0" w:space="0" w:color="auto"/>
                          </w:divBdr>
                          <w:divsChild>
                            <w:div w:id="1847204233">
                              <w:marLeft w:val="0"/>
                              <w:marRight w:val="0"/>
                              <w:marTop w:val="0"/>
                              <w:marBottom w:val="0"/>
                              <w:divBdr>
                                <w:top w:val="none" w:sz="0" w:space="0" w:color="auto"/>
                                <w:left w:val="none" w:sz="0" w:space="0" w:color="auto"/>
                                <w:bottom w:val="none" w:sz="0" w:space="0" w:color="auto"/>
                                <w:right w:val="none" w:sz="0" w:space="0" w:color="auto"/>
                              </w:divBdr>
                              <w:divsChild>
                                <w:div w:id="497382287">
                                  <w:marLeft w:val="0"/>
                                  <w:marRight w:val="0"/>
                                  <w:marTop w:val="0"/>
                                  <w:marBottom w:val="0"/>
                                  <w:divBdr>
                                    <w:top w:val="none" w:sz="0" w:space="0" w:color="auto"/>
                                    <w:left w:val="none" w:sz="0" w:space="0" w:color="auto"/>
                                    <w:bottom w:val="none" w:sz="0" w:space="0" w:color="auto"/>
                                    <w:right w:val="none" w:sz="0" w:space="0" w:color="auto"/>
                                  </w:divBdr>
                                  <w:divsChild>
                                    <w:div w:id="1439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472E2-B33F-412E-A13B-981EF13B2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667</Words>
  <Characters>3806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OLTENCEANU</dc:creator>
  <cp:keywords/>
  <dc:description/>
  <cp:lastModifiedBy>Rodica CISLARU</cp:lastModifiedBy>
  <cp:revision>4</cp:revision>
  <cp:lastPrinted>2020-05-26T11:11:00Z</cp:lastPrinted>
  <dcterms:created xsi:type="dcterms:W3CDTF">2020-07-17T08:47:00Z</dcterms:created>
  <dcterms:modified xsi:type="dcterms:W3CDTF">2020-07-17T08:50:00Z</dcterms:modified>
</cp:coreProperties>
</file>