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67F2" w:rsidRPr="007967CA" w:rsidRDefault="007E6E0D" w:rsidP="005A2EEB">
      <w:pPr>
        <w:spacing w:after="0" w:line="240" w:lineRule="auto"/>
        <w:jc w:val="center"/>
        <w:rPr>
          <w:rFonts w:ascii="Times New Roman" w:hAnsi="Times New Roman"/>
          <w:b/>
          <w:sz w:val="24"/>
          <w:szCs w:val="24"/>
          <w:lang w:val="en-GB"/>
        </w:rPr>
      </w:pPr>
      <w:r w:rsidRPr="007967CA">
        <w:rPr>
          <w:rFonts w:ascii="Times New Roman" w:hAnsi="Times New Roman"/>
          <w:b/>
          <w:sz w:val="24"/>
          <w:szCs w:val="24"/>
          <w:lang w:val="en-GB"/>
        </w:rPr>
        <w:t>Total revenue and regulated revenue setting methodology</w:t>
      </w:r>
    </w:p>
    <w:p w:rsidR="00E72B36" w:rsidRPr="007967CA" w:rsidRDefault="00E72B36" w:rsidP="00544BBD">
      <w:pPr>
        <w:spacing w:after="0" w:line="240" w:lineRule="auto"/>
        <w:jc w:val="both"/>
        <w:rPr>
          <w:rFonts w:ascii="Times New Roman" w:hAnsi="Times New Roman"/>
          <w:sz w:val="24"/>
          <w:szCs w:val="24"/>
          <w:lang w:val="en-GB"/>
        </w:rPr>
      </w:pPr>
    </w:p>
    <w:p w:rsidR="003741FF" w:rsidRPr="007967CA" w:rsidRDefault="003741FF" w:rsidP="00544BBD">
      <w:pPr>
        <w:spacing w:after="0" w:line="240" w:lineRule="auto"/>
        <w:jc w:val="both"/>
        <w:rPr>
          <w:rFonts w:ascii="Times New Roman" w:hAnsi="Times New Roman"/>
          <w:sz w:val="24"/>
          <w:szCs w:val="24"/>
          <w:lang w:val="en-GB"/>
        </w:rPr>
      </w:pPr>
    </w:p>
    <w:p w:rsidR="00DA67F2" w:rsidRPr="007967CA" w:rsidRDefault="00BC249D" w:rsidP="00BC249D">
      <w:pPr>
        <w:spacing w:after="120" w:line="240" w:lineRule="auto"/>
        <w:jc w:val="both"/>
        <w:rPr>
          <w:rFonts w:ascii="Times New Roman" w:hAnsi="Times New Roman"/>
          <w:sz w:val="24"/>
          <w:szCs w:val="24"/>
          <w:lang w:val="en-GB"/>
        </w:rPr>
      </w:pPr>
      <w:r w:rsidRPr="007967CA">
        <w:rPr>
          <w:rFonts w:ascii="Times New Roman" w:hAnsi="Times New Roman"/>
          <w:sz w:val="24"/>
          <w:szCs w:val="24"/>
          <w:lang w:val="en-GB"/>
        </w:rPr>
        <w:t>The total revenue setting methodology used the allowed revenue</w:t>
      </w:r>
      <w:r w:rsidR="00DA67F2" w:rsidRPr="007967CA">
        <w:rPr>
          <w:rFonts w:ascii="Times New Roman" w:hAnsi="Times New Roman"/>
          <w:sz w:val="24"/>
          <w:szCs w:val="24"/>
          <w:lang w:val="en-GB"/>
        </w:rPr>
        <w:t xml:space="preserve">. </w:t>
      </w:r>
      <w:r w:rsidRPr="007967CA">
        <w:rPr>
          <w:rFonts w:ascii="Times New Roman" w:hAnsi="Times New Roman"/>
          <w:sz w:val="24"/>
          <w:szCs w:val="24"/>
          <w:lang w:val="en-GB"/>
        </w:rPr>
        <w:t xml:space="preserve">Thus, </w:t>
      </w:r>
      <w:r w:rsidR="00451E71" w:rsidRPr="007967CA">
        <w:rPr>
          <w:rFonts w:ascii="Times New Roman" w:hAnsi="Times New Roman"/>
          <w:sz w:val="24"/>
          <w:szCs w:val="24"/>
          <w:lang w:val="en-GB"/>
        </w:rPr>
        <w:t xml:space="preserve">the revenue allowed to be recovered by the TSO within a gas year is determined </w:t>
      </w:r>
      <w:r w:rsidRPr="007967CA">
        <w:rPr>
          <w:rFonts w:ascii="Times New Roman" w:hAnsi="Times New Roman"/>
          <w:sz w:val="24"/>
          <w:szCs w:val="24"/>
          <w:lang w:val="en-GB"/>
        </w:rPr>
        <w:t>at the beginning of each regulatory period</w:t>
      </w:r>
      <w:r w:rsidR="00DA67F2" w:rsidRPr="007967CA">
        <w:rPr>
          <w:rFonts w:ascii="Times New Roman" w:hAnsi="Times New Roman"/>
          <w:sz w:val="24"/>
          <w:szCs w:val="24"/>
          <w:lang w:val="en-GB"/>
        </w:rPr>
        <w:t xml:space="preserve">. </w:t>
      </w:r>
    </w:p>
    <w:p w:rsidR="00DA67F2" w:rsidRPr="007967CA" w:rsidRDefault="00BC249D" w:rsidP="00BC249D">
      <w:pPr>
        <w:spacing w:after="120" w:line="240" w:lineRule="auto"/>
        <w:jc w:val="both"/>
        <w:rPr>
          <w:rFonts w:ascii="Times New Roman" w:hAnsi="Times New Roman"/>
          <w:sz w:val="24"/>
          <w:szCs w:val="24"/>
          <w:lang w:val="en-GB"/>
        </w:rPr>
      </w:pPr>
      <w:r w:rsidRPr="007967CA">
        <w:rPr>
          <w:rFonts w:ascii="Times New Roman" w:hAnsi="Times New Roman"/>
          <w:sz w:val="24"/>
          <w:szCs w:val="24"/>
          <w:lang w:val="en-GB"/>
        </w:rPr>
        <w:t>For the first year of the regulatory period, the total revenue is determined on the basis of the regulated revenue and the pass-through costs substantiated by each licence holder and approved by ANRE</w:t>
      </w:r>
      <w:r w:rsidR="00CE66C7" w:rsidRPr="007967CA">
        <w:rPr>
          <w:rFonts w:ascii="Times New Roman" w:hAnsi="Times New Roman"/>
          <w:sz w:val="24"/>
          <w:szCs w:val="24"/>
          <w:lang w:val="en-GB"/>
        </w:rPr>
        <w:t>,</w:t>
      </w:r>
      <w:r w:rsidRPr="007967CA">
        <w:rPr>
          <w:rFonts w:ascii="Times New Roman" w:hAnsi="Times New Roman"/>
          <w:sz w:val="24"/>
          <w:szCs w:val="24"/>
          <w:lang w:val="en-GB"/>
        </w:rPr>
        <w:t xml:space="preserve"> as well as based on the adjustment elements corresponding to the total revenue of the previous years</w:t>
      </w:r>
      <w:r w:rsidR="00DA67F2" w:rsidRPr="007967CA">
        <w:rPr>
          <w:rFonts w:ascii="Times New Roman" w:hAnsi="Times New Roman"/>
          <w:sz w:val="24"/>
          <w:szCs w:val="24"/>
          <w:lang w:val="en-GB"/>
        </w:rPr>
        <w:t>.</w:t>
      </w:r>
    </w:p>
    <w:p w:rsidR="00DA67F2" w:rsidRPr="007967CA" w:rsidRDefault="00617E1A" w:rsidP="00BC249D">
      <w:pPr>
        <w:spacing w:after="12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For the following years of the regulatory period, </w:t>
      </w:r>
      <w:r w:rsidR="00CE66C7" w:rsidRPr="007967CA">
        <w:rPr>
          <w:rFonts w:ascii="Times New Roman" w:hAnsi="Times New Roman"/>
          <w:sz w:val="24"/>
          <w:szCs w:val="24"/>
          <w:lang w:val="en-GB"/>
        </w:rPr>
        <w:t xml:space="preserve">the </w:t>
      </w:r>
      <w:r w:rsidRPr="007967CA">
        <w:rPr>
          <w:rFonts w:ascii="Times New Roman" w:hAnsi="Times New Roman"/>
          <w:sz w:val="24"/>
          <w:szCs w:val="24"/>
          <w:lang w:val="en-GB"/>
        </w:rPr>
        <w:t xml:space="preserve">total revenue is calculated based on the regulated revenue established in the previous year, on the pass-through costs considered achieved in the previous </w:t>
      </w:r>
      <w:proofErr w:type="gramStart"/>
      <w:r w:rsidRPr="007967CA">
        <w:rPr>
          <w:rFonts w:ascii="Times New Roman" w:hAnsi="Times New Roman"/>
          <w:sz w:val="24"/>
          <w:szCs w:val="24"/>
          <w:lang w:val="en-GB"/>
        </w:rPr>
        <w:t>year, and</w:t>
      </w:r>
      <w:proofErr w:type="gramEnd"/>
      <w:r w:rsidRPr="007967CA">
        <w:rPr>
          <w:rFonts w:ascii="Times New Roman" w:hAnsi="Times New Roman"/>
          <w:sz w:val="24"/>
          <w:szCs w:val="24"/>
          <w:lang w:val="en-GB"/>
        </w:rPr>
        <w:t xml:space="preserve"> based on the total revenue adjustment </w:t>
      </w:r>
      <w:r w:rsidR="001A3FB2" w:rsidRPr="007967CA">
        <w:rPr>
          <w:rFonts w:ascii="Times New Roman" w:hAnsi="Times New Roman"/>
          <w:sz w:val="24"/>
          <w:szCs w:val="24"/>
          <w:lang w:val="en-GB"/>
        </w:rPr>
        <w:t>elements</w:t>
      </w:r>
      <w:r w:rsidR="00DA67F2" w:rsidRPr="007967CA">
        <w:rPr>
          <w:rFonts w:ascii="Times New Roman" w:hAnsi="Times New Roman"/>
          <w:sz w:val="24"/>
          <w:szCs w:val="24"/>
          <w:lang w:val="en-GB"/>
        </w:rPr>
        <w:t>.</w:t>
      </w:r>
    </w:p>
    <w:p w:rsidR="00DA67F2" w:rsidRPr="007967CA" w:rsidRDefault="00B63CBF" w:rsidP="00BC249D">
      <w:pPr>
        <w:spacing w:after="120" w:line="240" w:lineRule="auto"/>
        <w:jc w:val="both"/>
        <w:rPr>
          <w:rFonts w:ascii="Times New Roman" w:hAnsi="Times New Roman"/>
          <w:sz w:val="24"/>
          <w:szCs w:val="24"/>
          <w:lang w:val="en-GB"/>
        </w:rPr>
      </w:pPr>
      <w:r w:rsidRPr="007967CA">
        <w:rPr>
          <w:rFonts w:ascii="Times New Roman" w:hAnsi="Times New Roman"/>
          <w:sz w:val="24"/>
          <w:szCs w:val="24"/>
          <w:lang w:val="en-GB"/>
        </w:rPr>
        <w:t>The regulatory period is the time period during which ANRE sets the regulated revenue and the total revenue</w:t>
      </w:r>
      <w:r w:rsidR="00DA67F2" w:rsidRPr="007967CA">
        <w:rPr>
          <w:rFonts w:ascii="Times New Roman" w:hAnsi="Times New Roman"/>
          <w:sz w:val="24"/>
          <w:szCs w:val="24"/>
          <w:lang w:val="en-GB"/>
        </w:rPr>
        <w:t xml:space="preserve"> </w:t>
      </w:r>
      <w:r w:rsidRPr="007967CA">
        <w:rPr>
          <w:rFonts w:ascii="Times New Roman" w:hAnsi="Times New Roman"/>
          <w:sz w:val="24"/>
          <w:szCs w:val="24"/>
          <w:lang w:val="en-GB"/>
        </w:rPr>
        <w:t xml:space="preserve">a licence holder is entitled to </w:t>
      </w:r>
      <w:r w:rsidR="00CE66C7" w:rsidRPr="007967CA">
        <w:rPr>
          <w:rFonts w:ascii="Times New Roman" w:hAnsi="Times New Roman"/>
          <w:sz w:val="24"/>
          <w:szCs w:val="24"/>
          <w:lang w:val="en-GB"/>
        </w:rPr>
        <w:t>obtain</w:t>
      </w:r>
      <w:r w:rsidRPr="007967CA">
        <w:rPr>
          <w:rFonts w:ascii="Times New Roman" w:hAnsi="Times New Roman"/>
          <w:sz w:val="24"/>
          <w:szCs w:val="24"/>
          <w:lang w:val="en-GB"/>
        </w:rPr>
        <w:t xml:space="preserve"> for </w:t>
      </w:r>
      <w:r w:rsidR="00CE66C7" w:rsidRPr="007967CA">
        <w:rPr>
          <w:rFonts w:ascii="Times New Roman" w:hAnsi="Times New Roman"/>
          <w:sz w:val="24"/>
          <w:szCs w:val="24"/>
          <w:lang w:val="en-GB"/>
        </w:rPr>
        <w:t>the</w:t>
      </w:r>
      <w:r w:rsidRPr="007967CA">
        <w:rPr>
          <w:rFonts w:ascii="Times New Roman" w:hAnsi="Times New Roman"/>
          <w:sz w:val="24"/>
          <w:szCs w:val="24"/>
          <w:lang w:val="en-GB"/>
        </w:rPr>
        <w:t xml:space="preserve"> gas transmission activity at the level of covering the costs allowed for each year of the regulatory period</w:t>
      </w:r>
      <w:r w:rsidR="00DA67F2" w:rsidRPr="007967CA">
        <w:rPr>
          <w:rFonts w:ascii="Times New Roman" w:hAnsi="Times New Roman"/>
          <w:sz w:val="24"/>
          <w:szCs w:val="24"/>
          <w:lang w:val="en-GB"/>
        </w:rPr>
        <w:t>.</w:t>
      </w:r>
    </w:p>
    <w:p w:rsidR="00AB65A9" w:rsidRPr="007967CA" w:rsidRDefault="0069388C" w:rsidP="00AB65A9">
      <w:pPr>
        <w:spacing w:after="12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In </w:t>
      </w:r>
      <w:proofErr w:type="gramStart"/>
      <w:r w:rsidRPr="007967CA">
        <w:rPr>
          <w:rFonts w:ascii="Times New Roman" w:hAnsi="Times New Roman"/>
          <w:sz w:val="24"/>
          <w:szCs w:val="24"/>
          <w:lang w:val="en-GB"/>
        </w:rPr>
        <w:t>general</w:t>
      </w:r>
      <w:proofErr w:type="gramEnd"/>
      <w:r w:rsidRPr="007967CA">
        <w:rPr>
          <w:rFonts w:ascii="Times New Roman" w:hAnsi="Times New Roman"/>
          <w:sz w:val="24"/>
          <w:szCs w:val="24"/>
          <w:lang w:val="en-GB"/>
        </w:rPr>
        <w:t xml:space="preserve"> the regulatory period has a duration of 5</w:t>
      </w:r>
      <w:r w:rsidR="00CE66C7" w:rsidRPr="007967CA">
        <w:rPr>
          <w:rFonts w:ascii="Times New Roman" w:hAnsi="Times New Roman"/>
          <w:sz w:val="24"/>
          <w:szCs w:val="24"/>
          <w:lang w:val="en-GB"/>
        </w:rPr>
        <w:t xml:space="preserve"> years</w:t>
      </w:r>
      <w:r w:rsidR="00AB65A9" w:rsidRPr="007967CA">
        <w:rPr>
          <w:rFonts w:ascii="Times New Roman" w:hAnsi="Times New Roman"/>
          <w:sz w:val="24"/>
          <w:szCs w:val="24"/>
          <w:lang w:val="en-GB"/>
        </w:rPr>
        <w:t>.</w:t>
      </w:r>
    </w:p>
    <w:p w:rsidR="00F2724A" w:rsidRPr="007967CA" w:rsidRDefault="00AB65A9" w:rsidP="00AB65A9">
      <w:pPr>
        <w:spacing w:after="120" w:line="240" w:lineRule="auto"/>
        <w:jc w:val="both"/>
        <w:rPr>
          <w:rFonts w:ascii="Times New Roman" w:hAnsi="Times New Roman"/>
          <w:sz w:val="24"/>
          <w:szCs w:val="24"/>
          <w:lang w:val="en-GB"/>
        </w:rPr>
      </w:pPr>
      <w:r w:rsidRPr="007967CA">
        <w:rPr>
          <w:rFonts w:ascii="Times New Roman" w:hAnsi="Times New Roman"/>
          <w:sz w:val="24"/>
          <w:szCs w:val="24"/>
          <w:lang w:val="en-GB"/>
        </w:rPr>
        <w:t>By way of exception, the current regulatory period started on 1 July 2012 will end on 30 September 2019</w:t>
      </w:r>
      <w:r w:rsidR="00684588" w:rsidRPr="007967CA">
        <w:rPr>
          <w:rFonts w:ascii="Times New Roman" w:hAnsi="Times New Roman"/>
          <w:sz w:val="24"/>
          <w:szCs w:val="24"/>
          <w:lang w:val="en-GB"/>
        </w:rPr>
        <w:t>,</w:t>
      </w:r>
      <w:r w:rsidRPr="007967CA">
        <w:rPr>
          <w:rFonts w:ascii="Times New Roman" w:hAnsi="Times New Roman"/>
          <w:sz w:val="24"/>
          <w:szCs w:val="24"/>
          <w:lang w:val="en-GB"/>
        </w:rPr>
        <w:t xml:space="preserve"> in accordance with A</w:t>
      </w:r>
      <w:r w:rsidR="00DA67F2" w:rsidRPr="007967CA">
        <w:rPr>
          <w:rFonts w:ascii="Times New Roman" w:hAnsi="Times New Roman"/>
          <w:sz w:val="24"/>
          <w:szCs w:val="24"/>
          <w:lang w:val="en-GB"/>
        </w:rPr>
        <w:t>rt.</w:t>
      </w:r>
      <w:r w:rsidRPr="007967CA">
        <w:rPr>
          <w:rFonts w:ascii="Times New Roman" w:hAnsi="Times New Roman"/>
          <w:sz w:val="24"/>
          <w:szCs w:val="24"/>
          <w:lang w:val="en-GB"/>
        </w:rPr>
        <w:t xml:space="preserve"> </w:t>
      </w:r>
      <w:r w:rsidR="00DA67F2" w:rsidRPr="007967CA">
        <w:rPr>
          <w:rFonts w:ascii="Times New Roman" w:hAnsi="Times New Roman"/>
          <w:sz w:val="24"/>
          <w:szCs w:val="24"/>
          <w:lang w:val="en-GB"/>
        </w:rPr>
        <w:t>I</w:t>
      </w:r>
      <w:r w:rsidRPr="007967CA">
        <w:rPr>
          <w:rFonts w:ascii="Times New Roman" w:hAnsi="Times New Roman"/>
          <w:sz w:val="24"/>
          <w:szCs w:val="24"/>
          <w:lang w:val="en-GB"/>
        </w:rPr>
        <w:t xml:space="preserve"> (1) of</w:t>
      </w:r>
      <w:r w:rsidR="00DA67F2" w:rsidRPr="007967CA">
        <w:rPr>
          <w:rFonts w:ascii="Times New Roman" w:hAnsi="Times New Roman"/>
          <w:sz w:val="24"/>
          <w:szCs w:val="24"/>
          <w:lang w:val="en-GB"/>
        </w:rPr>
        <w:t xml:space="preserve"> ANRE</w:t>
      </w:r>
      <w:r w:rsidRPr="007967CA">
        <w:rPr>
          <w:rFonts w:ascii="Times New Roman" w:hAnsi="Times New Roman"/>
          <w:sz w:val="24"/>
          <w:szCs w:val="24"/>
          <w:lang w:val="en-GB"/>
        </w:rPr>
        <w:t xml:space="preserve"> Order</w:t>
      </w:r>
      <w:r w:rsidR="00DA67F2" w:rsidRPr="007967CA">
        <w:rPr>
          <w:rFonts w:ascii="Times New Roman" w:hAnsi="Times New Roman"/>
          <w:sz w:val="24"/>
          <w:szCs w:val="24"/>
          <w:lang w:val="en-GB"/>
        </w:rPr>
        <w:t xml:space="preserve"> 55/22 </w:t>
      </w:r>
      <w:r w:rsidRPr="007967CA">
        <w:rPr>
          <w:rFonts w:ascii="Times New Roman" w:hAnsi="Times New Roman"/>
          <w:sz w:val="24"/>
          <w:szCs w:val="24"/>
          <w:lang w:val="en-GB"/>
        </w:rPr>
        <w:t>June</w:t>
      </w:r>
      <w:r w:rsidR="00DA67F2" w:rsidRPr="007967CA">
        <w:rPr>
          <w:rFonts w:ascii="Times New Roman" w:hAnsi="Times New Roman"/>
          <w:sz w:val="24"/>
          <w:szCs w:val="24"/>
          <w:lang w:val="en-GB"/>
        </w:rPr>
        <w:t xml:space="preserve"> 2017. </w:t>
      </w:r>
      <w:r w:rsidRPr="007967CA">
        <w:rPr>
          <w:rFonts w:ascii="Times New Roman" w:hAnsi="Times New Roman"/>
          <w:sz w:val="24"/>
          <w:szCs w:val="24"/>
          <w:lang w:val="en-GB"/>
        </w:rPr>
        <w:t xml:space="preserve">The next regulatory period for which the gas transmission tariffs will be </w:t>
      </w:r>
      <w:r w:rsidR="00684588" w:rsidRPr="007967CA">
        <w:rPr>
          <w:rFonts w:ascii="Times New Roman" w:hAnsi="Times New Roman"/>
          <w:sz w:val="24"/>
          <w:szCs w:val="24"/>
          <w:lang w:val="en-GB"/>
        </w:rPr>
        <w:t>set</w:t>
      </w:r>
      <w:r w:rsidRPr="007967CA">
        <w:rPr>
          <w:rFonts w:ascii="Times New Roman" w:hAnsi="Times New Roman"/>
          <w:sz w:val="24"/>
          <w:szCs w:val="24"/>
          <w:lang w:val="en-GB"/>
        </w:rPr>
        <w:t xml:space="preserve"> in accordance with the </w:t>
      </w:r>
      <w:r w:rsidR="00F52325" w:rsidRPr="007967CA">
        <w:rPr>
          <w:rFonts w:ascii="Times New Roman" w:hAnsi="Times New Roman"/>
          <w:sz w:val="24"/>
          <w:szCs w:val="24"/>
          <w:lang w:val="en-GB"/>
        </w:rPr>
        <w:t>RPM</w:t>
      </w:r>
      <w:r w:rsidR="00DA67F2" w:rsidRPr="007967CA">
        <w:rPr>
          <w:rFonts w:ascii="Times New Roman" w:hAnsi="Times New Roman"/>
          <w:sz w:val="24"/>
          <w:szCs w:val="24"/>
          <w:lang w:val="en-GB"/>
        </w:rPr>
        <w:t xml:space="preserve"> </w:t>
      </w:r>
      <w:r w:rsidRPr="007967CA">
        <w:rPr>
          <w:rFonts w:ascii="Times New Roman" w:hAnsi="Times New Roman"/>
          <w:sz w:val="24"/>
          <w:szCs w:val="24"/>
          <w:lang w:val="en-GB"/>
        </w:rPr>
        <w:t>proposed by consultation paper</w:t>
      </w:r>
      <w:r w:rsidR="00DA67F2" w:rsidRPr="007967CA">
        <w:rPr>
          <w:rFonts w:ascii="Times New Roman" w:hAnsi="Times New Roman"/>
          <w:sz w:val="24"/>
          <w:szCs w:val="24"/>
          <w:lang w:val="en-GB"/>
        </w:rPr>
        <w:t xml:space="preserve"> </w:t>
      </w:r>
      <w:r w:rsidRPr="007967CA">
        <w:rPr>
          <w:rFonts w:ascii="Times New Roman" w:hAnsi="Times New Roman"/>
          <w:sz w:val="24"/>
          <w:szCs w:val="24"/>
          <w:lang w:val="en-GB"/>
        </w:rPr>
        <w:t xml:space="preserve">will begin on </w:t>
      </w:r>
      <w:r w:rsidR="00DA67F2" w:rsidRPr="007967CA">
        <w:rPr>
          <w:rFonts w:ascii="Times New Roman" w:hAnsi="Times New Roman"/>
          <w:sz w:val="24"/>
          <w:szCs w:val="24"/>
          <w:lang w:val="en-GB"/>
        </w:rPr>
        <w:t xml:space="preserve">1 </w:t>
      </w:r>
      <w:r w:rsidRPr="007967CA">
        <w:rPr>
          <w:rFonts w:ascii="Times New Roman" w:hAnsi="Times New Roman"/>
          <w:sz w:val="24"/>
          <w:szCs w:val="24"/>
          <w:lang w:val="en-GB"/>
        </w:rPr>
        <w:t xml:space="preserve">October </w:t>
      </w:r>
      <w:r w:rsidR="00DA67F2" w:rsidRPr="007967CA">
        <w:rPr>
          <w:rFonts w:ascii="Times New Roman" w:hAnsi="Times New Roman"/>
          <w:sz w:val="24"/>
          <w:szCs w:val="24"/>
          <w:lang w:val="en-GB"/>
        </w:rPr>
        <w:t>2019.</w:t>
      </w:r>
    </w:p>
    <w:p w:rsidR="00F2724A" w:rsidRPr="007967CA" w:rsidRDefault="00F2724A" w:rsidP="00F2724A">
      <w:pPr>
        <w:spacing w:after="0" w:line="240" w:lineRule="auto"/>
        <w:jc w:val="both"/>
        <w:rPr>
          <w:rFonts w:ascii="Times New Roman" w:hAnsi="Times New Roman"/>
          <w:b/>
          <w:sz w:val="24"/>
          <w:szCs w:val="24"/>
          <w:lang w:val="en-GB"/>
        </w:rPr>
      </w:pPr>
    </w:p>
    <w:p w:rsidR="00F2724A" w:rsidRPr="007967CA" w:rsidRDefault="00AB65A9"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Total revenue and regulated revenue</w:t>
      </w:r>
    </w:p>
    <w:p w:rsidR="00F2724A" w:rsidRPr="007967CA" w:rsidRDefault="00F2724A" w:rsidP="00F2724A">
      <w:pPr>
        <w:spacing w:after="0" w:line="240" w:lineRule="auto"/>
        <w:jc w:val="both"/>
        <w:rPr>
          <w:rFonts w:ascii="Times New Roman" w:hAnsi="Times New Roman"/>
          <w:b/>
          <w:sz w:val="24"/>
          <w:szCs w:val="24"/>
          <w:lang w:val="en-GB"/>
        </w:rPr>
      </w:pPr>
    </w:p>
    <w:p w:rsidR="00AB65A9" w:rsidRPr="007967CA" w:rsidRDefault="00AB65A9"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 xml:space="preserve">Total revenue </w:t>
      </w:r>
    </w:p>
    <w:p w:rsidR="00214170" w:rsidRPr="007967CA" w:rsidRDefault="00214170" w:rsidP="00214170">
      <w:pPr>
        <w:spacing w:after="120"/>
        <w:jc w:val="both"/>
        <w:rPr>
          <w:rFonts w:ascii="Times New Roman" w:hAnsi="Times New Roman"/>
          <w:sz w:val="24"/>
          <w:szCs w:val="24"/>
          <w:lang w:val="en-GB"/>
        </w:rPr>
      </w:pPr>
      <w:r w:rsidRPr="007967CA">
        <w:rPr>
          <w:rFonts w:ascii="Times New Roman" w:hAnsi="Times New Roman"/>
          <w:sz w:val="24"/>
          <w:szCs w:val="24"/>
          <w:lang w:val="en-GB"/>
        </w:rPr>
        <w:t xml:space="preserve">The total revenue is calculated for each year of the regulatory period and </w:t>
      </w:r>
      <w:r w:rsidR="008172DD" w:rsidRPr="007967CA">
        <w:rPr>
          <w:rFonts w:ascii="Times New Roman" w:hAnsi="Times New Roman"/>
          <w:sz w:val="24"/>
          <w:szCs w:val="24"/>
          <w:lang w:val="en-GB"/>
        </w:rPr>
        <w:t>represents the</w:t>
      </w:r>
      <w:r w:rsidRPr="007967CA">
        <w:rPr>
          <w:rFonts w:ascii="Times New Roman" w:hAnsi="Times New Roman"/>
          <w:sz w:val="24"/>
          <w:szCs w:val="24"/>
          <w:lang w:val="en-GB"/>
        </w:rPr>
        <w:t xml:space="preserve"> revenue acknowledged and allowed by ANRE for a licence holder for the covering of the costs acknowledged for the performance of the gas transmission activity in a year of the regulatory period.</w:t>
      </w:r>
    </w:p>
    <w:p w:rsidR="008335C6" w:rsidRPr="007967CA" w:rsidRDefault="00214170" w:rsidP="00214170">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Total revenue</w:t>
      </w:r>
      <w:r w:rsidRPr="007967CA">
        <w:rPr>
          <w:rFonts w:ascii="Times New Roman" w:hAnsi="Times New Roman"/>
          <w:i/>
          <w:sz w:val="24"/>
          <w:szCs w:val="24"/>
          <w:lang w:val="en-GB"/>
        </w:rPr>
        <w:t xml:space="preserve"> </w:t>
      </w:r>
      <w:r w:rsidR="008335C6" w:rsidRPr="007967CA">
        <w:rPr>
          <w:rFonts w:ascii="Times New Roman" w:hAnsi="Times New Roman"/>
          <w:sz w:val="24"/>
          <w:szCs w:val="24"/>
          <w:lang w:val="en-GB"/>
        </w:rPr>
        <w:t>includes the regulated revenue and the pass-through costs and has the following general formula:</w:t>
      </w:r>
    </w:p>
    <w:p w:rsidR="00F2724A" w:rsidRPr="007967CA" w:rsidRDefault="00F2724A" w:rsidP="00F2724A">
      <w:pPr>
        <w:spacing w:after="0" w:line="240" w:lineRule="auto"/>
        <w:jc w:val="center"/>
        <w:rPr>
          <w:rFonts w:ascii="Times New Roman" w:hAnsi="Times New Roman"/>
          <w:sz w:val="24"/>
          <w:szCs w:val="24"/>
          <w:lang w:val="en-GB"/>
        </w:rPr>
      </w:pPr>
      <w:r w:rsidRPr="007967CA">
        <w:rPr>
          <w:rFonts w:ascii="Times New Roman" w:hAnsi="Times New Roman"/>
          <w:sz w:val="24"/>
          <w:szCs w:val="24"/>
          <w:lang w:val="en-GB"/>
        </w:rPr>
        <w:t>VT = VR + CPD</w:t>
      </w:r>
    </w:p>
    <w:p w:rsidR="00F2724A" w:rsidRPr="007967CA" w:rsidRDefault="008335C6" w:rsidP="00F2724A">
      <w:pPr>
        <w:spacing w:after="0" w:line="240" w:lineRule="auto"/>
        <w:rPr>
          <w:rFonts w:ascii="Times New Roman" w:hAnsi="Times New Roman"/>
          <w:sz w:val="24"/>
          <w:szCs w:val="24"/>
          <w:lang w:val="en-GB"/>
        </w:rPr>
      </w:pPr>
      <w:r w:rsidRPr="007967CA">
        <w:rPr>
          <w:rFonts w:ascii="Times New Roman" w:hAnsi="Times New Roman"/>
          <w:sz w:val="24"/>
          <w:szCs w:val="24"/>
          <w:lang w:val="en-GB"/>
        </w:rPr>
        <w:t>where</w:t>
      </w:r>
      <w:r w:rsidR="00F2724A" w:rsidRPr="007967CA">
        <w:rPr>
          <w:rFonts w:ascii="Times New Roman" w:hAnsi="Times New Roman"/>
          <w:sz w:val="24"/>
          <w:szCs w:val="24"/>
          <w:lang w:val="en-GB"/>
        </w:rPr>
        <w:t>:</w:t>
      </w:r>
    </w:p>
    <w:p w:rsidR="00F2724A" w:rsidRPr="007967CA" w:rsidRDefault="00F2724A" w:rsidP="00B1074F">
      <w:pPr>
        <w:spacing w:after="0" w:line="240" w:lineRule="auto"/>
        <w:rPr>
          <w:rFonts w:ascii="Times New Roman" w:hAnsi="Times New Roman"/>
          <w:sz w:val="24"/>
          <w:szCs w:val="24"/>
          <w:lang w:val="en-GB"/>
        </w:rPr>
      </w:pPr>
      <w:r w:rsidRPr="007967CA">
        <w:rPr>
          <w:rFonts w:ascii="Times New Roman" w:hAnsi="Times New Roman"/>
          <w:sz w:val="24"/>
          <w:szCs w:val="24"/>
          <w:lang w:val="en-GB"/>
        </w:rPr>
        <w:t xml:space="preserve">VR </w:t>
      </w:r>
      <w:r w:rsidR="008335C6" w:rsidRPr="007967CA">
        <w:rPr>
          <w:rFonts w:ascii="Times New Roman" w:hAnsi="Times New Roman"/>
          <w:sz w:val="24"/>
          <w:szCs w:val="24"/>
          <w:lang w:val="en-GB"/>
        </w:rPr>
        <w:t>–</w:t>
      </w:r>
      <w:r w:rsidRPr="007967CA">
        <w:rPr>
          <w:rFonts w:ascii="Times New Roman" w:hAnsi="Times New Roman"/>
          <w:sz w:val="24"/>
          <w:szCs w:val="24"/>
          <w:lang w:val="en-GB"/>
        </w:rPr>
        <w:t xml:space="preserve"> </w:t>
      </w:r>
      <w:r w:rsidR="008335C6" w:rsidRPr="007967CA">
        <w:rPr>
          <w:rFonts w:ascii="Times New Roman" w:hAnsi="Times New Roman"/>
          <w:sz w:val="24"/>
          <w:szCs w:val="24"/>
          <w:lang w:val="en-GB"/>
        </w:rPr>
        <w:t>the regula</w:t>
      </w:r>
      <w:r w:rsidR="00A03D57" w:rsidRPr="007967CA">
        <w:rPr>
          <w:rFonts w:ascii="Times New Roman" w:hAnsi="Times New Roman"/>
          <w:sz w:val="24"/>
          <w:szCs w:val="24"/>
          <w:lang w:val="en-GB"/>
        </w:rPr>
        <w:t>ted</w:t>
      </w:r>
      <w:r w:rsidR="008335C6" w:rsidRPr="007967CA">
        <w:rPr>
          <w:rFonts w:ascii="Times New Roman" w:hAnsi="Times New Roman"/>
          <w:sz w:val="24"/>
          <w:szCs w:val="24"/>
          <w:lang w:val="en-GB"/>
        </w:rPr>
        <w:t xml:space="preserve"> revenue </w:t>
      </w:r>
      <w:r w:rsidR="00A03D57" w:rsidRPr="007967CA">
        <w:rPr>
          <w:rFonts w:ascii="Times New Roman" w:hAnsi="Times New Roman"/>
          <w:sz w:val="24"/>
          <w:szCs w:val="24"/>
          <w:lang w:val="en-GB"/>
        </w:rPr>
        <w:t xml:space="preserve">acknowledged </w:t>
      </w:r>
      <w:r w:rsidR="008335C6" w:rsidRPr="007967CA">
        <w:rPr>
          <w:rFonts w:ascii="Times New Roman" w:hAnsi="Times New Roman"/>
          <w:sz w:val="24"/>
          <w:szCs w:val="24"/>
          <w:lang w:val="en-GB"/>
        </w:rPr>
        <w:t xml:space="preserve">and allowed by ANRE in </w:t>
      </w:r>
      <w:r w:rsidR="00A03D57" w:rsidRPr="007967CA">
        <w:rPr>
          <w:rFonts w:ascii="Times New Roman" w:hAnsi="Times New Roman"/>
          <w:sz w:val="24"/>
          <w:szCs w:val="24"/>
          <w:lang w:val="en-GB"/>
        </w:rPr>
        <w:t>a</w:t>
      </w:r>
      <w:r w:rsidR="008335C6" w:rsidRPr="007967CA">
        <w:rPr>
          <w:rFonts w:ascii="Times New Roman" w:hAnsi="Times New Roman"/>
          <w:sz w:val="24"/>
          <w:szCs w:val="24"/>
          <w:lang w:val="en-GB"/>
        </w:rPr>
        <w:t xml:space="preserve"> year of the regulatory period</w:t>
      </w:r>
      <w:r w:rsidRPr="007967CA">
        <w:rPr>
          <w:rFonts w:ascii="Times New Roman" w:hAnsi="Times New Roman"/>
          <w:sz w:val="24"/>
          <w:szCs w:val="24"/>
          <w:lang w:val="en-GB"/>
        </w:rPr>
        <w:t>;</w:t>
      </w:r>
      <w:r w:rsidRPr="007967CA">
        <w:rPr>
          <w:rFonts w:ascii="Times New Roman" w:hAnsi="Times New Roman"/>
          <w:sz w:val="24"/>
          <w:szCs w:val="24"/>
          <w:lang w:val="en-GB"/>
        </w:rPr>
        <w:br/>
        <w:t xml:space="preserve">CPD - </w:t>
      </w:r>
      <w:r w:rsidR="008335C6" w:rsidRPr="007967CA">
        <w:rPr>
          <w:rFonts w:ascii="Times New Roman" w:hAnsi="Times New Roman"/>
          <w:sz w:val="24"/>
          <w:szCs w:val="24"/>
          <w:lang w:val="en-GB"/>
        </w:rPr>
        <w:t xml:space="preserve">the pass-through costs </w:t>
      </w:r>
      <w:r w:rsidR="00A03D57" w:rsidRPr="007967CA">
        <w:rPr>
          <w:rFonts w:ascii="Times New Roman" w:hAnsi="Times New Roman"/>
          <w:sz w:val="24"/>
          <w:szCs w:val="24"/>
          <w:lang w:val="en-GB"/>
        </w:rPr>
        <w:t xml:space="preserve">acknowledged </w:t>
      </w:r>
      <w:r w:rsidR="008335C6" w:rsidRPr="007967CA">
        <w:rPr>
          <w:rFonts w:ascii="Times New Roman" w:hAnsi="Times New Roman"/>
          <w:sz w:val="24"/>
          <w:szCs w:val="24"/>
          <w:lang w:val="en-GB"/>
        </w:rPr>
        <w:t xml:space="preserve">by </w:t>
      </w:r>
      <w:r w:rsidRPr="007967CA">
        <w:rPr>
          <w:rFonts w:ascii="Times New Roman" w:hAnsi="Times New Roman"/>
          <w:sz w:val="24"/>
          <w:szCs w:val="24"/>
          <w:lang w:val="en-GB"/>
        </w:rPr>
        <w:t xml:space="preserve">ANRE </w:t>
      </w:r>
      <w:r w:rsidR="008335C6" w:rsidRPr="007967CA">
        <w:rPr>
          <w:rFonts w:ascii="Times New Roman" w:hAnsi="Times New Roman"/>
          <w:sz w:val="24"/>
          <w:szCs w:val="24"/>
          <w:lang w:val="en-GB"/>
        </w:rPr>
        <w:t>for a year of the</w:t>
      </w:r>
      <w:r w:rsidRPr="007967CA">
        <w:rPr>
          <w:rFonts w:ascii="Times New Roman" w:hAnsi="Times New Roman"/>
          <w:sz w:val="24"/>
          <w:szCs w:val="24"/>
          <w:lang w:val="en-GB"/>
        </w:rPr>
        <w:t xml:space="preserve"> </w:t>
      </w:r>
      <w:r w:rsidR="008335C6" w:rsidRPr="007967CA">
        <w:rPr>
          <w:rFonts w:ascii="Times New Roman" w:hAnsi="Times New Roman"/>
          <w:sz w:val="24"/>
          <w:szCs w:val="24"/>
          <w:lang w:val="en-GB"/>
        </w:rPr>
        <w:t>regulatory period</w:t>
      </w:r>
      <w:r w:rsidRPr="007967CA">
        <w:rPr>
          <w:rFonts w:ascii="Times New Roman" w:hAnsi="Times New Roman"/>
          <w:sz w:val="24"/>
          <w:szCs w:val="24"/>
          <w:lang w:val="en-GB"/>
        </w:rPr>
        <w:t>.</w:t>
      </w:r>
      <w:r w:rsidRPr="007967CA">
        <w:rPr>
          <w:rFonts w:ascii="Times New Roman" w:hAnsi="Times New Roman"/>
          <w:sz w:val="24"/>
          <w:szCs w:val="24"/>
          <w:lang w:val="en-GB"/>
        </w:rPr>
        <w:br/>
      </w:r>
      <w:r w:rsidRPr="007967CA">
        <w:rPr>
          <w:rFonts w:ascii="Times New Roman" w:hAnsi="Times New Roman"/>
          <w:sz w:val="24"/>
          <w:szCs w:val="24"/>
          <w:lang w:val="en-GB"/>
        </w:rPr>
        <w:br/>
      </w:r>
      <w:r w:rsidR="00AB65A9" w:rsidRPr="007967CA">
        <w:rPr>
          <w:rFonts w:ascii="Times New Roman" w:hAnsi="Times New Roman"/>
          <w:b/>
          <w:sz w:val="24"/>
          <w:szCs w:val="24"/>
          <w:lang w:val="en-GB"/>
        </w:rPr>
        <w:t>Regulated revenue</w:t>
      </w:r>
    </w:p>
    <w:p w:rsidR="003735F9" w:rsidRPr="007967CA" w:rsidRDefault="008335C6" w:rsidP="003735F9">
      <w:pPr>
        <w:spacing w:after="120"/>
        <w:jc w:val="both"/>
        <w:rPr>
          <w:rFonts w:ascii="Times New Roman" w:hAnsi="Times New Roman"/>
          <w:sz w:val="24"/>
          <w:szCs w:val="24"/>
          <w:lang w:val="en-GB"/>
        </w:rPr>
      </w:pPr>
      <w:r w:rsidRPr="007967CA">
        <w:rPr>
          <w:rFonts w:ascii="Times New Roman" w:hAnsi="Times New Roman"/>
          <w:sz w:val="24"/>
          <w:szCs w:val="24"/>
          <w:lang w:val="en-GB"/>
        </w:rPr>
        <w:t xml:space="preserve">Regulated revenue is the revenue </w:t>
      </w:r>
      <w:r w:rsidR="006E6FC8" w:rsidRPr="007967CA">
        <w:rPr>
          <w:rFonts w:ascii="Times New Roman" w:hAnsi="Times New Roman"/>
          <w:sz w:val="24"/>
          <w:szCs w:val="24"/>
          <w:lang w:val="en-GB"/>
        </w:rPr>
        <w:t xml:space="preserve">acknowledged </w:t>
      </w:r>
      <w:r w:rsidR="00E043EC" w:rsidRPr="007967CA">
        <w:rPr>
          <w:rFonts w:ascii="Times New Roman" w:hAnsi="Times New Roman"/>
          <w:sz w:val="24"/>
          <w:szCs w:val="24"/>
          <w:lang w:val="en-GB"/>
        </w:rPr>
        <w:t xml:space="preserve">and allowed by ANRE to a licence holder to cover the costs </w:t>
      </w:r>
      <w:r w:rsidR="003735F9" w:rsidRPr="007967CA">
        <w:rPr>
          <w:rFonts w:ascii="Times New Roman" w:hAnsi="Times New Roman"/>
          <w:sz w:val="24"/>
          <w:szCs w:val="24"/>
          <w:lang w:val="en-GB"/>
        </w:rPr>
        <w:t>controlled by the licence holder`s management, necessary for the performance of the gas transmission activity and acknowledged in a year of the regulatory period.</w:t>
      </w:r>
    </w:p>
    <w:p w:rsidR="00F2724A" w:rsidRPr="007967CA" w:rsidRDefault="003735F9" w:rsidP="003735F9">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The general formula for the calculation of the</w:t>
      </w:r>
      <w:r w:rsidR="00E043EC" w:rsidRPr="007967CA">
        <w:rPr>
          <w:rFonts w:ascii="Times New Roman" w:hAnsi="Times New Roman"/>
          <w:sz w:val="24"/>
          <w:szCs w:val="24"/>
          <w:lang w:val="en-GB"/>
        </w:rPr>
        <w:t xml:space="preserve"> regulated revenue </w:t>
      </w:r>
      <w:r w:rsidRPr="007967CA">
        <w:rPr>
          <w:rFonts w:ascii="Times New Roman" w:hAnsi="Times New Roman"/>
          <w:sz w:val="24"/>
          <w:szCs w:val="24"/>
          <w:lang w:val="en-GB"/>
        </w:rPr>
        <w:t>in</w:t>
      </w:r>
      <w:r w:rsidR="00E043EC" w:rsidRPr="007967CA">
        <w:rPr>
          <w:rFonts w:ascii="Times New Roman" w:hAnsi="Times New Roman"/>
          <w:sz w:val="24"/>
          <w:szCs w:val="24"/>
          <w:lang w:val="en-GB"/>
        </w:rPr>
        <w:t xml:space="preserve"> paragraph</w:t>
      </w:r>
      <w:r w:rsidR="00F2724A" w:rsidRPr="007967CA">
        <w:rPr>
          <w:rFonts w:ascii="Times New Roman" w:hAnsi="Times New Roman"/>
          <w:sz w:val="24"/>
          <w:szCs w:val="24"/>
          <w:lang w:val="en-GB"/>
        </w:rPr>
        <w:t xml:space="preserve"> (1) </w:t>
      </w:r>
      <w:r w:rsidR="00E043EC" w:rsidRPr="007967CA">
        <w:rPr>
          <w:rFonts w:ascii="Times New Roman" w:hAnsi="Times New Roman"/>
          <w:sz w:val="24"/>
          <w:szCs w:val="24"/>
          <w:lang w:val="en-GB"/>
        </w:rPr>
        <w:t>is as follows</w:t>
      </w:r>
      <w:r w:rsidR="00F2724A" w:rsidRPr="007967CA">
        <w:rPr>
          <w:rFonts w:ascii="Times New Roman" w:hAnsi="Times New Roman"/>
          <w:sz w:val="24"/>
          <w:szCs w:val="24"/>
          <w:lang w:val="en-GB"/>
        </w:rPr>
        <w:t>:</w:t>
      </w:r>
    </w:p>
    <w:p w:rsidR="00F2724A" w:rsidRPr="007967CA" w:rsidRDefault="00F2724A" w:rsidP="00F2724A">
      <w:pPr>
        <w:spacing w:after="0" w:line="240" w:lineRule="auto"/>
        <w:jc w:val="center"/>
        <w:rPr>
          <w:rFonts w:ascii="Times New Roman" w:hAnsi="Times New Roman"/>
          <w:sz w:val="24"/>
          <w:szCs w:val="24"/>
          <w:lang w:val="en-GB"/>
        </w:rPr>
      </w:pPr>
      <w:r w:rsidRPr="007967CA">
        <w:rPr>
          <w:rFonts w:ascii="Times New Roman" w:hAnsi="Times New Roman"/>
          <w:sz w:val="24"/>
          <w:szCs w:val="24"/>
          <w:lang w:val="en-GB"/>
        </w:rPr>
        <w:t>VR = OPEX + CAPEX    </w:t>
      </w:r>
    </w:p>
    <w:p w:rsidR="00F2724A" w:rsidRPr="007967CA" w:rsidRDefault="00E043EC" w:rsidP="007967CA">
      <w:pPr>
        <w:spacing w:after="0" w:line="240" w:lineRule="auto"/>
        <w:rPr>
          <w:rFonts w:ascii="Times New Roman" w:hAnsi="Times New Roman"/>
          <w:sz w:val="24"/>
          <w:szCs w:val="24"/>
          <w:lang w:val="en-GB"/>
        </w:rPr>
      </w:pPr>
      <w:r w:rsidRPr="007967CA">
        <w:rPr>
          <w:rFonts w:ascii="Times New Roman" w:hAnsi="Times New Roman"/>
          <w:sz w:val="24"/>
          <w:szCs w:val="24"/>
          <w:lang w:val="en-GB"/>
        </w:rPr>
        <w:t>where</w:t>
      </w:r>
      <w:r w:rsidR="00F2724A" w:rsidRPr="007967CA">
        <w:rPr>
          <w:rFonts w:ascii="Times New Roman" w:hAnsi="Times New Roman"/>
          <w:sz w:val="24"/>
          <w:szCs w:val="24"/>
          <w:lang w:val="en-GB"/>
        </w:rPr>
        <w:t>:</w:t>
      </w:r>
      <w:r w:rsidR="00F2724A" w:rsidRPr="007967CA">
        <w:rPr>
          <w:rFonts w:ascii="Times New Roman" w:hAnsi="Times New Roman"/>
          <w:sz w:val="24"/>
          <w:szCs w:val="24"/>
          <w:lang w:val="en-GB"/>
        </w:rPr>
        <w:br/>
        <w:t xml:space="preserve">OPEX </w:t>
      </w:r>
      <w:r w:rsidR="00872288" w:rsidRPr="007967CA">
        <w:rPr>
          <w:rFonts w:ascii="Times New Roman" w:hAnsi="Times New Roman"/>
          <w:sz w:val="24"/>
          <w:szCs w:val="24"/>
          <w:lang w:val="en-GB"/>
        </w:rPr>
        <w:t>–</w:t>
      </w:r>
      <w:r w:rsidR="00F2724A" w:rsidRPr="007967CA">
        <w:rPr>
          <w:rFonts w:ascii="Times New Roman" w:hAnsi="Times New Roman"/>
          <w:sz w:val="24"/>
          <w:szCs w:val="24"/>
          <w:lang w:val="en-GB"/>
        </w:rPr>
        <w:t xml:space="preserve"> </w:t>
      </w:r>
      <w:r w:rsidR="00872288" w:rsidRPr="007967CA">
        <w:rPr>
          <w:rFonts w:ascii="Times New Roman" w:hAnsi="Times New Roman"/>
          <w:sz w:val="24"/>
          <w:szCs w:val="24"/>
          <w:lang w:val="en-GB"/>
        </w:rPr>
        <w:t xml:space="preserve">the operating expense of the licence holder, </w:t>
      </w:r>
      <w:r w:rsidR="00072449" w:rsidRPr="007967CA">
        <w:rPr>
          <w:rFonts w:ascii="Times New Roman" w:hAnsi="Times New Roman"/>
          <w:sz w:val="24"/>
          <w:szCs w:val="24"/>
          <w:lang w:val="en-GB"/>
        </w:rPr>
        <w:t xml:space="preserve">acknowledged </w:t>
      </w:r>
      <w:r w:rsidR="00872288" w:rsidRPr="007967CA">
        <w:rPr>
          <w:rFonts w:ascii="Times New Roman" w:hAnsi="Times New Roman"/>
          <w:sz w:val="24"/>
          <w:szCs w:val="24"/>
          <w:lang w:val="en-GB"/>
        </w:rPr>
        <w:t>by</w:t>
      </w:r>
      <w:r w:rsidR="00F2724A" w:rsidRPr="007967CA">
        <w:rPr>
          <w:rFonts w:ascii="Times New Roman" w:hAnsi="Times New Roman"/>
          <w:sz w:val="24"/>
          <w:szCs w:val="24"/>
          <w:lang w:val="en-GB"/>
        </w:rPr>
        <w:t xml:space="preserve"> ANRE </w:t>
      </w:r>
      <w:r w:rsidR="00872288" w:rsidRPr="007967CA">
        <w:rPr>
          <w:rFonts w:ascii="Times New Roman" w:hAnsi="Times New Roman"/>
          <w:sz w:val="24"/>
          <w:szCs w:val="24"/>
          <w:lang w:val="en-GB"/>
        </w:rPr>
        <w:t>for a year of the regulatory period</w:t>
      </w:r>
      <w:r w:rsidR="00F2724A" w:rsidRPr="007967CA">
        <w:rPr>
          <w:rFonts w:ascii="Times New Roman" w:hAnsi="Times New Roman"/>
          <w:sz w:val="24"/>
          <w:szCs w:val="24"/>
          <w:lang w:val="en-GB"/>
        </w:rPr>
        <w:t>;</w:t>
      </w:r>
      <w:r w:rsidR="00F2724A" w:rsidRPr="007967CA">
        <w:rPr>
          <w:rFonts w:ascii="Times New Roman" w:hAnsi="Times New Roman"/>
          <w:sz w:val="24"/>
          <w:szCs w:val="24"/>
          <w:lang w:val="en-GB"/>
        </w:rPr>
        <w:br/>
        <w:t xml:space="preserve">CAPEX </w:t>
      </w:r>
      <w:r w:rsidR="00872288" w:rsidRPr="007967CA">
        <w:rPr>
          <w:rFonts w:ascii="Times New Roman" w:hAnsi="Times New Roman"/>
          <w:sz w:val="24"/>
          <w:szCs w:val="24"/>
          <w:lang w:val="en-GB"/>
        </w:rPr>
        <w:t>–</w:t>
      </w:r>
      <w:r w:rsidR="00F2724A" w:rsidRPr="007967CA">
        <w:rPr>
          <w:rFonts w:ascii="Times New Roman" w:hAnsi="Times New Roman"/>
          <w:sz w:val="24"/>
          <w:szCs w:val="24"/>
          <w:lang w:val="en-GB"/>
        </w:rPr>
        <w:t xml:space="preserve"> </w:t>
      </w:r>
      <w:r w:rsidR="00872288" w:rsidRPr="007967CA">
        <w:rPr>
          <w:rFonts w:ascii="Times New Roman" w:hAnsi="Times New Roman"/>
          <w:sz w:val="24"/>
          <w:szCs w:val="24"/>
          <w:lang w:val="en-GB"/>
        </w:rPr>
        <w:t xml:space="preserve">the capital expenditure and </w:t>
      </w:r>
      <w:r w:rsidR="00072449" w:rsidRPr="007967CA">
        <w:rPr>
          <w:rFonts w:ascii="Times New Roman" w:hAnsi="Times New Roman"/>
          <w:sz w:val="24"/>
          <w:szCs w:val="24"/>
          <w:lang w:val="en-GB"/>
        </w:rPr>
        <w:t>the return on capital recovered by the regulat</w:t>
      </w:r>
      <w:r w:rsidR="00E06E4A" w:rsidRPr="007967CA">
        <w:rPr>
          <w:rFonts w:ascii="Times New Roman" w:hAnsi="Times New Roman"/>
          <w:sz w:val="24"/>
          <w:szCs w:val="24"/>
          <w:lang w:val="en-GB"/>
        </w:rPr>
        <w:t>ed revenue</w:t>
      </w:r>
      <w:r w:rsidR="00072449" w:rsidRPr="007967CA">
        <w:rPr>
          <w:rFonts w:ascii="Times New Roman" w:hAnsi="Times New Roman"/>
          <w:sz w:val="24"/>
          <w:szCs w:val="24"/>
          <w:lang w:val="en-GB"/>
        </w:rPr>
        <w:t xml:space="preserve"> allowed in a year of the regulatory period, calculated by the following formula</w:t>
      </w:r>
      <w:r w:rsidR="00F2724A" w:rsidRPr="007967CA">
        <w:rPr>
          <w:rFonts w:ascii="Times New Roman" w:hAnsi="Times New Roman"/>
          <w:sz w:val="24"/>
          <w:szCs w:val="24"/>
          <w:lang w:val="en-GB"/>
        </w:rPr>
        <w:t>:</w:t>
      </w:r>
    </w:p>
    <w:p w:rsidR="00F2724A" w:rsidRPr="007967CA" w:rsidRDefault="00F2724A" w:rsidP="00F2724A">
      <w:pPr>
        <w:spacing w:after="0" w:line="240" w:lineRule="auto"/>
        <w:jc w:val="center"/>
        <w:rPr>
          <w:rFonts w:ascii="Times New Roman" w:hAnsi="Times New Roman"/>
          <w:sz w:val="24"/>
          <w:szCs w:val="24"/>
          <w:lang w:val="en-GB"/>
        </w:rPr>
      </w:pPr>
      <w:r w:rsidRPr="007967CA">
        <w:rPr>
          <w:rFonts w:ascii="Times New Roman" w:hAnsi="Times New Roman"/>
          <w:sz w:val="24"/>
          <w:szCs w:val="24"/>
          <w:lang w:val="en-GB"/>
        </w:rPr>
        <w:br/>
        <w:t>    CAPEX = ROR * RAB + AR + ROR * CLP</w:t>
      </w:r>
      <w:r w:rsidRPr="007967CA">
        <w:rPr>
          <w:rFonts w:ascii="Times New Roman" w:hAnsi="Times New Roman"/>
          <w:sz w:val="24"/>
          <w:szCs w:val="24"/>
          <w:lang w:val="en-GB"/>
        </w:rPr>
        <w:br/>
        <w:t>    </w:t>
      </w:r>
    </w:p>
    <w:p w:rsidR="00F2724A" w:rsidRPr="007967CA" w:rsidRDefault="00E043EC"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lastRenderedPageBreak/>
        <w:t>where</w:t>
      </w:r>
      <w:r w:rsidR="00F2724A" w:rsidRPr="007967CA">
        <w:rPr>
          <w:rFonts w:ascii="Times New Roman" w:hAnsi="Times New Roman"/>
          <w:sz w:val="24"/>
          <w:szCs w:val="24"/>
          <w:lang w:val="en-GB"/>
        </w:rPr>
        <w:t>:</w:t>
      </w:r>
      <w:r w:rsidR="00F2724A" w:rsidRPr="007967CA">
        <w:rPr>
          <w:rFonts w:ascii="Times New Roman" w:hAnsi="Times New Roman"/>
          <w:sz w:val="24"/>
          <w:szCs w:val="24"/>
          <w:lang w:val="en-GB"/>
        </w:rPr>
        <w:br/>
        <w:t xml:space="preserve">ROR </w:t>
      </w:r>
      <w:r w:rsidR="001A1100" w:rsidRPr="007967CA">
        <w:rPr>
          <w:rFonts w:ascii="Times New Roman" w:hAnsi="Times New Roman"/>
          <w:sz w:val="24"/>
          <w:szCs w:val="24"/>
          <w:lang w:val="en-GB"/>
        </w:rPr>
        <w:t>–</w:t>
      </w:r>
      <w:r w:rsidR="00F2724A" w:rsidRPr="007967CA">
        <w:rPr>
          <w:rFonts w:ascii="Times New Roman" w:hAnsi="Times New Roman"/>
          <w:sz w:val="24"/>
          <w:szCs w:val="24"/>
          <w:lang w:val="en-GB"/>
        </w:rPr>
        <w:t xml:space="preserve"> </w:t>
      </w:r>
      <w:r w:rsidR="001A1100" w:rsidRPr="007967CA">
        <w:rPr>
          <w:rFonts w:ascii="Times New Roman" w:hAnsi="Times New Roman"/>
          <w:sz w:val="24"/>
          <w:szCs w:val="24"/>
          <w:lang w:val="en-GB"/>
        </w:rPr>
        <w:t>the regulated rate of return on capital expenditure, set by the ANRE for the gas transmission activity</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RAB - </w:t>
      </w:r>
      <w:r w:rsidR="001A1100" w:rsidRPr="007967CA">
        <w:rPr>
          <w:rFonts w:ascii="Times New Roman" w:hAnsi="Times New Roman"/>
          <w:sz w:val="24"/>
          <w:szCs w:val="24"/>
          <w:lang w:val="en-GB"/>
        </w:rPr>
        <w:t>regulated asset base, being the regulated value of the tangible and intangible assets, acknowledged by the ANRE for the gas transmission activity</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A</w:t>
      </w:r>
      <w:r w:rsidR="001A1100" w:rsidRPr="007967CA">
        <w:rPr>
          <w:rFonts w:ascii="Times New Roman" w:hAnsi="Times New Roman"/>
          <w:sz w:val="24"/>
          <w:szCs w:val="24"/>
          <w:lang w:val="en-GB"/>
        </w:rPr>
        <w:t xml:space="preserve">R – regulated depreciation of the tangible and intangible assets acknowledged by </w:t>
      </w:r>
      <w:r w:rsidRPr="007967CA">
        <w:rPr>
          <w:rFonts w:ascii="Times New Roman" w:hAnsi="Times New Roman"/>
          <w:sz w:val="24"/>
          <w:szCs w:val="24"/>
          <w:lang w:val="en-GB"/>
        </w:rPr>
        <w:t xml:space="preserve">ANRE </w:t>
      </w:r>
      <w:r w:rsidR="001A1100" w:rsidRPr="007967CA">
        <w:rPr>
          <w:rFonts w:ascii="Times New Roman" w:hAnsi="Times New Roman"/>
          <w:sz w:val="24"/>
          <w:szCs w:val="24"/>
          <w:lang w:val="en-GB"/>
        </w:rPr>
        <w:t>in the regulatory asset base for the gas transmission activity</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CLP - </w:t>
      </w:r>
      <w:r w:rsidR="001A1100" w:rsidRPr="007967CA">
        <w:rPr>
          <w:rFonts w:ascii="Times New Roman" w:hAnsi="Times New Roman"/>
          <w:sz w:val="24"/>
          <w:szCs w:val="24"/>
          <w:lang w:val="en-GB"/>
        </w:rPr>
        <w:t xml:space="preserve">working capital established for each year of the regulatory period, which is </w:t>
      </w:r>
      <w:proofErr w:type="gramStart"/>
      <w:r w:rsidR="001A1100" w:rsidRPr="007967CA">
        <w:rPr>
          <w:rFonts w:ascii="Times New Roman" w:hAnsi="Times New Roman"/>
          <w:sz w:val="24"/>
          <w:szCs w:val="24"/>
          <w:lang w:val="en-GB"/>
        </w:rPr>
        <w:t>the  12</w:t>
      </w:r>
      <w:proofErr w:type="gramEnd"/>
      <w:r w:rsidR="001A1100" w:rsidRPr="007967CA">
        <w:rPr>
          <w:rFonts w:ascii="Times New Roman" w:hAnsi="Times New Roman"/>
          <w:sz w:val="24"/>
          <w:szCs w:val="24"/>
          <w:lang w:val="en-GB"/>
        </w:rPr>
        <w:t>th part of the total revenue, which does not include the</w:t>
      </w:r>
      <w:r w:rsidR="001A1100" w:rsidRPr="007967CA">
        <w:rPr>
          <w:rFonts w:ascii="Times New Roman" w:hAnsi="Times New Roman"/>
          <w:i/>
          <w:sz w:val="24"/>
          <w:szCs w:val="24"/>
          <w:lang w:val="en-GB"/>
        </w:rPr>
        <w:t xml:space="preserve"> </w:t>
      </w:r>
      <w:r w:rsidRPr="007967CA">
        <w:rPr>
          <w:rFonts w:ascii="Times New Roman" w:hAnsi="Times New Roman"/>
          <w:sz w:val="24"/>
          <w:szCs w:val="24"/>
          <w:lang w:val="en-GB"/>
        </w:rPr>
        <w:t>ROR*CLP.</w:t>
      </w:r>
    </w:p>
    <w:p w:rsidR="00F2724A" w:rsidRPr="007967CA" w:rsidRDefault="00F2724A" w:rsidP="00F2724A">
      <w:pPr>
        <w:spacing w:after="0" w:line="240" w:lineRule="auto"/>
        <w:jc w:val="both"/>
        <w:rPr>
          <w:rFonts w:ascii="Times New Roman" w:hAnsi="Times New Roman"/>
          <w:b/>
          <w:sz w:val="24"/>
          <w:szCs w:val="24"/>
          <w:lang w:val="en-GB"/>
        </w:rPr>
      </w:pPr>
    </w:p>
    <w:p w:rsidR="00F2724A" w:rsidRPr="007967CA" w:rsidRDefault="00F2724A"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OPEX</w:t>
      </w:r>
    </w:p>
    <w:p w:rsidR="00F2724A" w:rsidRPr="007967CA" w:rsidRDefault="00BD0CAC"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OPEX is the </w:t>
      </w:r>
      <w:r w:rsidRPr="007967CA">
        <w:rPr>
          <w:rStyle w:val="hps"/>
          <w:rFonts w:ascii="Times New Roman" w:hAnsi="Times New Roman"/>
          <w:sz w:val="24"/>
          <w:szCs w:val="24"/>
          <w:lang w:val="en-GB"/>
        </w:rPr>
        <w:t xml:space="preserve">operating expense </w:t>
      </w:r>
      <w:r w:rsidRPr="007967CA">
        <w:rPr>
          <w:rFonts w:ascii="Times New Roman" w:hAnsi="Times New Roman"/>
          <w:sz w:val="24"/>
          <w:szCs w:val="24"/>
          <w:lang w:val="en-GB"/>
        </w:rPr>
        <w:t xml:space="preserve">(as defined in </w:t>
      </w:r>
      <w:r w:rsidRPr="007967CA">
        <w:rPr>
          <w:rStyle w:val="hps"/>
          <w:rFonts w:ascii="Times New Roman" w:hAnsi="Times New Roman"/>
          <w:sz w:val="24"/>
          <w:szCs w:val="24"/>
          <w:lang w:val="en-GB"/>
        </w:rPr>
        <w:t>the accounting regulations</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in force</w:t>
      </w:r>
      <w:r w:rsidRPr="007967CA">
        <w:rPr>
          <w:rFonts w:ascii="Times New Roman" w:hAnsi="Times New Roman"/>
          <w:sz w:val="24"/>
          <w:szCs w:val="24"/>
          <w:lang w:val="en-GB"/>
        </w:rPr>
        <w:t xml:space="preserve">), acknowledged by the ANRE </w:t>
      </w:r>
      <w:r w:rsidRPr="007967CA">
        <w:rPr>
          <w:rStyle w:val="hps"/>
          <w:rFonts w:ascii="Times New Roman" w:hAnsi="Times New Roman"/>
          <w:sz w:val="24"/>
          <w:szCs w:val="24"/>
          <w:lang w:val="en-GB"/>
        </w:rPr>
        <w:t xml:space="preserve">for </w:t>
      </w:r>
      <w:r w:rsidR="005E585B" w:rsidRPr="007967CA">
        <w:rPr>
          <w:rStyle w:val="hps"/>
          <w:rFonts w:ascii="Times New Roman" w:hAnsi="Times New Roman"/>
          <w:sz w:val="24"/>
          <w:szCs w:val="24"/>
          <w:lang w:val="en-GB"/>
        </w:rPr>
        <w:t>a</w:t>
      </w:r>
      <w:r w:rsidRPr="007967CA">
        <w:rPr>
          <w:rStyle w:val="hps"/>
          <w:rFonts w:ascii="Times New Roman" w:hAnsi="Times New Roman"/>
          <w:sz w:val="24"/>
          <w:szCs w:val="24"/>
          <w:lang w:val="en-GB"/>
        </w:rPr>
        <w:t xml:space="preserve"> year</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of the regulatory period</w:t>
      </w:r>
      <w:r w:rsidR="005E585B" w:rsidRPr="007967CA">
        <w:rPr>
          <w:rStyle w:val="hps"/>
          <w:rFonts w:ascii="Times New Roman" w:hAnsi="Times New Roman"/>
          <w:sz w:val="24"/>
          <w:szCs w:val="24"/>
          <w:lang w:val="en-GB"/>
        </w:rPr>
        <w:t>,</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taking into account the</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tax</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deductibility</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limits</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set</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by the applicable laws</w:t>
      </w:r>
      <w:r w:rsidR="00F2724A" w:rsidRPr="007967CA">
        <w:rPr>
          <w:rFonts w:ascii="Times New Roman" w:hAnsi="Times New Roman"/>
          <w:sz w:val="24"/>
          <w:szCs w:val="24"/>
          <w:lang w:val="en-GB"/>
        </w:rPr>
        <w:t xml:space="preserve">, </w:t>
      </w:r>
      <w:r w:rsidRPr="007967CA">
        <w:rPr>
          <w:rFonts w:ascii="Times New Roman" w:hAnsi="Times New Roman"/>
          <w:sz w:val="24"/>
          <w:szCs w:val="24"/>
          <w:lang w:val="en-GB"/>
        </w:rPr>
        <w:t xml:space="preserve">expense </w:t>
      </w:r>
      <w:r w:rsidRPr="007967CA">
        <w:rPr>
          <w:rStyle w:val="hps"/>
          <w:rFonts w:ascii="Times New Roman" w:hAnsi="Times New Roman"/>
          <w:sz w:val="24"/>
          <w:szCs w:val="24"/>
          <w:lang w:val="en-GB"/>
        </w:rPr>
        <w:t>arising from</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 xml:space="preserve">the </w:t>
      </w:r>
      <w:r w:rsidRPr="007967CA">
        <w:rPr>
          <w:rFonts w:ascii="Times New Roman" w:hAnsi="Times New Roman"/>
          <w:sz w:val="24"/>
          <w:szCs w:val="24"/>
          <w:lang w:val="en-GB"/>
        </w:rPr>
        <w:t>gas transmission activity and controlled by the licence holder</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p>
    <w:p w:rsidR="00F2724A" w:rsidRPr="007967CA" w:rsidRDefault="00F2724A"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 xml:space="preserve">CAPEX </w:t>
      </w:r>
    </w:p>
    <w:p w:rsidR="00F2724A" w:rsidRPr="007967CA" w:rsidRDefault="004C2898"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Capital expenditure (CAPEX)</w:t>
      </w:r>
      <w:r w:rsidRPr="007967CA">
        <w:rPr>
          <w:rFonts w:ascii="Times New Roman" w:hAnsi="Times New Roman"/>
          <w:b/>
          <w:sz w:val="24"/>
          <w:szCs w:val="24"/>
          <w:lang w:val="en-GB"/>
        </w:rPr>
        <w:t xml:space="preserve"> </w:t>
      </w:r>
      <w:r w:rsidRPr="007967CA">
        <w:rPr>
          <w:rFonts w:ascii="Times New Roman" w:hAnsi="Times New Roman"/>
          <w:sz w:val="24"/>
          <w:szCs w:val="24"/>
          <w:lang w:val="en-GB"/>
        </w:rPr>
        <w:t>related to the</w:t>
      </w:r>
      <w:r w:rsidRPr="007967CA">
        <w:rPr>
          <w:rFonts w:ascii="Times New Roman" w:hAnsi="Times New Roman"/>
          <w:b/>
          <w:sz w:val="24"/>
          <w:szCs w:val="24"/>
          <w:lang w:val="en-GB"/>
        </w:rPr>
        <w:t xml:space="preserve"> </w:t>
      </w:r>
      <w:r w:rsidRPr="007967CA">
        <w:rPr>
          <w:rFonts w:ascii="Times New Roman" w:hAnsi="Times New Roman"/>
          <w:sz w:val="24"/>
          <w:szCs w:val="24"/>
          <w:lang w:val="en-GB"/>
        </w:rPr>
        <w:t>gas transmission activity includes costs regarding the capital invested in operating or accepted / placed in service tangible or intangible assets, according to the applicable laws</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b/>
          <w:sz w:val="24"/>
          <w:szCs w:val="24"/>
          <w:lang w:val="en-GB"/>
        </w:rPr>
      </w:pPr>
    </w:p>
    <w:p w:rsidR="00F2724A" w:rsidRPr="007967CA" w:rsidRDefault="00AB65A9"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Pass-through costs</w:t>
      </w:r>
      <w:r w:rsidR="00F2724A" w:rsidRPr="007967CA">
        <w:rPr>
          <w:rFonts w:ascii="Times New Roman" w:hAnsi="Times New Roman"/>
          <w:b/>
          <w:sz w:val="24"/>
          <w:szCs w:val="24"/>
          <w:lang w:val="en-GB"/>
        </w:rPr>
        <w:t xml:space="preserve"> (CPD) </w:t>
      </w:r>
    </w:p>
    <w:p w:rsidR="003C7861" w:rsidRPr="007967CA" w:rsidRDefault="003047B6" w:rsidP="007967CA">
      <w:pPr>
        <w:spacing w:after="12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Pass-through costs (CPD) are </w:t>
      </w:r>
      <w:r w:rsidRPr="007967CA">
        <w:rPr>
          <w:rStyle w:val="hps"/>
          <w:rFonts w:ascii="Times New Roman" w:hAnsi="Times New Roman"/>
          <w:sz w:val="24"/>
          <w:szCs w:val="24"/>
          <w:lang w:val="en-GB"/>
        </w:rPr>
        <w:t>tax deductible</w:t>
      </w:r>
      <w:r w:rsidRPr="007967CA">
        <w:rPr>
          <w:rFonts w:ascii="Times New Roman" w:hAnsi="Times New Roman"/>
          <w:sz w:val="24"/>
          <w:szCs w:val="24"/>
          <w:lang w:val="en-GB"/>
        </w:rPr>
        <w:t xml:space="preserve"> operating costs within the </w:t>
      </w:r>
      <w:r w:rsidRPr="007967CA">
        <w:rPr>
          <w:rStyle w:val="hps"/>
          <w:rFonts w:ascii="Times New Roman" w:hAnsi="Times New Roman"/>
          <w:sz w:val="24"/>
          <w:szCs w:val="24"/>
          <w:lang w:val="en-GB"/>
        </w:rPr>
        <w:t>limits</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set</w:t>
      </w:r>
      <w:r w:rsidRPr="007967CA">
        <w:rPr>
          <w:rFonts w:ascii="Times New Roman" w:hAnsi="Times New Roman"/>
          <w:sz w:val="24"/>
          <w:szCs w:val="24"/>
          <w:lang w:val="en-GB"/>
        </w:rPr>
        <w:t xml:space="preserve"> </w:t>
      </w:r>
      <w:r w:rsidRPr="007967CA">
        <w:rPr>
          <w:rStyle w:val="hps"/>
          <w:rFonts w:ascii="Times New Roman" w:hAnsi="Times New Roman"/>
          <w:sz w:val="24"/>
          <w:szCs w:val="24"/>
          <w:lang w:val="en-GB"/>
        </w:rPr>
        <w:t>by the applicable laws</w:t>
      </w:r>
      <w:r w:rsidR="00F2724A"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which cannot</w:t>
      </w:r>
      <w:r w:rsidR="003C7861"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be</w:t>
      </w:r>
      <w:r w:rsidR="003C7861"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controlled by the</w:t>
      </w:r>
      <w:r w:rsidR="003C7861"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licence holder` management</w:t>
      </w:r>
      <w:r w:rsidR="003C7861"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and</w:t>
      </w:r>
      <w:r w:rsidR="003C7861"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upon which</w:t>
      </w:r>
      <w:r w:rsidR="003C7861"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it</w:t>
      </w:r>
      <w:r w:rsidR="003C7861"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can</w:t>
      </w:r>
      <w:r w:rsidR="003C7861" w:rsidRPr="007967CA">
        <w:rPr>
          <w:rFonts w:ascii="Times New Roman" w:hAnsi="Times New Roman"/>
          <w:sz w:val="24"/>
          <w:szCs w:val="24"/>
          <w:lang w:val="en-GB"/>
        </w:rPr>
        <w:t xml:space="preserve">not act directly </w:t>
      </w:r>
      <w:r w:rsidR="003C7861" w:rsidRPr="007967CA">
        <w:rPr>
          <w:rStyle w:val="hps"/>
          <w:rFonts w:ascii="Times New Roman" w:hAnsi="Times New Roman"/>
          <w:sz w:val="24"/>
          <w:szCs w:val="24"/>
          <w:lang w:val="en-GB"/>
        </w:rPr>
        <w:t>to increase</w:t>
      </w:r>
      <w:r w:rsidR="003C7861" w:rsidRPr="007967CA">
        <w:rPr>
          <w:rFonts w:ascii="Times New Roman" w:hAnsi="Times New Roman"/>
          <w:sz w:val="24"/>
          <w:szCs w:val="24"/>
          <w:lang w:val="en-GB"/>
        </w:rPr>
        <w:t xml:space="preserve"> </w:t>
      </w:r>
      <w:r w:rsidR="003C7861" w:rsidRPr="007967CA">
        <w:rPr>
          <w:rStyle w:val="hps"/>
          <w:rFonts w:ascii="Times New Roman" w:hAnsi="Times New Roman"/>
          <w:sz w:val="24"/>
          <w:szCs w:val="24"/>
          <w:lang w:val="en-GB"/>
        </w:rPr>
        <w:t>the efficiency of</w:t>
      </w:r>
      <w:r w:rsidR="003C7861" w:rsidRPr="007967CA">
        <w:rPr>
          <w:rFonts w:ascii="Times New Roman" w:hAnsi="Times New Roman"/>
          <w:sz w:val="24"/>
          <w:szCs w:val="24"/>
          <w:lang w:val="en-GB"/>
        </w:rPr>
        <w:t xml:space="preserve"> </w:t>
      </w:r>
      <w:r w:rsidR="005E585B" w:rsidRPr="007967CA">
        <w:rPr>
          <w:rFonts w:ascii="Times New Roman" w:hAnsi="Times New Roman"/>
          <w:sz w:val="24"/>
          <w:szCs w:val="24"/>
          <w:lang w:val="en-GB"/>
        </w:rPr>
        <w:t xml:space="preserve">the </w:t>
      </w:r>
      <w:r w:rsidR="003C7861" w:rsidRPr="007967CA">
        <w:rPr>
          <w:rStyle w:val="hps"/>
          <w:rFonts w:ascii="Times New Roman" w:hAnsi="Times New Roman"/>
          <w:sz w:val="24"/>
          <w:szCs w:val="24"/>
          <w:lang w:val="en-GB"/>
        </w:rPr>
        <w:t>gas transmission</w:t>
      </w:r>
      <w:r w:rsidR="003C7861" w:rsidRPr="007967CA">
        <w:rPr>
          <w:rFonts w:ascii="Times New Roman" w:hAnsi="Times New Roman"/>
          <w:sz w:val="24"/>
          <w:szCs w:val="24"/>
          <w:lang w:val="en-GB"/>
        </w:rPr>
        <w:t xml:space="preserve"> activity, acknowledged by the ANRE in a year of the regulatory period, as follows:</w:t>
      </w:r>
    </w:p>
    <w:p w:rsidR="003C7861" w:rsidRPr="007967CA" w:rsidRDefault="003C7861" w:rsidP="007967CA">
      <w:pPr>
        <w:pStyle w:val="ListParagraph"/>
        <w:numPr>
          <w:ilvl w:val="0"/>
          <w:numId w:val="32"/>
        </w:numPr>
        <w:spacing w:after="120"/>
        <w:contextualSpacing w:val="0"/>
        <w:jc w:val="both"/>
        <w:rPr>
          <w:sz w:val="24"/>
          <w:szCs w:val="24"/>
          <w:lang w:val="en-GB"/>
        </w:rPr>
      </w:pPr>
      <w:r w:rsidRPr="007967CA">
        <w:rPr>
          <w:sz w:val="24"/>
          <w:szCs w:val="24"/>
          <w:lang w:val="en-GB"/>
        </w:rPr>
        <w:t xml:space="preserve">royalty, tenancy and rental costs regarding </w:t>
      </w:r>
      <w:r w:rsidRPr="007967CA">
        <w:rPr>
          <w:rStyle w:val="hps"/>
          <w:sz w:val="24"/>
          <w:szCs w:val="24"/>
          <w:lang w:val="en-GB"/>
        </w:rPr>
        <w:t>commercial agreements</w:t>
      </w:r>
      <w:r w:rsidRPr="007967CA">
        <w:rPr>
          <w:sz w:val="24"/>
          <w:szCs w:val="24"/>
          <w:lang w:val="en-GB"/>
        </w:rPr>
        <w:t xml:space="preserve"> concluded with central or local public institutions of the state;</w:t>
      </w:r>
    </w:p>
    <w:p w:rsidR="003C7861" w:rsidRPr="007967CA" w:rsidRDefault="003C7861" w:rsidP="007967CA">
      <w:pPr>
        <w:pStyle w:val="ListParagraph"/>
        <w:numPr>
          <w:ilvl w:val="0"/>
          <w:numId w:val="32"/>
        </w:numPr>
        <w:spacing w:after="120"/>
        <w:contextualSpacing w:val="0"/>
        <w:jc w:val="both"/>
        <w:rPr>
          <w:sz w:val="24"/>
          <w:szCs w:val="24"/>
          <w:lang w:val="en-GB"/>
        </w:rPr>
      </w:pPr>
      <w:r w:rsidRPr="007967CA">
        <w:rPr>
          <w:sz w:val="24"/>
          <w:szCs w:val="24"/>
          <w:lang w:val="en-GB"/>
        </w:rPr>
        <w:t>tax, duties, contributions to special funds and similar, set according to the laws in force;</w:t>
      </w:r>
    </w:p>
    <w:p w:rsidR="003C7861" w:rsidRPr="007967CA" w:rsidRDefault="003C7861" w:rsidP="007967CA">
      <w:pPr>
        <w:pStyle w:val="ListParagraph"/>
        <w:numPr>
          <w:ilvl w:val="0"/>
          <w:numId w:val="32"/>
        </w:numPr>
        <w:spacing w:after="120"/>
        <w:contextualSpacing w:val="0"/>
        <w:jc w:val="both"/>
        <w:rPr>
          <w:sz w:val="24"/>
          <w:szCs w:val="24"/>
          <w:lang w:val="en-GB"/>
        </w:rPr>
      </w:pPr>
      <w:r w:rsidRPr="007967CA">
        <w:rPr>
          <w:sz w:val="24"/>
          <w:szCs w:val="24"/>
          <w:lang w:val="en-GB"/>
        </w:rPr>
        <w:t>other fees set by the local public institutions of the state;</w:t>
      </w:r>
    </w:p>
    <w:p w:rsidR="00F2724A" w:rsidRPr="007967CA" w:rsidRDefault="003C7861" w:rsidP="007967CA">
      <w:pPr>
        <w:pStyle w:val="ListParagraph"/>
        <w:numPr>
          <w:ilvl w:val="0"/>
          <w:numId w:val="32"/>
        </w:numPr>
        <w:spacing w:after="120"/>
        <w:contextualSpacing w:val="0"/>
        <w:jc w:val="both"/>
        <w:rPr>
          <w:sz w:val="24"/>
          <w:szCs w:val="24"/>
          <w:lang w:val="en-GB"/>
        </w:rPr>
      </w:pPr>
      <w:r w:rsidRPr="007967CA">
        <w:rPr>
          <w:rStyle w:val="hps"/>
          <w:sz w:val="24"/>
          <w:szCs w:val="24"/>
          <w:lang w:val="en-GB"/>
        </w:rPr>
        <w:t>health</w:t>
      </w:r>
      <w:r w:rsidRPr="007967CA">
        <w:rPr>
          <w:sz w:val="24"/>
          <w:szCs w:val="24"/>
          <w:lang w:val="en-GB"/>
        </w:rPr>
        <w:t xml:space="preserve"> </w:t>
      </w:r>
      <w:r w:rsidRPr="007967CA">
        <w:rPr>
          <w:rStyle w:val="hps"/>
          <w:sz w:val="24"/>
          <w:szCs w:val="24"/>
          <w:lang w:val="en-GB"/>
        </w:rPr>
        <w:t>fund contributions, special fund contributions</w:t>
      </w:r>
      <w:r w:rsidRPr="007967CA">
        <w:rPr>
          <w:sz w:val="24"/>
          <w:szCs w:val="24"/>
          <w:lang w:val="en-GB"/>
        </w:rPr>
        <w:t xml:space="preserve"> and similar, related to the salary fund, according to the applicable laws</w:t>
      </w:r>
      <w:r w:rsidR="00F2724A" w:rsidRPr="007967CA">
        <w:rPr>
          <w:sz w:val="24"/>
          <w:szCs w:val="24"/>
          <w:lang w:val="en-GB"/>
        </w:rPr>
        <w:t>.</w:t>
      </w:r>
    </w:p>
    <w:p w:rsidR="00F2724A" w:rsidRPr="007967CA" w:rsidRDefault="00AB65A9"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 xml:space="preserve">Calculation of </w:t>
      </w:r>
      <w:r w:rsidR="005E585B" w:rsidRPr="007967CA">
        <w:rPr>
          <w:rFonts w:ascii="Times New Roman" w:hAnsi="Times New Roman"/>
          <w:b/>
          <w:sz w:val="24"/>
          <w:szCs w:val="24"/>
          <w:lang w:val="en-GB"/>
        </w:rPr>
        <w:t xml:space="preserve">the </w:t>
      </w:r>
      <w:r w:rsidRPr="007967CA">
        <w:rPr>
          <w:rFonts w:ascii="Times New Roman" w:hAnsi="Times New Roman"/>
          <w:b/>
          <w:sz w:val="24"/>
          <w:szCs w:val="24"/>
          <w:lang w:val="en-GB"/>
        </w:rPr>
        <w:t>total revenue</w:t>
      </w:r>
      <w:r w:rsidR="00F2724A" w:rsidRPr="007967CA">
        <w:rPr>
          <w:rFonts w:ascii="Times New Roman" w:hAnsi="Times New Roman"/>
          <w:b/>
          <w:sz w:val="24"/>
          <w:szCs w:val="24"/>
          <w:lang w:val="en-GB"/>
        </w:rPr>
        <w:t xml:space="preserve"> </w:t>
      </w:r>
    </w:p>
    <w:p w:rsidR="00F2724A" w:rsidRPr="007967CA" w:rsidRDefault="00A66853"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For the first year of the regulatory period </w:t>
      </w:r>
      <w:r w:rsidR="005E585B" w:rsidRPr="007967CA">
        <w:rPr>
          <w:rFonts w:ascii="Times New Roman" w:hAnsi="Times New Roman"/>
          <w:sz w:val="24"/>
          <w:szCs w:val="24"/>
          <w:lang w:val="en-GB"/>
        </w:rPr>
        <w:t xml:space="preserve">the </w:t>
      </w:r>
      <w:r w:rsidRPr="007967CA">
        <w:rPr>
          <w:rFonts w:ascii="Times New Roman" w:hAnsi="Times New Roman"/>
          <w:sz w:val="24"/>
          <w:szCs w:val="24"/>
          <w:lang w:val="en-GB"/>
        </w:rPr>
        <w:t>total revenue is set based on the regulated revenue and the pass-through costs</w:t>
      </w:r>
      <w:r w:rsidR="00F2724A" w:rsidRPr="007967CA">
        <w:rPr>
          <w:rFonts w:ascii="Times New Roman" w:hAnsi="Times New Roman"/>
          <w:sz w:val="24"/>
          <w:szCs w:val="24"/>
          <w:lang w:val="en-GB"/>
        </w:rPr>
        <w:t xml:space="preserve">, </w:t>
      </w:r>
      <w:r w:rsidRPr="007967CA">
        <w:rPr>
          <w:rFonts w:ascii="Times New Roman" w:hAnsi="Times New Roman"/>
          <w:sz w:val="24"/>
          <w:szCs w:val="24"/>
          <w:lang w:val="en-GB"/>
        </w:rPr>
        <w:t xml:space="preserve">substantiated by each licence holder and approved by </w:t>
      </w:r>
      <w:r w:rsidR="00F2724A" w:rsidRPr="007967CA">
        <w:rPr>
          <w:rFonts w:ascii="Times New Roman" w:hAnsi="Times New Roman"/>
          <w:sz w:val="24"/>
          <w:szCs w:val="24"/>
          <w:lang w:val="en-GB"/>
        </w:rPr>
        <w:t>ANRE</w:t>
      </w:r>
      <w:r w:rsidRPr="007967CA">
        <w:rPr>
          <w:rFonts w:ascii="Times New Roman" w:hAnsi="Times New Roman"/>
          <w:sz w:val="24"/>
          <w:szCs w:val="24"/>
          <w:lang w:val="en-GB"/>
        </w:rPr>
        <w:t>, as well as based on the adjustment elements corresponding to the total revenue of the previous years.</w:t>
      </w:r>
    </w:p>
    <w:p w:rsidR="00A66853" w:rsidRPr="007967CA" w:rsidRDefault="00A66853" w:rsidP="00F2724A">
      <w:pPr>
        <w:spacing w:after="0" w:line="240" w:lineRule="auto"/>
        <w:jc w:val="both"/>
        <w:rPr>
          <w:rFonts w:ascii="Times New Roman" w:hAnsi="Times New Roman"/>
          <w:sz w:val="24"/>
          <w:szCs w:val="24"/>
          <w:lang w:val="en-GB"/>
        </w:rPr>
      </w:pPr>
    </w:p>
    <w:p w:rsidR="00F2724A" w:rsidRPr="007967CA" w:rsidRDefault="00A66853"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For the following years of the regulatory period</w:t>
      </w:r>
      <w:r w:rsidR="005E585B" w:rsidRPr="007967CA">
        <w:rPr>
          <w:rFonts w:ascii="Times New Roman" w:hAnsi="Times New Roman"/>
          <w:sz w:val="24"/>
          <w:szCs w:val="24"/>
          <w:lang w:val="en-GB"/>
        </w:rPr>
        <w:t xml:space="preserve"> the</w:t>
      </w:r>
      <w:r w:rsidRPr="007967CA">
        <w:rPr>
          <w:rFonts w:ascii="Times New Roman" w:hAnsi="Times New Roman"/>
          <w:sz w:val="24"/>
          <w:szCs w:val="24"/>
          <w:lang w:val="en-GB"/>
        </w:rPr>
        <w:t xml:space="preserve"> total revenue is calculated based on the regulated revenue set in the previous year</w:t>
      </w:r>
      <w:r w:rsidR="00F2724A" w:rsidRPr="007967CA">
        <w:rPr>
          <w:rFonts w:ascii="Times New Roman" w:hAnsi="Times New Roman"/>
          <w:sz w:val="24"/>
          <w:szCs w:val="24"/>
          <w:lang w:val="en-GB"/>
        </w:rPr>
        <w:t xml:space="preserve">, </w:t>
      </w:r>
      <w:r w:rsidR="008172DD" w:rsidRPr="007967CA">
        <w:rPr>
          <w:rFonts w:ascii="Times New Roman" w:hAnsi="Times New Roman"/>
          <w:sz w:val="24"/>
          <w:szCs w:val="24"/>
          <w:lang w:val="en-GB"/>
        </w:rPr>
        <w:t>the</w:t>
      </w:r>
      <w:r w:rsidRPr="007967CA">
        <w:rPr>
          <w:rFonts w:ascii="Times New Roman" w:hAnsi="Times New Roman"/>
          <w:sz w:val="24"/>
          <w:szCs w:val="24"/>
          <w:lang w:val="en-GB"/>
        </w:rPr>
        <w:t xml:space="preserve"> pass-through </w:t>
      </w:r>
      <w:proofErr w:type="gramStart"/>
      <w:r w:rsidRPr="007967CA">
        <w:rPr>
          <w:rFonts w:ascii="Times New Roman" w:hAnsi="Times New Roman"/>
          <w:sz w:val="24"/>
          <w:szCs w:val="24"/>
          <w:lang w:val="en-GB"/>
        </w:rPr>
        <w:t>costs  considered</w:t>
      </w:r>
      <w:proofErr w:type="gramEnd"/>
      <w:r w:rsidRPr="007967CA">
        <w:rPr>
          <w:rFonts w:ascii="Times New Roman" w:hAnsi="Times New Roman"/>
          <w:sz w:val="24"/>
          <w:szCs w:val="24"/>
          <w:lang w:val="en-GB"/>
        </w:rPr>
        <w:t xml:space="preserve"> </w:t>
      </w:r>
      <w:r w:rsidR="005E585B" w:rsidRPr="007967CA">
        <w:rPr>
          <w:rFonts w:ascii="Times New Roman" w:hAnsi="Times New Roman"/>
          <w:sz w:val="24"/>
          <w:szCs w:val="24"/>
          <w:lang w:val="en-GB"/>
        </w:rPr>
        <w:t>incurred</w:t>
      </w:r>
      <w:r w:rsidRPr="007967CA">
        <w:rPr>
          <w:rFonts w:ascii="Times New Roman" w:hAnsi="Times New Roman"/>
          <w:sz w:val="24"/>
          <w:szCs w:val="24"/>
          <w:lang w:val="en-GB"/>
        </w:rPr>
        <w:t xml:space="preserve"> in the previous year</w:t>
      </w:r>
      <w:r w:rsidR="00F2724A" w:rsidRPr="007967CA">
        <w:rPr>
          <w:rFonts w:ascii="Times New Roman" w:hAnsi="Times New Roman"/>
          <w:sz w:val="24"/>
          <w:szCs w:val="24"/>
          <w:lang w:val="en-GB"/>
        </w:rPr>
        <w:t xml:space="preserve">, </w:t>
      </w:r>
      <w:r w:rsidRPr="007967CA">
        <w:rPr>
          <w:rFonts w:ascii="Times New Roman" w:hAnsi="Times New Roman"/>
          <w:sz w:val="24"/>
          <w:szCs w:val="24"/>
          <w:lang w:val="en-GB"/>
        </w:rPr>
        <w:t>as well as based on the adjustment elements corresponding to the total revenue</w:t>
      </w:r>
      <w:r w:rsidR="00F2724A" w:rsidRPr="007967CA">
        <w:rPr>
          <w:rFonts w:ascii="Times New Roman" w:hAnsi="Times New Roman"/>
          <w:sz w:val="24"/>
          <w:szCs w:val="24"/>
          <w:lang w:val="en-GB"/>
        </w:rPr>
        <w:t>.</w:t>
      </w:r>
    </w:p>
    <w:p w:rsidR="00A66853" w:rsidRPr="007967CA" w:rsidRDefault="00A66853" w:rsidP="00A66853">
      <w:pPr>
        <w:spacing w:after="0" w:line="240" w:lineRule="auto"/>
        <w:rPr>
          <w:rFonts w:ascii="Times New Roman" w:hAnsi="Times New Roman"/>
          <w:sz w:val="24"/>
          <w:szCs w:val="24"/>
          <w:lang w:val="en-GB"/>
        </w:rPr>
      </w:pPr>
    </w:p>
    <w:p w:rsidR="00F2724A" w:rsidRPr="007967CA" w:rsidRDefault="00A66853" w:rsidP="00A66853">
      <w:pPr>
        <w:spacing w:after="0" w:line="240" w:lineRule="auto"/>
        <w:rPr>
          <w:rFonts w:ascii="Times New Roman" w:hAnsi="Times New Roman"/>
          <w:sz w:val="24"/>
          <w:szCs w:val="24"/>
          <w:lang w:val="en-GB"/>
        </w:rPr>
      </w:pPr>
      <w:r w:rsidRPr="007967CA">
        <w:rPr>
          <w:rFonts w:ascii="Times New Roman" w:hAnsi="Times New Roman"/>
          <w:sz w:val="24"/>
          <w:szCs w:val="24"/>
          <w:lang w:val="en-GB"/>
        </w:rPr>
        <w:t>The formula for the calculation of the total revenue for each year of the regulatory period is as follows</w:t>
      </w:r>
      <w:r w:rsidR="00F2724A" w:rsidRPr="007967CA">
        <w:rPr>
          <w:rFonts w:ascii="Times New Roman" w:hAnsi="Times New Roman"/>
          <w:sz w:val="24"/>
          <w:szCs w:val="24"/>
          <w:lang w:val="en-GB"/>
        </w:rPr>
        <w:t>:</w:t>
      </w:r>
      <w:r w:rsidR="00F2724A" w:rsidRPr="007967CA">
        <w:rPr>
          <w:rFonts w:ascii="Times New Roman" w:hAnsi="Times New Roman"/>
          <w:sz w:val="24"/>
          <w:szCs w:val="24"/>
          <w:lang w:val="en-GB"/>
        </w:rPr>
        <w:br/>
        <w:t>    </w:t>
      </w:r>
    </w:p>
    <w:p w:rsidR="00F2724A" w:rsidRPr="007967CA" w:rsidRDefault="00F2724A" w:rsidP="00F2724A">
      <w:pPr>
        <w:spacing w:after="0" w:line="240" w:lineRule="auto"/>
        <w:jc w:val="center"/>
        <w:rPr>
          <w:rFonts w:ascii="Times New Roman" w:hAnsi="Times New Roman"/>
          <w:sz w:val="24"/>
          <w:szCs w:val="24"/>
          <w:lang w:val="en-GB"/>
        </w:rPr>
      </w:pPr>
      <w:r w:rsidRPr="007967CA">
        <w:rPr>
          <w:rFonts w:ascii="Times New Roman" w:hAnsi="Times New Roman"/>
          <w:sz w:val="24"/>
          <w:szCs w:val="24"/>
          <w:lang w:val="en-GB"/>
        </w:rPr>
        <w:t xml:space="preserve">VT(i) = VR(i) + CPD(i) + (Delta)CPD(i) * (1+ROR) + (Delta)VT(i) * (1+RI(i)) + (Delta)VA(i) * (1+RI(i)) - </w:t>
      </w:r>
      <w:r w:rsidR="00C772D3" w:rsidRPr="007967CA">
        <w:rPr>
          <w:rFonts w:ascii="Times New Roman" w:hAnsi="Times New Roman"/>
          <w:sz w:val="24"/>
          <w:szCs w:val="24"/>
          <w:lang w:val="en-GB"/>
        </w:rPr>
        <w:t>D</w:t>
      </w:r>
      <w:r w:rsidRPr="007967CA">
        <w:rPr>
          <w:rFonts w:ascii="Times New Roman" w:hAnsi="Times New Roman"/>
          <w:sz w:val="24"/>
          <w:szCs w:val="24"/>
          <w:lang w:val="en-GB"/>
        </w:rPr>
        <w:t>V(i) + (Delta)CT(i) * (1+RI(i))</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br/>
      </w:r>
      <w:r w:rsidR="00E043EC" w:rsidRPr="007967CA">
        <w:rPr>
          <w:rFonts w:ascii="Times New Roman" w:hAnsi="Times New Roman"/>
          <w:sz w:val="24"/>
          <w:szCs w:val="24"/>
          <w:lang w:val="en-GB"/>
        </w:rPr>
        <w:t>where</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VT(i) - </w:t>
      </w:r>
      <w:r w:rsidR="008F101F" w:rsidRPr="007967CA">
        <w:rPr>
          <w:rFonts w:ascii="Times New Roman" w:hAnsi="Times New Roman"/>
          <w:sz w:val="24"/>
          <w:szCs w:val="24"/>
          <w:lang w:val="en-GB"/>
        </w:rPr>
        <w:t>total revenue set in year (i) of the regulatory period</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lastRenderedPageBreak/>
        <w:t xml:space="preserve">VR(i) - </w:t>
      </w:r>
      <w:r w:rsidR="008F101F" w:rsidRPr="007967CA">
        <w:rPr>
          <w:rFonts w:ascii="Times New Roman" w:hAnsi="Times New Roman"/>
          <w:sz w:val="24"/>
          <w:szCs w:val="24"/>
          <w:lang w:val="en-GB"/>
        </w:rPr>
        <w:t>regulated revenue adjusted in year (i) of the regulatory period, except for the first year when it is set based on the costs substantiated and acknowledged, controlled by the licence holder`s management</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CPD(i) -</w:t>
      </w:r>
      <w:r w:rsidR="008F101F" w:rsidRPr="007967CA">
        <w:rPr>
          <w:rFonts w:ascii="Times New Roman" w:hAnsi="Times New Roman"/>
          <w:sz w:val="24"/>
          <w:szCs w:val="24"/>
          <w:lang w:val="en-GB"/>
        </w:rPr>
        <w:t>pass-through costs in year (i), set at the level of those considered achieved in the previous year (i-1), except for the first year when they are set based on the costs substantiated by the licence holder and acknowledged by the ANRE</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DV(i) - </w:t>
      </w:r>
      <w:r w:rsidR="008F101F" w:rsidRPr="007967CA">
        <w:rPr>
          <w:rFonts w:ascii="Times New Roman" w:hAnsi="Times New Roman"/>
          <w:sz w:val="24"/>
          <w:szCs w:val="24"/>
          <w:lang w:val="en-GB"/>
        </w:rPr>
        <w:t xml:space="preserve">economic efficiency gain licence holder - </w:t>
      </w:r>
      <w:r w:rsidR="008172DD" w:rsidRPr="007967CA">
        <w:rPr>
          <w:rFonts w:ascii="Times New Roman" w:hAnsi="Times New Roman"/>
          <w:sz w:val="24"/>
          <w:szCs w:val="24"/>
          <w:lang w:val="en-GB"/>
        </w:rPr>
        <w:t>customers’</w:t>
      </w:r>
      <w:r w:rsidR="008F101F" w:rsidRPr="007967CA">
        <w:rPr>
          <w:rFonts w:ascii="Times New Roman" w:hAnsi="Times New Roman"/>
          <w:sz w:val="24"/>
          <w:szCs w:val="24"/>
          <w:lang w:val="en-GB"/>
        </w:rPr>
        <w:t xml:space="preserve"> redistribution component for year (i) of the regulatory </w:t>
      </w:r>
      <w:proofErr w:type="gramStart"/>
      <w:r w:rsidR="008F101F" w:rsidRPr="007967CA">
        <w:rPr>
          <w:rFonts w:ascii="Times New Roman" w:hAnsi="Times New Roman"/>
          <w:sz w:val="24"/>
          <w:szCs w:val="24"/>
          <w:lang w:val="en-GB"/>
        </w:rPr>
        <w:t>period</w:t>
      </w:r>
      <w:r w:rsidR="007967CA">
        <w:rPr>
          <w:rFonts w:ascii="Times New Roman" w:hAnsi="Times New Roman"/>
          <w:sz w:val="24"/>
          <w:szCs w:val="24"/>
          <w:lang w:val="en-GB"/>
        </w:rPr>
        <w:t>;</w:t>
      </w:r>
      <w:r w:rsidR="008F101F" w:rsidRPr="007967CA">
        <w:rPr>
          <w:rFonts w:ascii="Times New Roman" w:hAnsi="Times New Roman"/>
          <w:sz w:val="24"/>
          <w:szCs w:val="24"/>
          <w:lang w:val="en-GB"/>
        </w:rPr>
        <w:t xml:space="preserve">  </w:t>
      </w:r>
      <w:r w:rsidR="008F101F" w:rsidRPr="007967CA">
        <w:rPr>
          <w:rFonts w:ascii="Times New Roman" w:hAnsi="Times New Roman"/>
          <w:strike/>
          <w:sz w:val="24"/>
          <w:szCs w:val="24"/>
          <w:lang w:val="en-GB"/>
        </w:rPr>
        <w:t>set</w:t>
      </w:r>
      <w:proofErr w:type="gramEnd"/>
      <w:r w:rsidR="008F101F" w:rsidRPr="007967CA">
        <w:rPr>
          <w:rFonts w:ascii="Times New Roman" w:hAnsi="Times New Roman"/>
          <w:strike/>
          <w:sz w:val="24"/>
          <w:szCs w:val="24"/>
          <w:lang w:val="en-GB"/>
        </w:rPr>
        <w:t xml:space="preserve"> according to the current Methodology</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(Delta)VT(i) - </w:t>
      </w:r>
      <w:r w:rsidR="008F101F" w:rsidRPr="007967CA">
        <w:rPr>
          <w:rFonts w:ascii="Times New Roman" w:hAnsi="Times New Roman"/>
          <w:sz w:val="24"/>
          <w:szCs w:val="24"/>
          <w:lang w:val="en-GB"/>
        </w:rPr>
        <w:t>previous years</w:t>
      </w:r>
      <w:r w:rsidR="006A2397" w:rsidRPr="007967CA">
        <w:rPr>
          <w:rFonts w:ascii="Times New Roman" w:hAnsi="Times New Roman"/>
          <w:sz w:val="24"/>
          <w:szCs w:val="24"/>
          <w:lang w:val="en-GB"/>
        </w:rPr>
        <w:t>`</w:t>
      </w:r>
      <w:r w:rsidR="008F101F" w:rsidRPr="007967CA">
        <w:rPr>
          <w:rFonts w:ascii="Times New Roman" w:hAnsi="Times New Roman"/>
          <w:sz w:val="24"/>
          <w:szCs w:val="24"/>
          <w:lang w:val="en-GB"/>
        </w:rPr>
        <w:t xml:space="preserve"> total revenue correction component</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RI(i) - </w:t>
      </w:r>
      <w:r w:rsidR="008F101F" w:rsidRPr="007967CA">
        <w:rPr>
          <w:rFonts w:ascii="Times New Roman" w:hAnsi="Times New Roman"/>
          <w:sz w:val="24"/>
          <w:szCs w:val="24"/>
          <w:lang w:val="en-GB"/>
        </w:rPr>
        <w:t>inflation rate for year (i) of the regulatory period</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ROR - </w:t>
      </w:r>
      <w:r w:rsidR="008F101F" w:rsidRPr="007967CA">
        <w:rPr>
          <w:rFonts w:ascii="Times New Roman" w:hAnsi="Times New Roman"/>
          <w:sz w:val="24"/>
          <w:szCs w:val="24"/>
          <w:lang w:val="en-GB"/>
        </w:rPr>
        <w:t>regulated rate of return on capital expenditure</w:t>
      </w:r>
      <w:r w:rsidRPr="007967CA">
        <w:rPr>
          <w:rFonts w:ascii="Times New Roman" w:hAnsi="Times New Roman"/>
          <w:sz w:val="24"/>
          <w:szCs w:val="24"/>
          <w:lang w:val="en-GB"/>
        </w:rPr>
        <w:t xml:space="preserve">, </w:t>
      </w:r>
      <w:r w:rsidR="008F101F" w:rsidRPr="007967CA">
        <w:rPr>
          <w:rFonts w:ascii="Times New Roman" w:hAnsi="Times New Roman"/>
          <w:sz w:val="24"/>
          <w:szCs w:val="24"/>
          <w:lang w:val="en-GB"/>
        </w:rPr>
        <w:t>set by the ANRE for the gas transmission activity</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(Delta)CPD(i) - </w:t>
      </w:r>
      <w:r w:rsidR="008F101F" w:rsidRPr="007967CA">
        <w:rPr>
          <w:rFonts w:ascii="Times New Roman" w:hAnsi="Times New Roman"/>
          <w:sz w:val="24"/>
          <w:szCs w:val="24"/>
          <w:lang w:val="en-GB"/>
        </w:rPr>
        <w:t>previous years</w:t>
      </w:r>
      <w:r w:rsidR="008172DD" w:rsidRPr="007967CA">
        <w:rPr>
          <w:rFonts w:ascii="Times New Roman" w:hAnsi="Times New Roman"/>
          <w:sz w:val="24"/>
          <w:szCs w:val="24"/>
          <w:lang w:val="en-GB"/>
        </w:rPr>
        <w:t>`</w:t>
      </w:r>
      <w:r w:rsidR="008F101F" w:rsidRPr="007967CA">
        <w:rPr>
          <w:rFonts w:ascii="Times New Roman" w:hAnsi="Times New Roman"/>
          <w:sz w:val="24"/>
          <w:szCs w:val="24"/>
          <w:lang w:val="en-GB"/>
        </w:rPr>
        <w:t xml:space="preserve"> pass-through costs correction component</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(Delta)VA(i) - </w:t>
      </w:r>
      <w:r w:rsidR="008F101F" w:rsidRPr="007967CA">
        <w:rPr>
          <w:rFonts w:ascii="Times New Roman" w:hAnsi="Times New Roman"/>
          <w:sz w:val="24"/>
          <w:szCs w:val="24"/>
          <w:lang w:val="en-GB"/>
        </w:rPr>
        <w:t>value allowed to be recovered in year (i) of the value approved by the ANRE Regulatory Committee and calculated according to the applicable laws through the offsetting of the unachieved revenue acknowledged by the ANRE for the second regulatory period with the aggregated value of the efficiency gains obtained from the performance of the gas transmission activity calculated for each year of the second regulatory period</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(Delta)CT(i) - </w:t>
      </w:r>
      <w:r w:rsidR="008F101F" w:rsidRPr="007967CA">
        <w:rPr>
          <w:rFonts w:ascii="Times New Roman" w:hAnsi="Times New Roman"/>
          <w:sz w:val="24"/>
          <w:szCs w:val="24"/>
          <w:lang w:val="en-GB"/>
        </w:rPr>
        <w:t>previous years</w:t>
      </w:r>
      <w:r w:rsidR="008172DD" w:rsidRPr="007967CA">
        <w:rPr>
          <w:rFonts w:ascii="Times New Roman" w:hAnsi="Times New Roman"/>
          <w:sz w:val="24"/>
          <w:szCs w:val="24"/>
          <w:lang w:val="en-GB"/>
        </w:rPr>
        <w:t>`</w:t>
      </w:r>
      <w:r w:rsidR="008F101F" w:rsidRPr="007967CA">
        <w:rPr>
          <w:rFonts w:ascii="Times New Roman" w:hAnsi="Times New Roman"/>
          <w:sz w:val="24"/>
          <w:szCs w:val="24"/>
          <w:lang w:val="en-GB"/>
        </w:rPr>
        <w:t xml:space="preserve"> technological consumption correction component</w:t>
      </w:r>
      <w:r w:rsidRPr="007967CA">
        <w:rPr>
          <w:rFonts w:ascii="Times New Roman" w:hAnsi="Times New Roman"/>
          <w:sz w:val="24"/>
          <w:szCs w:val="24"/>
          <w:lang w:val="en-GB"/>
        </w:rPr>
        <w:t>.</w:t>
      </w:r>
    </w:p>
    <w:p w:rsidR="00AB65A9" w:rsidRPr="007967CA" w:rsidRDefault="00F2724A" w:rsidP="00AB65A9">
      <w:pPr>
        <w:spacing w:after="0" w:line="240" w:lineRule="auto"/>
        <w:jc w:val="both"/>
        <w:rPr>
          <w:rFonts w:ascii="Times New Roman" w:hAnsi="Times New Roman"/>
          <w:b/>
          <w:sz w:val="24"/>
          <w:szCs w:val="24"/>
          <w:lang w:val="en-GB"/>
        </w:rPr>
      </w:pPr>
      <w:r w:rsidRPr="007967CA">
        <w:rPr>
          <w:rFonts w:ascii="Times New Roman" w:hAnsi="Times New Roman"/>
          <w:sz w:val="24"/>
          <w:szCs w:val="24"/>
          <w:lang w:val="en-GB"/>
        </w:rPr>
        <w:br/>
      </w:r>
      <w:r w:rsidR="00AB65A9" w:rsidRPr="007967CA">
        <w:rPr>
          <w:rFonts w:ascii="Times New Roman" w:hAnsi="Times New Roman"/>
          <w:b/>
          <w:sz w:val="24"/>
          <w:szCs w:val="24"/>
          <w:lang w:val="en-GB"/>
        </w:rPr>
        <w:t xml:space="preserve">Calculation of regulated revenue </w:t>
      </w:r>
    </w:p>
    <w:p w:rsidR="00F2724A" w:rsidRPr="007967CA" w:rsidRDefault="00E07D27"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Regulated revenue</w:t>
      </w:r>
      <w:r w:rsidRPr="007967CA">
        <w:rPr>
          <w:rFonts w:ascii="Times New Roman" w:hAnsi="Times New Roman"/>
          <w:b/>
          <w:sz w:val="24"/>
          <w:szCs w:val="24"/>
          <w:lang w:val="en-GB"/>
        </w:rPr>
        <w:t xml:space="preserve"> </w:t>
      </w:r>
      <w:r w:rsidRPr="007967CA">
        <w:rPr>
          <w:rFonts w:ascii="Times New Roman" w:hAnsi="Times New Roman"/>
          <w:sz w:val="24"/>
          <w:szCs w:val="24"/>
          <w:lang w:val="en-GB"/>
        </w:rPr>
        <w:t>is substantiated in the first year</w:t>
      </w:r>
      <w:r w:rsidR="00F2724A" w:rsidRPr="007967CA">
        <w:rPr>
          <w:rFonts w:ascii="Times New Roman" w:hAnsi="Times New Roman"/>
          <w:sz w:val="24"/>
          <w:szCs w:val="24"/>
          <w:lang w:val="en-GB"/>
        </w:rPr>
        <w:t xml:space="preserve">, </w:t>
      </w:r>
      <w:r w:rsidRPr="007967CA">
        <w:rPr>
          <w:rFonts w:ascii="Times New Roman" w:hAnsi="Times New Roman"/>
          <w:sz w:val="24"/>
          <w:szCs w:val="24"/>
          <w:lang w:val="en-GB"/>
        </w:rPr>
        <w:t xml:space="preserve">adjusted in the following years of the regulatory period </w:t>
      </w:r>
      <w:r w:rsidR="008172DD" w:rsidRPr="007967CA">
        <w:rPr>
          <w:rFonts w:ascii="Times New Roman" w:hAnsi="Times New Roman"/>
          <w:sz w:val="24"/>
          <w:szCs w:val="24"/>
          <w:lang w:val="en-GB"/>
        </w:rPr>
        <w:t>and is</w:t>
      </w:r>
      <w:r w:rsidRPr="007967CA">
        <w:rPr>
          <w:rFonts w:ascii="Times New Roman" w:hAnsi="Times New Roman"/>
          <w:sz w:val="24"/>
          <w:szCs w:val="24"/>
          <w:lang w:val="en-GB"/>
        </w:rPr>
        <w:t xml:space="preserve"> calculated by the following formula</w:t>
      </w:r>
      <w:r w:rsidR="00F2724A" w:rsidRPr="007967CA">
        <w:rPr>
          <w:rFonts w:ascii="Times New Roman" w:hAnsi="Times New Roman"/>
          <w:sz w:val="24"/>
          <w:szCs w:val="24"/>
          <w:lang w:val="en-GB"/>
        </w:rPr>
        <w:t>:</w:t>
      </w:r>
    </w:p>
    <w:p w:rsidR="00F2724A" w:rsidRPr="007967CA" w:rsidRDefault="00F2724A" w:rsidP="00F2724A">
      <w:pPr>
        <w:spacing w:after="0" w:line="240" w:lineRule="auto"/>
        <w:jc w:val="center"/>
        <w:rPr>
          <w:rFonts w:ascii="Times New Roman" w:hAnsi="Times New Roman"/>
          <w:sz w:val="24"/>
          <w:szCs w:val="24"/>
          <w:lang w:val="en-GB"/>
        </w:rPr>
      </w:pPr>
      <w:r w:rsidRPr="007967CA">
        <w:rPr>
          <w:rFonts w:ascii="Times New Roman" w:hAnsi="Times New Roman"/>
          <w:sz w:val="24"/>
          <w:szCs w:val="24"/>
          <w:lang w:val="en-GB"/>
        </w:rPr>
        <w:br/>
        <w:t>    VR(i) = OPEX(i) + CAPEX(i)</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br/>
      </w:r>
      <w:r w:rsidR="00E043EC" w:rsidRPr="007967CA">
        <w:rPr>
          <w:rFonts w:ascii="Times New Roman" w:hAnsi="Times New Roman"/>
          <w:sz w:val="24"/>
          <w:szCs w:val="24"/>
          <w:lang w:val="en-GB"/>
        </w:rPr>
        <w:t>where</w:t>
      </w:r>
      <w:r w:rsidRPr="007967CA">
        <w:rPr>
          <w:rFonts w:ascii="Times New Roman" w:hAnsi="Times New Roman"/>
          <w:sz w:val="24"/>
          <w:szCs w:val="24"/>
          <w:lang w:val="en-GB"/>
        </w:rPr>
        <w:t>:</w:t>
      </w:r>
      <w:r w:rsidRPr="007967CA">
        <w:rPr>
          <w:rFonts w:ascii="Times New Roman" w:hAnsi="Times New Roman"/>
          <w:sz w:val="24"/>
          <w:szCs w:val="24"/>
          <w:lang w:val="en-GB"/>
        </w:rPr>
        <w:br/>
        <w:t xml:space="preserve">VR(i) </w:t>
      </w:r>
      <w:r w:rsidR="00E07D27" w:rsidRPr="007967CA">
        <w:rPr>
          <w:rFonts w:ascii="Times New Roman" w:hAnsi="Times New Roman"/>
          <w:sz w:val="24"/>
          <w:szCs w:val="24"/>
          <w:lang w:val="en-GB"/>
        </w:rPr>
        <w:t>–</w:t>
      </w:r>
      <w:r w:rsidRPr="007967CA">
        <w:rPr>
          <w:rFonts w:ascii="Times New Roman" w:hAnsi="Times New Roman"/>
          <w:sz w:val="24"/>
          <w:szCs w:val="24"/>
          <w:lang w:val="en-GB"/>
        </w:rPr>
        <w:t xml:space="preserve"> </w:t>
      </w:r>
      <w:r w:rsidR="00E07D27" w:rsidRPr="007967CA">
        <w:rPr>
          <w:rFonts w:ascii="Times New Roman" w:hAnsi="Times New Roman"/>
          <w:sz w:val="24"/>
          <w:szCs w:val="24"/>
          <w:lang w:val="en-GB"/>
        </w:rPr>
        <w:t>regulated revenue for year</w:t>
      </w:r>
      <w:r w:rsidRPr="007967CA">
        <w:rPr>
          <w:rFonts w:ascii="Times New Roman" w:hAnsi="Times New Roman"/>
          <w:sz w:val="24"/>
          <w:szCs w:val="24"/>
          <w:lang w:val="en-GB"/>
        </w:rPr>
        <w:t xml:space="preserve"> (i) </w:t>
      </w:r>
      <w:r w:rsidR="00E07D27" w:rsidRPr="007967CA">
        <w:rPr>
          <w:rFonts w:ascii="Times New Roman" w:hAnsi="Times New Roman"/>
          <w:sz w:val="24"/>
          <w:szCs w:val="24"/>
          <w:lang w:val="en-GB"/>
        </w:rPr>
        <w:t>for the gas transmission activity</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OPEX(i)- </w:t>
      </w:r>
      <w:r w:rsidR="00E07D27" w:rsidRPr="007967CA">
        <w:rPr>
          <w:rFonts w:ascii="Times New Roman" w:hAnsi="Times New Roman"/>
          <w:sz w:val="24"/>
          <w:szCs w:val="24"/>
          <w:lang w:val="en-GB"/>
        </w:rPr>
        <w:t>operating expense in year</w:t>
      </w:r>
      <w:r w:rsidRPr="007967CA">
        <w:rPr>
          <w:rFonts w:ascii="Times New Roman" w:hAnsi="Times New Roman"/>
          <w:sz w:val="24"/>
          <w:szCs w:val="24"/>
          <w:lang w:val="en-GB"/>
        </w:rPr>
        <w:t xml:space="preserve"> (i);</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CAPEX(i) - </w:t>
      </w:r>
      <w:r w:rsidR="00E07D27" w:rsidRPr="007967CA">
        <w:rPr>
          <w:rFonts w:ascii="Times New Roman" w:hAnsi="Times New Roman"/>
          <w:sz w:val="24"/>
          <w:szCs w:val="24"/>
          <w:lang w:val="en-GB"/>
        </w:rPr>
        <w:t>capital expenditure and return on capital recovered by the regulated revenue allowed in a year of the regulatory period</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b/>
          <w:sz w:val="24"/>
          <w:szCs w:val="24"/>
          <w:lang w:val="en-GB"/>
        </w:rPr>
      </w:pPr>
      <w:r w:rsidRPr="007967CA">
        <w:rPr>
          <w:rFonts w:ascii="Times New Roman" w:hAnsi="Times New Roman"/>
          <w:sz w:val="24"/>
          <w:szCs w:val="24"/>
          <w:lang w:val="en-GB"/>
        </w:rPr>
        <w:br/>
      </w:r>
      <w:r w:rsidRPr="007967CA">
        <w:rPr>
          <w:rFonts w:ascii="Times New Roman" w:hAnsi="Times New Roman"/>
          <w:b/>
          <w:sz w:val="24"/>
          <w:szCs w:val="24"/>
          <w:lang w:val="en-GB"/>
        </w:rPr>
        <w:t>OPEX</w:t>
      </w:r>
      <w:r w:rsidR="00AB65A9" w:rsidRPr="007967CA">
        <w:rPr>
          <w:rFonts w:ascii="Times New Roman" w:hAnsi="Times New Roman"/>
          <w:b/>
          <w:sz w:val="24"/>
          <w:szCs w:val="24"/>
          <w:lang w:val="en-GB"/>
        </w:rPr>
        <w:t xml:space="preserve"> is calculated as follows</w:t>
      </w:r>
      <w:r w:rsidR="00ED3F93">
        <w:rPr>
          <w:rFonts w:ascii="Times New Roman" w:hAnsi="Times New Roman"/>
          <w:b/>
          <w:sz w:val="24"/>
          <w:szCs w:val="24"/>
          <w:lang w:val="en-GB"/>
        </w:rPr>
        <w:t>:</w:t>
      </w:r>
    </w:p>
    <w:p w:rsidR="00F2724A" w:rsidRPr="007967CA" w:rsidRDefault="00F2724A" w:rsidP="00F2724A">
      <w:pPr>
        <w:spacing w:after="0" w:line="240" w:lineRule="auto"/>
        <w:jc w:val="both"/>
        <w:rPr>
          <w:rFonts w:ascii="Times New Roman" w:hAnsi="Times New Roman"/>
          <w:b/>
          <w:sz w:val="24"/>
          <w:szCs w:val="24"/>
          <w:lang w:val="en-GB"/>
        </w:rPr>
      </w:pPr>
    </w:p>
    <w:p w:rsidR="00F2724A" w:rsidRPr="007967CA" w:rsidRDefault="008E1A6D" w:rsidP="00207879">
      <w:pPr>
        <w:pStyle w:val="ListParagraph"/>
        <w:numPr>
          <w:ilvl w:val="0"/>
          <w:numId w:val="29"/>
        </w:numPr>
        <w:jc w:val="both"/>
        <w:rPr>
          <w:sz w:val="24"/>
          <w:szCs w:val="24"/>
          <w:lang w:val="en-GB"/>
        </w:rPr>
      </w:pPr>
      <w:r w:rsidRPr="007967CA">
        <w:rPr>
          <w:sz w:val="24"/>
          <w:szCs w:val="24"/>
          <w:lang w:val="en-GB"/>
        </w:rPr>
        <w:t>for the first year of regulatory period, the operating expense are substantiated by the licence holder and acknowledged by</w:t>
      </w:r>
      <w:r w:rsidR="00F2724A" w:rsidRPr="007967CA">
        <w:rPr>
          <w:sz w:val="24"/>
          <w:szCs w:val="24"/>
          <w:lang w:val="en-GB"/>
        </w:rPr>
        <w:t xml:space="preserve"> ANRE, </w:t>
      </w:r>
      <w:r w:rsidRPr="007967CA">
        <w:rPr>
          <w:sz w:val="24"/>
          <w:szCs w:val="24"/>
          <w:lang w:val="en-GB"/>
        </w:rPr>
        <w:t xml:space="preserve">to which the </w:t>
      </w:r>
      <w:r w:rsidR="00207879" w:rsidRPr="007967CA">
        <w:rPr>
          <w:sz w:val="24"/>
          <w:szCs w:val="24"/>
          <w:lang w:val="en-GB"/>
        </w:rPr>
        <w:t xml:space="preserve">unforeseen expense </w:t>
      </w:r>
      <w:r w:rsidRPr="007967CA">
        <w:rPr>
          <w:sz w:val="24"/>
          <w:szCs w:val="24"/>
          <w:lang w:val="en-GB"/>
        </w:rPr>
        <w:t xml:space="preserve">from the previous years the recovery of which was established to be made in one year or more years </w:t>
      </w:r>
      <w:r w:rsidR="00207879" w:rsidRPr="007967CA">
        <w:rPr>
          <w:sz w:val="24"/>
          <w:szCs w:val="24"/>
          <w:lang w:val="en-GB"/>
        </w:rPr>
        <w:t>is</w:t>
      </w:r>
      <w:r w:rsidRPr="007967CA">
        <w:rPr>
          <w:sz w:val="24"/>
          <w:szCs w:val="24"/>
          <w:lang w:val="en-GB"/>
        </w:rPr>
        <w:t xml:space="preserve"> added</w:t>
      </w:r>
      <w:r w:rsidR="00F2724A" w:rsidRPr="007967CA">
        <w:rPr>
          <w:sz w:val="24"/>
          <w:szCs w:val="24"/>
          <w:lang w:val="en-GB"/>
        </w:rPr>
        <w:t>;</w:t>
      </w:r>
    </w:p>
    <w:p w:rsidR="00F2724A" w:rsidRPr="007967CA" w:rsidRDefault="008E1A6D" w:rsidP="00F2724A">
      <w:pPr>
        <w:pStyle w:val="ListParagraph"/>
        <w:numPr>
          <w:ilvl w:val="0"/>
          <w:numId w:val="29"/>
        </w:numPr>
        <w:jc w:val="both"/>
        <w:rPr>
          <w:sz w:val="24"/>
          <w:szCs w:val="24"/>
          <w:lang w:val="en-GB"/>
        </w:rPr>
      </w:pPr>
      <w:r w:rsidRPr="007967CA">
        <w:rPr>
          <w:sz w:val="24"/>
          <w:szCs w:val="24"/>
          <w:lang w:val="en-GB"/>
        </w:rPr>
        <w:t xml:space="preserve">for the following years of </w:t>
      </w:r>
      <w:r w:rsidR="006A2397" w:rsidRPr="007967CA">
        <w:rPr>
          <w:sz w:val="24"/>
          <w:szCs w:val="24"/>
          <w:lang w:val="en-GB"/>
        </w:rPr>
        <w:t xml:space="preserve">the </w:t>
      </w:r>
      <w:r w:rsidRPr="007967CA">
        <w:rPr>
          <w:sz w:val="24"/>
          <w:szCs w:val="24"/>
          <w:lang w:val="en-GB"/>
        </w:rPr>
        <w:t>regulatory period, the operating expense are adjusted by the following general formula</w:t>
      </w:r>
      <w:r w:rsidR="00F2724A" w:rsidRPr="007967CA">
        <w:rPr>
          <w:sz w:val="24"/>
          <w:szCs w:val="24"/>
          <w:lang w:val="en-GB"/>
        </w:rPr>
        <w:t>:</w:t>
      </w:r>
    </w:p>
    <w:p w:rsidR="00F2724A" w:rsidRPr="007967CA" w:rsidRDefault="00F2724A" w:rsidP="00F2724A">
      <w:pPr>
        <w:spacing w:after="0" w:line="240" w:lineRule="auto"/>
        <w:ind w:left="360"/>
        <w:jc w:val="center"/>
        <w:rPr>
          <w:rFonts w:ascii="Times New Roman" w:hAnsi="Times New Roman"/>
          <w:sz w:val="24"/>
          <w:szCs w:val="24"/>
          <w:lang w:val="en-GB"/>
        </w:rPr>
      </w:pPr>
      <w:r w:rsidRPr="007967CA">
        <w:rPr>
          <w:rFonts w:ascii="Times New Roman" w:hAnsi="Times New Roman"/>
          <w:sz w:val="24"/>
          <w:szCs w:val="24"/>
          <w:lang w:val="en-GB"/>
        </w:rPr>
        <w:br/>
      </w:r>
      <w:r w:rsidRPr="007967CA">
        <w:rPr>
          <w:rFonts w:ascii="Times New Roman" w:hAnsi="Times New Roman"/>
          <w:sz w:val="24"/>
          <w:szCs w:val="24"/>
          <w:lang w:val="en-GB"/>
        </w:rPr>
        <w:br/>
        <w:t>    OPEX(i) = [OPEX(i-1) - CT(i-1)] * [1 + RI(i) - X(i)] + CT(i) + CN(i) * (1 + ROR),</w:t>
      </w:r>
    </w:p>
    <w:p w:rsidR="00F2724A" w:rsidRPr="007967CA" w:rsidRDefault="00E043EC"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where</w:t>
      </w:r>
      <w:r w:rsidR="00F2724A" w:rsidRPr="007967CA">
        <w:rPr>
          <w:rFonts w:ascii="Times New Roman" w:hAnsi="Times New Roman"/>
          <w:sz w:val="24"/>
          <w:szCs w:val="24"/>
          <w:lang w:val="en-GB"/>
        </w:rPr>
        <w:t>:</w:t>
      </w:r>
      <w:r w:rsidR="00F2724A" w:rsidRPr="007967CA">
        <w:rPr>
          <w:rFonts w:ascii="Times New Roman" w:hAnsi="Times New Roman"/>
          <w:sz w:val="24"/>
          <w:szCs w:val="24"/>
          <w:lang w:val="en-GB"/>
        </w:rPr>
        <w:br/>
        <w:t xml:space="preserve">OPEX(i-1) - </w:t>
      </w:r>
      <w:r w:rsidR="00385318" w:rsidRPr="007967CA">
        <w:rPr>
          <w:rFonts w:ascii="Times New Roman" w:hAnsi="Times New Roman"/>
          <w:sz w:val="24"/>
          <w:szCs w:val="24"/>
          <w:lang w:val="en-GB"/>
        </w:rPr>
        <w:t xml:space="preserve">operating </w:t>
      </w:r>
      <w:r w:rsidR="00C468E8" w:rsidRPr="007967CA">
        <w:rPr>
          <w:rFonts w:ascii="Times New Roman" w:hAnsi="Times New Roman"/>
          <w:sz w:val="24"/>
          <w:szCs w:val="24"/>
          <w:lang w:val="en-GB"/>
        </w:rPr>
        <w:t xml:space="preserve">expense </w:t>
      </w:r>
      <w:r w:rsidR="00385318" w:rsidRPr="007967CA">
        <w:rPr>
          <w:rFonts w:ascii="Times New Roman" w:hAnsi="Times New Roman"/>
          <w:sz w:val="24"/>
          <w:szCs w:val="24"/>
          <w:lang w:val="en-GB"/>
        </w:rPr>
        <w:t xml:space="preserve">for year (i-1) to which the permanent </w:t>
      </w:r>
      <w:r w:rsidR="00207879" w:rsidRPr="007967CA">
        <w:rPr>
          <w:rFonts w:ascii="Times New Roman" w:hAnsi="Times New Roman"/>
          <w:sz w:val="24"/>
          <w:szCs w:val="24"/>
          <w:lang w:val="en-GB"/>
        </w:rPr>
        <w:t xml:space="preserve">unforeseen expense </w:t>
      </w:r>
      <w:r w:rsidR="00385318" w:rsidRPr="007967CA">
        <w:rPr>
          <w:rFonts w:ascii="Times New Roman" w:hAnsi="Times New Roman"/>
          <w:sz w:val="24"/>
          <w:szCs w:val="24"/>
          <w:lang w:val="en-GB"/>
        </w:rPr>
        <w:t xml:space="preserve">required and acknowledged in year (i-1) </w:t>
      </w:r>
      <w:r w:rsidR="00207879" w:rsidRPr="007967CA">
        <w:rPr>
          <w:rFonts w:ascii="Times New Roman" w:hAnsi="Times New Roman"/>
          <w:sz w:val="24"/>
          <w:szCs w:val="24"/>
          <w:lang w:val="en-GB"/>
        </w:rPr>
        <w:t>is</w:t>
      </w:r>
      <w:r w:rsidR="00385318" w:rsidRPr="007967CA">
        <w:rPr>
          <w:rFonts w:ascii="Times New Roman" w:hAnsi="Times New Roman"/>
          <w:sz w:val="24"/>
          <w:szCs w:val="24"/>
          <w:lang w:val="en-GB"/>
        </w:rPr>
        <w:t xml:space="preserve"> added, without the relevant ROR value of adjustment in year (i-1). These costs do not include the </w:t>
      </w:r>
      <w:r w:rsidR="00207879" w:rsidRPr="007967CA">
        <w:rPr>
          <w:rFonts w:ascii="Times New Roman" w:hAnsi="Times New Roman"/>
          <w:sz w:val="24"/>
          <w:szCs w:val="24"/>
          <w:lang w:val="en-GB"/>
        </w:rPr>
        <w:t xml:space="preserve">unforeseen expense </w:t>
      </w:r>
      <w:r w:rsidR="00385318" w:rsidRPr="007967CA">
        <w:rPr>
          <w:rFonts w:ascii="Times New Roman" w:hAnsi="Times New Roman"/>
          <w:sz w:val="24"/>
          <w:szCs w:val="24"/>
          <w:lang w:val="en-GB"/>
        </w:rPr>
        <w:t xml:space="preserve">which </w:t>
      </w:r>
      <w:r w:rsidR="00207879" w:rsidRPr="007967CA">
        <w:rPr>
          <w:rFonts w:ascii="Times New Roman" w:hAnsi="Times New Roman"/>
          <w:sz w:val="24"/>
          <w:szCs w:val="24"/>
          <w:lang w:val="en-GB"/>
        </w:rPr>
        <w:t>is</w:t>
      </w:r>
      <w:r w:rsidR="00385318" w:rsidRPr="007967CA">
        <w:rPr>
          <w:rFonts w:ascii="Times New Roman" w:hAnsi="Times New Roman"/>
          <w:sz w:val="24"/>
          <w:szCs w:val="24"/>
          <w:lang w:val="en-GB"/>
        </w:rPr>
        <w:t xml:space="preserve"> not permanent and </w:t>
      </w:r>
      <w:r w:rsidR="00207879" w:rsidRPr="007967CA">
        <w:rPr>
          <w:rFonts w:ascii="Times New Roman" w:hAnsi="Times New Roman"/>
          <w:sz w:val="24"/>
          <w:szCs w:val="24"/>
          <w:lang w:val="en-GB"/>
        </w:rPr>
        <w:t>is</w:t>
      </w:r>
      <w:r w:rsidR="00385318" w:rsidRPr="007967CA">
        <w:rPr>
          <w:rFonts w:ascii="Times New Roman" w:hAnsi="Times New Roman"/>
          <w:sz w:val="24"/>
          <w:szCs w:val="24"/>
          <w:lang w:val="en-GB"/>
        </w:rPr>
        <w:t xml:space="preserve"> allowed in year (i-1)</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RI(i) - </w:t>
      </w:r>
      <w:r w:rsidR="00385318" w:rsidRPr="007967CA">
        <w:rPr>
          <w:rFonts w:ascii="Times New Roman" w:hAnsi="Times New Roman"/>
          <w:sz w:val="24"/>
          <w:szCs w:val="24"/>
          <w:lang w:val="en-GB"/>
        </w:rPr>
        <w:t>inflation rate for year (i) of the regulatory period</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ROR - </w:t>
      </w:r>
      <w:r w:rsidR="00385318" w:rsidRPr="007967CA">
        <w:rPr>
          <w:rFonts w:ascii="Times New Roman" w:hAnsi="Times New Roman"/>
          <w:sz w:val="24"/>
          <w:szCs w:val="24"/>
          <w:lang w:val="en-GB"/>
        </w:rPr>
        <w:t>regulated rate of return on capital expenditure, set by the ANRE for the gas transmission activity</w:t>
      </w:r>
      <w:r w:rsidRPr="007967CA">
        <w:rPr>
          <w:rFonts w:ascii="Times New Roman" w:hAnsi="Times New Roman"/>
          <w:sz w:val="24"/>
          <w:szCs w:val="24"/>
          <w:lang w:val="en-GB"/>
        </w:rPr>
        <w:t>;</w:t>
      </w:r>
    </w:p>
    <w:p w:rsidR="00095215"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X(i) - </w:t>
      </w:r>
      <w:r w:rsidR="0056235E" w:rsidRPr="007967CA">
        <w:rPr>
          <w:rFonts w:ascii="Times New Roman" w:hAnsi="Times New Roman"/>
          <w:sz w:val="24"/>
          <w:szCs w:val="24"/>
          <w:lang w:val="en-GB"/>
        </w:rPr>
        <w:t>the OPEX annual economic efficiency growth rate, set by the licence holder for the performance of the gas transmission activity in year (i) of the regulatory period</w:t>
      </w:r>
      <w:r w:rsidR="00095215" w:rsidRPr="007967CA">
        <w:rPr>
          <w:rFonts w:ascii="Times New Roman" w:hAnsi="Times New Roman"/>
          <w:sz w:val="24"/>
          <w:szCs w:val="24"/>
          <w:lang w:val="en-GB"/>
        </w:rPr>
        <w:t>;</w:t>
      </w:r>
      <w:r w:rsidRPr="007967CA">
        <w:rPr>
          <w:rFonts w:ascii="Times New Roman" w:hAnsi="Times New Roman"/>
          <w:sz w:val="24"/>
          <w:szCs w:val="24"/>
          <w:lang w:val="en-GB"/>
        </w:rPr>
        <w:t xml:space="preserve"> </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lastRenderedPageBreak/>
        <w:t xml:space="preserve">CN(i) - </w:t>
      </w:r>
      <w:r w:rsidR="00207879" w:rsidRPr="007967CA">
        <w:rPr>
          <w:rFonts w:ascii="Times New Roman" w:hAnsi="Times New Roman"/>
          <w:sz w:val="24"/>
          <w:szCs w:val="24"/>
          <w:lang w:val="en-GB"/>
        </w:rPr>
        <w:t>unforeseen expense</w:t>
      </w:r>
      <w:r w:rsidR="0056235E" w:rsidRPr="007967CA">
        <w:rPr>
          <w:rFonts w:ascii="Times New Roman" w:hAnsi="Times New Roman"/>
          <w:sz w:val="24"/>
          <w:szCs w:val="24"/>
          <w:lang w:val="en-GB"/>
        </w:rPr>
        <w:t xml:space="preserve"> allowed to be recovered in year (i)</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CT(i-1) - </w:t>
      </w:r>
      <w:r w:rsidR="0056235E" w:rsidRPr="007967CA">
        <w:rPr>
          <w:rFonts w:ascii="Times New Roman" w:hAnsi="Times New Roman"/>
          <w:sz w:val="24"/>
          <w:szCs w:val="24"/>
          <w:lang w:val="en-GB"/>
        </w:rPr>
        <w:t>technological consumption allowed in year (i-1)</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CT(i) - </w:t>
      </w:r>
      <w:r w:rsidR="0056235E" w:rsidRPr="007967CA">
        <w:rPr>
          <w:rFonts w:ascii="Times New Roman" w:hAnsi="Times New Roman"/>
          <w:sz w:val="24"/>
          <w:szCs w:val="24"/>
          <w:lang w:val="en-GB"/>
        </w:rPr>
        <w:t xml:space="preserve">the technological consumption value for year (i), calculated as the product </w:t>
      </w:r>
      <w:proofErr w:type="gramStart"/>
      <w:r w:rsidR="0056235E" w:rsidRPr="007967CA">
        <w:rPr>
          <w:rFonts w:ascii="Times New Roman" w:hAnsi="Times New Roman"/>
          <w:sz w:val="24"/>
          <w:szCs w:val="24"/>
          <w:lang w:val="en-GB"/>
        </w:rPr>
        <w:t>of  technological</w:t>
      </w:r>
      <w:proofErr w:type="gramEnd"/>
      <w:r w:rsidR="0056235E" w:rsidRPr="007967CA">
        <w:rPr>
          <w:rFonts w:ascii="Times New Roman" w:hAnsi="Times New Roman"/>
          <w:sz w:val="24"/>
          <w:szCs w:val="24"/>
          <w:lang w:val="en-GB"/>
        </w:rPr>
        <w:t xml:space="preserve"> consumption gas amount set according to the laws in force for year (i-1) and of procurement cost estimated for year (i)</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b/>
          <w:sz w:val="24"/>
          <w:szCs w:val="24"/>
          <w:lang w:val="en-GB"/>
        </w:rPr>
      </w:pPr>
    </w:p>
    <w:p w:rsidR="00F2724A" w:rsidRPr="007967CA" w:rsidRDefault="005A4B27"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 xml:space="preserve">The </w:t>
      </w:r>
      <w:r w:rsidR="00F2724A" w:rsidRPr="007967CA">
        <w:rPr>
          <w:rFonts w:ascii="Times New Roman" w:hAnsi="Times New Roman"/>
          <w:b/>
          <w:sz w:val="24"/>
          <w:szCs w:val="24"/>
          <w:lang w:val="en-GB"/>
        </w:rPr>
        <w:t>CAPEX</w:t>
      </w:r>
      <w:r w:rsidRPr="007967CA">
        <w:rPr>
          <w:rFonts w:ascii="Times New Roman" w:hAnsi="Times New Roman"/>
          <w:b/>
          <w:sz w:val="24"/>
          <w:szCs w:val="24"/>
          <w:lang w:val="en-GB"/>
        </w:rPr>
        <w:t xml:space="preserve"> and the return on capital are recovered by the regulated revenue allowed in a year of </w:t>
      </w:r>
      <w:proofErr w:type="gramStart"/>
      <w:r w:rsidRPr="007967CA">
        <w:rPr>
          <w:rFonts w:ascii="Times New Roman" w:hAnsi="Times New Roman"/>
          <w:b/>
          <w:sz w:val="24"/>
          <w:szCs w:val="24"/>
          <w:lang w:val="en-GB"/>
        </w:rPr>
        <w:t>the  regulatory</w:t>
      </w:r>
      <w:proofErr w:type="gramEnd"/>
      <w:r w:rsidRPr="007967CA">
        <w:rPr>
          <w:rFonts w:ascii="Times New Roman" w:hAnsi="Times New Roman"/>
          <w:b/>
          <w:sz w:val="24"/>
          <w:szCs w:val="24"/>
          <w:lang w:val="en-GB"/>
        </w:rPr>
        <w:t xml:space="preserve"> period  </w:t>
      </w:r>
      <w:r w:rsidR="008172DD" w:rsidRPr="007967CA">
        <w:rPr>
          <w:rFonts w:ascii="Times New Roman" w:hAnsi="Times New Roman"/>
          <w:b/>
          <w:sz w:val="24"/>
          <w:szCs w:val="24"/>
          <w:lang w:val="en-GB"/>
        </w:rPr>
        <w:t>and is</w:t>
      </w:r>
      <w:r w:rsidRPr="007967CA">
        <w:rPr>
          <w:rFonts w:ascii="Times New Roman" w:hAnsi="Times New Roman"/>
          <w:b/>
          <w:sz w:val="24"/>
          <w:szCs w:val="24"/>
          <w:lang w:val="en-GB"/>
        </w:rPr>
        <w:t xml:space="preserve"> calculated as follows</w:t>
      </w:r>
      <w:r w:rsidR="00ED3F93">
        <w:rPr>
          <w:rFonts w:ascii="Times New Roman" w:hAnsi="Times New Roman"/>
          <w:b/>
          <w:sz w:val="24"/>
          <w:szCs w:val="24"/>
          <w:lang w:val="en-GB"/>
        </w:rPr>
        <w:t>:</w:t>
      </w:r>
    </w:p>
    <w:p w:rsidR="00F2724A" w:rsidRPr="007967CA" w:rsidRDefault="00F2724A" w:rsidP="00F2724A">
      <w:pPr>
        <w:spacing w:after="0" w:line="240" w:lineRule="auto"/>
        <w:ind w:left="360"/>
        <w:jc w:val="center"/>
        <w:rPr>
          <w:rFonts w:ascii="Times New Roman" w:hAnsi="Times New Roman"/>
          <w:sz w:val="24"/>
          <w:szCs w:val="24"/>
          <w:lang w:val="en-GB"/>
        </w:rPr>
      </w:pPr>
      <w:r w:rsidRPr="007967CA">
        <w:rPr>
          <w:rFonts w:ascii="Times New Roman" w:hAnsi="Times New Roman"/>
          <w:sz w:val="24"/>
          <w:szCs w:val="24"/>
          <w:lang w:val="en-GB"/>
        </w:rPr>
        <w:br/>
        <w:t>    CAPEX(i) = [CAPEX(i-1) – ROR * CLP(i-1)] * [1+RI(i)] + ROR * CLP(i) + (Delta)INV(i),</w:t>
      </w:r>
    </w:p>
    <w:p w:rsidR="00F2724A" w:rsidRPr="007967CA" w:rsidRDefault="00E043EC"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where</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CAPEX(i-1) - </w:t>
      </w:r>
      <w:r w:rsidR="005A4B27" w:rsidRPr="007967CA">
        <w:rPr>
          <w:rFonts w:ascii="Times New Roman" w:hAnsi="Times New Roman"/>
          <w:sz w:val="24"/>
          <w:szCs w:val="24"/>
          <w:lang w:val="en-GB"/>
        </w:rPr>
        <w:t>capital expenditure and return on capital allowed to be recovered in year (i-1)</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ROR - </w:t>
      </w:r>
      <w:r w:rsidR="005A4B27" w:rsidRPr="007967CA">
        <w:rPr>
          <w:rFonts w:ascii="Times New Roman" w:hAnsi="Times New Roman"/>
          <w:sz w:val="24"/>
          <w:szCs w:val="24"/>
          <w:lang w:val="en-GB"/>
        </w:rPr>
        <w:t>regulated rate of return on capital expenditure, set by the ANRE for the gas transmission activity</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RI(i) - </w:t>
      </w:r>
      <w:r w:rsidR="005A4B27" w:rsidRPr="007967CA">
        <w:rPr>
          <w:rFonts w:ascii="Times New Roman" w:hAnsi="Times New Roman"/>
          <w:sz w:val="24"/>
          <w:szCs w:val="24"/>
          <w:lang w:val="en-GB"/>
        </w:rPr>
        <w:t>inflation rate for year (i) of the regulatory period</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CLP(i-1) - </w:t>
      </w:r>
      <w:r w:rsidR="005A4B27" w:rsidRPr="007967CA">
        <w:rPr>
          <w:rFonts w:ascii="Times New Roman" w:hAnsi="Times New Roman"/>
          <w:sz w:val="24"/>
          <w:szCs w:val="24"/>
          <w:lang w:val="en-GB"/>
        </w:rPr>
        <w:t>working capital calculated for year (i-1)</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CLP(i) - </w:t>
      </w:r>
      <w:r w:rsidR="005A4B27" w:rsidRPr="007967CA">
        <w:rPr>
          <w:rFonts w:ascii="Times New Roman" w:hAnsi="Times New Roman"/>
          <w:sz w:val="24"/>
          <w:szCs w:val="24"/>
          <w:lang w:val="en-GB"/>
        </w:rPr>
        <w:t>working capital calculated for year (i)</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(Delta)INV(</w:t>
      </w:r>
      <w:proofErr w:type="spellStart"/>
      <w:r w:rsidRPr="007967CA">
        <w:rPr>
          <w:rFonts w:ascii="Times New Roman" w:hAnsi="Times New Roman"/>
          <w:sz w:val="24"/>
          <w:szCs w:val="24"/>
          <w:lang w:val="en-GB"/>
        </w:rPr>
        <w:t>i</w:t>
      </w:r>
      <w:proofErr w:type="spellEnd"/>
      <w:r w:rsidRPr="007967CA">
        <w:rPr>
          <w:rFonts w:ascii="Times New Roman" w:hAnsi="Times New Roman"/>
          <w:sz w:val="24"/>
          <w:szCs w:val="24"/>
          <w:lang w:val="en-GB"/>
        </w:rPr>
        <w:t xml:space="preserve">) - </w:t>
      </w:r>
      <w:r w:rsidR="005A4B27" w:rsidRPr="007967CA">
        <w:rPr>
          <w:rFonts w:ascii="Times New Roman" w:hAnsi="Times New Roman"/>
          <w:sz w:val="24"/>
          <w:szCs w:val="24"/>
          <w:lang w:val="en-GB"/>
        </w:rPr>
        <w:t>previous years</w:t>
      </w:r>
      <w:r w:rsidR="005B584D" w:rsidRPr="007967CA">
        <w:rPr>
          <w:rFonts w:ascii="Times New Roman" w:hAnsi="Times New Roman"/>
          <w:sz w:val="24"/>
          <w:szCs w:val="24"/>
          <w:lang w:val="en-GB"/>
        </w:rPr>
        <w:t>`</w:t>
      </w:r>
      <w:r w:rsidR="005A4B27" w:rsidRPr="007967CA">
        <w:rPr>
          <w:rFonts w:ascii="Times New Roman" w:hAnsi="Times New Roman"/>
          <w:sz w:val="24"/>
          <w:szCs w:val="24"/>
          <w:lang w:val="en-GB"/>
        </w:rPr>
        <w:t xml:space="preserve"> invested capital correction component</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b/>
          <w:sz w:val="24"/>
          <w:szCs w:val="24"/>
          <w:lang w:val="en-GB"/>
        </w:rPr>
      </w:pPr>
      <w:r w:rsidRPr="007967CA">
        <w:rPr>
          <w:rFonts w:ascii="Times New Roman" w:hAnsi="Times New Roman"/>
          <w:sz w:val="24"/>
          <w:szCs w:val="24"/>
          <w:lang w:val="en-GB"/>
        </w:rPr>
        <w:br/>
      </w:r>
      <w:r w:rsidR="001A3FB2" w:rsidRPr="007967CA">
        <w:rPr>
          <w:rFonts w:ascii="Times New Roman" w:hAnsi="Times New Roman"/>
          <w:b/>
          <w:sz w:val="24"/>
          <w:szCs w:val="24"/>
          <w:lang w:val="en-GB"/>
        </w:rPr>
        <w:t xml:space="preserve">Regulated revenue and total revenue adjustment </w:t>
      </w:r>
      <w:r w:rsidR="008172DD" w:rsidRPr="007967CA">
        <w:rPr>
          <w:rFonts w:ascii="Times New Roman" w:hAnsi="Times New Roman"/>
          <w:b/>
          <w:sz w:val="24"/>
          <w:szCs w:val="24"/>
          <w:lang w:val="en-GB"/>
        </w:rPr>
        <w:t>elements total</w:t>
      </w:r>
    </w:p>
    <w:p w:rsidR="00F2724A" w:rsidRPr="007967CA" w:rsidRDefault="000C0A32"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Inflation rate</w:t>
      </w:r>
      <w:r w:rsidR="00F2724A" w:rsidRPr="007967CA">
        <w:rPr>
          <w:rFonts w:ascii="Times New Roman" w:hAnsi="Times New Roman"/>
          <w:b/>
          <w:sz w:val="24"/>
          <w:szCs w:val="24"/>
          <w:lang w:val="en-GB"/>
        </w:rPr>
        <w:t xml:space="preserve"> (RI) </w:t>
      </w:r>
    </w:p>
    <w:p w:rsidR="00F2724A" w:rsidRPr="007967CA" w:rsidRDefault="006861E8"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The inflation rate for </w:t>
      </w:r>
      <w:r w:rsidR="00A676E5" w:rsidRPr="007967CA">
        <w:rPr>
          <w:rFonts w:ascii="Times New Roman" w:hAnsi="Times New Roman"/>
          <w:sz w:val="24"/>
          <w:szCs w:val="24"/>
          <w:lang w:val="en-GB"/>
        </w:rPr>
        <w:t>a</w:t>
      </w:r>
      <w:r w:rsidRPr="007967CA">
        <w:rPr>
          <w:rFonts w:ascii="Times New Roman" w:hAnsi="Times New Roman"/>
          <w:sz w:val="24"/>
          <w:szCs w:val="24"/>
          <w:lang w:val="en-GB"/>
        </w:rPr>
        <w:t xml:space="preserve"> year of the regulatory period is determined based on the consumer price indices estimated by the National Forecast Commission</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b/>
          <w:sz w:val="24"/>
          <w:szCs w:val="24"/>
          <w:lang w:val="en-GB"/>
        </w:rPr>
      </w:pPr>
    </w:p>
    <w:p w:rsidR="00F2724A" w:rsidRPr="007967CA" w:rsidRDefault="00C468E8"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 xml:space="preserve">The annual growth rate of efficiency of gas transmission </w:t>
      </w:r>
      <w:r w:rsidR="00F2724A" w:rsidRPr="007967CA">
        <w:rPr>
          <w:rFonts w:ascii="Times New Roman" w:hAnsi="Times New Roman"/>
          <w:b/>
          <w:sz w:val="24"/>
          <w:szCs w:val="24"/>
          <w:lang w:val="en-GB"/>
        </w:rPr>
        <w:t>(X)</w:t>
      </w:r>
    </w:p>
    <w:p w:rsidR="00C468E8" w:rsidRPr="007967CA" w:rsidRDefault="00C468E8"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The annual growth rate of efficiency of gas transmission</w:t>
      </w:r>
      <w:r w:rsidRPr="007967CA">
        <w:rPr>
          <w:rFonts w:ascii="Times New Roman" w:hAnsi="Times New Roman"/>
          <w:b/>
          <w:sz w:val="24"/>
          <w:szCs w:val="24"/>
          <w:lang w:val="en-GB"/>
        </w:rPr>
        <w:t xml:space="preserve"> </w:t>
      </w:r>
      <w:r w:rsidRPr="007967CA">
        <w:rPr>
          <w:rFonts w:ascii="Times New Roman" w:hAnsi="Times New Roman"/>
          <w:sz w:val="24"/>
          <w:szCs w:val="24"/>
          <w:lang w:val="en-GB"/>
        </w:rPr>
        <w:t>reflects the estimations of ANRE for potential savings of operating expense (OPEX), exclusively the</w:t>
      </w:r>
      <w:r w:rsidR="00F2724A" w:rsidRPr="007967CA">
        <w:rPr>
          <w:rFonts w:ascii="Times New Roman" w:hAnsi="Times New Roman"/>
          <w:sz w:val="24"/>
          <w:szCs w:val="24"/>
          <w:lang w:val="en-GB"/>
        </w:rPr>
        <w:t xml:space="preserve"> </w:t>
      </w:r>
      <w:r w:rsidRPr="007967CA">
        <w:rPr>
          <w:rFonts w:ascii="Times New Roman" w:hAnsi="Times New Roman"/>
          <w:sz w:val="24"/>
          <w:szCs w:val="24"/>
          <w:lang w:val="en-GB"/>
        </w:rPr>
        <w:t>technological consumption costs</w:t>
      </w:r>
      <w:r w:rsidR="00F2724A" w:rsidRPr="007967CA">
        <w:rPr>
          <w:rFonts w:ascii="Times New Roman" w:hAnsi="Times New Roman"/>
          <w:sz w:val="24"/>
          <w:szCs w:val="24"/>
          <w:lang w:val="en-GB"/>
        </w:rPr>
        <w:t xml:space="preserve">, </w:t>
      </w:r>
      <w:r w:rsidRPr="007967CA">
        <w:rPr>
          <w:rFonts w:ascii="Times New Roman" w:hAnsi="Times New Roman"/>
          <w:sz w:val="24"/>
          <w:szCs w:val="24"/>
          <w:lang w:val="en-GB"/>
        </w:rPr>
        <w:t>which can be incurred in one year of the regulatory period for the improvement of economic performances of the licence holder, determined depending on the efficiency target established for a regulatory period</w:t>
      </w:r>
      <w:r w:rsidR="00F2724A" w:rsidRPr="007967CA">
        <w:rPr>
          <w:rFonts w:ascii="Times New Roman" w:hAnsi="Times New Roman"/>
          <w:sz w:val="24"/>
          <w:szCs w:val="24"/>
          <w:lang w:val="en-GB"/>
        </w:rPr>
        <w:t>.</w:t>
      </w:r>
    </w:p>
    <w:p w:rsidR="00C468E8"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br/>
      </w:r>
      <w:r w:rsidR="002C2982" w:rsidRPr="007967CA">
        <w:rPr>
          <w:rFonts w:ascii="Times New Roman" w:hAnsi="Times New Roman"/>
          <w:sz w:val="24"/>
          <w:szCs w:val="24"/>
          <w:lang w:val="en-GB"/>
        </w:rPr>
        <w:t>The annual growth rate of efficiency of gas transmission</w:t>
      </w:r>
      <w:r w:rsidR="002C2982" w:rsidRPr="007967CA">
        <w:rPr>
          <w:rFonts w:ascii="Times New Roman" w:hAnsi="Times New Roman"/>
          <w:b/>
          <w:sz w:val="24"/>
          <w:szCs w:val="24"/>
          <w:lang w:val="en-GB"/>
        </w:rPr>
        <w:t xml:space="preserve"> </w:t>
      </w:r>
      <w:r w:rsidR="002C2982" w:rsidRPr="007967CA">
        <w:rPr>
          <w:rFonts w:ascii="Times New Roman" w:hAnsi="Times New Roman"/>
          <w:sz w:val="24"/>
          <w:szCs w:val="24"/>
          <w:lang w:val="en-GB"/>
        </w:rPr>
        <w:t>assures an assignment of economic efficiency in favour of consumers.</w:t>
      </w:r>
    </w:p>
    <w:p w:rsidR="00C468E8" w:rsidRPr="007967CA" w:rsidRDefault="00C468E8" w:rsidP="00F2724A">
      <w:pPr>
        <w:spacing w:after="0" w:line="240" w:lineRule="auto"/>
        <w:jc w:val="both"/>
        <w:rPr>
          <w:rFonts w:ascii="Times New Roman" w:hAnsi="Times New Roman"/>
          <w:sz w:val="24"/>
          <w:szCs w:val="24"/>
          <w:lang w:val="en-GB"/>
        </w:rPr>
      </w:pPr>
    </w:p>
    <w:p w:rsidR="00F2724A" w:rsidRPr="007967CA" w:rsidRDefault="00207879"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 xml:space="preserve">The unforeseen expense </w:t>
      </w:r>
      <w:r w:rsidR="00DA67F2" w:rsidRPr="007967CA">
        <w:rPr>
          <w:rFonts w:ascii="Times New Roman" w:hAnsi="Times New Roman"/>
          <w:b/>
          <w:sz w:val="24"/>
          <w:szCs w:val="24"/>
          <w:lang w:val="en-GB"/>
        </w:rPr>
        <w:t>(CN)</w:t>
      </w:r>
    </w:p>
    <w:p w:rsidR="00F2724A" w:rsidRPr="007967CA" w:rsidRDefault="00207879"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The unforeseen expense</w:t>
      </w:r>
      <w:r w:rsidRPr="007967CA">
        <w:rPr>
          <w:rFonts w:ascii="Times New Roman" w:hAnsi="Times New Roman"/>
          <w:b/>
          <w:sz w:val="24"/>
          <w:szCs w:val="24"/>
          <w:lang w:val="en-GB"/>
        </w:rPr>
        <w:t xml:space="preserve"> </w:t>
      </w:r>
      <w:r w:rsidRPr="007967CA">
        <w:rPr>
          <w:rFonts w:ascii="Times New Roman" w:hAnsi="Times New Roman"/>
          <w:sz w:val="24"/>
          <w:szCs w:val="24"/>
          <w:lang w:val="en-GB"/>
        </w:rPr>
        <w:t>is the operating expense not estimated in the substantiation of the regulated revenue for the first year of the regulatory period and is determined by unpredictable factors such as force majeure, fortuitous case or issue of normative acts</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 </w:t>
      </w:r>
    </w:p>
    <w:p w:rsidR="00F2724A" w:rsidRPr="007967CA" w:rsidRDefault="00DF6D96"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The r</w:t>
      </w:r>
      <w:r w:rsidR="00433C19" w:rsidRPr="007967CA">
        <w:rPr>
          <w:rFonts w:ascii="Times New Roman" w:hAnsi="Times New Roman"/>
          <w:b/>
          <w:sz w:val="24"/>
          <w:szCs w:val="24"/>
          <w:lang w:val="en-GB"/>
        </w:rPr>
        <w:t xml:space="preserve">egulated rate of return on capital </w:t>
      </w:r>
      <w:r w:rsidR="00DA67F2" w:rsidRPr="007967CA">
        <w:rPr>
          <w:rFonts w:ascii="Times New Roman" w:hAnsi="Times New Roman"/>
          <w:b/>
          <w:sz w:val="24"/>
          <w:szCs w:val="24"/>
          <w:lang w:val="en-GB"/>
        </w:rPr>
        <w:t xml:space="preserve">(ROR) </w:t>
      </w:r>
    </w:p>
    <w:p w:rsidR="00F2724A" w:rsidRPr="007967CA" w:rsidRDefault="00DF6D96" w:rsidP="00DF6D96">
      <w:pPr>
        <w:pStyle w:val="Default"/>
        <w:rPr>
          <w:rFonts w:ascii="Times New Roman" w:hAnsi="Times New Roman" w:cs="Times New Roman"/>
          <w:color w:val="auto"/>
        </w:rPr>
      </w:pPr>
      <w:r w:rsidRPr="007967CA">
        <w:rPr>
          <w:rFonts w:ascii="Times New Roman" w:hAnsi="Times New Roman" w:cs="Times New Roman"/>
          <w:color w:val="auto"/>
        </w:rPr>
        <w:t>The regulated rate of return on capital</w:t>
      </w:r>
      <w:r w:rsidRPr="007967CA">
        <w:rPr>
          <w:rFonts w:ascii="Times New Roman" w:hAnsi="Times New Roman" w:cs="Times New Roman"/>
          <w:b/>
          <w:color w:val="auto"/>
        </w:rPr>
        <w:t xml:space="preserve"> </w:t>
      </w:r>
      <w:r w:rsidR="00F2724A" w:rsidRPr="007967CA">
        <w:rPr>
          <w:rFonts w:ascii="Times New Roman" w:hAnsi="Times New Roman" w:cs="Times New Roman"/>
          <w:color w:val="auto"/>
        </w:rPr>
        <w:t xml:space="preserve">(ROR) </w:t>
      </w:r>
      <w:r w:rsidRPr="007967CA">
        <w:rPr>
          <w:rFonts w:ascii="Times New Roman" w:hAnsi="Times New Roman" w:cs="Times New Roman"/>
          <w:color w:val="auto"/>
        </w:rPr>
        <w:t xml:space="preserve">is determined for a regulatory period and reflects the estimation of ANRE regarding the profit which will be generated by the capital </w:t>
      </w:r>
      <w:r w:rsidR="0090113B" w:rsidRPr="007967CA">
        <w:rPr>
          <w:rFonts w:ascii="Times New Roman" w:hAnsi="Times New Roman" w:cs="Times New Roman"/>
          <w:color w:val="auto"/>
        </w:rPr>
        <w:t>expenditure</w:t>
      </w:r>
      <w:r w:rsidRPr="007967CA">
        <w:rPr>
          <w:rFonts w:ascii="Times New Roman" w:hAnsi="Times New Roman" w:cs="Times New Roman"/>
          <w:color w:val="auto"/>
        </w:rPr>
        <w:t xml:space="preserve"> incurred by the licence holder for carrying out the gas transmission activity</w:t>
      </w:r>
      <w:r w:rsidR="00F2724A" w:rsidRPr="007967CA">
        <w:rPr>
          <w:rFonts w:ascii="Times New Roman" w:hAnsi="Times New Roman" w:cs="Times New Roman"/>
          <w:color w:val="auto"/>
        </w:rPr>
        <w:t xml:space="preserve">, </w:t>
      </w:r>
      <w:r w:rsidRPr="007967CA">
        <w:rPr>
          <w:rFonts w:ascii="Times New Roman" w:hAnsi="Times New Roman" w:cs="Times New Roman"/>
          <w:color w:val="auto"/>
        </w:rPr>
        <w:t>considering the current capital market conditions</w:t>
      </w:r>
      <w:r w:rsidR="00F2724A" w:rsidRPr="007967CA">
        <w:rPr>
          <w:rFonts w:ascii="Times New Roman" w:hAnsi="Times New Roman" w:cs="Times New Roman"/>
          <w:color w:val="auto"/>
        </w:rPr>
        <w:t>.</w:t>
      </w:r>
    </w:p>
    <w:p w:rsidR="008A5EC6" w:rsidRPr="007967CA" w:rsidRDefault="008A5EC6" w:rsidP="00F2724A">
      <w:pPr>
        <w:spacing w:after="0" w:line="240" w:lineRule="auto"/>
        <w:jc w:val="both"/>
        <w:rPr>
          <w:rFonts w:ascii="Times New Roman" w:hAnsi="Times New Roman"/>
          <w:b/>
          <w:sz w:val="24"/>
          <w:szCs w:val="24"/>
          <w:lang w:val="en-GB"/>
        </w:rPr>
      </w:pPr>
    </w:p>
    <w:p w:rsidR="00F2724A" w:rsidRPr="007967CA" w:rsidRDefault="00B466DD"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 xml:space="preserve">The correction component for </w:t>
      </w:r>
      <w:r w:rsidR="00F2724A" w:rsidRPr="007967CA">
        <w:rPr>
          <w:rFonts w:ascii="Times New Roman" w:hAnsi="Times New Roman"/>
          <w:b/>
          <w:sz w:val="24"/>
          <w:szCs w:val="24"/>
          <w:lang w:val="en-GB"/>
        </w:rPr>
        <w:t>CAPEX ((Delta)INV)</w:t>
      </w:r>
    </w:p>
    <w:p w:rsidR="00F2724A" w:rsidRPr="007967CA" w:rsidRDefault="0074001F"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The correction component</w:t>
      </w:r>
      <w:r w:rsidRPr="007967CA">
        <w:rPr>
          <w:rFonts w:ascii="Times New Roman" w:hAnsi="Times New Roman"/>
          <w:b/>
          <w:sz w:val="24"/>
          <w:szCs w:val="24"/>
          <w:lang w:val="en-GB"/>
        </w:rPr>
        <w:t xml:space="preserve"> </w:t>
      </w:r>
      <w:r w:rsidRPr="007967CA">
        <w:rPr>
          <w:rFonts w:ascii="Times New Roman" w:hAnsi="Times New Roman"/>
          <w:sz w:val="24"/>
          <w:szCs w:val="24"/>
          <w:lang w:val="en-GB"/>
        </w:rPr>
        <w:t xml:space="preserve">for CAPEX </w:t>
      </w:r>
      <w:r w:rsidR="00143916" w:rsidRPr="007967CA">
        <w:rPr>
          <w:rFonts w:ascii="Times New Roman" w:hAnsi="Times New Roman"/>
          <w:sz w:val="24"/>
          <w:szCs w:val="24"/>
          <w:lang w:val="en-GB"/>
        </w:rPr>
        <w:t>is</w:t>
      </w:r>
      <w:r w:rsidRPr="007967CA">
        <w:rPr>
          <w:rFonts w:ascii="Times New Roman" w:hAnsi="Times New Roman"/>
          <w:sz w:val="24"/>
          <w:szCs w:val="24"/>
          <w:lang w:val="en-GB"/>
        </w:rPr>
        <w:t xml:space="preserve"> calculated as follows</w:t>
      </w:r>
      <w:r w:rsidR="00F2724A" w:rsidRPr="007967CA">
        <w:rPr>
          <w:rFonts w:ascii="Times New Roman" w:hAnsi="Times New Roman"/>
          <w:sz w:val="24"/>
          <w:szCs w:val="24"/>
          <w:lang w:val="en-GB"/>
        </w:rPr>
        <w:t>:</w:t>
      </w:r>
    </w:p>
    <w:p w:rsidR="00F2724A" w:rsidRPr="007967CA" w:rsidRDefault="00F2724A" w:rsidP="00F2724A">
      <w:pPr>
        <w:spacing w:after="0" w:line="240" w:lineRule="auto"/>
        <w:jc w:val="center"/>
        <w:rPr>
          <w:rFonts w:ascii="Times New Roman" w:hAnsi="Times New Roman"/>
          <w:sz w:val="24"/>
          <w:szCs w:val="24"/>
          <w:lang w:val="en-GB"/>
        </w:rPr>
      </w:pPr>
      <w:r w:rsidRPr="007967CA">
        <w:rPr>
          <w:rFonts w:ascii="Times New Roman" w:hAnsi="Times New Roman"/>
          <w:sz w:val="24"/>
          <w:szCs w:val="24"/>
          <w:lang w:val="en-GB"/>
        </w:rPr>
        <w:br/>
        <w:t>    (Delta)INV(i) = INVI(i-1) * RI(i) + INV(i-1) * ROR + [INVI(S</w:t>
      </w:r>
      <w:proofErr w:type="gramStart"/>
      <w:r w:rsidRPr="007967CA">
        <w:rPr>
          <w:rFonts w:ascii="Times New Roman" w:hAnsi="Times New Roman"/>
          <w:sz w:val="24"/>
          <w:szCs w:val="24"/>
          <w:lang w:val="en-GB"/>
        </w:rPr>
        <w:t>)](</w:t>
      </w:r>
      <w:proofErr w:type="gramEnd"/>
      <w:r w:rsidRPr="007967CA">
        <w:rPr>
          <w:rFonts w:ascii="Times New Roman" w:hAnsi="Times New Roman"/>
          <w:sz w:val="24"/>
          <w:szCs w:val="24"/>
          <w:lang w:val="en-GB"/>
        </w:rPr>
        <w:t>i-1) * S(INV) + AR(i-1) - INVE(i-1),</w:t>
      </w:r>
    </w:p>
    <w:p w:rsidR="00F2724A" w:rsidRPr="007967CA" w:rsidRDefault="00F2724A" w:rsidP="00F2724A">
      <w:pPr>
        <w:spacing w:after="0" w:line="240" w:lineRule="auto"/>
        <w:jc w:val="both"/>
        <w:rPr>
          <w:rFonts w:ascii="Times New Roman" w:hAnsi="Times New Roman"/>
          <w:sz w:val="24"/>
          <w:szCs w:val="24"/>
          <w:lang w:val="en-GB"/>
        </w:rPr>
      </w:pPr>
    </w:p>
    <w:p w:rsidR="00F2724A" w:rsidRPr="007967CA" w:rsidRDefault="00E043EC"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lastRenderedPageBreak/>
        <w:t>where</w:t>
      </w:r>
      <w:r w:rsidR="00F2724A" w:rsidRPr="007967CA">
        <w:rPr>
          <w:rFonts w:ascii="Times New Roman" w:hAnsi="Times New Roman"/>
          <w:sz w:val="24"/>
          <w:szCs w:val="24"/>
          <w:lang w:val="en-GB"/>
        </w:rPr>
        <w:t>:</w:t>
      </w:r>
      <w:r w:rsidR="00F2724A" w:rsidRPr="007967CA">
        <w:rPr>
          <w:rFonts w:ascii="Times New Roman" w:hAnsi="Times New Roman"/>
          <w:sz w:val="24"/>
          <w:szCs w:val="24"/>
          <w:lang w:val="en-GB"/>
        </w:rPr>
        <w:br/>
        <w:t xml:space="preserve">INVI(i-1) </w:t>
      </w:r>
      <w:r w:rsidR="0051204B" w:rsidRPr="007967CA">
        <w:rPr>
          <w:rFonts w:ascii="Times New Roman" w:hAnsi="Times New Roman"/>
          <w:sz w:val="24"/>
          <w:szCs w:val="24"/>
          <w:lang w:val="en-GB"/>
        </w:rPr>
        <w:t>- year (i-1) ANRE - acknowledged regulated value of the operating or accepted / placed in service tangible and intangible assets, as appropriate, including those estimated to be so until the end of year (i-1), and the difference between the value actually achieved and acknowledged for the previous years and the value considered achieved and acknowledged in the previous years</w:t>
      </w:r>
      <w:r w:rsidR="00F2724A" w:rsidRPr="007967CA">
        <w:rPr>
          <w:rFonts w:ascii="Times New Roman" w:hAnsi="Times New Roman"/>
          <w:sz w:val="24"/>
          <w:szCs w:val="24"/>
          <w:lang w:val="en-GB"/>
        </w:rPr>
        <w:t>;</w:t>
      </w:r>
    </w:p>
    <w:p w:rsidR="00E303F2"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[INVI(S</w:t>
      </w:r>
      <w:proofErr w:type="gramStart"/>
      <w:r w:rsidRPr="007967CA">
        <w:rPr>
          <w:rFonts w:ascii="Times New Roman" w:hAnsi="Times New Roman"/>
          <w:sz w:val="24"/>
          <w:szCs w:val="24"/>
          <w:lang w:val="en-GB"/>
        </w:rPr>
        <w:t>)](</w:t>
      </w:r>
      <w:proofErr w:type="gramEnd"/>
      <w:r w:rsidRPr="007967CA">
        <w:rPr>
          <w:rFonts w:ascii="Times New Roman" w:hAnsi="Times New Roman"/>
          <w:sz w:val="24"/>
          <w:szCs w:val="24"/>
          <w:lang w:val="en-GB"/>
        </w:rPr>
        <w:t xml:space="preserve">i-1) - </w:t>
      </w:r>
      <w:r w:rsidR="00E303F2" w:rsidRPr="007967CA">
        <w:rPr>
          <w:rFonts w:ascii="Times New Roman" w:hAnsi="Times New Roman"/>
          <w:sz w:val="24"/>
          <w:szCs w:val="24"/>
          <w:lang w:val="en-GB"/>
        </w:rPr>
        <w:t>year (i-1) ANRE - acknowledged regulated value of the tangible and intangible assets for which the incentive is granted according to the applicable laws</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S(INV) - </w:t>
      </w:r>
      <w:r w:rsidR="00E303F2" w:rsidRPr="007967CA">
        <w:rPr>
          <w:rFonts w:ascii="Times New Roman" w:hAnsi="Times New Roman"/>
          <w:sz w:val="24"/>
          <w:szCs w:val="24"/>
          <w:lang w:val="en-GB"/>
        </w:rPr>
        <w:t>year (i-1) ANRE - acknowledged regulated value of the tangible and intangible assets for which the incentive is granted according to the applicable laws</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br/>
        <w:t>    INVE(i-1</w:t>
      </w:r>
      <w:r w:rsidR="00AA2A67" w:rsidRPr="007967CA">
        <w:rPr>
          <w:rFonts w:ascii="Times New Roman" w:hAnsi="Times New Roman"/>
          <w:sz w:val="24"/>
          <w:szCs w:val="24"/>
          <w:lang w:val="en-GB"/>
        </w:rPr>
        <w:t>)</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br/>
        <w:t xml:space="preserve">a) </w:t>
      </w:r>
      <w:r w:rsidR="00686834" w:rsidRPr="007967CA">
        <w:rPr>
          <w:rFonts w:ascii="Times New Roman" w:hAnsi="Times New Roman"/>
          <w:sz w:val="24"/>
          <w:szCs w:val="24"/>
          <w:lang w:val="en-GB"/>
        </w:rPr>
        <w:t xml:space="preserve">For the regulatory assets in the RAB at the beginning of the regulatory period and taken out of service within the period, it is the ROR * RAB value and, if appropriate, the value resulting from the application of the incentive </w:t>
      </w:r>
      <w:r w:rsidRPr="007967CA">
        <w:rPr>
          <w:rFonts w:ascii="Times New Roman" w:hAnsi="Times New Roman"/>
          <w:sz w:val="24"/>
          <w:szCs w:val="24"/>
          <w:lang w:val="en-GB"/>
        </w:rPr>
        <w:t xml:space="preserve">(S(INV)) </w:t>
      </w:r>
      <w:r w:rsidR="00686834" w:rsidRPr="007967CA">
        <w:rPr>
          <w:rFonts w:ascii="Times New Roman" w:hAnsi="Times New Roman"/>
          <w:sz w:val="24"/>
          <w:szCs w:val="24"/>
          <w:lang w:val="en-GB"/>
        </w:rPr>
        <w:t xml:space="preserve">according to the </w:t>
      </w:r>
      <w:r w:rsidR="008A3065" w:rsidRPr="007967CA">
        <w:rPr>
          <w:rFonts w:ascii="Times New Roman" w:hAnsi="Times New Roman"/>
          <w:sz w:val="24"/>
          <w:szCs w:val="24"/>
          <w:lang w:val="en-GB"/>
        </w:rPr>
        <w:t xml:space="preserve">applicable </w:t>
      </w:r>
      <w:r w:rsidR="00686834" w:rsidRPr="007967CA">
        <w:rPr>
          <w:rFonts w:ascii="Times New Roman" w:hAnsi="Times New Roman"/>
          <w:sz w:val="24"/>
          <w:szCs w:val="24"/>
          <w:lang w:val="en-GB"/>
        </w:rPr>
        <w:t>laws, to the tangible and intangible assets in the RAB at the beginning of the regulatory period, and the depreciation value for the first year of the regulatory period, updated with the same elements with which they were adjusted until year (i)</w:t>
      </w:r>
      <w:r w:rsidRPr="007967CA">
        <w:rPr>
          <w:rFonts w:ascii="Times New Roman" w:hAnsi="Times New Roman"/>
          <w:sz w:val="24"/>
          <w:szCs w:val="24"/>
          <w:lang w:val="en-GB"/>
        </w:rPr>
        <w:t>;</w:t>
      </w:r>
    </w:p>
    <w:p w:rsidR="008A5EC6"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b) </w:t>
      </w:r>
      <w:r w:rsidR="00686834" w:rsidRPr="007967CA">
        <w:rPr>
          <w:rFonts w:ascii="Times New Roman" w:hAnsi="Times New Roman"/>
          <w:sz w:val="24"/>
          <w:szCs w:val="24"/>
          <w:lang w:val="en-GB"/>
        </w:rPr>
        <w:t xml:space="preserve">For the regulatory assets out of those entered over the current regulatory period, it is the value resulted from ROR application to the regulatory assets taken out of service within the period and, if appropriate, the value resulting from the application of the incentive </w:t>
      </w:r>
      <w:r w:rsidRPr="007967CA">
        <w:rPr>
          <w:rFonts w:ascii="Times New Roman" w:hAnsi="Times New Roman"/>
          <w:sz w:val="24"/>
          <w:szCs w:val="24"/>
          <w:lang w:val="en-GB"/>
        </w:rPr>
        <w:t xml:space="preserve">(S(INV)) </w:t>
      </w:r>
      <w:r w:rsidR="00686834" w:rsidRPr="007967CA">
        <w:rPr>
          <w:rFonts w:ascii="Times New Roman" w:hAnsi="Times New Roman"/>
          <w:sz w:val="24"/>
          <w:szCs w:val="24"/>
          <w:lang w:val="en-GB"/>
        </w:rPr>
        <w:t>according to the laws in force, to the tangible and intangible assets, and the relevant depreciation value updated with the same elements with which they were adjusted until year (i)</w:t>
      </w:r>
      <w:r w:rsidRPr="007967CA">
        <w:rPr>
          <w:rFonts w:ascii="Times New Roman" w:hAnsi="Times New Roman"/>
          <w:sz w:val="24"/>
          <w:szCs w:val="24"/>
          <w:lang w:val="en-GB"/>
        </w:rPr>
        <w:t>;</w:t>
      </w:r>
      <w:r w:rsidR="008A5EC6" w:rsidRPr="007967CA">
        <w:rPr>
          <w:rFonts w:ascii="Times New Roman" w:hAnsi="Times New Roman"/>
          <w:sz w:val="24"/>
          <w:szCs w:val="24"/>
          <w:lang w:val="en-GB"/>
        </w:rPr>
        <w:t xml:space="preserve"> </w:t>
      </w:r>
    </w:p>
    <w:p w:rsidR="00F2724A" w:rsidRPr="007967CA" w:rsidRDefault="00F2724A" w:rsidP="00F2724A">
      <w:pPr>
        <w:spacing w:after="0" w:line="240" w:lineRule="auto"/>
        <w:jc w:val="both"/>
        <w:rPr>
          <w:rFonts w:ascii="Times New Roman" w:hAnsi="Times New Roman"/>
          <w:sz w:val="24"/>
          <w:szCs w:val="24"/>
          <w:lang w:val="en-GB"/>
        </w:rPr>
      </w:pP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ROR - </w:t>
      </w:r>
      <w:r w:rsidR="00686834" w:rsidRPr="007967CA">
        <w:rPr>
          <w:rFonts w:ascii="Times New Roman" w:hAnsi="Times New Roman"/>
          <w:sz w:val="24"/>
          <w:szCs w:val="24"/>
          <w:lang w:val="en-GB"/>
        </w:rPr>
        <w:t>regulated rate of return on capital expenditure, set by the ANRE for the gas transmission activity</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br/>
        <w:t xml:space="preserve">AR(i-1) - </w:t>
      </w:r>
      <w:r w:rsidR="00686834" w:rsidRPr="007967CA">
        <w:rPr>
          <w:rFonts w:ascii="Times New Roman" w:hAnsi="Times New Roman"/>
          <w:sz w:val="24"/>
          <w:szCs w:val="24"/>
          <w:lang w:val="en-GB"/>
        </w:rPr>
        <w:t>regulatory depreciation of the tangible and intangible assets acknowledged by the ANRE for year (i-1) for the gas transmission activity calculated as follows</w:t>
      </w:r>
      <w:r w:rsidRPr="007967CA">
        <w:rPr>
          <w:rFonts w:ascii="Times New Roman" w:hAnsi="Times New Roman"/>
          <w:sz w:val="24"/>
          <w:szCs w:val="24"/>
          <w:lang w:val="en-GB"/>
        </w:rPr>
        <w:t>:</w:t>
      </w:r>
    </w:p>
    <w:p w:rsidR="00F2724A" w:rsidRPr="007967CA" w:rsidRDefault="00F2724A" w:rsidP="00F2724A">
      <w:pPr>
        <w:spacing w:after="0" w:line="240" w:lineRule="auto"/>
        <w:jc w:val="center"/>
        <w:rPr>
          <w:rFonts w:ascii="Times New Roman" w:hAnsi="Times New Roman"/>
          <w:sz w:val="24"/>
          <w:szCs w:val="24"/>
          <w:lang w:val="en-GB"/>
        </w:rPr>
      </w:pPr>
    </w:p>
    <w:p w:rsidR="00F2724A" w:rsidRPr="007967CA" w:rsidRDefault="00F2724A" w:rsidP="00F2724A">
      <w:pPr>
        <w:spacing w:after="0" w:line="240" w:lineRule="auto"/>
        <w:jc w:val="center"/>
        <w:rPr>
          <w:rFonts w:ascii="Times New Roman" w:hAnsi="Times New Roman"/>
          <w:sz w:val="24"/>
          <w:szCs w:val="24"/>
          <w:lang w:val="en-GB"/>
        </w:rPr>
      </w:pPr>
      <w:r w:rsidRPr="007967CA">
        <w:rPr>
          <w:rFonts w:ascii="Times New Roman" w:hAnsi="Times New Roman"/>
          <w:sz w:val="24"/>
          <w:szCs w:val="24"/>
          <w:lang w:val="en-GB"/>
        </w:rPr>
        <w:t>INVI(i-1)</w:t>
      </w:r>
      <w:r w:rsidRPr="007967CA">
        <w:rPr>
          <w:rFonts w:ascii="Times New Roman" w:hAnsi="Times New Roman"/>
          <w:sz w:val="24"/>
          <w:szCs w:val="24"/>
          <w:lang w:val="en-GB"/>
        </w:rPr>
        <w:br/>
        <w:t>     AR(i-1) = ───────</w:t>
      </w:r>
      <w:proofErr w:type="gramStart"/>
      <w:r w:rsidRPr="007967CA">
        <w:rPr>
          <w:rFonts w:ascii="Times New Roman" w:hAnsi="Times New Roman"/>
          <w:sz w:val="24"/>
          <w:szCs w:val="24"/>
          <w:lang w:val="en-GB"/>
        </w:rPr>
        <w:t>─  +</w:t>
      </w:r>
      <w:proofErr w:type="gramEnd"/>
      <w:r w:rsidRPr="007967CA">
        <w:rPr>
          <w:rFonts w:ascii="Times New Roman" w:hAnsi="Times New Roman"/>
          <w:sz w:val="24"/>
          <w:szCs w:val="24"/>
          <w:lang w:val="en-GB"/>
        </w:rPr>
        <w:t xml:space="preserve"> (Delta)AR(i)</w:t>
      </w:r>
    </w:p>
    <w:p w:rsidR="00F2724A" w:rsidRPr="007967CA" w:rsidRDefault="00F2724A" w:rsidP="00F2724A">
      <w:pPr>
        <w:spacing w:after="0" w:line="240" w:lineRule="auto"/>
        <w:jc w:val="center"/>
        <w:rPr>
          <w:rFonts w:ascii="Times New Roman" w:hAnsi="Times New Roman"/>
          <w:sz w:val="24"/>
          <w:szCs w:val="24"/>
          <w:lang w:val="en-GB"/>
        </w:rPr>
      </w:pPr>
      <w:r w:rsidRPr="007967CA">
        <w:rPr>
          <w:rFonts w:ascii="Times New Roman" w:hAnsi="Times New Roman"/>
          <w:sz w:val="24"/>
          <w:szCs w:val="24"/>
          <w:lang w:val="en-GB"/>
        </w:rPr>
        <w:t>n</w:t>
      </w:r>
    </w:p>
    <w:p w:rsidR="00F2724A" w:rsidRPr="007967CA" w:rsidRDefault="00E043EC"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where</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n - </w:t>
      </w:r>
      <w:r w:rsidR="00D72A7F" w:rsidRPr="007967CA">
        <w:rPr>
          <w:rFonts w:ascii="Times New Roman" w:hAnsi="Times New Roman"/>
          <w:sz w:val="24"/>
          <w:szCs w:val="24"/>
          <w:lang w:val="en-GB"/>
        </w:rPr>
        <w:t>regulated duration of depreciation of the tangible and intangible assets commissioned or accepted / placed in service</w:t>
      </w:r>
      <w:r w:rsidRPr="007967CA">
        <w:rPr>
          <w:rFonts w:ascii="Times New Roman" w:hAnsi="Times New Roman"/>
          <w:sz w:val="24"/>
          <w:szCs w:val="24"/>
          <w:lang w:val="en-GB"/>
        </w:rPr>
        <w:t xml:space="preserve">, </w:t>
      </w:r>
      <w:r w:rsidR="00D72A7F" w:rsidRPr="007967CA">
        <w:rPr>
          <w:rFonts w:ascii="Times New Roman" w:hAnsi="Times New Roman"/>
          <w:sz w:val="24"/>
          <w:szCs w:val="24"/>
          <w:lang w:val="en-GB"/>
        </w:rPr>
        <w:t>as appropriate, expressed in years</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p>
    <w:p w:rsidR="00F2724A" w:rsidRPr="007967CA" w:rsidRDefault="00F2724A"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(Delta)AR(i) - </w:t>
      </w:r>
      <w:r w:rsidR="000D3B50" w:rsidRPr="007967CA">
        <w:rPr>
          <w:rFonts w:ascii="Times New Roman" w:hAnsi="Times New Roman"/>
          <w:sz w:val="24"/>
          <w:szCs w:val="24"/>
          <w:lang w:val="en-GB"/>
        </w:rPr>
        <w:t>regulatory depreciation difference between the value actually achieved and acknowledged for the previous years and the value considered achieved and acknowledged in the previous years</w:t>
      </w:r>
      <w:r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sz w:val="24"/>
          <w:szCs w:val="24"/>
          <w:lang w:val="en-GB"/>
        </w:rPr>
      </w:pPr>
    </w:p>
    <w:p w:rsidR="00DA67F2" w:rsidRPr="007967CA" w:rsidRDefault="00FC69FD"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t xml:space="preserve">The correction component for </w:t>
      </w:r>
      <w:r w:rsidR="00DA67F2" w:rsidRPr="007967CA">
        <w:rPr>
          <w:rFonts w:ascii="Times New Roman" w:hAnsi="Times New Roman"/>
          <w:b/>
          <w:sz w:val="24"/>
          <w:szCs w:val="24"/>
          <w:lang w:val="en-GB"/>
        </w:rPr>
        <w:t xml:space="preserve">CPD ((Delta)CPD) </w:t>
      </w:r>
    </w:p>
    <w:p w:rsidR="00F2724A" w:rsidRPr="007967CA" w:rsidRDefault="00CD01ED"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The correction component for CPD is the difference between the pass-through costs considered achieved in year </w:t>
      </w:r>
      <w:r w:rsidR="00F2724A" w:rsidRPr="007967CA">
        <w:rPr>
          <w:rFonts w:ascii="Times New Roman" w:hAnsi="Times New Roman"/>
          <w:sz w:val="24"/>
          <w:szCs w:val="24"/>
          <w:lang w:val="en-GB"/>
        </w:rPr>
        <w:t>i-1</w:t>
      </w:r>
      <w:r w:rsidRPr="007967CA">
        <w:rPr>
          <w:rFonts w:ascii="Times New Roman" w:hAnsi="Times New Roman"/>
          <w:sz w:val="24"/>
          <w:szCs w:val="24"/>
          <w:lang w:val="en-GB"/>
        </w:rPr>
        <w:t xml:space="preserve"> and the costs included in the total allowed revenue in year </w:t>
      </w:r>
      <w:r w:rsidR="00F2724A" w:rsidRPr="007967CA">
        <w:rPr>
          <w:rFonts w:ascii="Times New Roman" w:hAnsi="Times New Roman"/>
          <w:sz w:val="24"/>
          <w:szCs w:val="24"/>
          <w:lang w:val="en-GB"/>
        </w:rPr>
        <w:t xml:space="preserve">i-1, </w:t>
      </w:r>
      <w:r w:rsidRPr="007967CA">
        <w:rPr>
          <w:rFonts w:ascii="Times New Roman" w:hAnsi="Times New Roman"/>
          <w:sz w:val="24"/>
          <w:szCs w:val="24"/>
          <w:lang w:val="en-GB"/>
        </w:rPr>
        <w:t>including the differences resulted from the closure of previous years</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b/>
          <w:sz w:val="24"/>
          <w:szCs w:val="24"/>
          <w:lang w:val="en-GB"/>
        </w:rPr>
      </w:pPr>
      <w:r w:rsidRPr="007967CA">
        <w:rPr>
          <w:rFonts w:ascii="Times New Roman" w:hAnsi="Times New Roman"/>
          <w:sz w:val="24"/>
          <w:szCs w:val="24"/>
          <w:lang w:val="en-GB"/>
        </w:rPr>
        <w:br/>
      </w:r>
      <w:r w:rsidR="00FC69FD" w:rsidRPr="007967CA">
        <w:rPr>
          <w:rFonts w:ascii="Times New Roman" w:hAnsi="Times New Roman"/>
          <w:b/>
          <w:sz w:val="24"/>
          <w:szCs w:val="24"/>
          <w:lang w:val="en-GB"/>
        </w:rPr>
        <w:t>The correction component for the total revenue</w:t>
      </w:r>
      <w:r w:rsidR="00DA67F2" w:rsidRPr="007967CA">
        <w:rPr>
          <w:rFonts w:ascii="Times New Roman" w:hAnsi="Times New Roman"/>
          <w:b/>
          <w:sz w:val="24"/>
          <w:szCs w:val="24"/>
          <w:lang w:val="en-GB"/>
        </w:rPr>
        <w:t xml:space="preserve"> ((Delta)VT) </w:t>
      </w:r>
    </w:p>
    <w:p w:rsidR="00F2724A" w:rsidRPr="007967CA" w:rsidRDefault="00CD01ED"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The correction component for the total revenue is</w:t>
      </w:r>
      <w:r w:rsidR="00F2724A" w:rsidRPr="007967CA">
        <w:rPr>
          <w:rFonts w:ascii="Times New Roman" w:hAnsi="Times New Roman"/>
          <w:sz w:val="24"/>
          <w:szCs w:val="24"/>
          <w:lang w:val="en-GB"/>
        </w:rPr>
        <w:t xml:space="preserve"> </w:t>
      </w:r>
      <w:r w:rsidRPr="007967CA">
        <w:rPr>
          <w:rFonts w:ascii="Times New Roman" w:hAnsi="Times New Roman"/>
          <w:sz w:val="24"/>
          <w:szCs w:val="24"/>
          <w:lang w:val="en-GB"/>
        </w:rPr>
        <w:t xml:space="preserve">the difference between the total revenue </w:t>
      </w:r>
      <w:r w:rsidR="00BB6633" w:rsidRPr="007967CA">
        <w:rPr>
          <w:rFonts w:ascii="Times New Roman" w:hAnsi="Times New Roman"/>
          <w:sz w:val="24"/>
          <w:szCs w:val="24"/>
          <w:lang w:val="en-GB"/>
        </w:rPr>
        <w:t xml:space="preserve">achieved in year </w:t>
      </w:r>
      <w:r w:rsidR="00F2724A" w:rsidRPr="007967CA">
        <w:rPr>
          <w:rFonts w:ascii="Times New Roman" w:hAnsi="Times New Roman"/>
          <w:sz w:val="24"/>
          <w:szCs w:val="24"/>
          <w:lang w:val="en-GB"/>
        </w:rPr>
        <w:t xml:space="preserve">i-1 </w:t>
      </w:r>
      <w:r w:rsidR="00BB6633" w:rsidRPr="007967CA">
        <w:rPr>
          <w:rFonts w:ascii="Times New Roman" w:hAnsi="Times New Roman"/>
          <w:sz w:val="24"/>
          <w:szCs w:val="24"/>
          <w:lang w:val="en-GB"/>
        </w:rPr>
        <w:t xml:space="preserve">and the revenue considered allowed in year </w:t>
      </w:r>
      <w:r w:rsidR="00F2724A" w:rsidRPr="007967CA">
        <w:rPr>
          <w:rFonts w:ascii="Times New Roman" w:hAnsi="Times New Roman"/>
          <w:sz w:val="24"/>
          <w:szCs w:val="24"/>
          <w:lang w:val="en-GB"/>
        </w:rPr>
        <w:t xml:space="preserve">i-1, </w:t>
      </w:r>
      <w:r w:rsidR="00BB6633" w:rsidRPr="007967CA">
        <w:rPr>
          <w:rFonts w:ascii="Times New Roman" w:hAnsi="Times New Roman"/>
          <w:sz w:val="24"/>
          <w:szCs w:val="24"/>
          <w:lang w:val="en-GB"/>
        </w:rPr>
        <w:t>including the differences resulted from the closure of previous years</w:t>
      </w:r>
      <w:r w:rsidR="00F2724A" w:rsidRPr="007967CA">
        <w:rPr>
          <w:rFonts w:ascii="Times New Roman" w:hAnsi="Times New Roman"/>
          <w:sz w:val="24"/>
          <w:szCs w:val="24"/>
          <w:lang w:val="en-GB"/>
        </w:rPr>
        <w:t xml:space="preserve">, </w:t>
      </w:r>
      <w:r w:rsidR="00BB6633" w:rsidRPr="007967CA">
        <w:rPr>
          <w:rFonts w:ascii="Times New Roman" w:hAnsi="Times New Roman"/>
          <w:sz w:val="24"/>
          <w:szCs w:val="24"/>
          <w:lang w:val="en-GB"/>
        </w:rPr>
        <w:t>and the revenue differences acknowledged</w:t>
      </w:r>
      <w:r w:rsidR="00F2724A" w:rsidRPr="007967CA">
        <w:rPr>
          <w:rFonts w:ascii="Times New Roman" w:hAnsi="Times New Roman"/>
          <w:sz w:val="24"/>
          <w:szCs w:val="24"/>
          <w:lang w:val="en-GB"/>
        </w:rPr>
        <w:t xml:space="preserve">, </w:t>
      </w:r>
      <w:r w:rsidR="00BB6633" w:rsidRPr="007967CA">
        <w:rPr>
          <w:rFonts w:ascii="Times New Roman" w:hAnsi="Times New Roman"/>
          <w:sz w:val="24"/>
          <w:szCs w:val="24"/>
          <w:lang w:val="en-GB"/>
        </w:rPr>
        <w:t>but not included in the total revenue allowed</w:t>
      </w:r>
      <w:r w:rsidR="00F2724A" w:rsidRPr="007967CA">
        <w:rPr>
          <w:rFonts w:ascii="Times New Roman" w:hAnsi="Times New Roman"/>
          <w:sz w:val="24"/>
          <w:szCs w:val="24"/>
          <w:lang w:val="en-GB"/>
        </w:rPr>
        <w:t xml:space="preserve"> </w:t>
      </w:r>
      <w:r w:rsidR="00BB6633" w:rsidRPr="007967CA">
        <w:rPr>
          <w:rFonts w:ascii="Times New Roman" w:hAnsi="Times New Roman"/>
          <w:sz w:val="24"/>
          <w:szCs w:val="24"/>
          <w:lang w:val="en-GB"/>
        </w:rPr>
        <w:t>in the previous years, as applicable</w:t>
      </w:r>
      <w:r w:rsidR="00F2724A" w:rsidRPr="007967CA">
        <w:rPr>
          <w:rFonts w:ascii="Times New Roman" w:hAnsi="Times New Roman"/>
          <w:sz w:val="24"/>
          <w:szCs w:val="24"/>
          <w:lang w:val="en-GB"/>
        </w:rPr>
        <w:t>.</w:t>
      </w:r>
    </w:p>
    <w:p w:rsidR="00F2724A" w:rsidRPr="007967CA" w:rsidRDefault="00F2724A" w:rsidP="00F2724A">
      <w:pPr>
        <w:spacing w:after="0" w:line="240" w:lineRule="auto"/>
        <w:jc w:val="both"/>
        <w:rPr>
          <w:rFonts w:ascii="Times New Roman" w:hAnsi="Times New Roman"/>
          <w:b/>
          <w:sz w:val="24"/>
          <w:szCs w:val="24"/>
          <w:lang w:val="en-GB"/>
        </w:rPr>
      </w:pPr>
      <w:r w:rsidRPr="007967CA">
        <w:rPr>
          <w:rFonts w:ascii="Times New Roman" w:hAnsi="Times New Roman"/>
          <w:b/>
          <w:sz w:val="24"/>
          <w:szCs w:val="24"/>
          <w:lang w:val="en-GB"/>
        </w:rPr>
        <w:lastRenderedPageBreak/>
        <w:br/>
      </w:r>
      <w:r w:rsidR="00427C60" w:rsidRPr="007967CA">
        <w:rPr>
          <w:rFonts w:ascii="Times New Roman" w:hAnsi="Times New Roman"/>
          <w:b/>
          <w:sz w:val="24"/>
          <w:szCs w:val="24"/>
          <w:lang w:val="en-GB"/>
        </w:rPr>
        <w:t>The efficiency gain redistribution component</w:t>
      </w:r>
      <w:r w:rsidR="00DA67F2" w:rsidRPr="007967CA">
        <w:rPr>
          <w:rFonts w:ascii="Times New Roman" w:hAnsi="Times New Roman"/>
          <w:b/>
          <w:sz w:val="24"/>
          <w:szCs w:val="24"/>
          <w:lang w:val="en-GB"/>
        </w:rPr>
        <w:t xml:space="preserve"> (DV) </w:t>
      </w:r>
    </w:p>
    <w:p w:rsidR="00427C60" w:rsidRPr="007967CA" w:rsidRDefault="00427C60"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The economic efficiency gain for the gas transmission activity reflects the growth of economic efficiency over the annual rate of economic efficiency </w:t>
      </w:r>
      <w:proofErr w:type="gramStart"/>
      <w:r w:rsidRPr="007967CA">
        <w:rPr>
          <w:rFonts w:ascii="Times New Roman" w:hAnsi="Times New Roman"/>
          <w:sz w:val="24"/>
          <w:szCs w:val="24"/>
          <w:lang w:val="en-GB"/>
        </w:rPr>
        <w:t>gain  set</w:t>
      </w:r>
      <w:proofErr w:type="gramEnd"/>
      <w:r w:rsidRPr="007967CA">
        <w:rPr>
          <w:rFonts w:ascii="Times New Roman" w:hAnsi="Times New Roman"/>
          <w:sz w:val="24"/>
          <w:szCs w:val="24"/>
          <w:lang w:val="en-GB"/>
        </w:rPr>
        <w:t xml:space="preserve"> by A</w:t>
      </w:r>
      <w:r w:rsidR="00F2724A" w:rsidRPr="007967CA">
        <w:rPr>
          <w:rFonts w:ascii="Times New Roman" w:hAnsi="Times New Roman"/>
          <w:sz w:val="24"/>
          <w:szCs w:val="24"/>
          <w:lang w:val="en-GB"/>
        </w:rPr>
        <w:t>NRE.</w:t>
      </w:r>
    </w:p>
    <w:p w:rsidR="00F2724A" w:rsidRPr="007967CA" w:rsidRDefault="00F2724A" w:rsidP="00F2724A">
      <w:pPr>
        <w:spacing w:after="0" w:line="240" w:lineRule="auto"/>
        <w:jc w:val="both"/>
        <w:rPr>
          <w:rFonts w:ascii="Times New Roman" w:hAnsi="Times New Roman"/>
          <w:sz w:val="24"/>
          <w:szCs w:val="24"/>
          <w:lang w:val="en-GB"/>
        </w:rPr>
      </w:pPr>
    </w:p>
    <w:p w:rsidR="000C75E0" w:rsidRPr="007967CA" w:rsidRDefault="00427C60"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The economic efficiency gain for the gas transmission activity is </w:t>
      </w:r>
      <w:r w:rsidR="0089797A" w:rsidRPr="007967CA">
        <w:rPr>
          <w:rFonts w:ascii="Times New Roman" w:hAnsi="Times New Roman"/>
          <w:sz w:val="24"/>
          <w:szCs w:val="24"/>
          <w:lang w:val="en-GB"/>
        </w:rPr>
        <w:t xml:space="preserve">the </w:t>
      </w:r>
      <w:r w:rsidR="00BC7A4C" w:rsidRPr="007967CA">
        <w:rPr>
          <w:rFonts w:ascii="Times New Roman" w:hAnsi="Times New Roman"/>
          <w:sz w:val="24"/>
          <w:szCs w:val="24"/>
          <w:lang w:val="en-GB"/>
        </w:rPr>
        <w:t xml:space="preserve">positive </w:t>
      </w:r>
      <w:proofErr w:type="gramStart"/>
      <w:r w:rsidR="00BC7A4C" w:rsidRPr="007967CA">
        <w:rPr>
          <w:rFonts w:ascii="Times New Roman" w:hAnsi="Times New Roman"/>
          <w:sz w:val="24"/>
          <w:szCs w:val="24"/>
          <w:lang w:val="en-GB"/>
        </w:rPr>
        <w:t>difference  between</w:t>
      </w:r>
      <w:proofErr w:type="gramEnd"/>
      <w:r w:rsidR="00BC7A4C" w:rsidRPr="007967CA">
        <w:rPr>
          <w:rFonts w:ascii="Times New Roman" w:hAnsi="Times New Roman"/>
          <w:sz w:val="24"/>
          <w:szCs w:val="24"/>
          <w:lang w:val="en-GB"/>
        </w:rPr>
        <w:t xml:space="preserve"> the OPEX controlled by the licence holder, allowed by </w:t>
      </w:r>
      <w:r w:rsidR="000C75E0" w:rsidRPr="007967CA">
        <w:rPr>
          <w:rFonts w:ascii="Times New Roman" w:hAnsi="Times New Roman"/>
          <w:sz w:val="24"/>
          <w:szCs w:val="24"/>
          <w:lang w:val="en-GB"/>
        </w:rPr>
        <w:t xml:space="preserve">ANRE </w:t>
      </w:r>
      <w:r w:rsidR="00BC7A4C" w:rsidRPr="007967CA">
        <w:rPr>
          <w:rFonts w:ascii="Times New Roman" w:hAnsi="Times New Roman"/>
          <w:sz w:val="24"/>
          <w:szCs w:val="24"/>
          <w:lang w:val="en-GB"/>
        </w:rPr>
        <w:t>in the relevant year of the regulatory period</w:t>
      </w:r>
      <w:r w:rsidR="000C75E0" w:rsidRPr="007967CA">
        <w:rPr>
          <w:rFonts w:ascii="Times New Roman" w:hAnsi="Times New Roman"/>
          <w:sz w:val="24"/>
          <w:szCs w:val="24"/>
          <w:lang w:val="en-GB"/>
        </w:rPr>
        <w:t xml:space="preserve">, </w:t>
      </w:r>
      <w:r w:rsidR="00BC7A4C" w:rsidRPr="007967CA">
        <w:rPr>
          <w:rFonts w:ascii="Times New Roman" w:hAnsi="Times New Roman"/>
          <w:sz w:val="24"/>
          <w:szCs w:val="24"/>
          <w:lang w:val="en-GB"/>
        </w:rPr>
        <w:t>and the OPEX actually incurred by the licence holder in the same year</w:t>
      </w:r>
      <w:r w:rsidR="000C75E0" w:rsidRPr="007967CA">
        <w:rPr>
          <w:rFonts w:ascii="Times New Roman" w:hAnsi="Times New Roman"/>
          <w:sz w:val="24"/>
          <w:szCs w:val="24"/>
          <w:lang w:val="en-GB"/>
        </w:rPr>
        <w:t>.</w:t>
      </w:r>
    </w:p>
    <w:p w:rsidR="00BC7A4C" w:rsidRPr="007967CA" w:rsidRDefault="00BC7A4C" w:rsidP="00F2724A">
      <w:pPr>
        <w:spacing w:after="0" w:line="240" w:lineRule="auto"/>
        <w:jc w:val="both"/>
        <w:rPr>
          <w:rFonts w:ascii="Times New Roman" w:hAnsi="Times New Roman"/>
          <w:sz w:val="24"/>
          <w:szCs w:val="24"/>
          <w:lang w:val="en-GB"/>
        </w:rPr>
      </w:pPr>
    </w:p>
    <w:p w:rsidR="00F2724A" w:rsidRPr="007967CA" w:rsidRDefault="00181827" w:rsidP="00F2724A">
      <w:pPr>
        <w:spacing w:after="0" w:line="240" w:lineRule="auto"/>
        <w:jc w:val="both"/>
        <w:rPr>
          <w:rFonts w:ascii="Times New Roman" w:hAnsi="Times New Roman"/>
          <w:sz w:val="24"/>
          <w:szCs w:val="24"/>
          <w:lang w:val="en-GB"/>
        </w:rPr>
      </w:pPr>
      <w:r w:rsidRPr="007967CA">
        <w:rPr>
          <w:rFonts w:ascii="Times New Roman" w:hAnsi="Times New Roman"/>
          <w:sz w:val="24"/>
          <w:szCs w:val="24"/>
          <w:lang w:val="en-GB"/>
        </w:rPr>
        <w:t xml:space="preserve">The positive differences </w:t>
      </w:r>
      <w:r w:rsidR="008172DD" w:rsidRPr="007967CA">
        <w:rPr>
          <w:rFonts w:ascii="Times New Roman" w:hAnsi="Times New Roman"/>
          <w:sz w:val="24"/>
          <w:szCs w:val="24"/>
          <w:lang w:val="en-GB"/>
        </w:rPr>
        <w:t>between</w:t>
      </w:r>
      <w:r w:rsidRPr="007967CA">
        <w:rPr>
          <w:rFonts w:ascii="Times New Roman" w:hAnsi="Times New Roman"/>
          <w:sz w:val="24"/>
          <w:szCs w:val="24"/>
          <w:lang w:val="en-GB"/>
        </w:rPr>
        <w:t xml:space="preserve"> the OPEX allowed to be </w:t>
      </w:r>
      <w:proofErr w:type="gramStart"/>
      <w:r w:rsidRPr="007967CA">
        <w:rPr>
          <w:rFonts w:ascii="Times New Roman" w:hAnsi="Times New Roman"/>
          <w:sz w:val="24"/>
          <w:szCs w:val="24"/>
          <w:lang w:val="en-GB"/>
        </w:rPr>
        <w:t>recovered  by</w:t>
      </w:r>
      <w:proofErr w:type="gramEnd"/>
      <w:r w:rsidRPr="007967CA">
        <w:rPr>
          <w:rFonts w:ascii="Times New Roman" w:hAnsi="Times New Roman"/>
          <w:sz w:val="24"/>
          <w:szCs w:val="24"/>
          <w:lang w:val="en-GB"/>
        </w:rPr>
        <w:t xml:space="preserve"> the transmission operator </w:t>
      </w:r>
      <w:r w:rsidR="00527FFD" w:rsidRPr="007967CA">
        <w:rPr>
          <w:rFonts w:ascii="Times New Roman" w:hAnsi="Times New Roman"/>
          <w:sz w:val="24"/>
          <w:szCs w:val="24"/>
          <w:lang w:val="en-GB"/>
        </w:rPr>
        <w:t>in a regulatory yea</w:t>
      </w:r>
      <w:r w:rsidR="001858AC" w:rsidRPr="007967CA">
        <w:rPr>
          <w:rFonts w:ascii="Times New Roman" w:hAnsi="Times New Roman"/>
          <w:sz w:val="24"/>
          <w:szCs w:val="24"/>
          <w:lang w:val="en-GB"/>
        </w:rPr>
        <w:t>r</w:t>
      </w:r>
      <w:r w:rsidR="00527FFD" w:rsidRPr="007967CA">
        <w:rPr>
          <w:rFonts w:ascii="Times New Roman" w:hAnsi="Times New Roman"/>
          <w:sz w:val="24"/>
          <w:szCs w:val="24"/>
          <w:lang w:val="en-GB"/>
        </w:rPr>
        <w:t>, and the OPEX actually incurred starting with the third regulatory period</w:t>
      </w:r>
      <w:r w:rsidR="00F2724A" w:rsidRPr="007967CA">
        <w:rPr>
          <w:rFonts w:ascii="Times New Roman" w:hAnsi="Times New Roman"/>
          <w:sz w:val="24"/>
          <w:szCs w:val="24"/>
          <w:lang w:val="en-GB"/>
        </w:rPr>
        <w:t xml:space="preserve"> (2012-2019) </w:t>
      </w:r>
      <w:r w:rsidR="001858AC" w:rsidRPr="007967CA">
        <w:rPr>
          <w:rFonts w:ascii="Times New Roman" w:hAnsi="Times New Roman"/>
          <w:sz w:val="24"/>
          <w:szCs w:val="24"/>
          <w:lang w:val="en-GB"/>
        </w:rPr>
        <w:t xml:space="preserve">are kept by the transmission operator for a period of </w:t>
      </w:r>
      <w:r w:rsidR="00F2724A" w:rsidRPr="007967CA">
        <w:rPr>
          <w:rFonts w:ascii="Times New Roman" w:hAnsi="Times New Roman"/>
          <w:sz w:val="24"/>
          <w:szCs w:val="24"/>
          <w:lang w:val="en-GB"/>
        </w:rPr>
        <w:t xml:space="preserve">5 </w:t>
      </w:r>
      <w:r w:rsidR="001858AC" w:rsidRPr="007967CA">
        <w:rPr>
          <w:rFonts w:ascii="Times New Roman" w:hAnsi="Times New Roman"/>
          <w:sz w:val="24"/>
          <w:szCs w:val="24"/>
          <w:lang w:val="en-GB"/>
        </w:rPr>
        <w:t>years</w:t>
      </w:r>
      <w:r w:rsidR="00F2724A" w:rsidRPr="007967CA">
        <w:rPr>
          <w:rFonts w:ascii="Times New Roman" w:hAnsi="Times New Roman"/>
          <w:sz w:val="24"/>
          <w:szCs w:val="24"/>
          <w:lang w:val="en-GB"/>
        </w:rPr>
        <w:t xml:space="preserve">, </w:t>
      </w:r>
      <w:r w:rsidR="004E0D69" w:rsidRPr="007967CA">
        <w:rPr>
          <w:rFonts w:ascii="Times New Roman" w:hAnsi="Times New Roman"/>
          <w:sz w:val="24"/>
          <w:szCs w:val="24"/>
          <w:lang w:val="en-GB"/>
        </w:rPr>
        <w:t>and later transferred to the network users through the efficiency gain redistribution component</w:t>
      </w:r>
      <w:r w:rsidR="00F2724A" w:rsidRPr="007967CA">
        <w:rPr>
          <w:rFonts w:ascii="Times New Roman" w:hAnsi="Times New Roman"/>
          <w:sz w:val="24"/>
          <w:szCs w:val="24"/>
          <w:lang w:val="en-GB"/>
        </w:rPr>
        <w:t xml:space="preserve"> (DV).</w:t>
      </w:r>
    </w:p>
    <w:p w:rsidR="00F2724A" w:rsidRPr="007967CA" w:rsidRDefault="00F2724A" w:rsidP="00F2724A">
      <w:pPr>
        <w:spacing w:after="0" w:line="240" w:lineRule="auto"/>
        <w:jc w:val="both"/>
        <w:rPr>
          <w:rFonts w:ascii="Times New Roman" w:hAnsi="Times New Roman"/>
          <w:sz w:val="24"/>
          <w:szCs w:val="24"/>
          <w:lang w:val="en-GB"/>
        </w:rPr>
      </w:pPr>
      <w:bookmarkStart w:id="0" w:name="_GoBack"/>
      <w:bookmarkEnd w:id="0"/>
    </w:p>
    <w:sectPr w:rsidR="00F2724A" w:rsidRPr="007967CA" w:rsidSect="005A2EEB">
      <w:headerReference w:type="default" r:id="rId8"/>
      <w:footerReference w:type="default" r:id="rId9"/>
      <w:headerReference w:type="first" r:id="rId10"/>
      <w:footerReference w:type="first" r:id="rId11"/>
      <w:pgSz w:w="11907" w:h="16839" w:code="9"/>
      <w:pgMar w:top="-1261" w:right="1134" w:bottom="567" w:left="1134" w:header="3"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743" w:rsidRDefault="00893743" w:rsidP="00A65912">
      <w:pPr>
        <w:spacing w:after="0" w:line="240" w:lineRule="auto"/>
      </w:pPr>
      <w:r>
        <w:separator/>
      </w:r>
    </w:p>
  </w:endnote>
  <w:endnote w:type="continuationSeparator" w:id="0">
    <w:p w:rsidR="00893743" w:rsidRDefault="00893743" w:rsidP="00A65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4834313"/>
      <w:docPartObj>
        <w:docPartGallery w:val="Page Numbers (Bottom of Page)"/>
        <w:docPartUnique/>
      </w:docPartObj>
    </w:sdtPr>
    <w:sdtEndPr>
      <w:rPr>
        <w:noProof/>
      </w:rPr>
    </w:sdtEndPr>
    <w:sdtContent>
      <w:p w:rsidR="00EF780E" w:rsidRDefault="00EF780E">
        <w:pPr>
          <w:pStyle w:val="Footer"/>
          <w:jc w:val="center"/>
        </w:pPr>
        <w:r>
          <w:fldChar w:fldCharType="begin"/>
        </w:r>
        <w:r>
          <w:instrText xml:space="preserve"> PAGE   \* MERGEFORMAT </w:instrText>
        </w:r>
        <w:r>
          <w:fldChar w:fldCharType="separate"/>
        </w:r>
        <w:r w:rsidR="00EA0A2D">
          <w:rPr>
            <w:noProof/>
          </w:rPr>
          <w:t>5</w:t>
        </w:r>
        <w:r>
          <w:rPr>
            <w:noProof/>
          </w:rPr>
          <w:fldChar w:fldCharType="end"/>
        </w:r>
      </w:p>
    </w:sdtContent>
  </w:sdt>
  <w:p w:rsidR="00EF780E" w:rsidRDefault="00EF78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2478377"/>
      <w:docPartObj>
        <w:docPartGallery w:val="Page Numbers (Bottom of Page)"/>
        <w:docPartUnique/>
      </w:docPartObj>
    </w:sdtPr>
    <w:sdtEndPr>
      <w:rPr>
        <w:noProof/>
      </w:rPr>
    </w:sdtEndPr>
    <w:sdtContent>
      <w:p w:rsidR="00157486" w:rsidRDefault="00157486">
        <w:pPr>
          <w:pStyle w:val="Footer"/>
          <w:jc w:val="center"/>
        </w:pPr>
        <w:r>
          <w:fldChar w:fldCharType="begin"/>
        </w:r>
        <w:r>
          <w:instrText xml:space="preserve"> PAGE   \* MERGEFORMAT </w:instrText>
        </w:r>
        <w:r>
          <w:fldChar w:fldCharType="separate"/>
        </w:r>
        <w:r w:rsidR="005A2EEB">
          <w:rPr>
            <w:noProof/>
          </w:rPr>
          <w:t>1</w:t>
        </w:r>
        <w:r>
          <w:rPr>
            <w:noProof/>
          </w:rPr>
          <w:fldChar w:fldCharType="end"/>
        </w:r>
      </w:p>
    </w:sdtContent>
  </w:sdt>
  <w:p w:rsidR="00157486" w:rsidRDefault="00157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743" w:rsidRDefault="00893743" w:rsidP="00A65912">
      <w:pPr>
        <w:spacing w:after="0" w:line="240" w:lineRule="auto"/>
      </w:pPr>
      <w:r>
        <w:separator/>
      </w:r>
    </w:p>
  </w:footnote>
  <w:footnote w:type="continuationSeparator" w:id="0">
    <w:p w:rsidR="00893743" w:rsidRDefault="00893743" w:rsidP="00A65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EEB" w:rsidRDefault="005A2EEB" w:rsidP="005A2EEB">
    <w:pPr>
      <w:spacing w:after="0" w:line="240" w:lineRule="auto"/>
      <w:jc w:val="both"/>
      <w:rPr>
        <w:rFonts w:ascii="Arial Narrow" w:hAnsi="Arial Narrow"/>
        <w:sz w:val="26"/>
        <w:szCs w:val="26"/>
        <w:lang w:val="ro-RO"/>
      </w:rPr>
    </w:pPr>
  </w:p>
  <w:p w:rsidR="005A2EEB" w:rsidRPr="007967CA" w:rsidRDefault="005A2EEB" w:rsidP="005A2EEB">
    <w:pPr>
      <w:spacing w:after="0" w:line="240" w:lineRule="auto"/>
      <w:jc w:val="both"/>
      <w:rPr>
        <w:rFonts w:ascii="Times New Roman" w:hAnsi="Times New Roman"/>
        <w:b/>
        <w:sz w:val="28"/>
        <w:szCs w:val="28"/>
        <w:lang w:val="ro-RO"/>
      </w:rPr>
    </w:pPr>
    <w:r w:rsidRPr="007967CA">
      <w:rPr>
        <w:rFonts w:ascii="Times New Roman" w:hAnsi="Times New Roman"/>
        <w:b/>
        <w:sz w:val="28"/>
        <w:szCs w:val="28"/>
        <w:lang w:val="ro-RO"/>
      </w:rPr>
      <w:t>An</w:t>
    </w:r>
    <w:r w:rsidR="007E6E0D" w:rsidRPr="007967CA">
      <w:rPr>
        <w:rFonts w:ascii="Times New Roman" w:hAnsi="Times New Roman"/>
        <w:b/>
        <w:sz w:val="28"/>
        <w:szCs w:val="28"/>
        <w:lang w:val="ro-RO"/>
      </w:rPr>
      <w:t>nex</w:t>
    </w:r>
    <w:r w:rsidRPr="007967CA">
      <w:rPr>
        <w:rFonts w:ascii="Times New Roman" w:hAnsi="Times New Roman"/>
        <w:b/>
        <w:sz w:val="28"/>
        <w:szCs w:val="28"/>
        <w:lang w:val="ro-RO"/>
      </w:rPr>
      <w:t xml:space="preserve"> 10: </w:t>
    </w:r>
    <w:r w:rsidR="007E6E0D" w:rsidRPr="007967CA">
      <w:rPr>
        <w:rFonts w:ascii="Times New Roman" w:hAnsi="Times New Roman"/>
        <w:b/>
        <w:sz w:val="28"/>
        <w:szCs w:val="28"/>
        <w:lang w:val="ro-RO"/>
      </w:rPr>
      <w:t>Total revenue and regulated revenue setting methodology</w:t>
    </w:r>
  </w:p>
  <w:p w:rsidR="005A2EEB" w:rsidRDefault="005A2E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EEB" w:rsidRDefault="005A2EEB" w:rsidP="005A2EEB">
    <w:pPr>
      <w:spacing w:after="0" w:line="240" w:lineRule="auto"/>
      <w:jc w:val="both"/>
      <w:rPr>
        <w:rFonts w:ascii="Arial Narrow" w:hAnsi="Arial Narrow"/>
        <w:b/>
        <w:sz w:val="26"/>
        <w:szCs w:val="26"/>
        <w:lang w:val="ro-RO"/>
      </w:rPr>
    </w:pPr>
  </w:p>
  <w:p w:rsidR="005A2EEB" w:rsidRDefault="005A2E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D2F10"/>
    <w:multiLevelType w:val="hybridMultilevel"/>
    <w:tmpl w:val="553A28B6"/>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C7106B"/>
    <w:multiLevelType w:val="hybridMultilevel"/>
    <w:tmpl w:val="3B4E894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113E2E"/>
    <w:multiLevelType w:val="hybridMultilevel"/>
    <w:tmpl w:val="4FA289B2"/>
    <w:lvl w:ilvl="0" w:tplc="0409000B">
      <w:start w:val="1"/>
      <w:numFmt w:val="bullet"/>
      <w:lvlText w:val=""/>
      <w:lvlJc w:val="left"/>
      <w:pPr>
        <w:tabs>
          <w:tab w:val="num" w:pos="720"/>
        </w:tabs>
        <w:ind w:left="720" w:hanging="360"/>
      </w:pPr>
      <w:rPr>
        <w:rFonts w:ascii="Wingdings" w:hAnsi="Wingdings" w:hint="default"/>
      </w:rPr>
    </w:lvl>
    <w:lvl w:ilvl="1" w:tplc="0418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BC5B7E"/>
    <w:multiLevelType w:val="hybridMultilevel"/>
    <w:tmpl w:val="7EF64AB4"/>
    <w:lvl w:ilvl="0" w:tplc="04180001">
      <w:start w:val="1"/>
      <w:numFmt w:val="bullet"/>
      <w:lvlText w:val=""/>
      <w:lvlJc w:val="left"/>
      <w:pPr>
        <w:ind w:left="2160" w:hanging="360"/>
      </w:pPr>
      <w:rPr>
        <w:rFonts w:ascii="Symbol" w:hAnsi="Symbol" w:hint="default"/>
      </w:rPr>
    </w:lvl>
    <w:lvl w:ilvl="1" w:tplc="04180003">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4" w15:restartNumberingAfterBreak="0">
    <w:nsid w:val="0FC12514"/>
    <w:multiLevelType w:val="hybridMultilevel"/>
    <w:tmpl w:val="724891E2"/>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2230AC9"/>
    <w:multiLevelType w:val="hybridMultilevel"/>
    <w:tmpl w:val="F4BC858C"/>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15:restartNumberingAfterBreak="0">
    <w:nsid w:val="134F034A"/>
    <w:multiLevelType w:val="hybridMultilevel"/>
    <w:tmpl w:val="B3A8A4B8"/>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 w15:restartNumberingAfterBreak="0">
    <w:nsid w:val="19574885"/>
    <w:multiLevelType w:val="hybridMultilevel"/>
    <w:tmpl w:val="9822F97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13A6061"/>
    <w:multiLevelType w:val="hybridMultilevel"/>
    <w:tmpl w:val="8058291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53B7CF9"/>
    <w:multiLevelType w:val="hybridMultilevel"/>
    <w:tmpl w:val="5122F7C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0" w15:restartNumberingAfterBreak="0">
    <w:nsid w:val="2D0A0867"/>
    <w:multiLevelType w:val="hybridMultilevel"/>
    <w:tmpl w:val="FB882DBA"/>
    <w:lvl w:ilvl="0" w:tplc="AC2829EE">
      <w:numFmt w:val="bullet"/>
      <w:lvlText w:val="-"/>
      <w:lvlJc w:val="left"/>
      <w:pPr>
        <w:ind w:left="1069" w:hanging="360"/>
      </w:pPr>
      <w:rPr>
        <w:rFonts w:ascii="Arial Narrow" w:eastAsia="MS Mincho" w:hAnsi="Arial Narrow"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2E047906"/>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0C4341"/>
    <w:multiLevelType w:val="hybridMultilevel"/>
    <w:tmpl w:val="F954AA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0D5A1F"/>
    <w:multiLevelType w:val="hybridMultilevel"/>
    <w:tmpl w:val="6130F284"/>
    <w:lvl w:ilvl="0" w:tplc="0409000F">
      <w:start w:val="1"/>
      <w:numFmt w:val="decimal"/>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2EF47AE7"/>
    <w:multiLevelType w:val="hybridMultilevel"/>
    <w:tmpl w:val="6688D39C"/>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5" w15:restartNumberingAfterBreak="0">
    <w:nsid w:val="34A84B21"/>
    <w:multiLevelType w:val="hybridMultilevel"/>
    <w:tmpl w:val="C5F49A7C"/>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57059CD"/>
    <w:multiLevelType w:val="hybridMultilevel"/>
    <w:tmpl w:val="5DDE95E8"/>
    <w:lvl w:ilvl="0" w:tplc="B4F6AF36">
      <w:start w:val="2"/>
      <w:numFmt w:val="bullet"/>
      <w:lvlText w:val="-"/>
      <w:lvlJc w:val="left"/>
      <w:pPr>
        <w:ind w:left="720" w:hanging="360"/>
      </w:pPr>
      <w:rPr>
        <w:rFonts w:ascii="Arial Narrow" w:eastAsia="Times New Roman" w:hAnsi="Arial Narro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3955A9"/>
    <w:multiLevelType w:val="hybridMultilevel"/>
    <w:tmpl w:val="1DBACD14"/>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8" w15:restartNumberingAfterBreak="0">
    <w:nsid w:val="38432ED4"/>
    <w:multiLevelType w:val="hybridMultilevel"/>
    <w:tmpl w:val="52088FCC"/>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DBB7AA6"/>
    <w:multiLevelType w:val="hybridMultilevel"/>
    <w:tmpl w:val="DCA8DBC0"/>
    <w:lvl w:ilvl="0" w:tplc="FFB210F4">
      <w:start w:val="7"/>
      <w:numFmt w:val="bullet"/>
      <w:lvlText w:val="-"/>
      <w:lvlJc w:val="left"/>
      <w:pPr>
        <w:ind w:left="720" w:hanging="360"/>
      </w:pPr>
      <w:rPr>
        <w:rFonts w:ascii="Arial Narrow" w:eastAsia="MS Mincho"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1D7F54"/>
    <w:multiLevelType w:val="multilevel"/>
    <w:tmpl w:val="724891E2"/>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48253CE"/>
    <w:multiLevelType w:val="hybridMultilevel"/>
    <w:tmpl w:val="3B34B914"/>
    <w:lvl w:ilvl="0" w:tplc="F5E01E56">
      <w:start w:val="1"/>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141175"/>
    <w:multiLevelType w:val="hybridMultilevel"/>
    <w:tmpl w:val="8152B72E"/>
    <w:lvl w:ilvl="0" w:tplc="A29495FC">
      <w:start w:val="4"/>
      <w:numFmt w:val="bullet"/>
      <w:lvlText w:val="-"/>
      <w:lvlJc w:val="left"/>
      <w:pPr>
        <w:ind w:left="720" w:hanging="360"/>
      </w:pPr>
      <w:rPr>
        <w:rFonts w:ascii="Arial Narrow" w:eastAsia="Times New Roman" w:hAnsi="Arial Narrow"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9473807"/>
    <w:multiLevelType w:val="hybridMultilevel"/>
    <w:tmpl w:val="B3BA94C0"/>
    <w:lvl w:ilvl="0" w:tplc="7F90413A">
      <w:start w:val="7"/>
      <w:numFmt w:val="bullet"/>
      <w:lvlText w:val="-"/>
      <w:lvlJc w:val="left"/>
      <w:pPr>
        <w:ind w:left="720" w:hanging="360"/>
      </w:pPr>
      <w:rPr>
        <w:rFonts w:ascii="Arial Narrow" w:eastAsia="MS Mincho"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4F2977"/>
    <w:multiLevelType w:val="hybridMultilevel"/>
    <w:tmpl w:val="0EB21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39F157C"/>
    <w:multiLevelType w:val="hybridMultilevel"/>
    <w:tmpl w:val="F4282338"/>
    <w:lvl w:ilvl="0" w:tplc="969C573A">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66F6B01"/>
    <w:multiLevelType w:val="hybridMultilevel"/>
    <w:tmpl w:val="6790976E"/>
    <w:lvl w:ilvl="0" w:tplc="B80E5F74">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7" w15:restartNumberingAfterBreak="0">
    <w:nsid w:val="6DC452FC"/>
    <w:multiLevelType w:val="hybridMultilevel"/>
    <w:tmpl w:val="3E5CAE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09B3C8E"/>
    <w:multiLevelType w:val="hybridMultilevel"/>
    <w:tmpl w:val="CC824402"/>
    <w:lvl w:ilvl="0" w:tplc="0409000B">
      <w:start w:val="1"/>
      <w:numFmt w:val="bullet"/>
      <w:lvlText w:val=""/>
      <w:lvlJc w:val="left"/>
      <w:pPr>
        <w:ind w:left="3054" w:hanging="360"/>
      </w:pPr>
      <w:rPr>
        <w:rFonts w:ascii="Wingdings" w:hAnsi="Wingdings" w:hint="default"/>
      </w:rPr>
    </w:lvl>
    <w:lvl w:ilvl="1" w:tplc="04180003" w:tentative="1">
      <w:start w:val="1"/>
      <w:numFmt w:val="bullet"/>
      <w:lvlText w:val="o"/>
      <w:lvlJc w:val="left"/>
      <w:pPr>
        <w:ind w:left="3774" w:hanging="360"/>
      </w:pPr>
      <w:rPr>
        <w:rFonts w:ascii="Courier New" w:hAnsi="Courier New" w:cs="Courier New" w:hint="default"/>
      </w:rPr>
    </w:lvl>
    <w:lvl w:ilvl="2" w:tplc="04180005" w:tentative="1">
      <w:start w:val="1"/>
      <w:numFmt w:val="bullet"/>
      <w:lvlText w:val=""/>
      <w:lvlJc w:val="left"/>
      <w:pPr>
        <w:ind w:left="4494" w:hanging="360"/>
      </w:pPr>
      <w:rPr>
        <w:rFonts w:ascii="Wingdings" w:hAnsi="Wingdings" w:hint="default"/>
      </w:rPr>
    </w:lvl>
    <w:lvl w:ilvl="3" w:tplc="04180001" w:tentative="1">
      <w:start w:val="1"/>
      <w:numFmt w:val="bullet"/>
      <w:lvlText w:val=""/>
      <w:lvlJc w:val="left"/>
      <w:pPr>
        <w:ind w:left="5214" w:hanging="360"/>
      </w:pPr>
      <w:rPr>
        <w:rFonts w:ascii="Symbol" w:hAnsi="Symbol" w:hint="default"/>
      </w:rPr>
    </w:lvl>
    <w:lvl w:ilvl="4" w:tplc="04180003" w:tentative="1">
      <w:start w:val="1"/>
      <w:numFmt w:val="bullet"/>
      <w:lvlText w:val="o"/>
      <w:lvlJc w:val="left"/>
      <w:pPr>
        <w:ind w:left="5934" w:hanging="360"/>
      </w:pPr>
      <w:rPr>
        <w:rFonts w:ascii="Courier New" w:hAnsi="Courier New" w:cs="Courier New" w:hint="default"/>
      </w:rPr>
    </w:lvl>
    <w:lvl w:ilvl="5" w:tplc="04180005" w:tentative="1">
      <w:start w:val="1"/>
      <w:numFmt w:val="bullet"/>
      <w:lvlText w:val=""/>
      <w:lvlJc w:val="left"/>
      <w:pPr>
        <w:ind w:left="6654" w:hanging="360"/>
      </w:pPr>
      <w:rPr>
        <w:rFonts w:ascii="Wingdings" w:hAnsi="Wingdings" w:hint="default"/>
      </w:rPr>
    </w:lvl>
    <w:lvl w:ilvl="6" w:tplc="04180001" w:tentative="1">
      <w:start w:val="1"/>
      <w:numFmt w:val="bullet"/>
      <w:lvlText w:val=""/>
      <w:lvlJc w:val="left"/>
      <w:pPr>
        <w:ind w:left="7374" w:hanging="360"/>
      </w:pPr>
      <w:rPr>
        <w:rFonts w:ascii="Symbol" w:hAnsi="Symbol" w:hint="default"/>
      </w:rPr>
    </w:lvl>
    <w:lvl w:ilvl="7" w:tplc="04180003" w:tentative="1">
      <w:start w:val="1"/>
      <w:numFmt w:val="bullet"/>
      <w:lvlText w:val="o"/>
      <w:lvlJc w:val="left"/>
      <w:pPr>
        <w:ind w:left="8094" w:hanging="360"/>
      </w:pPr>
      <w:rPr>
        <w:rFonts w:ascii="Courier New" w:hAnsi="Courier New" w:cs="Courier New" w:hint="default"/>
      </w:rPr>
    </w:lvl>
    <w:lvl w:ilvl="8" w:tplc="04180005" w:tentative="1">
      <w:start w:val="1"/>
      <w:numFmt w:val="bullet"/>
      <w:lvlText w:val=""/>
      <w:lvlJc w:val="left"/>
      <w:pPr>
        <w:ind w:left="8814" w:hanging="360"/>
      </w:pPr>
      <w:rPr>
        <w:rFonts w:ascii="Wingdings" w:hAnsi="Wingdings" w:hint="default"/>
      </w:rPr>
    </w:lvl>
  </w:abstractNum>
  <w:abstractNum w:abstractNumId="29" w15:restartNumberingAfterBreak="0">
    <w:nsid w:val="72C41700"/>
    <w:multiLevelType w:val="hybridMultilevel"/>
    <w:tmpl w:val="107A7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236ECE"/>
    <w:multiLevelType w:val="hybridMultilevel"/>
    <w:tmpl w:val="01F8E9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A10FA7"/>
    <w:multiLevelType w:val="multilevel"/>
    <w:tmpl w:val="52088FC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1"/>
  </w:num>
  <w:num w:numId="4">
    <w:abstractNumId w:val="4"/>
  </w:num>
  <w:num w:numId="5">
    <w:abstractNumId w:val="20"/>
  </w:num>
  <w:num w:numId="6">
    <w:abstractNumId w:val="7"/>
  </w:num>
  <w:num w:numId="7">
    <w:abstractNumId w:val="28"/>
  </w:num>
  <w:num w:numId="8">
    <w:abstractNumId w:val="15"/>
  </w:num>
  <w:num w:numId="9">
    <w:abstractNumId w:val="22"/>
  </w:num>
  <w:num w:numId="10">
    <w:abstractNumId w:val="10"/>
  </w:num>
  <w:num w:numId="11">
    <w:abstractNumId w:val="23"/>
  </w:num>
  <w:num w:numId="12">
    <w:abstractNumId w:val="19"/>
  </w:num>
  <w:num w:numId="13">
    <w:abstractNumId w:val="8"/>
  </w:num>
  <w:num w:numId="14">
    <w:abstractNumId w:val="9"/>
  </w:num>
  <w:num w:numId="15">
    <w:abstractNumId w:val="17"/>
  </w:num>
  <w:num w:numId="16">
    <w:abstractNumId w:val="18"/>
  </w:num>
  <w:num w:numId="17">
    <w:abstractNumId w:val="14"/>
  </w:num>
  <w:num w:numId="18">
    <w:abstractNumId w:val="6"/>
  </w:num>
  <w:num w:numId="19">
    <w:abstractNumId w:val="5"/>
  </w:num>
  <w:num w:numId="20">
    <w:abstractNumId w:val="0"/>
  </w:num>
  <w:num w:numId="21">
    <w:abstractNumId w:val="16"/>
  </w:num>
  <w:num w:numId="22">
    <w:abstractNumId w:val="26"/>
  </w:num>
  <w:num w:numId="23">
    <w:abstractNumId w:val="31"/>
  </w:num>
  <w:num w:numId="24">
    <w:abstractNumId w:val="13"/>
  </w:num>
  <w:num w:numId="25">
    <w:abstractNumId w:val="3"/>
  </w:num>
  <w:num w:numId="26">
    <w:abstractNumId w:val="27"/>
  </w:num>
  <w:num w:numId="27">
    <w:abstractNumId w:val="25"/>
  </w:num>
  <w:num w:numId="28">
    <w:abstractNumId w:val="30"/>
  </w:num>
  <w:num w:numId="29">
    <w:abstractNumId w:val="12"/>
  </w:num>
  <w:num w:numId="30">
    <w:abstractNumId w:val="29"/>
  </w:num>
  <w:num w:numId="31">
    <w:abstractNumId w:val="21"/>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E42"/>
    <w:rsid w:val="0000215F"/>
    <w:rsid w:val="00005690"/>
    <w:rsid w:val="00012B14"/>
    <w:rsid w:val="000147BE"/>
    <w:rsid w:val="00014DC6"/>
    <w:rsid w:val="00017D9F"/>
    <w:rsid w:val="00021344"/>
    <w:rsid w:val="000227C5"/>
    <w:rsid w:val="00025396"/>
    <w:rsid w:val="00031A95"/>
    <w:rsid w:val="00034F31"/>
    <w:rsid w:val="0004534A"/>
    <w:rsid w:val="000539A8"/>
    <w:rsid w:val="00062923"/>
    <w:rsid w:val="00062C0C"/>
    <w:rsid w:val="000642FC"/>
    <w:rsid w:val="000646BF"/>
    <w:rsid w:val="00066BCB"/>
    <w:rsid w:val="00072449"/>
    <w:rsid w:val="00080844"/>
    <w:rsid w:val="00080DD7"/>
    <w:rsid w:val="00080F1E"/>
    <w:rsid w:val="00082688"/>
    <w:rsid w:val="0008383D"/>
    <w:rsid w:val="0008675E"/>
    <w:rsid w:val="00095215"/>
    <w:rsid w:val="00095DC6"/>
    <w:rsid w:val="000964E8"/>
    <w:rsid w:val="00096C5C"/>
    <w:rsid w:val="000A1D73"/>
    <w:rsid w:val="000A30A4"/>
    <w:rsid w:val="000B2114"/>
    <w:rsid w:val="000B5E42"/>
    <w:rsid w:val="000C0A32"/>
    <w:rsid w:val="000C12C0"/>
    <w:rsid w:val="000C3115"/>
    <w:rsid w:val="000C75E0"/>
    <w:rsid w:val="000C7767"/>
    <w:rsid w:val="000D39F3"/>
    <w:rsid w:val="000D3B50"/>
    <w:rsid w:val="000D6CB6"/>
    <w:rsid w:val="000D7012"/>
    <w:rsid w:val="000E01DB"/>
    <w:rsid w:val="000E1A0E"/>
    <w:rsid w:val="000E2625"/>
    <w:rsid w:val="000E280D"/>
    <w:rsid w:val="000E2F44"/>
    <w:rsid w:val="000E2F94"/>
    <w:rsid w:val="000F16AF"/>
    <w:rsid w:val="000F1E1E"/>
    <w:rsid w:val="000F2471"/>
    <w:rsid w:val="000F3F16"/>
    <w:rsid w:val="000F4BE7"/>
    <w:rsid w:val="000F707D"/>
    <w:rsid w:val="000F7DBC"/>
    <w:rsid w:val="00107EF0"/>
    <w:rsid w:val="001158B1"/>
    <w:rsid w:val="00116944"/>
    <w:rsid w:val="00117163"/>
    <w:rsid w:val="00124045"/>
    <w:rsid w:val="001269D1"/>
    <w:rsid w:val="00127E7E"/>
    <w:rsid w:val="00142ECE"/>
    <w:rsid w:val="00143916"/>
    <w:rsid w:val="00146168"/>
    <w:rsid w:val="00157486"/>
    <w:rsid w:val="00181827"/>
    <w:rsid w:val="001834EE"/>
    <w:rsid w:val="001858AC"/>
    <w:rsid w:val="00194256"/>
    <w:rsid w:val="00194F74"/>
    <w:rsid w:val="00195251"/>
    <w:rsid w:val="001A070D"/>
    <w:rsid w:val="001A1100"/>
    <w:rsid w:val="001A1236"/>
    <w:rsid w:val="001A1F9B"/>
    <w:rsid w:val="001A2FA6"/>
    <w:rsid w:val="001A3FB2"/>
    <w:rsid w:val="001A787B"/>
    <w:rsid w:val="001B28D5"/>
    <w:rsid w:val="001B4F0C"/>
    <w:rsid w:val="001C3CCC"/>
    <w:rsid w:val="001C6F04"/>
    <w:rsid w:val="001C792C"/>
    <w:rsid w:val="001D0CAD"/>
    <w:rsid w:val="001D6031"/>
    <w:rsid w:val="001F6661"/>
    <w:rsid w:val="00200F11"/>
    <w:rsid w:val="00206A74"/>
    <w:rsid w:val="00207879"/>
    <w:rsid w:val="00210EF0"/>
    <w:rsid w:val="00214170"/>
    <w:rsid w:val="00214B7C"/>
    <w:rsid w:val="00216867"/>
    <w:rsid w:val="00220BD2"/>
    <w:rsid w:val="00220D01"/>
    <w:rsid w:val="00226646"/>
    <w:rsid w:val="002274BF"/>
    <w:rsid w:val="00233832"/>
    <w:rsid w:val="002344CE"/>
    <w:rsid w:val="00246F7C"/>
    <w:rsid w:val="00247C9C"/>
    <w:rsid w:val="002564BC"/>
    <w:rsid w:val="00266449"/>
    <w:rsid w:val="00272AC1"/>
    <w:rsid w:val="002905D1"/>
    <w:rsid w:val="002A28E6"/>
    <w:rsid w:val="002A4FB5"/>
    <w:rsid w:val="002B0154"/>
    <w:rsid w:val="002C1116"/>
    <w:rsid w:val="002C2982"/>
    <w:rsid w:val="002C67E9"/>
    <w:rsid w:val="002D12DA"/>
    <w:rsid w:val="002D3A4D"/>
    <w:rsid w:val="002D569E"/>
    <w:rsid w:val="002D67A7"/>
    <w:rsid w:val="002D70D8"/>
    <w:rsid w:val="002E099A"/>
    <w:rsid w:val="002F04ED"/>
    <w:rsid w:val="003026C8"/>
    <w:rsid w:val="00302DF6"/>
    <w:rsid w:val="0030381A"/>
    <w:rsid w:val="003047B6"/>
    <w:rsid w:val="0030561D"/>
    <w:rsid w:val="00325319"/>
    <w:rsid w:val="00335100"/>
    <w:rsid w:val="00342BE5"/>
    <w:rsid w:val="00356456"/>
    <w:rsid w:val="00357794"/>
    <w:rsid w:val="00363827"/>
    <w:rsid w:val="00364461"/>
    <w:rsid w:val="00365A44"/>
    <w:rsid w:val="003662B8"/>
    <w:rsid w:val="003679EB"/>
    <w:rsid w:val="003700C5"/>
    <w:rsid w:val="003711A5"/>
    <w:rsid w:val="003735F9"/>
    <w:rsid w:val="003741FF"/>
    <w:rsid w:val="003764C2"/>
    <w:rsid w:val="0037683B"/>
    <w:rsid w:val="00380CA2"/>
    <w:rsid w:val="00381B81"/>
    <w:rsid w:val="00381CC3"/>
    <w:rsid w:val="003826A8"/>
    <w:rsid w:val="00385318"/>
    <w:rsid w:val="00386530"/>
    <w:rsid w:val="00391E8D"/>
    <w:rsid w:val="003A5D95"/>
    <w:rsid w:val="003B40AD"/>
    <w:rsid w:val="003B4418"/>
    <w:rsid w:val="003B5E7A"/>
    <w:rsid w:val="003B7D9B"/>
    <w:rsid w:val="003C41DA"/>
    <w:rsid w:val="003C4B12"/>
    <w:rsid w:val="003C6E8E"/>
    <w:rsid w:val="003C726F"/>
    <w:rsid w:val="003C7861"/>
    <w:rsid w:val="003D3200"/>
    <w:rsid w:val="003D67D5"/>
    <w:rsid w:val="003D7D7D"/>
    <w:rsid w:val="003E778F"/>
    <w:rsid w:val="003E7D21"/>
    <w:rsid w:val="003F1CAE"/>
    <w:rsid w:val="003F34E9"/>
    <w:rsid w:val="003F5FB4"/>
    <w:rsid w:val="003F6EDA"/>
    <w:rsid w:val="0040386A"/>
    <w:rsid w:val="00404A26"/>
    <w:rsid w:val="00405BEA"/>
    <w:rsid w:val="0041158E"/>
    <w:rsid w:val="004155B9"/>
    <w:rsid w:val="00420477"/>
    <w:rsid w:val="00427C60"/>
    <w:rsid w:val="004314ED"/>
    <w:rsid w:val="00433C19"/>
    <w:rsid w:val="004366DA"/>
    <w:rsid w:val="00437D1A"/>
    <w:rsid w:val="0044092F"/>
    <w:rsid w:val="00451E71"/>
    <w:rsid w:val="004564C2"/>
    <w:rsid w:val="004574F2"/>
    <w:rsid w:val="0045787A"/>
    <w:rsid w:val="004606ED"/>
    <w:rsid w:val="004641CB"/>
    <w:rsid w:val="00472A41"/>
    <w:rsid w:val="00472A80"/>
    <w:rsid w:val="00472B3E"/>
    <w:rsid w:val="0048297F"/>
    <w:rsid w:val="004863BC"/>
    <w:rsid w:val="00490FF9"/>
    <w:rsid w:val="00493FAB"/>
    <w:rsid w:val="004A0700"/>
    <w:rsid w:val="004B6F49"/>
    <w:rsid w:val="004B7F5A"/>
    <w:rsid w:val="004C1347"/>
    <w:rsid w:val="004C2898"/>
    <w:rsid w:val="004C648D"/>
    <w:rsid w:val="004D24F9"/>
    <w:rsid w:val="004D28F7"/>
    <w:rsid w:val="004D56B1"/>
    <w:rsid w:val="004E0D69"/>
    <w:rsid w:val="004F4CAB"/>
    <w:rsid w:val="004F66DC"/>
    <w:rsid w:val="00501679"/>
    <w:rsid w:val="00503163"/>
    <w:rsid w:val="00506A14"/>
    <w:rsid w:val="005072C9"/>
    <w:rsid w:val="0051204B"/>
    <w:rsid w:val="00512B34"/>
    <w:rsid w:val="00512DF3"/>
    <w:rsid w:val="00513B6E"/>
    <w:rsid w:val="00513EAD"/>
    <w:rsid w:val="00516131"/>
    <w:rsid w:val="00524B4C"/>
    <w:rsid w:val="00527FFD"/>
    <w:rsid w:val="00544BBD"/>
    <w:rsid w:val="0054559D"/>
    <w:rsid w:val="00545BDE"/>
    <w:rsid w:val="00545BEA"/>
    <w:rsid w:val="005518C6"/>
    <w:rsid w:val="00553623"/>
    <w:rsid w:val="0056235E"/>
    <w:rsid w:val="00565755"/>
    <w:rsid w:val="005708BC"/>
    <w:rsid w:val="00572A76"/>
    <w:rsid w:val="00573A9A"/>
    <w:rsid w:val="005750BE"/>
    <w:rsid w:val="00577564"/>
    <w:rsid w:val="005778FD"/>
    <w:rsid w:val="005803C2"/>
    <w:rsid w:val="00581459"/>
    <w:rsid w:val="00581CB4"/>
    <w:rsid w:val="00587638"/>
    <w:rsid w:val="005955C2"/>
    <w:rsid w:val="005A16F3"/>
    <w:rsid w:val="005A2EEB"/>
    <w:rsid w:val="005A4B27"/>
    <w:rsid w:val="005A77DE"/>
    <w:rsid w:val="005B584D"/>
    <w:rsid w:val="005B7F12"/>
    <w:rsid w:val="005C4385"/>
    <w:rsid w:val="005C7C57"/>
    <w:rsid w:val="005D0754"/>
    <w:rsid w:val="005E0A6E"/>
    <w:rsid w:val="005E34D5"/>
    <w:rsid w:val="005E5469"/>
    <w:rsid w:val="005E585B"/>
    <w:rsid w:val="005F1DC2"/>
    <w:rsid w:val="005F25EE"/>
    <w:rsid w:val="005F46C2"/>
    <w:rsid w:val="005F730A"/>
    <w:rsid w:val="005F75E8"/>
    <w:rsid w:val="00600112"/>
    <w:rsid w:val="00604E07"/>
    <w:rsid w:val="0060575C"/>
    <w:rsid w:val="006119B6"/>
    <w:rsid w:val="00617037"/>
    <w:rsid w:val="00617E1A"/>
    <w:rsid w:val="006228C6"/>
    <w:rsid w:val="00624AC9"/>
    <w:rsid w:val="006324C8"/>
    <w:rsid w:val="006325B7"/>
    <w:rsid w:val="00633197"/>
    <w:rsid w:val="00641530"/>
    <w:rsid w:val="00647D24"/>
    <w:rsid w:val="00651440"/>
    <w:rsid w:val="006548AE"/>
    <w:rsid w:val="00654EBA"/>
    <w:rsid w:val="00655D35"/>
    <w:rsid w:val="006615DC"/>
    <w:rsid w:val="00662B5E"/>
    <w:rsid w:val="00663622"/>
    <w:rsid w:val="00664F58"/>
    <w:rsid w:val="00665678"/>
    <w:rsid w:val="006669E6"/>
    <w:rsid w:val="00671611"/>
    <w:rsid w:val="00684588"/>
    <w:rsid w:val="00684F7A"/>
    <w:rsid w:val="006861E8"/>
    <w:rsid w:val="00686834"/>
    <w:rsid w:val="006905BF"/>
    <w:rsid w:val="0069388C"/>
    <w:rsid w:val="006A2397"/>
    <w:rsid w:val="006A2D4C"/>
    <w:rsid w:val="006B2385"/>
    <w:rsid w:val="006B5461"/>
    <w:rsid w:val="006C2612"/>
    <w:rsid w:val="006C483F"/>
    <w:rsid w:val="006D0B08"/>
    <w:rsid w:val="006D1DB5"/>
    <w:rsid w:val="006D1F27"/>
    <w:rsid w:val="006D6318"/>
    <w:rsid w:val="006E02EC"/>
    <w:rsid w:val="006E464A"/>
    <w:rsid w:val="006E6FC8"/>
    <w:rsid w:val="006F192A"/>
    <w:rsid w:val="006F4E19"/>
    <w:rsid w:val="007066B2"/>
    <w:rsid w:val="00706760"/>
    <w:rsid w:val="007076C1"/>
    <w:rsid w:val="00711AA6"/>
    <w:rsid w:val="00711D3B"/>
    <w:rsid w:val="00720776"/>
    <w:rsid w:val="00725095"/>
    <w:rsid w:val="007328A1"/>
    <w:rsid w:val="007339C5"/>
    <w:rsid w:val="00735D5C"/>
    <w:rsid w:val="00736463"/>
    <w:rsid w:val="007376F4"/>
    <w:rsid w:val="0074001F"/>
    <w:rsid w:val="00742242"/>
    <w:rsid w:val="00744C27"/>
    <w:rsid w:val="00744E9E"/>
    <w:rsid w:val="00765C5A"/>
    <w:rsid w:val="00765D21"/>
    <w:rsid w:val="007676B6"/>
    <w:rsid w:val="00774F1F"/>
    <w:rsid w:val="0078103E"/>
    <w:rsid w:val="0078232C"/>
    <w:rsid w:val="007851A6"/>
    <w:rsid w:val="0078548B"/>
    <w:rsid w:val="00791A2A"/>
    <w:rsid w:val="00791E13"/>
    <w:rsid w:val="00793206"/>
    <w:rsid w:val="007932A5"/>
    <w:rsid w:val="00795173"/>
    <w:rsid w:val="00795F75"/>
    <w:rsid w:val="007967CA"/>
    <w:rsid w:val="00797C6B"/>
    <w:rsid w:val="007A098F"/>
    <w:rsid w:val="007A5F2E"/>
    <w:rsid w:val="007A6835"/>
    <w:rsid w:val="007B1D39"/>
    <w:rsid w:val="007B2A67"/>
    <w:rsid w:val="007B39A7"/>
    <w:rsid w:val="007C11E5"/>
    <w:rsid w:val="007C344B"/>
    <w:rsid w:val="007D0D39"/>
    <w:rsid w:val="007D3A83"/>
    <w:rsid w:val="007E1322"/>
    <w:rsid w:val="007E15E4"/>
    <w:rsid w:val="007E2657"/>
    <w:rsid w:val="007E3B10"/>
    <w:rsid w:val="007E6E0D"/>
    <w:rsid w:val="007F312C"/>
    <w:rsid w:val="008125EA"/>
    <w:rsid w:val="008154A2"/>
    <w:rsid w:val="00815FAE"/>
    <w:rsid w:val="008172DD"/>
    <w:rsid w:val="00820551"/>
    <w:rsid w:val="00820DAE"/>
    <w:rsid w:val="008223F5"/>
    <w:rsid w:val="00827084"/>
    <w:rsid w:val="008335C6"/>
    <w:rsid w:val="00833BCA"/>
    <w:rsid w:val="00844286"/>
    <w:rsid w:val="0085208B"/>
    <w:rsid w:val="00862F6C"/>
    <w:rsid w:val="00863C71"/>
    <w:rsid w:val="008677CF"/>
    <w:rsid w:val="00872288"/>
    <w:rsid w:val="00872BC1"/>
    <w:rsid w:val="00875076"/>
    <w:rsid w:val="008762E1"/>
    <w:rsid w:val="008837A1"/>
    <w:rsid w:val="00885E71"/>
    <w:rsid w:val="00893743"/>
    <w:rsid w:val="00895651"/>
    <w:rsid w:val="00896D4D"/>
    <w:rsid w:val="0089797A"/>
    <w:rsid w:val="00897CE4"/>
    <w:rsid w:val="008A3065"/>
    <w:rsid w:val="008A3D6D"/>
    <w:rsid w:val="008A5EC6"/>
    <w:rsid w:val="008C4A2E"/>
    <w:rsid w:val="008D08F1"/>
    <w:rsid w:val="008E1A6D"/>
    <w:rsid w:val="008E27AD"/>
    <w:rsid w:val="008E3141"/>
    <w:rsid w:val="008E47E2"/>
    <w:rsid w:val="008E5A55"/>
    <w:rsid w:val="008E7DF6"/>
    <w:rsid w:val="008F03CF"/>
    <w:rsid w:val="008F101F"/>
    <w:rsid w:val="008F3DCC"/>
    <w:rsid w:val="008F7128"/>
    <w:rsid w:val="0090113B"/>
    <w:rsid w:val="0090615A"/>
    <w:rsid w:val="0091194B"/>
    <w:rsid w:val="0091306E"/>
    <w:rsid w:val="009152B7"/>
    <w:rsid w:val="00917147"/>
    <w:rsid w:val="0092254E"/>
    <w:rsid w:val="009365B2"/>
    <w:rsid w:val="00937C7F"/>
    <w:rsid w:val="009415EF"/>
    <w:rsid w:val="00942FDD"/>
    <w:rsid w:val="00943B23"/>
    <w:rsid w:val="00945919"/>
    <w:rsid w:val="00964FE5"/>
    <w:rsid w:val="00970647"/>
    <w:rsid w:val="00973BCE"/>
    <w:rsid w:val="00974267"/>
    <w:rsid w:val="009757FC"/>
    <w:rsid w:val="00981127"/>
    <w:rsid w:val="00986B53"/>
    <w:rsid w:val="009952C1"/>
    <w:rsid w:val="009A647C"/>
    <w:rsid w:val="009B32B1"/>
    <w:rsid w:val="009B61C2"/>
    <w:rsid w:val="009B722C"/>
    <w:rsid w:val="009C2240"/>
    <w:rsid w:val="009C5606"/>
    <w:rsid w:val="009C612B"/>
    <w:rsid w:val="009C614F"/>
    <w:rsid w:val="009C7F53"/>
    <w:rsid w:val="009D5B49"/>
    <w:rsid w:val="009E095D"/>
    <w:rsid w:val="009F716D"/>
    <w:rsid w:val="00A01D5A"/>
    <w:rsid w:val="00A027CC"/>
    <w:rsid w:val="00A03D57"/>
    <w:rsid w:val="00A05E19"/>
    <w:rsid w:val="00A10F02"/>
    <w:rsid w:val="00A112BE"/>
    <w:rsid w:val="00A11933"/>
    <w:rsid w:val="00A12B5F"/>
    <w:rsid w:val="00A1407F"/>
    <w:rsid w:val="00A16D1F"/>
    <w:rsid w:val="00A17D80"/>
    <w:rsid w:val="00A2194A"/>
    <w:rsid w:val="00A23898"/>
    <w:rsid w:val="00A313DF"/>
    <w:rsid w:val="00A32120"/>
    <w:rsid w:val="00A35B7B"/>
    <w:rsid w:val="00A364A4"/>
    <w:rsid w:val="00A37D5D"/>
    <w:rsid w:val="00A453E2"/>
    <w:rsid w:val="00A46CFA"/>
    <w:rsid w:val="00A47997"/>
    <w:rsid w:val="00A5291C"/>
    <w:rsid w:val="00A56801"/>
    <w:rsid w:val="00A601B2"/>
    <w:rsid w:val="00A65912"/>
    <w:rsid w:val="00A66853"/>
    <w:rsid w:val="00A6739E"/>
    <w:rsid w:val="00A676E5"/>
    <w:rsid w:val="00A71DDE"/>
    <w:rsid w:val="00A802C0"/>
    <w:rsid w:val="00A81150"/>
    <w:rsid w:val="00A84DCC"/>
    <w:rsid w:val="00A87474"/>
    <w:rsid w:val="00A95656"/>
    <w:rsid w:val="00AA2A67"/>
    <w:rsid w:val="00AB21FB"/>
    <w:rsid w:val="00AB65A9"/>
    <w:rsid w:val="00AB6DAC"/>
    <w:rsid w:val="00AB7DE3"/>
    <w:rsid w:val="00AC5D97"/>
    <w:rsid w:val="00AD495A"/>
    <w:rsid w:val="00AF09BF"/>
    <w:rsid w:val="00AF3993"/>
    <w:rsid w:val="00B00CCB"/>
    <w:rsid w:val="00B05703"/>
    <w:rsid w:val="00B1074F"/>
    <w:rsid w:val="00B24423"/>
    <w:rsid w:val="00B250F8"/>
    <w:rsid w:val="00B310EE"/>
    <w:rsid w:val="00B34606"/>
    <w:rsid w:val="00B36E46"/>
    <w:rsid w:val="00B43E87"/>
    <w:rsid w:val="00B466DD"/>
    <w:rsid w:val="00B479D8"/>
    <w:rsid w:val="00B501A7"/>
    <w:rsid w:val="00B533CB"/>
    <w:rsid w:val="00B63CBF"/>
    <w:rsid w:val="00B7168B"/>
    <w:rsid w:val="00B735ED"/>
    <w:rsid w:val="00B845C3"/>
    <w:rsid w:val="00B85A12"/>
    <w:rsid w:val="00B87FE7"/>
    <w:rsid w:val="00B94103"/>
    <w:rsid w:val="00BB5C93"/>
    <w:rsid w:val="00BB640A"/>
    <w:rsid w:val="00BB6633"/>
    <w:rsid w:val="00BB7407"/>
    <w:rsid w:val="00BC249D"/>
    <w:rsid w:val="00BC4DAC"/>
    <w:rsid w:val="00BC7A4C"/>
    <w:rsid w:val="00BD0CAC"/>
    <w:rsid w:val="00BE2FB8"/>
    <w:rsid w:val="00BF2B68"/>
    <w:rsid w:val="00BF4754"/>
    <w:rsid w:val="00C004D3"/>
    <w:rsid w:val="00C12AFB"/>
    <w:rsid w:val="00C12CDF"/>
    <w:rsid w:val="00C135F0"/>
    <w:rsid w:val="00C1366F"/>
    <w:rsid w:val="00C1486F"/>
    <w:rsid w:val="00C148F5"/>
    <w:rsid w:val="00C16BBB"/>
    <w:rsid w:val="00C2315B"/>
    <w:rsid w:val="00C2365A"/>
    <w:rsid w:val="00C26AF4"/>
    <w:rsid w:val="00C3099F"/>
    <w:rsid w:val="00C32D93"/>
    <w:rsid w:val="00C33F6F"/>
    <w:rsid w:val="00C36144"/>
    <w:rsid w:val="00C366AE"/>
    <w:rsid w:val="00C468E8"/>
    <w:rsid w:val="00C47968"/>
    <w:rsid w:val="00C534BB"/>
    <w:rsid w:val="00C5353B"/>
    <w:rsid w:val="00C55604"/>
    <w:rsid w:val="00C60106"/>
    <w:rsid w:val="00C633B8"/>
    <w:rsid w:val="00C67512"/>
    <w:rsid w:val="00C67B5E"/>
    <w:rsid w:val="00C7466A"/>
    <w:rsid w:val="00C772D3"/>
    <w:rsid w:val="00C83902"/>
    <w:rsid w:val="00C96EA1"/>
    <w:rsid w:val="00CA7C17"/>
    <w:rsid w:val="00CC1254"/>
    <w:rsid w:val="00CC4A62"/>
    <w:rsid w:val="00CC73E7"/>
    <w:rsid w:val="00CD01ED"/>
    <w:rsid w:val="00CD0D3A"/>
    <w:rsid w:val="00CD0ED0"/>
    <w:rsid w:val="00CD685C"/>
    <w:rsid w:val="00CE0712"/>
    <w:rsid w:val="00CE0A3E"/>
    <w:rsid w:val="00CE4DC9"/>
    <w:rsid w:val="00CE66C7"/>
    <w:rsid w:val="00D056CE"/>
    <w:rsid w:val="00D101D1"/>
    <w:rsid w:val="00D113B5"/>
    <w:rsid w:val="00D13E2F"/>
    <w:rsid w:val="00D143E7"/>
    <w:rsid w:val="00D15D05"/>
    <w:rsid w:val="00D23B06"/>
    <w:rsid w:val="00D274FE"/>
    <w:rsid w:val="00D31F67"/>
    <w:rsid w:val="00D3757D"/>
    <w:rsid w:val="00D41B43"/>
    <w:rsid w:val="00D41CC2"/>
    <w:rsid w:val="00D45055"/>
    <w:rsid w:val="00D47DA8"/>
    <w:rsid w:val="00D5639D"/>
    <w:rsid w:val="00D56E03"/>
    <w:rsid w:val="00D574EE"/>
    <w:rsid w:val="00D5783C"/>
    <w:rsid w:val="00D57F3D"/>
    <w:rsid w:val="00D61667"/>
    <w:rsid w:val="00D62265"/>
    <w:rsid w:val="00D64769"/>
    <w:rsid w:val="00D70393"/>
    <w:rsid w:val="00D71BB2"/>
    <w:rsid w:val="00D72A7F"/>
    <w:rsid w:val="00D72B9D"/>
    <w:rsid w:val="00D751CB"/>
    <w:rsid w:val="00D759C2"/>
    <w:rsid w:val="00D823EC"/>
    <w:rsid w:val="00D82FE0"/>
    <w:rsid w:val="00D83CFF"/>
    <w:rsid w:val="00D8491E"/>
    <w:rsid w:val="00D873A6"/>
    <w:rsid w:val="00D93D8F"/>
    <w:rsid w:val="00D96DD9"/>
    <w:rsid w:val="00DA1E2F"/>
    <w:rsid w:val="00DA4FF6"/>
    <w:rsid w:val="00DA67F2"/>
    <w:rsid w:val="00DB03DF"/>
    <w:rsid w:val="00DB1F77"/>
    <w:rsid w:val="00DC1825"/>
    <w:rsid w:val="00DC62BA"/>
    <w:rsid w:val="00DC76A1"/>
    <w:rsid w:val="00DD3B9B"/>
    <w:rsid w:val="00DD48FC"/>
    <w:rsid w:val="00DD6EE4"/>
    <w:rsid w:val="00DD7716"/>
    <w:rsid w:val="00DE2C44"/>
    <w:rsid w:val="00DE468B"/>
    <w:rsid w:val="00DE734A"/>
    <w:rsid w:val="00DF6D96"/>
    <w:rsid w:val="00DF6FB6"/>
    <w:rsid w:val="00E01BA8"/>
    <w:rsid w:val="00E01C95"/>
    <w:rsid w:val="00E02980"/>
    <w:rsid w:val="00E02EEC"/>
    <w:rsid w:val="00E043EC"/>
    <w:rsid w:val="00E06E4A"/>
    <w:rsid w:val="00E07780"/>
    <w:rsid w:val="00E07C69"/>
    <w:rsid w:val="00E07D27"/>
    <w:rsid w:val="00E110C1"/>
    <w:rsid w:val="00E20665"/>
    <w:rsid w:val="00E216DE"/>
    <w:rsid w:val="00E21A56"/>
    <w:rsid w:val="00E230AC"/>
    <w:rsid w:val="00E303F2"/>
    <w:rsid w:val="00E308EB"/>
    <w:rsid w:val="00E35FCF"/>
    <w:rsid w:val="00E376EB"/>
    <w:rsid w:val="00E47489"/>
    <w:rsid w:val="00E47510"/>
    <w:rsid w:val="00E56A86"/>
    <w:rsid w:val="00E56FA6"/>
    <w:rsid w:val="00E60D5A"/>
    <w:rsid w:val="00E6320A"/>
    <w:rsid w:val="00E72B36"/>
    <w:rsid w:val="00E80E81"/>
    <w:rsid w:val="00E81A26"/>
    <w:rsid w:val="00E82746"/>
    <w:rsid w:val="00E90110"/>
    <w:rsid w:val="00E90E1A"/>
    <w:rsid w:val="00E97E56"/>
    <w:rsid w:val="00EA0A2D"/>
    <w:rsid w:val="00EA6124"/>
    <w:rsid w:val="00EB2074"/>
    <w:rsid w:val="00EB5B96"/>
    <w:rsid w:val="00EB6724"/>
    <w:rsid w:val="00EC6566"/>
    <w:rsid w:val="00ED3F93"/>
    <w:rsid w:val="00EE5E31"/>
    <w:rsid w:val="00EE6BA2"/>
    <w:rsid w:val="00EF780E"/>
    <w:rsid w:val="00F068A6"/>
    <w:rsid w:val="00F1019C"/>
    <w:rsid w:val="00F10E1B"/>
    <w:rsid w:val="00F14772"/>
    <w:rsid w:val="00F14FF4"/>
    <w:rsid w:val="00F227ED"/>
    <w:rsid w:val="00F2724A"/>
    <w:rsid w:val="00F420AD"/>
    <w:rsid w:val="00F52325"/>
    <w:rsid w:val="00F60080"/>
    <w:rsid w:val="00F600D1"/>
    <w:rsid w:val="00F61052"/>
    <w:rsid w:val="00F61943"/>
    <w:rsid w:val="00F6409D"/>
    <w:rsid w:val="00F67998"/>
    <w:rsid w:val="00F67E50"/>
    <w:rsid w:val="00F70D6C"/>
    <w:rsid w:val="00F752CD"/>
    <w:rsid w:val="00F76947"/>
    <w:rsid w:val="00F76BDA"/>
    <w:rsid w:val="00F76F22"/>
    <w:rsid w:val="00F80977"/>
    <w:rsid w:val="00F8669C"/>
    <w:rsid w:val="00F90D69"/>
    <w:rsid w:val="00F9157C"/>
    <w:rsid w:val="00F92315"/>
    <w:rsid w:val="00F9257D"/>
    <w:rsid w:val="00F95D22"/>
    <w:rsid w:val="00F96DE0"/>
    <w:rsid w:val="00FA2719"/>
    <w:rsid w:val="00FA2FEE"/>
    <w:rsid w:val="00FB207F"/>
    <w:rsid w:val="00FB2BE3"/>
    <w:rsid w:val="00FB2E34"/>
    <w:rsid w:val="00FB4D8C"/>
    <w:rsid w:val="00FB6154"/>
    <w:rsid w:val="00FC09C2"/>
    <w:rsid w:val="00FC4D23"/>
    <w:rsid w:val="00FC69FD"/>
    <w:rsid w:val="00FC70BE"/>
    <w:rsid w:val="00FD727C"/>
    <w:rsid w:val="00FE181A"/>
    <w:rsid w:val="00FE2E99"/>
    <w:rsid w:val="00FF002A"/>
    <w:rsid w:val="00FF1870"/>
    <w:rsid w:val="00FF2B0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FC7E10"/>
  <w15:docId w15:val="{5928F499-0F70-48BB-BB84-D5BC8204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5912"/>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912"/>
    <w:pPr>
      <w:tabs>
        <w:tab w:val="center" w:pos="4703"/>
        <w:tab w:val="right" w:pos="9406"/>
      </w:tabs>
      <w:spacing w:after="0" w:line="240" w:lineRule="auto"/>
    </w:pPr>
  </w:style>
  <w:style w:type="character" w:customStyle="1" w:styleId="HeaderChar">
    <w:name w:val="Header Char"/>
    <w:basedOn w:val="DefaultParagraphFont"/>
    <w:link w:val="Header"/>
    <w:uiPriority w:val="99"/>
    <w:rsid w:val="00A65912"/>
  </w:style>
  <w:style w:type="paragraph" w:styleId="Footer">
    <w:name w:val="footer"/>
    <w:basedOn w:val="Normal"/>
    <w:link w:val="FooterChar"/>
    <w:uiPriority w:val="99"/>
    <w:unhideWhenUsed/>
    <w:rsid w:val="00A65912"/>
    <w:pPr>
      <w:tabs>
        <w:tab w:val="center" w:pos="4703"/>
        <w:tab w:val="right" w:pos="9406"/>
      </w:tabs>
      <w:spacing w:after="0" w:line="240" w:lineRule="auto"/>
    </w:pPr>
  </w:style>
  <w:style w:type="character" w:customStyle="1" w:styleId="FooterChar">
    <w:name w:val="Footer Char"/>
    <w:basedOn w:val="DefaultParagraphFont"/>
    <w:link w:val="Footer"/>
    <w:uiPriority w:val="99"/>
    <w:rsid w:val="00A65912"/>
  </w:style>
  <w:style w:type="table" w:styleId="TableGrid">
    <w:name w:val="Table Grid"/>
    <w:basedOn w:val="TableNormal"/>
    <w:rsid w:val="00A6591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semiHidden/>
    <w:rsid w:val="00AB21FB"/>
    <w:rPr>
      <w:rFonts w:ascii="Tahoma" w:hAnsi="Tahoma" w:cs="Tahoma"/>
      <w:sz w:val="16"/>
      <w:szCs w:val="16"/>
    </w:rPr>
  </w:style>
  <w:style w:type="character" w:styleId="Hyperlink">
    <w:name w:val="Hyperlink"/>
    <w:rsid w:val="00FF1870"/>
    <w:rPr>
      <w:color w:val="0000FF"/>
      <w:u w:val="single"/>
    </w:rPr>
  </w:style>
  <w:style w:type="paragraph" w:styleId="BodyText">
    <w:name w:val="Body Text"/>
    <w:basedOn w:val="Normal"/>
    <w:link w:val="BodyTextChar"/>
    <w:rsid w:val="00380CA2"/>
    <w:pPr>
      <w:spacing w:after="0" w:line="240" w:lineRule="auto"/>
      <w:jc w:val="center"/>
    </w:pPr>
    <w:rPr>
      <w:rFonts w:ascii="Times New Roman" w:eastAsia="MS Mincho" w:hAnsi="Times New Roman"/>
      <w:b/>
      <w:smallCaps/>
      <w:sz w:val="28"/>
      <w:szCs w:val="20"/>
    </w:rPr>
  </w:style>
  <w:style w:type="character" w:customStyle="1" w:styleId="BodyTextChar">
    <w:name w:val="Body Text Char"/>
    <w:basedOn w:val="DefaultParagraphFont"/>
    <w:link w:val="BodyText"/>
    <w:rsid w:val="00380CA2"/>
    <w:rPr>
      <w:rFonts w:ascii="Times New Roman" w:eastAsia="MS Mincho" w:hAnsi="Times New Roman"/>
      <w:b/>
      <w:smallCaps/>
      <w:sz w:val="28"/>
      <w:lang w:val="en-US" w:eastAsia="en-US"/>
    </w:rPr>
  </w:style>
  <w:style w:type="paragraph" w:styleId="ListParagraph">
    <w:name w:val="List Paragraph"/>
    <w:basedOn w:val="Normal"/>
    <w:uiPriority w:val="34"/>
    <w:qFormat/>
    <w:rsid w:val="00380CA2"/>
    <w:pPr>
      <w:spacing w:after="0" w:line="240" w:lineRule="auto"/>
      <w:ind w:left="720"/>
      <w:contextualSpacing/>
    </w:pPr>
    <w:rPr>
      <w:rFonts w:ascii="Times New Roman" w:eastAsia="MS Mincho" w:hAnsi="Times New Roman"/>
      <w:sz w:val="20"/>
      <w:szCs w:val="20"/>
      <w:lang w:eastAsia="ro-RO"/>
    </w:rPr>
  </w:style>
  <w:style w:type="paragraph" w:styleId="NormalWeb">
    <w:name w:val="Normal (Web)"/>
    <w:basedOn w:val="Normal"/>
    <w:uiPriority w:val="99"/>
    <w:semiHidden/>
    <w:unhideWhenUsed/>
    <w:rsid w:val="009365B2"/>
    <w:pPr>
      <w:spacing w:before="100" w:beforeAutospacing="1" w:after="100" w:afterAutospacing="1" w:line="240" w:lineRule="auto"/>
    </w:pPr>
    <w:rPr>
      <w:rFonts w:ascii="Times New Roman" w:eastAsiaTheme="minorEastAsia" w:hAnsi="Times New Roman"/>
      <w:sz w:val="24"/>
      <w:szCs w:val="24"/>
      <w:lang w:val="ro-RO" w:eastAsia="zh-CN"/>
    </w:rPr>
  </w:style>
  <w:style w:type="paragraph" w:styleId="Revision">
    <w:name w:val="Revision"/>
    <w:hidden/>
    <w:uiPriority w:val="99"/>
    <w:semiHidden/>
    <w:rsid w:val="00D56E03"/>
    <w:rPr>
      <w:sz w:val="22"/>
      <w:szCs w:val="22"/>
      <w:lang w:val="en-US" w:eastAsia="en-US"/>
    </w:rPr>
  </w:style>
  <w:style w:type="paragraph" w:customStyle="1" w:styleId="Standardfett">
    <w:name w:val="Standard fett"/>
    <w:basedOn w:val="Normal"/>
    <w:rsid w:val="00A05E19"/>
    <w:pPr>
      <w:spacing w:before="60" w:after="60" w:line="240" w:lineRule="auto"/>
    </w:pPr>
    <w:rPr>
      <w:rFonts w:ascii="Arial" w:eastAsia="Times New Roman" w:hAnsi="Arial"/>
      <w:b/>
      <w:szCs w:val="20"/>
      <w:lang w:val="de-DE" w:eastAsia="de-DE"/>
    </w:rPr>
  </w:style>
  <w:style w:type="character" w:customStyle="1" w:styleId="panchor1">
    <w:name w:val="panchor1"/>
    <w:basedOn w:val="DefaultParagraphFont"/>
    <w:rsid w:val="003B5E7A"/>
    <w:rPr>
      <w:rFonts w:ascii="Courier New" w:hAnsi="Courier New" w:cs="Courier New" w:hint="default"/>
      <w:color w:val="0000FF"/>
      <w:sz w:val="22"/>
      <w:szCs w:val="22"/>
      <w:u w:val="single"/>
    </w:rPr>
  </w:style>
  <w:style w:type="paragraph" w:styleId="NoSpacing">
    <w:name w:val="No Spacing"/>
    <w:qFormat/>
    <w:rsid w:val="00356456"/>
    <w:rPr>
      <w:rFonts w:eastAsia="Calibri"/>
      <w:sz w:val="22"/>
      <w:szCs w:val="22"/>
      <w:lang w:val="en-US" w:eastAsia="en-US"/>
    </w:rPr>
  </w:style>
  <w:style w:type="character" w:customStyle="1" w:styleId="hps">
    <w:name w:val="hps"/>
    <w:basedOn w:val="DefaultParagraphFont"/>
    <w:rsid w:val="00BD0CAC"/>
  </w:style>
  <w:style w:type="paragraph" w:customStyle="1" w:styleId="Default">
    <w:name w:val="Default"/>
    <w:rsid w:val="00DF6D96"/>
    <w:pPr>
      <w:autoSpaceDE w:val="0"/>
      <w:autoSpaceDN w:val="0"/>
      <w:adjustRightInd w:val="0"/>
    </w:pPr>
    <w:rPr>
      <w:rFonts w:ascii="Courier New" w:hAnsi="Courier New" w:cs="Courier New"/>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942477">
      <w:bodyDiv w:val="1"/>
      <w:marLeft w:val="0"/>
      <w:marRight w:val="0"/>
      <w:marTop w:val="0"/>
      <w:marBottom w:val="0"/>
      <w:divBdr>
        <w:top w:val="none" w:sz="0" w:space="0" w:color="auto"/>
        <w:left w:val="none" w:sz="0" w:space="0" w:color="auto"/>
        <w:bottom w:val="none" w:sz="0" w:space="0" w:color="auto"/>
        <w:right w:val="none" w:sz="0" w:space="0" w:color="auto"/>
      </w:divBdr>
    </w:div>
    <w:div w:id="913902357">
      <w:bodyDiv w:val="1"/>
      <w:marLeft w:val="0"/>
      <w:marRight w:val="0"/>
      <w:marTop w:val="0"/>
      <w:marBottom w:val="0"/>
      <w:divBdr>
        <w:top w:val="none" w:sz="0" w:space="0" w:color="auto"/>
        <w:left w:val="none" w:sz="0" w:space="0" w:color="auto"/>
        <w:bottom w:val="none" w:sz="0" w:space="0" w:color="auto"/>
        <w:right w:val="none" w:sz="0" w:space="0" w:color="auto"/>
      </w:divBdr>
    </w:div>
    <w:div w:id="985161499">
      <w:bodyDiv w:val="1"/>
      <w:marLeft w:val="0"/>
      <w:marRight w:val="0"/>
      <w:marTop w:val="0"/>
      <w:marBottom w:val="0"/>
      <w:divBdr>
        <w:top w:val="none" w:sz="0" w:space="0" w:color="auto"/>
        <w:left w:val="none" w:sz="0" w:space="0" w:color="auto"/>
        <w:bottom w:val="none" w:sz="0" w:space="0" w:color="auto"/>
        <w:right w:val="none" w:sz="0" w:space="0" w:color="auto"/>
      </w:divBdr>
    </w:div>
    <w:div w:id="1614094984">
      <w:bodyDiv w:val="1"/>
      <w:marLeft w:val="0"/>
      <w:marRight w:val="0"/>
      <w:marTop w:val="0"/>
      <w:marBottom w:val="0"/>
      <w:divBdr>
        <w:top w:val="none" w:sz="0" w:space="0" w:color="auto"/>
        <w:left w:val="none" w:sz="0" w:space="0" w:color="auto"/>
        <w:bottom w:val="none" w:sz="0" w:space="0" w:color="auto"/>
        <w:right w:val="none" w:sz="0" w:space="0" w:color="auto"/>
      </w:divBdr>
    </w:div>
    <w:div w:id="1617256611">
      <w:bodyDiv w:val="1"/>
      <w:marLeft w:val="0"/>
      <w:marRight w:val="0"/>
      <w:marTop w:val="0"/>
      <w:marBottom w:val="0"/>
      <w:divBdr>
        <w:top w:val="none" w:sz="0" w:space="0" w:color="auto"/>
        <w:left w:val="none" w:sz="0" w:space="0" w:color="auto"/>
        <w:bottom w:val="none" w:sz="0" w:space="0" w:color="auto"/>
        <w:right w:val="none" w:sz="0" w:space="0" w:color="auto"/>
      </w:divBdr>
    </w:div>
    <w:div w:id="1648824292">
      <w:bodyDiv w:val="1"/>
      <w:marLeft w:val="0"/>
      <w:marRight w:val="0"/>
      <w:marTop w:val="0"/>
      <w:marBottom w:val="0"/>
      <w:divBdr>
        <w:top w:val="none" w:sz="0" w:space="0" w:color="auto"/>
        <w:left w:val="none" w:sz="0" w:space="0" w:color="auto"/>
        <w:bottom w:val="none" w:sz="0" w:space="0" w:color="auto"/>
        <w:right w:val="none" w:sz="0" w:space="0" w:color="auto"/>
      </w:divBdr>
    </w:div>
    <w:div w:id="195586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eac%20Dorin\Application%20Data\Microsoft\Templates\antet%20nou%20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D41A0-9049-478E-8A15-DB9085A49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 nou 2009.dot</Template>
  <TotalTime>379</TotalTime>
  <Pages>6</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NR</vt:lpstr>
    </vt:vector>
  </TitlesOfParts>
  <Company>Your Company Name</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Your User Name</dc:creator>
  <cp:lastModifiedBy>Vlad TIUGAN</cp:lastModifiedBy>
  <cp:revision>78</cp:revision>
  <cp:lastPrinted>2017-11-05T16:23:00Z</cp:lastPrinted>
  <dcterms:created xsi:type="dcterms:W3CDTF">2018-04-17T05:28:00Z</dcterms:created>
  <dcterms:modified xsi:type="dcterms:W3CDTF">2018-04-26T15:28:00Z</dcterms:modified>
</cp:coreProperties>
</file>