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0ADB5" w14:textId="7BFBBFAA" w:rsidR="00E552E4" w:rsidRPr="002B3697" w:rsidRDefault="00E552E4" w:rsidP="003A2108">
      <w:pPr>
        <w:spacing w:line="276" w:lineRule="auto"/>
        <w:ind w:right="-5" w:firstLine="275"/>
        <w:jc w:val="center"/>
        <w:rPr>
          <w:rFonts w:ascii="Times New Roman" w:eastAsia="Times New Roman" w:hAnsi="Times New Roman" w:cs="Times New Roman"/>
          <w:b/>
          <w:bCs/>
          <w:color w:val="044E9F"/>
          <w:w w:val="107"/>
          <w:lang w:val="ro-RO"/>
        </w:rPr>
      </w:pPr>
      <w:bookmarkStart w:id="0" w:name="bookmark2"/>
      <w:r w:rsidRPr="002B3697">
        <w:rPr>
          <w:rFonts w:ascii="Times New Roman" w:eastAsia="Times New Roman" w:hAnsi="Times New Roman" w:cs="Times New Roman"/>
          <w:b/>
          <w:bCs/>
          <w:color w:val="044E9F"/>
          <w:w w:val="107"/>
          <w:lang w:val="ro-RO"/>
        </w:rPr>
        <w:t>Consultation Document according to the provisions of art. 26 of Commission Regulation (EU) 2017/460 of 16 March 2017 establishing a network code on harmonised transmission tariff structures for gas,</w:t>
      </w:r>
      <w:r w:rsidR="003A2108">
        <w:rPr>
          <w:rFonts w:ascii="Times New Roman" w:eastAsia="Times New Roman" w:hAnsi="Times New Roman" w:cs="Times New Roman"/>
          <w:b/>
          <w:bCs/>
          <w:color w:val="044E9F"/>
          <w:w w:val="107"/>
          <w:lang w:val="ro-RO"/>
        </w:rPr>
        <w:t xml:space="preserve"> </w:t>
      </w:r>
      <w:r w:rsidRPr="002B3697">
        <w:rPr>
          <w:rFonts w:ascii="Times New Roman" w:eastAsia="Times New Roman" w:hAnsi="Times New Roman" w:cs="Times New Roman"/>
          <w:b/>
          <w:bCs/>
          <w:color w:val="044E9F"/>
          <w:w w:val="107"/>
          <w:lang w:val="ro-RO"/>
        </w:rPr>
        <w:t>on the proposed reference price methodology</w:t>
      </w:r>
    </w:p>
    <w:p w14:paraId="769F2F08" w14:textId="77777777" w:rsidR="000B21FE" w:rsidRDefault="000B21FE" w:rsidP="00320EE9">
      <w:pPr>
        <w:pStyle w:val="Heading30"/>
        <w:keepNext/>
        <w:keepLines/>
        <w:shd w:val="clear" w:color="auto" w:fill="auto"/>
        <w:spacing w:before="0" w:after="450" w:line="276" w:lineRule="auto"/>
        <w:ind w:left="160" w:right="-5"/>
        <w:jc w:val="both"/>
        <w:rPr>
          <w:rStyle w:val="Heading31"/>
          <w:rFonts w:ascii="Times New Roman" w:hAnsi="Times New Roman" w:cs="Times New Roman"/>
          <w:b/>
          <w:bCs/>
          <w:sz w:val="24"/>
          <w:szCs w:val="24"/>
        </w:rPr>
      </w:pPr>
    </w:p>
    <w:p w14:paraId="2D56040E" w14:textId="29ECA5BE" w:rsidR="003F0D77" w:rsidRPr="002B3697" w:rsidRDefault="000A2123" w:rsidP="00320EE9">
      <w:pPr>
        <w:pStyle w:val="Heading30"/>
        <w:keepNext/>
        <w:keepLines/>
        <w:shd w:val="clear" w:color="auto" w:fill="auto"/>
        <w:spacing w:before="0" w:after="450" w:line="276" w:lineRule="auto"/>
        <w:ind w:left="160" w:right="-5"/>
        <w:jc w:val="both"/>
        <w:rPr>
          <w:rStyle w:val="Heading31"/>
          <w:rFonts w:ascii="Times New Roman" w:hAnsi="Times New Roman" w:cs="Times New Roman"/>
          <w:b/>
          <w:bCs/>
          <w:sz w:val="24"/>
          <w:szCs w:val="24"/>
        </w:rPr>
      </w:pPr>
      <w:r w:rsidRPr="002B3697">
        <w:rPr>
          <w:rStyle w:val="Heading31"/>
          <w:rFonts w:ascii="Times New Roman" w:hAnsi="Times New Roman" w:cs="Times New Roman"/>
          <w:b/>
          <w:bCs/>
          <w:sz w:val="24"/>
          <w:szCs w:val="24"/>
        </w:rPr>
        <w:t>Introduction</w:t>
      </w:r>
      <w:bookmarkEnd w:id="0"/>
    </w:p>
    <w:p w14:paraId="57E66533" w14:textId="48A05A97" w:rsidR="004C5EE0" w:rsidRPr="002B3697" w:rsidRDefault="000A2123" w:rsidP="00320EE9">
      <w:pPr>
        <w:shd w:val="clear" w:color="auto" w:fill="F2F2F2" w:themeFill="background1" w:themeFillShade="F2"/>
        <w:spacing w:line="276" w:lineRule="auto"/>
        <w:ind w:right="-5"/>
        <w:jc w:val="both"/>
        <w:rPr>
          <w:rFonts w:ascii="Times New Roman" w:hAnsi="Times New Roman" w:cs="Times New Roman"/>
          <w:color w:val="auto"/>
          <w:lang w:val="en-GB"/>
        </w:rPr>
      </w:pPr>
      <w:r w:rsidRPr="002B3697">
        <w:rPr>
          <w:rFonts w:ascii="Times New Roman" w:hAnsi="Times New Roman" w:cs="Times New Roman"/>
          <w:color w:val="auto"/>
          <w:lang w:val="en-GB"/>
        </w:rPr>
        <w:t xml:space="preserve">The Agency for the Cooperation of Energy Regulators ('the Agency') has developed an online template following Article 26(5) of the Commission Regulation (EU) 2017/460 of 16 March 2017 establishing a Network Code on Harmonised Transmission Tariff Structures for Gas ('TAR NC'). The online template has been designed for the </w:t>
      </w:r>
      <w:r w:rsidR="003A0585">
        <w:rPr>
          <w:rFonts w:ascii="Times New Roman" w:hAnsi="Times New Roman" w:cs="Times New Roman"/>
          <w:color w:val="auto"/>
          <w:lang w:val="en-GB"/>
        </w:rPr>
        <w:t>National Regulatory Authority/Transmission System Operator (</w:t>
      </w:r>
      <w:r w:rsidRPr="002B3697">
        <w:rPr>
          <w:rFonts w:ascii="Times New Roman" w:hAnsi="Times New Roman" w:cs="Times New Roman"/>
          <w:color w:val="auto"/>
          <w:lang w:val="en-GB"/>
        </w:rPr>
        <w:t>NRA/TSO</w:t>
      </w:r>
      <w:r w:rsidR="003A0585">
        <w:rPr>
          <w:rFonts w:ascii="Times New Roman" w:hAnsi="Times New Roman" w:cs="Times New Roman"/>
          <w:color w:val="auto"/>
          <w:lang w:val="en-GB"/>
        </w:rPr>
        <w:t>)</w:t>
      </w:r>
      <w:r w:rsidRPr="002B3697">
        <w:rPr>
          <w:rFonts w:ascii="Times New Roman" w:hAnsi="Times New Roman" w:cs="Times New Roman"/>
          <w:color w:val="auto"/>
          <w:lang w:val="en-GB"/>
        </w:rPr>
        <w:t xml:space="preserve"> responsible for carrying out the consultation on the reference price methodology to provide a summary of the consultation.</w:t>
      </w:r>
    </w:p>
    <w:p w14:paraId="3CC546BF" w14:textId="77777777" w:rsidR="003F0D77" w:rsidRPr="002B3697" w:rsidRDefault="003F0D77" w:rsidP="00320EE9">
      <w:pPr>
        <w:pStyle w:val="Heading30"/>
        <w:keepNext/>
        <w:keepLines/>
        <w:shd w:val="clear" w:color="auto" w:fill="auto"/>
        <w:spacing w:before="0" w:after="0" w:line="276" w:lineRule="auto"/>
        <w:ind w:left="160" w:right="-5"/>
        <w:jc w:val="both"/>
        <w:rPr>
          <w:rStyle w:val="Heading31"/>
          <w:rFonts w:ascii="Times New Roman" w:hAnsi="Times New Roman" w:cs="Times New Roman"/>
          <w:b/>
          <w:bCs/>
          <w:sz w:val="24"/>
          <w:szCs w:val="24"/>
        </w:rPr>
      </w:pPr>
      <w:bookmarkStart w:id="1" w:name="bookmark3"/>
    </w:p>
    <w:p w14:paraId="7737D278" w14:textId="77777777" w:rsidR="004C5EE0" w:rsidRPr="002B3697" w:rsidRDefault="000A2123" w:rsidP="00320EE9">
      <w:pPr>
        <w:pStyle w:val="Heading30"/>
        <w:keepNext/>
        <w:keepLines/>
        <w:shd w:val="clear" w:color="auto" w:fill="auto"/>
        <w:spacing w:before="0" w:after="0" w:line="276" w:lineRule="auto"/>
        <w:ind w:left="160" w:right="-5"/>
        <w:jc w:val="both"/>
        <w:rPr>
          <w:rFonts w:ascii="Times New Roman" w:hAnsi="Times New Roman" w:cs="Times New Roman"/>
          <w:sz w:val="24"/>
          <w:szCs w:val="24"/>
        </w:rPr>
      </w:pPr>
      <w:r w:rsidRPr="002B3697">
        <w:rPr>
          <w:rStyle w:val="Heading31"/>
          <w:rFonts w:ascii="Times New Roman" w:hAnsi="Times New Roman" w:cs="Times New Roman"/>
          <w:b/>
          <w:bCs/>
          <w:sz w:val="24"/>
          <w:szCs w:val="24"/>
        </w:rPr>
        <w:t>General information on the consultation on the RPM</w:t>
      </w:r>
      <w:bookmarkEnd w:id="1"/>
    </w:p>
    <w:p w14:paraId="33923191" w14:textId="77777777" w:rsidR="00C34171" w:rsidRPr="002B3697" w:rsidRDefault="00C34171" w:rsidP="00320EE9">
      <w:pPr>
        <w:pStyle w:val="Bodytext20"/>
        <w:shd w:val="clear" w:color="auto" w:fill="auto"/>
        <w:spacing w:before="0" w:after="0" w:line="276" w:lineRule="auto"/>
        <w:ind w:left="320" w:right="-5" w:firstLine="0"/>
        <w:jc w:val="both"/>
        <w:rPr>
          <w:rStyle w:val="Bodytext21"/>
          <w:rFonts w:ascii="Times New Roman" w:hAnsi="Times New Roman" w:cs="Times New Roman"/>
          <w:sz w:val="24"/>
          <w:szCs w:val="24"/>
        </w:rPr>
      </w:pPr>
    </w:p>
    <w:p w14:paraId="400AD3B4" w14:textId="6961D1A2" w:rsidR="002C78FE" w:rsidRPr="002B3697" w:rsidRDefault="002C78FE" w:rsidP="00320EE9">
      <w:pPr>
        <w:pStyle w:val="Bodytext20"/>
        <w:shd w:val="clear" w:color="auto" w:fill="auto"/>
        <w:spacing w:before="0" w:after="0" w:line="276" w:lineRule="auto"/>
        <w:ind w:right="-5" w:firstLine="320"/>
        <w:jc w:val="both"/>
        <w:rPr>
          <w:rStyle w:val="Bodytext21"/>
          <w:rFonts w:ascii="Times New Roman" w:hAnsi="Times New Roman" w:cs="Times New Roman"/>
          <w:sz w:val="24"/>
          <w:szCs w:val="24"/>
          <w:lang w:val="en-GB"/>
        </w:rPr>
      </w:pPr>
      <w:r w:rsidRPr="002B3697">
        <w:rPr>
          <w:rStyle w:val="Bodytext21"/>
          <w:rFonts w:ascii="Times New Roman" w:hAnsi="Times New Roman" w:cs="Times New Roman"/>
          <w:sz w:val="24"/>
          <w:szCs w:val="24"/>
          <w:lang w:val="en-GB"/>
        </w:rPr>
        <w:t xml:space="preserve">Organisation responsible for the consultation on the </w:t>
      </w:r>
      <w:r w:rsidR="003A0585">
        <w:rPr>
          <w:rStyle w:val="Bodytext21"/>
          <w:rFonts w:ascii="Times New Roman" w:hAnsi="Times New Roman" w:cs="Times New Roman"/>
          <w:sz w:val="24"/>
          <w:szCs w:val="24"/>
          <w:lang w:val="en-GB"/>
        </w:rPr>
        <w:t>Reference Price Methodology (</w:t>
      </w:r>
      <w:r w:rsidRPr="002B3697">
        <w:rPr>
          <w:rStyle w:val="Bodytext21"/>
          <w:rFonts w:ascii="Times New Roman" w:hAnsi="Times New Roman" w:cs="Times New Roman"/>
          <w:sz w:val="24"/>
          <w:szCs w:val="24"/>
          <w:lang w:val="en-GB"/>
        </w:rPr>
        <w:t>RPM</w:t>
      </w:r>
      <w:r w:rsidR="003A0585">
        <w:rPr>
          <w:rStyle w:val="Bodytext21"/>
          <w:rFonts w:ascii="Times New Roman" w:hAnsi="Times New Roman" w:cs="Times New Roman"/>
          <w:sz w:val="24"/>
          <w:szCs w:val="24"/>
          <w:lang w:val="en-GB"/>
        </w:rPr>
        <w:t>)</w:t>
      </w:r>
      <w:r w:rsidRPr="002B3697">
        <w:rPr>
          <w:rStyle w:val="Bodytext21"/>
          <w:rFonts w:ascii="Times New Roman" w:hAnsi="Times New Roman" w:cs="Times New Roman"/>
          <w:sz w:val="24"/>
          <w:szCs w:val="24"/>
          <w:lang w:val="en-GB"/>
        </w:rPr>
        <w:t xml:space="preserve"> </w:t>
      </w:r>
    </w:p>
    <w:p w14:paraId="11FB5F94" w14:textId="77777777" w:rsidR="002C78FE" w:rsidRPr="002B3697" w:rsidRDefault="002C78FE" w:rsidP="00320EE9">
      <w:pPr>
        <w:pStyle w:val="Bodytext20"/>
        <w:shd w:val="clear" w:color="auto" w:fill="auto"/>
        <w:spacing w:before="0" w:after="0" w:line="276" w:lineRule="auto"/>
        <w:ind w:right="-5" w:firstLine="320"/>
        <w:jc w:val="both"/>
        <w:rPr>
          <w:rStyle w:val="Bodytext21"/>
          <w:rFonts w:ascii="Times New Roman" w:hAnsi="Times New Roman" w:cs="Times New Roman"/>
          <w:sz w:val="24"/>
          <w:szCs w:val="24"/>
          <w:lang w:val="en-GB"/>
        </w:rPr>
      </w:pPr>
    </w:p>
    <w:p w14:paraId="12282771" w14:textId="7A686519" w:rsidR="00CA763F" w:rsidRPr="003A0585" w:rsidRDefault="00CC7A4D" w:rsidP="00A5188B">
      <w:pPr>
        <w:shd w:val="clear" w:color="auto" w:fill="F2F2F2" w:themeFill="background1" w:themeFillShade="F2"/>
        <w:spacing w:line="276" w:lineRule="auto"/>
        <w:ind w:right="-5"/>
        <w:jc w:val="both"/>
        <w:rPr>
          <w:rFonts w:ascii="Times New Roman" w:hAnsi="Times New Roman" w:cs="Times New Roman"/>
          <w:b/>
          <w:i/>
          <w:color w:val="auto"/>
          <w:lang w:val="en-GB"/>
        </w:rPr>
      </w:pPr>
      <w:r w:rsidRPr="003A0585">
        <w:rPr>
          <w:rFonts w:ascii="Times New Roman" w:hAnsi="Times New Roman" w:cs="Times New Roman"/>
          <w:b/>
          <w:i/>
          <w:color w:val="auto"/>
          <w:lang w:val="en-GB"/>
        </w:rPr>
        <w:t>The National Energy Regulatory Authority (ANRE)</w:t>
      </w:r>
      <w:r w:rsidR="0050657B" w:rsidRPr="003A0585">
        <w:rPr>
          <w:rFonts w:ascii="Times New Roman" w:hAnsi="Times New Roman" w:cs="Times New Roman"/>
          <w:b/>
          <w:i/>
          <w:color w:val="auto"/>
          <w:lang w:val="en-GB"/>
        </w:rPr>
        <w:t xml:space="preserve"> - ROMÂNIA</w:t>
      </w:r>
      <w:r w:rsidRPr="003A0585">
        <w:rPr>
          <w:rFonts w:ascii="Times New Roman" w:hAnsi="Times New Roman" w:cs="Times New Roman"/>
          <w:b/>
          <w:i/>
          <w:color w:val="auto"/>
          <w:lang w:val="en-GB"/>
        </w:rPr>
        <w:t>.</w:t>
      </w:r>
    </w:p>
    <w:p w14:paraId="297DCBBB" w14:textId="77777777" w:rsidR="00CA763F" w:rsidRPr="002B3697" w:rsidRDefault="00CA763F" w:rsidP="00320EE9">
      <w:pPr>
        <w:pStyle w:val="Bodytext20"/>
        <w:shd w:val="clear" w:color="auto" w:fill="auto"/>
        <w:spacing w:before="0" w:after="0" w:line="276" w:lineRule="auto"/>
        <w:ind w:left="320" w:right="-5" w:firstLine="0"/>
        <w:jc w:val="both"/>
        <w:rPr>
          <w:rStyle w:val="Bodytext21"/>
          <w:rFonts w:ascii="Times New Roman" w:hAnsi="Times New Roman" w:cs="Times New Roman"/>
          <w:sz w:val="24"/>
          <w:szCs w:val="24"/>
          <w:lang w:val="en-GB"/>
        </w:rPr>
      </w:pPr>
    </w:p>
    <w:p w14:paraId="59FD88D1" w14:textId="77777777" w:rsidR="00CA763F" w:rsidRPr="002B3697" w:rsidRDefault="00CA763F" w:rsidP="00320EE9">
      <w:pPr>
        <w:pStyle w:val="Bodytext20"/>
        <w:shd w:val="clear" w:color="auto" w:fill="auto"/>
        <w:spacing w:before="0" w:after="0" w:line="276" w:lineRule="auto"/>
        <w:ind w:left="320" w:right="-5" w:firstLine="0"/>
        <w:jc w:val="both"/>
        <w:rPr>
          <w:rFonts w:ascii="Times New Roman" w:hAnsi="Times New Roman" w:cs="Times New Roman"/>
          <w:sz w:val="24"/>
          <w:szCs w:val="24"/>
          <w:lang w:val="en-GB"/>
        </w:rPr>
      </w:pPr>
      <w:r w:rsidRPr="002B3697">
        <w:rPr>
          <w:rStyle w:val="Bodytext21"/>
          <w:rFonts w:ascii="Times New Roman" w:hAnsi="Times New Roman" w:cs="Times New Roman"/>
          <w:sz w:val="24"/>
          <w:szCs w:val="24"/>
          <w:lang w:val="en-GB"/>
        </w:rPr>
        <w:t>Contact point in the NRA/TSO responsible for the consultation.</w:t>
      </w:r>
    </w:p>
    <w:p w14:paraId="6E76A97E" w14:textId="77777777" w:rsidR="003F0D77" w:rsidRPr="002B3697" w:rsidRDefault="003F0D77" w:rsidP="00320EE9">
      <w:pPr>
        <w:pStyle w:val="Bodytext20"/>
        <w:shd w:val="clear" w:color="auto" w:fill="auto"/>
        <w:spacing w:before="0" w:after="120" w:line="276" w:lineRule="auto"/>
        <w:ind w:left="317" w:right="-5" w:firstLine="0"/>
        <w:jc w:val="both"/>
        <w:rPr>
          <w:rFonts w:ascii="Times New Roman" w:hAnsi="Times New Roman" w:cs="Times New Roman"/>
          <w:sz w:val="24"/>
          <w:szCs w:val="24"/>
          <w:highlight w:val="yellow"/>
          <w:lang w:val="ro-RO"/>
        </w:rPr>
      </w:pPr>
    </w:p>
    <w:p w14:paraId="5951325F" w14:textId="72CF036A" w:rsidR="00CA763F" w:rsidRPr="003A0585" w:rsidRDefault="0050657B" w:rsidP="00A5188B">
      <w:pPr>
        <w:shd w:val="clear" w:color="auto" w:fill="F2F2F2" w:themeFill="background1" w:themeFillShade="F2"/>
        <w:spacing w:line="276" w:lineRule="auto"/>
        <w:ind w:right="-5"/>
        <w:jc w:val="both"/>
        <w:rPr>
          <w:rFonts w:ascii="Times New Roman" w:hAnsi="Times New Roman" w:cs="Times New Roman"/>
          <w:b/>
          <w:i/>
          <w:color w:val="auto"/>
          <w:lang w:val="en-GB"/>
        </w:rPr>
      </w:pPr>
      <w:proofErr w:type="spellStart"/>
      <w:r w:rsidRPr="003A0585">
        <w:rPr>
          <w:rFonts w:ascii="Times New Roman" w:hAnsi="Times New Roman" w:cs="Times New Roman"/>
          <w:b/>
          <w:i/>
          <w:color w:val="auto"/>
          <w:lang w:val="en-GB"/>
        </w:rPr>
        <w:t>Adress</w:t>
      </w:r>
      <w:proofErr w:type="spellEnd"/>
      <w:r w:rsidRPr="003A0585">
        <w:rPr>
          <w:rFonts w:ascii="Times New Roman" w:hAnsi="Times New Roman" w:cs="Times New Roman"/>
          <w:b/>
          <w:i/>
          <w:color w:val="auto"/>
          <w:lang w:val="en-GB"/>
        </w:rPr>
        <w:t xml:space="preserve">: </w:t>
      </w:r>
      <w:proofErr w:type="spellStart"/>
      <w:r w:rsidRPr="003A0585">
        <w:rPr>
          <w:rFonts w:ascii="Times New Roman" w:hAnsi="Times New Roman" w:cs="Times New Roman"/>
          <w:b/>
          <w:i/>
          <w:color w:val="auto"/>
          <w:lang w:val="en-GB"/>
        </w:rPr>
        <w:t>România</w:t>
      </w:r>
      <w:proofErr w:type="spellEnd"/>
      <w:r w:rsidRPr="003A0585">
        <w:rPr>
          <w:rFonts w:ascii="Times New Roman" w:hAnsi="Times New Roman" w:cs="Times New Roman"/>
          <w:b/>
          <w:i/>
          <w:color w:val="auto"/>
          <w:lang w:val="en-GB"/>
        </w:rPr>
        <w:t xml:space="preserve">, </w:t>
      </w:r>
      <w:proofErr w:type="spellStart"/>
      <w:r w:rsidRPr="003A0585">
        <w:rPr>
          <w:rFonts w:ascii="Times New Roman" w:hAnsi="Times New Roman" w:cs="Times New Roman"/>
          <w:b/>
          <w:i/>
          <w:color w:val="auto"/>
          <w:lang w:val="en-GB"/>
        </w:rPr>
        <w:t>București</w:t>
      </w:r>
      <w:proofErr w:type="spellEnd"/>
      <w:r w:rsidRPr="003A0585">
        <w:rPr>
          <w:rFonts w:ascii="Times New Roman" w:hAnsi="Times New Roman" w:cs="Times New Roman"/>
          <w:b/>
          <w:i/>
          <w:color w:val="auto"/>
          <w:lang w:val="en-GB"/>
        </w:rPr>
        <w:t xml:space="preserve">, </w:t>
      </w:r>
      <w:proofErr w:type="spellStart"/>
      <w:r w:rsidRPr="003A0585">
        <w:rPr>
          <w:rFonts w:ascii="Times New Roman" w:hAnsi="Times New Roman" w:cs="Times New Roman"/>
          <w:b/>
          <w:i/>
          <w:color w:val="auto"/>
          <w:lang w:val="en-GB"/>
        </w:rPr>
        <w:t>strada</w:t>
      </w:r>
      <w:proofErr w:type="spellEnd"/>
      <w:r w:rsidRPr="003A0585">
        <w:rPr>
          <w:rFonts w:ascii="Times New Roman" w:hAnsi="Times New Roman" w:cs="Times New Roman"/>
          <w:b/>
          <w:i/>
          <w:color w:val="auto"/>
          <w:lang w:val="en-GB"/>
        </w:rPr>
        <w:t xml:space="preserve"> Constantin </w:t>
      </w:r>
      <w:proofErr w:type="spellStart"/>
      <w:r w:rsidRPr="003A0585">
        <w:rPr>
          <w:rFonts w:ascii="Times New Roman" w:hAnsi="Times New Roman" w:cs="Times New Roman"/>
          <w:b/>
          <w:i/>
          <w:color w:val="auto"/>
          <w:lang w:val="en-GB"/>
        </w:rPr>
        <w:t>Nacu</w:t>
      </w:r>
      <w:proofErr w:type="spellEnd"/>
      <w:r w:rsidRPr="003A0585">
        <w:rPr>
          <w:rFonts w:ascii="Times New Roman" w:hAnsi="Times New Roman" w:cs="Times New Roman"/>
          <w:b/>
          <w:i/>
          <w:color w:val="auto"/>
          <w:lang w:val="en-GB"/>
        </w:rPr>
        <w:t xml:space="preserve">, nr.3, sector 2. Fax: +40 21 3124365, E-mail: </w:t>
      </w:r>
      <w:hyperlink r:id="rId7" w:history="1">
        <w:r w:rsidR="00193E63" w:rsidRPr="003A0585">
          <w:rPr>
            <w:rStyle w:val="Hyperlink"/>
            <w:rFonts w:ascii="Times New Roman" w:hAnsi="Times New Roman" w:cs="Times New Roman"/>
            <w:b/>
            <w:i/>
          </w:rPr>
          <w:t>dt@anre.ro</w:t>
        </w:r>
      </w:hyperlink>
      <w:r w:rsidRPr="003A0585">
        <w:rPr>
          <w:rFonts w:ascii="Times New Roman" w:hAnsi="Times New Roman" w:cs="Times New Roman"/>
          <w:b/>
          <w:i/>
          <w:color w:val="auto"/>
          <w:lang w:val="en-GB"/>
        </w:rPr>
        <w:t xml:space="preserve">, Contact person: Vlad </w:t>
      </w:r>
      <w:proofErr w:type="spellStart"/>
      <w:r w:rsidRPr="003A0585">
        <w:rPr>
          <w:rFonts w:ascii="Times New Roman" w:hAnsi="Times New Roman" w:cs="Times New Roman"/>
          <w:b/>
          <w:i/>
          <w:color w:val="auto"/>
          <w:lang w:val="en-GB"/>
        </w:rPr>
        <w:t>Tiugan</w:t>
      </w:r>
      <w:proofErr w:type="spellEnd"/>
      <w:r w:rsidRPr="003A0585">
        <w:rPr>
          <w:rFonts w:ascii="Times New Roman" w:hAnsi="Times New Roman" w:cs="Times New Roman"/>
          <w:b/>
          <w:i/>
          <w:color w:val="auto"/>
          <w:lang w:val="en-GB"/>
        </w:rPr>
        <w:t>.</w:t>
      </w:r>
    </w:p>
    <w:p w14:paraId="406700CA" w14:textId="77777777" w:rsidR="000B21FE" w:rsidRDefault="000B21FE" w:rsidP="00320EE9">
      <w:pPr>
        <w:pStyle w:val="Bodytext20"/>
        <w:shd w:val="clear" w:color="auto" w:fill="auto"/>
        <w:spacing w:before="0" w:after="120" w:line="276" w:lineRule="auto"/>
        <w:ind w:left="317" w:right="-5" w:firstLine="0"/>
        <w:jc w:val="both"/>
        <w:rPr>
          <w:rFonts w:ascii="Times New Roman" w:hAnsi="Times New Roman" w:cs="Times New Roman"/>
          <w:color w:val="333333"/>
          <w:sz w:val="24"/>
          <w:szCs w:val="24"/>
          <w:lang w:val="en-GB" w:bidi="ar-SA"/>
        </w:rPr>
      </w:pPr>
    </w:p>
    <w:p w14:paraId="1B063A0F" w14:textId="68B426B7" w:rsidR="00CC7A4D" w:rsidRDefault="00CA763F" w:rsidP="00320EE9">
      <w:pPr>
        <w:pStyle w:val="Bodytext20"/>
        <w:shd w:val="clear" w:color="auto" w:fill="auto"/>
        <w:spacing w:before="0" w:after="120" w:line="276" w:lineRule="auto"/>
        <w:ind w:left="317" w:right="-5" w:firstLine="0"/>
        <w:jc w:val="both"/>
        <w:rPr>
          <w:rFonts w:ascii="Times New Roman" w:hAnsi="Times New Roman" w:cs="Times New Roman"/>
          <w:color w:val="333333"/>
          <w:sz w:val="24"/>
          <w:szCs w:val="24"/>
          <w:lang w:val="en-GB" w:bidi="ar-SA"/>
        </w:rPr>
      </w:pPr>
      <w:r w:rsidRPr="002B3697">
        <w:rPr>
          <w:rFonts w:ascii="Times New Roman" w:hAnsi="Times New Roman" w:cs="Times New Roman"/>
          <w:color w:val="333333"/>
          <w:sz w:val="24"/>
          <w:szCs w:val="24"/>
          <w:lang w:val="en-GB" w:bidi="ar-SA"/>
        </w:rPr>
        <w:t xml:space="preserve">Timeline for the final consultation: </w:t>
      </w:r>
    </w:p>
    <w:p w14:paraId="5FEE30C6" w14:textId="77777777" w:rsidR="00A5188B" w:rsidRPr="002B3697" w:rsidRDefault="00A5188B" w:rsidP="00320EE9">
      <w:pPr>
        <w:pStyle w:val="Bodytext20"/>
        <w:shd w:val="clear" w:color="auto" w:fill="auto"/>
        <w:spacing w:before="0" w:after="120" w:line="276" w:lineRule="auto"/>
        <w:ind w:left="317" w:right="-5" w:firstLine="0"/>
        <w:jc w:val="both"/>
        <w:rPr>
          <w:rFonts w:ascii="Times New Roman" w:hAnsi="Times New Roman" w:cs="Times New Roman"/>
          <w:color w:val="333333"/>
          <w:sz w:val="24"/>
          <w:szCs w:val="24"/>
          <w:lang w:val="en-GB"/>
        </w:rPr>
      </w:pPr>
    </w:p>
    <w:p w14:paraId="58EE193B" w14:textId="77777777" w:rsidR="00CC7A4D" w:rsidRPr="003A0585" w:rsidRDefault="00CC7A4D"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A0585">
        <w:rPr>
          <w:rFonts w:ascii="Times New Roman" w:hAnsi="Times New Roman" w:cs="Times New Roman"/>
          <w:b/>
          <w:i/>
          <w:color w:val="auto"/>
          <w:lang w:val="en-GB"/>
        </w:rPr>
        <w:t>The commencement date of the final consultation: 01 May 2018 / The closing date of the final consultation: 30 June 2018</w:t>
      </w:r>
    </w:p>
    <w:p w14:paraId="414AC6B9" w14:textId="77777777" w:rsidR="00CA763F" w:rsidRPr="002B3697" w:rsidRDefault="00CA763F"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p>
    <w:p w14:paraId="6CB67C53" w14:textId="77777777" w:rsidR="004C5EE0" w:rsidRPr="002B3697" w:rsidRDefault="000A2123" w:rsidP="00320EE9">
      <w:pPr>
        <w:pStyle w:val="Bodytext20"/>
        <w:shd w:val="clear" w:color="auto" w:fill="auto"/>
        <w:spacing w:before="0" w:after="120" w:line="276" w:lineRule="auto"/>
        <w:ind w:left="317"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Will there be any intermediate consultations prior to the final consultation? If so, what topics will they cover? The last section of the survey allows the NRA/TSO providing information on this part of the process.</w:t>
      </w:r>
    </w:p>
    <w:p w14:paraId="2FCC632E" w14:textId="77777777" w:rsidR="00D30B05" w:rsidRPr="003A0585" w:rsidRDefault="00D30B05" w:rsidP="00320EE9">
      <w:pPr>
        <w:shd w:val="clear" w:color="auto" w:fill="F2F2F2" w:themeFill="background1" w:themeFillShade="F2"/>
        <w:tabs>
          <w:tab w:val="left" w:pos="2800"/>
        </w:tabs>
        <w:spacing w:line="276" w:lineRule="auto"/>
        <w:ind w:right="-5"/>
        <w:jc w:val="both"/>
        <w:rPr>
          <w:rFonts w:ascii="Times New Roman" w:hAnsi="Times New Roman" w:cs="Times New Roman"/>
          <w:b/>
          <w:i/>
          <w:color w:val="auto"/>
          <w:lang w:val="ro-RO"/>
        </w:rPr>
      </w:pPr>
      <w:r w:rsidRPr="003A0585">
        <w:rPr>
          <w:rFonts w:ascii="Times New Roman" w:hAnsi="Times New Roman" w:cs="Times New Roman"/>
          <w:b/>
          <w:i/>
          <w:color w:val="auto"/>
          <w:lang w:val="ro-RO"/>
        </w:rPr>
        <w:t xml:space="preserve">               N</w:t>
      </w:r>
      <w:r w:rsidR="0050657B" w:rsidRPr="003A0585">
        <w:rPr>
          <w:rFonts w:ascii="Times New Roman" w:hAnsi="Times New Roman" w:cs="Times New Roman"/>
          <w:b/>
          <w:i/>
          <w:color w:val="auto"/>
          <w:lang w:val="ro-RO"/>
        </w:rPr>
        <w:t>o</w:t>
      </w:r>
    </w:p>
    <w:p w14:paraId="4F05AC42" w14:textId="77777777" w:rsidR="00D30B05" w:rsidRPr="002B3697" w:rsidRDefault="00D30B05" w:rsidP="00320EE9">
      <w:pPr>
        <w:pStyle w:val="Bodytext20"/>
        <w:shd w:val="clear" w:color="auto" w:fill="auto"/>
        <w:spacing w:before="0" w:after="50" w:line="276" w:lineRule="auto"/>
        <w:ind w:left="320" w:right="-5" w:firstLine="0"/>
        <w:jc w:val="both"/>
        <w:rPr>
          <w:rStyle w:val="Bodytext21"/>
          <w:rFonts w:ascii="Times New Roman" w:hAnsi="Times New Roman" w:cs="Times New Roman"/>
          <w:sz w:val="24"/>
          <w:szCs w:val="24"/>
        </w:rPr>
      </w:pPr>
    </w:p>
    <w:p w14:paraId="27AE43EF" w14:textId="77777777" w:rsidR="004C5EE0" w:rsidRPr="002B3697" w:rsidRDefault="000A2123" w:rsidP="00320EE9">
      <w:pPr>
        <w:pStyle w:val="Bodytext20"/>
        <w:shd w:val="clear" w:color="auto" w:fill="auto"/>
        <w:spacing w:before="0" w:after="50" w:line="276" w:lineRule="auto"/>
        <w:ind w:left="32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Are any intermediate consultations planned/expected prior to the final consultation on the RPM?</w:t>
      </w:r>
    </w:p>
    <w:p w14:paraId="6370E723" w14:textId="77777777" w:rsidR="004C5EE0" w:rsidRPr="002B3697" w:rsidRDefault="000A2123" w:rsidP="00320EE9">
      <w:pPr>
        <w:pStyle w:val="Bodytext20"/>
        <w:numPr>
          <w:ilvl w:val="0"/>
          <w:numId w:val="1"/>
        </w:numPr>
        <w:shd w:val="clear" w:color="auto" w:fill="auto"/>
        <w:tabs>
          <w:tab w:val="left" w:pos="857"/>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Yes</w:t>
      </w:r>
    </w:p>
    <w:p w14:paraId="7D601635" w14:textId="77777777" w:rsidR="004C5EE0" w:rsidRPr="002B3697" w:rsidRDefault="000A2123" w:rsidP="00320EE9">
      <w:pPr>
        <w:pStyle w:val="Bodytext20"/>
        <w:numPr>
          <w:ilvl w:val="0"/>
          <w:numId w:val="1"/>
        </w:numPr>
        <w:shd w:val="clear" w:color="auto" w:fill="auto"/>
        <w:tabs>
          <w:tab w:val="left" w:pos="857"/>
        </w:tabs>
        <w:spacing w:before="0" w:after="0" w:line="276" w:lineRule="auto"/>
        <w:ind w:left="800" w:right="-5" w:hanging="340"/>
        <w:jc w:val="both"/>
        <w:rPr>
          <w:rFonts w:ascii="Times New Roman" w:hAnsi="Times New Roman" w:cs="Times New Roman"/>
          <w:color w:val="333333"/>
          <w:sz w:val="24"/>
          <w:szCs w:val="24"/>
        </w:rPr>
      </w:pPr>
      <w:r w:rsidRPr="002B3697">
        <w:rPr>
          <w:rFonts w:ascii="Times New Roman" w:hAnsi="Times New Roman" w:cs="Times New Roman"/>
          <w:sz w:val="24"/>
          <w:szCs w:val="24"/>
        </w:rPr>
        <w:t>To be decided</w:t>
      </w:r>
    </w:p>
    <w:p w14:paraId="6A40F00E" w14:textId="77777777" w:rsidR="004C5EE0" w:rsidRPr="002B3697" w:rsidRDefault="000A2123" w:rsidP="00320EE9">
      <w:pPr>
        <w:pStyle w:val="Bodytext20"/>
        <w:numPr>
          <w:ilvl w:val="0"/>
          <w:numId w:val="1"/>
        </w:numPr>
        <w:shd w:val="clear" w:color="auto" w:fill="auto"/>
        <w:tabs>
          <w:tab w:val="left" w:pos="857"/>
        </w:tabs>
        <w:spacing w:before="0" w:after="459" w:line="276" w:lineRule="auto"/>
        <w:ind w:left="800" w:right="-5" w:hanging="340"/>
        <w:jc w:val="both"/>
        <w:rPr>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No</w:t>
      </w:r>
    </w:p>
    <w:p w14:paraId="58462C37" w14:textId="77777777" w:rsidR="004C5EE0" w:rsidRPr="002B3697" w:rsidRDefault="000A2123"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Provide any relevant information including the expected topics to be covered by the intermediate consultation(s) and the timeline.</w:t>
      </w:r>
    </w:p>
    <w:p w14:paraId="171B1FBC" w14:textId="6B50F747" w:rsidR="00D30B05" w:rsidRPr="003A0585" w:rsidRDefault="00D30B05" w:rsidP="00320EE9">
      <w:pPr>
        <w:shd w:val="clear" w:color="auto" w:fill="F2F2F2" w:themeFill="background1" w:themeFillShade="F2"/>
        <w:tabs>
          <w:tab w:val="left" w:pos="1627"/>
        </w:tabs>
        <w:spacing w:line="276" w:lineRule="auto"/>
        <w:ind w:right="-5"/>
        <w:jc w:val="both"/>
        <w:rPr>
          <w:rFonts w:ascii="Times New Roman" w:hAnsi="Times New Roman" w:cs="Times New Roman"/>
          <w:b/>
          <w:i/>
          <w:color w:val="auto"/>
          <w:lang w:val="en-GB"/>
        </w:rPr>
      </w:pPr>
      <w:r w:rsidRPr="003A0585">
        <w:rPr>
          <w:rFonts w:ascii="Times New Roman" w:hAnsi="Times New Roman" w:cs="Times New Roman"/>
          <w:b/>
          <w:i/>
          <w:color w:val="FF0000"/>
          <w:lang w:val="ro-RO"/>
        </w:rPr>
        <w:t xml:space="preserve">      </w:t>
      </w:r>
      <w:r w:rsidR="00D26DEC" w:rsidRPr="003A0585">
        <w:rPr>
          <w:rFonts w:ascii="Times New Roman" w:hAnsi="Times New Roman" w:cs="Times New Roman"/>
          <w:b/>
          <w:i/>
          <w:color w:val="FF0000"/>
          <w:lang w:val="ro-RO"/>
        </w:rPr>
        <w:t xml:space="preserve">      </w:t>
      </w:r>
      <w:r w:rsidR="00D26DEC" w:rsidRPr="003A0585">
        <w:rPr>
          <w:rFonts w:ascii="Times New Roman" w:hAnsi="Times New Roman" w:cs="Times New Roman"/>
          <w:b/>
          <w:i/>
          <w:color w:val="auto"/>
          <w:lang w:val="en-GB"/>
        </w:rPr>
        <w:t>N/A.</w:t>
      </w:r>
      <w:r w:rsidR="002C78FE" w:rsidRPr="003A0585">
        <w:rPr>
          <w:rFonts w:ascii="Times New Roman" w:hAnsi="Times New Roman" w:cs="Times New Roman"/>
          <w:b/>
          <w:i/>
          <w:color w:val="auto"/>
          <w:lang w:val="en-GB"/>
        </w:rPr>
        <w:tab/>
      </w:r>
    </w:p>
    <w:p w14:paraId="069D3C67" w14:textId="77777777" w:rsidR="00D30B05" w:rsidRPr="002B3697" w:rsidRDefault="00D30B05" w:rsidP="00320EE9">
      <w:pPr>
        <w:pStyle w:val="Bodytext20"/>
        <w:shd w:val="clear" w:color="auto" w:fill="auto"/>
        <w:spacing w:before="0" w:after="120" w:line="276" w:lineRule="auto"/>
        <w:ind w:left="317" w:right="-5" w:firstLine="0"/>
        <w:jc w:val="both"/>
        <w:rPr>
          <w:rFonts w:ascii="Times New Roman" w:hAnsi="Times New Roman" w:cs="Times New Roman"/>
          <w:sz w:val="24"/>
          <w:szCs w:val="24"/>
        </w:rPr>
      </w:pPr>
    </w:p>
    <w:p w14:paraId="5922EB5F" w14:textId="77777777" w:rsidR="004C5EE0" w:rsidRPr="002B3697" w:rsidRDefault="000A2123" w:rsidP="00320EE9">
      <w:pPr>
        <w:pStyle w:val="Heading30"/>
        <w:keepNext/>
        <w:keepLines/>
        <w:numPr>
          <w:ilvl w:val="0"/>
          <w:numId w:val="23"/>
        </w:numPr>
        <w:shd w:val="clear" w:color="auto" w:fill="auto"/>
        <w:tabs>
          <w:tab w:val="left" w:pos="469"/>
        </w:tabs>
        <w:spacing w:before="0" w:after="399" w:line="276" w:lineRule="auto"/>
        <w:ind w:right="-5" w:hanging="720"/>
        <w:jc w:val="both"/>
        <w:rPr>
          <w:rFonts w:ascii="Times New Roman" w:hAnsi="Times New Roman" w:cs="Times New Roman"/>
          <w:sz w:val="24"/>
          <w:szCs w:val="24"/>
        </w:rPr>
      </w:pPr>
      <w:bookmarkStart w:id="2" w:name="bookmark4"/>
      <w:r w:rsidRPr="002B3697">
        <w:rPr>
          <w:rStyle w:val="Heading31"/>
          <w:rFonts w:ascii="Times New Roman" w:hAnsi="Times New Roman" w:cs="Times New Roman"/>
          <w:b/>
          <w:bCs/>
          <w:sz w:val="24"/>
          <w:szCs w:val="24"/>
        </w:rPr>
        <w:lastRenderedPageBreak/>
        <w:t>Proposed reference price methodology [Article 26 (1)(a)]</w:t>
      </w:r>
      <w:bookmarkEnd w:id="2"/>
    </w:p>
    <w:p w14:paraId="2BAC7EF1" w14:textId="77777777" w:rsidR="004C5EE0" w:rsidRPr="002B3697" w:rsidRDefault="00A10224" w:rsidP="00320EE9">
      <w:pPr>
        <w:pStyle w:val="Heading40"/>
        <w:keepNext/>
        <w:keepLines/>
        <w:shd w:val="clear" w:color="auto" w:fill="auto"/>
        <w:spacing w:before="0" w:after="432" w:line="276" w:lineRule="auto"/>
        <w:ind w:right="-5"/>
        <w:rPr>
          <w:rFonts w:ascii="Times New Roman" w:hAnsi="Times New Roman" w:cs="Times New Roman"/>
          <w:sz w:val="24"/>
          <w:szCs w:val="24"/>
        </w:rPr>
      </w:pPr>
      <w:bookmarkStart w:id="3" w:name="bookmark5"/>
      <w:r w:rsidRPr="002B3697">
        <w:rPr>
          <w:rStyle w:val="Heading41"/>
          <w:rFonts w:ascii="Times New Roman" w:hAnsi="Times New Roman" w:cs="Times New Roman"/>
          <w:b/>
          <w:bCs/>
          <w:sz w:val="24"/>
          <w:szCs w:val="24"/>
        </w:rPr>
        <w:t>A.</w:t>
      </w:r>
      <w:r w:rsidR="000A2123" w:rsidRPr="002B3697">
        <w:rPr>
          <w:rStyle w:val="Heading41"/>
          <w:rFonts w:ascii="Times New Roman" w:hAnsi="Times New Roman" w:cs="Times New Roman"/>
          <w:b/>
          <w:bCs/>
          <w:sz w:val="24"/>
          <w:szCs w:val="24"/>
        </w:rPr>
        <w:t>1. Information on the parameters used in the proposed RPM related to technical characteristics of the transmission system [Articles 26(1)(a)(</w:t>
      </w:r>
      <w:proofErr w:type="spellStart"/>
      <w:r w:rsidR="000A2123" w:rsidRPr="002B3697">
        <w:rPr>
          <w:rStyle w:val="Heading41"/>
          <w:rFonts w:ascii="Times New Roman" w:hAnsi="Times New Roman" w:cs="Times New Roman"/>
          <w:b/>
          <w:bCs/>
          <w:sz w:val="24"/>
          <w:szCs w:val="24"/>
        </w:rPr>
        <w:t>i</w:t>
      </w:r>
      <w:proofErr w:type="spellEnd"/>
      <w:r w:rsidR="000A2123" w:rsidRPr="002B3697">
        <w:rPr>
          <w:rStyle w:val="Heading41"/>
          <w:rFonts w:ascii="Times New Roman" w:hAnsi="Times New Roman" w:cs="Times New Roman"/>
          <w:b/>
          <w:bCs/>
          <w:sz w:val="24"/>
          <w:szCs w:val="24"/>
        </w:rPr>
        <w:t xml:space="preserve">), </w:t>
      </w:r>
      <w:proofErr w:type="gramStart"/>
      <w:r w:rsidR="000A2123" w:rsidRPr="002B3697">
        <w:rPr>
          <w:rStyle w:val="Heading41"/>
          <w:rFonts w:ascii="Times New Roman" w:hAnsi="Times New Roman" w:cs="Times New Roman"/>
          <w:b/>
          <w:bCs/>
          <w:sz w:val="24"/>
          <w:szCs w:val="24"/>
        </w:rPr>
        <w:t>30.(</w:t>
      </w:r>
      <w:proofErr w:type="gramEnd"/>
      <w:r w:rsidR="000A2123" w:rsidRPr="002B3697">
        <w:rPr>
          <w:rStyle w:val="Heading41"/>
          <w:rFonts w:ascii="Times New Roman" w:hAnsi="Times New Roman" w:cs="Times New Roman"/>
          <w:b/>
          <w:bCs/>
          <w:sz w:val="24"/>
          <w:szCs w:val="24"/>
        </w:rPr>
        <w:t>1)(a)].</w:t>
      </w:r>
      <w:bookmarkEnd w:id="3"/>
    </w:p>
    <w:p w14:paraId="138EBED1" w14:textId="7C1EC08A" w:rsidR="004C5EE0" w:rsidRPr="002B3697" w:rsidRDefault="000A2123" w:rsidP="00320EE9">
      <w:pPr>
        <w:pStyle w:val="Bodytext20"/>
        <w:shd w:val="clear" w:color="auto" w:fill="auto"/>
        <w:spacing w:before="0" w:after="461"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Provide the information on the parameters listed in Article 30(1)(</w:t>
      </w:r>
      <w:proofErr w:type="gramStart"/>
      <w:r w:rsidRPr="002B3697">
        <w:rPr>
          <w:rStyle w:val="Bodytext21"/>
          <w:rFonts w:ascii="Times New Roman" w:hAnsi="Times New Roman" w:cs="Times New Roman"/>
          <w:sz w:val="24"/>
          <w:szCs w:val="24"/>
        </w:rPr>
        <w:t>a)(</w:t>
      </w:r>
      <w:proofErr w:type="spellStart"/>
      <w:proofErr w:type="gramEnd"/>
      <w:r w:rsidRPr="002B3697">
        <w:rPr>
          <w:rStyle w:val="Bodytext21"/>
          <w:rFonts w:ascii="Times New Roman" w:hAnsi="Times New Roman" w:cs="Times New Roman"/>
          <w:sz w:val="24"/>
          <w:szCs w:val="24"/>
        </w:rPr>
        <w:t>i</w:t>
      </w:r>
      <w:proofErr w:type="spellEnd"/>
      <w:r w:rsidRPr="002B3697">
        <w:rPr>
          <w:rStyle w:val="Bodytext21"/>
          <w:rFonts w:ascii="Times New Roman" w:hAnsi="Times New Roman" w:cs="Times New Roman"/>
          <w:sz w:val="24"/>
          <w:szCs w:val="24"/>
        </w:rPr>
        <w:t xml:space="preserve">-v) when they are an input to the proposed RPM . For parameters that are not an input to the RPM, mark as 'Not applicable'. The description of the RPM and the justification of the parameters may refer to information requested in </w:t>
      </w:r>
      <w:r w:rsidR="000B21FE">
        <w:rPr>
          <w:rStyle w:val="Bodytext21"/>
          <w:rFonts w:ascii="Times New Roman" w:hAnsi="Times New Roman" w:cs="Times New Roman"/>
          <w:sz w:val="24"/>
          <w:szCs w:val="24"/>
        </w:rPr>
        <w:t>o</w:t>
      </w:r>
      <w:r w:rsidRPr="002B3697">
        <w:rPr>
          <w:rStyle w:val="Bodytext21"/>
          <w:rFonts w:ascii="Times New Roman" w:hAnsi="Times New Roman" w:cs="Times New Roman"/>
          <w:sz w:val="24"/>
          <w:szCs w:val="24"/>
        </w:rPr>
        <w:t>ther points of Article 26 and in other articles, such as Article 7.</w:t>
      </w:r>
    </w:p>
    <w:p w14:paraId="663B148A" w14:textId="77777777" w:rsidR="004C5EE0" w:rsidRPr="002B3697" w:rsidRDefault="001F2F15" w:rsidP="00320EE9">
      <w:pPr>
        <w:pStyle w:val="Heading50"/>
        <w:keepNext/>
        <w:keepLines/>
        <w:shd w:val="clear" w:color="auto" w:fill="auto"/>
        <w:spacing w:before="0" w:after="416" w:line="276" w:lineRule="auto"/>
        <w:ind w:right="-5"/>
        <w:rPr>
          <w:rFonts w:ascii="Times New Roman" w:hAnsi="Times New Roman" w:cs="Times New Roman"/>
        </w:rPr>
      </w:pPr>
      <w:bookmarkStart w:id="4" w:name="bookmark6"/>
      <w:r w:rsidRPr="002B3697">
        <w:rPr>
          <w:rStyle w:val="Heading51"/>
          <w:rFonts w:ascii="Times New Roman" w:hAnsi="Times New Roman" w:cs="Times New Roman"/>
        </w:rPr>
        <w:t>A.</w:t>
      </w:r>
      <w:r w:rsidR="00A10224" w:rsidRPr="002B3697">
        <w:rPr>
          <w:rStyle w:val="Heading51"/>
          <w:rFonts w:ascii="Times New Roman" w:hAnsi="Times New Roman" w:cs="Times New Roman"/>
        </w:rPr>
        <w:t>1</w:t>
      </w:r>
      <w:r w:rsidR="000A2123" w:rsidRPr="002B3697">
        <w:rPr>
          <w:rStyle w:val="Heading51"/>
          <w:rFonts w:ascii="Times New Roman" w:hAnsi="Times New Roman" w:cs="Times New Roman"/>
        </w:rPr>
        <w:t>.A. Description of the proposed reference price methodology [Article 26(1)(a)].</w:t>
      </w:r>
      <w:bookmarkEnd w:id="4"/>
    </w:p>
    <w:p w14:paraId="038FF051" w14:textId="77777777" w:rsidR="004C5EE0" w:rsidRPr="002B3697" w:rsidRDefault="000A2123" w:rsidP="00320EE9">
      <w:pPr>
        <w:pStyle w:val="Bodytext20"/>
        <w:shd w:val="clear" w:color="auto" w:fill="auto"/>
        <w:spacing w:before="0" w:after="0"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The following description is intended to provide an overview of the RPM. Include a reference to, at least, the following elements. Only refer to these items if they are applicable to the RPM:</w:t>
      </w:r>
    </w:p>
    <w:p w14:paraId="44030268" w14:textId="77777777" w:rsidR="004C5EE0" w:rsidRPr="002B3697" w:rsidRDefault="000A2123" w:rsidP="00320EE9">
      <w:pPr>
        <w:pStyle w:val="Bodytext20"/>
        <w:numPr>
          <w:ilvl w:val="0"/>
          <w:numId w:val="5"/>
        </w:numPr>
        <w:shd w:val="clear" w:color="auto" w:fill="auto"/>
        <w:tabs>
          <w:tab w:val="left" w:pos="793"/>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Choice of RPM</w:t>
      </w:r>
    </w:p>
    <w:p w14:paraId="42802559" w14:textId="77777777" w:rsidR="004C5EE0" w:rsidRPr="002B3697" w:rsidRDefault="000A2123" w:rsidP="00320EE9">
      <w:pPr>
        <w:pStyle w:val="Bodytext20"/>
        <w:numPr>
          <w:ilvl w:val="0"/>
          <w:numId w:val="5"/>
        </w:numPr>
        <w:shd w:val="clear" w:color="auto" w:fill="auto"/>
        <w:tabs>
          <w:tab w:val="left" w:pos="793"/>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Cost drivers of the RPM</w:t>
      </w:r>
    </w:p>
    <w:p w14:paraId="4925B1CE" w14:textId="77777777" w:rsidR="004C5EE0" w:rsidRPr="002B3697" w:rsidRDefault="000A2123" w:rsidP="00320EE9">
      <w:pPr>
        <w:pStyle w:val="Bodytext20"/>
        <w:numPr>
          <w:ilvl w:val="0"/>
          <w:numId w:val="5"/>
        </w:numPr>
        <w:shd w:val="clear" w:color="auto" w:fill="auto"/>
        <w:tabs>
          <w:tab w:val="left" w:pos="793"/>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Locational signals in E/E points resulting of the RPM (e.g.: capacity, distance). Locational signals are price levels that send incentives to network users in order for the network operators to achieve an efficient operation and/or expansion of the gas system.</w:t>
      </w:r>
    </w:p>
    <w:p w14:paraId="462309F2" w14:textId="77777777" w:rsidR="004C5EE0" w:rsidRPr="002B3697" w:rsidRDefault="000A2123" w:rsidP="00320EE9">
      <w:pPr>
        <w:pStyle w:val="Bodytext20"/>
        <w:numPr>
          <w:ilvl w:val="0"/>
          <w:numId w:val="5"/>
        </w:numPr>
        <w:shd w:val="clear" w:color="auto" w:fill="auto"/>
        <w:tabs>
          <w:tab w:val="left" w:pos="793"/>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Entry/exit split. Cost reflectivity and application to the RPM.</w:t>
      </w:r>
    </w:p>
    <w:p w14:paraId="49416826" w14:textId="77777777" w:rsidR="00D30B05" w:rsidRPr="002B3697" w:rsidRDefault="000A2123" w:rsidP="00320EE9">
      <w:pPr>
        <w:pStyle w:val="Bodytext20"/>
        <w:numPr>
          <w:ilvl w:val="0"/>
          <w:numId w:val="5"/>
        </w:numPr>
        <w:shd w:val="clear" w:color="auto" w:fill="auto"/>
        <w:tabs>
          <w:tab w:val="left" w:pos="796"/>
        </w:tabs>
        <w:spacing w:before="0" w:after="0" w:line="276" w:lineRule="auto"/>
        <w:ind w:left="460" w:right="-5" w:firstLine="0"/>
        <w:jc w:val="both"/>
        <w:rPr>
          <w:rStyle w:val="Bodytext21"/>
          <w:rFonts w:ascii="Times New Roman" w:hAnsi="Times New Roman" w:cs="Times New Roman"/>
          <w:color w:val="000000"/>
          <w:sz w:val="24"/>
          <w:szCs w:val="24"/>
        </w:rPr>
      </w:pPr>
      <w:r w:rsidRPr="002B3697">
        <w:rPr>
          <w:rStyle w:val="Bodytext21"/>
          <w:rFonts w:ascii="Times New Roman" w:hAnsi="Times New Roman" w:cs="Times New Roman"/>
          <w:sz w:val="24"/>
          <w:szCs w:val="24"/>
        </w:rPr>
        <w:t>Capacity/commodity split. Cost reflectivity and application to the RPM.</w:t>
      </w:r>
    </w:p>
    <w:p w14:paraId="6D454E79" w14:textId="77777777" w:rsidR="004C5EE0" w:rsidRPr="002B3697" w:rsidRDefault="000A2123" w:rsidP="00320EE9">
      <w:pPr>
        <w:pStyle w:val="Bodytext20"/>
        <w:numPr>
          <w:ilvl w:val="0"/>
          <w:numId w:val="5"/>
        </w:numPr>
        <w:shd w:val="clear" w:color="auto" w:fill="auto"/>
        <w:tabs>
          <w:tab w:val="left" w:pos="796"/>
        </w:tabs>
        <w:spacing w:before="0" w:after="0"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Intra-system/cross-system split. Cost reflectivity and application to the RPM.</w:t>
      </w:r>
    </w:p>
    <w:p w14:paraId="16E05B8A" w14:textId="77777777" w:rsidR="004C5EE0" w:rsidRPr="002B3697" w:rsidRDefault="000A2123" w:rsidP="00320EE9">
      <w:pPr>
        <w:pStyle w:val="Bodytext20"/>
        <w:numPr>
          <w:ilvl w:val="0"/>
          <w:numId w:val="5"/>
        </w:numPr>
        <w:shd w:val="clear" w:color="auto" w:fill="auto"/>
        <w:tabs>
          <w:tab w:val="left" w:pos="796"/>
        </w:tabs>
        <w:spacing w:before="0" w:after="0"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 xml:space="preserve">Adjustments (benchmarking, </w:t>
      </w:r>
      <w:r w:rsidR="00B34A00" w:rsidRPr="002B3697">
        <w:rPr>
          <w:rStyle w:val="Bodytext21"/>
          <w:rFonts w:ascii="Times New Roman" w:hAnsi="Times New Roman" w:cs="Times New Roman"/>
          <w:sz w:val="24"/>
          <w:szCs w:val="24"/>
        </w:rPr>
        <w:t>equalization</w:t>
      </w:r>
      <w:r w:rsidRPr="002B3697">
        <w:rPr>
          <w:rStyle w:val="Bodytext21"/>
          <w:rFonts w:ascii="Times New Roman" w:hAnsi="Times New Roman" w:cs="Times New Roman"/>
          <w:sz w:val="24"/>
          <w:szCs w:val="24"/>
        </w:rPr>
        <w:t xml:space="preserve"> and rescaling).</w:t>
      </w:r>
    </w:p>
    <w:p w14:paraId="3824800B" w14:textId="77777777" w:rsidR="004C5EE0" w:rsidRPr="002B3697" w:rsidRDefault="000A2123" w:rsidP="00320EE9">
      <w:pPr>
        <w:pStyle w:val="Bodytext20"/>
        <w:numPr>
          <w:ilvl w:val="0"/>
          <w:numId w:val="5"/>
        </w:numPr>
        <w:shd w:val="clear" w:color="auto" w:fill="auto"/>
        <w:tabs>
          <w:tab w:val="left" w:pos="796"/>
        </w:tabs>
        <w:spacing w:before="0" w:after="442" w:line="276" w:lineRule="auto"/>
        <w:ind w:left="820" w:right="-5" w:hanging="360"/>
        <w:jc w:val="both"/>
        <w:rPr>
          <w:rFonts w:ascii="Times New Roman" w:hAnsi="Times New Roman" w:cs="Times New Roman"/>
          <w:sz w:val="24"/>
          <w:szCs w:val="24"/>
        </w:rPr>
      </w:pPr>
      <w:r w:rsidRPr="002B3697">
        <w:rPr>
          <w:rStyle w:val="Bodytext21"/>
          <w:rFonts w:ascii="Times New Roman" w:hAnsi="Times New Roman" w:cs="Times New Roman"/>
          <w:sz w:val="24"/>
          <w:szCs w:val="24"/>
        </w:rPr>
        <w:t>Use of inter-TSO compensation mechanism. Brief note on the application of the RPM in multi-TSO E/E system and reference to the inter-TSO compensation mechanism consultation.</w:t>
      </w:r>
    </w:p>
    <w:p w14:paraId="6B5107B3" w14:textId="77777777" w:rsidR="004C5EE0" w:rsidRPr="002B3697" w:rsidRDefault="000A2123"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Indicate the choice of RPM (e.g.: postage stamp, capacity weighted distance, virtual point, matrix, or other)</w:t>
      </w:r>
    </w:p>
    <w:p w14:paraId="1EA158D6" w14:textId="77777777" w:rsidR="00D30B05" w:rsidRPr="003A0585" w:rsidRDefault="00B34A00"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A0585">
        <w:rPr>
          <w:rFonts w:ascii="Times New Roman" w:hAnsi="Times New Roman" w:cs="Times New Roman"/>
          <w:b/>
          <w:i/>
          <w:color w:val="auto"/>
          <w:lang w:val="en-GB"/>
        </w:rPr>
        <w:t xml:space="preserve">The methodology for setting the reference prices is of the Postage Stamp type. </w:t>
      </w:r>
    </w:p>
    <w:p w14:paraId="2ED9D87E" w14:textId="77777777" w:rsidR="00D30B05" w:rsidRPr="002B3697" w:rsidRDefault="00D30B05" w:rsidP="00320EE9">
      <w:pPr>
        <w:pStyle w:val="Bodytext20"/>
        <w:shd w:val="clear" w:color="auto" w:fill="auto"/>
        <w:spacing w:before="0" w:after="120" w:line="276" w:lineRule="auto"/>
        <w:ind w:left="317" w:right="-5" w:firstLine="0"/>
        <w:jc w:val="both"/>
        <w:rPr>
          <w:rFonts w:ascii="Times New Roman" w:hAnsi="Times New Roman" w:cs="Times New Roman"/>
          <w:sz w:val="24"/>
          <w:szCs w:val="24"/>
        </w:rPr>
      </w:pPr>
    </w:p>
    <w:p w14:paraId="76532FF0" w14:textId="77777777" w:rsidR="004C5EE0" w:rsidRPr="002B3697" w:rsidRDefault="000A2123" w:rsidP="00320EE9">
      <w:pPr>
        <w:pStyle w:val="Bodytext20"/>
        <w:shd w:val="clear" w:color="auto" w:fill="auto"/>
        <w:spacing w:before="0" w:after="24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Provide description.</w:t>
      </w:r>
    </w:p>
    <w:p w14:paraId="7063060B" w14:textId="77777777" w:rsidR="006A3ACE" w:rsidRPr="003A0585" w:rsidRDefault="000D6732"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A0585">
        <w:rPr>
          <w:rFonts w:ascii="Times New Roman" w:hAnsi="Times New Roman" w:cs="Times New Roman"/>
          <w:b/>
          <w:i/>
          <w:color w:val="auto"/>
          <w:lang w:val="en-GB"/>
        </w:rPr>
        <w:t>According to the proposed methodology, the regulated gas transmission tariffs are set based on the following criteria:</w:t>
      </w:r>
    </w:p>
    <w:p w14:paraId="21EBB794" w14:textId="77777777" w:rsidR="00CB2A33" w:rsidRPr="003A0585" w:rsidRDefault="000D6732" w:rsidP="00320EE9">
      <w:pPr>
        <w:pStyle w:val="ListParagraph"/>
        <w:numPr>
          <w:ilvl w:val="0"/>
          <w:numId w:val="18"/>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 total costs considered upon the setting of the total revenue related to gas transmission are allocated in fixed costs and variable costs. The total costs will be allocated in fixed costs</w:t>
      </w:r>
      <w:r w:rsidR="00CB2A33" w:rsidRPr="003A0585">
        <w:rPr>
          <w:rFonts w:ascii="Times New Roman" w:hAnsi="Times New Roman" w:cs="Times New Roman"/>
          <w:b/>
          <w:i/>
          <w:sz w:val="24"/>
          <w:szCs w:val="24"/>
          <w:lang w:val="en-GB"/>
        </w:rPr>
        <w:t xml:space="preserve"> as follows: 75% in the gas year 2019-2020,</w:t>
      </w:r>
      <w:r w:rsidR="00896B28" w:rsidRPr="003A0585">
        <w:rPr>
          <w:rFonts w:ascii="Times New Roman" w:hAnsi="Times New Roman" w:cs="Times New Roman"/>
          <w:b/>
          <w:i/>
          <w:sz w:val="24"/>
          <w:szCs w:val="24"/>
          <w:lang w:val="en-GB"/>
        </w:rPr>
        <w:t xml:space="preserve"> 80% in the gas year 202-2021 and</w:t>
      </w:r>
      <w:r w:rsidR="00CB2A33" w:rsidRPr="003A0585">
        <w:rPr>
          <w:rFonts w:ascii="Times New Roman" w:hAnsi="Times New Roman" w:cs="Times New Roman"/>
          <w:b/>
          <w:i/>
          <w:sz w:val="24"/>
          <w:szCs w:val="24"/>
          <w:lang w:val="en-GB"/>
        </w:rPr>
        <w:t xml:space="preserve"> 85% </w:t>
      </w:r>
      <w:r w:rsidR="00896B28" w:rsidRPr="003A0585">
        <w:rPr>
          <w:rFonts w:ascii="Times New Roman" w:hAnsi="Times New Roman" w:cs="Times New Roman"/>
          <w:b/>
          <w:i/>
          <w:sz w:val="24"/>
          <w:szCs w:val="24"/>
          <w:lang w:val="en-GB"/>
        </w:rPr>
        <w:t>beginning with</w:t>
      </w:r>
      <w:r w:rsidR="00CB2A33" w:rsidRPr="003A0585">
        <w:rPr>
          <w:rFonts w:ascii="Times New Roman" w:hAnsi="Times New Roman" w:cs="Times New Roman"/>
          <w:b/>
          <w:i/>
          <w:sz w:val="24"/>
          <w:szCs w:val="24"/>
          <w:lang w:val="en-GB"/>
        </w:rPr>
        <w:t xml:space="preserve"> gas year 2021-2022;</w:t>
      </w:r>
    </w:p>
    <w:p w14:paraId="6AEE6BAD" w14:textId="03C6ED71" w:rsidR="000D6732" w:rsidRPr="003A0585" w:rsidRDefault="00CB2A33" w:rsidP="00320EE9">
      <w:pPr>
        <w:pStyle w:val="ListParagraph"/>
        <w:numPr>
          <w:ilvl w:val="0"/>
          <w:numId w:val="18"/>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 xml:space="preserve">The fixed costs are </w:t>
      </w:r>
      <w:r w:rsidR="002C78FE" w:rsidRPr="003A0585">
        <w:rPr>
          <w:rFonts w:ascii="Times New Roman" w:hAnsi="Times New Roman" w:cs="Times New Roman"/>
          <w:b/>
          <w:i/>
          <w:sz w:val="24"/>
          <w:szCs w:val="24"/>
          <w:lang w:val="en-GB"/>
        </w:rPr>
        <w:t xml:space="preserve">equally </w:t>
      </w:r>
      <w:r w:rsidRPr="003A0585">
        <w:rPr>
          <w:rFonts w:ascii="Times New Roman" w:hAnsi="Times New Roman" w:cs="Times New Roman"/>
          <w:b/>
          <w:i/>
          <w:sz w:val="24"/>
          <w:szCs w:val="24"/>
          <w:lang w:val="en-GB"/>
        </w:rPr>
        <w:t>allocated per group of entry points and respectively, per group of exit points;</w:t>
      </w:r>
    </w:p>
    <w:p w14:paraId="57A5AD8E" w14:textId="77777777" w:rsidR="00CB2A33" w:rsidRPr="003A0585" w:rsidRDefault="00CB2A33" w:rsidP="00320EE9">
      <w:pPr>
        <w:pStyle w:val="ListParagraph"/>
        <w:numPr>
          <w:ilvl w:val="0"/>
          <w:numId w:val="18"/>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 xml:space="preserve">The transmission tariff system for the natural gas transmission activity comprises a set of "entry/exit" </w:t>
      </w:r>
      <w:r w:rsidR="004B49F3" w:rsidRPr="003A0585">
        <w:rPr>
          <w:rFonts w:ascii="Times New Roman" w:hAnsi="Times New Roman" w:cs="Times New Roman"/>
          <w:b/>
          <w:i/>
          <w:sz w:val="24"/>
          <w:szCs w:val="24"/>
          <w:lang w:val="en-GB"/>
        </w:rPr>
        <w:t xml:space="preserve">type </w:t>
      </w:r>
      <w:r w:rsidRPr="003A0585">
        <w:rPr>
          <w:rFonts w:ascii="Times New Roman" w:hAnsi="Times New Roman" w:cs="Times New Roman"/>
          <w:b/>
          <w:i/>
          <w:sz w:val="24"/>
          <w:szCs w:val="24"/>
          <w:lang w:val="en-GB"/>
        </w:rPr>
        <w:t>tariffs set for the group of delin</w:t>
      </w:r>
      <w:r w:rsidR="00F51BF1" w:rsidRPr="003A0585">
        <w:rPr>
          <w:rFonts w:ascii="Times New Roman" w:hAnsi="Times New Roman" w:cs="Times New Roman"/>
          <w:b/>
          <w:i/>
          <w:sz w:val="24"/>
          <w:szCs w:val="24"/>
          <w:lang w:val="en-GB"/>
        </w:rPr>
        <w:t>eation points at the entrance in the transmission</w:t>
      </w:r>
      <w:r w:rsidRPr="003A0585">
        <w:rPr>
          <w:rFonts w:ascii="Times New Roman" w:hAnsi="Times New Roman" w:cs="Times New Roman"/>
          <w:b/>
          <w:i/>
          <w:sz w:val="24"/>
          <w:szCs w:val="24"/>
          <w:lang w:val="en-GB"/>
        </w:rPr>
        <w:t xml:space="preserve"> system in which the capacity is</w:t>
      </w:r>
      <w:r w:rsidR="00F51BF1" w:rsidRPr="003A0585">
        <w:rPr>
          <w:rFonts w:ascii="Times New Roman" w:hAnsi="Times New Roman" w:cs="Times New Roman"/>
          <w:b/>
          <w:i/>
          <w:sz w:val="24"/>
          <w:szCs w:val="24"/>
          <w:lang w:val="en-GB"/>
        </w:rPr>
        <w:t xml:space="preserve"> booked</w:t>
      </w:r>
      <w:r w:rsidRPr="003A0585">
        <w:rPr>
          <w:rFonts w:ascii="Times New Roman" w:hAnsi="Times New Roman" w:cs="Times New Roman"/>
          <w:b/>
          <w:i/>
          <w:sz w:val="24"/>
          <w:szCs w:val="24"/>
          <w:lang w:val="en-GB"/>
        </w:rPr>
        <w:t>, hereinafter referred to as the group of entry points, for the group of delineation point</w:t>
      </w:r>
      <w:r w:rsidR="004B49F3" w:rsidRPr="003A0585">
        <w:rPr>
          <w:rFonts w:ascii="Times New Roman" w:hAnsi="Times New Roman" w:cs="Times New Roman"/>
          <w:b/>
          <w:i/>
          <w:sz w:val="24"/>
          <w:szCs w:val="24"/>
          <w:lang w:val="en-GB"/>
        </w:rPr>
        <w:t>s at the exit from the transmission</w:t>
      </w:r>
      <w:r w:rsidRPr="003A0585">
        <w:rPr>
          <w:rFonts w:ascii="Times New Roman" w:hAnsi="Times New Roman" w:cs="Times New Roman"/>
          <w:b/>
          <w:i/>
          <w:sz w:val="24"/>
          <w:szCs w:val="24"/>
          <w:lang w:val="en-GB"/>
        </w:rPr>
        <w:t xml:space="preserve"> syst</w:t>
      </w:r>
      <w:r w:rsidR="004B49F3" w:rsidRPr="003A0585">
        <w:rPr>
          <w:rFonts w:ascii="Times New Roman" w:hAnsi="Times New Roman" w:cs="Times New Roman"/>
          <w:b/>
          <w:i/>
          <w:sz w:val="24"/>
          <w:szCs w:val="24"/>
          <w:lang w:val="en-GB"/>
        </w:rPr>
        <w:t>em in which capacity is booked</w:t>
      </w:r>
      <w:r w:rsidRPr="003A0585">
        <w:rPr>
          <w:rFonts w:ascii="Times New Roman" w:hAnsi="Times New Roman" w:cs="Times New Roman"/>
          <w:b/>
          <w:i/>
          <w:sz w:val="24"/>
          <w:szCs w:val="24"/>
          <w:lang w:val="en-GB"/>
        </w:rPr>
        <w:t>, hereinafter referred to as the exit point</w:t>
      </w:r>
      <w:r w:rsidR="004B49F3" w:rsidRPr="003A0585">
        <w:rPr>
          <w:rFonts w:ascii="Times New Roman" w:hAnsi="Times New Roman" w:cs="Times New Roman"/>
          <w:b/>
          <w:i/>
          <w:sz w:val="24"/>
          <w:szCs w:val="24"/>
          <w:lang w:val="en-GB"/>
        </w:rPr>
        <w:t>s</w:t>
      </w:r>
      <w:r w:rsidRPr="003A0585">
        <w:rPr>
          <w:rFonts w:ascii="Times New Roman" w:hAnsi="Times New Roman" w:cs="Times New Roman"/>
          <w:b/>
          <w:i/>
          <w:sz w:val="24"/>
          <w:szCs w:val="24"/>
          <w:lang w:val="en-GB"/>
        </w:rPr>
        <w:t xml:space="preserve"> group, as well as a </w:t>
      </w:r>
      <w:r w:rsidR="004B49F3" w:rsidRPr="003A0585">
        <w:rPr>
          <w:rFonts w:ascii="Times New Roman" w:hAnsi="Times New Roman" w:cs="Times New Roman"/>
          <w:b/>
          <w:i/>
          <w:sz w:val="24"/>
          <w:szCs w:val="24"/>
          <w:lang w:val="en-GB"/>
        </w:rPr>
        <w:t xml:space="preserve">commodity </w:t>
      </w:r>
      <w:r w:rsidRPr="003A0585">
        <w:rPr>
          <w:rFonts w:ascii="Times New Roman" w:hAnsi="Times New Roman" w:cs="Times New Roman"/>
          <w:b/>
          <w:i/>
          <w:sz w:val="24"/>
          <w:szCs w:val="24"/>
          <w:lang w:val="en-GB"/>
        </w:rPr>
        <w:t>tariff for the use of the determined system as a postage stamp</w:t>
      </w:r>
      <w:r w:rsidR="004B49F3" w:rsidRPr="003A0585">
        <w:rPr>
          <w:rFonts w:ascii="Times New Roman" w:hAnsi="Times New Roman" w:cs="Times New Roman"/>
          <w:b/>
          <w:i/>
          <w:sz w:val="24"/>
          <w:szCs w:val="24"/>
          <w:lang w:val="en-GB"/>
        </w:rPr>
        <w:t xml:space="preserve"> type tariff</w:t>
      </w:r>
      <w:r w:rsidRPr="003A0585">
        <w:rPr>
          <w:rFonts w:ascii="Times New Roman" w:hAnsi="Times New Roman" w:cs="Times New Roman"/>
          <w:b/>
          <w:i/>
          <w:sz w:val="24"/>
          <w:szCs w:val="24"/>
          <w:lang w:val="en-GB"/>
        </w:rPr>
        <w:t>;</w:t>
      </w:r>
    </w:p>
    <w:p w14:paraId="09FFF509" w14:textId="77777777" w:rsidR="002E02CB" w:rsidRPr="003A0585" w:rsidRDefault="00086F2F" w:rsidP="00320EE9">
      <w:pPr>
        <w:pStyle w:val="ListParagraph"/>
        <w:numPr>
          <w:ilvl w:val="0"/>
          <w:numId w:val="18"/>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lastRenderedPageBreak/>
        <w:t xml:space="preserve">The entry points and respectively the exit points in/out of the gas transmission system </w:t>
      </w:r>
      <w:r w:rsidR="00FE2929" w:rsidRPr="003A0585">
        <w:rPr>
          <w:rFonts w:ascii="Times New Roman" w:hAnsi="Times New Roman" w:cs="Times New Roman"/>
          <w:b/>
          <w:i/>
          <w:sz w:val="24"/>
          <w:szCs w:val="24"/>
          <w:lang w:val="en-GB"/>
        </w:rPr>
        <w:t>are grouped as follows:</w:t>
      </w:r>
    </w:p>
    <w:p w14:paraId="3B680295" w14:textId="7B0AC174" w:rsidR="004D4EF9" w:rsidRPr="003A0585" w:rsidRDefault="002C78FE" w:rsidP="00320EE9">
      <w:pPr>
        <w:pStyle w:val="ListParagraph"/>
        <w:numPr>
          <w:ilvl w:val="0"/>
          <w:numId w:val="12"/>
        </w:numPr>
        <w:shd w:val="clear" w:color="auto" w:fill="F2F2F2" w:themeFill="background1" w:themeFillShade="F2"/>
        <w:spacing w:line="276" w:lineRule="auto"/>
        <w:ind w:left="1440" w:right="-5" w:hanging="387"/>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 g</w:t>
      </w:r>
      <w:r w:rsidR="00FE2929" w:rsidRPr="003A0585">
        <w:rPr>
          <w:rFonts w:ascii="Times New Roman" w:hAnsi="Times New Roman" w:cs="Times New Roman"/>
          <w:b/>
          <w:i/>
          <w:sz w:val="24"/>
          <w:szCs w:val="24"/>
          <w:lang w:val="en-GB"/>
        </w:rPr>
        <w:t xml:space="preserve">roup of entry points </w:t>
      </w:r>
      <w:r w:rsidR="004D4EF9" w:rsidRPr="003A0585">
        <w:rPr>
          <w:rFonts w:ascii="Times New Roman" w:hAnsi="Times New Roman" w:cs="Times New Roman"/>
          <w:b/>
          <w:i/>
          <w:sz w:val="24"/>
          <w:szCs w:val="24"/>
          <w:lang w:val="en-GB"/>
        </w:rPr>
        <w:t>in the gas transmission system from the production fields from the LNG terminals and from biogas production equipment or for the production of other gas complying with the quality conditions to be delivered/transmitted in/through the gas transmission system and from the interconnection with other gas transmission systems;</w:t>
      </w:r>
    </w:p>
    <w:p w14:paraId="2037DD55" w14:textId="118A0AFD" w:rsidR="004D4EF9" w:rsidRPr="003A0585" w:rsidRDefault="002C78FE" w:rsidP="00320EE9">
      <w:pPr>
        <w:pStyle w:val="ListParagraph"/>
        <w:numPr>
          <w:ilvl w:val="0"/>
          <w:numId w:val="12"/>
        </w:numPr>
        <w:shd w:val="clear" w:color="auto" w:fill="F2F2F2" w:themeFill="background1" w:themeFillShade="F2"/>
        <w:spacing w:line="276" w:lineRule="auto"/>
        <w:ind w:left="1440" w:right="-5" w:hanging="387"/>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 xml:space="preserve">The </w:t>
      </w:r>
      <w:r w:rsidR="004D4EF9" w:rsidRPr="003A0585">
        <w:rPr>
          <w:rFonts w:ascii="Times New Roman" w:hAnsi="Times New Roman" w:cs="Times New Roman"/>
          <w:b/>
          <w:i/>
          <w:sz w:val="24"/>
          <w:szCs w:val="24"/>
          <w:lang w:val="en-GB"/>
        </w:rPr>
        <w:t>group of entry points in the gas transmission system from the underground gas storage facilities;</w:t>
      </w:r>
    </w:p>
    <w:p w14:paraId="1A32B922" w14:textId="66AC6E8F" w:rsidR="00FE2929" w:rsidRPr="003A0585" w:rsidRDefault="002C78FE" w:rsidP="00320EE9">
      <w:pPr>
        <w:pStyle w:val="ListParagraph"/>
        <w:numPr>
          <w:ilvl w:val="0"/>
          <w:numId w:val="12"/>
        </w:numPr>
        <w:shd w:val="clear" w:color="auto" w:fill="F2F2F2" w:themeFill="background1" w:themeFillShade="F2"/>
        <w:spacing w:line="276" w:lineRule="auto"/>
        <w:ind w:left="1440" w:right="-5" w:hanging="387"/>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 g</w:t>
      </w:r>
      <w:r w:rsidR="004D4EF9" w:rsidRPr="003A0585">
        <w:rPr>
          <w:rFonts w:ascii="Times New Roman" w:hAnsi="Times New Roman" w:cs="Times New Roman"/>
          <w:b/>
          <w:i/>
          <w:sz w:val="24"/>
          <w:szCs w:val="24"/>
          <w:lang w:val="en-GB"/>
        </w:rPr>
        <w:t>roup of exit points from the gas transmission system to direct consumers</w:t>
      </w:r>
      <w:r w:rsidR="00804BAA" w:rsidRPr="003A0585">
        <w:rPr>
          <w:rFonts w:ascii="Times New Roman" w:hAnsi="Times New Roman" w:cs="Times New Roman"/>
          <w:b/>
          <w:i/>
          <w:sz w:val="24"/>
          <w:szCs w:val="24"/>
          <w:lang w:val="en-GB"/>
        </w:rPr>
        <w:t>, distribution system, upstream supply pipelines and other interconnected transmission systems;</w:t>
      </w:r>
      <w:r w:rsidR="004D4EF9" w:rsidRPr="003A0585">
        <w:rPr>
          <w:rFonts w:ascii="Times New Roman" w:hAnsi="Times New Roman" w:cs="Times New Roman"/>
          <w:b/>
          <w:i/>
          <w:sz w:val="24"/>
          <w:szCs w:val="24"/>
          <w:lang w:val="en-GB"/>
        </w:rPr>
        <w:t xml:space="preserve"> </w:t>
      </w:r>
    </w:p>
    <w:p w14:paraId="26F50A1F" w14:textId="79BBC053" w:rsidR="00804BAA" w:rsidRPr="003A0585" w:rsidRDefault="002C78FE" w:rsidP="00320EE9">
      <w:pPr>
        <w:pStyle w:val="ListParagraph"/>
        <w:numPr>
          <w:ilvl w:val="0"/>
          <w:numId w:val="12"/>
        </w:numPr>
        <w:shd w:val="clear" w:color="auto" w:fill="F2F2F2" w:themeFill="background1" w:themeFillShade="F2"/>
        <w:spacing w:line="276" w:lineRule="auto"/>
        <w:ind w:left="1440" w:right="-5" w:hanging="387"/>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 xml:space="preserve">The </w:t>
      </w:r>
      <w:r w:rsidR="00804BAA" w:rsidRPr="003A0585">
        <w:rPr>
          <w:rFonts w:ascii="Times New Roman" w:hAnsi="Times New Roman" w:cs="Times New Roman"/>
          <w:b/>
          <w:i/>
          <w:sz w:val="24"/>
          <w:szCs w:val="24"/>
          <w:lang w:val="en-GB"/>
        </w:rPr>
        <w:t xml:space="preserve">group of exit points from the gas transmission system </w:t>
      </w:r>
      <w:r w:rsidR="003875AA" w:rsidRPr="003A0585">
        <w:rPr>
          <w:rFonts w:ascii="Times New Roman" w:hAnsi="Times New Roman" w:cs="Times New Roman"/>
          <w:b/>
          <w:i/>
          <w:sz w:val="24"/>
          <w:szCs w:val="24"/>
          <w:lang w:val="en-GB"/>
        </w:rPr>
        <w:t>to the underground storage facilities.</w:t>
      </w:r>
    </w:p>
    <w:p w14:paraId="219206A7" w14:textId="77777777" w:rsidR="003875AA" w:rsidRPr="003A0585" w:rsidRDefault="003875AA" w:rsidP="00320EE9">
      <w:pPr>
        <w:shd w:val="clear" w:color="auto" w:fill="F2F2F2" w:themeFill="background1" w:themeFillShade="F2"/>
        <w:spacing w:line="276" w:lineRule="auto"/>
        <w:ind w:right="-5" w:firstLine="300"/>
        <w:jc w:val="both"/>
        <w:rPr>
          <w:rFonts w:ascii="Times New Roman" w:hAnsi="Times New Roman" w:cs="Times New Roman"/>
          <w:b/>
          <w:i/>
          <w:lang w:val="en-GB"/>
        </w:rPr>
      </w:pPr>
      <w:r w:rsidRPr="003A0585">
        <w:rPr>
          <w:rFonts w:ascii="Times New Roman" w:hAnsi="Times New Roman" w:cs="Times New Roman"/>
          <w:b/>
          <w:i/>
          <w:lang w:val="en-GB"/>
        </w:rPr>
        <w:t>The tariffs are substantiated based on the estimations of capacity booking for the gas year for which transmission tariffs are set and based on the quan</w:t>
      </w:r>
      <w:r w:rsidR="00814AFA" w:rsidRPr="003A0585">
        <w:rPr>
          <w:rFonts w:ascii="Times New Roman" w:hAnsi="Times New Roman" w:cs="Times New Roman"/>
          <w:b/>
          <w:i/>
          <w:lang w:val="en-GB"/>
        </w:rPr>
        <w:t>tity estimated to be transmitted</w:t>
      </w:r>
      <w:r w:rsidRPr="003A0585">
        <w:rPr>
          <w:rFonts w:ascii="Times New Roman" w:hAnsi="Times New Roman" w:cs="Times New Roman"/>
          <w:b/>
          <w:i/>
          <w:lang w:val="en-GB"/>
        </w:rPr>
        <w:t xml:space="preserve"> through the transmission system</w:t>
      </w:r>
      <w:r w:rsidR="00814AFA" w:rsidRPr="003A0585">
        <w:rPr>
          <w:rFonts w:ascii="Times New Roman" w:hAnsi="Times New Roman" w:cs="Times New Roman"/>
          <w:b/>
          <w:i/>
          <w:lang w:val="en-GB"/>
        </w:rPr>
        <w:t xml:space="preserve"> in the gas year for which</w:t>
      </w:r>
      <w:r w:rsidRPr="003A0585">
        <w:rPr>
          <w:rFonts w:ascii="Times New Roman" w:hAnsi="Times New Roman" w:cs="Times New Roman"/>
          <w:b/>
          <w:i/>
          <w:lang w:val="en-GB"/>
        </w:rPr>
        <w:t xml:space="preserve"> </w:t>
      </w:r>
      <w:r w:rsidR="00814AFA" w:rsidRPr="003A0585">
        <w:rPr>
          <w:rFonts w:ascii="Times New Roman" w:hAnsi="Times New Roman" w:cs="Times New Roman"/>
          <w:b/>
          <w:i/>
          <w:lang w:val="en-GB"/>
        </w:rPr>
        <w:t>transmission tariffs are set.</w:t>
      </w:r>
    </w:p>
    <w:p w14:paraId="7A1601C4" w14:textId="77777777" w:rsidR="003875AA" w:rsidRPr="003A0585" w:rsidRDefault="00814AFA" w:rsidP="00320EE9">
      <w:pPr>
        <w:shd w:val="clear" w:color="auto" w:fill="F2F2F2" w:themeFill="background1" w:themeFillShade="F2"/>
        <w:spacing w:line="276" w:lineRule="auto"/>
        <w:ind w:right="-5" w:firstLine="300"/>
        <w:jc w:val="both"/>
        <w:rPr>
          <w:rFonts w:ascii="Times New Roman" w:hAnsi="Times New Roman" w:cs="Times New Roman"/>
          <w:b/>
          <w:i/>
          <w:lang w:val="en-GB"/>
        </w:rPr>
      </w:pPr>
      <w:r w:rsidRPr="003A0585">
        <w:rPr>
          <w:rFonts w:ascii="Times New Roman" w:hAnsi="Times New Roman" w:cs="Times New Roman"/>
          <w:b/>
          <w:i/>
          <w:color w:val="auto"/>
          <w:lang w:val="en-GB"/>
        </w:rPr>
        <w:t>Annual, quarterly, monthly, daily</w:t>
      </w:r>
      <w:r w:rsidR="005A5CC0" w:rsidRPr="003A0585">
        <w:rPr>
          <w:rFonts w:ascii="Times New Roman" w:hAnsi="Times New Roman" w:cs="Times New Roman"/>
          <w:b/>
          <w:i/>
          <w:color w:val="auto"/>
          <w:lang w:val="en-GB"/>
        </w:rPr>
        <w:t xml:space="preserve"> and within day firm and interruptible capacity booking services are offered. For the determination of the tariffs related to short term transmission services multipliers and seasonal factors are used reflecting the estimation of the use of the transmission system in the gas year for which </w:t>
      </w:r>
      <w:r w:rsidR="005A5CC0" w:rsidRPr="003A0585">
        <w:rPr>
          <w:rFonts w:ascii="Times New Roman" w:hAnsi="Times New Roman" w:cs="Times New Roman"/>
          <w:b/>
          <w:i/>
          <w:lang w:val="en-GB"/>
        </w:rPr>
        <w:t>transmission tariffs are set.</w:t>
      </w:r>
    </w:p>
    <w:p w14:paraId="394EB8E2" w14:textId="4BBD881D" w:rsidR="005A5CC0" w:rsidRPr="003A0585" w:rsidRDefault="005A5CC0" w:rsidP="00320EE9">
      <w:pPr>
        <w:shd w:val="clear" w:color="auto" w:fill="F2F2F2" w:themeFill="background1" w:themeFillShade="F2"/>
        <w:spacing w:line="276" w:lineRule="auto"/>
        <w:ind w:right="-5" w:firstLine="300"/>
        <w:jc w:val="both"/>
        <w:rPr>
          <w:rFonts w:ascii="Times New Roman" w:hAnsi="Times New Roman" w:cs="Times New Roman"/>
          <w:b/>
          <w:i/>
          <w:lang w:val="en-GB"/>
        </w:rPr>
      </w:pPr>
      <w:r w:rsidRPr="003A0585">
        <w:rPr>
          <w:rFonts w:ascii="Times New Roman" w:hAnsi="Times New Roman" w:cs="Times New Roman"/>
          <w:b/>
          <w:i/>
          <w:lang w:val="en-GB"/>
        </w:rPr>
        <w:t xml:space="preserve">The re-substantiation of the </w:t>
      </w:r>
      <w:r w:rsidR="004B417A" w:rsidRPr="003A0585">
        <w:rPr>
          <w:rFonts w:ascii="Times New Roman" w:hAnsi="Times New Roman" w:cs="Times New Roman"/>
          <w:b/>
          <w:i/>
          <w:lang w:val="en-GB"/>
        </w:rPr>
        <w:t>allowed</w:t>
      </w:r>
      <w:r w:rsidRPr="003A0585">
        <w:rPr>
          <w:rFonts w:ascii="Times New Roman" w:hAnsi="Times New Roman" w:cs="Times New Roman"/>
          <w:b/>
          <w:i/>
          <w:lang w:val="en-GB"/>
        </w:rPr>
        <w:t xml:space="preserve"> revenue may be achieved in the following cases:</w:t>
      </w:r>
    </w:p>
    <w:p w14:paraId="1C179989" w14:textId="77777777" w:rsidR="005A5CC0" w:rsidRPr="003A0585" w:rsidRDefault="005A5CC0" w:rsidP="00320EE9">
      <w:pPr>
        <w:pStyle w:val="ListParagraph"/>
        <w:numPr>
          <w:ilvl w:val="0"/>
          <w:numId w:val="19"/>
        </w:numPr>
        <w:shd w:val="clear" w:color="auto" w:fill="F2F2F2" w:themeFill="background1" w:themeFillShade="F2"/>
        <w:spacing w:line="276" w:lineRule="auto"/>
        <w:ind w:left="720"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 fusion by absorption of another holder of the license for the operation of a transmission system;</w:t>
      </w:r>
    </w:p>
    <w:p w14:paraId="5069D1AB" w14:textId="77777777" w:rsidR="00BC50A9" w:rsidRPr="003A0585" w:rsidRDefault="005A5CC0" w:rsidP="00320EE9">
      <w:pPr>
        <w:pStyle w:val="ListParagraph"/>
        <w:numPr>
          <w:ilvl w:val="0"/>
          <w:numId w:val="19"/>
        </w:numPr>
        <w:shd w:val="clear" w:color="auto" w:fill="F2F2F2" w:themeFill="background1" w:themeFillShade="F2"/>
        <w:spacing w:line="276" w:lineRule="auto"/>
        <w:ind w:left="720"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 split</w:t>
      </w:r>
      <w:r w:rsidR="00BC50A9" w:rsidRPr="003A0585">
        <w:rPr>
          <w:rFonts w:ascii="Times New Roman" w:hAnsi="Times New Roman" w:cs="Times New Roman"/>
          <w:b/>
          <w:i/>
          <w:sz w:val="24"/>
          <w:szCs w:val="24"/>
          <w:lang w:val="en-GB"/>
        </w:rPr>
        <w:t>,</w:t>
      </w:r>
      <w:r w:rsidRPr="003A0585">
        <w:rPr>
          <w:rFonts w:ascii="Times New Roman" w:hAnsi="Times New Roman" w:cs="Times New Roman"/>
          <w:b/>
          <w:i/>
          <w:sz w:val="24"/>
          <w:szCs w:val="24"/>
          <w:lang w:val="en-GB"/>
        </w:rPr>
        <w:t xml:space="preserve"> provided that</w:t>
      </w:r>
      <w:r w:rsidR="00BC50A9" w:rsidRPr="003A0585">
        <w:rPr>
          <w:rFonts w:ascii="Times New Roman" w:hAnsi="Times New Roman" w:cs="Times New Roman"/>
          <w:b/>
          <w:i/>
          <w:sz w:val="24"/>
          <w:szCs w:val="24"/>
          <w:lang w:val="en-GB"/>
        </w:rPr>
        <w:t xml:space="preserve"> the gas transmission activity</w:t>
      </w:r>
      <w:r w:rsidRPr="003A0585">
        <w:rPr>
          <w:rFonts w:ascii="Times New Roman" w:hAnsi="Times New Roman" w:cs="Times New Roman"/>
          <w:b/>
          <w:i/>
          <w:sz w:val="24"/>
          <w:szCs w:val="24"/>
          <w:lang w:val="en-GB"/>
        </w:rPr>
        <w:t xml:space="preserve"> </w:t>
      </w:r>
      <w:r w:rsidR="00BC50A9" w:rsidRPr="003A0585">
        <w:rPr>
          <w:rFonts w:ascii="Times New Roman" w:hAnsi="Times New Roman" w:cs="Times New Roman"/>
          <w:b/>
          <w:i/>
          <w:sz w:val="24"/>
          <w:szCs w:val="24"/>
          <w:lang w:val="en-GB"/>
        </w:rPr>
        <w:t>is still carried</w:t>
      </w:r>
      <w:r w:rsidRPr="003A0585">
        <w:rPr>
          <w:rFonts w:ascii="Times New Roman" w:hAnsi="Times New Roman" w:cs="Times New Roman"/>
          <w:b/>
          <w:i/>
          <w:sz w:val="24"/>
          <w:szCs w:val="24"/>
          <w:lang w:val="en-GB"/>
        </w:rPr>
        <w:t xml:space="preserve"> out</w:t>
      </w:r>
      <w:r w:rsidR="00BC50A9" w:rsidRPr="003A0585">
        <w:rPr>
          <w:rFonts w:ascii="Times New Roman" w:hAnsi="Times New Roman" w:cs="Times New Roman"/>
          <w:b/>
          <w:i/>
          <w:sz w:val="24"/>
          <w:szCs w:val="24"/>
          <w:lang w:val="en-GB"/>
        </w:rPr>
        <w:t>;</w:t>
      </w:r>
    </w:p>
    <w:p w14:paraId="069D701B" w14:textId="77777777" w:rsidR="005A5CC0" w:rsidRPr="003A0585" w:rsidRDefault="00BC50A9" w:rsidP="00320EE9">
      <w:pPr>
        <w:pStyle w:val="ListParagraph"/>
        <w:numPr>
          <w:ilvl w:val="0"/>
          <w:numId w:val="19"/>
        </w:numPr>
        <w:shd w:val="clear" w:color="auto" w:fill="F2F2F2" w:themeFill="background1" w:themeFillShade="F2"/>
        <w:spacing w:line="276" w:lineRule="auto"/>
        <w:ind w:left="720"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 xml:space="preserve">The restructuring and/or reorganisation of the gas transmission activity or any other </w:t>
      </w:r>
      <w:r w:rsidR="009514F1" w:rsidRPr="003A0585">
        <w:rPr>
          <w:rFonts w:ascii="Times New Roman" w:hAnsi="Times New Roman" w:cs="Times New Roman"/>
          <w:b/>
          <w:i/>
          <w:sz w:val="24"/>
          <w:szCs w:val="24"/>
          <w:lang w:val="en-GB"/>
        </w:rPr>
        <w:t xml:space="preserve">change to it in the sense of the development/upgrading of the gas transmission activity which generates the significant modification of the OPEX recognized in the total revenue. </w:t>
      </w:r>
    </w:p>
    <w:p w14:paraId="60E26D42" w14:textId="77777777" w:rsidR="009514F1" w:rsidRPr="003A0585" w:rsidRDefault="009514F1" w:rsidP="00320EE9">
      <w:pPr>
        <w:shd w:val="clear" w:color="auto" w:fill="F2F2F2" w:themeFill="background1" w:themeFillShade="F2"/>
        <w:spacing w:line="276" w:lineRule="auto"/>
        <w:ind w:right="-5" w:firstLine="360"/>
        <w:jc w:val="both"/>
        <w:rPr>
          <w:rFonts w:ascii="Times New Roman" w:hAnsi="Times New Roman" w:cs="Times New Roman"/>
          <w:b/>
          <w:i/>
          <w:lang w:val="en-GB"/>
        </w:rPr>
      </w:pPr>
      <w:r w:rsidRPr="003A0585">
        <w:rPr>
          <w:rFonts w:ascii="Times New Roman" w:hAnsi="Times New Roman" w:cs="Times New Roman"/>
          <w:b/>
          <w:i/>
          <w:lang w:val="en-GB"/>
        </w:rPr>
        <w:t xml:space="preserve">ANRE may modify the approved transmission tariffs by the re-substantiation or re-adjustment of the revenues and/or tariffs, as applicable, with the prior notification </w:t>
      </w:r>
      <w:r w:rsidR="00C35593" w:rsidRPr="003A0585">
        <w:rPr>
          <w:rFonts w:ascii="Times New Roman" w:hAnsi="Times New Roman" w:cs="Times New Roman"/>
          <w:b/>
          <w:i/>
          <w:lang w:val="en-GB"/>
        </w:rPr>
        <w:t>of the license holder, if it is found that:</w:t>
      </w:r>
    </w:p>
    <w:p w14:paraId="698678AE" w14:textId="77777777" w:rsidR="00C35593" w:rsidRPr="003A0585" w:rsidRDefault="00C35593" w:rsidP="00320EE9">
      <w:pPr>
        <w:pStyle w:val="ListParagraph"/>
        <w:numPr>
          <w:ilvl w:val="0"/>
          <w:numId w:val="20"/>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 transmission tariffs are set based on erroneous/false information provided by the license holder;</w:t>
      </w:r>
    </w:p>
    <w:p w14:paraId="66D0A724" w14:textId="77777777" w:rsidR="00C35593" w:rsidRPr="003A0585" w:rsidRDefault="00C35593" w:rsidP="00320EE9">
      <w:pPr>
        <w:pStyle w:val="ListParagraph"/>
        <w:numPr>
          <w:ilvl w:val="0"/>
          <w:numId w:val="20"/>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There are significant calculation errors in setting the transmission tariffs;</w:t>
      </w:r>
    </w:p>
    <w:p w14:paraId="6DA8FA8C" w14:textId="77777777" w:rsidR="00D30B05" w:rsidRPr="003A0585" w:rsidRDefault="00C35593" w:rsidP="00320EE9">
      <w:pPr>
        <w:pStyle w:val="ListParagraph"/>
        <w:numPr>
          <w:ilvl w:val="0"/>
          <w:numId w:val="20"/>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A0585">
        <w:rPr>
          <w:rFonts w:ascii="Times New Roman" w:hAnsi="Times New Roman" w:cs="Times New Roman"/>
          <w:b/>
          <w:i/>
          <w:sz w:val="24"/>
          <w:szCs w:val="24"/>
          <w:lang w:val="en-GB"/>
        </w:rPr>
        <w:t>Between the end of the process of approval of the transmission capacity booking and the start date of the regulatory year, if there is a recovery / non-recovery of the capacity component of the total revenue of the regulat</w:t>
      </w:r>
      <w:r w:rsidR="00B2596E" w:rsidRPr="003A0585">
        <w:rPr>
          <w:rFonts w:ascii="Times New Roman" w:hAnsi="Times New Roman" w:cs="Times New Roman"/>
          <w:b/>
          <w:i/>
          <w:sz w:val="24"/>
          <w:szCs w:val="24"/>
          <w:lang w:val="en-GB"/>
        </w:rPr>
        <w:t>ory year for which the transmission</w:t>
      </w:r>
      <w:r w:rsidRPr="003A0585">
        <w:rPr>
          <w:rFonts w:ascii="Times New Roman" w:hAnsi="Times New Roman" w:cs="Times New Roman"/>
          <w:b/>
          <w:i/>
          <w:sz w:val="24"/>
          <w:szCs w:val="24"/>
          <w:lang w:val="en-GB"/>
        </w:rPr>
        <w:t xml:space="preserve"> tariffs are set </w:t>
      </w:r>
      <w:r w:rsidR="00B2596E" w:rsidRPr="003A0585">
        <w:rPr>
          <w:rFonts w:ascii="Times New Roman" w:hAnsi="Times New Roman" w:cs="Times New Roman"/>
          <w:b/>
          <w:i/>
          <w:sz w:val="24"/>
          <w:szCs w:val="24"/>
          <w:lang w:val="en-GB"/>
        </w:rPr>
        <w:t xml:space="preserve">by </w:t>
      </w:r>
      <w:r w:rsidRPr="003A0585">
        <w:rPr>
          <w:rFonts w:ascii="Times New Roman" w:hAnsi="Times New Roman" w:cs="Times New Roman"/>
          <w:b/>
          <w:i/>
          <w:sz w:val="24"/>
          <w:szCs w:val="24"/>
          <w:lang w:val="en-GB"/>
        </w:rPr>
        <w:t xml:space="preserve">more than 5%, the license holder requests </w:t>
      </w:r>
      <w:r w:rsidR="00B2596E" w:rsidRPr="003A0585">
        <w:rPr>
          <w:rFonts w:ascii="Times New Roman" w:hAnsi="Times New Roman" w:cs="Times New Roman"/>
          <w:b/>
          <w:i/>
          <w:sz w:val="24"/>
          <w:szCs w:val="24"/>
          <w:lang w:val="en-GB"/>
        </w:rPr>
        <w:t xml:space="preserve">the </w:t>
      </w:r>
      <w:r w:rsidRPr="003A0585">
        <w:rPr>
          <w:rFonts w:ascii="Times New Roman" w:hAnsi="Times New Roman" w:cs="Times New Roman"/>
          <w:b/>
          <w:i/>
          <w:sz w:val="24"/>
          <w:szCs w:val="24"/>
          <w:lang w:val="en-GB"/>
        </w:rPr>
        <w:t xml:space="preserve">approval of new capacity </w:t>
      </w:r>
      <w:r w:rsidR="00B2596E" w:rsidRPr="003A0585">
        <w:rPr>
          <w:rFonts w:ascii="Times New Roman" w:hAnsi="Times New Roman" w:cs="Times New Roman"/>
          <w:b/>
          <w:i/>
          <w:sz w:val="24"/>
          <w:szCs w:val="24"/>
          <w:lang w:val="en-GB"/>
        </w:rPr>
        <w:t xml:space="preserve">booking tariffs </w:t>
      </w:r>
      <w:r w:rsidRPr="003A0585">
        <w:rPr>
          <w:rFonts w:ascii="Times New Roman" w:hAnsi="Times New Roman" w:cs="Times New Roman"/>
          <w:b/>
          <w:i/>
          <w:sz w:val="24"/>
          <w:szCs w:val="24"/>
          <w:lang w:val="en-GB"/>
        </w:rPr>
        <w:t>for long-term</w:t>
      </w:r>
      <w:r w:rsidR="00B2596E" w:rsidRPr="003A0585">
        <w:rPr>
          <w:rFonts w:ascii="Times New Roman" w:hAnsi="Times New Roman" w:cs="Times New Roman"/>
          <w:b/>
          <w:i/>
          <w:sz w:val="24"/>
          <w:szCs w:val="24"/>
          <w:lang w:val="en-GB"/>
        </w:rPr>
        <w:t xml:space="preserve"> firm transmission</w:t>
      </w:r>
      <w:r w:rsidRPr="003A0585">
        <w:rPr>
          <w:rFonts w:ascii="Times New Roman" w:hAnsi="Times New Roman" w:cs="Times New Roman"/>
          <w:b/>
          <w:i/>
          <w:sz w:val="24"/>
          <w:szCs w:val="24"/>
          <w:lang w:val="en-GB"/>
        </w:rPr>
        <w:t xml:space="preserve"> services). </w:t>
      </w:r>
    </w:p>
    <w:p w14:paraId="628B891C" w14:textId="77777777" w:rsidR="00D30B05" w:rsidRPr="002B3697" w:rsidRDefault="00D30B05" w:rsidP="00320EE9">
      <w:pPr>
        <w:pStyle w:val="Bodytext20"/>
        <w:shd w:val="clear" w:color="auto" w:fill="auto"/>
        <w:spacing w:before="0" w:after="0" w:line="276" w:lineRule="auto"/>
        <w:ind w:left="320" w:right="-5" w:firstLine="0"/>
        <w:jc w:val="both"/>
        <w:rPr>
          <w:rFonts w:ascii="Times New Roman" w:hAnsi="Times New Roman" w:cs="Times New Roman"/>
          <w:color w:val="FF0000"/>
          <w:sz w:val="24"/>
          <w:szCs w:val="24"/>
        </w:rPr>
      </w:pPr>
    </w:p>
    <w:p w14:paraId="1E17F235" w14:textId="77777777" w:rsidR="004C5EE0" w:rsidRPr="002B3697" w:rsidRDefault="000A2123" w:rsidP="00320EE9">
      <w:pPr>
        <w:pStyle w:val="Bodytext20"/>
        <w:shd w:val="clear" w:color="auto" w:fill="auto"/>
        <w:spacing w:before="0" w:after="0" w:line="276" w:lineRule="auto"/>
        <w:ind w:left="320" w:right="-5" w:firstLine="0"/>
        <w:jc w:val="both"/>
        <w:rPr>
          <w:rStyle w:val="Bodytext21"/>
          <w:rFonts w:ascii="Times New Roman" w:hAnsi="Times New Roman" w:cs="Times New Roman"/>
          <w:color w:val="auto"/>
          <w:sz w:val="24"/>
          <w:szCs w:val="24"/>
        </w:rPr>
      </w:pPr>
      <w:r w:rsidRPr="002B3697">
        <w:rPr>
          <w:rStyle w:val="Bodytext21"/>
          <w:rFonts w:ascii="Times New Roman" w:hAnsi="Times New Roman" w:cs="Times New Roman"/>
          <w:color w:val="auto"/>
          <w:sz w:val="24"/>
          <w:szCs w:val="24"/>
        </w:rPr>
        <w:t>Reference to consultation document(s). Provide document ID and relevant page(s).</w:t>
      </w:r>
    </w:p>
    <w:p w14:paraId="3F322BE8" w14:textId="77777777" w:rsidR="00A257EE" w:rsidRPr="002B3697" w:rsidRDefault="00A257EE" w:rsidP="00320EE9">
      <w:pPr>
        <w:pStyle w:val="Bodytext20"/>
        <w:shd w:val="clear" w:color="auto" w:fill="auto"/>
        <w:spacing w:before="0" w:after="0" w:line="276" w:lineRule="auto"/>
        <w:ind w:left="320" w:right="-5" w:firstLine="0"/>
        <w:jc w:val="both"/>
        <w:rPr>
          <w:rStyle w:val="Bodytext21"/>
          <w:rFonts w:ascii="Times New Roman" w:hAnsi="Times New Roman" w:cs="Times New Roman"/>
          <w:color w:val="auto"/>
          <w:sz w:val="24"/>
          <w:szCs w:val="24"/>
        </w:rPr>
      </w:pPr>
    </w:p>
    <w:p w14:paraId="01567171" w14:textId="0EABA83B" w:rsidR="00A257EE" w:rsidRPr="003A0585" w:rsidRDefault="00445240" w:rsidP="00320EE9">
      <w:pPr>
        <w:shd w:val="clear" w:color="auto" w:fill="F2F2F2" w:themeFill="background1" w:themeFillShade="F2"/>
        <w:spacing w:line="276" w:lineRule="auto"/>
        <w:ind w:right="-5" w:firstLine="320"/>
        <w:jc w:val="both"/>
        <w:rPr>
          <w:rFonts w:ascii="Times New Roman" w:hAnsi="Times New Roman" w:cs="Times New Roman"/>
          <w:b/>
          <w:i/>
          <w:color w:val="auto"/>
          <w:lang w:val="ro-RO"/>
        </w:rPr>
      </w:pPr>
      <w:r w:rsidRPr="003A0585">
        <w:rPr>
          <w:rFonts w:ascii="Times New Roman" w:hAnsi="Times New Roman" w:cs="Times New Roman"/>
          <w:b/>
          <w:i/>
          <w:color w:val="auto"/>
          <w:lang w:val="en-GB"/>
        </w:rPr>
        <w:t>Annex 1-Presentation of the proposed reference price methodology</w:t>
      </w:r>
      <w:r w:rsidR="00B2596E" w:rsidRPr="003A0585">
        <w:rPr>
          <w:rFonts w:ascii="Times New Roman" w:hAnsi="Times New Roman" w:cs="Times New Roman"/>
          <w:b/>
          <w:i/>
          <w:color w:val="auto"/>
          <w:lang w:val="en-GB"/>
        </w:rPr>
        <w:t>.</w:t>
      </w:r>
      <w:r w:rsidR="00B2596E" w:rsidRPr="003A0585">
        <w:rPr>
          <w:rFonts w:ascii="Times New Roman" w:hAnsi="Times New Roman" w:cs="Times New Roman"/>
          <w:b/>
          <w:i/>
          <w:color w:val="auto"/>
          <w:lang w:val="ro-RO"/>
        </w:rPr>
        <w:t xml:space="preserve"> </w:t>
      </w:r>
      <w:r w:rsidR="00D30B05" w:rsidRPr="003A0585">
        <w:rPr>
          <w:rFonts w:ascii="Times New Roman" w:hAnsi="Times New Roman" w:cs="Times New Roman"/>
          <w:b/>
          <w:i/>
          <w:color w:val="auto"/>
          <w:lang w:val="ro-RO"/>
        </w:rPr>
        <w:t xml:space="preserve"> </w:t>
      </w:r>
    </w:p>
    <w:p w14:paraId="2676727C" w14:textId="77777777" w:rsidR="00D30B05" w:rsidRPr="002B3697" w:rsidRDefault="00D30B05" w:rsidP="00320EE9">
      <w:pPr>
        <w:pStyle w:val="Bodytext20"/>
        <w:shd w:val="clear" w:color="auto" w:fill="auto"/>
        <w:spacing w:before="0" w:after="0" w:line="276" w:lineRule="auto"/>
        <w:ind w:left="320" w:right="-5" w:firstLine="0"/>
        <w:jc w:val="both"/>
        <w:rPr>
          <w:rFonts w:ascii="Times New Roman" w:hAnsi="Times New Roman" w:cs="Times New Roman"/>
          <w:color w:val="auto"/>
          <w:sz w:val="24"/>
          <w:szCs w:val="24"/>
        </w:rPr>
      </w:pPr>
    </w:p>
    <w:p w14:paraId="2912D79D" w14:textId="77777777" w:rsidR="004C5EE0" w:rsidRPr="002B3697" w:rsidRDefault="001F2F15" w:rsidP="00320EE9">
      <w:pPr>
        <w:pStyle w:val="Heading50"/>
        <w:keepNext/>
        <w:keepLines/>
        <w:shd w:val="clear" w:color="auto" w:fill="auto"/>
        <w:spacing w:before="0" w:after="414" w:line="276" w:lineRule="auto"/>
        <w:ind w:right="-5"/>
        <w:rPr>
          <w:rFonts w:ascii="Times New Roman" w:hAnsi="Times New Roman" w:cs="Times New Roman"/>
        </w:rPr>
      </w:pPr>
      <w:bookmarkStart w:id="5" w:name="bookmark7"/>
      <w:r w:rsidRPr="002B3697">
        <w:rPr>
          <w:rStyle w:val="Heading51"/>
          <w:rFonts w:ascii="Times New Roman" w:hAnsi="Times New Roman" w:cs="Times New Roman"/>
        </w:rPr>
        <w:t>A.</w:t>
      </w:r>
      <w:r w:rsidR="000A2123" w:rsidRPr="002B3697">
        <w:rPr>
          <w:rStyle w:val="Heading51"/>
          <w:rFonts w:ascii="Times New Roman" w:hAnsi="Times New Roman" w:cs="Times New Roman"/>
        </w:rPr>
        <w:t>1.B. Justification of the parameters and how they are used in the RPM [Articles 26(1)(a)(</w:t>
      </w:r>
      <w:proofErr w:type="spellStart"/>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 30(1)(</w:t>
      </w:r>
      <w:proofErr w:type="gramStart"/>
      <w:r w:rsidR="000A2123" w:rsidRPr="002B3697">
        <w:rPr>
          <w:rStyle w:val="Heading51"/>
          <w:rFonts w:ascii="Times New Roman" w:hAnsi="Times New Roman" w:cs="Times New Roman"/>
        </w:rPr>
        <w:t>a)(</w:t>
      </w:r>
      <w:proofErr w:type="spellStart"/>
      <w:proofErr w:type="gramEnd"/>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-v)].</w:t>
      </w:r>
      <w:bookmarkEnd w:id="5"/>
    </w:p>
    <w:p w14:paraId="52E67056" w14:textId="77777777" w:rsidR="004C5EE0" w:rsidRPr="002B3697" w:rsidRDefault="000A2123" w:rsidP="00320EE9">
      <w:pPr>
        <w:pStyle w:val="Bodytext20"/>
        <w:shd w:val="clear" w:color="auto" w:fill="auto"/>
        <w:spacing w:before="0" w:after="427"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Justify the selection and use of the parameters listed in Article 30(1)(</w:t>
      </w:r>
      <w:proofErr w:type="gramStart"/>
      <w:r w:rsidRPr="002B3697">
        <w:rPr>
          <w:rStyle w:val="Bodytext21"/>
          <w:rFonts w:ascii="Times New Roman" w:hAnsi="Times New Roman" w:cs="Times New Roman"/>
          <w:sz w:val="24"/>
          <w:szCs w:val="24"/>
        </w:rPr>
        <w:t>a)(</w:t>
      </w:r>
      <w:proofErr w:type="spellStart"/>
      <w:proofErr w:type="gramEnd"/>
      <w:r w:rsidRPr="002B3697">
        <w:rPr>
          <w:rStyle w:val="Bodytext21"/>
          <w:rFonts w:ascii="Times New Roman" w:hAnsi="Times New Roman" w:cs="Times New Roman"/>
          <w:sz w:val="24"/>
          <w:szCs w:val="24"/>
        </w:rPr>
        <w:t>i</w:t>
      </w:r>
      <w:proofErr w:type="spellEnd"/>
      <w:r w:rsidRPr="002B3697">
        <w:rPr>
          <w:rStyle w:val="Bodytext21"/>
          <w:rFonts w:ascii="Times New Roman" w:hAnsi="Times New Roman" w:cs="Times New Roman"/>
          <w:sz w:val="24"/>
          <w:szCs w:val="24"/>
        </w:rPr>
        <w:t xml:space="preserve">-v) that are and input to the </w:t>
      </w:r>
      <w:r w:rsidRPr="002B3697">
        <w:rPr>
          <w:rStyle w:val="Bodytext21"/>
          <w:rFonts w:ascii="Times New Roman" w:hAnsi="Times New Roman" w:cs="Times New Roman"/>
          <w:sz w:val="24"/>
          <w:szCs w:val="24"/>
        </w:rPr>
        <w:lastRenderedPageBreak/>
        <w:t>RPM, in view of the level of complexity of the transmission network related to the technical characteristics of the transmission system.</w:t>
      </w:r>
    </w:p>
    <w:p w14:paraId="6D7065F6" w14:textId="77777777" w:rsidR="004C5EE0" w:rsidRPr="002B3697" w:rsidRDefault="000A2123"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28AB48E9" w14:textId="6A619CF3" w:rsidR="00A257EE" w:rsidRPr="003A0585" w:rsidRDefault="00445240" w:rsidP="00320EE9">
      <w:pPr>
        <w:shd w:val="clear" w:color="auto" w:fill="F2F2F2" w:themeFill="background1" w:themeFillShade="F2"/>
        <w:spacing w:line="276" w:lineRule="auto"/>
        <w:ind w:right="-5" w:firstLine="256"/>
        <w:jc w:val="both"/>
        <w:rPr>
          <w:rFonts w:ascii="Times New Roman" w:hAnsi="Times New Roman" w:cs="Times New Roman"/>
          <w:b/>
          <w:i/>
          <w:color w:val="auto"/>
          <w:lang w:val="ro-RO"/>
        </w:rPr>
      </w:pPr>
      <w:r w:rsidRPr="003A0585">
        <w:rPr>
          <w:rFonts w:ascii="Times New Roman" w:hAnsi="Times New Roman" w:cs="Times New Roman"/>
          <w:b/>
          <w:i/>
          <w:color w:val="auto"/>
          <w:lang w:val="en-GB"/>
        </w:rPr>
        <w:t>Annex 1-Presentation of the proposed reference price methodology -</w:t>
      </w:r>
      <w:r w:rsidR="00B2596E" w:rsidRPr="003A0585">
        <w:rPr>
          <w:rFonts w:ascii="Times New Roman" w:hAnsi="Times New Roman" w:cs="Times New Roman"/>
          <w:b/>
          <w:i/>
          <w:color w:val="auto"/>
          <w:lang w:val="en-GB"/>
        </w:rPr>
        <w:t xml:space="preserve"> page 3.</w:t>
      </w:r>
      <w:r w:rsidR="00B2596E" w:rsidRPr="003A0585">
        <w:rPr>
          <w:rFonts w:ascii="Times New Roman" w:hAnsi="Times New Roman" w:cs="Times New Roman"/>
          <w:b/>
          <w:i/>
          <w:color w:val="auto"/>
          <w:lang w:val="ro-RO"/>
        </w:rPr>
        <w:t xml:space="preserve">  </w:t>
      </w:r>
    </w:p>
    <w:p w14:paraId="232C67D3" w14:textId="77777777" w:rsidR="00D30B05" w:rsidRPr="002B3697" w:rsidRDefault="00D30B05" w:rsidP="00320EE9">
      <w:pPr>
        <w:pStyle w:val="Bodytext20"/>
        <w:shd w:val="clear" w:color="auto" w:fill="auto"/>
        <w:spacing w:before="0" w:after="120" w:line="276" w:lineRule="auto"/>
        <w:ind w:left="317" w:right="-5" w:firstLine="0"/>
        <w:jc w:val="both"/>
        <w:rPr>
          <w:rFonts w:ascii="Times New Roman" w:hAnsi="Times New Roman" w:cs="Times New Roman"/>
          <w:sz w:val="24"/>
          <w:szCs w:val="24"/>
        </w:rPr>
      </w:pPr>
    </w:p>
    <w:p w14:paraId="7997E19D" w14:textId="77777777" w:rsidR="004C5EE0" w:rsidRPr="002B3697" w:rsidRDefault="001F2F15" w:rsidP="00320EE9">
      <w:pPr>
        <w:pStyle w:val="Heading50"/>
        <w:keepNext/>
        <w:keepLines/>
        <w:shd w:val="clear" w:color="auto" w:fill="auto"/>
        <w:spacing w:before="0" w:after="477" w:line="276" w:lineRule="auto"/>
        <w:ind w:right="-5"/>
        <w:rPr>
          <w:rFonts w:ascii="Times New Roman" w:hAnsi="Times New Roman" w:cs="Times New Roman"/>
        </w:rPr>
      </w:pPr>
      <w:bookmarkStart w:id="6" w:name="bookmark8"/>
      <w:r w:rsidRPr="002B3697">
        <w:rPr>
          <w:rStyle w:val="Heading51"/>
          <w:rFonts w:ascii="Times New Roman" w:hAnsi="Times New Roman" w:cs="Times New Roman"/>
        </w:rPr>
        <w:t>A.</w:t>
      </w:r>
      <w:r w:rsidR="000A2123" w:rsidRPr="002B3697">
        <w:rPr>
          <w:rStyle w:val="Heading51"/>
          <w:rFonts w:ascii="Times New Roman" w:hAnsi="Times New Roman" w:cs="Times New Roman"/>
        </w:rPr>
        <w:t>1.C. Technical capacity at entry and exit points: values and associated assumptions [Articles 26(1)(a)(</w:t>
      </w:r>
      <w:proofErr w:type="spellStart"/>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 30(1)(a)(</w:t>
      </w:r>
      <w:proofErr w:type="spellStart"/>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w:t>
      </w:r>
      <w:bookmarkEnd w:id="6"/>
    </w:p>
    <w:p w14:paraId="52B74DAD" w14:textId="77777777" w:rsidR="004C5EE0" w:rsidRPr="002B3697" w:rsidRDefault="000A2123" w:rsidP="00320EE9">
      <w:pPr>
        <w:pStyle w:val="Bodytext20"/>
        <w:shd w:val="clear" w:color="auto" w:fill="auto"/>
        <w:spacing w:before="0" w:after="46" w:line="276" w:lineRule="auto"/>
        <w:ind w:left="32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Is the parameter an input to the RPM?</w:t>
      </w:r>
    </w:p>
    <w:p w14:paraId="5D2BD99C" w14:textId="77777777" w:rsidR="00D30B05" w:rsidRPr="002B3697" w:rsidRDefault="000A2123" w:rsidP="00320EE9">
      <w:pPr>
        <w:pStyle w:val="Bodytext20"/>
        <w:numPr>
          <w:ilvl w:val="0"/>
          <w:numId w:val="22"/>
        </w:numPr>
        <w:shd w:val="clear" w:color="auto" w:fill="auto"/>
        <w:spacing w:before="0" w:after="120" w:line="276" w:lineRule="auto"/>
        <w:ind w:right="-5"/>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Yes</w:t>
      </w:r>
    </w:p>
    <w:p w14:paraId="764827DC" w14:textId="77777777" w:rsidR="004C5EE0" w:rsidRPr="002B3697" w:rsidRDefault="000A2123" w:rsidP="00320EE9">
      <w:pPr>
        <w:pStyle w:val="Bodytext20"/>
        <w:numPr>
          <w:ilvl w:val="0"/>
          <w:numId w:val="22"/>
        </w:numPr>
        <w:shd w:val="clear" w:color="auto" w:fill="auto"/>
        <w:spacing w:before="0" w:after="120" w:line="276" w:lineRule="auto"/>
        <w:ind w:right="-5"/>
        <w:jc w:val="both"/>
        <w:rPr>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No</w:t>
      </w:r>
    </w:p>
    <w:p w14:paraId="3A142EF8" w14:textId="77777777" w:rsidR="000B21FE" w:rsidRDefault="000B21FE"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p>
    <w:p w14:paraId="492E1C3B" w14:textId="3A8A9846" w:rsidR="004C5EE0" w:rsidRPr="002B3697" w:rsidRDefault="000A2123"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Values of the technical capacity at entry and exit points: reference to consultation document(s). Provide document ID and relevant page(s).</w:t>
      </w:r>
    </w:p>
    <w:p w14:paraId="0E9192EF" w14:textId="69D59252" w:rsidR="00D30B05" w:rsidRPr="003A0585" w:rsidRDefault="00D30B05"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A0585">
        <w:rPr>
          <w:rFonts w:ascii="Times New Roman" w:hAnsi="Times New Roman" w:cs="Times New Roman"/>
          <w:b/>
          <w:i/>
          <w:color w:val="auto"/>
          <w:lang w:val="en-GB"/>
        </w:rPr>
        <w:t>An</w:t>
      </w:r>
      <w:r w:rsidR="00B2596E" w:rsidRPr="003A0585">
        <w:rPr>
          <w:rFonts w:ascii="Times New Roman" w:hAnsi="Times New Roman" w:cs="Times New Roman"/>
          <w:b/>
          <w:i/>
          <w:color w:val="auto"/>
          <w:lang w:val="en-GB"/>
        </w:rPr>
        <w:t>nex</w:t>
      </w:r>
      <w:r w:rsidRPr="003A0585">
        <w:rPr>
          <w:rFonts w:ascii="Times New Roman" w:hAnsi="Times New Roman" w:cs="Times New Roman"/>
          <w:b/>
          <w:i/>
          <w:color w:val="auto"/>
          <w:lang w:val="en-GB"/>
        </w:rPr>
        <w:t xml:space="preserve"> 2:</w:t>
      </w:r>
      <w:r w:rsidR="00B2596E" w:rsidRPr="003A0585">
        <w:rPr>
          <w:rFonts w:ascii="Times New Roman" w:hAnsi="Times New Roman" w:cs="Times New Roman"/>
          <w:b/>
          <w:i/>
          <w:color w:val="auto"/>
          <w:lang w:val="en-GB"/>
        </w:rPr>
        <w:t xml:space="preserve"> </w:t>
      </w:r>
      <w:r w:rsidR="00BC47DC" w:rsidRPr="003A0585">
        <w:rPr>
          <w:rFonts w:ascii="Times New Roman" w:hAnsi="Times New Roman" w:cs="Times New Roman"/>
          <w:b/>
          <w:i/>
          <w:color w:val="auto"/>
          <w:lang w:val="en-GB"/>
        </w:rPr>
        <w:t>Technical capacity of the entry/exit points as at 01.10.2017</w:t>
      </w:r>
    </w:p>
    <w:p w14:paraId="01BE8277" w14:textId="77777777" w:rsidR="00D30B05" w:rsidRPr="002B3697" w:rsidRDefault="00D30B05" w:rsidP="00320EE9">
      <w:pPr>
        <w:pStyle w:val="Bodytext20"/>
        <w:shd w:val="clear" w:color="auto" w:fill="auto"/>
        <w:spacing w:before="0" w:after="120" w:line="276" w:lineRule="auto"/>
        <w:ind w:left="317" w:right="-5" w:firstLine="0"/>
        <w:jc w:val="both"/>
        <w:rPr>
          <w:rFonts w:ascii="Times New Roman" w:hAnsi="Times New Roman" w:cs="Times New Roman"/>
          <w:sz w:val="24"/>
          <w:szCs w:val="24"/>
        </w:rPr>
      </w:pPr>
    </w:p>
    <w:p w14:paraId="049FC615" w14:textId="77777777" w:rsidR="004C5EE0" w:rsidRPr="002B3697" w:rsidRDefault="000A2123" w:rsidP="00320EE9">
      <w:pPr>
        <w:pStyle w:val="Bodytext20"/>
        <w:shd w:val="clear" w:color="auto" w:fill="auto"/>
        <w:spacing w:before="0" w:after="0" w:line="276" w:lineRule="auto"/>
        <w:ind w:left="32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Associated assumptions for the values of the technical capacity at entry and exit points. Reference to consultation document(s). Provide document ID and relevant page(s).</w:t>
      </w:r>
    </w:p>
    <w:p w14:paraId="007EC59D" w14:textId="77777777" w:rsidR="00D30B05" w:rsidRPr="002B3697" w:rsidRDefault="00D30B05" w:rsidP="00320EE9">
      <w:pPr>
        <w:pStyle w:val="Bodytext20"/>
        <w:shd w:val="clear" w:color="auto" w:fill="auto"/>
        <w:spacing w:before="0" w:after="0" w:line="276" w:lineRule="auto"/>
        <w:ind w:left="320" w:right="-5" w:firstLine="0"/>
        <w:jc w:val="both"/>
        <w:rPr>
          <w:rStyle w:val="Bodytext21"/>
          <w:rFonts w:ascii="Times New Roman" w:hAnsi="Times New Roman" w:cs="Times New Roman"/>
          <w:sz w:val="24"/>
          <w:szCs w:val="24"/>
        </w:rPr>
      </w:pPr>
    </w:p>
    <w:p w14:paraId="1A6FC210" w14:textId="77777777" w:rsidR="00AC2FF0" w:rsidRPr="003A0585" w:rsidRDefault="00AC2FF0" w:rsidP="00320EE9">
      <w:pPr>
        <w:pStyle w:val="Bodytext20"/>
        <w:shd w:val="clear" w:color="auto" w:fill="F2F2F2" w:themeFill="background1" w:themeFillShade="F2"/>
        <w:spacing w:before="0" w:after="0" w:line="276" w:lineRule="auto"/>
        <w:ind w:left="318" w:right="-5" w:firstLine="0"/>
        <w:jc w:val="both"/>
        <w:rPr>
          <w:rFonts w:ascii="Times New Roman" w:eastAsia="Courier New" w:hAnsi="Times New Roman" w:cs="Times New Roman"/>
          <w:b/>
          <w:i/>
          <w:color w:val="auto"/>
          <w:sz w:val="24"/>
          <w:szCs w:val="24"/>
          <w:lang w:val="en-GB"/>
        </w:rPr>
      </w:pPr>
      <w:r w:rsidRPr="003A0585">
        <w:rPr>
          <w:rFonts w:ascii="Times New Roman" w:eastAsia="Courier New" w:hAnsi="Times New Roman" w:cs="Times New Roman"/>
          <w:b/>
          <w:i/>
          <w:color w:val="auto"/>
          <w:sz w:val="24"/>
          <w:szCs w:val="24"/>
          <w:lang w:val="en-GB"/>
        </w:rPr>
        <w:t>The assumptions related to the values of the technical capacities of the NTS entry and exit points taken into account in the tariff methodology are:</w:t>
      </w:r>
    </w:p>
    <w:p w14:paraId="4C74A693" w14:textId="77777777" w:rsidR="00AC2FF0" w:rsidRPr="003A0585" w:rsidRDefault="00AC2FF0" w:rsidP="00320EE9">
      <w:pPr>
        <w:pStyle w:val="Bodytext20"/>
        <w:shd w:val="clear" w:color="auto" w:fill="F2F2F2" w:themeFill="background1" w:themeFillShade="F2"/>
        <w:spacing w:before="0" w:after="0" w:line="276" w:lineRule="auto"/>
        <w:ind w:left="1038" w:right="-5" w:hanging="360"/>
        <w:jc w:val="both"/>
        <w:rPr>
          <w:rFonts w:ascii="Times New Roman" w:eastAsia="Courier New" w:hAnsi="Times New Roman" w:cs="Times New Roman"/>
          <w:b/>
          <w:i/>
          <w:color w:val="auto"/>
          <w:sz w:val="24"/>
          <w:szCs w:val="24"/>
          <w:lang w:val="en-GB"/>
        </w:rPr>
      </w:pPr>
      <w:r w:rsidRPr="003A0585">
        <w:rPr>
          <w:rFonts w:ascii="Times New Roman" w:eastAsia="Courier New" w:hAnsi="Times New Roman" w:cs="Times New Roman"/>
          <w:b/>
          <w:i/>
          <w:color w:val="auto"/>
          <w:sz w:val="24"/>
          <w:szCs w:val="24"/>
          <w:lang w:val="en-GB"/>
        </w:rPr>
        <w:t>-</w:t>
      </w:r>
      <w:r w:rsidRPr="003A0585">
        <w:rPr>
          <w:rFonts w:ascii="Times New Roman" w:eastAsia="Courier New" w:hAnsi="Times New Roman" w:cs="Times New Roman"/>
          <w:b/>
          <w:i/>
          <w:color w:val="auto"/>
          <w:sz w:val="24"/>
          <w:szCs w:val="24"/>
          <w:lang w:val="en-GB"/>
        </w:rPr>
        <w:tab/>
        <w:t xml:space="preserve">Commitments related to the minimum and maximum pressures as well as the minimum and maximum daily flows for gas off take/delivery agreed by SNTGN </w:t>
      </w:r>
      <w:proofErr w:type="spellStart"/>
      <w:r w:rsidRPr="003A0585">
        <w:rPr>
          <w:rFonts w:ascii="Times New Roman" w:eastAsia="Courier New" w:hAnsi="Times New Roman" w:cs="Times New Roman"/>
          <w:b/>
          <w:i/>
          <w:color w:val="auto"/>
          <w:sz w:val="24"/>
          <w:szCs w:val="24"/>
          <w:lang w:val="en-GB"/>
        </w:rPr>
        <w:t>Transgaz</w:t>
      </w:r>
      <w:proofErr w:type="spellEnd"/>
      <w:r w:rsidRPr="003A0585">
        <w:rPr>
          <w:rFonts w:ascii="Times New Roman" w:eastAsia="Courier New" w:hAnsi="Times New Roman" w:cs="Times New Roman"/>
          <w:b/>
          <w:i/>
          <w:color w:val="auto"/>
          <w:sz w:val="24"/>
          <w:szCs w:val="24"/>
          <w:lang w:val="en-GB"/>
        </w:rPr>
        <w:t xml:space="preserve"> SA and adjacent partners by the “Conventions on the setting of the technological parameters related to the physical entry/exit points in/out of the National Gas Transmission system”, provided for by the Order of ANRE President </w:t>
      </w:r>
      <w:proofErr w:type="gramStart"/>
      <w:r w:rsidRPr="003A0585">
        <w:rPr>
          <w:rFonts w:ascii="Times New Roman" w:eastAsia="Courier New" w:hAnsi="Times New Roman" w:cs="Times New Roman"/>
          <w:b/>
          <w:i/>
          <w:color w:val="auto"/>
          <w:sz w:val="24"/>
          <w:szCs w:val="24"/>
          <w:lang w:val="en-GB"/>
        </w:rPr>
        <w:t>no  79</w:t>
      </w:r>
      <w:proofErr w:type="gramEnd"/>
      <w:r w:rsidRPr="003A0585">
        <w:rPr>
          <w:rFonts w:ascii="Times New Roman" w:eastAsia="Courier New" w:hAnsi="Times New Roman" w:cs="Times New Roman"/>
          <w:b/>
          <w:i/>
          <w:color w:val="auto"/>
          <w:sz w:val="24"/>
          <w:szCs w:val="24"/>
          <w:lang w:val="en-GB"/>
        </w:rPr>
        <w:t>/30.10.2013;</w:t>
      </w:r>
    </w:p>
    <w:p w14:paraId="32272DC3" w14:textId="77777777" w:rsidR="00AC2FF0" w:rsidRPr="003A0585" w:rsidRDefault="00AC2FF0" w:rsidP="00320EE9">
      <w:pPr>
        <w:pStyle w:val="Bodytext20"/>
        <w:shd w:val="clear" w:color="auto" w:fill="F2F2F2" w:themeFill="background1" w:themeFillShade="F2"/>
        <w:spacing w:before="0" w:after="0" w:line="276" w:lineRule="auto"/>
        <w:ind w:left="1038" w:right="-5" w:hanging="360"/>
        <w:jc w:val="both"/>
        <w:rPr>
          <w:rFonts w:ascii="Times New Roman" w:eastAsia="Courier New" w:hAnsi="Times New Roman" w:cs="Times New Roman"/>
          <w:b/>
          <w:i/>
          <w:color w:val="auto"/>
          <w:sz w:val="24"/>
          <w:szCs w:val="24"/>
          <w:lang w:val="en-GB"/>
        </w:rPr>
      </w:pPr>
      <w:r w:rsidRPr="003A0585">
        <w:rPr>
          <w:rFonts w:ascii="Times New Roman" w:eastAsia="Courier New" w:hAnsi="Times New Roman" w:cs="Times New Roman"/>
          <w:b/>
          <w:i/>
          <w:color w:val="auto"/>
          <w:sz w:val="24"/>
          <w:szCs w:val="24"/>
          <w:lang w:val="en-GB"/>
        </w:rPr>
        <w:t>-</w:t>
      </w:r>
      <w:r w:rsidRPr="003A0585">
        <w:rPr>
          <w:rFonts w:ascii="Times New Roman" w:eastAsia="Courier New" w:hAnsi="Times New Roman" w:cs="Times New Roman"/>
          <w:b/>
          <w:i/>
          <w:color w:val="auto"/>
          <w:sz w:val="24"/>
          <w:szCs w:val="24"/>
          <w:lang w:val="en-GB"/>
        </w:rPr>
        <w:tab/>
        <w:t xml:space="preserve">The safe operation of the national transmission system taking into account the maximum operating pressures which may be ensured taking into account the technical condition of the transmission pipelines.  </w:t>
      </w:r>
    </w:p>
    <w:p w14:paraId="241369BC" w14:textId="77777777" w:rsidR="00D30B05" w:rsidRPr="002B3697" w:rsidRDefault="00AC2FF0" w:rsidP="00320EE9">
      <w:pPr>
        <w:pStyle w:val="Bodytext20"/>
        <w:shd w:val="clear" w:color="auto" w:fill="auto"/>
        <w:spacing w:before="0" w:after="0" w:line="276" w:lineRule="auto"/>
        <w:ind w:left="320" w:right="-5" w:firstLine="0"/>
        <w:jc w:val="both"/>
        <w:rPr>
          <w:rFonts w:ascii="Times New Roman" w:hAnsi="Times New Roman" w:cs="Times New Roman"/>
          <w:sz w:val="24"/>
          <w:szCs w:val="24"/>
        </w:rPr>
      </w:pPr>
      <w:r w:rsidRPr="002B3697">
        <w:rPr>
          <w:rFonts w:ascii="Times New Roman" w:eastAsia="Courier New" w:hAnsi="Times New Roman" w:cs="Times New Roman"/>
          <w:color w:val="auto"/>
          <w:sz w:val="24"/>
          <w:szCs w:val="24"/>
          <w:lang w:val="en-GB"/>
        </w:rPr>
        <w:t xml:space="preserve"> </w:t>
      </w:r>
    </w:p>
    <w:p w14:paraId="17CC073F" w14:textId="77777777" w:rsidR="004C5EE0" w:rsidRPr="002B3697" w:rsidRDefault="003013BA" w:rsidP="00320EE9">
      <w:pPr>
        <w:pStyle w:val="Heading50"/>
        <w:keepNext/>
        <w:keepLines/>
        <w:shd w:val="clear" w:color="auto" w:fill="auto"/>
        <w:spacing w:before="0" w:after="465" w:line="276" w:lineRule="auto"/>
        <w:ind w:right="-5"/>
        <w:rPr>
          <w:rFonts w:ascii="Times New Roman" w:hAnsi="Times New Roman" w:cs="Times New Roman"/>
        </w:rPr>
      </w:pPr>
      <w:bookmarkStart w:id="7" w:name="bookmark9"/>
      <w:r w:rsidRPr="002B3697">
        <w:rPr>
          <w:rStyle w:val="Heading51"/>
          <w:rFonts w:ascii="Times New Roman" w:hAnsi="Times New Roman" w:cs="Times New Roman"/>
        </w:rPr>
        <w:t>A.1.D</w:t>
      </w:r>
      <w:r w:rsidR="000A2123" w:rsidRPr="002B3697">
        <w:rPr>
          <w:rStyle w:val="Heading51"/>
          <w:rFonts w:ascii="Times New Roman" w:hAnsi="Times New Roman" w:cs="Times New Roman"/>
        </w:rPr>
        <w:t>. Forecasted contracted capacity at entry and exit points: values and associated assumptions [Articles 26(1)(a)(</w:t>
      </w:r>
      <w:proofErr w:type="spellStart"/>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 30(1)(a)(ii)].</w:t>
      </w:r>
      <w:bookmarkEnd w:id="7"/>
    </w:p>
    <w:p w14:paraId="093ECD56" w14:textId="77777777" w:rsidR="004C5EE0" w:rsidRPr="002B3697" w:rsidRDefault="000A2123" w:rsidP="00320EE9">
      <w:pPr>
        <w:pStyle w:val="Bodytext20"/>
        <w:shd w:val="clear" w:color="auto" w:fill="auto"/>
        <w:spacing w:before="0" w:after="46" w:line="276" w:lineRule="auto"/>
        <w:ind w:left="32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Is the parameter an input to the RPM?</w:t>
      </w:r>
    </w:p>
    <w:p w14:paraId="495820BA" w14:textId="77777777" w:rsidR="00D30B05" w:rsidRPr="002B3697" w:rsidRDefault="000A2123" w:rsidP="00320EE9">
      <w:pPr>
        <w:pStyle w:val="Bodytext20"/>
        <w:numPr>
          <w:ilvl w:val="0"/>
          <w:numId w:val="24"/>
        </w:numPr>
        <w:shd w:val="clear" w:color="auto" w:fill="auto"/>
        <w:spacing w:before="0" w:after="120" w:line="276" w:lineRule="auto"/>
        <w:ind w:right="-5"/>
        <w:jc w:val="both"/>
        <w:rPr>
          <w:rStyle w:val="Bodytext21"/>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 xml:space="preserve">Yes </w:t>
      </w:r>
    </w:p>
    <w:p w14:paraId="54EC5A28" w14:textId="77777777" w:rsidR="004C5EE0" w:rsidRPr="002B3697" w:rsidRDefault="000A2123" w:rsidP="00320EE9">
      <w:pPr>
        <w:pStyle w:val="Bodytext20"/>
        <w:numPr>
          <w:ilvl w:val="0"/>
          <w:numId w:val="24"/>
        </w:numPr>
        <w:shd w:val="clear" w:color="auto" w:fill="auto"/>
        <w:spacing w:before="0" w:after="120" w:line="276" w:lineRule="auto"/>
        <w:ind w:right="-5"/>
        <w:jc w:val="both"/>
        <w:rPr>
          <w:rFonts w:ascii="Times New Roman" w:hAnsi="Times New Roman" w:cs="Times New Roman"/>
          <w:sz w:val="24"/>
          <w:szCs w:val="24"/>
        </w:rPr>
      </w:pPr>
      <w:r w:rsidRPr="002B3697">
        <w:rPr>
          <w:rStyle w:val="Bodytext21"/>
          <w:rFonts w:ascii="Times New Roman" w:hAnsi="Times New Roman" w:cs="Times New Roman"/>
          <w:sz w:val="24"/>
          <w:szCs w:val="24"/>
        </w:rPr>
        <w:t>No</w:t>
      </w:r>
    </w:p>
    <w:p w14:paraId="2A8600E2" w14:textId="77777777" w:rsidR="00E56088" w:rsidRPr="002B3697" w:rsidRDefault="00E56088"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p>
    <w:p w14:paraId="0A4BA187" w14:textId="77777777" w:rsidR="004C5EE0" w:rsidRPr="002B3697" w:rsidRDefault="000A2123"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Values of the forecasted contracted capacity at entry and exit points. Reference to consultation document(s). Provide document ID and relevant page(s).</w:t>
      </w:r>
    </w:p>
    <w:p w14:paraId="632B24AD" w14:textId="1E216DBC" w:rsidR="00D30B05" w:rsidRPr="003A0585" w:rsidRDefault="005172AD"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A0585">
        <w:rPr>
          <w:rFonts w:ascii="Times New Roman" w:hAnsi="Times New Roman" w:cs="Times New Roman"/>
          <w:b/>
          <w:i/>
          <w:color w:val="auto"/>
          <w:lang w:val="en-GB"/>
        </w:rPr>
        <w:t>Annex</w:t>
      </w:r>
      <w:r w:rsidR="00D30B05" w:rsidRPr="003A0585">
        <w:rPr>
          <w:rFonts w:ascii="Times New Roman" w:hAnsi="Times New Roman" w:cs="Times New Roman"/>
          <w:b/>
          <w:i/>
          <w:color w:val="auto"/>
          <w:lang w:val="en-GB"/>
        </w:rPr>
        <w:t xml:space="preserve"> 3: </w:t>
      </w:r>
      <w:r w:rsidR="00BC47DC" w:rsidRPr="003A0585">
        <w:rPr>
          <w:rFonts w:ascii="Times New Roman" w:hAnsi="Times New Roman" w:cs="Times New Roman"/>
          <w:b/>
          <w:i/>
          <w:color w:val="auto"/>
          <w:lang w:val="en-GB"/>
        </w:rPr>
        <w:t>NTS c</w:t>
      </w:r>
      <w:r w:rsidRPr="003A0585">
        <w:rPr>
          <w:rFonts w:ascii="Times New Roman" w:hAnsi="Times New Roman" w:cs="Times New Roman"/>
          <w:b/>
          <w:i/>
          <w:color w:val="auto"/>
          <w:lang w:val="en-GB"/>
        </w:rPr>
        <w:t xml:space="preserve">apacity booking estimation gas year </w:t>
      </w:r>
      <w:r w:rsidR="00D30B05" w:rsidRPr="003A0585">
        <w:rPr>
          <w:rFonts w:ascii="Times New Roman" w:hAnsi="Times New Roman" w:cs="Times New Roman"/>
          <w:b/>
          <w:i/>
          <w:color w:val="auto"/>
          <w:lang w:val="en-GB"/>
        </w:rPr>
        <w:t>2019-2020</w:t>
      </w:r>
    </w:p>
    <w:p w14:paraId="092AF61D" w14:textId="77777777" w:rsidR="00D30B05" w:rsidRPr="002B3697" w:rsidRDefault="00D30B05" w:rsidP="00320EE9">
      <w:pPr>
        <w:pStyle w:val="Bodytext20"/>
        <w:shd w:val="clear" w:color="auto" w:fill="auto"/>
        <w:spacing w:before="0" w:after="120" w:line="276" w:lineRule="auto"/>
        <w:ind w:right="-5" w:firstLine="0"/>
        <w:jc w:val="both"/>
        <w:rPr>
          <w:rFonts w:ascii="Times New Roman" w:hAnsi="Times New Roman" w:cs="Times New Roman"/>
          <w:sz w:val="24"/>
          <w:szCs w:val="24"/>
        </w:rPr>
      </w:pPr>
    </w:p>
    <w:p w14:paraId="50307447" w14:textId="77777777" w:rsidR="004C5EE0" w:rsidRPr="002B3697" w:rsidRDefault="000A2123" w:rsidP="00320EE9">
      <w:pPr>
        <w:pStyle w:val="Bodytext20"/>
        <w:shd w:val="clear" w:color="auto" w:fill="auto"/>
        <w:spacing w:before="0" w:after="12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lastRenderedPageBreak/>
        <w:t>Associated assumptions for the values of the forecasted contracted capacity at entry and exit points. Reference to consultation document(s). Provide document ID and relevant page(s).</w:t>
      </w:r>
    </w:p>
    <w:p w14:paraId="6DE9950B" w14:textId="77777777" w:rsidR="00674D1A" w:rsidRPr="003D053C" w:rsidRDefault="00674D1A" w:rsidP="00320EE9">
      <w:pPr>
        <w:pStyle w:val="ListParagraph"/>
        <w:widowControl/>
        <w:numPr>
          <w:ilvl w:val="0"/>
          <w:numId w:val="13"/>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D053C">
        <w:rPr>
          <w:rFonts w:ascii="Times New Roman" w:hAnsi="Times New Roman" w:cs="Times New Roman"/>
          <w:b/>
          <w:i/>
          <w:sz w:val="24"/>
          <w:szCs w:val="24"/>
          <w:lang w:val="en-GB"/>
        </w:rPr>
        <w:t xml:space="preserve">Estimated capacity </w:t>
      </w:r>
      <w:r w:rsidR="00DD7FDB" w:rsidRPr="003D053C">
        <w:rPr>
          <w:rFonts w:ascii="Times New Roman" w:hAnsi="Times New Roman" w:cs="Times New Roman"/>
          <w:b/>
          <w:i/>
          <w:sz w:val="24"/>
          <w:szCs w:val="24"/>
          <w:lang w:val="en-GB"/>
        </w:rPr>
        <w:t xml:space="preserve">bookings </w:t>
      </w:r>
      <w:r w:rsidRPr="003D053C">
        <w:rPr>
          <w:rFonts w:ascii="Times New Roman" w:hAnsi="Times New Roman" w:cs="Times New Roman"/>
          <w:b/>
          <w:i/>
          <w:sz w:val="24"/>
          <w:szCs w:val="24"/>
          <w:lang w:val="en-GB"/>
        </w:rPr>
        <w:t xml:space="preserve">for the 2019-2020 gas year were based on an expected 1% increase over the annual and quarterly capacity bookings requested by network users in the IT platform </w:t>
      </w:r>
      <w:r w:rsidR="00DD7FDB" w:rsidRPr="003D053C">
        <w:rPr>
          <w:rFonts w:ascii="Times New Roman" w:hAnsi="Times New Roman" w:cs="Times New Roman"/>
          <w:b/>
          <w:i/>
          <w:sz w:val="24"/>
          <w:szCs w:val="24"/>
          <w:lang w:val="en-GB"/>
        </w:rPr>
        <w:t xml:space="preserve">of the TSO </w:t>
      </w:r>
      <w:r w:rsidRPr="003D053C">
        <w:rPr>
          <w:rFonts w:ascii="Times New Roman" w:hAnsi="Times New Roman" w:cs="Times New Roman"/>
          <w:b/>
          <w:i/>
          <w:sz w:val="24"/>
          <w:szCs w:val="24"/>
          <w:lang w:val="en-GB"/>
        </w:rPr>
        <w:t>for the 2017-2018 gas year.</w:t>
      </w:r>
    </w:p>
    <w:p w14:paraId="3507AB40" w14:textId="77777777" w:rsidR="00DD7FDB" w:rsidRPr="003D053C" w:rsidRDefault="00DD7FDB" w:rsidP="00320EE9">
      <w:pPr>
        <w:pStyle w:val="ListParagraph"/>
        <w:widowControl/>
        <w:numPr>
          <w:ilvl w:val="0"/>
          <w:numId w:val="13"/>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D053C">
        <w:rPr>
          <w:rFonts w:ascii="Times New Roman" w:hAnsi="Times New Roman" w:cs="Times New Roman"/>
          <w:b/>
          <w:i/>
          <w:sz w:val="24"/>
          <w:szCs w:val="24"/>
          <w:lang w:val="en-GB"/>
        </w:rPr>
        <w:t>It has been assumed that a chemical fertilizer plant will no longer book annual capacity but will require quarterly capacity in the first and second quarters of the 2019-2020 gas year. In this regard, the following changes were made:</w:t>
      </w:r>
    </w:p>
    <w:p w14:paraId="02419197" w14:textId="77777777" w:rsidR="00D66F5C" w:rsidRPr="003D053C" w:rsidRDefault="00D66F5C" w:rsidP="00320EE9">
      <w:pPr>
        <w:pStyle w:val="ListParagraph"/>
        <w:widowControl/>
        <w:numPr>
          <w:ilvl w:val="0"/>
          <w:numId w:val="14"/>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D053C">
        <w:rPr>
          <w:rFonts w:ascii="Times New Roman" w:hAnsi="Times New Roman" w:cs="Times New Roman"/>
          <w:b/>
          <w:i/>
          <w:sz w:val="24"/>
          <w:szCs w:val="24"/>
          <w:lang w:val="en-GB"/>
        </w:rPr>
        <w:t xml:space="preserve">The annual capacity booking at the NTS entry points, associated to the chemical fertilizer plant was lowered from the group of entry points from production and added as quarterly capacity to the entry point groups at Import </w:t>
      </w:r>
      <w:proofErr w:type="spellStart"/>
      <w:r w:rsidRPr="003D053C">
        <w:rPr>
          <w:rFonts w:ascii="Times New Roman" w:hAnsi="Times New Roman" w:cs="Times New Roman"/>
          <w:b/>
          <w:i/>
          <w:sz w:val="24"/>
          <w:szCs w:val="24"/>
          <w:lang w:val="en-GB"/>
        </w:rPr>
        <w:t>Isaccea</w:t>
      </w:r>
      <w:proofErr w:type="spellEnd"/>
      <w:r w:rsidRPr="003D053C">
        <w:rPr>
          <w:rFonts w:ascii="Times New Roman" w:hAnsi="Times New Roman" w:cs="Times New Roman"/>
          <w:b/>
          <w:i/>
          <w:sz w:val="24"/>
          <w:szCs w:val="24"/>
          <w:lang w:val="en-GB"/>
        </w:rPr>
        <w:t>/</w:t>
      </w:r>
      <w:proofErr w:type="spellStart"/>
      <w:r w:rsidRPr="003D053C">
        <w:rPr>
          <w:rFonts w:ascii="Times New Roman" w:hAnsi="Times New Roman" w:cs="Times New Roman"/>
          <w:b/>
          <w:i/>
          <w:sz w:val="24"/>
          <w:szCs w:val="24"/>
          <w:lang w:val="en-GB"/>
        </w:rPr>
        <w:t>Medieşul</w:t>
      </w:r>
      <w:proofErr w:type="spellEnd"/>
      <w:r w:rsidRPr="003D053C">
        <w:rPr>
          <w:rFonts w:ascii="Times New Roman" w:hAnsi="Times New Roman" w:cs="Times New Roman"/>
          <w:b/>
          <w:i/>
          <w:sz w:val="24"/>
          <w:szCs w:val="24"/>
          <w:lang w:val="en-GB"/>
        </w:rPr>
        <w:t xml:space="preserve"> </w:t>
      </w:r>
      <w:proofErr w:type="spellStart"/>
      <w:r w:rsidRPr="003D053C">
        <w:rPr>
          <w:rFonts w:ascii="Times New Roman" w:hAnsi="Times New Roman" w:cs="Times New Roman"/>
          <w:b/>
          <w:i/>
          <w:sz w:val="24"/>
          <w:szCs w:val="24"/>
          <w:lang w:val="en-GB"/>
        </w:rPr>
        <w:t>Aurit</w:t>
      </w:r>
      <w:proofErr w:type="spellEnd"/>
      <w:r w:rsidRPr="003D053C">
        <w:rPr>
          <w:rFonts w:ascii="Times New Roman" w:hAnsi="Times New Roman" w:cs="Times New Roman"/>
          <w:b/>
          <w:i/>
          <w:sz w:val="24"/>
          <w:szCs w:val="24"/>
          <w:lang w:val="en-GB"/>
        </w:rPr>
        <w:t xml:space="preserve"> in the first and second quarters;</w:t>
      </w:r>
    </w:p>
    <w:p w14:paraId="287B1171" w14:textId="56596A2A" w:rsidR="00D66F5C" w:rsidRPr="003D053C" w:rsidRDefault="00D66F5C" w:rsidP="00320EE9">
      <w:pPr>
        <w:pStyle w:val="ListParagraph"/>
        <w:widowControl/>
        <w:numPr>
          <w:ilvl w:val="0"/>
          <w:numId w:val="14"/>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D053C">
        <w:rPr>
          <w:rFonts w:ascii="Times New Roman" w:hAnsi="Times New Roman" w:cs="Times New Roman"/>
          <w:b/>
          <w:i/>
          <w:sz w:val="24"/>
          <w:szCs w:val="24"/>
          <w:lang w:val="en-GB"/>
        </w:rPr>
        <w:t xml:space="preserve">The annual capacity booking at the NTS exit points associated with the chemical fertilizer plant was lowered from the exit point group to the direct consumers and added as quarterly capacity to the </w:t>
      </w:r>
      <w:r w:rsidR="001D051C" w:rsidRPr="003D053C">
        <w:rPr>
          <w:rFonts w:ascii="Times New Roman" w:hAnsi="Times New Roman" w:cs="Times New Roman"/>
          <w:b/>
          <w:i/>
          <w:sz w:val="24"/>
          <w:szCs w:val="24"/>
          <w:lang w:val="en-GB"/>
        </w:rPr>
        <w:t>group of</w:t>
      </w:r>
      <w:r w:rsidRPr="003D053C">
        <w:rPr>
          <w:rFonts w:ascii="Times New Roman" w:hAnsi="Times New Roman" w:cs="Times New Roman"/>
          <w:b/>
          <w:i/>
          <w:sz w:val="24"/>
          <w:szCs w:val="24"/>
          <w:lang w:val="en-GB"/>
        </w:rPr>
        <w:t xml:space="preserve"> </w:t>
      </w:r>
      <w:r w:rsidR="001D051C" w:rsidRPr="003D053C">
        <w:rPr>
          <w:rFonts w:ascii="Times New Roman" w:hAnsi="Times New Roman" w:cs="Times New Roman"/>
          <w:b/>
          <w:i/>
          <w:sz w:val="24"/>
          <w:szCs w:val="24"/>
          <w:lang w:val="en-GB"/>
        </w:rPr>
        <w:t xml:space="preserve">exit points to </w:t>
      </w:r>
      <w:r w:rsidRPr="003D053C">
        <w:rPr>
          <w:rFonts w:ascii="Times New Roman" w:hAnsi="Times New Roman" w:cs="Times New Roman"/>
          <w:b/>
          <w:i/>
          <w:sz w:val="24"/>
          <w:szCs w:val="24"/>
          <w:lang w:val="en-GB"/>
        </w:rPr>
        <w:t xml:space="preserve">direct consumers in </w:t>
      </w:r>
      <w:r w:rsidR="001D051C" w:rsidRPr="003D053C">
        <w:rPr>
          <w:rFonts w:ascii="Times New Roman" w:hAnsi="Times New Roman" w:cs="Times New Roman"/>
          <w:b/>
          <w:i/>
          <w:sz w:val="24"/>
          <w:szCs w:val="24"/>
          <w:lang w:val="en-GB"/>
        </w:rPr>
        <w:t>the first and second quarters</w:t>
      </w:r>
      <w:r w:rsidRPr="003D053C">
        <w:rPr>
          <w:rFonts w:ascii="Times New Roman" w:hAnsi="Times New Roman" w:cs="Times New Roman"/>
          <w:b/>
          <w:i/>
          <w:sz w:val="24"/>
          <w:szCs w:val="24"/>
          <w:lang w:val="en-GB"/>
        </w:rPr>
        <w:t>;</w:t>
      </w:r>
    </w:p>
    <w:p w14:paraId="1458EFC0" w14:textId="30D75827" w:rsidR="001D051C" w:rsidRPr="003D053C" w:rsidRDefault="001D051C" w:rsidP="00320EE9">
      <w:pPr>
        <w:pStyle w:val="ListParagraph"/>
        <w:widowControl/>
        <w:numPr>
          <w:ilvl w:val="0"/>
          <w:numId w:val="21"/>
        </w:numPr>
        <w:shd w:val="clear" w:color="auto" w:fill="F2F2F2" w:themeFill="background1" w:themeFillShade="F2"/>
        <w:spacing w:line="276" w:lineRule="auto"/>
        <w:ind w:right="-5"/>
        <w:jc w:val="both"/>
        <w:rPr>
          <w:rFonts w:ascii="Times New Roman" w:hAnsi="Times New Roman" w:cs="Times New Roman"/>
          <w:b/>
          <w:i/>
          <w:sz w:val="24"/>
          <w:szCs w:val="24"/>
          <w:lang w:val="en-GB"/>
        </w:rPr>
      </w:pPr>
      <w:r w:rsidRPr="003D053C">
        <w:rPr>
          <w:rFonts w:ascii="Times New Roman" w:hAnsi="Times New Roman" w:cs="Times New Roman"/>
          <w:b/>
          <w:i/>
          <w:sz w:val="24"/>
          <w:szCs w:val="24"/>
          <w:lang w:val="en-GB"/>
        </w:rPr>
        <w:t xml:space="preserve">Capacity booking on </w:t>
      </w:r>
      <w:proofErr w:type="spellStart"/>
      <w:r w:rsidRPr="003D053C">
        <w:rPr>
          <w:rFonts w:ascii="Times New Roman" w:hAnsi="Times New Roman" w:cs="Times New Roman"/>
          <w:b/>
          <w:i/>
          <w:sz w:val="24"/>
          <w:szCs w:val="24"/>
          <w:lang w:val="en-GB"/>
        </w:rPr>
        <w:t>Csanadpalota</w:t>
      </w:r>
      <w:proofErr w:type="spellEnd"/>
      <w:r w:rsidRPr="003D053C">
        <w:rPr>
          <w:rFonts w:ascii="Times New Roman" w:hAnsi="Times New Roman" w:cs="Times New Roman"/>
          <w:b/>
          <w:i/>
          <w:sz w:val="24"/>
          <w:szCs w:val="24"/>
          <w:lang w:val="en-GB"/>
        </w:rPr>
        <w:t xml:space="preserve"> export </w:t>
      </w:r>
      <w:r w:rsidR="006D5BA7" w:rsidRPr="003D053C">
        <w:rPr>
          <w:rFonts w:ascii="Times New Roman" w:hAnsi="Times New Roman" w:cs="Times New Roman"/>
          <w:b/>
          <w:i/>
          <w:sz w:val="24"/>
          <w:szCs w:val="24"/>
          <w:lang w:val="en-GB"/>
        </w:rPr>
        <w:t xml:space="preserve">point </w:t>
      </w:r>
      <w:r w:rsidRPr="003D053C">
        <w:rPr>
          <w:rFonts w:ascii="Times New Roman" w:hAnsi="Times New Roman" w:cs="Times New Roman"/>
          <w:b/>
          <w:i/>
          <w:sz w:val="24"/>
          <w:szCs w:val="24"/>
          <w:lang w:val="en-GB"/>
        </w:rPr>
        <w:t>in the third and fourth quarters of the gas year 2017-2018 was considered as an annual booking for the 2019-2020 gas year, to which the estimated capacity to be booked as a result of the completion of the ongoing incremental</w:t>
      </w:r>
      <w:r w:rsidRPr="002B3697">
        <w:rPr>
          <w:rFonts w:ascii="Times New Roman" w:hAnsi="Times New Roman" w:cs="Times New Roman"/>
          <w:sz w:val="24"/>
          <w:szCs w:val="24"/>
          <w:lang w:val="en-GB"/>
        </w:rPr>
        <w:t xml:space="preserve"> </w:t>
      </w:r>
      <w:r w:rsidRPr="003D053C">
        <w:rPr>
          <w:rFonts w:ascii="Times New Roman" w:hAnsi="Times New Roman" w:cs="Times New Roman"/>
          <w:b/>
          <w:i/>
          <w:sz w:val="24"/>
          <w:szCs w:val="24"/>
          <w:lang w:val="en-GB"/>
        </w:rPr>
        <w:t>capacity processes is added;</w:t>
      </w:r>
    </w:p>
    <w:p w14:paraId="32F25F1C" w14:textId="77777777" w:rsidR="00A13A5C" w:rsidRPr="002B3697" w:rsidRDefault="00A13A5C" w:rsidP="00320EE9">
      <w:pPr>
        <w:spacing w:line="276" w:lineRule="auto"/>
        <w:ind w:right="-5"/>
        <w:jc w:val="both"/>
        <w:rPr>
          <w:rFonts w:ascii="Times New Roman" w:hAnsi="Times New Roman" w:cs="Times New Roman"/>
          <w:color w:val="FF0000"/>
          <w:lang w:val="ro-RO"/>
        </w:rPr>
      </w:pPr>
    </w:p>
    <w:p w14:paraId="17377E28" w14:textId="77777777" w:rsidR="004C5EE0" w:rsidRPr="002B3697" w:rsidRDefault="00A13A5C" w:rsidP="00320EE9">
      <w:pPr>
        <w:pStyle w:val="Heading50"/>
        <w:keepNext/>
        <w:keepLines/>
        <w:shd w:val="clear" w:color="auto" w:fill="auto"/>
        <w:spacing w:before="0" w:after="461" w:line="276" w:lineRule="auto"/>
        <w:ind w:right="-5"/>
        <w:rPr>
          <w:rFonts w:ascii="Times New Roman" w:hAnsi="Times New Roman" w:cs="Times New Roman"/>
        </w:rPr>
      </w:pPr>
      <w:bookmarkStart w:id="8" w:name="bookmark10"/>
      <w:r w:rsidRPr="002B3697">
        <w:rPr>
          <w:rStyle w:val="Heading51"/>
          <w:rFonts w:ascii="Times New Roman" w:hAnsi="Times New Roman" w:cs="Times New Roman"/>
        </w:rPr>
        <w:t>A.</w:t>
      </w:r>
      <w:r w:rsidR="000A2123" w:rsidRPr="002B3697">
        <w:rPr>
          <w:rStyle w:val="Heading51"/>
          <w:rFonts w:ascii="Times New Roman" w:hAnsi="Times New Roman" w:cs="Times New Roman"/>
        </w:rPr>
        <w:t>1.E. The quantity and the direction of the gas flow for entry and exit points: values and associated assumptions [Articles 26(1)(a)(</w:t>
      </w:r>
      <w:proofErr w:type="spellStart"/>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 30(1)(a)(iii)].</w:t>
      </w:r>
      <w:bookmarkEnd w:id="8"/>
    </w:p>
    <w:p w14:paraId="46EF74DC" w14:textId="77777777" w:rsidR="004C5EE0" w:rsidRPr="002B3697" w:rsidRDefault="000A2123" w:rsidP="00320EE9">
      <w:pPr>
        <w:pStyle w:val="Bodytext20"/>
        <w:shd w:val="clear" w:color="auto" w:fill="auto"/>
        <w:spacing w:before="0" w:after="46" w:line="276" w:lineRule="auto"/>
        <w:ind w:left="32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Is the parameter an input to the RPM?</w:t>
      </w:r>
    </w:p>
    <w:p w14:paraId="6B62FBD4" w14:textId="77777777" w:rsidR="00A13A5C" w:rsidRPr="002B3697" w:rsidRDefault="000A2123" w:rsidP="00320EE9">
      <w:pPr>
        <w:pStyle w:val="Bodytext20"/>
        <w:numPr>
          <w:ilvl w:val="0"/>
          <w:numId w:val="25"/>
        </w:numPr>
        <w:shd w:val="clear" w:color="auto" w:fill="FFFFFF" w:themeFill="background1"/>
        <w:spacing w:before="0" w:after="120" w:line="276" w:lineRule="auto"/>
        <w:ind w:right="-5"/>
        <w:jc w:val="both"/>
        <w:rPr>
          <w:rStyle w:val="Bodytext21"/>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Yes</w:t>
      </w:r>
    </w:p>
    <w:p w14:paraId="4F63E109" w14:textId="77777777" w:rsidR="004C5EE0" w:rsidRPr="002B3697" w:rsidRDefault="000A2123" w:rsidP="00320EE9">
      <w:pPr>
        <w:pStyle w:val="Bodytext20"/>
        <w:numPr>
          <w:ilvl w:val="0"/>
          <w:numId w:val="25"/>
        </w:numPr>
        <w:shd w:val="clear" w:color="auto" w:fill="auto"/>
        <w:spacing w:before="0" w:after="120" w:line="276" w:lineRule="auto"/>
        <w:ind w:right="-5"/>
        <w:jc w:val="both"/>
        <w:rPr>
          <w:rFonts w:ascii="Times New Roman" w:hAnsi="Times New Roman" w:cs="Times New Roman"/>
          <w:sz w:val="24"/>
          <w:szCs w:val="24"/>
        </w:rPr>
      </w:pPr>
      <w:r w:rsidRPr="002B3697">
        <w:rPr>
          <w:rStyle w:val="Bodytext23"/>
          <w:rFonts w:ascii="Times New Roman" w:hAnsi="Times New Roman" w:cs="Times New Roman"/>
          <w:sz w:val="24"/>
          <w:szCs w:val="24"/>
        </w:rPr>
        <w:t xml:space="preserve"> </w:t>
      </w:r>
      <w:r w:rsidRPr="002B3697">
        <w:rPr>
          <w:rStyle w:val="Bodytext21"/>
          <w:rFonts w:ascii="Times New Roman" w:hAnsi="Times New Roman" w:cs="Times New Roman"/>
          <w:sz w:val="24"/>
          <w:szCs w:val="24"/>
        </w:rPr>
        <w:t>No</w:t>
      </w:r>
    </w:p>
    <w:p w14:paraId="0F8E0E2A" w14:textId="77777777" w:rsidR="002B3697" w:rsidRPr="002B3697" w:rsidRDefault="002B3697" w:rsidP="00320EE9">
      <w:pPr>
        <w:pStyle w:val="Bodytext20"/>
        <w:shd w:val="clear" w:color="auto" w:fill="auto"/>
        <w:spacing w:before="0" w:after="0" w:line="276" w:lineRule="auto"/>
        <w:ind w:left="317" w:right="-5" w:firstLine="0"/>
        <w:jc w:val="both"/>
        <w:rPr>
          <w:rStyle w:val="Bodytext21"/>
          <w:rFonts w:ascii="Times New Roman" w:hAnsi="Times New Roman" w:cs="Times New Roman"/>
          <w:sz w:val="24"/>
          <w:szCs w:val="24"/>
        </w:rPr>
      </w:pPr>
    </w:p>
    <w:p w14:paraId="45BCFB33" w14:textId="77777777" w:rsidR="004C5EE0" w:rsidRPr="002B3697" w:rsidRDefault="000A2123" w:rsidP="00320EE9">
      <w:pPr>
        <w:pStyle w:val="Bodytext20"/>
        <w:shd w:val="clear" w:color="auto" w:fill="auto"/>
        <w:spacing w:before="0" w:after="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Values for the quantity and the direction of gas flows at entry and exit points. Reference to consultation document(s). Provide document ID and relevant page(s).</w:t>
      </w:r>
    </w:p>
    <w:p w14:paraId="7DFDA0B3" w14:textId="77777777" w:rsidR="00A13A5C" w:rsidRPr="002B3697" w:rsidRDefault="00A13A5C" w:rsidP="00320EE9">
      <w:pPr>
        <w:pStyle w:val="Bodytext20"/>
        <w:shd w:val="clear" w:color="auto" w:fill="auto"/>
        <w:spacing w:before="0" w:after="0" w:line="276" w:lineRule="auto"/>
        <w:ind w:left="317" w:right="-5" w:firstLine="0"/>
        <w:jc w:val="both"/>
        <w:rPr>
          <w:rStyle w:val="Bodytext21"/>
          <w:rFonts w:ascii="Times New Roman" w:hAnsi="Times New Roman" w:cs="Times New Roman"/>
          <w:sz w:val="24"/>
          <w:szCs w:val="24"/>
        </w:rPr>
      </w:pPr>
    </w:p>
    <w:p w14:paraId="060AF6AE" w14:textId="5E6200A0" w:rsidR="00A13A5C" w:rsidRPr="003D053C" w:rsidRDefault="009D6DFE" w:rsidP="009D6DFE">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D053C">
        <w:rPr>
          <w:rFonts w:ascii="Times New Roman" w:hAnsi="Times New Roman" w:cs="Times New Roman"/>
          <w:b/>
          <w:i/>
          <w:color w:val="auto"/>
          <w:lang w:val="en-GB"/>
        </w:rPr>
        <w:t>Annex 4: Estimation of the quantities transmitted through the NTS in the gas year 2019-2020</w:t>
      </w:r>
    </w:p>
    <w:p w14:paraId="6DA62A3B" w14:textId="77777777" w:rsidR="00A13A5C" w:rsidRPr="002B3697" w:rsidRDefault="00A13A5C" w:rsidP="00320EE9">
      <w:pPr>
        <w:pStyle w:val="Bodytext20"/>
        <w:shd w:val="clear" w:color="auto" w:fill="auto"/>
        <w:spacing w:before="0" w:after="0" w:line="276" w:lineRule="auto"/>
        <w:ind w:left="317" w:right="-5" w:firstLine="0"/>
        <w:jc w:val="both"/>
        <w:rPr>
          <w:rStyle w:val="Bodytext21"/>
          <w:rFonts w:ascii="Times New Roman" w:hAnsi="Times New Roman" w:cs="Times New Roman"/>
          <w:sz w:val="24"/>
          <w:szCs w:val="24"/>
        </w:rPr>
      </w:pPr>
    </w:p>
    <w:p w14:paraId="1AAEFC0B" w14:textId="77777777" w:rsidR="004C5EE0" w:rsidRPr="002B3697" w:rsidRDefault="000A2123" w:rsidP="00320EE9">
      <w:pPr>
        <w:pStyle w:val="Bodytext20"/>
        <w:shd w:val="clear" w:color="auto" w:fill="auto"/>
        <w:spacing w:before="0" w:after="0" w:line="276" w:lineRule="auto"/>
        <w:ind w:left="317"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Associated assumptions for the values of the quantity and the direction of gas flows at entry and exit points. Reference to consultation document(s). Provide document ID and relevant page(s).</w:t>
      </w:r>
    </w:p>
    <w:p w14:paraId="4607E6F8" w14:textId="77777777" w:rsidR="00A13A5C" w:rsidRPr="002B3697" w:rsidRDefault="00A13A5C" w:rsidP="00320EE9">
      <w:pPr>
        <w:pStyle w:val="Bodytext20"/>
        <w:shd w:val="clear" w:color="auto" w:fill="auto"/>
        <w:spacing w:before="0" w:after="0" w:line="276" w:lineRule="auto"/>
        <w:ind w:left="317" w:right="-5" w:firstLine="0"/>
        <w:jc w:val="both"/>
        <w:rPr>
          <w:rStyle w:val="Bodytext21"/>
          <w:rFonts w:ascii="Times New Roman" w:hAnsi="Times New Roman" w:cs="Times New Roman"/>
          <w:sz w:val="24"/>
          <w:szCs w:val="24"/>
        </w:rPr>
      </w:pPr>
    </w:p>
    <w:p w14:paraId="3834A20B" w14:textId="0727FC4B" w:rsidR="00AC2FF0" w:rsidRPr="003D053C" w:rsidRDefault="00AC2FF0"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D053C">
        <w:rPr>
          <w:rFonts w:ascii="Times New Roman" w:hAnsi="Times New Roman" w:cs="Times New Roman"/>
          <w:b/>
          <w:i/>
          <w:color w:val="auto"/>
          <w:lang w:val="en-GB"/>
        </w:rPr>
        <w:t>The assumptions related to the values of the quantities estimated to be transmitted in the gas year 2019-2020: the forecast of the gas quantity transmitted through the NTS in the year 2019-2020 is based on an estimated increase of 1% as compared to the level circulated through the NTS in the gas year 2017-2018</w:t>
      </w:r>
    </w:p>
    <w:p w14:paraId="563953B1" w14:textId="77777777" w:rsidR="00A13A5C" w:rsidRPr="003D053C" w:rsidRDefault="00AC2FF0"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In </w:t>
      </w:r>
      <w:r w:rsidR="00855962" w:rsidRPr="003D053C">
        <w:rPr>
          <w:rFonts w:ascii="Times New Roman" w:hAnsi="Times New Roman" w:cs="Times New Roman"/>
          <w:b/>
          <w:i/>
          <w:color w:val="auto"/>
          <w:lang w:val="en-GB"/>
        </w:rPr>
        <w:t>Annex</w:t>
      </w:r>
      <w:r w:rsidRPr="003D053C">
        <w:rPr>
          <w:rFonts w:ascii="Times New Roman" w:hAnsi="Times New Roman" w:cs="Times New Roman"/>
          <w:b/>
          <w:i/>
          <w:color w:val="auto"/>
          <w:lang w:val="en-GB"/>
        </w:rPr>
        <w:t xml:space="preserve"> 5</w:t>
      </w:r>
      <w:r w:rsidR="00A13A5C" w:rsidRPr="003D053C">
        <w:rPr>
          <w:rFonts w:ascii="Times New Roman" w:hAnsi="Times New Roman" w:cs="Times New Roman"/>
          <w:b/>
          <w:i/>
          <w:color w:val="auto"/>
          <w:lang w:val="en-GB"/>
        </w:rPr>
        <w:t xml:space="preserve"> </w:t>
      </w:r>
      <w:r w:rsidRPr="003D053C">
        <w:rPr>
          <w:rFonts w:ascii="Times New Roman" w:hAnsi="Times New Roman" w:cs="Times New Roman"/>
          <w:b/>
          <w:i/>
          <w:color w:val="auto"/>
          <w:lang w:val="en-GB"/>
        </w:rPr>
        <w:t>“</w:t>
      </w:r>
      <w:r w:rsidR="00855962" w:rsidRPr="003D053C">
        <w:rPr>
          <w:rFonts w:ascii="Times New Roman" w:hAnsi="Times New Roman" w:cs="Times New Roman"/>
          <w:b/>
          <w:i/>
          <w:color w:val="auto"/>
          <w:lang w:val="en-GB"/>
        </w:rPr>
        <w:t xml:space="preserve">Estimated flows scenarios related to consumption </w:t>
      </w:r>
      <w:proofErr w:type="gramStart"/>
      <w:r w:rsidR="00855962" w:rsidRPr="003D053C">
        <w:rPr>
          <w:rFonts w:ascii="Times New Roman" w:hAnsi="Times New Roman" w:cs="Times New Roman"/>
          <w:b/>
          <w:i/>
          <w:color w:val="auto"/>
          <w:lang w:val="en-GB"/>
        </w:rPr>
        <w:t>peaks</w:t>
      </w:r>
      <w:r w:rsidRPr="003D053C">
        <w:rPr>
          <w:rFonts w:ascii="Times New Roman" w:hAnsi="Times New Roman" w:cs="Times New Roman"/>
          <w:b/>
          <w:i/>
          <w:color w:val="auto"/>
          <w:lang w:val="en-GB"/>
        </w:rPr>
        <w:t xml:space="preserve">” </w:t>
      </w:r>
      <w:r w:rsidR="00855962" w:rsidRPr="003D053C">
        <w:rPr>
          <w:rFonts w:ascii="Times New Roman" w:hAnsi="Times New Roman" w:cs="Times New Roman"/>
          <w:b/>
          <w:i/>
          <w:color w:val="auto"/>
          <w:lang w:val="en-GB"/>
        </w:rPr>
        <w:t xml:space="preserve"> </w:t>
      </w:r>
      <w:r w:rsidRPr="003D053C">
        <w:rPr>
          <w:rFonts w:ascii="Times New Roman" w:hAnsi="Times New Roman" w:cs="Times New Roman"/>
          <w:b/>
          <w:i/>
          <w:color w:val="auto"/>
          <w:lang w:val="en-GB"/>
        </w:rPr>
        <w:t>are</w:t>
      </w:r>
      <w:proofErr w:type="gramEnd"/>
      <w:r w:rsidRPr="003D053C">
        <w:rPr>
          <w:rFonts w:ascii="Times New Roman" w:hAnsi="Times New Roman" w:cs="Times New Roman"/>
          <w:b/>
          <w:i/>
          <w:color w:val="auto"/>
          <w:lang w:val="en-GB"/>
        </w:rPr>
        <w:t xml:space="preserve"> presented the gas flows registered in the entry and exit points in a peak consumption day (09.01.2017)</w:t>
      </w:r>
    </w:p>
    <w:p w14:paraId="704C8304" w14:textId="77777777" w:rsidR="00A13A5C" w:rsidRPr="002B3697" w:rsidRDefault="00A13A5C" w:rsidP="00320EE9">
      <w:pPr>
        <w:pStyle w:val="Bodytext20"/>
        <w:shd w:val="clear" w:color="auto" w:fill="auto"/>
        <w:spacing w:before="0" w:after="0" w:line="276" w:lineRule="auto"/>
        <w:ind w:left="317" w:right="-5" w:firstLine="0"/>
        <w:jc w:val="both"/>
        <w:rPr>
          <w:rFonts w:ascii="Times New Roman" w:hAnsi="Times New Roman" w:cs="Times New Roman"/>
          <w:sz w:val="24"/>
          <w:szCs w:val="24"/>
        </w:rPr>
      </w:pPr>
    </w:p>
    <w:p w14:paraId="424B28DD" w14:textId="77777777" w:rsidR="004C5EE0" w:rsidRPr="002B3697" w:rsidRDefault="000A2123" w:rsidP="00320EE9">
      <w:pPr>
        <w:pStyle w:val="Heading50"/>
        <w:keepNext/>
        <w:keepLines/>
        <w:shd w:val="clear" w:color="auto" w:fill="auto"/>
        <w:spacing w:before="0" w:after="394" w:line="276" w:lineRule="auto"/>
        <w:ind w:right="-5"/>
        <w:rPr>
          <w:rFonts w:ascii="Times New Roman" w:hAnsi="Times New Roman" w:cs="Times New Roman"/>
        </w:rPr>
      </w:pPr>
      <w:bookmarkStart w:id="9" w:name="bookmark11"/>
      <w:r w:rsidRPr="002B3697">
        <w:rPr>
          <w:rStyle w:val="Heading51"/>
          <w:rFonts w:ascii="Times New Roman" w:hAnsi="Times New Roman" w:cs="Times New Roman"/>
        </w:rPr>
        <w:lastRenderedPageBreak/>
        <w:t>A.1.F. Structural representation of the transmission network with an appropriate level of detail and associated assumptions [Articles 26(1)(a)(</w:t>
      </w:r>
      <w:proofErr w:type="spellStart"/>
      <w:r w:rsidRPr="002B3697">
        <w:rPr>
          <w:rStyle w:val="Heading51"/>
          <w:rFonts w:ascii="Times New Roman" w:hAnsi="Times New Roman" w:cs="Times New Roman"/>
        </w:rPr>
        <w:t>i</w:t>
      </w:r>
      <w:proofErr w:type="spellEnd"/>
      <w:r w:rsidRPr="002B3697">
        <w:rPr>
          <w:rStyle w:val="Heading51"/>
          <w:rFonts w:ascii="Times New Roman" w:hAnsi="Times New Roman" w:cs="Times New Roman"/>
        </w:rPr>
        <w:t>), 30(1)(a)(iv)].</w:t>
      </w:r>
      <w:bookmarkEnd w:id="9"/>
    </w:p>
    <w:p w14:paraId="586B7C3A" w14:textId="77777777" w:rsidR="004C5EE0" w:rsidRPr="002B3697" w:rsidRDefault="000A2123" w:rsidP="00320EE9">
      <w:pPr>
        <w:pStyle w:val="Bodytext20"/>
        <w:shd w:val="clear" w:color="auto" w:fill="auto"/>
        <w:spacing w:before="0" w:after="0"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The representation should include an image of a simplified network depicting the transmission network and distinguishing the elements defined in Article 2(1)(1) of the Regulation (EC) No. 715/2009:</w:t>
      </w:r>
    </w:p>
    <w:p w14:paraId="2E89A406" w14:textId="77777777" w:rsidR="004C5EE0" w:rsidRPr="002B3697" w:rsidRDefault="000A2123" w:rsidP="00320EE9">
      <w:pPr>
        <w:pStyle w:val="Bodytext20"/>
        <w:numPr>
          <w:ilvl w:val="0"/>
          <w:numId w:val="29"/>
        </w:numPr>
        <w:shd w:val="clear" w:color="auto" w:fill="auto"/>
        <w:tabs>
          <w:tab w:val="left" w:pos="791"/>
        </w:tabs>
        <w:spacing w:before="0" w:after="0" w:line="276" w:lineRule="auto"/>
        <w:ind w:right="-5"/>
        <w:jc w:val="both"/>
        <w:rPr>
          <w:rFonts w:ascii="Times New Roman" w:hAnsi="Times New Roman" w:cs="Times New Roman"/>
          <w:sz w:val="24"/>
          <w:szCs w:val="24"/>
        </w:rPr>
      </w:pPr>
      <w:r w:rsidRPr="002B3697">
        <w:rPr>
          <w:rStyle w:val="Bodytext21"/>
          <w:rFonts w:ascii="Times New Roman" w:hAnsi="Times New Roman" w:cs="Times New Roman"/>
          <w:sz w:val="24"/>
          <w:szCs w:val="24"/>
        </w:rPr>
        <w:t>High-pressure pipelines (other than the upstream pipeline network and other then high-pressure pipelines primarily used in the context of local distribution of natural gas, with a view to its delivery).</w:t>
      </w:r>
    </w:p>
    <w:p w14:paraId="716643AF" w14:textId="77777777" w:rsidR="004C5EE0" w:rsidRPr="002B3697" w:rsidRDefault="000A2123" w:rsidP="00320EE9">
      <w:pPr>
        <w:pStyle w:val="Bodytext20"/>
        <w:numPr>
          <w:ilvl w:val="0"/>
          <w:numId w:val="29"/>
        </w:numPr>
        <w:shd w:val="clear" w:color="auto" w:fill="auto"/>
        <w:tabs>
          <w:tab w:val="left" w:pos="791"/>
        </w:tabs>
        <w:spacing w:before="0" w:after="0" w:line="276" w:lineRule="auto"/>
        <w:ind w:right="-5"/>
        <w:jc w:val="both"/>
        <w:rPr>
          <w:rFonts w:ascii="Times New Roman" w:hAnsi="Times New Roman" w:cs="Times New Roman"/>
          <w:sz w:val="24"/>
          <w:szCs w:val="24"/>
        </w:rPr>
      </w:pPr>
      <w:r w:rsidRPr="002B3697">
        <w:rPr>
          <w:rStyle w:val="Bodytext21"/>
          <w:rFonts w:ascii="Times New Roman" w:hAnsi="Times New Roman" w:cs="Times New Roman"/>
          <w:sz w:val="24"/>
          <w:szCs w:val="24"/>
        </w:rPr>
        <w:t xml:space="preserve">Transmission networks which are dedicated to </w:t>
      </w:r>
      <w:proofErr w:type="spellStart"/>
      <w:r w:rsidRPr="002B3697">
        <w:rPr>
          <w:rStyle w:val="Bodytext21"/>
          <w:rFonts w:ascii="Times New Roman" w:hAnsi="Times New Roman" w:cs="Times New Roman"/>
          <w:sz w:val="24"/>
          <w:szCs w:val="24"/>
        </w:rPr>
        <w:t>supplyin</w:t>
      </w:r>
      <w:proofErr w:type="spellEnd"/>
      <w:r w:rsidRPr="002B3697">
        <w:rPr>
          <w:rStyle w:val="Bodytext21"/>
          <w:rFonts w:ascii="Times New Roman" w:hAnsi="Times New Roman" w:cs="Times New Roman"/>
          <w:sz w:val="24"/>
          <w:szCs w:val="24"/>
        </w:rPr>
        <w:t xml:space="preserve"> domestic customers.</w:t>
      </w:r>
    </w:p>
    <w:p w14:paraId="7B3F71AE" w14:textId="77777777" w:rsidR="004C5EE0" w:rsidRPr="002B3697" w:rsidRDefault="000A2123" w:rsidP="00320EE9">
      <w:pPr>
        <w:pStyle w:val="Bodytext20"/>
        <w:numPr>
          <w:ilvl w:val="0"/>
          <w:numId w:val="29"/>
        </w:numPr>
        <w:shd w:val="clear" w:color="auto" w:fill="auto"/>
        <w:tabs>
          <w:tab w:val="left" w:pos="791"/>
        </w:tabs>
        <w:spacing w:before="0" w:after="0" w:line="276" w:lineRule="auto"/>
        <w:ind w:right="-5"/>
        <w:jc w:val="both"/>
        <w:rPr>
          <w:rFonts w:ascii="Times New Roman" w:hAnsi="Times New Roman" w:cs="Times New Roman"/>
          <w:sz w:val="24"/>
          <w:szCs w:val="24"/>
        </w:rPr>
      </w:pPr>
      <w:r w:rsidRPr="002B3697">
        <w:rPr>
          <w:rStyle w:val="Bodytext21"/>
          <w:rFonts w:ascii="Times New Roman" w:hAnsi="Times New Roman" w:cs="Times New Roman"/>
          <w:sz w:val="24"/>
          <w:szCs w:val="24"/>
        </w:rPr>
        <w:t>TSO-DSO interface (transmission exit points to DSO).</w:t>
      </w:r>
    </w:p>
    <w:p w14:paraId="4BF909A2" w14:textId="77777777" w:rsidR="004C5EE0" w:rsidRPr="002B3697" w:rsidRDefault="000A2123" w:rsidP="00320EE9">
      <w:pPr>
        <w:pStyle w:val="Bodytext20"/>
        <w:shd w:val="clear" w:color="auto" w:fill="auto"/>
        <w:spacing w:before="0" w:after="0" w:line="276" w:lineRule="auto"/>
        <w:ind w:left="460" w:right="-5" w:firstLine="0"/>
        <w:jc w:val="both"/>
        <w:rPr>
          <w:rFonts w:ascii="Times New Roman" w:hAnsi="Times New Roman" w:cs="Times New Roman"/>
          <w:color w:val="333333"/>
          <w:sz w:val="24"/>
          <w:szCs w:val="24"/>
        </w:rPr>
      </w:pPr>
      <w:r w:rsidRPr="002B3697">
        <w:rPr>
          <w:rFonts w:ascii="Times New Roman" w:hAnsi="Times New Roman" w:cs="Times New Roman"/>
          <w:color w:val="333333"/>
          <w:sz w:val="24"/>
          <w:szCs w:val="24"/>
        </w:rPr>
        <w:t>The representation should include the transmission network elements included in the regulatory asset base.</w:t>
      </w:r>
    </w:p>
    <w:p w14:paraId="42450022" w14:textId="77777777" w:rsidR="002B3697" w:rsidRPr="002B3697" w:rsidRDefault="002B3697" w:rsidP="00320EE9">
      <w:pPr>
        <w:pStyle w:val="Bodytext20"/>
        <w:shd w:val="clear" w:color="auto" w:fill="auto"/>
        <w:spacing w:before="0" w:after="0" w:line="276" w:lineRule="auto"/>
        <w:ind w:left="460" w:right="-5" w:firstLine="0"/>
        <w:jc w:val="both"/>
        <w:rPr>
          <w:rFonts w:ascii="Times New Roman" w:hAnsi="Times New Roman" w:cs="Times New Roman"/>
          <w:color w:val="333333"/>
          <w:sz w:val="24"/>
          <w:szCs w:val="24"/>
        </w:rPr>
      </w:pPr>
    </w:p>
    <w:p w14:paraId="2BF37B92" w14:textId="77777777" w:rsidR="004C5EE0" w:rsidRPr="002B3697" w:rsidRDefault="000A2123" w:rsidP="00320EE9">
      <w:pPr>
        <w:pStyle w:val="Bodytext20"/>
        <w:shd w:val="clear" w:color="auto" w:fill="auto"/>
        <w:spacing w:before="0" w:after="427" w:line="276" w:lineRule="auto"/>
        <w:ind w:left="440" w:right="-5" w:firstLine="0"/>
        <w:jc w:val="both"/>
        <w:rPr>
          <w:rFonts w:ascii="Times New Roman" w:hAnsi="Times New Roman" w:cs="Times New Roman"/>
        </w:rPr>
      </w:pPr>
      <w:r w:rsidRPr="002B3697">
        <w:rPr>
          <w:rFonts w:ascii="Times New Roman" w:hAnsi="Times New Roman" w:cs="Times New Roman"/>
          <w:color w:val="333333"/>
          <w:sz w:val="24"/>
          <w:szCs w:val="24"/>
        </w:rPr>
        <w:t>Reference to consultation document(s). Provide document ID and relevant page(s).</w:t>
      </w:r>
    </w:p>
    <w:p w14:paraId="2662D9EC" w14:textId="68150B84" w:rsidR="00A13A5C" w:rsidRPr="003D053C" w:rsidRDefault="00A13A5C"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An</w:t>
      </w:r>
      <w:r w:rsidR="00855962" w:rsidRPr="003D053C">
        <w:rPr>
          <w:rFonts w:ascii="Times New Roman" w:hAnsi="Times New Roman" w:cs="Times New Roman"/>
          <w:b/>
          <w:i/>
          <w:color w:val="auto"/>
          <w:lang w:val="en-GB"/>
        </w:rPr>
        <w:t>nex</w:t>
      </w:r>
      <w:r w:rsidRPr="003D053C">
        <w:rPr>
          <w:rFonts w:ascii="Times New Roman" w:hAnsi="Times New Roman" w:cs="Times New Roman"/>
          <w:b/>
          <w:i/>
          <w:color w:val="auto"/>
          <w:lang w:val="en-GB"/>
        </w:rPr>
        <w:t xml:space="preserve"> 6: </w:t>
      </w:r>
      <w:r w:rsidR="00855962" w:rsidRPr="003D053C">
        <w:rPr>
          <w:rFonts w:ascii="Times New Roman" w:hAnsi="Times New Roman" w:cs="Times New Roman"/>
          <w:b/>
          <w:i/>
          <w:color w:val="auto"/>
          <w:lang w:val="en-GB"/>
        </w:rPr>
        <w:t xml:space="preserve">Simplified representation of the NTS  </w:t>
      </w:r>
    </w:p>
    <w:p w14:paraId="394EFB44" w14:textId="77777777" w:rsidR="00A13A5C" w:rsidRPr="002B3697" w:rsidRDefault="00A13A5C" w:rsidP="00320EE9">
      <w:pPr>
        <w:spacing w:line="276" w:lineRule="auto"/>
        <w:ind w:right="-5"/>
        <w:jc w:val="both"/>
        <w:rPr>
          <w:rFonts w:ascii="Times New Roman" w:hAnsi="Times New Roman" w:cs="Times New Roman"/>
          <w:color w:val="auto"/>
          <w:lang w:val="ro-RO"/>
        </w:rPr>
      </w:pPr>
    </w:p>
    <w:p w14:paraId="260A32F3" w14:textId="77777777" w:rsidR="00A13A5C" w:rsidRPr="002B3697" w:rsidRDefault="00A13A5C" w:rsidP="00320EE9">
      <w:pPr>
        <w:pStyle w:val="Bodytext20"/>
        <w:shd w:val="clear" w:color="auto" w:fill="auto"/>
        <w:spacing w:before="0" w:after="0" w:line="276" w:lineRule="auto"/>
        <w:ind w:left="440" w:right="-5" w:hanging="120"/>
        <w:jc w:val="both"/>
        <w:rPr>
          <w:rFonts w:ascii="Times New Roman" w:hAnsi="Times New Roman" w:cs="Times New Roman"/>
          <w:sz w:val="24"/>
          <w:szCs w:val="24"/>
        </w:rPr>
      </w:pPr>
    </w:p>
    <w:p w14:paraId="7051668C" w14:textId="77777777" w:rsidR="004C5EE0" w:rsidRPr="002B3697" w:rsidRDefault="000A2123" w:rsidP="00320EE9">
      <w:pPr>
        <w:pStyle w:val="Bodytext20"/>
        <w:shd w:val="clear" w:color="auto" w:fill="auto"/>
        <w:spacing w:before="0" w:after="0" w:line="276" w:lineRule="auto"/>
        <w:ind w:left="32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 xml:space="preserve">Associated assumptions and criteria used for the structural representations (e.g.: clustering, average distances, </w:t>
      </w:r>
      <w:proofErr w:type="spellStart"/>
      <w:r w:rsidRPr="002B3697">
        <w:rPr>
          <w:rStyle w:val="Bodytext21"/>
          <w:rFonts w:ascii="Times New Roman" w:hAnsi="Times New Roman" w:cs="Times New Roman"/>
          <w:sz w:val="24"/>
          <w:szCs w:val="24"/>
        </w:rPr>
        <w:t>etc</w:t>
      </w:r>
      <w:proofErr w:type="spellEnd"/>
      <w:r w:rsidRPr="002B3697">
        <w:rPr>
          <w:rStyle w:val="Bodytext21"/>
          <w:rFonts w:ascii="Times New Roman" w:hAnsi="Times New Roman" w:cs="Times New Roman"/>
          <w:sz w:val="24"/>
          <w:szCs w:val="24"/>
        </w:rPr>
        <w:t>).</w:t>
      </w:r>
    </w:p>
    <w:p w14:paraId="7DD7F3A1" w14:textId="77777777" w:rsidR="009C0D21" w:rsidRPr="002B3697" w:rsidRDefault="009C0D21" w:rsidP="00320EE9">
      <w:pPr>
        <w:pStyle w:val="Bodytext20"/>
        <w:shd w:val="clear" w:color="auto" w:fill="auto"/>
        <w:spacing w:before="0" w:after="0" w:line="276" w:lineRule="auto"/>
        <w:ind w:left="320" w:right="-5" w:firstLine="0"/>
        <w:jc w:val="both"/>
        <w:rPr>
          <w:rStyle w:val="Bodytext21"/>
          <w:rFonts w:ascii="Times New Roman" w:hAnsi="Times New Roman" w:cs="Times New Roman"/>
          <w:sz w:val="24"/>
          <w:szCs w:val="24"/>
        </w:rPr>
      </w:pPr>
    </w:p>
    <w:p w14:paraId="036D0DA8" w14:textId="32DE6665" w:rsidR="00855962" w:rsidRPr="003D053C" w:rsidRDefault="00855962" w:rsidP="00143472">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The structural representation of the</w:t>
      </w:r>
      <w:r w:rsidR="00537CE8" w:rsidRPr="003D053C">
        <w:rPr>
          <w:rFonts w:ascii="Times New Roman" w:hAnsi="Times New Roman" w:cs="Times New Roman"/>
          <w:b/>
          <w:i/>
          <w:color w:val="auto"/>
          <w:lang w:val="en-GB"/>
        </w:rPr>
        <w:t xml:space="preserve"> NTS includes the main transmission</w:t>
      </w:r>
      <w:r w:rsidRPr="003D053C">
        <w:rPr>
          <w:rFonts w:ascii="Times New Roman" w:hAnsi="Times New Roman" w:cs="Times New Roman"/>
          <w:b/>
          <w:i/>
          <w:color w:val="auto"/>
          <w:lang w:val="en-GB"/>
        </w:rPr>
        <w:t xml:space="preserve"> pipelines (lengths and diameters), the tech</w:t>
      </w:r>
      <w:r w:rsidR="00537CE8" w:rsidRPr="003D053C">
        <w:rPr>
          <w:rFonts w:ascii="Times New Roman" w:hAnsi="Times New Roman" w:cs="Times New Roman"/>
          <w:b/>
          <w:i/>
          <w:color w:val="auto"/>
          <w:lang w:val="en-GB"/>
        </w:rPr>
        <w:t>nological nodes, the compressor</w:t>
      </w:r>
      <w:r w:rsidRPr="003D053C">
        <w:rPr>
          <w:rFonts w:ascii="Times New Roman" w:hAnsi="Times New Roman" w:cs="Times New Roman"/>
          <w:b/>
          <w:i/>
          <w:color w:val="auto"/>
          <w:lang w:val="en-GB"/>
        </w:rPr>
        <w:t xml:space="preserve"> stations in operation, the NTS entry points an</w:t>
      </w:r>
      <w:r w:rsidR="00537CE8" w:rsidRPr="003D053C">
        <w:rPr>
          <w:rFonts w:ascii="Times New Roman" w:hAnsi="Times New Roman" w:cs="Times New Roman"/>
          <w:b/>
          <w:i/>
          <w:color w:val="auto"/>
          <w:lang w:val="en-GB"/>
        </w:rPr>
        <w:t>d the representative NTS exit points. The scheme</w:t>
      </w:r>
      <w:r w:rsidRPr="003D053C">
        <w:rPr>
          <w:rFonts w:ascii="Times New Roman" w:hAnsi="Times New Roman" w:cs="Times New Roman"/>
          <w:b/>
          <w:i/>
          <w:color w:val="auto"/>
          <w:lang w:val="en-GB"/>
        </w:rPr>
        <w:t xml:space="preserve"> does not reflect the grouping of points.</w:t>
      </w:r>
    </w:p>
    <w:p w14:paraId="190AFF85" w14:textId="77777777" w:rsidR="00143472" w:rsidRPr="002B3697" w:rsidRDefault="00143472" w:rsidP="00143472">
      <w:pPr>
        <w:shd w:val="clear" w:color="auto" w:fill="F2F2F2" w:themeFill="background1" w:themeFillShade="F2"/>
        <w:spacing w:line="276" w:lineRule="auto"/>
        <w:ind w:right="-5"/>
        <w:jc w:val="both"/>
        <w:rPr>
          <w:rFonts w:ascii="Times New Roman" w:eastAsia="Times New Roman" w:hAnsi="Times New Roman" w:cs="Times New Roman"/>
          <w:color w:val="FF0000"/>
          <w:w w:val="115"/>
          <w:lang w:val="ro-RO"/>
        </w:rPr>
      </w:pPr>
    </w:p>
    <w:p w14:paraId="09B198B0" w14:textId="77777777" w:rsidR="009C0D21" w:rsidRPr="002B3697" w:rsidRDefault="009C0D21" w:rsidP="00320EE9">
      <w:pPr>
        <w:pStyle w:val="Bodytext20"/>
        <w:shd w:val="clear" w:color="auto" w:fill="auto"/>
        <w:spacing w:before="0" w:after="0" w:line="276" w:lineRule="auto"/>
        <w:ind w:left="320" w:right="-5" w:firstLine="0"/>
        <w:jc w:val="both"/>
        <w:rPr>
          <w:rFonts w:ascii="Times New Roman" w:hAnsi="Times New Roman" w:cs="Times New Roman"/>
          <w:sz w:val="24"/>
          <w:szCs w:val="24"/>
        </w:rPr>
      </w:pPr>
    </w:p>
    <w:p w14:paraId="7D3B4351" w14:textId="77777777" w:rsidR="004C5EE0" w:rsidRPr="002B3697" w:rsidRDefault="000A2123" w:rsidP="00320EE9">
      <w:pPr>
        <w:pStyle w:val="Heading50"/>
        <w:keepNext/>
        <w:keepLines/>
        <w:shd w:val="clear" w:color="auto" w:fill="auto"/>
        <w:spacing w:before="0" w:after="410" w:line="276" w:lineRule="auto"/>
        <w:ind w:right="-5"/>
        <w:rPr>
          <w:rFonts w:ascii="Times New Roman" w:hAnsi="Times New Roman" w:cs="Times New Roman"/>
        </w:rPr>
      </w:pPr>
      <w:bookmarkStart w:id="10" w:name="bookmark12"/>
      <w:r w:rsidRPr="002B3697">
        <w:rPr>
          <w:rStyle w:val="Heading51"/>
          <w:rFonts w:ascii="Times New Roman" w:hAnsi="Times New Roman" w:cs="Times New Roman"/>
        </w:rPr>
        <w:t>A.1.G. Additional technical information and associated assumptions about the transmission network such as the length of pipelines, the diameter of pipelines and the power of compressor stations [Articles 26(1)(a)(</w:t>
      </w:r>
      <w:proofErr w:type="spellStart"/>
      <w:r w:rsidRPr="002B3697">
        <w:rPr>
          <w:rStyle w:val="Heading51"/>
          <w:rFonts w:ascii="Times New Roman" w:hAnsi="Times New Roman" w:cs="Times New Roman"/>
        </w:rPr>
        <w:t>i</w:t>
      </w:r>
      <w:proofErr w:type="spellEnd"/>
      <w:r w:rsidRPr="002B3697">
        <w:rPr>
          <w:rStyle w:val="Heading51"/>
          <w:rFonts w:ascii="Times New Roman" w:hAnsi="Times New Roman" w:cs="Times New Roman"/>
        </w:rPr>
        <w:t>), 30(1)(a)(v)].</w:t>
      </w:r>
      <w:bookmarkEnd w:id="10"/>
    </w:p>
    <w:p w14:paraId="65928125" w14:textId="77777777" w:rsidR="004C5EE0" w:rsidRPr="002B3697" w:rsidRDefault="000A2123" w:rsidP="00320EE9">
      <w:pPr>
        <w:pStyle w:val="Bodytext20"/>
        <w:shd w:val="clear" w:color="auto" w:fill="auto"/>
        <w:spacing w:before="0" w:after="0" w:line="276" w:lineRule="auto"/>
        <w:ind w:left="320" w:right="-5" w:firstLine="0"/>
        <w:jc w:val="both"/>
        <w:rPr>
          <w:rFonts w:ascii="Times New Roman" w:hAnsi="Times New Roman" w:cs="Times New Roman"/>
          <w:sz w:val="24"/>
          <w:szCs w:val="24"/>
        </w:rPr>
      </w:pPr>
      <w:proofErr w:type="gramStart"/>
      <w:r w:rsidRPr="002B3697">
        <w:rPr>
          <w:rStyle w:val="Bodytext21"/>
          <w:rFonts w:ascii="Times New Roman" w:hAnsi="Times New Roman" w:cs="Times New Roman"/>
          <w:sz w:val="24"/>
          <w:szCs w:val="24"/>
        </w:rPr>
        <w:t>Are</w:t>
      </w:r>
      <w:proofErr w:type="gramEnd"/>
      <w:r w:rsidRPr="002B3697">
        <w:rPr>
          <w:rStyle w:val="Bodytext21"/>
          <w:rFonts w:ascii="Times New Roman" w:hAnsi="Times New Roman" w:cs="Times New Roman"/>
          <w:sz w:val="24"/>
          <w:szCs w:val="24"/>
        </w:rPr>
        <w:t xml:space="preserve"> there other parameter used as input to the RPM related to technical characteristics of the transmission system? Provide pipeline pressure levels if available.</w:t>
      </w:r>
    </w:p>
    <w:p w14:paraId="4071590F" w14:textId="77777777" w:rsidR="0048642B" w:rsidRPr="002B3697" w:rsidRDefault="0048642B" w:rsidP="00320EE9">
      <w:pPr>
        <w:pStyle w:val="Bodytext20"/>
        <w:numPr>
          <w:ilvl w:val="0"/>
          <w:numId w:val="25"/>
        </w:numPr>
        <w:shd w:val="clear" w:color="auto" w:fill="FFFFFF" w:themeFill="background1"/>
        <w:spacing w:before="0" w:after="120" w:line="276" w:lineRule="auto"/>
        <w:ind w:right="-5"/>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Yes</w:t>
      </w:r>
    </w:p>
    <w:p w14:paraId="57726E83" w14:textId="77777777" w:rsidR="0048642B" w:rsidRPr="002B3697" w:rsidRDefault="0048642B" w:rsidP="00320EE9">
      <w:pPr>
        <w:pStyle w:val="Bodytext20"/>
        <w:numPr>
          <w:ilvl w:val="0"/>
          <w:numId w:val="25"/>
        </w:numPr>
        <w:shd w:val="clear" w:color="auto" w:fill="auto"/>
        <w:spacing w:before="0" w:after="120" w:line="276" w:lineRule="auto"/>
        <w:ind w:right="-5"/>
        <w:jc w:val="both"/>
        <w:rPr>
          <w:rFonts w:ascii="Times New Roman" w:hAnsi="Times New Roman" w:cs="Times New Roman"/>
          <w:b/>
          <w:sz w:val="24"/>
          <w:szCs w:val="24"/>
          <w:u w:val="single"/>
        </w:rPr>
      </w:pPr>
      <w:r w:rsidRPr="002B3697">
        <w:rPr>
          <w:rStyle w:val="Bodytext23"/>
          <w:rFonts w:ascii="Times New Roman" w:hAnsi="Times New Roman" w:cs="Times New Roman"/>
          <w:sz w:val="24"/>
          <w:szCs w:val="24"/>
        </w:rPr>
        <w:t xml:space="preserve"> </w:t>
      </w:r>
      <w:r w:rsidRPr="002B3697">
        <w:rPr>
          <w:rStyle w:val="Bodytext21"/>
          <w:rFonts w:ascii="Times New Roman" w:hAnsi="Times New Roman" w:cs="Times New Roman"/>
          <w:b/>
          <w:sz w:val="24"/>
          <w:szCs w:val="24"/>
          <w:u w:val="single"/>
        </w:rPr>
        <w:t>No</w:t>
      </w:r>
    </w:p>
    <w:p w14:paraId="5C067E2A" w14:textId="77777777" w:rsidR="004C5EE0" w:rsidRPr="002B3697" w:rsidRDefault="000A2123"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List additional parameters.</w:t>
      </w:r>
    </w:p>
    <w:p w14:paraId="002304A7" w14:textId="77777777" w:rsidR="0048642B" w:rsidRPr="002B3697" w:rsidRDefault="0048642B"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p>
    <w:p w14:paraId="5A7623A7" w14:textId="77777777" w:rsidR="009C0D21" w:rsidRPr="003D053C" w:rsidRDefault="00537CE8"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0142A539" w14:textId="77777777" w:rsidR="009C0D21" w:rsidRPr="002B3697" w:rsidRDefault="009C0D21" w:rsidP="00320EE9">
      <w:pPr>
        <w:pStyle w:val="Bodytext20"/>
        <w:shd w:val="clear" w:color="auto" w:fill="auto"/>
        <w:spacing w:before="0" w:after="0" w:line="276" w:lineRule="auto"/>
        <w:ind w:left="440" w:right="-5" w:hanging="120"/>
        <w:jc w:val="both"/>
        <w:rPr>
          <w:rFonts w:ascii="Times New Roman" w:hAnsi="Times New Roman" w:cs="Times New Roman"/>
          <w:sz w:val="24"/>
          <w:szCs w:val="24"/>
        </w:rPr>
      </w:pPr>
    </w:p>
    <w:p w14:paraId="74C93E9D" w14:textId="77777777" w:rsidR="004C5EE0" w:rsidRPr="002B3697" w:rsidRDefault="000A2123"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6774151B" w14:textId="77777777" w:rsidR="0048642B" w:rsidRPr="002B3697" w:rsidRDefault="0048642B" w:rsidP="00320EE9">
      <w:pPr>
        <w:pStyle w:val="Bodytext20"/>
        <w:shd w:val="clear" w:color="auto" w:fill="auto"/>
        <w:spacing w:before="0" w:after="0" w:line="276" w:lineRule="auto"/>
        <w:ind w:left="440" w:right="-5" w:hanging="120"/>
        <w:jc w:val="both"/>
        <w:rPr>
          <w:rFonts w:ascii="Times New Roman" w:hAnsi="Times New Roman" w:cs="Times New Roman"/>
          <w:sz w:val="24"/>
          <w:szCs w:val="24"/>
        </w:rPr>
      </w:pPr>
    </w:p>
    <w:p w14:paraId="6B5A8CCA"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0BD81560" w14:textId="77777777" w:rsidR="009C0D21" w:rsidRPr="002B3697" w:rsidRDefault="009C0D21"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p>
    <w:p w14:paraId="152CDA26" w14:textId="77777777" w:rsidR="002B3697" w:rsidRDefault="002B3697"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p>
    <w:p w14:paraId="7BB8BE3E" w14:textId="77777777" w:rsidR="004C5EE0" w:rsidRPr="002B3697" w:rsidRDefault="000A2123"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Provide assumptions used, if any. Provide document ID and relevant page(s).</w:t>
      </w:r>
    </w:p>
    <w:p w14:paraId="79673D77" w14:textId="77777777" w:rsidR="0048642B" w:rsidRPr="002B3697" w:rsidRDefault="0048642B"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p>
    <w:p w14:paraId="08AE02A2" w14:textId="77777777" w:rsidR="009C0D21" w:rsidRPr="002B3697"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color w:val="FF0000"/>
          <w:lang w:val="en-GB"/>
        </w:rPr>
      </w:pPr>
      <w:r w:rsidRPr="002B3697">
        <w:rPr>
          <w:rFonts w:ascii="Times New Roman" w:hAnsi="Times New Roman" w:cs="Times New Roman"/>
          <w:color w:val="FF0000"/>
          <w:lang w:val="ro-RO"/>
        </w:rPr>
        <w:lastRenderedPageBreak/>
        <w:t xml:space="preserve">      </w:t>
      </w:r>
      <w:r w:rsidR="00805A9B" w:rsidRPr="002B3697">
        <w:rPr>
          <w:rFonts w:ascii="Times New Roman" w:hAnsi="Times New Roman" w:cs="Times New Roman"/>
          <w:color w:val="FF0000"/>
          <w:lang w:val="ro-RO"/>
        </w:rPr>
        <w:t xml:space="preserve">      </w:t>
      </w:r>
      <w:r w:rsidR="00805A9B" w:rsidRPr="002B3697">
        <w:rPr>
          <w:rFonts w:ascii="Times New Roman" w:hAnsi="Times New Roman" w:cs="Times New Roman"/>
          <w:color w:val="auto"/>
          <w:lang w:val="en-GB"/>
        </w:rPr>
        <w:t>N/A.</w:t>
      </w:r>
    </w:p>
    <w:p w14:paraId="16A7B2D5" w14:textId="77777777" w:rsidR="009C0D21" w:rsidRPr="002B3697" w:rsidRDefault="009C0D21" w:rsidP="00320EE9">
      <w:pPr>
        <w:pStyle w:val="Bodytext20"/>
        <w:shd w:val="clear" w:color="auto" w:fill="auto"/>
        <w:spacing w:before="0" w:after="0" w:line="276" w:lineRule="auto"/>
        <w:ind w:left="440" w:right="-5" w:hanging="120"/>
        <w:jc w:val="both"/>
        <w:rPr>
          <w:rFonts w:ascii="Times New Roman" w:hAnsi="Times New Roman" w:cs="Times New Roman"/>
          <w:sz w:val="24"/>
          <w:szCs w:val="24"/>
        </w:rPr>
      </w:pPr>
    </w:p>
    <w:p w14:paraId="3A844EC6" w14:textId="77777777" w:rsidR="004C5EE0" w:rsidRPr="002B3697" w:rsidRDefault="000A2123" w:rsidP="00320EE9">
      <w:pPr>
        <w:pStyle w:val="Heading40"/>
        <w:keepNext/>
        <w:keepLines/>
        <w:shd w:val="clear" w:color="auto" w:fill="auto"/>
        <w:spacing w:before="0" w:after="0" w:line="276" w:lineRule="auto"/>
        <w:ind w:right="-5"/>
        <w:rPr>
          <w:rStyle w:val="Heading41"/>
          <w:rFonts w:ascii="Times New Roman" w:hAnsi="Times New Roman" w:cs="Times New Roman"/>
          <w:b/>
          <w:bCs/>
          <w:sz w:val="24"/>
          <w:szCs w:val="24"/>
        </w:rPr>
      </w:pPr>
      <w:bookmarkStart w:id="11" w:name="bookmark13"/>
      <w:r w:rsidRPr="002B3697">
        <w:rPr>
          <w:rStyle w:val="Heading41"/>
          <w:rFonts w:ascii="Times New Roman" w:hAnsi="Times New Roman" w:cs="Times New Roman"/>
          <w:b/>
          <w:bCs/>
          <w:sz w:val="24"/>
          <w:szCs w:val="24"/>
        </w:rPr>
        <w:t>A.2. The value of the proposed adjustments for capacity-based transmission tariffs pursuant to Article 9 [Article 26(1)(a)(ii)]</w:t>
      </w:r>
      <w:bookmarkEnd w:id="11"/>
    </w:p>
    <w:p w14:paraId="00CEE105" w14:textId="77777777" w:rsidR="0048642B" w:rsidRPr="002B3697" w:rsidRDefault="0048642B" w:rsidP="00320EE9">
      <w:pPr>
        <w:pStyle w:val="Heading40"/>
        <w:keepNext/>
        <w:keepLines/>
        <w:shd w:val="clear" w:color="auto" w:fill="auto"/>
        <w:spacing w:before="0" w:after="0" w:line="276" w:lineRule="auto"/>
        <w:ind w:right="-5"/>
        <w:rPr>
          <w:rFonts w:ascii="Times New Roman" w:hAnsi="Times New Roman" w:cs="Times New Roman"/>
          <w:sz w:val="24"/>
          <w:szCs w:val="24"/>
        </w:rPr>
      </w:pPr>
    </w:p>
    <w:p w14:paraId="1B9B1D30" w14:textId="77777777" w:rsidR="004C5EE0" w:rsidRPr="002B3697" w:rsidRDefault="000A2123" w:rsidP="00320EE9">
      <w:pPr>
        <w:pStyle w:val="Heading50"/>
        <w:keepNext/>
        <w:keepLines/>
        <w:shd w:val="clear" w:color="auto" w:fill="auto"/>
        <w:spacing w:before="0" w:after="375" w:line="276" w:lineRule="auto"/>
        <w:ind w:right="-5"/>
        <w:rPr>
          <w:rFonts w:ascii="Times New Roman" w:hAnsi="Times New Roman" w:cs="Times New Roman"/>
        </w:rPr>
      </w:pPr>
      <w:bookmarkStart w:id="12" w:name="bookmark14"/>
      <w:r w:rsidRPr="002B3697">
        <w:rPr>
          <w:rStyle w:val="Heading51"/>
          <w:rFonts w:ascii="Times New Roman" w:hAnsi="Times New Roman" w:cs="Times New Roman"/>
        </w:rPr>
        <w:t>A.2.A. Proposed discount(s) at entry points from and exit points to storage facilities [Articles 26(1)(a)(ii), 9(1)].</w:t>
      </w:r>
      <w:bookmarkEnd w:id="12"/>
    </w:p>
    <w:p w14:paraId="28BB7FE6" w14:textId="77777777" w:rsidR="009C0D21" w:rsidRPr="002B3697" w:rsidRDefault="000A2123" w:rsidP="00320EE9">
      <w:pPr>
        <w:pStyle w:val="Bodytext20"/>
        <w:shd w:val="clear" w:color="auto" w:fill="auto"/>
        <w:spacing w:before="0" w:after="0" w:line="276" w:lineRule="auto"/>
        <w:ind w:left="440" w:right="-5" w:hanging="12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Do you apply the discount(s) at entry points from and/or exit points to storage facilities?</w:t>
      </w:r>
    </w:p>
    <w:p w14:paraId="3C266825" w14:textId="77777777" w:rsidR="0048642B" w:rsidRPr="002B3697" w:rsidRDefault="0048642B" w:rsidP="00320EE9">
      <w:pPr>
        <w:pStyle w:val="Bodytext20"/>
        <w:numPr>
          <w:ilvl w:val="0"/>
          <w:numId w:val="25"/>
        </w:numPr>
        <w:shd w:val="clear" w:color="auto" w:fill="FFFFFF" w:themeFill="background1"/>
        <w:spacing w:before="0" w:after="120" w:line="276" w:lineRule="auto"/>
        <w:ind w:right="-5"/>
        <w:jc w:val="both"/>
        <w:rPr>
          <w:rStyle w:val="Bodytext21"/>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Yes</w:t>
      </w:r>
    </w:p>
    <w:p w14:paraId="28761D83" w14:textId="77777777" w:rsidR="0048642B" w:rsidRPr="002B3697" w:rsidRDefault="0048642B" w:rsidP="00320EE9">
      <w:pPr>
        <w:pStyle w:val="Bodytext20"/>
        <w:numPr>
          <w:ilvl w:val="0"/>
          <w:numId w:val="25"/>
        </w:numPr>
        <w:shd w:val="clear" w:color="auto" w:fill="auto"/>
        <w:spacing w:before="0" w:after="120" w:line="276" w:lineRule="auto"/>
        <w:ind w:right="-5"/>
        <w:jc w:val="both"/>
        <w:rPr>
          <w:rFonts w:ascii="Times New Roman" w:hAnsi="Times New Roman" w:cs="Times New Roman"/>
          <w:sz w:val="24"/>
          <w:szCs w:val="24"/>
        </w:rPr>
      </w:pPr>
      <w:r w:rsidRPr="002B3697">
        <w:rPr>
          <w:rStyle w:val="Bodytext21"/>
          <w:rFonts w:ascii="Times New Roman" w:hAnsi="Times New Roman" w:cs="Times New Roman"/>
          <w:sz w:val="24"/>
          <w:szCs w:val="24"/>
        </w:rPr>
        <w:t>No</w:t>
      </w:r>
    </w:p>
    <w:p w14:paraId="5656E016" w14:textId="77777777" w:rsidR="009C0D21" w:rsidRPr="002B3697" w:rsidRDefault="009C0D21" w:rsidP="00320EE9">
      <w:pPr>
        <w:pStyle w:val="Bodytext20"/>
        <w:shd w:val="clear" w:color="auto" w:fill="auto"/>
        <w:spacing w:before="0" w:after="120" w:line="276" w:lineRule="auto"/>
        <w:ind w:left="340" w:right="-5" w:firstLine="0"/>
        <w:jc w:val="both"/>
        <w:rPr>
          <w:rStyle w:val="Bodytext21"/>
          <w:rFonts w:ascii="Times New Roman" w:hAnsi="Times New Roman" w:cs="Times New Roman"/>
          <w:sz w:val="24"/>
          <w:szCs w:val="24"/>
        </w:rPr>
      </w:pPr>
    </w:p>
    <w:p w14:paraId="5DDFA05B" w14:textId="77777777" w:rsidR="004C5EE0" w:rsidRPr="002B3697" w:rsidRDefault="000A2123" w:rsidP="00320EE9">
      <w:pPr>
        <w:pStyle w:val="Bodytext20"/>
        <w:shd w:val="clear" w:color="auto" w:fill="auto"/>
        <w:spacing w:before="0" w:after="120" w:line="276" w:lineRule="auto"/>
        <w:ind w:left="3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Indicate discount (%) at entry points from storage facilities compared to the initial result of the RPM.</w:t>
      </w:r>
    </w:p>
    <w:p w14:paraId="6717A044" w14:textId="77777777" w:rsidR="004C5EE0" w:rsidRPr="002B3697" w:rsidRDefault="000A2123" w:rsidP="00320EE9">
      <w:pPr>
        <w:pStyle w:val="Bodytext20"/>
        <w:shd w:val="clear" w:color="auto" w:fill="auto"/>
        <w:spacing w:before="0" w:after="120" w:line="276" w:lineRule="auto"/>
        <w:ind w:left="3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Indicate discount (%) at exit points to storage facilities compared to the initial result of the RPM.</w:t>
      </w:r>
    </w:p>
    <w:p w14:paraId="106C4F69" w14:textId="77777777" w:rsidR="004C5EE0" w:rsidRPr="002B3697" w:rsidRDefault="000A2123" w:rsidP="00320EE9">
      <w:pPr>
        <w:pStyle w:val="Bodytext20"/>
        <w:shd w:val="clear" w:color="auto" w:fill="auto"/>
        <w:spacing w:before="0" w:after="12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Other file or reference (e.g. different discounts for different products at the same storage facilities).</w:t>
      </w:r>
    </w:p>
    <w:p w14:paraId="262F288B" w14:textId="77777777" w:rsidR="0048642B" w:rsidRPr="002B3697" w:rsidRDefault="0048642B" w:rsidP="00320EE9">
      <w:pPr>
        <w:pStyle w:val="Bodytext20"/>
        <w:shd w:val="clear" w:color="auto" w:fill="auto"/>
        <w:spacing w:before="0" w:after="120" w:line="276" w:lineRule="auto"/>
        <w:ind w:left="340" w:right="-5" w:firstLine="0"/>
        <w:jc w:val="both"/>
        <w:rPr>
          <w:rFonts w:ascii="Times New Roman" w:hAnsi="Times New Roman" w:cs="Times New Roman"/>
          <w:sz w:val="24"/>
          <w:szCs w:val="24"/>
        </w:rPr>
      </w:pPr>
    </w:p>
    <w:p w14:paraId="7A331537" w14:textId="77777777" w:rsidR="00537CE8" w:rsidRPr="003D053C" w:rsidRDefault="00364D97"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D053C">
        <w:rPr>
          <w:rFonts w:ascii="Times New Roman" w:hAnsi="Times New Roman" w:cs="Times New Roman"/>
          <w:b/>
          <w:i/>
          <w:color w:val="auto"/>
          <w:lang w:val="en-GB"/>
        </w:rPr>
        <w:t>At the entry points from</w:t>
      </w:r>
      <w:r w:rsidR="00537CE8" w:rsidRPr="003D053C">
        <w:rPr>
          <w:rFonts w:ascii="Times New Roman" w:hAnsi="Times New Roman" w:cs="Times New Roman"/>
          <w:b/>
          <w:i/>
          <w:color w:val="auto"/>
          <w:lang w:val="en-GB"/>
        </w:rPr>
        <w:t xml:space="preserve"> the underground storage facilities and at the </w:t>
      </w:r>
      <w:r w:rsidRPr="003D053C">
        <w:rPr>
          <w:rFonts w:ascii="Times New Roman" w:hAnsi="Times New Roman" w:cs="Times New Roman"/>
          <w:b/>
          <w:i/>
          <w:color w:val="auto"/>
          <w:lang w:val="en-GB"/>
        </w:rPr>
        <w:t>exit points</w:t>
      </w:r>
      <w:r w:rsidR="00537CE8" w:rsidRPr="003D053C">
        <w:rPr>
          <w:rFonts w:ascii="Times New Roman" w:hAnsi="Times New Roman" w:cs="Times New Roman"/>
          <w:b/>
          <w:i/>
          <w:color w:val="auto"/>
          <w:lang w:val="en-GB"/>
        </w:rPr>
        <w:t xml:space="preserve"> to the underground</w:t>
      </w:r>
      <w:r w:rsidR="00537CE8" w:rsidRPr="002B3697">
        <w:rPr>
          <w:rFonts w:ascii="Times New Roman" w:hAnsi="Times New Roman" w:cs="Times New Roman"/>
          <w:color w:val="auto"/>
          <w:lang w:val="en-GB"/>
        </w:rPr>
        <w:t xml:space="preserve"> </w:t>
      </w:r>
      <w:r w:rsidR="00537CE8" w:rsidRPr="003D053C">
        <w:rPr>
          <w:rFonts w:ascii="Times New Roman" w:hAnsi="Times New Roman" w:cs="Times New Roman"/>
          <w:b/>
          <w:i/>
          <w:color w:val="auto"/>
          <w:lang w:val="en-GB"/>
        </w:rPr>
        <w:t>storage facilities, a 50% discount will be granted compared to the initial MPR application result</w:t>
      </w:r>
    </w:p>
    <w:p w14:paraId="14C1CC14" w14:textId="77777777" w:rsidR="009C0D21" w:rsidRPr="002B3697" w:rsidRDefault="009C0D21" w:rsidP="00320EE9">
      <w:pPr>
        <w:pStyle w:val="Bodytext20"/>
        <w:shd w:val="clear" w:color="auto" w:fill="auto"/>
        <w:spacing w:before="0" w:after="120" w:line="276" w:lineRule="auto"/>
        <w:ind w:right="-5" w:firstLine="0"/>
        <w:jc w:val="both"/>
        <w:rPr>
          <w:rStyle w:val="Bodytext21"/>
          <w:rFonts w:ascii="Times New Roman" w:hAnsi="Times New Roman" w:cs="Times New Roman"/>
          <w:sz w:val="24"/>
          <w:szCs w:val="24"/>
        </w:rPr>
      </w:pPr>
    </w:p>
    <w:p w14:paraId="69BEE0B9" w14:textId="77777777" w:rsidR="004C5EE0" w:rsidRPr="002B3697" w:rsidRDefault="000A2123" w:rsidP="00320EE9">
      <w:pPr>
        <w:pStyle w:val="Bodytext20"/>
        <w:shd w:val="clear" w:color="auto" w:fill="auto"/>
        <w:spacing w:before="0" w:after="120" w:line="276" w:lineRule="auto"/>
        <w:ind w:left="3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Are there storage facilities connected to more than one transmission or distribution network system.</w:t>
      </w:r>
    </w:p>
    <w:p w14:paraId="5AC001A8" w14:textId="77777777" w:rsidR="0048642B" w:rsidRPr="002B3697" w:rsidRDefault="0048642B" w:rsidP="00320EE9">
      <w:pPr>
        <w:pStyle w:val="Bodytext20"/>
        <w:numPr>
          <w:ilvl w:val="0"/>
          <w:numId w:val="25"/>
        </w:numPr>
        <w:shd w:val="clear" w:color="auto" w:fill="FFFFFF" w:themeFill="background1"/>
        <w:spacing w:before="0" w:after="120" w:line="276" w:lineRule="auto"/>
        <w:ind w:right="-5"/>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Yes</w:t>
      </w:r>
    </w:p>
    <w:p w14:paraId="130C6BD1" w14:textId="77777777" w:rsidR="0048642B" w:rsidRPr="002B3697" w:rsidRDefault="0048642B" w:rsidP="00320EE9">
      <w:pPr>
        <w:pStyle w:val="Bodytext20"/>
        <w:numPr>
          <w:ilvl w:val="0"/>
          <w:numId w:val="25"/>
        </w:numPr>
        <w:shd w:val="clear" w:color="auto" w:fill="auto"/>
        <w:spacing w:before="0" w:after="120" w:line="276" w:lineRule="auto"/>
        <w:ind w:right="-5"/>
        <w:jc w:val="both"/>
        <w:rPr>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No</w:t>
      </w:r>
    </w:p>
    <w:p w14:paraId="43F11386" w14:textId="77777777" w:rsidR="002B3697" w:rsidRDefault="002B3697" w:rsidP="00320EE9">
      <w:pPr>
        <w:pStyle w:val="Bodytext20"/>
        <w:shd w:val="clear" w:color="auto" w:fill="auto"/>
        <w:spacing w:before="0" w:after="120" w:line="276" w:lineRule="auto"/>
        <w:ind w:left="340" w:right="-5" w:firstLine="0"/>
        <w:jc w:val="both"/>
        <w:rPr>
          <w:rStyle w:val="Bodytext21"/>
          <w:rFonts w:ascii="Times New Roman" w:hAnsi="Times New Roman" w:cs="Times New Roman"/>
          <w:sz w:val="24"/>
          <w:szCs w:val="24"/>
        </w:rPr>
      </w:pPr>
    </w:p>
    <w:p w14:paraId="5E90E5F9" w14:textId="77777777" w:rsidR="004C5EE0" w:rsidRPr="002B3697" w:rsidRDefault="000A2123" w:rsidP="00320EE9">
      <w:pPr>
        <w:pStyle w:val="Bodytext20"/>
        <w:shd w:val="clear" w:color="auto" w:fill="auto"/>
        <w:spacing w:before="0" w:after="12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Provide the reference to consultation document(s) where this information is located. Provide document ID and relevant page(s).</w:t>
      </w:r>
    </w:p>
    <w:p w14:paraId="77D3725F"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05D79C74" w14:textId="77777777" w:rsidR="009C0D21" w:rsidRPr="002B3697" w:rsidRDefault="009C0D21" w:rsidP="00320EE9">
      <w:pPr>
        <w:pStyle w:val="Bodytext20"/>
        <w:shd w:val="clear" w:color="auto" w:fill="auto"/>
        <w:spacing w:before="0" w:after="120" w:line="276" w:lineRule="auto"/>
        <w:ind w:left="340" w:right="-5" w:firstLine="0"/>
        <w:jc w:val="both"/>
        <w:rPr>
          <w:rFonts w:ascii="Times New Roman" w:hAnsi="Times New Roman" w:cs="Times New Roman"/>
          <w:sz w:val="24"/>
          <w:szCs w:val="24"/>
        </w:rPr>
      </w:pPr>
    </w:p>
    <w:p w14:paraId="3B99BE05" w14:textId="77777777" w:rsidR="004C5EE0" w:rsidRPr="002B3697" w:rsidRDefault="000A2123" w:rsidP="00320EE9">
      <w:pPr>
        <w:pStyle w:val="Heading50"/>
        <w:keepNext/>
        <w:keepLines/>
        <w:shd w:val="clear" w:color="auto" w:fill="auto"/>
        <w:spacing w:before="0" w:after="426" w:line="276" w:lineRule="auto"/>
        <w:ind w:right="-5"/>
        <w:rPr>
          <w:rFonts w:ascii="Times New Roman" w:hAnsi="Times New Roman" w:cs="Times New Roman"/>
        </w:rPr>
      </w:pPr>
      <w:bookmarkStart w:id="13" w:name="bookmark15"/>
      <w:r w:rsidRPr="002B3697">
        <w:rPr>
          <w:rStyle w:val="Heading51"/>
          <w:rFonts w:ascii="Times New Roman" w:hAnsi="Times New Roman" w:cs="Times New Roman"/>
        </w:rPr>
        <w:t>A.2.B. Proposed discount(s) at entry points from LNG facilities [Articles 26(1)(a)(ii), 9(2)].</w:t>
      </w:r>
      <w:bookmarkEnd w:id="13"/>
    </w:p>
    <w:p w14:paraId="141BA248" w14:textId="77777777" w:rsidR="004C5EE0" w:rsidRPr="002B3697" w:rsidRDefault="000A2123" w:rsidP="00320EE9">
      <w:pPr>
        <w:pStyle w:val="Bodytext20"/>
        <w:shd w:val="clear" w:color="auto" w:fill="auto"/>
        <w:spacing w:before="0" w:after="50" w:line="276" w:lineRule="auto"/>
        <w:ind w:left="3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Do you apply the discount(s) at entry points from LNG facilities?</w:t>
      </w:r>
    </w:p>
    <w:p w14:paraId="032D5D2E" w14:textId="77777777" w:rsidR="0048642B" w:rsidRPr="002B3697" w:rsidRDefault="0048642B" w:rsidP="00320EE9">
      <w:pPr>
        <w:pStyle w:val="Bodytext20"/>
        <w:numPr>
          <w:ilvl w:val="0"/>
          <w:numId w:val="25"/>
        </w:numPr>
        <w:shd w:val="clear" w:color="auto" w:fill="FFFFFF" w:themeFill="background1"/>
        <w:spacing w:before="0" w:after="120" w:line="276" w:lineRule="auto"/>
        <w:ind w:right="-5"/>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Yes</w:t>
      </w:r>
    </w:p>
    <w:p w14:paraId="7E5C69F3" w14:textId="77777777" w:rsidR="0048642B" w:rsidRPr="002B3697" w:rsidRDefault="0048642B" w:rsidP="00320EE9">
      <w:pPr>
        <w:pStyle w:val="Bodytext20"/>
        <w:numPr>
          <w:ilvl w:val="0"/>
          <w:numId w:val="25"/>
        </w:numPr>
        <w:shd w:val="clear" w:color="auto" w:fill="auto"/>
        <w:spacing w:before="0" w:after="120" w:line="276" w:lineRule="auto"/>
        <w:ind w:right="-5"/>
        <w:jc w:val="both"/>
        <w:rPr>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No</w:t>
      </w:r>
    </w:p>
    <w:p w14:paraId="3A5990FB" w14:textId="77777777" w:rsidR="004C5EE0" w:rsidRPr="002B3697" w:rsidRDefault="000A2123" w:rsidP="00320EE9">
      <w:pPr>
        <w:pStyle w:val="Bodytext20"/>
        <w:shd w:val="clear" w:color="auto" w:fill="auto"/>
        <w:spacing w:before="0" w:after="0" w:line="276" w:lineRule="auto"/>
        <w:ind w:left="346"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Indicate discount (%) at entry points from LNG facilities.</w:t>
      </w:r>
    </w:p>
    <w:p w14:paraId="191BC7C6" w14:textId="77777777" w:rsidR="0048642B" w:rsidRPr="002B3697" w:rsidRDefault="0048642B" w:rsidP="00320EE9">
      <w:pPr>
        <w:pStyle w:val="Bodytext20"/>
        <w:shd w:val="clear" w:color="auto" w:fill="auto"/>
        <w:spacing w:before="0" w:after="0" w:line="276" w:lineRule="auto"/>
        <w:ind w:left="346" w:right="-5" w:firstLine="0"/>
        <w:jc w:val="both"/>
        <w:rPr>
          <w:rFonts w:ascii="Times New Roman" w:hAnsi="Times New Roman" w:cs="Times New Roman"/>
          <w:sz w:val="24"/>
          <w:szCs w:val="24"/>
        </w:rPr>
      </w:pPr>
    </w:p>
    <w:p w14:paraId="59CBC18F"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ro-RO"/>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78CD617D" w14:textId="77777777" w:rsidR="009C0D21" w:rsidRPr="002B3697" w:rsidRDefault="009C0D21" w:rsidP="00320EE9">
      <w:pPr>
        <w:pStyle w:val="Bodytext20"/>
        <w:shd w:val="clear" w:color="auto" w:fill="auto"/>
        <w:spacing w:before="0" w:after="0" w:line="276" w:lineRule="auto"/>
        <w:ind w:left="346" w:right="-5" w:firstLine="0"/>
        <w:jc w:val="both"/>
        <w:rPr>
          <w:rStyle w:val="Bodytext21"/>
          <w:rFonts w:ascii="Times New Roman" w:hAnsi="Times New Roman" w:cs="Times New Roman"/>
          <w:sz w:val="24"/>
          <w:szCs w:val="24"/>
        </w:rPr>
      </w:pPr>
    </w:p>
    <w:p w14:paraId="7A21F0BE" w14:textId="77777777" w:rsidR="004C5EE0" w:rsidRDefault="000A2123" w:rsidP="00320EE9">
      <w:pPr>
        <w:pStyle w:val="Bodytext20"/>
        <w:shd w:val="clear" w:color="auto" w:fill="auto"/>
        <w:spacing w:before="0" w:after="0" w:line="276" w:lineRule="auto"/>
        <w:ind w:left="346"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32E04EA2" w14:textId="77777777" w:rsidR="00320EE9" w:rsidRPr="002B3697" w:rsidRDefault="00320EE9" w:rsidP="00320EE9">
      <w:pPr>
        <w:pStyle w:val="Bodytext20"/>
        <w:shd w:val="clear" w:color="auto" w:fill="auto"/>
        <w:spacing w:before="0" w:after="0" w:line="276" w:lineRule="auto"/>
        <w:ind w:left="346" w:right="-5" w:firstLine="0"/>
        <w:jc w:val="both"/>
        <w:rPr>
          <w:rStyle w:val="Bodytext21"/>
          <w:rFonts w:ascii="Times New Roman" w:hAnsi="Times New Roman" w:cs="Times New Roman"/>
          <w:sz w:val="24"/>
          <w:szCs w:val="24"/>
        </w:rPr>
      </w:pPr>
    </w:p>
    <w:p w14:paraId="031D9E71"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2253FA71" w14:textId="77777777" w:rsidR="009C0D21" w:rsidRPr="002B3697" w:rsidRDefault="009C0D21" w:rsidP="00320EE9">
      <w:pPr>
        <w:pStyle w:val="Bodytext20"/>
        <w:shd w:val="clear" w:color="auto" w:fill="auto"/>
        <w:spacing w:before="0" w:after="0" w:line="276" w:lineRule="auto"/>
        <w:ind w:left="346" w:right="-5" w:firstLine="0"/>
        <w:jc w:val="both"/>
        <w:rPr>
          <w:rFonts w:ascii="Times New Roman" w:hAnsi="Times New Roman" w:cs="Times New Roman"/>
          <w:sz w:val="24"/>
          <w:szCs w:val="24"/>
        </w:rPr>
      </w:pPr>
    </w:p>
    <w:p w14:paraId="0ABB8D09" w14:textId="77777777" w:rsidR="004C5EE0" w:rsidRPr="002B3697" w:rsidRDefault="000A2123" w:rsidP="00320EE9">
      <w:pPr>
        <w:pStyle w:val="Heading50"/>
        <w:keepNext/>
        <w:keepLines/>
        <w:shd w:val="clear" w:color="auto" w:fill="auto"/>
        <w:spacing w:before="0" w:after="430" w:line="276" w:lineRule="auto"/>
        <w:ind w:right="-5"/>
        <w:rPr>
          <w:rFonts w:ascii="Times New Roman" w:hAnsi="Times New Roman" w:cs="Times New Roman"/>
        </w:rPr>
      </w:pPr>
      <w:bookmarkStart w:id="14" w:name="bookmark16"/>
      <w:r w:rsidRPr="002B3697">
        <w:rPr>
          <w:rStyle w:val="Heading51"/>
          <w:rFonts w:ascii="Times New Roman" w:hAnsi="Times New Roman" w:cs="Times New Roman"/>
        </w:rPr>
        <w:lastRenderedPageBreak/>
        <w:t>A.2.C. Proposed discount(s) at entry points from and exit points to infrastructure developed with the purpose of ending the isolation of Member States [Articles 26(1)(a)(ii), 9(2)].</w:t>
      </w:r>
      <w:bookmarkEnd w:id="14"/>
    </w:p>
    <w:p w14:paraId="581E3D6D" w14:textId="77777777" w:rsidR="004C5EE0" w:rsidRPr="002B3697" w:rsidRDefault="000A2123" w:rsidP="00320EE9">
      <w:pPr>
        <w:pStyle w:val="Bodytext20"/>
        <w:shd w:val="clear" w:color="auto" w:fill="auto"/>
        <w:spacing w:before="0" w:after="41" w:line="276" w:lineRule="auto"/>
        <w:ind w:left="3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Do you apply discount(s) at entry points from and exit points to infrastructure developed with the purpose of ending the isolation of Member States?</w:t>
      </w:r>
    </w:p>
    <w:p w14:paraId="1B27706B" w14:textId="77777777" w:rsidR="0048642B" w:rsidRPr="002B3697" w:rsidRDefault="0048642B" w:rsidP="00320EE9">
      <w:pPr>
        <w:pStyle w:val="Bodytext20"/>
        <w:numPr>
          <w:ilvl w:val="0"/>
          <w:numId w:val="25"/>
        </w:numPr>
        <w:shd w:val="clear" w:color="auto" w:fill="FFFFFF" w:themeFill="background1"/>
        <w:spacing w:before="0" w:after="120" w:line="276" w:lineRule="auto"/>
        <w:ind w:right="-5"/>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Yes</w:t>
      </w:r>
    </w:p>
    <w:p w14:paraId="531068F9" w14:textId="77777777" w:rsidR="0048642B" w:rsidRPr="002B3697" w:rsidRDefault="0048642B" w:rsidP="00320EE9">
      <w:pPr>
        <w:pStyle w:val="Bodytext20"/>
        <w:numPr>
          <w:ilvl w:val="0"/>
          <w:numId w:val="25"/>
        </w:numPr>
        <w:shd w:val="clear" w:color="auto" w:fill="auto"/>
        <w:spacing w:before="0" w:after="120" w:line="276" w:lineRule="auto"/>
        <w:ind w:right="-5"/>
        <w:jc w:val="both"/>
        <w:rPr>
          <w:rFonts w:ascii="Times New Roman" w:hAnsi="Times New Roman" w:cs="Times New Roman"/>
          <w:b/>
          <w:sz w:val="24"/>
          <w:szCs w:val="24"/>
          <w:u w:val="single"/>
        </w:rPr>
      </w:pPr>
      <w:r w:rsidRPr="002B3697">
        <w:rPr>
          <w:rStyle w:val="Bodytext21"/>
          <w:rFonts w:ascii="Times New Roman" w:hAnsi="Times New Roman" w:cs="Times New Roman"/>
          <w:b/>
          <w:sz w:val="24"/>
          <w:szCs w:val="24"/>
          <w:u w:val="single"/>
        </w:rPr>
        <w:t>No</w:t>
      </w:r>
    </w:p>
    <w:p w14:paraId="379809D3" w14:textId="77777777" w:rsidR="004C5EE0"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Indicate discount (%) at entry points from to infrastructure developed with the purpose of ending the isolation of Member States compared to the initial result of the RPM.</w:t>
      </w:r>
    </w:p>
    <w:p w14:paraId="591AEDA6" w14:textId="77777777" w:rsidR="00320EE9" w:rsidRPr="002B3697" w:rsidRDefault="00320EE9"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5EBDB6AC"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2F15C837"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1F39EE07" w14:textId="77777777" w:rsidR="00320EE9" w:rsidRDefault="00320EE9"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71AEB6C0" w14:textId="77777777" w:rsidR="004C5EE0"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Indicate discount (%) at exit points from to infrastructure developed with the purpose of ending the isolation of Member States compared to the initial result of the RPM.</w:t>
      </w:r>
      <w:r w:rsidR="009C0D21" w:rsidRPr="002B3697">
        <w:rPr>
          <w:rStyle w:val="Bodytext21"/>
          <w:rFonts w:ascii="Times New Roman" w:hAnsi="Times New Roman" w:cs="Times New Roman"/>
          <w:sz w:val="24"/>
          <w:szCs w:val="24"/>
        </w:rPr>
        <w:t xml:space="preserve"> </w:t>
      </w:r>
    </w:p>
    <w:p w14:paraId="791BE0C7" w14:textId="77777777" w:rsidR="00320EE9" w:rsidRPr="002B3697" w:rsidRDefault="00320EE9"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56A5DC9C"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p>
    <w:p w14:paraId="340D2610"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C6D483B" w14:textId="77777777" w:rsidR="00320EE9" w:rsidRDefault="00320EE9"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777A0209" w14:textId="77777777" w:rsidR="004C5EE0"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3D8B2C94" w14:textId="77777777" w:rsidR="00320EE9" w:rsidRPr="002B3697" w:rsidRDefault="00320EE9"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1EAD0563" w14:textId="77777777" w:rsidR="009C0D21" w:rsidRPr="003D053C" w:rsidRDefault="009C0D21" w:rsidP="00320EE9">
      <w:pPr>
        <w:shd w:val="clear" w:color="auto" w:fill="F2F2F2" w:themeFill="background1" w:themeFillShade="F2"/>
        <w:tabs>
          <w:tab w:val="left" w:pos="2253"/>
          <w:tab w:val="left" w:pos="4027"/>
        </w:tabs>
        <w:spacing w:line="276" w:lineRule="auto"/>
        <w:ind w:right="-5"/>
        <w:jc w:val="both"/>
        <w:rPr>
          <w:rFonts w:ascii="Times New Roman" w:hAnsi="Times New Roman" w:cs="Times New Roman"/>
          <w:b/>
          <w:i/>
          <w:color w:val="FF0000"/>
          <w:lang w:val="en-GB"/>
        </w:rPr>
      </w:pPr>
      <w:r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FF0000"/>
          <w:lang w:val="ro-RO"/>
        </w:rPr>
        <w:t xml:space="preserve">       </w:t>
      </w:r>
      <w:r w:rsidR="00805A9B" w:rsidRPr="003D053C">
        <w:rPr>
          <w:rFonts w:ascii="Times New Roman" w:hAnsi="Times New Roman" w:cs="Times New Roman"/>
          <w:b/>
          <w:i/>
          <w:color w:val="auto"/>
          <w:lang w:val="en-GB"/>
        </w:rPr>
        <w:t>N/A</w:t>
      </w:r>
      <w:r w:rsidR="00364D97" w:rsidRPr="003D053C">
        <w:rPr>
          <w:rFonts w:ascii="Times New Roman" w:hAnsi="Times New Roman" w:cs="Times New Roman"/>
          <w:b/>
          <w:i/>
          <w:color w:val="auto"/>
          <w:lang w:val="en-GB"/>
        </w:rPr>
        <w:t>.</w:t>
      </w:r>
    </w:p>
    <w:p w14:paraId="6EB47304"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1BAD484E" w14:textId="77777777" w:rsidR="004C5EE0" w:rsidRPr="002B3697" w:rsidRDefault="000A2123" w:rsidP="00320EE9">
      <w:pPr>
        <w:pStyle w:val="Heading40"/>
        <w:keepNext/>
        <w:keepLines/>
        <w:shd w:val="clear" w:color="auto" w:fill="auto"/>
        <w:spacing w:before="0" w:after="0" w:line="276" w:lineRule="auto"/>
        <w:ind w:right="-5"/>
        <w:rPr>
          <w:rStyle w:val="Heading41"/>
          <w:rFonts w:ascii="Times New Roman" w:hAnsi="Times New Roman" w:cs="Times New Roman"/>
          <w:b/>
          <w:bCs/>
          <w:sz w:val="24"/>
          <w:szCs w:val="24"/>
        </w:rPr>
      </w:pPr>
      <w:bookmarkStart w:id="15" w:name="bookmark17"/>
      <w:r w:rsidRPr="002B3697">
        <w:rPr>
          <w:rStyle w:val="Heading41"/>
          <w:rFonts w:ascii="Times New Roman" w:hAnsi="Times New Roman" w:cs="Times New Roman"/>
          <w:b/>
          <w:bCs/>
          <w:sz w:val="24"/>
          <w:szCs w:val="24"/>
        </w:rPr>
        <w:t>A.3. Indicative reference prices subject to consultation [Article 26(1)(a)(iii)]</w:t>
      </w:r>
      <w:bookmarkEnd w:id="15"/>
    </w:p>
    <w:p w14:paraId="61BBA8E2" w14:textId="77777777" w:rsidR="0048642B" w:rsidRPr="002B3697" w:rsidRDefault="0048642B" w:rsidP="00320EE9">
      <w:pPr>
        <w:pStyle w:val="Heading40"/>
        <w:keepNext/>
        <w:keepLines/>
        <w:shd w:val="clear" w:color="auto" w:fill="auto"/>
        <w:spacing w:before="0" w:after="0" w:line="276" w:lineRule="auto"/>
        <w:ind w:right="-5"/>
        <w:rPr>
          <w:rFonts w:ascii="Times New Roman" w:hAnsi="Times New Roman" w:cs="Times New Roman"/>
          <w:sz w:val="24"/>
          <w:szCs w:val="24"/>
        </w:rPr>
      </w:pPr>
    </w:p>
    <w:p w14:paraId="774ACA0E"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16" w:name="bookmark18"/>
      <w:r w:rsidRPr="002B3697">
        <w:rPr>
          <w:rStyle w:val="Heading51"/>
          <w:rFonts w:ascii="Times New Roman" w:hAnsi="Times New Roman" w:cs="Times New Roman"/>
        </w:rPr>
        <w:t>A.3.A. Indicative reference prices at each entry and at each exit point [Article 26(1)(a)(iii)].</w:t>
      </w:r>
      <w:bookmarkEnd w:id="16"/>
    </w:p>
    <w:p w14:paraId="0B3660C4" w14:textId="77777777" w:rsidR="0048642B" w:rsidRPr="002B3697" w:rsidRDefault="0048642B"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402B0569"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4D7B6E8D" w14:textId="77777777" w:rsidR="0048642B" w:rsidRPr="002B3697" w:rsidRDefault="0048642B" w:rsidP="00320EE9">
      <w:pPr>
        <w:spacing w:line="276" w:lineRule="auto"/>
        <w:ind w:right="-5" w:firstLine="300"/>
        <w:jc w:val="both"/>
        <w:rPr>
          <w:rFonts w:ascii="Times New Roman" w:hAnsi="Times New Roman" w:cs="Times New Roman"/>
          <w:color w:val="auto"/>
          <w:lang w:val="en-GB"/>
        </w:rPr>
      </w:pPr>
    </w:p>
    <w:p w14:paraId="0A8C3BB2" w14:textId="3242D490" w:rsidR="009C0D21" w:rsidRPr="003D053C" w:rsidRDefault="009C0D21" w:rsidP="00320EE9">
      <w:pPr>
        <w:shd w:val="clear" w:color="auto" w:fill="F2F2F2" w:themeFill="background1" w:themeFillShade="F2"/>
        <w:spacing w:line="276" w:lineRule="auto"/>
        <w:ind w:left="270"/>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w:t>
      </w:r>
      <w:r w:rsidR="00364D97" w:rsidRPr="003D053C">
        <w:rPr>
          <w:rFonts w:ascii="Times New Roman" w:eastAsiaTheme="minorHAnsi" w:hAnsi="Times New Roman" w:cs="Times New Roman"/>
          <w:b/>
          <w:i/>
          <w:color w:val="auto"/>
          <w:lang w:val="ro-RO" w:bidi="ar-SA"/>
        </w:rPr>
        <w:t>nex</w:t>
      </w:r>
      <w:r w:rsidRPr="003D053C">
        <w:rPr>
          <w:rFonts w:ascii="Times New Roman" w:eastAsiaTheme="minorHAnsi" w:hAnsi="Times New Roman" w:cs="Times New Roman"/>
          <w:b/>
          <w:i/>
          <w:color w:val="auto"/>
          <w:lang w:val="ro-RO" w:bidi="ar-SA"/>
        </w:rPr>
        <w:t xml:space="preserve"> 7: </w:t>
      </w:r>
      <w:r w:rsidR="00364D97" w:rsidRPr="003D053C">
        <w:rPr>
          <w:rFonts w:ascii="Times New Roman" w:eastAsiaTheme="minorHAnsi" w:hAnsi="Times New Roman" w:cs="Times New Roman"/>
          <w:b/>
          <w:i/>
          <w:color w:val="auto"/>
          <w:lang w:val="ro-RO" w:bidi="ar-SA"/>
        </w:rPr>
        <w:t xml:space="preserve">Indicative results of the application of the </w:t>
      </w:r>
      <w:r w:rsidR="00023626" w:rsidRPr="003D053C">
        <w:rPr>
          <w:rFonts w:ascii="Times New Roman" w:eastAsiaTheme="minorHAnsi" w:hAnsi="Times New Roman" w:cs="Times New Roman"/>
          <w:b/>
          <w:i/>
          <w:color w:val="auto"/>
          <w:lang w:val="ro-RO" w:bidi="ar-SA"/>
        </w:rPr>
        <w:t xml:space="preserve">proposed </w:t>
      </w:r>
      <w:r w:rsidR="00364D97" w:rsidRPr="003D053C">
        <w:rPr>
          <w:rFonts w:ascii="Times New Roman" w:eastAsiaTheme="minorHAnsi" w:hAnsi="Times New Roman" w:cs="Times New Roman"/>
          <w:b/>
          <w:i/>
          <w:color w:val="auto"/>
          <w:lang w:val="ro-RO" w:bidi="ar-SA"/>
        </w:rPr>
        <w:t>methodology</w:t>
      </w:r>
      <w:r w:rsidR="00023626" w:rsidRPr="003D053C">
        <w:rPr>
          <w:rFonts w:ascii="Times New Roman" w:eastAsiaTheme="minorHAnsi" w:hAnsi="Times New Roman" w:cs="Times New Roman"/>
          <w:b/>
          <w:i/>
          <w:color w:val="auto"/>
          <w:lang w:val="ro-RO" w:bidi="ar-SA"/>
        </w:rPr>
        <w:t xml:space="preserve"> for setting reference</w:t>
      </w:r>
      <w:r w:rsidR="00023626" w:rsidRPr="00320EE9">
        <w:rPr>
          <w:rFonts w:ascii="Times New Roman" w:eastAsiaTheme="minorHAnsi" w:hAnsi="Times New Roman" w:cs="Times New Roman"/>
          <w:color w:val="auto"/>
          <w:lang w:val="ro-RO" w:bidi="ar-SA"/>
        </w:rPr>
        <w:t xml:space="preserve"> </w:t>
      </w:r>
      <w:r w:rsidR="000C15F4" w:rsidRPr="003D053C">
        <w:rPr>
          <w:rFonts w:ascii="Times New Roman" w:eastAsiaTheme="minorHAnsi" w:hAnsi="Times New Roman" w:cs="Times New Roman"/>
          <w:b/>
          <w:i/>
          <w:color w:val="auto"/>
          <w:lang w:val="ro-RO" w:bidi="ar-SA"/>
        </w:rPr>
        <w:t>prices</w:t>
      </w:r>
      <w:r w:rsidR="00023626" w:rsidRPr="003D053C">
        <w:rPr>
          <w:rFonts w:ascii="Times New Roman" w:eastAsiaTheme="minorHAnsi" w:hAnsi="Times New Roman" w:cs="Times New Roman"/>
          <w:b/>
          <w:i/>
          <w:color w:val="auto"/>
          <w:lang w:val="ro-RO" w:bidi="ar-SA"/>
        </w:rPr>
        <w:t>.</w:t>
      </w:r>
    </w:p>
    <w:p w14:paraId="40DAC300"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2377BEB4" w14:textId="77777777" w:rsidR="004C5EE0" w:rsidRPr="002B3697" w:rsidRDefault="000A2123" w:rsidP="00320EE9">
      <w:pPr>
        <w:pStyle w:val="Heading40"/>
        <w:keepNext/>
        <w:keepLines/>
        <w:shd w:val="clear" w:color="auto" w:fill="auto"/>
        <w:spacing w:before="0" w:after="0" w:line="276" w:lineRule="auto"/>
        <w:ind w:right="-5"/>
        <w:rPr>
          <w:rStyle w:val="Heading41"/>
          <w:rFonts w:ascii="Times New Roman" w:hAnsi="Times New Roman" w:cs="Times New Roman"/>
          <w:b/>
          <w:bCs/>
          <w:sz w:val="24"/>
          <w:szCs w:val="24"/>
        </w:rPr>
      </w:pPr>
      <w:bookmarkStart w:id="17" w:name="bookmark19"/>
      <w:r w:rsidRPr="002B3697">
        <w:rPr>
          <w:rStyle w:val="Heading41"/>
          <w:rFonts w:ascii="Times New Roman" w:hAnsi="Times New Roman" w:cs="Times New Roman"/>
          <w:b/>
          <w:bCs/>
          <w:sz w:val="24"/>
          <w:szCs w:val="24"/>
        </w:rPr>
        <w:t>A.4. Cost allocation assessment [Articles 26(1)(a)(iv), 5]</w:t>
      </w:r>
      <w:bookmarkEnd w:id="17"/>
    </w:p>
    <w:p w14:paraId="43DBC1DA" w14:textId="77777777" w:rsidR="0048642B" w:rsidRPr="002B3697" w:rsidRDefault="0048642B" w:rsidP="00320EE9">
      <w:pPr>
        <w:pStyle w:val="Heading40"/>
        <w:keepNext/>
        <w:keepLines/>
        <w:shd w:val="clear" w:color="auto" w:fill="auto"/>
        <w:spacing w:before="0" w:after="0" w:line="276" w:lineRule="auto"/>
        <w:ind w:right="-5"/>
        <w:rPr>
          <w:rFonts w:ascii="Times New Roman" w:hAnsi="Times New Roman" w:cs="Times New Roman"/>
          <w:sz w:val="24"/>
          <w:szCs w:val="24"/>
        </w:rPr>
      </w:pPr>
    </w:p>
    <w:p w14:paraId="60A8A674" w14:textId="77777777" w:rsidR="004C5EE0" w:rsidRPr="002B3697" w:rsidRDefault="000A2123" w:rsidP="00320EE9">
      <w:pPr>
        <w:pStyle w:val="Bodytext20"/>
        <w:shd w:val="clear" w:color="auto" w:fill="auto"/>
        <w:spacing w:before="0" w:after="0" w:line="276" w:lineRule="auto"/>
        <w:ind w:left="42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According to Article 27(2)(b) the Agency shall assess the compliance of Article 7. Given that Article 7(c) refers to the cost allocation assessment, the Agency's analysis of compliance applies to the cost allocation assessment. For this purpose, the Agency request the NRA/TSO responsible for the consultation to submit a justification of the cost allocation assessment together with the rest of the consultation documentation once the consultation is launched. This only applies for the case when the cost allocation ratio exceeds 10%. This justification is requested by the Agency independently of its inclusion in the NRA motivated decision described in Article 27(4). For the submission of documents relevant to this section, see the upload section at the end of this template.</w:t>
      </w:r>
    </w:p>
    <w:p w14:paraId="41069D50" w14:textId="77777777" w:rsidR="0046058B" w:rsidRDefault="0046058B" w:rsidP="00320EE9">
      <w:pPr>
        <w:pStyle w:val="Bodytext20"/>
        <w:shd w:val="clear" w:color="auto" w:fill="auto"/>
        <w:spacing w:before="0" w:after="0" w:line="276" w:lineRule="auto"/>
        <w:ind w:left="420" w:right="-5" w:firstLine="0"/>
        <w:jc w:val="both"/>
        <w:rPr>
          <w:rFonts w:ascii="Times New Roman" w:hAnsi="Times New Roman" w:cs="Times New Roman"/>
          <w:sz w:val="24"/>
          <w:szCs w:val="24"/>
        </w:rPr>
      </w:pPr>
    </w:p>
    <w:p w14:paraId="03767661" w14:textId="77777777" w:rsidR="0065401E" w:rsidRPr="002B3697" w:rsidRDefault="0065401E" w:rsidP="00320EE9">
      <w:pPr>
        <w:pStyle w:val="Bodytext20"/>
        <w:shd w:val="clear" w:color="auto" w:fill="auto"/>
        <w:spacing w:before="0" w:after="0" w:line="276" w:lineRule="auto"/>
        <w:ind w:left="420" w:right="-5" w:firstLine="0"/>
        <w:jc w:val="both"/>
        <w:rPr>
          <w:rFonts w:ascii="Times New Roman" w:hAnsi="Times New Roman" w:cs="Times New Roman"/>
          <w:sz w:val="24"/>
          <w:szCs w:val="24"/>
        </w:rPr>
      </w:pPr>
    </w:p>
    <w:p w14:paraId="35CDD27E"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18" w:name="bookmark20"/>
      <w:r w:rsidRPr="002B3697">
        <w:rPr>
          <w:rStyle w:val="Heading51"/>
          <w:rFonts w:ascii="Times New Roman" w:hAnsi="Times New Roman" w:cs="Times New Roman"/>
        </w:rPr>
        <w:t>A.4.A.</w:t>
      </w:r>
      <w:r w:rsidR="00BF14EC" w:rsidRPr="002B3697">
        <w:rPr>
          <w:rStyle w:val="Heading51"/>
          <w:rFonts w:ascii="Times New Roman" w:hAnsi="Times New Roman" w:cs="Times New Roman"/>
        </w:rPr>
        <w:t>1</w:t>
      </w:r>
      <w:r w:rsidRPr="002B3697">
        <w:rPr>
          <w:rStyle w:val="Heading51"/>
          <w:rFonts w:ascii="Times New Roman" w:hAnsi="Times New Roman" w:cs="Times New Roman"/>
        </w:rPr>
        <w:t xml:space="preserve"> Results of the </w:t>
      </w:r>
      <w:r w:rsidRPr="002B3697">
        <w:rPr>
          <w:rStyle w:val="Heading51"/>
          <w:rFonts w:ascii="Times New Roman" w:hAnsi="Times New Roman" w:cs="Times New Roman"/>
          <w:u w:val="single"/>
        </w:rPr>
        <w:t>capacity</w:t>
      </w:r>
      <w:r w:rsidRPr="002B3697">
        <w:rPr>
          <w:rStyle w:val="Heading51"/>
          <w:rFonts w:ascii="Times New Roman" w:hAnsi="Times New Roman" w:cs="Times New Roman"/>
        </w:rPr>
        <w:t xml:space="preserve"> cost allocation assessment [Articles 26(1)(a)(iv), 5].</w:t>
      </w:r>
      <w:bookmarkEnd w:id="18"/>
    </w:p>
    <w:p w14:paraId="72A809A1" w14:textId="77777777" w:rsidR="0065401E" w:rsidRDefault="0065401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3410E9BD" w14:textId="77777777" w:rsidR="004C5EE0"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Capacity cost allocation comparison index (%)</w:t>
      </w:r>
    </w:p>
    <w:p w14:paraId="33864DA4" w14:textId="77777777" w:rsidR="0065401E" w:rsidRPr="002B3697" w:rsidRDefault="0065401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4B27FED1" w14:textId="77777777" w:rsidR="009C0D21" w:rsidRPr="003D053C" w:rsidRDefault="00023626"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The estimated index of capacity cost allocation for the </w:t>
      </w:r>
      <w:r w:rsidR="009C0D21" w:rsidRPr="003D053C">
        <w:rPr>
          <w:rFonts w:ascii="Times New Roman" w:hAnsi="Times New Roman" w:cs="Times New Roman"/>
          <w:b/>
          <w:i/>
          <w:color w:val="auto"/>
          <w:shd w:val="clear" w:color="auto" w:fill="F2F2F2" w:themeFill="background1" w:themeFillShade="F2"/>
          <w:lang w:val="en-GB"/>
        </w:rPr>
        <w:t>2019-2020</w:t>
      </w:r>
      <w:r w:rsidRPr="003D053C">
        <w:rPr>
          <w:rFonts w:ascii="Times New Roman" w:hAnsi="Times New Roman" w:cs="Times New Roman"/>
          <w:b/>
          <w:i/>
          <w:color w:val="auto"/>
          <w:shd w:val="clear" w:color="auto" w:fill="F2F2F2" w:themeFill="background1" w:themeFillShade="F2"/>
          <w:lang w:val="en-GB"/>
        </w:rPr>
        <w:t xml:space="preserve"> gas year is of 7.</w:t>
      </w:r>
      <w:r w:rsidR="009C0D21" w:rsidRPr="003D053C">
        <w:rPr>
          <w:rFonts w:ascii="Times New Roman" w:hAnsi="Times New Roman" w:cs="Times New Roman"/>
          <w:b/>
          <w:i/>
          <w:color w:val="auto"/>
          <w:shd w:val="clear" w:color="auto" w:fill="F2F2F2" w:themeFill="background1" w:themeFillShade="F2"/>
          <w:lang w:val="en-GB"/>
        </w:rPr>
        <w:t>98%</w:t>
      </w:r>
    </w:p>
    <w:p w14:paraId="5867743C"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13E3199C"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19" w:name="bookmark21"/>
      <w:r w:rsidRPr="002B3697">
        <w:rPr>
          <w:rStyle w:val="Heading51"/>
          <w:rFonts w:ascii="Times New Roman" w:hAnsi="Times New Roman" w:cs="Times New Roman"/>
        </w:rPr>
        <w:t>A.4.B.</w:t>
      </w:r>
      <w:r w:rsidR="00BF14EC" w:rsidRPr="002B3697">
        <w:rPr>
          <w:rStyle w:val="Heading51"/>
          <w:rFonts w:ascii="Times New Roman" w:hAnsi="Times New Roman" w:cs="Times New Roman"/>
        </w:rPr>
        <w:t>1</w:t>
      </w:r>
      <w:r w:rsidRPr="002B3697">
        <w:rPr>
          <w:rStyle w:val="Heading51"/>
          <w:rFonts w:ascii="Times New Roman" w:hAnsi="Times New Roman" w:cs="Times New Roman"/>
        </w:rPr>
        <w:t xml:space="preserve"> Components of the capacity cost allocation assessment [Articles 26(1)(a)(iv), 5].</w:t>
      </w:r>
      <w:bookmarkEnd w:id="19"/>
    </w:p>
    <w:p w14:paraId="11380AB0" w14:textId="77777777" w:rsidR="0065401E" w:rsidRDefault="0065401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0A5A3A29"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4275EB1F"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40C9CEE4" w14:textId="43859357" w:rsidR="009C0D21" w:rsidRPr="003D053C" w:rsidRDefault="009C0D21" w:rsidP="0065401E">
      <w:pPr>
        <w:shd w:val="clear" w:color="auto" w:fill="F2F2F2" w:themeFill="background1" w:themeFillShade="F2"/>
        <w:spacing w:line="276" w:lineRule="auto"/>
        <w:ind w:left="270"/>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w:t>
      </w:r>
      <w:r w:rsidR="00023626" w:rsidRPr="003D053C">
        <w:rPr>
          <w:rFonts w:ascii="Times New Roman" w:eastAsiaTheme="minorHAnsi" w:hAnsi="Times New Roman" w:cs="Times New Roman"/>
          <w:b/>
          <w:i/>
          <w:color w:val="auto"/>
          <w:lang w:val="ro-RO" w:bidi="ar-SA"/>
        </w:rPr>
        <w:t>n</w:t>
      </w:r>
      <w:r w:rsidRPr="003D053C">
        <w:rPr>
          <w:rFonts w:ascii="Times New Roman" w:eastAsiaTheme="minorHAnsi" w:hAnsi="Times New Roman" w:cs="Times New Roman"/>
          <w:b/>
          <w:i/>
          <w:color w:val="auto"/>
          <w:lang w:val="ro-RO" w:bidi="ar-SA"/>
        </w:rPr>
        <w:t xml:space="preserve">ex 7: </w:t>
      </w:r>
      <w:r w:rsidR="00023626" w:rsidRPr="003D053C">
        <w:rPr>
          <w:rFonts w:ascii="Times New Roman" w:eastAsiaTheme="minorHAnsi" w:hAnsi="Times New Roman" w:cs="Times New Roman"/>
          <w:b/>
          <w:i/>
          <w:color w:val="auto"/>
          <w:lang w:val="ro-RO" w:bidi="ar-SA"/>
        </w:rPr>
        <w:t>Indicative results of the application of the proposed methodology for setting reference</w:t>
      </w:r>
      <w:r w:rsidR="00023626" w:rsidRPr="0065401E">
        <w:rPr>
          <w:rFonts w:ascii="Times New Roman" w:eastAsiaTheme="minorHAnsi" w:hAnsi="Times New Roman" w:cs="Times New Roman"/>
          <w:color w:val="auto"/>
          <w:lang w:val="ro-RO" w:bidi="ar-SA"/>
        </w:rPr>
        <w:t xml:space="preserve"> </w:t>
      </w:r>
      <w:r w:rsidR="000C15F4" w:rsidRPr="003D053C">
        <w:rPr>
          <w:rFonts w:ascii="Times New Roman" w:eastAsiaTheme="minorHAnsi" w:hAnsi="Times New Roman" w:cs="Times New Roman"/>
          <w:b/>
          <w:i/>
          <w:color w:val="auto"/>
          <w:lang w:val="ro-RO" w:bidi="ar-SA"/>
        </w:rPr>
        <w:t>prices</w:t>
      </w:r>
      <w:r w:rsidR="00023626" w:rsidRPr="003D053C">
        <w:rPr>
          <w:rFonts w:ascii="Times New Roman" w:eastAsiaTheme="minorHAnsi" w:hAnsi="Times New Roman" w:cs="Times New Roman"/>
          <w:b/>
          <w:i/>
          <w:color w:val="auto"/>
          <w:lang w:val="ro-RO" w:bidi="ar-SA"/>
        </w:rPr>
        <w:t xml:space="preserve">.  </w:t>
      </w:r>
    </w:p>
    <w:p w14:paraId="1912D75F"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2DD297D" w14:textId="77777777" w:rsidR="004C5EE0" w:rsidRPr="002B3697" w:rsidRDefault="000A2123" w:rsidP="00320EE9">
      <w:pPr>
        <w:pStyle w:val="Heading50"/>
        <w:keepNext/>
        <w:keepLines/>
        <w:shd w:val="clear" w:color="auto" w:fill="auto"/>
        <w:spacing w:before="0" w:after="0" w:line="276" w:lineRule="auto"/>
        <w:ind w:right="-5"/>
        <w:rPr>
          <w:rStyle w:val="Heading51"/>
          <w:rFonts w:ascii="Times New Roman" w:hAnsi="Times New Roman" w:cs="Times New Roman"/>
        </w:rPr>
      </w:pPr>
      <w:bookmarkStart w:id="20" w:name="bookmark22"/>
      <w:r w:rsidRPr="002B3697">
        <w:rPr>
          <w:rStyle w:val="Heading51"/>
          <w:rFonts w:ascii="Times New Roman" w:hAnsi="Times New Roman" w:cs="Times New Roman"/>
        </w:rPr>
        <w:t>A.4.C.</w:t>
      </w:r>
      <w:r w:rsidR="00BF14EC" w:rsidRPr="002B3697">
        <w:rPr>
          <w:rStyle w:val="Heading51"/>
          <w:rFonts w:ascii="Times New Roman" w:hAnsi="Times New Roman" w:cs="Times New Roman"/>
        </w:rPr>
        <w:t>1</w:t>
      </w:r>
      <w:r w:rsidRPr="002B3697">
        <w:rPr>
          <w:rStyle w:val="Heading51"/>
          <w:rFonts w:ascii="Times New Roman" w:hAnsi="Times New Roman" w:cs="Times New Roman"/>
        </w:rPr>
        <w:t xml:space="preserve"> Details of components of the capacity cost allocation assessment [Articles 26(1)(a)(iv), 5].</w:t>
      </w:r>
      <w:bookmarkEnd w:id="20"/>
    </w:p>
    <w:p w14:paraId="798D48F1" w14:textId="77777777" w:rsidR="00023626" w:rsidRPr="002B3697" w:rsidRDefault="00023626" w:rsidP="00320EE9">
      <w:pPr>
        <w:pStyle w:val="Heading50"/>
        <w:keepNext/>
        <w:keepLines/>
        <w:shd w:val="clear" w:color="auto" w:fill="auto"/>
        <w:spacing w:before="0" w:after="0" w:line="276" w:lineRule="auto"/>
        <w:ind w:right="-5"/>
        <w:rPr>
          <w:rFonts w:ascii="Times New Roman" w:hAnsi="Times New Roman" w:cs="Times New Roman"/>
        </w:rPr>
      </w:pPr>
    </w:p>
    <w:p w14:paraId="3C345005" w14:textId="77777777" w:rsidR="004C5EE0" w:rsidRPr="002B3697" w:rsidRDefault="000A2123" w:rsidP="00320EE9">
      <w:pPr>
        <w:pStyle w:val="Bodytext20"/>
        <w:shd w:val="clear" w:color="auto" w:fill="auto"/>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Description of the calculation, including:</w:t>
      </w:r>
    </w:p>
    <w:p w14:paraId="3DEEB425" w14:textId="77777777" w:rsidR="004C5EE0" w:rsidRPr="002B3697" w:rsidRDefault="000A2123" w:rsidP="00320EE9">
      <w:pPr>
        <w:pStyle w:val="Bodytext20"/>
        <w:numPr>
          <w:ilvl w:val="0"/>
          <w:numId w:val="5"/>
        </w:numPr>
        <w:shd w:val="clear" w:color="auto" w:fill="auto"/>
        <w:tabs>
          <w:tab w:val="left" w:pos="796"/>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Details of the cost drivers following Article 5(1)(a).</w:t>
      </w:r>
    </w:p>
    <w:p w14:paraId="0981D19A" w14:textId="77777777" w:rsidR="004C5EE0" w:rsidRPr="002B3697" w:rsidRDefault="000A2123" w:rsidP="00320EE9">
      <w:pPr>
        <w:pStyle w:val="Bodytext20"/>
        <w:numPr>
          <w:ilvl w:val="0"/>
          <w:numId w:val="5"/>
        </w:numPr>
        <w:shd w:val="clear" w:color="auto" w:fill="auto"/>
        <w:tabs>
          <w:tab w:val="left" w:pos="796"/>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Rationale for the combination of capacity cost drivers.</w:t>
      </w:r>
    </w:p>
    <w:p w14:paraId="5452B279" w14:textId="77777777" w:rsidR="004C5EE0" w:rsidRPr="002B3697" w:rsidRDefault="000A2123" w:rsidP="00320EE9">
      <w:pPr>
        <w:pStyle w:val="Bodytext20"/>
        <w:numPr>
          <w:ilvl w:val="0"/>
          <w:numId w:val="5"/>
        </w:numPr>
        <w:shd w:val="clear" w:color="auto" w:fill="auto"/>
        <w:tabs>
          <w:tab w:val="left" w:pos="796"/>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Where the result of the capacity cost comparison index exceeds 10%, provide the justification for such results.</w:t>
      </w:r>
    </w:p>
    <w:p w14:paraId="6F9B84C5" w14:textId="77777777" w:rsidR="0065401E" w:rsidRDefault="0065401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0395A846"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1F653084"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0802FC71" w14:textId="1BF4AE30" w:rsidR="00023626" w:rsidRPr="003D053C" w:rsidRDefault="00023626" w:rsidP="0065401E">
      <w:pPr>
        <w:shd w:val="clear" w:color="auto" w:fill="F2F2F2" w:themeFill="background1" w:themeFillShade="F2"/>
        <w:spacing w:line="276" w:lineRule="auto"/>
        <w:ind w:left="270"/>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Annex 7: Indicative results of the application of the proposed methodology for setting reference</w:t>
      </w:r>
      <w:r w:rsidRPr="0065401E">
        <w:rPr>
          <w:rFonts w:ascii="Times New Roman" w:eastAsiaTheme="minorHAnsi" w:hAnsi="Times New Roman" w:cs="Times New Roman"/>
          <w:color w:val="auto"/>
          <w:lang w:val="ro-RO" w:bidi="ar-SA"/>
        </w:rPr>
        <w:t xml:space="preserve"> </w:t>
      </w:r>
      <w:r w:rsidR="000C15F4" w:rsidRPr="003D053C">
        <w:rPr>
          <w:rFonts w:ascii="Times New Roman" w:eastAsiaTheme="minorHAnsi" w:hAnsi="Times New Roman" w:cs="Times New Roman"/>
          <w:b/>
          <w:i/>
          <w:color w:val="auto"/>
          <w:lang w:val="ro-RO" w:bidi="ar-SA"/>
        </w:rPr>
        <w:t>prices</w:t>
      </w:r>
      <w:r w:rsidRPr="003D053C">
        <w:rPr>
          <w:rFonts w:ascii="Times New Roman" w:eastAsiaTheme="minorHAnsi" w:hAnsi="Times New Roman" w:cs="Times New Roman"/>
          <w:b/>
          <w:i/>
          <w:color w:val="auto"/>
          <w:lang w:val="ro-RO" w:bidi="ar-SA"/>
        </w:rPr>
        <w:t xml:space="preserve">.  </w:t>
      </w:r>
    </w:p>
    <w:p w14:paraId="759B2F46" w14:textId="77777777" w:rsidR="009C0D21"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65376459" w14:textId="77777777" w:rsidR="0065401E" w:rsidRPr="002B3697" w:rsidRDefault="0065401E"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5D71816C"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21" w:name="bookmark23"/>
      <w:r w:rsidRPr="002B3697">
        <w:rPr>
          <w:rStyle w:val="Heading51"/>
          <w:rFonts w:ascii="Times New Roman" w:hAnsi="Times New Roman" w:cs="Times New Roman"/>
        </w:rPr>
        <w:t>A.4.A.</w:t>
      </w:r>
      <w:r w:rsidR="00BF14EC" w:rsidRPr="002B3697">
        <w:rPr>
          <w:rStyle w:val="Heading51"/>
          <w:rFonts w:ascii="Times New Roman" w:hAnsi="Times New Roman" w:cs="Times New Roman"/>
        </w:rPr>
        <w:t>2</w:t>
      </w:r>
      <w:r w:rsidRPr="002B3697">
        <w:rPr>
          <w:rStyle w:val="Heading51"/>
          <w:rFonts w:ascii="Times New Roman" w:hAnsi="Times New Roman" w:cs="Times New Roman"/>
        </w:rPr>
        <w:t xml:space="preserve"> Results of the </w:t>
      </w:r>
      <w:r w:rsidRPr="002B3697">
        <w:rPr>
          <w:rStyle w:val="Heading51"/>
          <w:rFonts w:ascii="Times New Roman" w:hAnsi="Times New Roman" w:cs="Times New Roman"/>
          <w:u w:val="single"/>
        </w:rPr>
        <w:t>commodity</w:t>
      </w:r>
      <w:r w:rsidRPr="002B3697">
        <w:rPr>
          <w:rStyle w:val="Heading51"/>
          <w:rFonts w:ascii="Times New Roman" w:hAnsi="Times New Roman" w:cs="Times New Roman"/>
        </w:rPr>
        <w:t xml:space="preserve"> cost allocation assessment [Articles 26(1)(a)(iv), 5].</w:t>
      </w:r>
      <w:bookmarkEnd w:id="21"/>
    </w:p>
    <w:p w14:paraId="3928970B" w14:textId="77777777" w:rsidR="0065401E" w:rsidRDefault="0065401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667EE2C6"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Commodity cost allocation comparison index (%).</w:t>
      </w:r>
    </w:p>
    <w:p w14:paraId="2CCEBE44"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1266059B" w14:textId="77777777" w:rsidR="009C0D21" w:rsidRPr="003D053C" w:rsidRDefault="00023626" w:rsidP="00320EE9">
      <w:pPr>
        <w:shd w:val="clear" w:color="auto" w:fill="F2F2F2" w:themeFill="background1" w:themeFillShade="F2"/>
        <w:spacing w:line="276" w:lineRule="auto"/>
        <w:ind w:right="-5" w:firstLine="300"/>
        <w:jc w:val="both"/>
        <w:rPr>
          <w:rFonts w:ascii="Times New Roman" w:hAnsi="Times New Roman" w:cs="Times New Roman"/>
          <w:b/>
          <w:i/>
          <w:color w:val="FF0000"/>
          <w:lang w:val="ro-RO"/>
        </w:rPr>
      </w:pPr>
      <w:r w:rsidRPr="003D053C">
        <w:rPr>
          <w:rFonts w:ascii="Times New Roman" w:hAnsi="Times New Roman" w:cs="Times New Roman"/>
          <w:b/>
          <w:i/>
          <w:color w:val="auto"/>
          <w:lang w:val="en-GB"/>
        </w:rPr>
        <w:t xml:space="preserve">The estimated index of capacity cost allocation for the 2019-2020 gas year is of </w:t>
      </w:r>
      <w:r w:rsidR="009C0D21" w:rsidRPr="003D053C">
        <w:rPr>
          <w:rFonts w:ascii="Times New Roman" w:hAnsi="Times New Roman" w:cs="Times New Roman"/>
          <w:b/>
          <w:i/>
          <w:color w:val="auto"/>
          <w:lang w:val="en-GB"/>
        </w:rPr>
        <w:t>0 %</w:t>
      </w:r>
    </w:p>
    <w:p w14:paraId="6EF1C90C" w14:textId="77777777" w:rsidR="009C0D21" w:rsidRPr="002B3697"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1911A4FE" w14:textId="77777777" w:rsidR="0065401E" w:rsidRDefault="0065401E" w:rsidP="00320EE9">
      <w:pPr>
        <w:pStyle w:val="Heading50"/>
        <w:keepNext/>
        <w:keepLines/>
        <w:shd w:val="clear" w:color="auto" w:fill="auto"/>
        <w:spacing w:before="0" w:after="0" w:line="276" w:lineRule="auto"/>
        <w:ind w:right="-5"/>
        <w:rPr>
          <w:rStyle w:val="Heading51"/>
          <w:rFonts w:ascii="Times New Roman" w:hAnsi="Times New Roman" w:cs="Times New Roman"/>
        </w:rPr>
      </w:pPr>
      <w:bookmarkStart w:id="22" w:name="bookmark24"/>
    </w:p>
    <w:p w14:paraId="4CBAC4F9"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r w:rsidRPr="002B3697">
        <w:rPr>
          <w:rStyle w:val="Heading51"/>
          <w:rFonts w:ascii="Times New Roman" w:hAnsi="Times New Roman" w:cs="Times New Roman"/>
        </w:rPr>
        <w:t>A.4.B.</w:t>
      </w:r>
      <w:r w:rsidR="00BF14EC" w:rsidRPr="002B3697">
        <w:rPr>
          <w:rStyle w:val="Heading51"/>
          <w:rFonts w:ascii="Times New Roman" w:hAnsi="Times New Roman" w:cs="Times New Roman"/>
        </w:rPr>
        <w:t>2</w:t>
      </w:r>
      <w:r w:rsidRPr="002B3697">
        <w:rPr>
          <w:rStyle w:val="Heading51"/>
          <w:rFonts w:ascii="Times New Roman" w:hAnsi="Times New Roman" w:cs="Times New Roman"/>
        </w:rPr>
        <w:t xml:space="preserve"> Components of the commodity cost allocation assessment [Articles 26(1)(a)(iv), 5].</w:t>
      </w:r>
      <w:bookmarkEnd w:id="22"/>
    </w:p>
    <w:p w14:paraId="50821AC2" w14:textId="77777777" w:rsidR="0065401E" w:rsidRDefault="0065401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342368C9"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4D77C92D"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076D9B3E" w14:textId="528EA9BE" w:rsidR="00023626" w:rsidRPr="003D053C" w:rsidRDefault="00023626" w:rsidP="0065401E">
      <w:pPr>
        <w:shd w:val="clear" w:color="auto" w:fill="F2F2F2" w:themeFill="background1" w:themeFillShade="F2"/>
        <w:spacing w:line="276" w:lineRule="auto"/>
        <w:ind w:left="270"/>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Annex 7: Indicative results of the application of the proposed methodology for setting reference</w:t>
      </w:r>
      <w:r w:rsidRPr="0065401E">
        <w:rPr>
          <w:rFonts w:ascii="Times New Roman" w:eastAsiaTheme="minorHAnsi" w:hAnsi="Times New Roman" w:cs="Times New Roman"/>
          <w:color w:val="auto"/>
          <w:lang w:val="ro-RO" w:bidi="ar-SA"/>
        </w:rPr>
        <w:t xml:space="preserve"> </w:t>
      </w:r>
      <w:r w:rsidR="000C15F4" w:rsidRPr="003D053C">
        <w:rPr>
          <w:rFonts w:ascii="Times New Roman" w:eastAsiaTheme="minorHAnsi" w:hAnsi="Times New Roman" w:cs="Times New Roman"/>
          <w:b/>
          <w:i/>
          <w:color w:val="auto"/>
          <w:lang w:val="ro-RO" w:bidi="ar-SA"/>
        </w:rPr>
        <w:t>prices</w:t>
      </w:r>
      <w:r w:rsidRPr="003D053C">
        <w:rPr>
          <w:rFonts w:ascii="Times New Roman" w:eastAsiaTheme="minorHAnsi" w:hAnsi="Times New Roman" w:cs="Times New Roman"/>
          <w:b/>
          <w:i/>
          <w:color w:val="auto"/>
          <w:lang w:val="ro-RO" w:bidi="ar-SA"/>
        </w:rPr>
        <w:t xml:space="preserve">.  </w:t>
      </w:r>
    </w:p>
    <w:p w14:paraId="12E94F7A" w14:textId="77777777" w:rsidR="009C0D21"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5E4B4062" w14:textId="77777777" w:rsidR="0065401E" w:rsidRPr="002B3697" w:rsidRDefault="0065401E"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1B9AA668"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23" w:name="bookmark25"/>
      <w:r w:rsidRPr="002B3697">
        <w:rPr>
          <w:rStyle w:val="Heading51"/>
          <w:rFonts w:ascii="Times New Roman" w:hAnsi="Times New Roman" w:cs="Times New Roman"/>
        </w:rPr>
        <w:t>A.4.C.</w:t>
      </w:r>
      <w:r w:rsidR="00BF14EC" w:rsidRPr="002B3697">
        <w:rPr>
          <w:rStyle w:val="Heading51"/>
          <w:rFonts w:ascii="Times New Roman" w:hAnsi="Times New Roman" w:cs="Times New Roman"/>
        </w:rPr>
        <w:t>2</w:t>
      </w:r>
      <w:r w:rsidRPr="002B3697">
        <w:rPr>
          <w:rStyle w:val="Heading51"/>
          <w:rFonts w:ascii="Times New Roman" w:hAnsi="Times New Roman" w:cs="Times New Roman"/>
        </w:rPr>
        <w:t xml:space="preserve"> Details of components of the commodity cost allocation assessment [Articles 26(1)(a)(iv), 5].</w:t>
      </w:r>
      <w:bookmarkEnd w:id="23"/>
    </w:p>
    <w:p w14:paraId="23CF2F03" w14:textId="77777777" w:rsidR="0065401E" w:rsidRDefault="0065401E" w:rsidP="00320EE9">
      <w:pPr>
        <w:pStyle w:val="Bodytext20"/>
        <w:shd w:val="clear" w:color="auto" w:fill="auto"/>
        <w:spacing w:before="0" w:after="0" w:line="276" w:lineRule="auto"/>
        <w:ind w:left="800" w:right="-5" w:hanging="340"/>
        <w:jc w:val="both"/>
        <w:rPr>
          <w:rStyle w:val="Bodytext21"/>
          <w:rFonts w:ascii="Times New Roman" w:hAnsi="Times New Roman" w:cs="Times New Roman"/>
          <w:sz w:val="24"/>
          <w:szCs w:val="24"/>
        </w:rPr>
      </w:pPr>
    </w:p>
    <w:p w14:paraId="16EEA845" w14:textId="77777777" w:rsidR="004C5EE0" w:rsidRPr="002B3697" w:rsidRDefault="000A2123" w:rsidP="00320EE9">
      <w:pPr>
        <w:pStyle w:val="Bodytext20"/>
        <w:shd w:val="clear" w:color="auto" w:fill="auto"/>
        <w:spacing w:before="0" w:after="0" w:line="276" w:lineRule="auto"/>
        <w:ind w:left="800" w:right="-5" w:hanging="34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Description of the calculation, including:</w:t>
      </w:r>
    </w:p>
    <w:p w14:paraId="6982EEDF" w14:textId="77777777" w:rsidR="004C5EE0" w:rsidRPr="002B3697" w:rsidRDefault="000A2123" w:rsidP="0065401E">
      <w:pPr>
        <w:pStyle w:val="Bodytext20"/>
        <w:numPr>
          <w:ilvl w:val="0"/>
          <w:numId w:val="30"/>
        </w:numPr>
        <w:shd w:val="clear" w:color="auto" w:fill="auto"/>
        <w:tabs>
          <w:tab w:val="left" w:pos="796"/>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Details of the cost drivers following Article 5(1)(a).</w:t>
      </w:r>
    </w:p>
    <w:p w14:paraId="5F12DDEA" w14:textId="77777777" w:rsidR="004C5EE0" w:rsidRPr="002B3697" w:rsidRDefault="000A2123" w:rsidP="0065401E">
      <w:pPr>
        <w:pStyle w:val="Bodytext20"/>
        <w:numPr>
          <w:ilvl w:val="0"/>
          <w:numId w:val="30"/>
        </w:numPr>
        <w:shd w:val="clear" w:color="auto" w:fill="auto"/>
        <w:tabs>
          <w:tab w:val="left" w:pos="796"/>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Rationale for the combination of commodity cost drivers.</w:t>
      </w:r>
    </w:p>
    <w:p w14:paraId="71D85257" w14:textId="77777777" w:rsidR="004C5EE0" w:rsidRPr="002B3697" w:rsidRDefault="000A2123" w:rsidP="0065401E">
      <w:pPr>
        <w:pStyle w:val="Bodytext20"/>
        <w:numPr>
          <w:ilvl w:val="0"/>
          <w:numId w:val="30"/>
        </w:numPr>
        <w:shd w:val="clear" w:color="auto" w:fill="auto"/>
        <w:tabs>
          <w:tab w:val="left" w:pos="796"/>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Where the result of the commodity cost comparison index exceeds 10%, provide the justification for such results.</w:t>
      </w:r>
    </w:p>
    <w:p w14:paraId="12DBC8DF" w14:textId="77777777" w:rsidR="00BF14EC" w:rsidRPr="002B3697" w:rsidRDefault="00BF14EC"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14B5D0D5"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1E19293D"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464FC2EE" w14:textId="5901957D" w:rsidR="00023626" w:rsidRPr="003D053C" w:rsidRDefault="00023626" w:rsidP="00320EE9">
      <w:pPr>
        <w:shd w:val="clear" w:color="auto" w:fill="F2F2F2" w:themeFill="background1" w:themeFillShade="F2"/>
        <w:spacing w:line="276" w:lineRule="auto"/>
        <w:ind w:right="-5" w:firstLine="300"/>
        <w:jc w:val="both"/>
        <w:rPr>
          <w:rFonts w:ascii="Times New Roman" w:hAnsi="Times New Roman" w:cs="Times New Roman"/>
          <w:b/>
          <w:i/>
          <w:color w:val="auto"/>
          <w:lang w:val="ro-RO"/>
        </w:rPr>
      </w:pPr>
      <w:r w:rsidRPr="003D053C">
        <w:rPr>
          <w:rFonts w:ascii="Times New Roman" w:hAnsi="Times New Roman" w:cs="Times New Roman"/>
          <w:b/>
          <w:i/>
          <w:color w:val="auto"/>
          <w:lang w:val="en-GB"/>
        </w:rPr>
        <w:t>Annex 7: Indicative results of the application of the proposed methodology for setting reference</w:t>
      </w:r>
      <w:r w:rsidRPr="002B3697">
        <w:rPr>
          <w:rFonts w:ascii="Times New Roman" w:hAnsi="Times New Roman" w:cs="Times New Roman"/>
          <w:color w:val="auto"/>
          <w:lang w:val="en-GB"/>
        </w:rPr>
        <w:t xml:space="preserve"> </w:t>
      </w:r>
      <w:r w:rsidR="000C15F4" w:rsidRPr="003D053C">
        <w:rPr>
          <w:rFonts w:ascii="Times New Roman" w:eastAsiaTheme="minorHAnsi" w:hAnsi="Times New Roman" w:cs="Times New Roman"/>
          <w:b/>
          <w:i/>
          <w:color w:val="auto"/>
          <w:lang w:val="ro-RO" w:bidi="ar-SA"/>
        </w:rPr>
        <w:t>prices</w:t>
      </w:r>
      <w:r w:rsidRPr="003D053C">
        <w:rPr>
          <w:rFonts w:ascii="Times New Roman" w:hAnsi="Times New Roman" w:cs="Times New Roman"/>
          <w:b/>
          <w:i/>
          <w:color w:val="auto"/>
          <w:lang w:val="en-GB"/>
        </w:rPr>
        <w:t xml:space="preserve">. </w:t>
      </w:r>
      <w:r w:rsidRPr="003D053C">
        <w:rPr>
          <w:rFonts w:ascii="Times New Roman" w:hAnsi="Times New Roman" w:cs="Times New Roman"/>
          <w:b/>
          <w:i/>
          <w:color w:val="auto"/>
          <w:lang w:val="ro-RO"/>
        </w:rPr>
        <w:t xml:space="preserve"> </w:t>
      </w:r>
    </w:p>
    <w:p w14:paraId="7CF60005" w14:textId="77777777" w:rsidR="009C0D21"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7CF21D4D" w14:textId="77777777" w:rsidR="0065401E" w:rsidRPr="002B3697" w:rsidRDefault="0065401E"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46BBEAD" w14:textId="77777777" w:rsidR="004C5EE0" w:rsidRPr="002B3697" w:rsidRDefault="000A2123" w:rsidP="00320EE9">
      <w:pPr>
        <w:pStyle w:val="Heading40"/>
        <w:keepNext/>
        <w:keepLines/>
        <w:shd w:val="clear" w:color="auto" w:fill="auto"/>
        <w:spacing w:before="0" w:after="0" w:line="276" w:lineRule="auto"/>
        <w:ind w:right="-5"/>
        <w:rPr>
          <w:rStyle w:val="Heading41"/>
          <w:rFonts w:ascii="Times New Roman" w:hAnsi="Times New Roman" w:cs="Times New Roman"/>
          <w:b/>
          <w:bCs/>
          <w:sz w:val="24"/>
          <w:szCs w:val="24"/>
        </w:rPr>
      </w:pPr>
      <w:bookmarkStart w:id="24" w:name="bookmark26"/>
      <w:r w:rsidRPr="002B3697">
        <w:rPr>
          <w:rStyle w:val="Heading41"/>
          <w:rFonts w:ascii="Times New Roman" w:hAnsi="Times New Roman" w:cs="Times New Roman"/>
          <w:b/>
          <w:bCs/>
          <w:sz w:val="24"/>
          <w:szCs w:val="24"/>
        </w:rPr>
        <w:t>A.5. Assessment of the proposed reference price methodology in accordance to Article 7 and Article 13 of the Regulation (EC) No. 715/2009 [Article 26(1)(a)(v)]</w:t>
      </w:r>
      <w:bookmarkEnd w:id="24"/>
    </w:p>
    <w:p w14:paraId="347E93E4" w14:textId="77777777" w:rsidR="0046058B" w:rsidRPr="002B3697" w:rsidRDefault="0046058B" w:rsidP="00320EE9">
      <w:pPr>
        <w:pStyle w:val="Heading40"/>
        <w:keepNext/>
        <w:keepLines/>
        <w:shd w:val="clear" w:color="auto" w:fill="auto"/>
        <w:spacing w:before="0" w:after="0" w:line="276" w:lineRule="auto"/>
        <w:ind w:right="-5"/>
        <w:rPr>
          <w:rFonts w:ascii="Times New Roman" w:hAnsi="Times New Roman" w:cs="Times New Roman"/>
          <w:sz w:val="24"/>
          <w:szCs w:val="24"/>
        </w:rPr>
      </w:pPr>
    </w:p>
    <w:p w14:paraId="76FC6FA3" w14:textId="4FD5A147" w:rsidR="004C5EE0" w:rsidRPr="002B3697" w:rsidRDefault="000A2123"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 xml:space="preserve">The Agency will evaluate the compliance of the RPM against the set of principles laid out </w:t>
      </w:r>
      <w:proofErr w:type="gramStart"/>
      <w:r w:rsidRPr="002B3697">
        <w:rPr>
          <w:rStyle w:val="Bodytext21"/>
          <w:rFonts w:ascii="Times New Roman" w:hAnsi="Times New Roman" w:cs="Times New Roman"/>
          <w:sz w:val="24"/>
          <w:szCs w:val="24"/>
        </w:rPr>
        <w:t xml:space="preserve">in </w:t>
      </w:r>
      <w:r w:rsidR="0065401E">
        <w:rPr>
          <w:rStyle w:val="Bodytext21"/>
          <w:rFonts w:ascii="Times New Roman" w:hAnsi="Times New Roman" w:cs="Times New Roman"/>
          <w:sz w:val="24"/>
          <w:szCs w:val="24"/>
        </w:rPr>
        <w:t xml:space="preserve"> </w:t>
      </w:r>
      <w:r w:rsidRPr="002B3697">
        <w:rPr>
          <w:rStyle w:val="Bodytext21"/>
          <w:rFonts w:ascii="Times New Roman" w:hAnsi="Times New Roman" w:cs="Times New Roman"/>
          <w:sz w:val="24"/>
          <w:szCs w:val="24"/>
        </w:rPr>
        <w:t>Article</w:t>
      </w:r>
      <w:proofErr w:type="gramEnd"/>
      <w:r w:rsidRPr="002B3697">
        <w:rPr>
          <w:rStyle w:val="Bodytext21"/>
          <w:rFonts w:ascii="Times New Roman" w:hAnsi="Times New Roman" w:cs="Times New Roman"/>
          <w:sz w:val="24"/>
          <w:szCs w:val="24"/>
        </w:rPr>
        <w:t xml:space="preserve"> 7 [Article 27(2)(b)(1)]. For the purpose of making explicit the criteria that will be used for this analysis, the template provides the following non-exhaustive list of suggestions to follow in the assessment.</w:t>
      </w:r>
    </w:p>
    <w:p w14:paraId="4D53A9F0" w14:textId="77777777" w:rsidR="004C5EE0" w:rsidRPr="002B3697" w:rsidRDefault="000A2123" w:rsidP="00320EE9">
      <w:pPr>
        <w:pStyle w:val="Bodytext20"/>
        <w:shd w:val="clear" w:color="auto" w:fill="auto"/>
        <w:spacing w:before="0" w:after="0" w:line="276" w:lineRule="auto"/>
        <w:ind w:left="4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Quantitative analysis and stakeholder support will be taken by the Agency as evidence. When such proofs are not available, compliance will be reviewed based on the explanations provided.</w:t>
      </w:r>
    </w:p>
    <w:p w14:paraId="1DAB416B" w14:textId="77777777" w:rsidR="0046058B" w:rsidRDefault="0046058B"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p>
    <w:p w14:paraId="5BEF2376" w14:textId="77777777" w:rsidR="006C1A7E" w:rsidRPr="002B3697" w:rsidRDefault="006C1A7E"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p>
    <w:p w14:paraId="4DF9688F"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25" w:name="bookmark27"/>
      <w:r w:rsidRPr="002B3697">
        <w:rPr>
          <w:rStyle w:val="Heading51"/>
          <w:rFonts w:ascii="Times New Roman" w:hAnsi="Times New Roman" w:cs="Times New Roman"/>
        </w:rPr>
        <w:t>A.5.A. The RPM should: enable network users to reproduce the calculation of reference prices and their accurate forecast.</w:t>
      </w:r>
      <w:bookmarkEnd w:id="25"/>
    </w:p>
    <w:p w14:paraId="1A37F96D" w14:textId="77777777" w:rsidR="006C1A7E" w:rsidRDefault="006C1A7E" w:rsidP="00320EE9">
      <w:pPr>
        <w:pStyle w:val="Bodytext20"/>
        <w:shd w:val="clear" w:color="auto" w:fill="auto"/>
        <w:spacing w:before="0" w:after="0" w:line="276" w:lineRule="auto"/>
        <w:ind w:left="440" w:right="-5" w:firstLine="0"/>
        <w:jc w:val="both"/>
        <w:rPr>
          <w:rStyle w:val="Bodytext21"/>
          <w:rFonts w:ascii="Times New Roman" w:hAnsi="Times New Roman" w:cs="Times New Roman"/>
          <w:sz w:val="24"/>
          <w:szCs w:val="24"/>
        </w:rPr>
      </w:pPr>
    </w:p>
    <w:p w14:paraId="742D02BF" w14:textId="77777777" w:rsidR="004C5EE0" w:rsidRPr="002B3697" w:rsidRDefault="000A2123"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The description of the RPM, together with the rest of elements listed in this template should be instrumental to allow replicating the calculation of reference prices. Provide the manner and the order in which these elements are used for the calculation of the RPM.</w:t>
      </w:r>
    </w:p>
    <w:p w14:paraId="754604ED" w14:textId="77777777" w:rsidR="006C1A7E" w:rsidRDefault="006C1A7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7DCF608E"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17B81B81"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0D03D758" w14:textId="3DCEF4FD" w:rsidR="005C4C74" w:rsidRPr="003D053C" w:rsidRDefault="00445240"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en-GB"/>
        </w:rPr>
        <w:t>Annex 1-Presentation of the proposed reference price methodology -</w:t>
      </w:r>
      <w:r w:rsidR="005C4C74" w:rsidRPr="003D053C">
        <w:rPr>
          <w:rFonts w:ascii="Times New Roman" w:hAnsi="Times New Roman" w:cs="Times New Roman"/>
          <w:b/>
          <w:i/>
          <w:color w:val="auto"/>
          <w:lang w:val="ro-RO"/>
        </w:rPr>
        <w:t xml:space="preserve"> </w:t>
      </w:r>
      <w:r w:rsidR="005C4C74" w:rsidRPr="003D053C">
        <w:rPr>
          <w:rFonts w:ascii="Times New Roman" w:hAnsi="Times New Roman" w:cs="Times New Roman"/>
          <w:b/>
          <w:i/>
          <w:color w:val="auto"/>
          <w:lang w:val="en-GB"/>
        </w:rPr>
        <w:t>Chapter III</w:t>
      </w:r>
    </w:p>
    <w:p w14:paraId="6768F646" w14:textId="77777777" w:rsidR="009C0D21" w:rsidRDefault="009C0D21" w:rsidP="00320EE9">
      <w:pPr>
        <w:pStyle w:val="Bodytext20"/>
        <w:shd w:val="clear" w:color="auto" w:fill="auto"/>
        <w:spacing w:before="0" w:after="0" w:line="276" w:lineRule="auto"/>
        <w:ind w:right="-5" w:firstLine="0"/>
        <w:jc w:val="both"/>
        <w:rPr>
          <w:rFonts w:ascii="Times New Roman" w:hAnsi="Times New Roman" w:cs="Times New Roman"/>
          <w:sz w:val="24"/>
          <w:szCs w:val="24"/>
        </w:rPr>
      </w:pPr>
    </w:p>
    <w:p w14:paraId="00304BC6" w14:textId="77777777" w:rsidR="006C1A7E" w:rsidRPr="002B3697" w:rsidRDefault="006C1A7E" w:rsidP="00320EE9">
      <w:pPr>
        <w:pStyle w:val="Bodytext20"/>
        <w:shd w:val="clear" w:color="auto" w:fill="auto"/>
        <w:spacing w:before="0" w:after="0" w:line="276" w:lineRule="auto"/>
        <w:ind w:right="-5" w:firstLine="0"/>
        <w:jc w:val="both"/>
        <w:rPr>
          <w:rFonts w:ascii="Times New Roman" w:hAnsi="Times New Roman" w:cs="Times New Roman"/>
          <w:sz w:val="24"/>
          <w:szCs w:val="24"/>
        </w:rPr>
      </w:pPr>
    </w:p>
    <w:p w14:paraId="40BCDB2F"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26" w:name="bookmark28"/>
      <w:r w:rsidRPr="002B3697">
        <w:rPr>
          <w:rStyle w:val="Heading51"/>
          <w:rFonts w:ascii="Times New Roman" w:hAnsi="Times New Roman" w:cs="Times New Roman"/>
        </w:rPr>
        <w:t>A.5.B. The RPM shall into account the actual costs incurred for the provision of transmission services considering the level of complexity of the transmission network.</w:t>
      </w:r>
      <w:bookmarkEnd w:id="26"/>
    </w:p>
    <w:p w14:paraId="57D79F9A" w14:textId="77777777" w:rsidR="006C1A7E" w:rsidRDefault="006C1A7E" w:rsidP="00320EE9">
      <w:pPr>
        <w:pStyle w:val="Bodytext20"/>
        <w:shd w:val="clear" w:color="auto" w:fill="auto"/>
        <w:spacing w:before="0" w:after="0" w:line="276" w:lineRule="auto"/>
        <w:ind w:left="440" w:right="-5" w:firstLine="0"/>
        <w:jc w:val="both"/>
        <w:rPr>
          <w:rStyle w:val="Bodytext21"/>
          <w:rFonts w:ascii="Times New Roman" w:hAnsi="Times New Roman" w:cs="Times New Roman"/>
          <w:sz w:val="24"/>
          <w:szCs w:val="24"/>
        </w:rPr>
      </w:pPr>
    </w:p>
    <w:p w14:paraId="2831684D" w14:textId="77777777" w:rsidR="004C5EE0" w:rsidRPr="002B3697" w:rsidRDefault="000A2123"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Evaluate the cost reflectivity of the RPM related to the level of complexity and the technical characteristics of the transmission network. The assessment can be based on elements such as:</w:t>
      </w:r>
    </w:p>
    <w:p w14:paraId="0A7B1DBB" w14:textId="77777777" w:rsidR="004C5EE0" w:rsidRPr="002B3697" w:rsidRDefault="000A2123" w:rsidP="00320EE9">
      <w:pPr>
        <w:pStyle w:val="Bodytext20"/>
        <w:numPr>
          <w:ilvl w:val="0"/>
          <w:numId w:val="5"/>
        </w:numPr>
        <w:shd w:val="clear" w:color="auto" w:fill="auto"/>
        <w:tabs>
          <w:tab w:val="left" w:pos="781"/>
        </w:tabs>
        <w:spacing w:before="0" w:after="0" w:line="276" w:lineRule="auto"/>
        <w:ind w:left="800" w:right="-5" w:hanging="360"/>
        <w:jc w:val="both"/>
        <w:rPr>
          <w:rFonts w:ascii="Times New Roman" w:hAnsi="Times New Roman" w:cs="Times New Roman"/>
          <w:sz w:val="24"/>
          <w:szCs w:val="24"/>
        </w:rPr>
      </w:pPr>
      <w:r w:rsidRPr="002B3697">
        <w:rPr>
          <w:rStyle w:val="Bodytext21"/>
          <w:rFonts w:ascii="Times New Roman" w:hAnsi="Times New Roman" w:cs="Times New Roman"/>
          <w:sz w:val="24"/>
          <w:szCs w:val="24"/>
        </w:rPr>
        <w:t>How do the level of complexity and the technical characteristics of the transmission network influence the choice of RPM?</w:t>
      </w:r>
    </w:p>
    <w:p w14:paraId="3030348D" w14:textId="77777777" w:rsidR="004C5EE0" w:rsidRPr="002B3697" w:rsidRDefault="000A2123" w:rsidP="00320EE9">
      <w:pPr>
        <w:pStyle w:val="Bodytext20"/>
        <w:numPr>
          <w:ilvl w:val="0"/>
          <w:numId w:val="5"/>
        </w:numPr>
        <w:shd w:val="clear" w:color="auto" w:fill="auto"/>
        <w:tabs>
          <w:tab w:val="left" w:pos="781"/>
        </w:tabs>
        <w:spacing w:before="0" w:after="0" w:line="276" w:lineRule="auto"/>
        <w:ind w:left="800" w:right="-5" w:hanging="360"/>
        <w:jc w:val="both"/>
        <w:rPr>
          <w:rFonts w:ascii="Times New Roman" w:hAnsi="Times New Roman" w:cs="Times New Roman"/>
          <w:sz w:val="24"/>
          <w:szCs w:val="24"/>
        </w:rPr>
      </w:pPr>
      <w:r w:rsidRPr="002B3697">
        <w:rPr>
          <w:rStyle w:val="Bodytext21"/>
          <w:rFonts w:ascii="Times New Roman" w:hAnsi="Times New Roman" w:cs="Times New Roman"/>
          <w:sz w:val="24"/>
          <w:szCs w:val="24"/>
        </w:rPr>
        <w:t>Is the use or non-use of locational signals related to the level of complexity and the technical characteristics of the transmission network?</w:t>
      </w:r>
    </w:p>
    <w:p w14:paraId="445CBFBE" w14:textId="77777777" w:rsidR="004C5EE0" w:rsidRPr="002B3697" w:rsidRDefault="000A2123" w:rsidP="00320EE9">
      <w:pPr>
        <w:pStyle w:val="Bodytext20"/>
        <w:numPr>
          <w:ilvl w:val="0"/>
          <w:numId w:val="5"/>
        </w:numPr>
        <w:shd w:val="clear" w:color="auto" w:fill="auto"/>
        <w:tabs>
          <w:tab w:val="left" w:pos="781"/>
        </w:tabs>
        <w:spacing w:before="0" w:after="0" w:line="276" w:lineRule="auto"/>
        <w:ind w:left="800" w:right="-5" w:hanging="360"/>
        <w:jc w:val="both"/>
        <w:rPr>
          <w:rFonts w:ascii="Times New Roman" w:hAnsi="Times New Roman" w:cs="Times New Roman"/>
          <w:sz w:val="24"/>
          <w:szCs w:val="24"/>
        </w:rPr>
      </w:pPr>
      <w:r w:rsidRPr="002B3697">
        <w:rPr>
          <w:rStyle w:val="Bodytext21"/>
          <w:rFonts w:ascii="Times New Roman" w:hAnsi="Times New Roman" w:cs="Times New Roman"/>
          <w:sz w:val="24"/>
          <w:szCs w:val="24"/>
        </w:rPr>
        <w:t>How does the choice of E/E split affect the cost reflectivity of reference prices?</w:t>
      </w:r>
    </w:p>
    <w:p w14:paraId="3534B08B" w14:textId="77777777" w:rsidR="004C5EE0" w:rsidRPr="002B3697" w:rsidRDefault="000A2123" w:rsidP="00320EE9">
      <w:pPr>
        <w:pStyle w:val="Bodytext20"/>
        <w:numPr>
          <w:ilvl w:val="0"/>
          <w:numId w:val="5"/>
        </w:numPr>
        <w:shd w:val="clear" w:color="auto" w:fill="auto"/>
        <w:tabs>
          <w:tab w:val="left" w:pos="781"/>
        </w:tabs>
        <w:spacing w:before="0" w:after="0" w:line="276" w:lineRule="auto"/>
        <w:ind w:left="800" w:right="-5" w:hanging="360"/>
        <w:jc w:val="both"/>
        <w:rPr>
          <w:rFonts w:ascii="Times New Roman" w:hAnsi="Times New Roman" w:cs="Times New Roman"/>
          <w:sz w:val="24"/>
          <w:szCs w:val="24"/>
        </w:rPr>
      </w:pPr>
      <w:r w:rsidRPr="002B3697">
        <w:rPr>
          <w:rStyle w:val="Bodytext21"/>
          <w:rFonts w:ascii="Times New Roman" w:hAnsi="Times New Roman" w:cs="Times New Roman"/>
          <w:sz w:val="24"/>
          <w:szCs w:val="24"/>
        </w:rPr>
        <w:t>How do reference prices at E/E points relate to the underlying costs of the network?</w:t>
      </w:r>
    </w:p>
    <w:p w14:paraId="41659A24" w14:textId="77777777" w:rsidR="004C5EE0" w:rsidRPr="002B3697" w:rsidRDefault="000A2123" w:rsidP="00320EE9">
      <w:pPr>
        <w:pStyle w:val="Bodytext20"/>
        <w:numPr>
          <w:ilvl w:val="0"/>
          <w:numId w:val="5"/>
        </w:numPr>
        <w:shd w:val="clear" w:color="auto" w:fill="auto"/>
        <w:tabs>
          <w:tab w:val="left" w:pos="781"/>
        </w:tabs>
        <w:spacing w:before="0" w:after="0" w:line="276" w:lineRule="auto"/>
        <w:ind w:left="800" w:right="-5" w:hanging="360"/>
        <w:jc w:val="both"/>
        <w:rPr>
          <w:rFonts w:ascii="Times New Roman" w:hAnsi="Times New Roman" w:cs="Times New Roman"/>
          <w:sz w:val="24"/>
          <w:szCs w:val="24"/>
        </w:rPr>
      </w:pPr>
      <w:r w:rsidRPr="002B3697">
        <w:rPr>
          <w:rStyle w:val="Bodytext21"/>
          <w:rFonts w:ascii="Times New Roman" w:hAnsi="Times New Roman" w:cs="Times New Roman"/>
          <w:sz w:val="24"/>
          <w:szCs w:val="24"/>
        </w:rPr>
        <w:t>Indicate any other elements of the RPM relevant to assess the cost reflectivity of the RPM</w:t>
      </w:r>
    </w:p>
    <w:p w14:paraId="0318D14D" w14:textId="77777777" w:rsidR="006C1A7E" w:rsidRDefault="006C1A7E"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71D72227"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65463285"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510CF800" w14:textId="4799582A" w:rsidR="009C0D21" w:rsidRPr="003D053C" w:rsidRDefault="00BF7185" w:rsidP="006C1A7E">
      <w:pPr>
        <w:shd w:val="clear" w:color="auto" w:fill="F2F2F2" w:themeFill="background1" w:themeFillShade="F2"/>
        <w:spacing w:line="276" w:lineRule="auto"/>
        <w:ind w:firstLine="180"/>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Annex 1-Presentation of the proposed reference price methodology -</w:t>
      </w:r>
      <w:r w:rsidR="005C4C74" w:rsidRPr="003D053C">
        <w:rPr>
          <w:rFonts w:ascii="Times New Roman" w:eastAsiaTheme="minorHAnsi" w:hAnsi="Times New Roman" w:cs="Times New Roman"/>
          <w:b/>
          <w:i/>
          <w:color w:val="auto"/>
          <w:lang w:val="ro-RO" w:bidi="ar-SA"/>
        </w:rPr>
        <w:t xml:space="preserve"> Chapter I</w:t>
      </w:r>
    </w:p>
    <w:p w14:paraId="7992F01D" w14:textId="77777777" w:rsidR="005C4C74" w:rsidRPr="002B3697" w:rsidRDefault="005C4C74" w:rsidP="00320EE9">
      <w:pPr>
        <w:pStyle w:val="Bodytext20"/>
        <w:shd w:val="clear" w:color="auto" w:fill="auto"/>
        <w:spacing w:before="0" w:after="0" w:line="276" w:lineRule="auto"/>
        <w:ind w:right="-5" w:firstLine="0"/>
        <w:jc w:val="both"/>
        <w:rPr>
          <w:rFonts w:ascii="Times New Roman" w:hAnsi="Times New Roman" w:cs="Times New Roman"/>
          <w:sz w:val="24"/>
          <w:szCs w:val="24"/>
        </w:rPr>
      </w:pPr>
    </w:p>
    <w:p w14:paraId="151279C1"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27" w:name="bookmark29"/>
      <w:r w:rsidRPr="002B3697">
        <w:rPr>
          <w:rStyle w:val="Heading51"/>
          <w:rFonts w:ascii="Times New Roman" w:hAnsi="Times New Roman" w:cs="Times New Roman"/>
        </w:rPr>
        <w:t>A.5.C. The RPM shall ensure non-discrimination and shall prevent undue cross-</w:t>
      </w:r>
      <w:proofErr w:type="spellStart"/>
      <w:r w:rsidRPr="002B3697">
        <w:rPr>
          <w:rStyle w:val="Heading51"/>
          <w:rFonts w:ascii="Times New Roman" w:hAnsi="Times New Roman" w:cs="Times New Roman"/>
        </w:rPr>
        <w:t>subsidisation</w:t>
      </w:r>
      <w:proofErr w:type="spellEnd"/>
      <w:r w:rsidRPr="002B3697">
        <w:rPr>
          <w:rStyle w:val="Heading51"/>
          <w:rFonts w:ascii="Times New Roman" w:hAnsi="Times New Roman" w:cs="Times New Roman"/>
        </w:rPr>
        <w:t xml:space="preserve"> including by taking into account the cost allocation assessments set out in Article 5.</w:t>
      </w:r>
      <w:bookmarkEnd w:id="27"/>
    </w:p>
    <w:p w14:paraId="717CCB6B" w14:textId="77777777" w:rsidR="00F46D32" w:rsidRDefault="00F46D32"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00D5A647"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lastRenderedPageBreak/>
        <w:t>Evidence for the assessment should take into account the cost allocation assessment, which checks the non-discrimination between two predefined groups of network users. Other means can be used to check non-discrimination between other groups of network users. Provide reference to consultation document(s). Provide document ID and relevant page(s).</w:t>
      </w:r>
    </w:p>
    <w:p w14:paraId="1F589802" w14:textId="77777777" w:rsidR="00296A61" w:rsidRPr="002B3697" w:rsidRDefault="00296A6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24CC50A2" w14:textId="7200812E" w:rsidR="00296A61" w:rsidRPr="003D053C" w:rsidRDefault="00296A61" w:rsidP="00320EE9">
      <w:pPr>
        <w:shd w:val="clear" w:color="auto" w:fill="F2F2F2" w:themeFill="background1" w:themeFillShade="F2"/>
        <w:spacing w:line="276" w:lineRule="auto"/>
        <w:ind w:right="-5"/>
        <w:jc w:val="both"/>
        <w:rPr>
          <w:rFonts w:ascii="Times New Roman" w:hAnsi="Times New Roman" w:cs="Times New Roman"/>
          <w:b/>
          <w:i/>
          <w:lang w:val="ro-RO"/>
        </w:rPr>
      </w:pPr>
      <w:r w:rsidRPr="003D053C">
        <w:rPr>
          <w:rFonts w:ascii="Times New Roman" w:hAnsi="Times New Roman" w:cs="Times New Roman"/>
          <w:b/>
          <w:i/>
          <w:lang w:val="ro-RO"/>
        </w:rPr>
        <w:t>Estimated index for capacity cost allocation for gas year 2019-2020 is 7,98% and for co</w:t>
      </w:r>
      <w:r w:rsidR="000B21FE" w:rsidRPr="003D053C">
        <w:rPr>
          <w:rFonts w:ascii="Times New Roman" w:hAnsi="Times New Roman" w:cs="Times New Roman"/>
          <w:b/>
          <w:i/>
          <w:lang w:val="ro-RO"/>
        </w:rPr>
        <w:t>m</w:t>
      </w:r>
      <w:r w:rsidRPr="003D053C">
        <w:rPr>
          <w:rFonts w:ascii="Times New Roman" w:hAnsi="Times New Roman" w:cs="Times New Roman"/>
          <w:b/>
          <w:i/>
          <w:lang w:val="ro-RO"/>
        </w:rPr>
        <w:t>modity cost</w:t>
      </w:r>
      <w:r w:rsidRPr="000B21FE">
        <w:rPr>
          <w:rFonts w:ascii="Times New Roman" w:hAnsi="Times New Roman" w:cs="Times New Roman"/>
          <w:lang w:val="ro-RO"/>
        </w:rPr>
        <w:t xml:space="preserve"> </w:t>
      </w:r>
      <w:r w:rsidRPr="003D053C">
        <w:rPr>
          <w:rFonts w:ascii="Times New Roman" w:hAnsi="Times New Roman" w:cs="Times New Roman"/>
          <w:b/>
          <w:i/>
          <w:lang w:val="ro-RO"/>
        </w:rPr>
        <w:t xml:space="preserve">allocation is 0%. </w:t>
      </w:r>
    </w:p>
    <w:p w14:paraId="4D3E15E7" w14:textId="77777777" w:rsidR="009C0D21" w:rsidRPr="00F46D32" w:rsidRDefault="009C0D21" w:rsidP="00F46D32">
      <w:pPr>
        <w:shd w:val="clear" w:color="auto" w:fill="F2F2F2" w:themeFill="background1" w:themeFillShade="F2"/>
        <w:spacing w:line="276" w:lineRule="auto"/>
        <w:jc w:val="both"/>
        <w:rPr>
          <w:rFonts w:eastAsiaTheme="minorHAnsi"/>
          <w:color w:val="auto"/>
          <w:lang w:val="ro-RO" w:bidi="ar-SA"/>
        </w:rPr>
      </w:pPr>
    </w:p>
    <w:p w14:paraId="61DB2634" w14:textId="4F5BB915" w:rsidR="005C4C74" w:rsidRPr="003D053C" w:rsidRDefault="005C4C74" w:rsidP="00F46D32">
      <w:pPr>
        <w:shd w:val="clear" w:color="auto" w:fill="F2F2F2" w:themeFill="background1" w:themeFillShade="F2"/>
        <w:spacing w:line="276" w:lineRule="auto"/>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 xml:space="preserve">Annex 7: Indicative results of the application of the proposed methodology for setting reference </w:t>
      </w:r>
      <w:r w:rsidR="000D14F7" w:rsidRPr="003D053C">
        <w:rPr>
          <w:rFonts w:ascii="Times New Roman" w:eastAsiaTheme="minorHAnsi" w:hAnsi="Times New Roman" w:cs="Times New Roman"/>
          <w:b/>
          <w:i/>
          <w:color w:val="auto"/>
          <w:lang w:val="ro-RO" w:bidi="ar-SA"/>
        </w:rPr>
        <w:t>prices</w:t>
      </w:r>
      <w:r w:rsidRPr="003D053C">
        <w:rPr>
          <w:rFonts w:ascii="Times New Roman" w:eastAsiaTheme="minorHAnsi" w:hAnsi="Times New Roman" w:cs="Times New Roman"/>
          <w:b/>
          <w:i/>
          <w:color w:val="auto"/>
          <w:lang w:val="ro-RO" w:bidi="ar-SA"/>
        </w:rPr>
        <w:t xml:space="preserve">.  </w:t>
      </w:r>
    </w:p>
    <w:p w14:paraId="2F5594F9" w14:textId="77777777" w:rsidR="009C0D21"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33EB0BE5" w14:textId="77777777" w:rsidR="00F46D32" w:rsidRPr="002B3697" w:rsidRDefault="00F46D32"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140E682" w14:textId="77777777" w:rsidR="004C5EE0" w:rsidRPr="002B3697" w:rsidRDefault="000A2123" w:rsidP="00320EE9">
      <w:pPr>
        <w:pStyle w:val="Bodytext50"/>
        <w:shd w:val="clear" w:color="auto" w:fill="auto"/>
        <w:spacing w:before="0" w:after="0" w:line="276" w:lineRule="auto"/>
        <w:ind w:right="-5"/>
        <w:jc w:val="both"/>
        <w:rPr>
          <w:rFonts w:ascii="Times New Roman" w:hAnsi="Times New Roman" w:cs="Times New Roman"/>
        </w:rPr>
      </w:pPr>
      <w:r w:rsidRPr="002B3697">
        <w:rPr>
          <w:rStyle w:val="Bodytext51"/>
          <w:rFonts w:ascii="Times New Roman" w:hAnsi="Times New Roman" w:cs="Times New Roman"/>
        </w:rPr>
        <w:t>A.5.D. The RPM shall ensure that significant volume risk related particularly to transports across an entry-exit system is not assigned to final customers within that entry-exit system.</w:t>
      </w:r>
    </w:p>
    <w:p w14:paraId="76A94F2A" w14:textId="77777777" w:rsidR="00F46D32" w:rsidRDefault="00F46D32" w:rsidP="00320EE9">
      <w:pPr>
        <w:pStyle w:val="Bodytext20"/>
        <w:shd w:val="clear" w:color="auto" w:fill="auto"/>
        <w:spacing w:before="0" w:after="0" w:line="276" w:lineRule="auto"/>
        <w:ind w:left="440" w:right="-5" w:firstLine="0"/>
        <w:jc w:val="both"/>
        <w:rPr>
          <w:rStyle w:val="Bodytext21"/>
          <w:rFonts w:ascii="Times New Roman" w:hAnsi="Times New Roman" w:cs="Times New Roman"/>
          <w:sz w:val="24"/>
          <w:szCs w:val="24"/>
        </w:rPr>
      </w:pPr>
    </w:p>
    <w:p w14:paraId="31D7B8BB" w14:textId="77777777" w:rsidR="004C5EE0" w:rsidRPr="002B3697" w:rsidRDefault="000A2123"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Explain how the variation in transit flows affects reference prices for final consumers. The assessment can be based on elements such as:</w:t>
      </w:r>
    </w:p>
    <w:p w14:paraId="3BD6BDEB" w14:textId="77777777" w:rsidR="004C5EE0" w:rsidRPr="002B3697" w:rsidRDefault="000A2123" w:rsidP="00320EE9">
      <w:pPr>
        <w:pStyle w:val="Bodytext20"/>
        <w:numPr>
          <w:ilvl w:val="0"/>
          <w:numId w:val="5"/>
        </w:numPr>
        <w:shd w:val="clear" w:color="auto" w:fill="auto"/>
        <w:tabs>
          <w:tab w:val="left" w:pos="766"/>
        </w:tabs>
        <w:spacing w:before="0" w:after="0" w:line="276" w:lineRule="auto"/>
        <w:ind w:left="4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The contribution of the E/E split to the risk bared by final consumers.</w:t>
      </w:r>
    </w:p>
    <w:p w14:paraId="3840B980" w14:textId="77777777" w:rsidR="004C5EE0" w:rsidRPr="002B3697" w:rsidRDefault="000A2123" w:rsidP="00320EE9">
      <w:pPr>
        <w:pStyle w:val="Bodytext20"/>
        <w:numPr>
          <w:ilvl w:val="0"/>
          <w:numId w:val="5"/>
        </w:numPr>
        <w:shd w:val="clear" w:color="auto" w:fill="auto"/>
        <w:tabs>
          <w:tab w:val="left" w:pos="766"/>
        </w:tabs>
        <w:spacing w:before="0" w:after="0" w:line="276" w:lineRule="auto"/>
        <w:ind w:left="820" w:right="-5"/>
        <w:jc w:val="both"/>
        <w:rPr>
          <w:rFonts w:ascii="Times New Roman" w:hAnsi="Times New Roman" w:cs="Times New Roman"/>
          <w:sz w:val="24"/>
          <w:szCs w:val="24"/>
        </w:rPr>
      </w:pPr>
      <w:r w:rsidRPr="002B3697">
        <w:rPr>
          <w:rStyle w:val="Bodytext21"/>
          <w:rFonts w:ascii="Times New Roman" w:hAnsi="Times New Roman" w:cs="Times New Roman"/>
          <w:sz w:val="24"/>
          <w:szCs w:val="24"/>
        </w:rPr>
        <w:t>Are there any ex-ante splits of revenues for the purpose of intra-system and cross-system users?</w:t>
      </w:r>
    </w:p>
    <w:p w14:paraId="584EE97B" w14:textId="77777777" w:rsidR="00F46D32" w:rsidRDefault="00F46D32"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26192C7B"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2ECC4161"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6CF4DFC8" w14:textId="60D81D52" w:rsidR="005C4C74" w:rsidRPr="003D053C" w:rsidRDefault="00BF7185" w:rsidP="00F46D32">
      <w:pPr>
        <w:shd w:val="clear" w:color="auto" w:fill="F2F2F2" w:themeFill="background1" w:themeFillShade="F2"/>
        <w:spacing w:line="276" w:lineRule="auto"/>
        <w:ind w:firstLine="256"/>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Annex 1-Presentation of the proposed reference price methodology -</w:t>
      </w:r>
      <w:r w:rsidR="005C4C74" w:rsidRPr="003D053C">
        <w:rPr>
          <w:rFonts w:ascii="Times New Roman" w:eastAsiaTheme="minorHAnsi" w:hAnsi="Times New Roman" w:cs="Times New Roman"/>
          <w:b/>
          <w:i/>
          <w:color w:val="auto"/>
          <w:lang w:val="ro-RO" w:bidi="ar-SA"/>
        </w:rPr>
        <w:t xml:space="preserve"> Chapter I</w:t>
      </w:r>
    </w:p>
    <w:p w14:paraId="0939E8AE" w14:textId="77777777" w:rsidR="009C0D21"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43A1DEBF" w14:textId="77777777" w:rsidR="00F46D32" w:rsidRPr="002B3697" w:rsidRDefault="00F46D32"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DA019C8" w14:textId="77777777" w:rsidR="004C5EE0" w:rsidRPr="002B3697" w:rsidRDefault="000A2123" w:rsidP="00320EE9">
      <w:pPr>
        <w:pStyle w:val="Bodytext50"/>
        <w:shd w:val="clear" w:color="auto" w:fill="auto"/>
        <w:spacing w:before="0" w:after="0" w:line="276" w:lineRule="auto"/>
        <w:ind w:right="-5"/>
        <w:jc w:val="both"/>
        <w:rPr>
          <w:rFonts w:ascii="Times New Roman" w:hAnsi="Times New Roman" w:cs="Times New Roman"/>
        </w:rPr>
      </w:pPr>
      <w:r w:rsidRPr="002B3697">
        <w:rPr>
          <w:rStyle w:val="Bodytext51"/>
          <w:rFonts w:ascii="Times New Roman" w:hAnsi="Times New Roman" w:cs="Times New Roman"/>
        </w:rPr>
        <w:t>A.5.E. The RPM shall ensure that the resulting reference prices do not distort cross-border trade.</w:t>
      </w:r>
    </w:p>
    <w:p w14:paraId="5209B478"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 at least to the effect of the E/E split on cross-border trade. Provide reference to consultation document(s). Provide document ID and relevant page(s).</w:t>
      </w:r>
    </w:p>
    <w:p w14:paraId="595D3CE1" w14:textId="77777777" w:rsidR="009C0D21" w:rsidRPr="002B3697" w:rsidRDefault="009C0D21"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68F5630B" w14:textId="5DE9B95D" w:rsidR="005C4C74" w:rsidRPr="003D053C" w:rsidRDefault="00BF7185" w:rsidP="00F46D32">
      <w:pPr>
        <w:shd w:val="clear" w:color="auto" w:fill="F2F2F2" w:themeFill="background1" w:themeFillShade="F2"/>
        <w:spacing w:line="276" w:lineRule="auto"/>
        <w:ind w:firstLine="256"/>
        <w:jc w:val="both"/>
        <w:rPr>
          <w:rFonts w:ascii="Times New Roman" w:eastAsiaTheme="minorHAnsi" w:hAnsi="Times New Roman" w:cs="Times New Roman"/>
          <w:b/>
          <w:i/>
          <w:color w:val="auto"/>
          <w:lang w:val="ro-RO" w:bidi="ar-SA"/>
        </w:rPr>
      </w:pPr>
      <w:r w:rsidRPr="003D053C">
        <w:rPr>
          <w:rFonts w:ascii="Times New Roman" w:eastAsiaTheme="minorHAnsi" w:hAnsi="Times New Roman" w:cs="Times New Roman"/>
          <w:b/>
          <w:i/>
          <w:color w:val="auto"/>
          <w:lang w:val="ro-RO" w:bidi="ar-SA"/>
        </w:rPr>
        <w:t>Annex 1-Presentation of the proposed reference price methodology -</w:t>
      </w:r>
      <w:r w:rsidR="005C4C74" w:rsidRPr="003D053C">
        <w:rPr>
          <w:rFonts w:ascii="Times New Roman" w:eastAsiaTheme="minorHAnsi" w:hAnsi="Times New Roman" w:cs="Times New Roman"/>
          <w:b/>
          <w:i/>
          <w:color w:val="auto"/>
          <w:lang w:val="ro-RO" w:bidi="ar-SA"/>
        </w:rPr>
        <w:t xml:space="preserve"> Chapter I and III point 4</w:t>
      </w:r>
    </w:p>
    <w:p w14:paraId="28E59F00" w14:textId="77777777" w:rsidR="009C0D21" w:rsidRDefault="009C0D2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9ED60D8" w14:textId="77777777" w:rsidR="00F46D32" w:rsidRPr="002B3697" w:rsidRDefault="00F46D32"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C117C19" w14:textId="77777777" w:rsidR="004C5EE0" w:rsidRPr="002B3697" w:rsidRDefault="000A2123" w:rsidP="00320EE9">
      <w:pPr>
        <w:pStyle w:val="Heading40"/>
        <w:keepNext/>
        <w:keepLines/>
        <w:shd w:val="clear" w:color="auto" w:fill="auto"/>
        <w:spacing w:before="0" w:after="0" w:line="276" w:lineRule="auto"/>
        <w:ind w:right="-5"/>
        <w:rPr>
          <w:rFonts w:ascii="Times New Roman" w:hAnsi="Times New Roman" w:cs="Times New Roman"/>
          <w:sz w:val="24"/>
          <w:szCs w:val="24"/>
        </w:rPr>
      </w:pPr>
      <w:bookmarkStart w:id="28" w:name="bookmark30"/>
      <w:r w:rsidRPr="002B3697">
        <w:rPr>
          <w:rStyle w:val="Heading41"/>
          <w:rFonts w:ascii="Times New Roman" w:hAnsi="Times New Roman" w:cs="Times New Roman"/>
          <w:b/>
          <w:bCs/>
          <w:sz w:val="24"/>
          <w:szCs w:val="24"/>
        </w:rPr>
        <w:t>A.6. Comparison with the CWD methodology [Article 8] accompanied by the indicative reference prices subject to consultation set out in Article 26(1)(a)(iii)</w:t>
      </w:r>
      <w:bookmarkEnd w:id="28"/>
    </w:p>
    <w:p w14:paraId="15D28E4C" w14:textId="77777777" w:rsidR="0046058B" w:rsidRPr="002B3697" w:rsidRDefault="0046058B" w:rsidP="00320EE9">
      <w:pPr>
        <w:pStyle w:val="Bodytext50"/>
        <w:shd w:val="clear" w:color="auto" w:fill="auto"/>
        <w:spacing w:before="0" w:after="0" w:line="276" w:lineRule="auto"/>
        <w:ind w:right="-5"/>
        <w:jc w:val="both"/>
        <w:rPr>
          <w:rStyle w:val="Bodytext51"/>
          <w:rFonts w:ascii="Times New Roman" w:hAnsi="Times New Roman" w:cs="Times New Roman"/>
        </w:rPr>
      </w:pPr>
    </w:p>
    <w:p w14:paraId="49A9AA76" w14:textId="77777777" w:rsidR="004C5EE0" w:rsidRPr="002B3697" w:rsidRDefault="000A2123" w:rsidP="00320EE9">
      <w:pPr>
        <w:pStyle w:val="Bodytext50"/>
        <w:shd w:val="clear" w:color="auto" w:fill="auto"/>
        <w:spacing w:before="0" w:after="0" w:line="276" w:lineRule="auto"/>
        <w:ind w:right="-5"/>
        <w:jc w:val="both"/>
        <w:rPr>
          <w:rFonts w:ascii="Times New Roman" w:hAnsi="Times New Roman" w:cs="Times New Roman"/>
        </w:rPr>
      </w:pPr>
      <w:r w:rsidRPr="002B3697">
        <w:rPr>
          <w:rStyle w:val="Bodytext51"/>
          <w:rFonts w:ascii="Times New Roman" w:hAnsi="Times New Roman" w:cs="Times New Roman"/>
        </w:rPr>
        <w:t>A.6.A. Where the proposed reference price methodology is other than the capacity weighted distance reference price methodology detailed in Article 8, a comparison between both methodologies should be performed [Articles 26(1)(a)(vi), 8].</w:t>
      </w:r>
    </w:p>
    <w:p w14:paraId="0CFD5B32" w14:textId="77777777" w:rsidR="0046058B" w:rsidRPr="002B3697" w:rsidRDefault="0046058B" w:rsidP="00320EE9">
      <w:pPr>
        <w:pStyle w:val="Bodytext20"/>
        <w:shd w:val="clear" w:color="auto" w:fill="auto"/>
        <w:spacing w:before="0" w:after="0" w:line="276" w:lineRule="auto"/>
        <w:ind w:left="440" w:right="-5" w:firstLine="0"/>
        <w:jc w:val="both"/>
        <w:rPr>
          <w:rStyle w:val="Bodytext21"/>
          <w:rFonts w:ascii="Times New Roman" w:hAnsi="Times New Roman" w:cs="Times New Roman"/>
          <w:sz w:val="24"/>
          <w:szCs w:val="24"/>
        </w:rPr>
      </w:pPr>
    </w:p>
    <w:p w14:paraId="6EA036F9" w14:textId="77777777" w:rsidR="004C5EE0" w:rsidRPr="002B3697" w:rsidRDefault="000A2123" w:rsidP="00320EE9">
      <w:pPr>
        <w:pStyle w:val="Bodytext20"/>
        <w:shd w:val="clear" w:color="auto" w:fill="auto"/>
        <w:spacing w:before="0" w:after="0" w:line="276" w:lineRule="auto"/>
        <w:ind w:left="44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The comparison should be performed with an appropriate level of detail and should enable stakeholders to identify the main differences, advantages and disadvantages of the compared methodologies. The following non-exhaustive list provides relevant elements that can guide the comparison:</w:t>
      </w:r>
    </w:p>
    <w:p w14:paraId="1369D5F0" w14:textId="77777777" w:rsidR="004C5EE0" w:rsidRPr="002B3697" w:rsidRDefault="000A2123" w:rsidP="00320EE9">
      <w:pPr>
        <w:pStyle w:val="Bodytext20"/>
        <w:numPr>
          <w:ilvl w:val="0"/>
          <w:numId w:val="5"/>
        </w:numPr>
        <w:shd w:val="clear" w:color="auto" w:fill="auto"/>
        <w:tabs>
          <w:tab w:val="left" w:pos="799"/>
        </w:tabs>
        <w:spacing w:before="0" w:after="0" w:line="276" w:lineRule="auto"/>
        <w:ind w:left="800" w:right="-5" w:hanging="340"/>
        <w:jc w:val="both"/>
        <w:rPr>
          <w:rFonts w:ascii="Times New Roman" w:hAnsi="Times New Roman" w:cs="Times New Roman"/>
          <w:color w:val="333333"/>
          <w:sz w:val="24"/>
          <w:szCs w:val="24"/>
        </w:rPr>
      </w:pPr>
      <w:r w:rsidRPr="002B3697">
        <w:rPr>
          <w:rFonts w:ascii="Times New Roman" w:hAnsi="Times New Roman" w:cs="Times New Roman"/>
          <w:color w:val="333333"/>
          <w:sz w:val="24"/>
          <w:szCs w:val="24"/>
        </w:rPr>
        <w:t>Differences, if any, in the input parameters for each of the methodologies such as input parameters (e.g.: technical and forecasted capacity), ratios for the allowed or target revenue listed in Article 30(1)(b)(v) and discounts to storage and LNG.</w:t>
      </w:r>
    </w:p>
    <w:p w14:paraId="5E4105D1" w14:textId="77777777" w:rsidR="004C5EE0" w:rsidRPr="002B3697" w:rsidRDefault="000A2123" w:rsidP="00320EE9">
      <w:pPr>
        <w:pStyle w:val="Bodytext20"/>
        <w:numPr>
          <w:ilvl w:val="0"/>
          <w:numId w:val="5"/>
        </w:numPr>
        <w:shd w:val="clear" w:color="auto" w:fill="auto"/>
        <w:tabs>
          <w:tab w:val="left" w:pos="799"/>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Differences in the manner in which each of the methodologies reflect the level of complexity and the technical characteristics of the transmission network.</w:t>
      </w:r>
    </w:p>
    <w:p w14:paraId="7F891483" w14:textId="77777777" w:rsidR="004C5EE0" w:rsidRPr="002B3697" w:rsidRDefault="000A2123" w:rsidP="00320EE9">
      <w:pPr>
        <w:pStyle w:val="Bodytext20"/>
        <w:numPr>
          <w:ilvl w:val="0"/>
          <w:numId w:val="5"/>
        </w:numPr>
        <w:shd w:val="clear" w:color="auto" w:fill="auto"/>
        <w:tabs>
          <w:tab w:val="left" w:pos="799"/>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lastRenderedPageBreak/>
        <w:t>Relation of each of the methodologies to the principles laid out in Article 7.</w:t>
      </w:r>
    </w:p>
    <w:p w14:paraId="48E4F3E1" w14:textId="77777777" w:rsidR="004C5EE0" w:rsidRPr="002B3697" w:rsidRDefault="000A2123" w:rsidP="00320EE9">
      <w:pPr>
        <w:pStyle w:val="Bodytext20"/>
        <w:numPr>
          <w:ilvl w:val="0"/>
          <w:numId w:val="5"/>
        </w:numPr>
        <w:shd w:val="clear" w:color="auto" w:fill="auto"/>
        <w:tabs>
          <w:tab w:val="left" w:pos="799"/>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Cost allocation assessment in Article 5.</w:t>
      </w:r>
    </w:p>
    <w:p w14:paraId="126CD62F" w14:textId="77777777" w:rsidR="004C5EE0" w:rsidRPr="002B3697" w:rsidRDefault="000A2123" w:rsidP="00320EE9">
      <w:pPr>
        <w:pStyle w:val="Bodytext20"/>
        <w:shd w:val="clear" w:color="auto" w:fill="auto"/>
        <w:spacing w:before="0" w:after="0" w:line="276" w:lineRule="auto"/>
        <w:ind w:left="460" w:right="-5" w:firstLine="0"/>
        <w:jc w:val="both"/>
        <w:rPr>
          <w:rFonts w:ascii="Times New Roman" w:hAnsi="Times New Roman" w:cs="Times New Roman"/>
          <w:sz w:val="24"/>
          <w:szCs w:val="24"/>
        </w:rPr>
      </w:pPr>
      <w:r w:rsidRPr="002B3697">
        <w:rPr>
          <w:rStyle w:val="Bodytext21"/>
          <w:rFonts w:ascii="Times New Roman" w:hAnsi="Times New Roman" w:cs="Times New Roman"/>
          <w:sz w:val="24"/>
          <w:szCs w:val="24"/>
        </w:rPr>
        <w:t>Provide the same parameters and assumptions used for the CWD as for the proposed RPM, highlighting the differences, if any. When the parameters used for each of the methodologies are different, indicate and follow through the differences in reference prices.</w:t>
      </w:r>
    </w:p>
    <w:p w14:paraId="25235494" w14:textId="77777777" w:rsidR="00F46D32" w:rsidRDefault="00F46D32"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74617B93"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5ACEA093" w14:textId="77777777" w:rsidR="007777E2" w:rsidRPr="002B3697" w:rsidRDefault="007777E2"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43F31014" w14:textId="464B4EBC" w:rsidR="007777E2" w:rsidRPr="003D053C" w:rsidRDefault="007777E2"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D053C">
        <w:rPr>
          <w:rFonts w:ascii="Times New Roman" w:hAnsi="Times New Roman" w:cs="Times New Roman"/>
          <w:b/>
          <w:i/>
          <w:color w:val="auto"/>
          <w:lang w:val="en-GB"/>
        </w:rPr>
        <w:t>A</w:t>
      </w:r>
      <w:r w:rsidR="005C4C74" w:rsidRPr="003D053C">
        <w:rPr>
          <w:rFonts w:ascii="Times New Roman" w:hAnsi="Times New Roman" w:cs="Times New Roman"/>
          <w:b/>
          <w:i/>
          <w:color w:val="auto"/>
          <w:lang w:val="en-GB"/>
        </w:rPr>
        <w:t xml:space="preserve">nnex 8: Comparison between the </w:t>
      </w:r>
      <w:r w:rsidR="009D6DFE" w:rsidRPr="003D053C">
        <w:rPr>
          <w:rFonts w:ascii="Times New Roman" w:hAnsi="Times New Roman" w:cs="Times New Roman"/>
          <w:b/>
          <w:i/>
          <w:color w:val="auto"/>
          <w:lang w:val="en-GB"/>
        </w:rPr>
        <w:t xml:space="preserve">Postal </w:t>
      </w:r>
      <w:proofErr w:type="gramStart"/>
      <w:r w:rsidR="009D6DFE" w:rsidRPr="003D053C">
        <w:rPr>
          <w:rFonts w:ascii="Times New Roman" w:hAnsi="Times New Roman" w:cs="Times New Roman"/>
          <w:b/>
          <w:i/>
          <w:color w:val="auto"/>
          <w:lang w:val="en-GB"/>
        </w:rPr>
        <w:t>stamp</w:t>
      </w:r>
      <w:proofErr w:type="gramEnd"/>
      <w:r w:rsidR="005C4C74" w:rsidRPr="003D053C">
        <w:rPr>
          <w:rFonts w:ascii="Times New Roman" w:hAnsi="Times New Roman" w:cs="Times New Roman"/>
          <w:b/>
          <w:i/>
          <w:color w:val="auto"/>
          <w:lang w:val="en-GB"/>
        </w:rPr>
        <w:t xml:space="preserve"> Methodology and the </w:t>
      </w:r>
      <w:r w:rsidRPr="003D053C">
        <w:rPr>
          <w:rFonts w:ascii="Times New Roman" w:hAnsi="Times New Roman" w:cs="Times New Roman"/>
          <w:b/>
          <w:i/>
          <w:color w:val="auto"/>
          <w:lang w:val="en-GB"/>
        </w:rPr>
        <w:t>CWD</w:t>
      </w:r>
      <w:r w:rsidR="005C4C74" w:rsidRPr="003D053C">
        <w:rPr>
          <w:rFonts w:ascii="Times New Roman" w:hAnsi="Times New Roman" w:cs="Times New Roman"/>
          <w:b/>
          <w:i/>
          <w:color w:val="auto"/>
          <w:lang w:val="en-GB"/>
        </w:rPr>
        <w:t xml:space="preserve"> Methodology</w:t>
      </w:r>
    </w:p>
    <w:p w14:paraId="5EBC9F96" w14:textId="77777777" w:rsidR="007777E2" w:rsidRPr="002B3697" w:rsidRDefault="007777E2"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54332E9" w14:textId="77777777" w:rsidR="004C5EE0" w:rsidRPr="002B3697" w:rsidRDefault="000A2123" w:rsidP="00320EE9">
      <w:pPr>
        <w:pStyle w:val="Heading50"/>
        <w:keepNext/>
        <w:keepLines/>
        <w:shd w:val="clear" w:color="auto" w:fill="auto"/>
        <w:spacing w:before="0" w:after="0" w:line="276" w:lineRule="auto"/>
        <w:ind w:right="-5"/>
        <w:rPr>
          <w:rFonts w:ascii="Times New Roman" w:hAnsi="Times New Roman" w:cs="Times New Roman"/>
        </w:rPr>
      </w:pPr>
      <w:bookmarkStart w:id="29" w:name="bookmark31"/>
      <w:r w:rsidRPr="002B3697">
        <w:rPr>
          <w:rStyle w:val="Heading51"/>
          <w:rFonts w:ascii="Times New Roman" w:hAnsi="Times New Roman" w:cs="Times New Roman"/>
        </w:rPr>
        <w:t>A.6.B. Comparison of indicative reference prices at each entry point and at each exit point of the proposed RPM and the CWD detailed in Article 8.</w:t>
      </w:r>
      <w:bookmarkEnd w:id="29"/>
    </w:p>
    <w:p w14:paraId="7E04B9F5" w14:textId="77777777" w:rsidR="0046058B" w:rsidRPr="002B3697" w:rsidRDefault="0046058B"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165ED761"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Reference to consultation document(s). Provide document ID and relevant page(s).</w:t>
      </w:r>
    </w:p>
    <w:p w14:paraId="4F7962F4" w14:textId="77777777" w:rsidR="007777E2" w:rsidRPr="002B3697" w:rsidRDefault="007777E2"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p>
    <w:p w14:paraId="7ED605C0" w14:textId="4A44AC6A" w:rsidR="007777E2" w:rsidRPr="003D053C" w:rsidRDefault="005C4C74" w:rsidP="00320EE9">
      <w:pPr>
        <w:shd w:val="clear" w:color="auto" w:fill="F2F2F2" w:themeFill="background1" w:themeFillShade="F2"/>
        <w:spacing w:line="276" w:lineRule="auto"/>
        <w:ind w:right="-5" w:firstLine="300"/>
        <w:jc w:val="both"/>
        <w:rPr>
          <w:rFonts w:ascii="Times New Roman" w:hAnsi="Times New Roman" w:cs="Times New Roman"/>
          <w:b/>
          <w:i/>
          <w:color w:val="FF0000"/>
          <w:lang w:val="ro-RO"/>
        </w:rPr>
      </w:pPr>
      <w:r w:rsidRPr="003D053C">
        <w:rPr>
          <w:rFonts w:ascii="Times New Roman" w:hAnsi="Times New Roman" w:cs="Times New Roman"/>
          <w:b/>
          <w:i/>
          <w:color w:val="auto"/>
          <w:lang w:val="en-GB"/>
        </w:rPr>
        <w:t xml:space="preserve">Annex 9: </w:t>
      </w:r>
      <w:r w:rsidR="009D6DFE" w:rsidRPr="003D053C">
        <w:rPr>
          <w:rFonts w:ascii="Times New Roman" w:hAnsi="Times New Roman" w:cs="Times New Roman"/>
          <w:b/>
          <w:i/>
          <w:color w:val="auto"/>
          <w:lang w:val="en-GB"/>
        </w:rPr>
        <w:t>Estimation of the reference prices related to the gas year 2019-2020</w:t>
      </w:r>
      <w:r w:rsidRPr="003D053C">
        <w:rPr>
          <w:rFonts w:ascii="Times New Roman" w:hAnsi="Times New Roman" w:cs="Times New Roman"/>
          <w:b/>
          <w:i/>
          <w:color w:val="auto"/>
          <w:lang w:val="en-GB"/>
        </w:rPr>
        <w:t xml:space="preserve"> </w:t>
      </w:r>
    </w:p>
    <w:p w14:paraId="73A79227" w14:textId="77777777" w:rsidR="007777E2" w:rsidRDefault="007777E2"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08E80CF3" w14:textId="77777777" w:rsidR="00F46D32" w:rsidRPr="002B3697" w:rsidRDefault="00F46D32"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7E9EE8A9" w14:textId="77777777" w:rsidR="004C5EE0" w:rsidRPr="002B3697" w:rsidRDefault="007777E2" w:rsidP="00320EE9">
      <w:pPr>
        <w:pStyle w:val="Heading30"/>
        <w:keepNext/>
        <w:keepLines/>
        <w:shd w:val="clear" w:color="auto" w:fill="auto"/>
        <w:tabs>
          <w:tab w:val="left" w:pos="454"/>
        </w:tabs>
        <w:spacing w:before="0" w:after="497" w:line="276" w:lineRule="auto"/>
        <w:ind w:right="-5"/>
        <w:jc w:val="both"/>
        <w:rPr>
          <w:rFonts w:ascii="Times New Roman" w:hAnsi="Times New Roman" w:cs="Times New Roman"/>
          <w:sz w:val="24"/>
          <w:szCs w:val="24"/>
        </w:rPr>
      </w:pPr>
      <w:r w:rsidRPr="002B3697">
        <w:rPr>
          <w:rStyle w:val="Heading31"/>
          <w:rFonts w:ascii="Times New Roman" w:hAnsi="Times New Roman" w:cs="Times New Roman"/>
          <w:b/>
          <w:bCs/>
          <w:sz w:val="24"/>
          <w:szCs w:val="24"/>
        </w:rPr>
        <w:t xml:space="preserve">B. </w:t>
      </w:r>
      <w:bookmarkStart w:id="30" w:name="bookmark32"/>
      <w:r w:rsidR="000A2123" w:rsidRPr="002B3697">
        <w:rPr>
          <w:rStyle w:val="Heading31"/>
          <w:rFonts w:ascii="Times New Roman" w:hAnsi="Times New Roman" w:cs="Times New Roman"/>
          <w:b/>
          <w:bCs/>
          <w:sz w:val="24"/>
          <w:szCs w:val="24"/>
        </w:rPr>
        <w:t>Allowed or Target Revenue of the TSO [Article 26(1)(b)]</w:t>
      </w:r>
      <w:bookmarkEnd w:id="30"/>
    </w:p>
    <w:p w14:paraId="31509D65" w14:textId="77777777" w:rsidR="004C5EE0" w:rsidRPr="002B3697" w:rsidRDefault="007777E2" w:rsidP="00320EE9">
      <w:pPr>
        <w:pStyle w:val="Heading40"/>
        <w:keepNext/>
        <w:keepLines/>
        <w:shd w:val="clear" w:color="auto" w:fill="auto"/>
        <w:spacing w:before="0" w:after="421" w:line="276" w:lineRule="auto"/>
        <w:ind w:right="-5"/>
        <w:rPr>
          <w:rFonts w:ascii="Times New Roman" w:hAnsi="Times New Roman" w:cs="Times New Roman"/>
          <w:sz w:val="24"/>
          <w:szCs w:val="24"/>
        </w:rPr>
      </w:pPr>
      <w:bookmarkStart w:id="31" w:name="bookmark33"/>
      <w:r w:rsidRPr="002B3697">
        <w:rPr>
          <w:rStyle w:val="Heading41"/>
          <w:rFonts w:ascii="Times New Roman" w:hAnsi="Times New Roman" w:cs="Times New Roman"/>
          <w:b/>
          <w:bCs/>
          <w:sz w:val="24"/>
          <w:szCs w:val="24"/>
        </w:rPr>
        <w:t>B.</w:t>
      </w:r>
      <w:r w:rsidR="000A2123" w:rsidRPr="002B3697">
        <w:rPr>
          <w:rStyle w:val="Heading41"/>
          <w:rFonts w:ascii="Times New Roman" w:hAnsi="Times New Roman" w:cs="Times New Roman"/>
          <w:b/>
          <w:bCs/>
          <w:sz w:val="24"/>
          <w:szCs w:val="24"/>
        </w:rPr>
        <w:t>7. Indicative information set out in Article 30(1)(b)(</w:t>
      </w:r>
      <w:proofErr w:type="spellStart"/>
      <w:r w:rsidR="000A2123" w:rsidRPr="002B3697">
        <w:rPr>
          <w:rStyle w:val="Heading41"/>
          <w:rFonts w:ascii="Times New Roman" w:hAnsi="Times New Roman" w:cs="Times New Roman"/>
          <w:b/>
          <w:bCs/>
          <w:sz w:val="24"/>
          <w:szCs w:val="24"/>
        </w:rPr>
        <w:t>i</w:t>
      </w:r>
      <w:proofErr w:type="spellEnd"/>
      <w:r w:rsidR="000A2123" w:rsidRPr="002B3697">
        <w:rPr>
          <w:rStyle w:val="Heading41"/>
          <w:rFonts w:ascii="Times New Roman" w:hAnsi="Times New Roman" w:cs="Times New Roman"/>
          <w:b/>
          <w:bCs/>
          <w:sz w:val="24"/>
          <w:szCs w:val="24"/>
        </w:rPr>
        <w:t>), (iv) and (v)</w:t>
      </w:r>
      <w:bookmarkEnd w:id="31"/>
    </w:p>
    <w:p w14:paraId="7CB30B39" w14:textId="77777777" w:rsidR="004C5EE0" w:rsidRPr="002B3697" w:rsidRDefault="007777E2" w:rsidP="00320EE9">
      <w:pPr>
        <w:pStyle w:val="Heading50"/>
        <w:keepNext/>
        <w:keepLines/>
        <w:shd w:val="clear" w:color="auto" w:fill="auto"/>
        <w:spacing w:before="0" w:after="419" w:line="276" w:lineRule="auto"/>
        <w:ind w:right="-5"/>
        <w:rPr>
          <w:rFonts w:ascii="Times New Roman" w:hAnsi="Times New Roman" w:cs="Times New Roman"/>
        </w:rPr>
      </w:pPr>
      <w:bookmarkStart w:id="32" w:name="bookmark34"/>
      <w:r w:rsidRPr="002B3697">
        <w:rPr>
          <w:rStyle w:val="Heading51"/>
          <w:rFonts w:ascii="Times New Roman" w:hAnsi="Times New Roman" w:cs="Times New Roman"/>
        </w:rPr>
        <w:t>B.</w:t>
      </w:r>
      <w:r w:rsidR="000A2123" w:rsidRPr="002B3697">
        <w:rPr>
          <w:rStyle w:val="Heading51"/>
          <w:rFonts w:ascii="Times New Roman" w:hAnsi="Times New Roman" w:cs="Times New Roman"/>
        </w:rPr>
        <w:t>7.A. Allowed or target revenue, or both, of the transmission system operator [Articles 26(1)(b), 30(1)(b)(</w:t>
      </w:r>
      <w:proofErr w:type="spellStart"/>
      <w:r w:rsidR="000A2123" w:rsidRPr="002B3697">
        <w:rPr>
          <w:rStyle w:val="Heading51"/>
          <w:rFonts w:ascii="Times New Roman" w:hAnsi="Times New Roman" w:cs="Times New Roman"/>
        </w:rPr>
        <w:t>i</w:t>
      </w:r>
      <w:proofErr w:type="spellEnd"/>
      <w:r w:rsidR="000A2123" w:rsidRPr="002B3697">
        <w:rPr>
          <w:rStyle w:val="Heading51"/>
          <w:rFonts w:ascii="Times New Roman" w:hAnsi="Times New Roman" w:cs="Times New Roman"/>
        </w:rPr>
        <w:t>)].</w:t>
      </w:r>
      <w:bookmarkEnd w:id="32"/>
    </w:p>
    <w:p w14:paraId="7BC27A3F" w14:textId="77777777" w:rsidR="004C5EE0" w:rsidRPr="002B3697" w:rsidRDefault="000A2123" w:rsidP="00320EE9">
      <w:pPr>
        <w:pStyle w:val="Bodytext20"/>
        <w:numPr>
          <w:ilvl w:val="0"/>
          <w:numId w:val="5"/>
        </w:numPr>
        <w:shd w:val="clear" w:color="auto" w:fill="auto"/>
        <w:tabs>
          <w:tab w:val="left" w:pos="799"/>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If allowed and target revenue are both used, provide detail for each case.</w:t>
      </w:r>
    </w:p>
    <w:p w14:paraId="6ED8BC7E" w14:textId="77777777" w:rsidR="004C5EE0" w:rsidRPr="002B3697" w:rsidRDefault="000A2123" w:rsidP="00320EE9">
      <w:pPr>
        <w:pStyle w:val="Bodytext20"/>
        <w:numPr>
          <w:ilvl w:val="0"/>
          <w:numId w:val="5"/>
        </w:numPr>
        <w:shd w:val="clear" w:color="auto" w:fill="auto"/>
        <w:tabs>
          <w:tab w:val="left" w:pos="799"/>
        </w:tabs>
        <w:spacing w:before="0" w:after="0"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In the case of multiple TSOs, indicate the approach adopted. In the case where the NRA is carrying out the consultation, provide the reference where the information on allowed or target revenue for each TSO can be found.</w:t>
      </w:r>
    </w:p>
    <w:p w14:paraId="0BC4267D" w14:textId="77777777" w:rsidR="004C5EE0" w:rsidRPr="002B3697" w:rsidRDefault="000A2123" w:rsidP="00320EE9">
      <w:pPr>
        <w:pStyle w:val="Bodytext20"/>
        <w:numPr>
          <w:ilvl w:val="0"/>
          <w:numId w:val="5"/>
        </w:numPr>
        <w:shd w:val="clear" w:color="auto" w:fill="auto"/>
        <w:tabs>
          <w:tab w:val="left" w:pos="799"/>
        </w:tabs>
        <w:spacing w:before="0" w:after="462" w:line="276" w:lineRule="auto"/>
        <w:ind w:left="800" w:right="-5" w:hanging="340"/>
        <w:jc w:val="both"/>
        <w:rPr>
          <w:rFonts w:ascii="Times New Roman" w:hAnsi="Times New Roman" w:cs="Times New Roman"/>
          <w:sz w:val="24"/>
          <w:szCs w:val="24"/>
        </w:rPr>
      </w:pPr>
      <w:r w:rsidRPr="002B3697">
        <w:rPr>
          <w:rStyle w:val="Bodytext21"/>
          <w:rFonts w:ascii="Times New Roman" w:hAnsi="Times New Roman" w:cs="Times New Roman"/>
          <w:sz w:val="24"/>
          <w:szCs w:val="24"/>
        </w:rPr>
        <w:t>Units: currency/year</w:t>
      </w:r>
    </w:p>
    <w:p w14:paraId="7F052E7F" w14:textId="77777777" w:rsidR="004C5EE0" w:rsidRPr="002B3697" w:rsidRDefault="000A2123" w:rsidP="00320EE9">
      <w:pPr>
        <w:pStyle w:val="Bodytext20"/>
        <w:shd w:val="clear" w:color="auto" w:fill="auto"/>
        <w:spacing w:before="0" w:after="0" w:line="276" w:lineRule="auto"/>
        <w:ind w:left="340" w:right="-5" w:firstLine="0"/>
        <w:jc w:val="both"/>
        <w:rPr>
          <w:rStyle w:val="Bodytext21"/>
          <w:rFonts w:ascii="Times New Roman" w:hAnsi="Times New Roman" w:cs="Times New Roman"/>
          <w:sz w:val="24"/>
          <w:szCs w:val="24"/>
        </w:rPr>
      </w:pPr>
      <w:r w:rsidRPr="002B3697">
        <w:rPr>
          <w:rStyle w:val="Bodytext21"/>
          <w:rFonts w:ascii="Times New Roman" w:hAnsi="Times New Roman" w:cs="Times New Roman"/>
          <w:sz w:val="24"/>
          <w:szCs w:val="24"/>
        </w:rPr>
        <w:t>Description.</w:t>
      </w:r>
    </w:p>
    <w:p w14:paraId="04D5BAF9" w14:textId="77777777" w:rsidR="00C9723D" w:rsidRPr="003D053C" w:rsidRDefault="00A06DF1"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The methodology for the determination of the total revenue uses the </w:t>
      </w:r>
      <w:r w:rsidR="005F5CD6" w:rsidRPr="003D053C">
        <w:rPr>
          <w:rFonts w:ascii="Times New Roman" w:hAnsi="Times New Roman" w:cs="Times New Roman"/>
          <w:b/>
          <w:i/>
          <w:color w:val="auto"/>
          <w:lang w:val="en-GB"/>
        </w:rPr>
        <w:t>allowed</w:t>
      </w:r>
      <w:r w:rsidRPr="003D053C">
        <w:rPr>
          <w:rFonts w:ascii="Times New Roman" w:hAnsi="Times New Roman" w:cs="Times New Roman"/>
          <w:b/>
          <w:i/>
          <w:color w:val="auto"/>
          <w:lang w:val="en-GB"/>
        </w:rPr>
        <w:t xml:space="preserve"> revenue</w:t>
      </w:r>
      <w:r w:rsidR="00F7040C" w:rsidRPr="003D053C">
        <w:rPr>
          <w:rFonts w:ascii="Times New Roman" w:hAnsi="Times New Roman" w:cs="Times New Roman"/>
          <w:b/>
          <w:i/>
          <w:color w:val="auto"/>
          <w:lang w:val="en-GB"/>
        </w:rPr>
        <w:t xml:space="preserve"> for transmission services and does not include revenues for non-transmission or other services</w:t>
      </w:r>
      <w:r w:rsidRPr="003D053C">
        <w:rPr>
          <w:rFonts w:ascii="Times New Roman" w:hAnsi="Times New Roman" w:cs="Times New Roman"/>
          <w:b/>
          <w:i/>
          <w:color w:val="auto"/>
          <w:lang w:val="en-GB"/>
        </w:rPr>
        <w:t xml:space="preserve">. </w:t>
      </w:r>
      <w:r w:rsidR="00C9723D" w:rsidRPr="003D053C">
        <w:rPr>
          <w:rFonts w:ascii="Times New Roman" w:hAnsi="Times New Roman" w:cs="Times New Roman"/>
          <w:b/>
          <w:i/>
          <w:color w:val="auto"/>
          <w:lang w:val="en-GB"/>
        </w:rPr>
        <w:t xml:space="preserve">Thus, the revenue allowed to be recovered by the TSO within a gas year is determined at the beginning of each regulatory period. </w:t>
      </w:r>
    </w:p>
    <w:p w14:paraId="16728740" w14:textId="77777777" w:rsidR="00C9723D" w:rsidRPr="003D053C" w:rsidRDefault="00C9723D"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t>For the first year of the regulatory period, the total revenue is determined on the basis of the regulated revenue and the pass-through costs substantiated by each licence holder and approved by ANRE, as well as based on the adjustment elements corresponding to the total revenue of the previous years.</w:t>
      </w:r>
    </w:p>
    <w:p w14:paraId="42BB5CD8" w14:textId="77777777" w:rsidR="00C9723D" w:rsidRPr="003D053C" w:rsidRDefault="00C9723D"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For the following years of the regulatory period, the total revenue is calculated based on the regulated revenue established in the previous year, on the pass-through costs considered achieved in the previous </w:t>
      </w:r>
      <w:proofErr w:type="gramStart"/>
      <w:r w:rsidRPr="003D053C">
        <w:rPr>
          <w:rFonts w:ascii="Times New Roman" w:hAnsi="Times New Roman" w:cs="Times New Roman"/>
          <w:b/>
          <w:i/>
          <w:color w:val="auto"/>
          <w:lang w:val="en-GB"/>
        </w:rPr>
        <w:t>year, and</w:t>
      </w:r>
      <w:proofErr w:type="gramEnd"/>
      <w:r w:rsidRPr="003D053C">
        <w:rPr>
          <w:rFonts w:ascii="Times New Roman" w:hAnsi="Times New Roman" w:cs="Times New Roman"/>
          <w:b/>
          <w:i/>
          <w:color w:val="auto"/>
          <w:lang w:val="en-GB"/>
        </w:rPr>
        <w:t xml:space="preserve"> based on the total revenue adjustment elements.</w:t>
      </w:r>
    </w:p>
    <w:p w14:paraId="28E5A5F5" w14:textId="77777777" w:rsidR="00C9723D" w:rsidRPr="003D053C" w:rsidRDefault="00C9723D"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t>The regulatory period is the time period during which ANRE sets the regulated revenue and the total revenue a licence holder is entitled to obtain for the gas transmission activity at the level of covering the costs allowed for each year of the regulatory period.</w:t>
      </w:r>
    </w:p>
    <w:p w14:paraId="0D1C7988" w14:textId="455D19D7" w:rsidR="00C9723D" w:rsidRPr="003D053C" w:rsidRDefault="00C9723D"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lastRenderedPageBreak/>
        <w:t xml:space="preserve">In </w:t>
      </w:r>
      <w:proofErr w:type="gramStart"/>
      <w:r w:rsidRPr="003D053C">
        <w:rPr>
          <w:rFonts w:ascii="Times New Roman" w:hAnsi="Times New Roman" w:cs="Times New Roman"/>
          <w:b/>
          <w:i/>
          <w:color w:val="auto"/>
          <w:lang w:val="en-GB"/>
        </w:rPr>
        <w:t>general</w:t>
      </w:r>
      <w:proofErr w:type="gramEnd"/>
      <w:r w:rsidRPr="003D053C">
        <w:rPr>
          <w:rFonts w:ascii="Times New Roman" w:hAnsi="Times New Roman" w:cs="Times New Roman"/>
          <w:b/>
          <w:i/>
          <w:color w:val="auto"/>
          <w:lang w:val="en-GB"/>
        </w:rPr>
        <w:t xml:space="preserve"> the regulatory period has </w:t>
      </w:r>
      <w:r w:rsidR="00F46D32" w:rsidRPr="003D053C">
        <w:rPr>
          <w:rFonts w:ascii="Times New Roman" w:hAnsi="Times New Roman" w:cs="Times New Roman"/>
          <w:b/>
          <w:i/>
          <w:color w:val="auto"/>
          <w:lang w:val="en-GB"/>
        </w:rPr>
        <w:t>duration</w:t>
      </w:r>
      <w:r w:rsidRPr="003D053C">
        <w:rPr>
          <w:rFonts w:ascii="Times New Roman" w:hAnsi="Times New Roman" w:cs="Times New Roman"/>
          <w:b/>
          <w:i/>
          <w:color w:val="auto"/>
          <w:lang w:val="en-GB"/>
        </w:rPr>
        <w:t xml:space="preserve"> of 5 years.</w:t>
      </w:r>
    </w:p>
    <w:p w14:paraId="186EFB80" w14:textId="77777777" w:rsidR="00C9723D" w:rsidRPr="003D053C" w:rsidRDefault="00C9723D"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By way of exception, the current regulatory period started on 1 July 2012 will end on 30 September 2019, in accordance with Art. I (1) of ANRE Order 55/22 June 2017. The next regulatory period for which the gas transmission tariffs will be set in accordance with the RPM proposed by this consultation paper will begin on 1 October 2019. </w:t>
      </w:r>
      <w:r w:rsidR="00A06DF1" w:rsidRPr="003D053C">
        <w:rPr>
          <w:rFonts w:ascii="Times New Roman" w:hAnsi="Times New Roman" w:cs="Times New Roman"/>
          <w:b/>
          <w:i/>
          <w:color w:val="auto"/>
          <w:lang w:val="en-GB"/>
        </w:rPr>
        <w:t xml:space="preserve"> </w:t>
      </w:r>
    </w:p>
    <w:p w14:paraId="74B30D9A" w14:textId="77777777" w:rsidR="00E04B6B" w:rsidRPr="003D053C" w:rsidRDefault="00E04B6B" w:rsidP="00F46D32">
      <w:pPr>
        <w:shd w:val="clear" w:color="auto" w:fill="F2F2F2" w:themeFill="background1" w:themeFillShade="F2"/>
        <w:spacing w:line="276" w:lineRule="auto"/>
        <w:ind w:right="-5" w:firstLine="340"/>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In the analyses performed and presented herein an estimated revenue for the 2019-2020 gas year is used and subsequent to the approval of the total allowed revenue related to the TSO for the 2019-2020 gas year it will be published by the TSO in line with the provisions of Reg (EU) 460/2017. </w:t>
      </w:r>
    </w:p>
    <w:p w14:paraId="541AD628" w14:textId="093F07B1" w:rsidR="00C9723D" w:rsidRPr="003D053C" w:rsidRDefault="00E04B6B" w:rsidP="00F46D32">
      <w:pPr>
        <w:shd w:val="clear" w:color="auto" w:fill="F2F2F2" w:themeFill="background1" w:themeFillShade="F2"/>
        <w:spacing w:line="276" w:lineRule="auto"/>
        <w:ind w:right="-5" w:firstLine="340"/>
        <w:jc w:val="both"/>
        <w:rPr>
          <w:rFonts w:ascii="Times New Roman" w:hAnsi="Times New Roman" w:cs="Times New Roman"/>
          <w:b/>
          <w:i/>
          <w:color w:val="FF0000"/>
          <w:lang w:val="ro-RO"/>
        </w:rPr>
      </w:pPr>
      <w:r w:rsidRPr="003D053C">
        <w:rPr>
          <w:rFonts w:ascii="Times New Roman" w:hAnsi="Times New Roman" w:cs="Times New Roman"/>
          <w:b/>
          <w:i/>
          <w:color w:val="auto"/>
          <w:lang w:val="en-GB"/>
        </w:rPr>
        <w:t xml:space="preserve">The estimated revenue for the 2019-2020 gas year </w:t>
      </w:r>
      <w:r w:rsidR="00961A96" w:rsidRPr="003D053C">
        <w:rPr>
          <w:rFonts w:ascii="Times New Roman" w:hAnsi="Times New Roman" w:cs="Times New Roman"/>
          <w:b/>
          <w:i/>
          <w:color w:val="auto"/>
          <w:lang w:val="en-GB"/>
        </w:rPr>
        <w:t xml:space="preserve">is substantiated at the amount of lei </w:t>
      </w:r>
      <w:r w:rsidR="00961A96" w:rsidRPr="003D053C">
        <w:rPr>
          <w:rFonts w:ascii="Times New Roman" w:hAnsi="Times New Roman" w:cs="Times New Roman"/>
          <w:b/>
          <w:i/>
          <w:color w:val="auto"/>
          <w:lang w:val="ro-RO"/>
        </w:rPr>
        <w:t xml:space="preserve">1,332,109 thousand. </w:t>
      </w:r>
    </w:p>
    <w:p w14:paraId="5216D928" w14:textId="77777777" w:rsidR="00F46D32" w:rsidRDefault="00F46D32" w:rsidP="00320EE9">
      <w:pPr>
        <w:spacing w:line="276" w:lineRule="auto"/>
        <w:ind w:right="-5"/>
        <w:jc w:val="both"/>
        <w:rPr>
          <w:rFonts w:ascii="Times New Roman" w:hAnsi="Times New Roman" w:cs="Times New Roman"/>
          <w:color w:val="auto"/>
          <w:lang w:val="en-GB"/>
        </w:rPr>
      </w:pPr>
    </w:p>
    <w:p w14:paraId="2496A73B" w14:textId="59B3956B" w:rsidR="0007206B" w:rsidRPr="003D053C" w:rsidRDefault="00961A96" w:rsidP="00320EE9">
      <w:pPr>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Please find information on the </w:t>
      </w:r>
      <w:r w:rsidR="004B417A" w:rsidRPr="003D053C">
        <w:rPr>
          <w:rFonts w:ascii="Times New Roman" w:hAnsi="Times New Roman" w:cs="Times New Roman"/>
          <w:b/>
          <w:i/>
          <w:color w:val="auto"/>
          <w:lang w:val="en-GB"/>
        </w:rPr>
        <w:t>allowed</w:t>
      </w:r>
      <w:r w:rsidRPr="003D053C">
        <w:rPr>
          <w:rFonts w:ascii="Times New Roman" w:hAnsi="Times New Roman" w:cs="Times New Roman"/>
          <w:b/>
          <w:i/>
          <w:color w:val="auto"/>
          <w:lang w:val="en-GB"/>
        </w:rPr>
        <w:t xml:space="preserve"> revenue as of the 2017-2018 gas year on the following address:  </w:t>
      </w:r>
      <w:hyperlink r:id="rId8" w:history="1">
        <w:r w:rsidRPr="003D053C">
          <w:rPr>
            <w:rStyle w:val="Hyperlink"/>
            <w:rFonts w:ascii="Times New Roman" w:hAnsi="Times New Roman" w:cs="Times New Roman"/>
            <w:b/>
            <w:i/>
            <w:lang w:val="en-GB"/>
          </w:rPr>
          <w:t>http://www.transgaz.ro/en/clients/transmission-services/transmission-tariffs</w:t>
        </w:r>
      </w:hyperlink>
      <w:r w:rsidRPr="003D053C">
        <w:rPr>
          <w:rFonts w:ascii="Times New Roman" w:hAnsi="Times New Roman" w:cs="Times New Roman"/>
          <w:b/>
          <w:i/>
          <w:color w:val="auto"/>
          <w:lang w:val="en-GB"/>
        </w:rPr>
        <w:t xml:space="preserve"> </w:t>
      </w:r>
    </w:p>
    <w:p w14:paraId="34D8D1DD" w14:textId="77777777" w:rsidR="0007206B" w:rsidRPr="002B3697" w:rsidRDefault="0007206B"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7CF7E113" w14:textId="77777777" w:rsidR="004C5EE0" w:rsidRPr="00F46D32" w:rsidRDefault="000A2123" w:rsidP="00F46D32">
      <w:pPr>
        <w:spacing w:line="276" w:lineRule="auto"/>
        <w:ind w:left="346" w:right="-5"/>
        <w:jc w:val="both"/>
        <w:rPr>
          <w:rFonts w:ascii="Times New Roman" w:eastAsia="Microsoft Sans Serif" w:hAnsi="Times New Roman" w:cs="Times New Roman"/>
          <w:color w:val="333333"/>
        </w:rPr>
      </w:pPr>
      <w:r w:rsidRPr="00F46D32">
        <w:rPr>
          <w:rFonts w:ascii="Times New Roman" w:eastAsia="Microsoft Sans Serif" w:hAnsi="Times New Roman" w:cs="Times New Roman"/>
          <w:color w:val="333333"/>
        </w:rPr>
        <w:t>Reference to consultation document(s). Provide document ID and relevant page(s).</w:t>
      </w:r>
    </w:p>
    <w:p w14:paraId="4C829548" w14:textId="77777777" w:rsidR="003431C1" w:rsidRPr="002B3697" w:rsidRDefault="003431C1" w:rsidP="00320EE9">
      <w:pPr>
        <w:pStyle w:val="Bodytext20"/>
        <w:shd w:val="clear" w:color="auto" w:fill="auto"/>
        <w:spacing w:before="0" w:after="0" w:line="276" w:lineRule="auto"/>
        <w:ind w:left="340" w:right="-5" w:firstLine="0"/>
        <w:jc w:val="both"/>
        <w:rPr>
          <w:rFonts w:ascii="Times New Roman" w:hAnsi="Times New Roman" w:cs="Times New Roman"/>
          <w:sz w:val="24"/>
          <w:szCs w:val="24"/>
        </w:rPr>
      </w:pPr>
    </w:p>
    <w:p w14:paraId="48A5BCE7" w14:textId="77777777" w:rsidR="007E6C14" w:rsidRPr="003D053C" w:rsidRDefault="007E6C14" w:rsidP="00320EE9">
      <w:pPr>
        <w:shd w:val="clear" w:color="auto" w:fill="F2F2F2" w:themeFill="background1" w:themeFillShade="F2"/>
        <w:spacing w:line="276" w:lineRule="auto"/>
        <w:ind w:right="-5" w:firstLine="300"/>
        <w:jc w:val="both"/>
        <w:rPr>
          <w:rFonts w:ascii="Times New Roman" w:hAnsi="Times New Roman" w:cs="Times New Roman"/>
          <w:b/>
          <w:i/>
          <w:color w:val="auto"/>
          <w:lang w:val="en-GB"/>
        </w:rPr>
      </w:pPr>
      <w:r w:rsidRPr="003D053C">
        <w:rPr>
          <w:rFonts w:ascii="Times New Roman" w:hAnsi="Times New Roman" w:cs="Times New Roman"/>
          <w:b/>
          <w:i/>
          <w:color w:val="auto"/>
          <w:lang w:val="en-GB"/>
        </w:rPr>
        <w:t>Annex 10: Total revenue and regulated revenue setting methodology</w:t>
      </w:r>
    </w:p>
    <w:p w14:paraId="194CCA47" w14:textId="7C9B0BAC"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     </w:t>
      </w:r>
      <w:r w:rsidR="000D14F7" w:rsidRPr="003D053C">
        <w:rPr>
          <w:rFonts w:ascii="Times New Roman" w:eastAsiaTheme="minorHAnsi" w:hAnsi="Times New Roman" w:cs="Times New Roman"/>
          <w:b/>
          <w:i/>
          <w:color w:val="auto"/>
          <w:lang w:val="ro-RO" w:bidi="ar-SA"/>
        </w:rPr>
        <w:t>Annex 7: Indicative results of the application of the proposed methodology for setting reference</w:t>
      </w:r>
      <w:r w:rsidR="000D14F7" w:rsidRPr="00F46D32">
        <w:rPr>
          <w:rFonts w:ascii="Times New Roman" w:eastAsiaTheme="minorHAnsi" w:hAnsi="Times New Roman" w:cs="Times New Roman"/>
          <w:color w:val="auto"/>
          <w:lang w:val="ro-RO" w:bidi="ar-SA"/>
        </w:rPr>
        <w:t xml:space="preserve"> </w:t>
      </w:r>
      <w:r w:rsidR="000D14F7" w:rsidRPr="003D053C">
        <w:rPr>
          <w:rFonts w:ascii="Times New Roman" w:eastAsiaTheme="minorHAnsi" w:hAnsi="Times New Roman" w:cs="Times New Roman"/>
          <w:b/>
          <w:i/>
          <w:color w:val="auto"/>
          <w:lang w:val="ro-RO" w:bidi="ar-SA"/>
        </w:rPr>
        <w:t>prices</w:t>
      </w:r>
    </w:p>
    <w:p w14:paraId="31F8CFE6" w14:textId="77777777" w:rsidR="007E6C14" w:rsidRDefault="007E6C14" w:rsidP="00320EE9">
      <w:pPr>
        <w:spacing w:line="276" w:lineRule="auto"/>
        <w:ind w:left="340" w:right="-5"/>
        <w:jc w:val="both"/>
        <w:rPr>
          <w:rFonts w:ascii="Times New Roman" w:hAnsi="Times New Roman" w:cs="Times New Roman"/>
        </w:rPr>
      </w:pPr>
    </w:p>
    <w:p w14:paraId="2FB7BE69" w14:textId="77777777" w:rsidR="00F46D32" w:rsidRPr="002B3697" w:rsidRDefault="00F46D32" w:rsidP="00320EE9">
      <w:pPr>
        <w:spacing w:line="276" w:lineRule="auto"/>
        <w:ind w:left="340" w:right="-5"/>
        <w:jc w:val="both"/>
        <w:rPr>
          <w:rFonts w:ascii="Times New Roman" w:hAnsi="Times New Roman" w:cs="Times New Roman"/>
        </w:rPr>
      </w:pPr>
    </w:p>
    <w:p w14:paraId="314C76AF" w14:textId="77777777" w:rsidR="007E6C14" w:rsidRPr="002B3697" w:rsidRDefault="007E6C14" w:rsidP="00320EE9">
      <w:pPr>
        <w:keepNext/>
        <w:keepLines/>
        <w:spacing w:line="276" w:lineRule="auto"/>
        <w:ind w:right="-5"/>
        <w:jc w:val="both"/>
        <w:rPr>
          <w:rFonts w:ascii="Times New Roman" w:hAnsi="Times New Roman" w:cs="Times New Roman"/>
        </w:rPr>
      </w:pPr>
      <w:bookmarkStart w:id="33" w:name="bookmark35"/>
      <w:r w:rsidRPr="002B3697">
        <w:rPr>
          <w:rFonts w:ascii="Times New Roman" w:eastAsia="Microsoft Sans Serif" w:hAnsi="Times New Roman" w:cs="Times New Roman"/>
          <w:color w:val="044F9F"/>
        </w:rPr>
        <w:t>B.7.B. Transmission services revenue [Articles 26(1)(b), 30(1)(b)(iv)].</w:t>
      </w:r>
      <w:bookmarkEnd w:id="33"/>
    </w:p>
    <w:p w14:paraId="5D71E007" w14:textId="77777777" w:rsidR="007E6C14" w:rsidRPr="002B3697" w:rsidRDefault="007E6C14" w:rsidP="00320EE9">
      <w:pPr>
        <w:spacing w:line="276" w:lineRule="auto"/>
        <w:ind w:left="340" w:right="-5"/>
        <w:jc w:val="both"/>
        <w:rPr>
          <w:rFonts w:ascii="Times New Roman" w:eastAsia="Microsoft Sans Serif" w:hAnsi="Times New Roman" w:cs="Times New Roman"/>
          <w:color w:val="333333"/>
        </w:rPr>
      </w:pPr>
    </w:p>
    <w:p w14:paraId="74AC5F2E" w14:textId="77777777" w:rsidR="007E6C14" w:rsidRPr="003D053C" w:rsidRDefault="007E6C14" w:rsidP="00320EE9">
      <w:pPr>
        <w:shd w:val="clear" w:color="auto" w:fill="F2F2F2" w:themeFill="background1" w:themeFillShade="F2"/>
        <w:spacing w:line="276" w:lineRule="auto"/>
        <w:ind w:left="300" w:right="-5"/>
        <w:jc w:val="both"/>
        <w:rPr>
          <w:rFonts w:ascii="Times New Roman" w:eastAsia="Times New Roman" w:hAnsi="Times New Roman" w:cs="Times New Roman"/>
          <w:b/>
          <w:i/>
          <w:color w:val="auto"/>
          <w:w w:val="112"/>
          <w:lang w:val="en-GB"/>
        </w:rPr>
      </w:pPr>
      <w:r w:rsidRPr="003D053C">
        <w:rPr>
          <w:rFonts w:ascii="Times New Roman" w:eastAsia="Times New Roman" w:hAnsi="Times New Roman" w:cs="Times New Roman"/>
          <w:b/>
          <w:i/>
          <w:color w:val="auto"/>
          <w:w w:val="110"/>
          <w:lang w:val="en-GB"/>
        </w:rPr>
        <w:t xml:space="preserve">Revenue from the transmission </w:t>
      </w:r>
      <w:r w:rsidR="00805A9B" w:rsidRPr="003D053C">
        <w:rPr>
          <w:rFonts w:ascii="Times New Roman" w:eastAsia="Times New Roman" w:hAnsi="Times New Roman" w:cs="Times New Roman"/>
          <w:b/>
          <w:i/>
          <w:color w:val="auto"/>
          <w:w w:val="110"/>
          <w:lang w:val="en-GB"/>
        </w:rPr>
        <w:t>service</w:t>
      </w:r>
      <w:r w:rsidRPr="003D053C">
        <w:rPr>
          <w:rFonts w:ascii="Times New Roman" w:eastAsia="Times New Roman" w:hAnsi="Times New Roman" w:cs="Times New Roman"/>
          <w:b/>
          <w:i/>
          <w:color w:val="auto"/>
          <w:w w:val="110"/>
          <w:lang w:val="en-GB"/>
        </w:rPr>
        <w:t xml:space="preserve"> is the one presented at the point above</w:t>
      </w:r>
    </w:p>
    <w:p w14:paraId="13CC6478" w14:textId="77777777" w:rsidR="007E6C14" w:rsidRDefault="007E6C14" w:rsidP="00320EE9">
      <w:pPr>
        <w:spacing w:line="276" w:lineRule="auto"/>
        <w:ind w:right="-5"/>
        <w:jc w:val="both"/>
        <w:rPr>
          <w:rFonts w:ascii="Times New Roman" w:hAnsi="Times New Roman" w:cs="Times New Roman"/>
        </w:rPr>
      </w:pPr>
    </w:p>
    <w:p w14:paraId="371099BD" w14:textId="77777777" w:rsidR="00F46D32" w:rsidRPr="002B3697" w:rsidRDefault="00F46D32" w:rsidP="00320EE9">
      <w:pPr>
        <w:spacing w:line="276" w:lineRule="auto"/>
        <w:ind w:right="-5"/>
        <w:jc w:val="both"/>
        <w:rPr>
          <w:rFonts w:ascii="Times New Roman" w:hAnsi="Times New Roman" w:cs="Times New Roman"/>
        </w:rPr>
      </w:pPr>
    </w:p>
    <w:p w14:paraId="233713B5" w14:textId="77777777" w:rsidR="007E6C14" w:rsidRPr="002B3697" w:rsidRDefault="007E6C14" w:rsidP="00320EE9">
      <w:pPr>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B.7.C. Capacity-commodity split of the transmission services revenue.</w:t>
      </w:r>
    </w:p>
    <w:p w14:paraId="12FBBE81" w14:textId="77777777" w:rsidR="007E6C14" w:rsidRPr="002B3697" w:rsidRDefault="007E6C14" w:rsidP="00320EE9">
      <w:pPr>
        <w:spacing w:after="240"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Breakdown between the revenue from capacity-based transmission tariffs and the revenue from commodity-based transmission tariff [Articles 26(1)(b), 30(1)(b)(v)(1)].</w:t>
      </w:r>
    </w:p>
    <w:p w14:paraId="5EC813BB"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Revenue from recovered from capacity-based transmission tariffs, %:</w:t>
      </w:r>
    </w:p>
    <w:p w14:paraId="3CA9E7F7" w14:textId="77777777" w:rsidR="00F7040C" w:rsidRPr="002B3697" w:rsidRDefault="00F7040C" w:rsidP="00320EE9">
      <w:pPr>
        <w:spacing w:line="276" w:lineRule="auto"/>
        <w:ind w:left="346" w:right="-5"/>
        <w:jc w:val="both"/>
        <w:rPr>
          <w:rFonts w:ascii="Times New Roman" w:eastAsia="Microsoft Sans Serif" w:hAnsi="Times New Roman" w:cs="Times New Roman"/>
          <w:color w:val="333333"/>
        </w:rPr>
      </w:pPr>
    </w:p>
    <w:p w14:paraId="5D34D24F"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 xml:space="preserve">For 2019-2020 </w:t>
      </w:r>
      <w:r w:rsidR="00805A9B" w:rsidRPr="003D053C">
        <w:rPr>
          <w:rFonts w:ascii="Times New Roman" w:hAnsi="Times New Roman" w:cs="Times New Roman"/>
          <w:b/>
          <w:i/>
          <w:color w:val="auto"/>
          <w:lang w:val="ro-RO"/>
        </w:rPr>
        <w:t xml:space="preserve">gas year </w:t>
      </w:r>
      <w:r w:rsidRPr="003D053C">
        <w:rPr>
          <w:rFonts w:ascii="Times New Roman" w:hAnsi="Times New Roman" w:cs="Times New Roman"/>
          <w:b/>
          <w:i/>
          <w:color w:val="auto"/>
          <w:lang w:val="ro-RO"/>
        </w:rPr>
        <w:t xml:space="preserve">– 75%; for 2020-2021 </w:t>
      </w:r>
      <w:r w:rsidR="00805A9B" w:rsidRPr="003D053C">
        <w:rPr>
          <w:rFonts w:ascii="Times New Roman" w:hAnsi="Times New Roman" w:cs="Times New Roman"/>
          <w:b/>
          <w:i/>
          <w:color w:val="auto"/>
          <w:lang w:val="ro-RO"/>
        </w:rPr>
        <w:t xml:space="preserve">gas year </w:t>
      </w:r>
      <w:r w:rsidRPr="003D053C">
        <w:rPr>
          <w:rFonts w:ascii="Times New Roman" w:hAnsi="Times New Roman" w:cs="Times New Roman"/>
          <w:b/>
          <w:i/>
          <w:color w:val="auto"/>
          <w:lang w:val="ro-RO"/>
        </w:rPr>
        <w:t xml:space="preserve">– 80%; </w:t>
      </w:r>
      <w:r w:rsidR="00805A9B" w:rsidRPr="003D053C">
        <w:rPr>
          <w:rFonts w:ascii="Times New Roman" w:hAnsi="Times New Roman" w:cs="Times New Roman"/>
          <w:b/>
          <w:i/>
          <w:color w:val="auto"/>
          <w:lang w:val="ro-RO"/>
        </w:rPr>
        <w:t xml:space="preserve">as of </w:t>
      </w:r>
      <w:r w:rsidRPr="003D053C">
        <w:rPr>
          <w:rFonts w:ascii="Times New Roman" w:hAnsi="Times New Roman" w:cs="Times New Roman"/>
          <w:b/>
          <w:i/>
          <w:color w:val="auto"/>
          <w:lang w:val="ro-RO"/>
        </w:rPr>
        <w:t xml:space="preserve">2021-2022 </w:t>
      </w:r>
      <w:r w:rsidR="00805A9B" w:rsidRPr="003D053C">
        <w:rPr>
          <w:rFonts w:ascii="Times New Roman" w:hAnsi="Times New Roman" w:cs="Times New Roman"/>
          <w:b/>
          <w:i/>
          <w:color w:val="auto"/>
          <w:lang w:val="ro-RO"/>
        </w:rPr>
        <w:t xml:space="preserve">gas year </w:t>
      </w:r>
      <w:r w:rsidRPr="003D053C">
        <w:rPr>
          <w:rFonts w:ascii="Times New Roman" w:hAnsi="Times New Roman" w:cs="Times New Roman"/>
          <w:b/>
          <w:i/>
          <w:color w:val="auto"/>
          <w:lang w:val="ro-RO"/>
        </w:rPr>
        <w:t>– 85%</w:t>
      </w:r>
    </w:p>
    <w:p w14:paraId="4E7509E6" w14:textId="77777777" w:rsidR="007E6C14" w:rsidRPr="002B3697" w:rsidRDefault="007E6C14" w:rsidP="00320EE9">
      <w:pPr>
        <w:spacing w:line="276" w:lineRule="auto"/>
        <w:ind w:left="346" w:right="-5"/>
        <w:jc w:val="both"/>
        <w:rPr>
          <w:rFonts w:ascii="Times New Roman" w:hAnsi="Times New Roman" w:cs="Times New Roman"/>
        </w:rPr>
      </w:pPr>
    </w:p>
    <w:p w14:paraId="7B09974A"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Revenue from recovered from commodity-based transmission tariffs, %:</w:t>
      </w:r>
    </w:p>
    <w:p w14:paraId="39FDF0D0" w14:textId="77777777" w:rsidR="00F7040C" w:rsidRPr="002B3697" w:rsidRDefault="00F7040C" w:rsidP="00320EE9">
      <w:pPr>
        <w:spacing w:line="276" w:lineRule="auto"/>
        <w:ind w:left="346" w:right="-5"/>
        <w:jc w:val="both"/>
        <w:rPr>
          <w:rFonts w:ascii="Times New Roman" w:eastAsia="Microsoft Sans Serif" w:hAnsi="Times New Roman" w:cs="Times New Roman"/>
          <w:color w:val="333333"/>
        </w:rPr>
      </w:pPr>
    </w:p>
    <w:p w14:paraId="13B495C0" w14:textId="6CF6E29B"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FF0000"/>
          <w:lang w:val="ro-RO"/>
        </w:rPr>
      </w:pPr>
      <w:r w:rsidRPr="003D053C">
        <w:rPr>
          <w:rFonts w:ascii="Times New Roman" w:hAnsi="Times New Roman" w:cs="Times New Roman"/>
          <w:b/>
          <w:i/>
          <w:color w:val="auto"/>
          <w:lang w:val="ro-RO"/>
        </w:rPr>
        <w:t xml:space="preserve">For 2019-2020 </w:t>
      </w:r>
      <w:r w:rsidR="00805A9B" w:rsidRPr="003D053C">
        <w:rPr>
          <w:rFonts w:ascii="Times New Roman" w:hAnsi="Times New Roman" w:cs="Times New Roman"/>
          <w:b/>
          <w:i/>
          <w:color w:val="auto"/>
          <w:lang w:val="ro-RO"/>
        </w:rPr>
        <w:t xml:space="preserve">gas year </w:t>
      </w:r>
      <w:r w:rsidRPr="003D053C">
        <w:rPr>
          <w:rFonts w:ascii="Times New Roman" w:hAnsi="Times New Roman" w:cs="Times New Roman"/>
          <w:b/>
          <w:i/>
          <w:color w:val="auto"/>
          <w:lang w:val="ro-RO"/>
        </w:rPr>
        <w:t xml:space="preserve">– 25%; for 2020-2021 </w:t>
      </w:r>
      <w:r w:rsidR="00805A9B" w:rsidRPr="003D053C">
        <w:rPr>
          <w:rFonts w:ascii="Times New Roman" w:hAnsi="Times New Roman" w:cs="Times New Roman"/>
          <w:b/>
          <w:i/>
          <w:color w:val="auto"/>
          <w:lang w:val="ro-RO"/>
        </w:rPr>
        <w:t xml:space="preserve">gas year </w:t>
      </w:r>
      <w:r w:rsidRPr="003D053C">
        <w:rPr>
          <w:rFonts w:ascii="Times New Roman" w:hAnsi="Times New Roman" w:cs="Times New Roman"/>
          <w:b/>
          <w:i/>
          <w:color w:val="auto"/>
          <w:lang w:val="ro-RO"/>
        </w:rPr>
        <w:t xml:space="preserve">– 20%; </w:t>
      </w:r>
      <w:r w:rsidR="00805A9B" w:rsidRPr="003D053C">
        <w:rPr>
          <w:rFonts w:ascii="Times New Roman" w:hAnsi="Times New Roman" w:cs="Times New Roman"/>
          <w:b/>
          <w:i/>
          <w:color w:val="auto"/>
          <w:lang w:val="ro-RO"/>
        </w:rPr>
        <w:t xml:space="preserve">as of </w:t>
      </w:r>
      <w:r w:rsidRPr="003D053C">
        <w:rPr>
          <w:rFonts w:ascii="Times New Roman" w:hAnsi="Times New Roman" w:cs="Times New Roman"/>
          <w:b/>
          <w:i/>
          <w:color w:val="auto"/>
          <w:lang w:val="ro-RO"/>
        </w:rPr>
        <w:t xml:space="preserve">2021-2022 </w:t>
      </w:r>
      <w:r w:rsidR="00805A9B" w:rsidRPr="003D053C">
        <w:rPr>
          <w:rFonts w:ascii="Times New Roman" w:hAnsi="Times New Roman" w:cs="Times New Roman"/>
          <w:b/>
          <w:i/>
          <w:color w:val="auto"/>
          <w:lang w:val="ro-RO"/>
        </w:rPr>
        <w:t xml:space="preserve">gas year </w:t>
      </w:r>
      <w:r w:rsidRPr="003D053C">
        <w:rPr>
          <w:rFonts w:ascii="Times New Roman" w:hAnsi="Times New Roman" w:cs="Times New Roman"/>
          <w:b/>
          <w:i/>
          <w:color w:val="auto"/>
          <w:lang w:val="ro-RO"/>
        </w:rPr>
        <w:t>– 15%</w:t>
      </w:r>
    </w:p>
    <w:p w14:paraId="11E1A65E" w14:textId="77777777" w:rsidR="007E6C14" w:rsidRPr="002B3697" w:rsidRDefault="007E6C14" w:rsidP="00320EE9">
      <w:pPr>
        <w:spacing w:line="276" w:lineRule="auto"/>
        <w:ind w:left="346" w:right="-5"/>
        <w:jc w:val="both"/>
        <w:rPr>
          <w:rFonts w:ascii="Times New Roman" w:hAnsi="Times New Roman" w:cs="Times New Roman"/>
        </w:rPr>
      </w:pPr>
    </w:p>
    <w:p w14:paraId="18B81FCB"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6AA878B3" w14:textId="77777777" w:rsidR="00096AFC" w:rsidRPr="002B3697" w:rsidRDefault="00096AFC" w:rsidP="00320EE9">
      <w:pPr>
        <w:spacing w:line="276" w:lineRule="auto"/>
        <w:ind w:left="346" w:right="-5"/>
        <w:jc w:val="both"/>
        <w:rPr>
          <w:rFonts w:ascii="Times New Roman" w:eastAsia="Microsoft Sans Serif" w:hAnsi="Times New Roman" w:cs="Times New Roman"/>
          <w:color w:val="333333"/>
        </w:rPr>
      </w:pPr>
    </w:p>
    <w:p w14:paraId="5C2B4F94" w14:textId="6A79182C" w:rsidR="00096AFC" w:rsidRPr="003D053C" w:rsidRDefault="00096AFC"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 xml:space="preserve">Annex 1 </w:t>
      </w:r>
      <w:r w:rsidR="001C7CEA" w:rsidRPr="003D053C">
        <w:rPr>
          <w:rFonts w:ascii="Times New Roman" w:hAnsi="Times New Roman" w:cs="Times New Roman"/>
          <w:b/>
          <w:i/>
          <w:color w:val="auto"/>
          <w:lang w:val="en-GB"/>
        </w:rPr>
        <w:t>- Presentation of the proposed reference price methodology - page 3.</w:t>
      </w:r>
      <w:r w:rsidR="001C7CEA" w:rsidRPr="003D053C">
        <w:rPr>
          <w:rFonts w:ascii="Times New Roman" w:hAnsi="Times New Roman" w:cs="Times New Roman"/>
          <w:b/>
          <w:i/>
          <w:color w:val="auto"/>
          <w:lang w:val="ro-RO"/>
        </w:rPr>
        <w:t xml:space="preserve">  </w:t>
      </w:r>
    </w:p>
    <w:p w14:paraId="0498D7D5" w14:textId="77777777" w:rsidR="007E6C14" w:rsidRDefault="007E6C14" w:rsidP="00320EE9">
      <w:pPr>
        <w:spacing w:line="276" w:lineRule="auto"/>
        <w:ind w:right="-5"/>
        <w:jc w:val="both"/>
        <w:rPr>
          <w:rFonts w:ascii="Times New Roman" w:hAnsi="Times New Roman" w:cs="Times New Roman"/>
        </w:rPr>
      </w:pPr>
    </w:p>
    <w:p w14:paraId="77EDFC81" w14:textId="77777777" w:rsidR="00F46D32" w:rsidRPr="002B3697" w:rsidRDefault="00F46D32" w:rsidP="00320EE9">
      <w:pPr>
        <w:spacing w:line="276" w:lineRule="auto"/>
        <w:ind w:right="-5"/>
        <w:jc w:val="both"/>
        <w:rPr>
          <w:rFonts w:ascii="Times New Roman" w:hAnsi="Times New Roman" w:cs="Times New Roman"/>
        </w:rPr>
      </w:pPr>
    </w:p>
    <w:p w14:paraId="769CAB8A" w14:textId="77777777" w:rsidR="007E6C14" w:rsidRPr="002B3697" w:rsidRDefault="007E6C14" w:rsidP="00320EE9">
      <w:pPr>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B.7.D. Entry-exit split of the transmission services revenue.</w:t>
      </w:r>
    </w:p>
    <w:p w14:paraId="736DD0EE" w14:textId="77777777" w:rsidR="007E6C14" w:rsidRPr="002B3697" w:rsidRDefault="007E6C14" w:rsidP="00320EE9">
      <w:pPr>
        <w:spacing w:after="461"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Breakdown between the revenue from capacity-based transmission tariffs at all entry points and the revenue from capacity-based transmission tariffs at all exit points [Articles 26(1)(b), 30(1)(b)(v)(2)].</w:t>
      </w:r>
    </w:p>
    <w:p w14:paraId="30DDD97F" w14:textId="77777777" w:rsidR="003D053C" w:rsidRPr="003D053C" w:rsidRDefault="007E6C14" w:rsidP="003D053C">
      <w:pPr>
        <w:shd w:val="clear" w:color="auto" w:fill="F2F2F2" w:themeFill="background1" w:themeFillShade="F2"/>
        <w:spacing w:line="276" w:lineRule="auto"/>
        <w:ind w:right="-5"/>
        <w:jc w:val="both"/>
        <w:rPr>
          <w:rFonts w:ascii="Times New Roman" w:hAnsi="Times New Roman" w:cs="Times New Roman"/>
          <w:b/>
          <w:i/>
          <w:lang w:val="ro-RO"/>
        </w:rPr>
      </w:pPr>
      <w:r w:rsidRPr="003D053C">
        <w:rPr>
          <w:rFonts w:ascii="Times New Roman" w:eastAsia="Microsoft Sans Serif" w:hAnsi="Times New Roman" w:cs="Times New Roman"/>
          <w:b/>
          <w:i/>
          <w:color w:val="333333"/>
        </w:rPr>
        <w:t>Revenue from capacity-based transmission tariffs at all entry points:</w:t>
      </w:r>
      <w:r w:rsidR="003D053C" w:rsidRPr="003D053C">
        <w:rPr>
          <w:rFonts w:ascii="Times New Roman" w:eastAsia="Microsoft Sans Serif" w:hAnsi="Times New Roman" w:cs="Times New Roman"/>
          <w:b/>
          <w:i/>
          <w:color w:val="333333"/>
        </w:rPr>
        <w:t xml:space="preserve"> </w:t>
      </w:r>
      <w:r w:rsidR="003D053C" w:rsidRPr="003D053C">
        <w:rPr>
          <w:rFonts w:ascii="Times New Roman" w:hAnsi="Times New Roman" w:cs="Times New Roman"/>
          <w:b/>
          <w:i/>
          <w:lang w:val="ro-RO"/>
        </w:rPr>
        <w:t>50%</w:t>
      </w:r>
    </w:p>
    <w:p w14:paraId="56F527C8" w14:textId="0F28F223" w:rsidR="007E6C14" w:rsidRDefault="007E6C14" w:rsidP="00320EE9">
      <w:pPr>
        <w:spacing w:line="276" w:lineRule="auto"/>
        <w:ind w:left="346" w:right="-5"/>
        <w:jc w:val="both"/>
        <w:rPr>
          <w:rFonts w:ascii="Times New Roman" w:eastAsia="Microsoft Sans Serif" w:hAnsi="Times New Roman" w:cs="Times New Roman"/>
          <w:color w:val="333333"/>
        </w:rPr>
      </w:pPr>
    </w:p>
    <w:p w14:paraId="55CE0D81" w14:textId="77777777" w:rsidR="001C7CEA" w:rsidRPr="002B3697" w:rsidRDefault="001C7CEA" w:rsidP="00320EE9">
      <w:pPr>
        <w:spacing w:line="276" w:lineRule="auto"/>
        <w:ind w:left="346" w:right="-5"/>
        <w:jc w:val="both"/>
        <w:rPr>
          <w:rFonts w:ascii="Times New Roman" w:eastAsia="Microsoft Sans Serif" w:hAnsi="Times New Roman" w:cs="Times New Roman"/>
          <w:color w:val="333333"/>
        </w:rPr>
      </w:pPr>
    </w:p>
    <w:p w14:paraId="3237C1C6" w14:textId="77777777" w:rsidR="007E6C14" w:rsidRPr="002B3697" w:rsidRDefault="007E6C14" w:rsidP="00320EE9">
      <w:pPr>
        <w:spacing w:line="276" w:lineRule="auto"/>
        <w:ind w:left="346" w:right="-5"/>
        <w:jc w:val="both"/>
        <w:rPr>
          <w:rFonts w:ascii="Times New Roman" w:hAnsi="Times New Roman" w:cs="Times New Roman"/>
        </w:rPr>
      </w:pPr>
    </w:p>
    <w:p w14:paraId="56F23357" w14:textId="77777777" w:rsidR="003D053C" w:rsidRPr="003D053C" w:rsidRDefault="007E6C14" w:rsidP="003D053C">
      <w:pPr>
        <w:shd w:val="clear" w:color="auto" w:fill="F2F2F2" w:themeFill="background1" w:themeFillShade="F2"/>
        <w:spacing w:line="276" w:lineRule="auto"/>
        <w:ind w:right="-5"/>
        <w:jc w:val="both"/>
        <w:rPr>
          <w:rFonts w:ascii="Times New Roman" w:hAnsi="Times New Roman" w:cs="Times New Roman"/>
          <w:b/>
          <w:i/>
          <w:lang w:val="ro-RO"/>
        </w:rPr>
      </w:pPr>
      <w:r w:rsidRPr="003D053C">
        <w:rPr>
          <w:rFonts w:ascii="Times New Roman" w:eastAsia="Microsoft Sans Serif" w:hAnsi="Times New Roman" w:cs="Times New Roman"/>
          <w:b/>
          <w:i/>
          <w:color w:val="333333"/>
        </w:rPr>
        <w:t>Revenue from capacity-based transmission tariffs at all exit points:</w:t>
      </w:r>
      <w:r w:rsidR="003D053C" w:rsidRPr="003D053C">
        <w:rPr>
          <w:rFonts w:ascii="Times New Roman" w:eastAsia="Microsoft Sans Serif" w:hAnsi="Times New Roman" w:cs="Times New Roman"/>
          <w:b/>
          <w:i/>
          <w:color w:val="333333"/>
        </w:rPr>
        <w:t xml:space="preserve"> </w:t>
      </w:r>
      <w:r w:rsidR="003D053C" w:rsidRPr="003D053C">
        <w:rPr>
          <w:rFonts w:ascii="Times New Roman" w:hAnsi="Times New Roman" w:cs="Times New Roman"/>
          <w:b/>
          <w:i/>
          <w:lang w:val="ro-RO"/>
        </w:rPr>
        <w:t>50%</w:t>
      </w:r>
    </w:p>
    <w:p w14:paraId="2011A7B7" w14:textId="746161CF" w:rsidR="007E6C14" w:rsidRDefault="007E6C14" w:rsidP="00320EE9">
      <w:pPr>
        <w:spacing w:line="276" w:lineRule="auto"/>
        <w:ind w:left="346" w:right="-5"/>
        <w:jc w:val="both"/>
        <w:rPr>
          <w:rFonts w:ascii="Times New Roman" w:eastAsia="Microsoft Sans Serif" w:hAnsi="Times New Roman" w:cs="Times New Roman"/>
          <w:color w:val="333333"/>
        </w:rPr>
      </w:pPr>
    </w:p>
    <w:p w14:paraId="7BBAFED4"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Reference to consultation document(s). Provide document ID and relevant page(s). </w:t>
      </w:r>
    </w:p>
    <w:p w14:paraId="4FCEFAE2"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p>
    <w:p w14:paraId="527B9148" w14:textId="0B1F25DD" w:rsidR="007E6C14" w:rsidRPr="003D053C" w:rsidRDefault="007E6C14" w:rsidP="001C7CEA">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 xml:space="preserve">Annex 7: </w:t>
      </w:r>
      <w:r w:rsidR="009D6DFE" w:rsidRPr="003D053C">
        <w:rPr>
          <w:rFonts w:ascii="Times New Roman" w:eastAsiaTheme="minorHAnsi" w:hAnsi="Times New Roman" w:cs="Times New Roman"/>
          <w:b/>
          <w:i/>
          <w:color w:val="auto"/>
          <w:lang w:val="ro-RO" w:bidi="ar-SA"/>
        </w:rPr>
        <w:t>Indicative results of the application of the proposed methodology for setting reference prices.</w:t>
      </w:r>
    </w:p>
    <w:p w14:paraId="6981678C" w14:textId="77777777" w:rsidR="007E6C14" w:rsidRDefault="007E6C14" w:rsidP="00320EE9">
      <w:pPr>
        <w:spacing w:line="276" w:lineRule="auto"/>
        <w:ind w:right="-5"/>
        <w:jc w:val="both"/>
        <w:rPr>
          <w:rFonts w:ascii="Times New Roman" w:hAnsi="Times New Roman" w:cs="Times New Roman"/>
        </w:rPr>
      </w:pPr>
    </w:p>
    <w:p w14:paraId="159B35A2" w14:textId="77777777" w:rsidR="001C7CEA" w:rsidRPr="002B3697" w:rsidRDefault="001C7CEA" w:rsidP="00320EE9">
      <w:pPr>
        <w:spacing w:line="276" w:lineRule="auto"/>
        <w:ind w:right="-5"/>
        <w:jc w:val="both"/>
        <w:rPr>
          <w:rFonts w:ascii="Times New Roman" w:hAnsi="Times New Roman" w:cs="Times New Roman"/>
        </w:rPr>
      </w:pPr>
    </w:p>
    <w:p w14:paraId="246E5162" w14:textId="77777777" w:rsidR="007E6C14" w:rsidRPr="002B3697" w:rsidRDefault="007E6C14" w:rsidP="00320EE9">
      <w:pPr>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B.7.E. Intra-system/cross-border split of the transmission services revenue.</w:t>
      </w:r>
    </w:p>
    <w:p w14:paraId="3734E92E" w14:textId="77777777" w:rsidR="007E6C14" w:rsidRPr="002B3697" w:rsidRDefault="007E6C14" w:rsidP="00320EE9">
      <w:pPr>
        <w:spacing w:after="461"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Breakdown between the revenue from domestic network users at both entry points and exit points and the revenue from cross-border network users at both entry points and exit points calculated as set out in Article 5, [Articles 26(1)(b), 30(1)(b)(v)(3)]</w:t>
      </w:r>
    </w:p>
    <w:p w14:paraId="6EBA44F6" w14:textId="77777777" w:rsidR="003D053C" w:rsidRPr="003D053C" w:rsidRDefault="007E6C14" w:rsidP="003D053C">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eastAsia="Microsoft Sans Serif" w:hAnsi="Times New Roman" w:cs="Times New Roman"/>
          <w:b/>
          <w:i/>
          <w:color w:val="333333"/>
        </w:rPr>
        <w:t>Revenue from domestic network users at entry points and exit points:</w:t>
      </w:r>
      <w:r w:rsidR="003D053C" w:rsidRPr="003D053C">
        <w:rPr>
          <w:rFonts w:ascii="Times New Roman" w:eastAsia="Microsoft Sans Serif" w:hAnsi="Times New Roman" w:cs="Times New Roman"/>
          <w:b/>
          <w:i/>
          <w:color w:val="333333"/>
        </w:rPr>
        <w:t xml:space="preserve"> </w:t>
      </w:r>
      <w:r w:rsidR="003D053C" w:rsidRPr="003D053C">
        <w:rPr>
          <w:rFonts w:ascii="Times New Roman" w:hAnsi="Times New Roman" w:cs="Times New Roman"/>
          <w:b/>
          <w:i/>
          <w:color w:val="FF0000"/>
          <w:lang w:val="ro-RO"/>
        </w:rPr>
        <w:t xml:space="preserve">      </w:t>
      </w:r>
      <w:r w:rsidR="003D053C" w:rsidRPr="003D053C">
        <w:rPr>
          <w:rFonts w:ascii="Times New Roman" w:hAnsi="Times New Roman" w:cs="Times New Roman"/>
          <w:b/>
          <w:i/>
          <w:color w:val="auto"/>
          <w:lang w:val="ro-RO"/>
        </w:rPr>
        <w:t>82.38%</w:t>
      </w:r>
    </w:p>
    <w:p w14:paraId="0178D555" w14:textId="77777777" w:rsidR="007E6C14" w:rsidRPr="002B3697" w:rsidRDefault="007E6C14" w:rsidP="00320EE9">
      <w:pPr>
        <w:spacing w:line="276" w:lineRule="auto"/>
        <w:ind w:right="-5"/>
        <w:jc w:val="both"/>
        <w:rPr>
          <w:rFonts w:ascii="Times New Roman" w:hAnsi="Times New Roman" w:cs="Times New Roman"/>
        </w:rPr>
      </w:pPr>
    </w:p>
    <w:p w14:paraId="0F0C3335" w14:textId="4141F1B3" w:rsidR="003D053C" w:rsidRPr="003D053C" w:rsidRDefault="007E6C14" w:rsidP="003D053C">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eastAsia="Microsoft Sans Serif" w:hAnsi="Times New Roman" w:cs="Times New Roman"/>
          <w:b/>
          <w:i/>
          <w:color w:val="333333"/>
        </w:rPr>
        <w:t>Revenue from cross-border network users at entry points and exit points</w:t>
      </w:r>
      <w:r w:rsidRPr="003D053C">
        <w:rPr>
          <w:rFonts w:ascii="Times New Roman" w:eastAsia="Microsoft Sans Serif" w:hAnsi="Times New Roman" w:cs="Times New Roman"/>
          <w:b/>
          <w:i/>
          <w:iCs/>
          <w:color w:val="333333"/>
        </w:rPr>
        <w:t>:</w:t>
      </w:r>
      <w:r w:rsidR="003D053C" w:rsidRPr="003D053C">
        <w:rPr>
          <w:rFonts w:ascii="Times New Roman" w:hAnsi="Times New Roman" w:cs="Times New Roman"/>
          <w:b/>
          <w:i/>
          <w:color w:val="auto"/>
          <w:lang w:val="ro-RO"/>
        </w:rPr>
        <w:t xml:space="preserve">      17.62%</w:t>
      </w:r>
    </w:p>
    <w:p w14:paraId="139CCDB0" w14:textId="79BB8FF2" w:rsidR="007E6C14" w:rsidRDefault="007E6C14" w:rsidP="00320EE9">
      <w:pPr>
        <w:spacing w:line="276" w:lineRule="auto"/>
        <w:ind w:left="460" w:right="-5" w:hanging="120"/>
        <w:jc w:val="both"/>
        <w:rPr>
          <w:rFonts w:ascii="Times New Roman" w:eastAsia="Microsoft Sans Serif" w:hAnsi="Times New Roman" w:cs="Times New Roman"/>
          <w:i/>
          <w:iCs/>
          <w:color w:val="333333"/>
        </w:rPr>
      </w:pPr>
    </w:p>
    <w:p w14:paraId="6DEB4C97" w14:textId="77777777" w:rsidR="007E6C14" w:rsidRPr="002B3697" w:rsidRDefault="007E6C14" w:rsidP="00320EE9">
      <w:pPr>
        <w:spacing w:line="276" w:lineRule="auto"/>
        <w:ind w:left="460" w:right="-5" w:hanging="12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76E627A0" w14:textId="77777777" w:rsidR="007E6C14" w:rsidRPr="002B3697" w:rsidRDefault="007E6C14" w:rsidP="00320EE9">
      <w:pPr>
        <w:spacing w:line="276" w:lineRule="auto"/>
        <w:ind w:left="460" w:right="-5" w:hanging="120"/>
        <w:jc w:val="both"/>
        <w:rPr>
          <w:rFonts w:ascii="Times New Roman" w:eastAsia="Microsoft Sans Serif" w:hAnsi="Times New Roman" w:cs="Times New Roman"/>
          <w:color w:val="333333"/>
          <w:lang w:val="en-GB"/>
        </w:rPr>
      </w:pPr>
    </w:p>
    <w:p w14:paraId="768B1F2E" w14:textId="3CC933AF" w:rsidR="007E6C14" w:rsidRPr="003D053C" w:rsidRDefault="000D14F7"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eastAsiaTheme="minorHAnsi" w:hAnsi="Times New Roman" w:cs="Times New Roman"/>
          <w:b/>
          <w:i/>
          <w:color w:val="auto"/>
          <w:lang w:val="ro-RO" w:bidi="ar-SA"/>
        </w:rPr>
        <w:t>Annex 7: Indicative results of the application of the proposed methodology for setting reference prices</w:t>
      </w:r>
      <w:r w:rsidR="007E6C14" w:rsidRPr="003D053C">
        <w:rPr>
          <w:rFonts w:ascii="Times New Roman" w:hAnsi="Times New Roman" w:cs="Times New Roman"/>
          <w:b/>
          <w:i/>
          <w:color w:val="auto"/>
          <w:lang w:val="en-GB"/>
        </w:rPr>
        <w:t>.</w:t>
      </w:r>
    </w:p>
    <w:p w14:paraId="523823DE" w14:textId="77777777" w:rsidR="007E6C14" w:rsidRPr="002B3697" w:rsidRDefault="007E6C14" w:rsidP="00320EE9">
      <w:pPr>
        <w:spacing w:line="276" w:lineRule="auto"/>
        <w:ind w:right="-5"/>
        <w:jc w:val="both"/>
        <w:rPr>
          <w:rFonts w:ascii="Times New Roman" w:hAnsi="Times New Roman" w:cs="Times New Roman"/>
        </w:rPr>
      </w:pPr>
    </w:p>
    <w:p w14:paraId="4EC4D4BD" w14:textId="77777777" w:rsidR="007E6C14" w:rsidRPr="002B3697" w:rsidRDefault="00096AFC" w:rsidP="00320EE9">
      <w:pPr>
        <w:keepNext/>
        <w:keepLines/>
        <w:tabs>
          <w:tab w:val="left" w:pos="464"/>
        </w:tabs>
        <w:spacing w:after="447" w:line="276" w:lineRule="auto"/>
        <w:ind w:right="-5"/>
        <w:jc w:val="both"/>
        <w:outlineLvl w:val="2"/>
        <w:rPr>
          <w:rFonts w:ascii="Times New Roman" w:hAnsi="Times New Roman" w:cs="Times New Roman"/>
        </w:rPr>
      </w:pPr>
      <w:bookmarkStart w:id="34" w:name="bookmark36"/>
      <w:r w:rsidRPr="002B3697">
        <w:rPr>
          <w:rFonts w:ascii="Times New Roman" w:eastAsia="Microsoft Sans Serif" w:hAnsi="Times New Roman" w:cs="Times New Roman"/>
          <w:b/>
          <w:bCs/>
          <w:color w:val="044F9F"/>
        </w:rPr>
        <w:t xml:space="preserve">C. </w:t>
      </w:r>
      <w:r w:rsidR="007E6C14" w:rsidRPr="002B3697">
        <w:rPr>
          <w:rFonts w:ascii="Times New Roman" w:eastAsia="Microsoft Sans Serif" w:hAnsi="Times New Roman" w:cs="Times New Roman"/>
          <w:b/>
          <w:bCs/>
          <w:color w:val="044F9F"/>
        </w:rPr>
        <w:t>Information on commodity based and non-transmission tariffs [Article 26(1)(c)]</w:t>
      </w:r>
      <w:bookmarkEnd w:id="34"/>
    </w:p>
    <w:p w14:paraId="70222F5F" w14:textId="77777777" w:rsidR="007E6C14" w:rsidRPr="002B3697" w:rsidRDefault="007E6C14" w:rsidP="00320EE9">
      <w:pPr>
        <w:spacing w:after="348" w:line="276" w:lineRule="auto"/>
        <w:ind w:left="460" w:right="-5"/>
        <w:jc w:val="both"/>
        <w:rPr>
          <w:rFonts w:ascii="Times New Roman" w:hAnsi="Times New Roman" w:cs="Times New Roman"/>
        </w:rPr>
      </w:pPr>
      <w:r w:rsidRPr="002B3697">
        <w:rPr>
          <w:rFonts w:ascii="Times New Roman" w:eastAsia="Microsoft Sans Serif" w:hAnsi="Times New Roman" w:cs="Times New Roman"/>
          <w:color w:val="333333"/>
        </w:rPr>
        <w:t xml:space="preserve">Following Article 27(2), the Agency shall </w:t>
      </w:r>
      <w:r w:rsidR="00805A9B" w:rsidRPr="002B3697">
        <w:rPr>
          <w:rFonts w:ascii="Times New Roman" w:eastAsia="Microsoft Sans Serif" w:hAnsi="Times New Roman" w:cs="Times New Roman"/>
          <w:color w:val="333333"/>
        </w:rPr>
        <w:t>analyze</w:t>
      </w:r>
      <w:r w:rsidRPr="002B3697">
        <w:rPr>
          <w:rFonts w:ascii="Times New Roman" w:eastAsia="Microsoft Sans Serif" w:hAnsi="Times New Roman" w:cs="Times New Roman"/>
          <w:color w:val="333333"/>
        </w:rPr>
        <w:t xml:space="preserve"> the compliance of the criteria used for setting commodity-based tariffs as set out in Article 4(3), and of the criteria used for setting non-transmission tariffs as set out in Article 4(4). The analysis of compliance will be based on the terms listed in this section.</w:t>
      </w:r>
    </w:p>
    <w:p w14:paraId="6A80521C" w14:textId="77777777" w:rsidR="007E6C14" w:rsidRPr="002B3697" w:rsidRDefault="007E6C14" w:rsidP="00320EE9">
      <w:pPr>
        <w:keepNext/>
        <w:keepLines/>
        <w:spacing w:after="374" w:line="276" w:lineRule="auto"/>
        <w:ind w:right="-5"/>
        <w:jc w:val="both"/>
        <w:rPr>
          <w:rFonts w:ascii="Times New Roman" w:hAnsi="Times New Roman" w:cs="Times New Roman"/>
        </w:rPr>
      </w:pPr>
      <w:bookmarkStart w:id="35" w:name="bookmark37"/>
      <w:r w:rsidRPr="002B3697">
        <w:rPr>
          <w:rFonts w:ascii="Times New Roman" w:eastAsia="Microsoft Sans Serif" w:hAnsi="Times New Roman" w:cs="Times New Roman"/>
          <w:color w:val="044F9F"/>
        </w:rPr>
        <w:t>C.8. Flow based charge. Information on commodity-based transmission tariffs referred to in Article 4(3) [Article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w:t>
      </w:r>
      <w:bookmarkEnd w:id="35"/>
    </w:p>
    <w:p w14:paraId="57DAED16" w14:textId="77777777" w:rsidR="007E6C14" w:rsidRPr="002B3697" w:rsidRDefault="007E6C14" w:rsidP="00320EE9">
      <w:pPr>
        <w:spacing w:line="276" w:lineRule="auto"/>
        <w:ind w:left="461" w:right="-5" w:hanging="11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Do you apply a </w:t>
      </w:r>
      <w:proofErr w:type="gramStart"/>
      <w:r w:rsidRPr="002B3697">
        <w:rPr>
          <w:rFonts w:ascii="Times New Roman" w:eastAsia="Microsoft Sans Serif" w:hAnsi="Times New Roman" w:cs="Times New Roman"/>
          <w:color w:val="333333"/>
        </w:rPr>
        <w:t>flow based</w:t>
      </w:r>
      <w:proofErr w:type="gramEnd"/>
      <w:r w:rsidRPr="002B3697">
        <w:rPr>
          <w:rFonts w:ascii="Times New Roman" w:eastAsia="Microsoft Sans Serif" w:hAnsi="Times New Roman" w:cs="Times New Roman"/>
          <w:color w:val="333333"/>
        </w:rPr>
        <w:t xml:space="preserve"> charge?</w:t>
      </w:r>
    </w:p>
    <w:p w14:paraId="04C65AEF" w14:textId="77777777" w:rsidR="007E6C14" w:rsidRPr="002B3697" w:rsidRDefault="007E6C14" w:rsidP="00320EE9">
      <w:pPr>
        <w:spacing w:line="276" w:lineRule="auto"/>
        <w:ind w:left="461" w:right="-5" w:hanging="115"/>
        <w:jc w:val="both"/>
        <w:rPr>
          <w:rFonts w:ascii="Times New Roman" w:eastAsia="Microsoft Sans Serif" w:hAnsi="Times New Roman" w:cs="Times New Roman"/>
          <w:color w:val="333333"/>
        </w:rPr>
      </w:pPr>
    </w:p>
    <w:p w14:paraId="489B328E" w14:textId="77777777" w:rsidR="007E6C14" w:rsidRPr="002B3697" w:rsidRDefault="007E6C14" w:rsidP="00320EE9">
      <w:pPr>
        <w:pStyle w:val="ListParagraph"/>
        <w:numPr>
          <w:ilvl w:val="0"/>
          <w:numId w:val="26"/>
        </w:numPr>
        <w:spacing w:line="276" w:lineRule="auto"/>
        <w:ind w:right="-5"/>
        <w:jc w:val="both"/>
        <w:rPr>
          <w:rFonts w:ascii="Times New Roman" w:eastAsia="Microsoft Sans Serif" w:hAnsi="Times New Roman" w:cs="Times New Roman"/>
          <w:b/>
          <w:color w:val="333333"/>
          <w:u w:val="single"/>
        </w:rPr>
      </w:pPr>
      <w:r w:rsidRPr="002B3697">
        <w:rPr>
          <w:rFonts w:ascii="Times New Roman" w:eastAsia="Microsoft Sans Serif" w:hAnsi="Times New Roman" w:cs="Times New Roman"/>
          <w:b/>
          <w:color w:val="333333"/>
          <w:u w:val="single"/>
        </w:rPr>
        <w:t xml:space="preserve">Yes </w:t>
      </w:r>
    </w:p>
    <w:p w14:paraId="04EF401D" w14:textId="77777777" w:rsidR="007E6C14" w:rsidRPr="002B3697" w:rsidRDefault="007E6C14" w:rsidP="00320EE9">
      <w:pPr>
        <w:pStyle w:val="ListParagraph"/>
        <w:numPr>
          <w:ilvl w:val="0"/>
          <w:numId w:val="26"/>
        </w:numPr>
        <w:spacing w:line="276" w:lineRule="auto"/>
        <w:ind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No</w:t>
      </w:r>
    </w:p>
    <w:p w14:paraId="697B59CC" w14:textId="77777777" w:rsidR="007E6C14" w:rsidRPr="002B3697" w:rsidRDefault="007E6C14" w:rsidP="00320EE9">
      <w:pPr>
        <w:spacing w:line="276" w:lineRule="auto"/>
        <w:ind w:left="461" w:right="-5" w:hanging="115"/>
        <w:jc w:val="both"/>
        <w:rPr>
          <w:rFonts w:ascii="Times New Roman" w:hAnsi="Times New Roman" w:cs="Times New Roman"/>
        </w:rPr>
      </w:pPr>
    </w:p>
    <w:p w14:paraId="3C30C8F7" w14:textId="77777777" w:rsidR="00096AFC" w:rsidRDefault="007E6C14" w:rsidP="00320EE9">
      <w:pPr>
        <w:spacing w:line="276" w:lineRule="auto"/>
        <w:ind w:left="461" w:right="-5" w:hanging="11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Comments, if relevant.</w:t>
      </w:r>
    </w:p>
    <w:p w14:paraId="22A07250" w14:textId="77777777" w:rsidR="001C7CEA" w:rsidRPr="002B3697" w:rsidRDefault="001C7CEA" w:rsidP="00320EE9">
      <w:pPr>
        <w:spacing w:line="276" w:lineRule="auto"/>
        <w:ind w:left="461" w:right="-5" w:hanging="115"/>
        <w:jc w:val="both"/>
        <w:rPr>
          <w:rFonts w:ascii="Times New Roman" w:eastAsia="Microsoft Sans Serif" w:hAnsi="Times New Roman" w:cs="Times New Roman"/>
          <w:color w:val="333333"/>
        </w:rPr>
      </w:pPr>
    </w:p>
    <w:p w14:paraId="369A8E1D" w14:textId="77777777" w:rsidR="00096AFC" w:rsidRPr="003D053C" w:rsidRDefault="00096AFC" w:rsidP="00320EE9">
      <w:pPr>
        <w:shd w:val="clear" w:color="auto" w:fill="F2F2F2" w:themeFill="background1" w:themeFillShade="F2"/>
        <w:spacing w:line="276" w:lineRule="auto"/>
        <w:ind w:right="-5"/>
        <w:jc w:val="both"/>
        <w:rPr>
          <w:rFonts w:ascii="Times New Roman" w:hAnsi="Times New Roman" w:cs="Times New Roman"/>
          <w:b/>
          <w:i/>
          <w:lang w:val="ro-RO"/>
        </w:rPr>
      </w:pPr>
      <w:r w:rsidRPr="003D053C">
        <w:rPr>
          <w:rFonts w:ascii="Times New Roman" w:hAnsi="Times New Roman" w:cs="Times New Roman"/>
          <w:b/>
          <w:i/>
          <w:lang w:val="ro-RO"/>
        </w:rPr>
        <w:t xml:space="preserve">Commodity-based transmission tariff represents the tariff for utilisation of the </w:t>
      </w:r>
      <w:r w:rsidR="00E84DD3" w:rsidRPr="003D053C">
        <w:rPr>
          <w:rFonts w:ascii="Times New Roman" w:hAnsi="Times New Roman" w:cs="Times New Roman"/>
          <w:b/>
          <w:i/>
          <w:lang w:val="ro-RO"/>
        </w:rPr>
        <w:t xml:space="preserve">transmission </w:t>
      </w:r>
      <w:r w:rsidRPr="003D053C">
        <w:rPr>
          <w:rFonts w:ascii="Times New Roman" w:hAnsi="Times New Roman" w:cs="Times New Roman"/>
          <w:b/>
          <w:i/>
          <w:lang w:val="ro-RO"/>
        </w:rPr>
        <w:t xml:space="preserve">system and covers the </w:t>
      </w:r>
      <w:r w:rsidR="00E84DD3" w:rsidRPr="003D053C">
        <w:rPr>
          <w:rFonts w:ascii="Times New Roman" w:hAnsi="Times New Roman" w:cs="Times New Roman"/>
          <w:b/>
          <w:i/>
          <w:lang w:val="ro-RO"/>
        </w:rPr>
        <w:t xml:space="preserve">variable </w:t>
      </w:r>
      <w:r w:rsidRPr="003D053C">
        <w:rPr>
          <w:rFonts w:ascii="Times New Roman" w:hAnsi="Times New Roman" w:cs="Times New Roman"/>
          <w:b/>
          <w:i/>
          <w:lang w:val="ro-RO"/>
        </w:rPr>
        <w:t xml:space="preserve">costs incured by </w:t>
      </w:r>
      <w:r w:rsidR="00E84DD3" w:rsidRPr="003D053C">
        <w:rPr>
          <w:rFonts w:ascii="Times New Roman" w:hAnsi="Times New Roman" w:cs="Times New Roman"/>
          <w:b/>
          <w:i/>
          <w:lang w:val="ro-RO"/>
        </w:rPr>
        <w:t xml:space="preserve">utilisation of the transmission system, taking into account the quantity of the gas flow. </w:t>
      </w:r>
    </w:p>
    <w:p w14:paraId="624AB4F7" w14:textId="77777777" w:rsidR="00096AFC" w:rsidRPr="002B3697" w:rsidRDefault="00096AFC" w:rsidP="00320EE9">
      <w:pPr>
        <w:spacing w:line="276" w:lineRule="auto"/>
        <w:ind w:left="461" w:right="-5" w:hanging="115"/>
        <w:jc w:val="both"/>
        <w:rPr>
          <w:rFonts w:ascii="Times New Roman" w:eastAsia="Microsoft Sans Serif" w:hAnsi="Times New Roman" w:cs="Times New Roman"/>
          <w:color w:val="333333"/>
        </w:rPr>
      </w:pPr>
    </w:p>
    <w:p w14:paraId="670D5E0A" w14:textId="77777777" w:rsidR="007E6C14" w:rsidRPr="002B3697" w:rsidRDefault="007E6C14" w:rsidP="00320EE9">
      <w:pPr>
        <w:spacing w:line="276" w:lineRule="auto"/>
        <w:ind w:right="-5"/>
        <w:jc w:val="both"/>
        <w:rPr>
          <w:rFonts w:ascii="Times New Roman" w:hAnsi="Times New Roman" w:cs="Times New Roman"/>
        </w:rPr>
      </w:pPr>
    </w:p>
    <w:p w14:paraId="06DD9E92" w14:textId="77777777" w:rsidR="007E6C14" w:rsidRPr="002B3697" w:rsidRDefault="007E6C14" w:rsidP="00320EE9">
      <w:pPr>
        <w:keepNext/>
        <w:keepLines/>
        <w:spacing w:after="486"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lastRenderedPageBreak/>
        <w:t>C.8.A. The manner in which they are set [Articles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)(1), 4(3)(a)].</w:t>
      </w:r>
    </w:p>
    <w:p w14:paraId="7F1900F5" w14:textId="77777777" w:rsidR="007E6C14" w:rsidRPr="002B3697" w:rsidRDefault="007E6C14" w:rsidP="00320EE9">
      <w:pPr>
        <w:spacing w:after="238" w:line="276" w:lineRule="auto"/>
        <w:ind w:left="800" w:right="-5" w:hanging="340"/>
        <w:jc w:val="both"/>
        <w:rPr>
          <w:rFonts w:ascii="Times New Roman" w:hAnsi="Times New Roman" w:cs="Times New Roman"/>
        </w:rPr>
      </w:pPr>
      <w:r w:rsidRPr="002B3697">
        <w:rPr>
          <w:rFonts w:ascii="Times New Roman" w:eastAsia="Microsoft Sans Serif" w:hAnsi="Times New Roman" w:cs="Times New Roman"/>
          <w:color w:val="333333"/>
        </w:rPr>
        <w:t>Provide the following information:</w:t>
      </w:r>
    </w:p>
    <w:p w14:paraId="7D46A080" w14:textId="77777777" w:rsidR="007E6C14" w:rsidRPr="001C7CEA" w:rsidRDefault="007E6C14" w:rsidP="001C7CEA">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1C7CEA">
        <w:rPr>
          <w:rFonts w:ascii="Times New Roman" w:eastAsia="Microsoft Sans Serif" w:hAnsi="Times New Roman" w:cs="Times New Roman"/>
          <w:color w:val="333333"/>
          <w:sz w:val="24"/>
          <w:szCs w:val="24"/>
          <w:lang w:bidi="en-US"/>
        </w:rPr>
        <w:t xml:space="preserve">Description, rationale and extent to which the </w:t>
      </w:r>
      <w:proofErr w:type="gramStart"/>
      <w:r w:rsidRPr="001C7CEA">
        <w:rPr>
          <w:rFonts w:ascii="Times New Roman" w:eastAsia="Microsoft Sans Serif" w:hAnsi="Times New Roman" w:cs="Times New Roman"/>
          <w:color w:val="333333"/>
          <w:sz w:val="24"/>
          <w:szCs w:val="24"/>
          <w:lang w:bidi="en-US"/>
        </w:rPr>
        <w:t>flow based</w:t>
      </w:r>
      <w:proofErr w:type="gramEnd"/>
      <w:r w:rsidRPr="001C7CEA">
        <w:rPr>
          <w:rFonts w:ascii="Times New Roman" w:eastAsia="Microsoft Sans Serif" w:hAnsi="Times New Roman" w:cs="Times New Roman"/>
          <w:color w:val="333333"/>
          <w:sz w:val="24"/>
          <w:szCs w:val="24"/>
          <w:lang w:bidi="en-US"/>
        </w:rPr>
        <w:t xml:space="preserve"> charge is used.</w:t>
      </w:r>
    </w:p>
    <w:p w14:paraId="1988451D" w14:textId="77777777" w:rsidR="007E6C14" w:rsidRPr="001C7CEA" w:rsidRDefault="007E6C14" w:rsidP="001C7CEA">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1C7CEA">
        <w:rPr>
          <w:rFonts w:ascii="Times New Roman" w:eastAsia="Microsoft Sans Serif" w:hAnsi="Times New Roman" w:cs="Times New Roman"/>
          <w:color w:val="333333"/>
          <w:sz w:val="24"/>
          <w:szCs w:val="24"/>
          <w:lang w:bidi="en-US"/>
        </w:rPr>
        <w:t>Formula with cost drivers for monetary terms / in kind.</w:t>
      </w:r>
    </w:p>
    <w:p w14:paraId="1BD031B2" w14:textId="77777777" w:rsidR="007E6C14" w:rsidRPr="001C7CEA" w:rsidRDefault="007E6C14" w:rsidP="001C7CEA">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1C7CEA">
        <w:rPr>
          <w:rFonts w:ascii="Times New Roman" w:eastAsia="Microsoft Sans Serif" w:hAnsi="Times New Roman" w:cs="Times New Roman"/>
          <w:color w:val="333333"/>
          <w:sz w:val="24"/>
          <w:szCs w:val="24"/>
          <w:lang w:bidi="en-US"/>
        </w:rPr>
        <w:t>Reference used for the calculation (historical flows, forecasted flows or both).</w:t>
      </w:r>
    </w:p>
    <w:p w14:paraId="1D0F2A12" w14:textId="77777777" w:rsidR="007E6C14" w:rsidRPr="001C7CEA" w:rsidRDefault="007E6C14" w:rsidP="001C7CEA">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1C7CEA">
        <w:rPr>
          <w:rFonts w:ascii="Times New Roman" w:eastAsia="Microsoft Sans Serif" w:hAnsi="Times New Roman" w:cs="Times New Roman"/>
          <w:color w:val="333333"/>
          <w:sz w:val="24"/>
          <w:szCs w:val="24"/>
          <w:lang w:bidi="en-US"/>
        </w:rPr>
        <w:t xml:space="preserve">Confirm that the </w:t>
      </w:r>
      <w:proofErr w:type="gramStart"/>
      <w:r w:rsidRPr="001C7CEA">
        <w:rPr>
          <w:rFonts w:ascii="Times New Roman" w:eastAsia="Microsoft Sans Serif" w:hAnsi="Times New Roman" w:cs="Times New Roman"/>
          <w:color w:val="333333"/>
          <w:sz w:val="24"/>
          <w:szCs w:val="24"/>
          <w:lang w:bidi="en-US"/>
        </w:rPr>
        <w:t>flow based</w:t>
      </w:r>
      <w:proofErr w:type="gramEnd"/>
      <w:r w:rsidRPr="001C7CEA">
        <w:rPr>
          <w:rFonts w:ascii="Times New Roman" w:eastAsia="Microsoft Sans Serif" w:hAnsi="Times New Roman" w:cs="Times New Roman"/>
          <w:color w:val="333333"/>
          <w:sz w:val="24"/>
          <w:szCs w:val="24"/>
          <w:lang w:bidi="en-US"/>
        </w:rPr>
        <w:t xml:space="preserve"> charge is set in such a way that it is the same at all entry points and the same at all exit points.</w:t>
      </w:r>
    </w:p>
    <w:p w14:paraId="792B0403" w14:textId="77777777" w:rsidR="001C7CEA" w:rsidRPr="002B3697" w:rsidRDefault="001C7CEA" w:rsidP="001C7CEA">
      <w:pPr>
        <w:pStyle w:val="ListParagraph"/>
        <w:tabs>
          <w:tab w:val="left" w:pos="798"/>
        </w:tabs>
        <w:spacing w:line="276" w:lineRule="auto"/>
        <w:ind w:left="720"/>
        <w:jc w:val="both"/>
        <w:rPr>
          <w:rFonts w:ascii="Times New Roman" w:hAnsi="Times New Roman" w:cs="Times New Roman"/>
        </w:rPr>
      </w:pPr>
    </w:p>
    <w:p w14:paraId="69CDB50D" w14:textId="77777777" w:rsidR="007E6C14" w:rsidRPr="002B3697" w:rsidRDefault="007E6C14" w:rsidP="00320EE9">
      <w:pPr>
        <w:spacing w:line="276" w:lineRule="auto"/>
        <w:ind w:left="461" w:right="-5" w:hanging="11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Description:</w:t>
      </w:r>
    </w:p>
    <w:p w14:paraId="13A79CA0" w14:textId="77777777" w:rsidR="001516BE"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A commodity tariff of the postage stamp type is applied for NTS u</w:t>
      </w:r>
      <w:r w:rsidR="00805A9B" w:rsidRPr="003D053C">
        <w:rPr>
          <w:rFonts w:ascii="Times New Roman" w:hAnsi="Times New Roman" w:cs="Times New Roman"/>
          <w:b/>
          <w:i/>
          <w:color w:val="auto"/>
          <w:lang w:val="en-GB"/>
        </w:rPr>
        <w:t>se. There is a single tariff an</w:t>
      </w:r>
      <w:r w:rsidRPr="003D053C">
        <w:rPr>
          <w:rFonts w:ascii="Times New Roman" w:hAnsi="Times New Roman" w:cs="Times New Roman"/>
          <w:b/>
          <w:i/>
          <w:color w:val="auto"/>
          <w:lang w:val="en-GB"/>
        </w:rPr>
        <w:t>d</w:t>
      </w:r>
      <w:r w:rsidR="00805A9B" w:rsidRPr="003D053C">
        <w:rPr>
          <w:rFonts w:ascii="Times New Roman" w:hAnsi="Times New Roman" w:cs="Times New Roman"/>
          <w:b/>
          <w:i/>
          <w:color w:val="auto"/>
          <w:lang w:val="en-GB"/>
        </w:rPr>
        <w:t xml:space="preserve"> </w:t>
      </w:r>
      <w:r w:rsidRPr="003D053C">
        <w:rPr>
          <w:rFonts w:ascii="Times New Roman" w:hAnsi="Times New Roman" w:cs="Times New Roman"/>
          <w:b/>
          <w:i/>
          <w:color w:val="auto"/>
          <w:lang w:val="en-GB"/>
        </w:rPr>
        <w:t xml:space="preserve">is applied only at the NTS exit points. </w:t>
      </w:r>
    </w:p>
    <w:p w14:paraId="203064FE"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Commodity tariffs are substantiated based on the quantities estimated to the transmitted in the period for which the transmission tariffs are calculated.</w:t>
      </w:r>
    </w:p>
    <w:p w14:paraId="7B9F26F5" w14:textId="77777777" w:rsidR="007E6C14" w:rsidRPr="002B3697" w:rsidRDefault="007E6C14" w:rsidP="00320EE9">
      <w:pPr>
        <w:spacing w:line="276" w:lineRule="auto"/>
        <w:ind w:left="461" w:right="-5" w:hanging="115"/>
        <w:jc w:val="both"/>
        <w:rPr>
          <w:rFonts w:ascii="Times New Roman" w:eastAsia="Microsoft Sans Serif" w:hAnsi="Times New Roman" w:cs="Times New Roman"/>
          <w:color w:val="333333"/>
        </w:rPr>
      </w:pPr>
    </w:p>
    <w:p w14:paraId="445CEA81" w14:textId="77777777" w:rsidR="007E6C14" w:rsidRPr="002B3697" w:rsidRDefault="007E6C14" w:rsidP="00320EE9">
      <w:pPr>
        <w:spacing w:line="276" w:lineRule="auto"/>
        <w:ind w:left="461" w:right="-5" w:hanging="11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3B9D2B62" w14:textId="77777777" w:rsidR="007E6C14" w:rsidRPr="002B3697" w:rsidRDefault="007E6C14" w:rsidP="00320EE9">
      <w:pPr>
        <w:spacing w:line="276" w:lineRule="auto"/>
        <w:ind w:left="461" w:right="-5" w:hanging="115"/>
        <w:jc w:val="both"/>
        <w:rPr>
          <w:rFonts w:ascii="Times New Roman" w:eastAsia="Microsoft Sans Serif" w:hAnsi="Times New Roman" w:cs="Times New Roman"/>
          <w:color w:val="333333"/>
        </w:rPr>
      </w:pPr>
    </w:p>
    <w:p w14:paraId="75F94FF6" w14:textId="42A145B2" w:rsidR="007E6C14" w:rsidRPr="003D053C" w:rsidRDefault="00BF7185" w:rsidP="00320EE9">
      <w:pPr>
        <w:shd w:val="clear" w:color="auto" w:fill="F2F2F2" w:themeFill="background1" w:themeFillShade="F2"/>
        <w:spacing w:line="276" w:lineRule="auto"/>
        <w:ind w:right="-5" w:firstLine="256"/>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Annex 1-Presentation of the proposed reference price methodology </w:t>
      </w:r>
      <w:r w:rsidR="007E6C14" w:rsidRPr="003D053C">
        <w:rPr>
          <w:rFonts w:ascii="Times New Roman" w:hAnsi="Times New Roman" w:cs="Times New Roman"/>
          <w:b/>
          <w:i/>
          <w:color w:val="auto"/>
          <w:shd w:val="clear" w:color="auto" w:fill="F2F2F2" w:themeFill="background1" w:themeFillShade="F2"/>
          <w:lang w:val="en-GB"/>
        </w:rPr>
        <w:t xml:space="preserve">– Chapter </w:t>
      </w:r>
      <w:r w:rsidR="007E6C14" w:rsidRPr="003D053C">
        <w:rPr>
          <w:rFonts w:ascii="Times New Roman" w:hAnsi="Times New Roman" w:cs="Times New Roman"/>
          <w:b/>
          <w:i/>
          <w:color w:val="auto"/>
          <w:lang w:val="en-GB"/>
        </w:rPr>
        <w:t>II</w:t>
      </w:r>
      <w:r w:rsidR="001516BE" w:rsidRPr="003D053C">
        <w:rPr>
          <w:rFonts w:ascii="Times New Roman" w:hAnsi="Times New Roman" w:cs="Times New Roman"/>
          <w:b/>
          <w:i/>
          <w:color w:val="auto"/>
          <w:lang w:val="en-GB"/>
        </w:rPr>
        <w:t xml:space="preserve"> and </w:t>
      </w:r>
      <w:r w:rsidR="001516BE" w:rsidRPr="003D053C">
        <w:rPr>
          <w:rFonts w:ascii="Times New Roman" w:hAnsi="Times New Roman" w:cs="Times New Roman"/>
          <w:b/>
          <w:i/>
          <w:color w:val="auto"/>
          <w:shd w:val="clear" w:color="auto" w:fill="F2F2F2" w:themeFill="background1" w:themeFillShade="F2"/>
          <w:lang w:val="en-GB"/>
        </w:rPr>
        <w:t xml:space="preserve">Chapter </w:t>
      </w:r>
      <w:r w:rsidR="001516BE" w:rsidRPr="003D053C">
        <w:rPr>
          <w:rFonts w:ascii="Times New Roman" w:hAnsi="Times New Roman" w:cs="Times New Roman"/>
          <w:b/>
          <w:i/>
          <w:color w:val="auto"/>
          <w:lang w:val="en-GB"/>
        </w:rPr>
        <w:t>II</w:t>
      </w:r>
    </w:p>
    <w:p w14:paraId="787D90B7" w14:textId="77777777" w:rsidR="001516BE" w:rsidRDefault="001516BE" w:rsidP="00320EE9">
      <w:pPr>
        <w:spacing w:line="276" w:lineRule="auto"/>
        <w:ind w:left="346" w:right="-5"/>
        <w:jc w:val="both"/>
        <w:rPr>
          <w:rFonts w:ascii="Times New Roman" w:eastAsia="Microsoft Sans Serif" w:hAnsi="Times New Roman" w:cs="Times New Roman"/>
          <w:color w:val="333333"/>
        </w:rPr>
      </w:pPr>
    </w:p>
    <w:p w14:paraId="23E6340C" w14:textId="77777777" w:rsidR="001C7CEA" w:rsidRPr="002B3697" w:rsidRDefault="001C7CEA" w:rsidP="00320EE9">
      <w:pPr>
        <w:spacing w:line="276" w:lineRule="auto"/>
        <w:ind w:left="346" w:right="-5"/>
        <w:jc w:val="both"/>
        <w:rPr>
          <w:rFonts w:ascii="Times New Roman" w:eastAsia="Microsoft Sans Serif" w:hAnsi="Times New Roman" w:cs="Times New Roman"/>
          <w:color w:val="333333"/>
        </w:rPr>
      </w:pPr>
    </w:p>
    <w:p w14:paraId="0425C288" w14:textId="77777777" w:rsidR="001516BE" w:rsidRPr="002B3697" w:rsidRDefault="001516BE" w:rsidP="00320EE9">
      <w:pPr>
        <w:keepNext/>
        <w:keepLines/>
        <w:spacing w:after="486"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C.8.</w:t>
      </w:r>
      <w:r w:rsidR="00E91B59" w:rsidRPr="002B3697">
        <w:rPr>
          <w:rFonts w:ascii="Times New Roman" w:eastAsia="Microsoft Sans Serif" w:hAnsi="Times New Roman" w:cs="Times New Roman"/>
          <w:color w:val="044F9F"/>
        </w:rPr>
        <w:t>B</w:t>
      </w:r>
      <w:r w:rsidRPr="002B3697">
        <w:rPr>
          <w:rFonts w:ascii="Times New Roman" w:eastAsia="Microsoft Sans Serif" w:hAnsi="Times New Roman" w:cs="Times New Roman"/>
          <w:color w:val="044F9F"/>
        </w:rPr>
        <w:t xml:space="preserve">. The </w:t>
      </w:r>
      <w:r w:rsidR="00E91B59" w:rsidRPr="002B3697">
        <w:rPr>
          <w:rFonts w:ascii="Times New Roman" w:eastAsia="Microsoft Sans Serif" w:hAnsi="Times New Roman" w:cs="Times New Roman"/>
          <w:color w:val="044F9F"/>
        </w:rPr>
        <w:t>share of the allowed or target revenue</w:t>
      </w:r>
      <w:r w:rsidRPr="002B3697">
        <w:rPr>
          <w:rFonts w:ascii="Times New Roman" w:eastAsia="Microsoft Sans Serif" w:hAnsi="Times New Roman" w:cs="Times New Roman"/>
          <w:color w:val="044F9F"/>
        </w:rPr>
        <w:t xml:space="preserve"> </w:t>
      </w:r>
      <w:proofErr w:type="spellStart"/>
      <w:r w:rsidR="00E91B59" w:rsidRPr="002B3697">
        <w:rPr>
          <w:rFonts w:ascii="Times New Roman" w:eastAsia="Microsoft Sans Serif" w:hAnsi="Times New Roman" w:cs="Times New Roman"/>
          <w:color w:val="044F9F"/>
        </w:rPr>
        <w:t>forcasted</w:t>
      </w:r>
      <w:proofErr w:type="spellEnd"/>
      <w:r w:rsidR="00E91B59" w:rsidRPr="002B3697">
        <w:rPr>
          <w:rFonts w:ascii="Times New Roman" w:eastAsia="Microsoft Sans Serif" w:hAnsi="Times New Roman" w:cs="Times New Roman"/>
          <w:color w:val="044F9F"/>
        </w:rPr>
        <w:t xml:space="preserve"> to be recovered from such tariffs </w:t>
      </w:r>
      <w:r w:rsidRPr="002B3697">
        <w:rPr>
          <w:rFonts w:ascii="Times New Roman" w:eastAsia="Microsoft Sans Serif" w:hAnsi="Times New Roman" w:cs="Times New Roman"/>
          <w:color w:val="044F9F"/>
        </w:rPr>
        <w:t>[Articles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w:t>
      </w:r>
      <w:r w:rsidR="00E91B59" w:rsidRPr="002B3697">
        <w:rPr>
          <w:rFonts w:ascii="Times New Roman" w:eastAsia="Microsoft Sans Serif" w:hAnsi="Times New Roman" w:cs="Times New Roman"/>
          <w:color w:val="044F9F"/>
        </w:rPr>
        <w:t>2</w:t>
      </w:r>
      <w:r w:rsidRPr="002B3697">
        <w:rPr>
          <w:rFonts w:ascii="Times New Roman" w:eastAsia="Microsoft Sans Serif" w:hAnsi="Times New Roman" w:cs="Times New Roman"/>
          <w:color w:val="044F9F"/>
        </w:rPr>
        <w:t>), 4(3)(a)].</w:t>
      </w:r>
    </w:p>
    <w:p w14:paraId="37A48D3C" w14:textId="36339A65" w:rsidR="007E6C14" w:rsidRPr="002B3697" w:rsidRDefault="007E6C14" w:rsidP="00320EE9">
      <w:pPr>
        <w:spacing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Share of transmission service revenue (allowed or target revenue) to be recovered by </w:t>
      </w:r>
      <w:proofErr w:type="gramStart"/>
      <w:r w:rsidRPr="002B3697">
        <w:rPr>
          <w:rFonts w:ascii="Times New Roman" w:eastAsia="Microsoft Sans Serif" w:hAnsi="Times New Roman" w:cs="Times New Roman"/>
          <w:color w:val="333333"/>
        </w:rPr>
        <w:t>flow based</w:t>
      </w:r>
      <w:proofErr w:type="gramEnd"/>
      <w:r w:rsidRPr="002B3697">
        <w:rPr>
          <w:rFonts w:ascii="Times New Roman" w:eastAsia="Microsoft Sans Serif" w:hAnsi="Times New Roman" w:cs="Times New Roman"/>
          <w:color w:val="333333"/>
        </w:rPr>
        <w:t xml:space="preserve"> </w:t>
      </w:r>
      <w:r w:rsidR="00D36ED0">
        <w:rPr>
          <w:rFonts w:ascii="Times New Roman" w:eastAsia="Microsoft Sans Serif" w:hAnsi="Times New Roman" w:cs="Times New Roman"/>
          <w:color w:val="333333"/>
        </w:rPr>
        <w:t>tariff</w:t>
      </w:r>
      <w:r w:rsidRPr="002B3697">
        <w:rPr>
          <w:rFonts w:ascii="Times New Roman" w:eastAsia="Microsoft Sans Serif" w:hAnsi="Times New Roman" w:cs="Times New Roman"/>
          <w:color w:val="333333"/>
        </w:rPr>
        <w:t xml:space="preserve"> (%)</w:t>
      </w:r>
    </w:p>
    <w:p w14:paraId="3ECB089E"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lang w:val="en-GB"/>
        </w:rPr>
      </w:pPr>
    </w:p>
    <w:p w14:paraId="0E167CBA"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For 2019-2020 </w:t>
      </w:r>
      <w:r w:rsidR="00805A9B" w:rsidRPr="003D053C">
        <w:rPr>
          <w:rFonts w:ascii="Times New Roman" w:hAnsi="Times New Roman" w:cs="Times New Roman"/>
          <w:b/>
          <w:i/>
          <w:color w:val="auto"/>
          <w:lang w:val="en-GB"/>
        </w:rPr>
        <w:t xml:space="preserve">gas year </w:t>
      </w:r>
      <w:r w:rsidRPr="003D053C">
        <w:rPr>
          <w:rFonts w:ascii="Times New Roman" w:hAnsi="Times New Roman" w:cs="Times New Roman"/>
          <w:b/>
          <w:i/>
          <w:color w:val="auto"/>
          <w:lang w:val="en-GB"/>
        </w:rPr>
        <w:t xml:space="preserve">– 25%; for 2020-2021 </w:t>
      </w:r>
      <w:r w:rsidR="00805A9B" w:rsidRPr="003D053C">
        <w:rPr>
          <w:rFonts w:ascii="Times New Roman" w:hAnsi="Times New Roman" w:cs="Times New Roman"/>
          <w:b/>
          <w:i/>
          <w:color w:val="auto"/>
          <w:lang w:val="en-GB"/>
        </w:rPr>
        <w:t xml:space="preserve">gas year </w:t>
      </w:r>
      <w:r w:rsidRPr="003D053C">
        <w:rPr>
          <w:rFonts w:ascii="Times New Roman" w:hAnsi="Times New Roman" w:cs="Times New Roman"/>
          <w:b/>
          <w:i/>
          <w:color w:val="auto"/>
          <w:lang w:val="en-GB"/>
        </w:rPr>
        <w:t xml:space="preserve">– 20%; starting from 2021-2022 </w:t>
      </w:r>
      <w:r w:rsidR="00805A9B" w:rsidRPr="003D053C">
        <w:rPr>
          <w:rFonts w:ascii="Times New Roman" w:hAnsi="Times New Roman" w:cs="Times New Roman"/>
          <w:b/>
          <w:i/>
          <w:color w:val="auto"/>
          <w:lang w:val="en-GB"/>
        </w:rPr>
        <w:t xml:space="preserve">gas year </w:t>
      </w:r>
      <w:r w:rsidRPr="003D053C">
        <w:rPr>
          <w:rFonts w:ascii="Times New Roman" w:hAnsi="Times New Roman" w:cs="Times New Roman"/>
          <w:b/>
          <w:i/>
          <w:color w:val="auto"/>
          <w:lang w:val="en-GB"/>
        </w:rPr>
        <w:t>– 15%</w:t>
      </w:r>
    </w:p>
    <w:p w14:paraId="0FBBB18E" w14:textId="77777777" w:rsidR="007E6C14" w:rsidRPr="002B3697" w:rsidRDefault="007E6C14" w:rsidP="00320EE9">
      <w:pPr>
        <w:spacing w:line="276" w:lineRule="auto"/>
        <w:ind w:left="346" w:right="-5"/>
        <w:jc w:val="both"/>
        <w:rPr>
          <w:rFonts w:ascii="Times New Roman" w:hAnsi="Times New Roman" w:cs="Times New Roman"/>
        </w:rPr>
      </w:pPr>
    </w:p>
    <w:p w14:paraId="2E976117"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0074744B" w14:textId="77777777" w:rsidR="007E6C14" w:rsidRPr="002B3697" w:rsidRDefault="007E6C14" w:rsidP="00320EE9">
      <w:pPr>
        <w:spacing w:line="276" w:lineRule="auto"/>
        <w:ind w:left="346" w:right="-5"/>
        <w:jc w:val="both"/>
        <w:rPr>
          <w:rFonts w:ascii="Times New Roman" w:eastAsia="Microsoft Sans Serif" w:hAnsi="Times New Roman" w:cs="Times New Roman"/>
          <w:color w:val="333333"/>
        </w:rPr>
      </w:pPr>
    </w:p>
    <w:p w14:paraId="0E9E18EC" w14:textId="3FFBA537" w:rsidR="007E6C14" w:rsidRPr="003D053C" w:rsidRDefault="00BF7185" w:rsidP="00320EE9">
      <w:pPr>
        <w:shd w:val="clear" w:color="auto" w:fill="F2F2F2" w:themeFill="background1" w:themeFillShade="F2"/>
        <w:spacing w:line="276" w:lineRule="auto"/>
        <w:ind w:right="-5" w:firstLine="256"/>
        <w:jc w:val="both"/>
        <w:rPr>
          <w:rFonts w:ascii="Times New Roman" w:hAnsi="Times New Roman" w:cs="Times New Roman"/>
          <w:b/>
          <w:i/>
          <w:color w:val="auto"/>
          <w:lang w:val="en-GB"/>
        </w:rPr>
      </w:pPr>
      <w:r w:rsidRPr="003D053C">
        <w:rPr>
          <w:rFonts w:ascii="Times New Roman" w:hAnsi="Times New Roman" w:cs="Times New Roman"/>
          <w:b/>
          <w:i/>
          <w:color w:val="auto"/>
          <w:lang w:val="en-GB"/>
        </w:rPr>
        <w:t>Annex 1-Presentation of the proposed reference price methodology</w:t>
      </w:r>
      <w:r w:rsidR="007E6C14" w:rsidRPr="003D053C">
        <w:rPr>
          <w:rFonts w:ascii="Times New Roman" w:hAnsi="Times New Roman" w:cs="Times New Roman"/>
          <w:b/>
          <w:i/>
          <w:color w:val="auto"/>
          <w:shd w:val="clear" w:color="auto" w:fill="F2F2F2" w:themeFill="background1" w:themeFillShade="F2"/>
          <w:lang w:val="en-GB"/>
        </w:rPr>
        <w:t xml:space="preserve"> – Chapter I</w:t>
      </w:r>
    </w:p>
    <w:p w14:paraId="622EC7A3" w14:textId="77777777" w:rsidR="007E6C14" w:rsidRDefault="007E6C14" w:rsidP="00320EE9">
      <w:pPr>
        <w:spacing w:line="276" w:lineRule="auto"/>
        <w:ind w:left="346" w:right="-5"/>
        <w:jc w:val="both"/>
        <w:rPr>
          <w:rFonts w:ascii="Times New Roman" w:hAnsi="Times New Roman" w:cs="Times New Roman"/>
        </w:rPr>
      </w:pPr>
    </w:p>
    <w:p w14:paraId="51676AF4" w14:textId="77777777" w:rsidR="001C7CEA" w:rsidRPr="002B3697" w:rsidRDefault="001C7CEA" w:rsidP="00320EE9">
      <w:pPr>
        <w:spacing w:line="276" w:lineRule="auto"/>
        <w:ind w:left="346" w:right="-5"/>
        <w:jc w:val="both"/>
        <w:rPr>
          <w:rFonts w:ascii="Times New Roman" w:hAnsi="Times New Roman" w:cs="Times New Roman"/>
        </w:rPr>
      </w:pPr>
    </w:p>
    <w:p w14:paraId="37AD9C82"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36" w:name="bookmark40"/>
      <w:r w:rsidRPr="002B3697">
        <w:rPr>
          <w:rFonts w:ascii="Times New Roman" w:eastAsia="Microsoft Sans Serif" w:hAnsi="Times New Roman" w:cs="Times New Roman"/>
          <w:color w:val="044F9F"/>
        </w:rPr>
        <w:t>C.8.C. The indicative flow-based charge [Articles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)(3), 4(3)(a)].</w:t>
      </w:r>
      <w:bookmarkEnd w:id="36"/>
    </w:p>
    <w:p w14:paraId="5CEB3E20" w14:textId="77777777" w:rsidR="003A2108" w:rsidRDefault="003A2108" w:rsidP="00320EE9">
      <w:pPr>
        <w:spacing w:after="120" w:line="276" w:lineRule="auto"/>
        <w:ind w:left="340" w:right="-5"/>
        <w:jc w:val="both"/>
        <w:rPr>
          <w:rFonts w:ascii="Times New Roman" w:eastAsia="Microsoft Sans Serif" w:hAnsi="Times New Roman" w:cs="Times New Roman"/>
          <w:color w:val="333333"/>
        </w:rPr>
      </w:pPr>
    </w:p>
    <w:p w14:paraId="1A59F2C2" w14:textId="79B98333"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Description:</w:t>
      </w:r>
    </w:p>
    <w:p w14:paraId="07C2B38D" w14:textId="094A12A2" w:rsidR="007E6C14" w:rsidRPr="003D053C" w:rsidRDefault="00805A9B"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lang w:val="en-GB"/>
        </w:rPr>
        <w:t xml:space="preserve">As of </w:t>
      </w:r>
      <w:r w:rsidR="007E6C14" w:rsidRPr="003D053C">
        <w:rPr>
          <w:rFonts w:ascii="Times New Roman" w:hAnsi="Times New Roman" w:cs="Times New Roman"/>
          <w:b/>
          <w:i/>
          <w:color w:val="auto"/>
          <w:lang w:val="en-GB"/>
        </w:rPr>
        <w:t xml:space="preserve">1 October 2017, the commodity component of the total revenue decreased as compared to the level of </w:t>
      </w:r>
      <w:r w:rsidR="001C7CEA" w:rsidRPr="003D053C">
        <w:rPr>
          <w:rFonts w:ascii="Times New Roman" w:hAnsi="Times New Roman" w:cs="Times New Roman"/>
          <w:b/>
          <w:i/>
          <w:color w:val="auto"/>
          <w:lang w:val="en-GB"/>
        </w:rPr>
        <w:t>35</w:t>
      </w:r>
      <w:r w:rsidR="007E6C14" w:rsidRPr="003D053C">
        <w:rPr>
          <w:rFonts w:ascii="Times New Roman" w:hAnsi="Times New Roman" w:cs="Times New Roman"/>
          <w:b/>
          <w:i/>
          <w:color w:val="auto"/>
          <w:lang w:val="en-GB"/>
        </w:rPr>
        <w:t xml:space="preserve">% used at the calculation of the commodity tariff by 5% annually until 15% of the total revenue. </w:t>
      </w:r>
      <w:proofErr w:type="gramStart"/>
      <w:r w:rsidR="007E6C14" w:rsidRPr="003D053C">
        <w:rPr>
          <w:rFonts w:ascii="Times New Roman" w:hAnsi="Times New Roman" w:cs="Times New Roman"/>
          <w:b/>
          <w:i/>
          <w:color w:val="auto"/>
          <w:lang w:val="en-GB"/>
        </w:rPr>
        <w:t>Thus</w:t>
      </w:r>
      <w:proofErr w:type="gramEnd"/>
      <w:r w:rsidR="007E6C14" w:rsidRPr="003D053C">
        <w:rPr>
          <w:rFonts w:ascii="Times New Roman" w:hAnsi="Times New Roman" w:cs="Times New Roman"/>
          <w:b/>
          <w:i/>
          <w:color w:val="auto"/>
          <w:lang w:val="en-GB"/>
        </w:rPr>
        <w:t xml:space="preserve"> for gas year 2019-2020 the commodity component will reach 25% of the total revenue. The indicative value estimated for the commodity component for 2019-2020 is of 333,027 </w:t>
      </w:r>
      <w:proofErr w:type="gramStart"/>
      <w:r w:rsidR="007E6C14" w:rsidRPr="003D053C">
        <w:rPr>
          <w:rFonts w:ascii="Times New Roman" w:hAnsi="Times New Roman" w:cs="Times New Roman"/>
          <w:b/>
          <w:i/>
          <w:color w:val="auto"/>
          <w:lang w:val="en-GB"/>
        </w:rPr>
        <w:t>thousand</w:t>
      </w:r>
      <w:r w:rsidR="003A2108" w:rsidRPr="003D053C">
        <w:rPr>
          <w:rFonts w:ascii="Times New Roman" w:hAnsi="Times New Roman" w:cs="Times New Roman"/>
          <w:b/>
          <w:i/>
          <w:color w:val="auto"/>
          <w:lang w:val="en-GB"/>
        </w:rPr>
        <w:t>s</w:t>
      </w:r>
      <w:proofErr w:type="gramEnd"/>
      <w:r w:rsidR="007E6C14" w:rsidRPr="003D053C">
        <w:rPr>
          <w:rFonts w:ascii="Times New Roman" w:hAnsi="Times New Roman" w:cs="Times New Roman"/>
          <w:b/>
          <w:i/>
          <w:color w:val="auto"/>
          <w:lang w:val="en-GB"/>
        </w:rPr>
        <w:t xml:space="preserve"> lei.</w:t>
      </w:r>
    </w:p>
    <w:p w14:paraId="536EEF1B" w14:textId="77777777" w:rsidR="007E6C14" w:rsidRPr="002B3697" w:rsidRDefault="007E6C14" w:rsidP="00320EE9">
      <w:pPr>
        <w:spacing w:line="276" w:lineRule="auto"/>
        <w:ind w:right="-5"/>
        <w:jc w:val="both"/>
        <w:rPr>
          <w:rFonts w:ascii="Times New Roman" w:hAnsi="Times New Roman" w:cs="Times New Roman"/>
          <w:lang w:val="ro-RO"/>
        </w:rPr>
      </w:pPr>
    </w:p>
    <w:p w14:paraId="61D7B234" w14:textId="77777777" w:rsidR="007E6C14" w:rsidRPr="002B3697" w:rsidRDefault="007E6C14" w:rsidP="00320EE9">
      <w:pPr>
        <w:spacing w:after="120" w:line="276" w:lineRule="auto"/>
        <w:ind w:left="340" w:right="-5"/>
        <w:jc w:val="both"/>
        <w:rPr>
          <w:rFonts w:ascii="Times New Roman" w:hAnsi="Times New Roman" w:cs="Times New Roman"/>
        </w:rPr>
      </w:pPr>
    </w:p>
    <w:p w14:paraId="2ADC551A" w14:textId="77777777" w:rsidR="007E6C14"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7B298459" w14:textId="77777777" w:rsidR="001C7CEA" w:rsidRPr="002B3697" w:rsidRDefault="001C7CEA" w:rsidP="00320EE9">
      <w:pPr>
        <w:spacing w:after="120" w:line="276" w:lineRule="auto"/>
        <w:ind w:left="340" w:right="-5"/>
        <w:jc w:val="both"/>
        <w:rPr>
          <w:rFonts w:ascii="Times New Roman" w:eastAsia="Microsoft Sans Serif" w:hAnsi="Times New Roman" w:cs="Times New Roman"/>
          <w:color w:val="333333"/>
        </w:rPr>
      </w:pPr>
    </w:p>
    <w:p w14:paraId="61B9829C" w14:textId="33FE09DF" w:rsidR="007E6C14" w:rsidRPr="003D053C" w:rsidRDefault="00BF7185" w:rsidP="00320EE9">
      <w:pPr>
        <w:shd w:val="clear" w:color="auto" w:fill="F2F2F2" w:themeFill="background1" w:themeFillShade="F2"/>
        <w:spacing w:line="276" w:lineRule="auto"/>
        <w:ind w:right="-5"/>
        <w:jc w:val="both"/>
        <w:rPr>
          <w:rFonts w:ascii="Times New Roman" w:hAnsi="Times New Roman" w:cs="Times New Roman"/>
          <w:b/>
          <w:i/>
          <w:color w:val="auto"/>
          <w:lang w:val="en-GB"/>
        </w:rPr>
      </w:pPr>
      <w:r w:rsidRPr="003D053C">
        <w:rPr>
          <w:rFonts w:ascii="Times New Roman" w:hAnsi="Times New Roman" w:cs="Times New Roman"/>
          <w:b/>
          <w:i/>
          <w:color w:val="auto"/>
          <w:shd w:val="clear" w:color="auto" w:fill="F2F2F2" w:themeFill="background1" w:themeFillShade="F2"/>
          <w:lang w:val="en-GB"/>
        </w:rPr>
        <w:t xml:space="preserve">Annex 1-Presentation of the proposed reference price methodology </w:t>
      </w:r>
      <w:r w:rsidR="007E6C14" w:rsidRPr="003D053C">
        <w:rPr>
          <w:rFonts w:ascii="Times New Roman" w:hAnsi="Times New Roman" w:cs="Times New Roman"/>
          <w:b/>
          <w:i/>
          <w:color w:val="auto"/>
          <w:shd w:val="clear" w:color="auto" w:fill="F2F2F2" w:themeFill="background1" w:themeFillShade="F2"/>
          <w:lang w:val="en-GB"/>
        </w:rPr>
        <w:t>– Chapter I;</w:t>
      </w:r>
    </w:p>
    <w:p w14:paraId="0A747E7E" w14:textId="0DD08F41" w:rsidR="007E6C14" w:rsidRPr="003D053C" w:rsidRDefault="000D14F7" w:rsidP="000D14F7">
      <w:pPr>
        <w:spacing w:after="120" w:line="276" w:lineRule="auto"/>
        <w:ind w:right="-5"/>
        <w:jc w:val="both"/>
        <w:rPr>
          <w:rFonts w:ascii="Times New Roman" w:hAnsi="Times New Roman" w:cs="Times New Roman"/>
          <w:b/>
          <w:i/>
          <w:color w:val="FF0000"/>
        </w:rPr>
      </w:pPr>
      <w:r w:rsidRPr="003D053C">
        <w:rPr>
          <w:rFonts w:ascii="Times New Roman" w:eastAsiaTheme="minorHAnsi" w:hAnsi="Times New Roman" w:cs="Times New Roman"/>
          <w:b/>
          <w:i/>
          <w:color w:val="auto"/>
          <w:lang w:val="ro-RO" w:bidi="ar-SA"/>
        </w:rPr>
        <w:t>Annex 7: Indicative results of the application of the proposed methodology for setting reference prices</w:t>
      </w:r>
    </w:p>
    <w:p w14:paraId="322554BB"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37" w:name="bookmark41"/>
      <w:r w:rsidRPr="002B3697">
        <w:rPr>
          <w:rFonts w:ascii="Times New Roman" w:eastAsia="Microsoft Sans Serif" w:hAnsi="Times New Roman" w:cs="Times New Roman"/>
          <w:color w:val="044F9F"/>
        </w:rPr>
        <w:t>C.9. Complementary revenue recovery charge: Information on commodity-based transmission tariffs referred to in Article 4(3) [Article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w:t>
      </w:r>
      <w:bookmarkEnd w:id="37"/>
    </w:p>
    <w:p w14:paraId="5D30632C" w14:textId="77777777" w:rsidR="007E6C14" w:rsidRPr="002B3697" w:rsidRDefault="007E6C14" w:rsidP="00320EE9">
      <w:pPr>
        <w:spacing w:after="120" w:line="276" w:lineRule="auto"/>
        <w:ind w:left="340" w:right="-5"/>
        <w:jc w:val="both"/>
        <w:rPr>
          <w:rFonts w:ascii="Times New Roman" w:hAnsi="Times New Roman" w:cs="Times New Roman"/>
        </w:rPr>
      </w:pPr>
      <w:r w:rsidRPr="002B3697">
        <w:rPr>
          <w:rFonts w:ascii="Times New Roman" w:eastAsia="Microsoft Sans Serif" w:hAnsi="Times New Roman" w:cs="Times New Roman"/>
          <w:color w:val="333333"/>
        </w:rPr>
        <w:t>Do you use a complementary revenue recovery charge?</w:t>
      </w:r>
    </w:p>
    <w:p w14:paraId="245975A3" w14:textId="77777777" w:rsidR="00357156" w:rsidRPr="002B3697" w:rsidRDefault="00357156" w:rsidP="00320EE9">
      <w:pPr>
        <w:pStyle w:val="ListParagraph"/>
        <w:numPr>
          <w:ilvl w:val="0"/>
          <w:numId w:val="26"/>
        </w:numPr>
        <w:spacing w:line="276" w:lineRule="auto"/>
        <w:ind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Yes </w:t>
      </w:r>
    </w:p>
    <w:p w14:paraId="1702C236" w14:textId="77777777" w:rsidR="00357156" w:rsidRPr="002B3697" w:rsidRDefault="00357156" w:rsidP="00320EE9">
      <w:pPr>
        <w:pStyle w:val="ListParagraph"/>
        <w:numPr>
          <w:ilvl w:val="0"/>
          <w:numId w:val="26"/>
        </w:numPr>
        <w:spacing w:line="276" w:lineRule="auto"/>
        <w:ind w:right="-5"/>
        <w:jc w:val="both"/>
        <w:rPr>
          <w:rFonts w:ascii="Times New Roman" w:eastAsia="Microsoft Sans Serif" w:hAnsi="Times New Roman" w:cs="Times New Roman"/>
          <w:b/>
          <w:color w:val="333333"/>
          <w:u w:val="single"/>
        </w:rPr>
      </w:pPr>
      <w:r w:rsidRPr="002B3697">
        <w:rPr>
          <w:rFonts w:ascii="Times New Roman" w:eastAsia="Microsoft Sans Serif" w:hAnsi="Times New Roman" w:cs="Times New Roman"/>
          <w:b/>
          <w:color w:val="333333"/>
          <w:u w:val="single"/>
        </w:rPr>
        <w:t>No</w:t>
      </w:r>
    </w:p>
    <w:p w14:paraId="5FE15CD8" w14:textId="77777777" w:rsidR="00357156" w:rsidRPr="002B3697" w:rsidRDefault="00357156" w:rsidP="00320EE9">
      <w:pPr>
        <w:spacing w:after="120" w:line="276" w:lineRule="auto"/>
        <w:ind w:left="340" w:right="-5"/>
        <w:jc w:val="both"/>
        <w:rPr>
          <w:rFonts w:ascii="Times New Roman" w:eastAsia="Microsoft Sans Serif" w:hAnsi="Times New Roman" w:cs="Times New Roman"/>
          <w:color w:val="333333"/>
        </w:rPr>
      </w:pPr>
    </w:p>
    <w:p w14:paraId="63B3B264"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Comments, if relevant.</w:t>
      </w:r>
    </w:p>
    <w:p w14:paraId="7FCFA40E" w14:textId="77777777" w:rsidR="007E6C14" w:rsidRPr="003D053C" w:rsidRDefault="007E6C14" w:rsidP="00320EE9">
      <w:pPr>
        <w:shd w:val="clear" w:color="auto" w:fill="F2F2F2" w:themeFill="background1" w:themeFillShade="F2"/>
        <w:spacing w:after="120"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2C74F42" w14:textId="77777777" w:rsidR="001C7CEA" w:rsidRPr="002B3697" w:rsidRDefault="001C7CEA" w:rsidP="00320EE9">
      <w:pPr>
        <w:spacing w:after="120" w:line="276" w:lineRule="auto"/>
        <w:ind w:left="340" w:right="-5"/>
        <w:jc w:val="both"/>
        <w:rPr>
          <w:rFonts w:ascii="Times New Roman" w:hAnsi="Times New Roman" w:cs="Times New Roman"/>
        </w:rPr>
      </w:pPr>
    </w:p>
    <w:p w14:paraId="2E350F57"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38" w:name="bookmark42"/>
      <w:r w:rsidRPr="002B3697">
        <w:rPr>
          <w:rFonts w:ascii="Times New Roman" w:eastAsia="Microsoft Sans Serif" w:hAnsi="Times New Roman" w:cs="Times New Roman"/>
          <w:color w:val="044F9F"/>
        </w:rPr>
        <w:t>C.9.A. The manner in which they are set [Articles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)(1), 4(3)(b)].</w:t>
      </w:r>
      <w:bookmarkEnd w:id="38"/>
    </w:p>
    <w:p w14:paraId="449A4570"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 description, rationale and the extent to which the complementary revenue recovery charge is used.</w:t>
      </w:r>
    </w:p>
    <w:p w14:paraId="6D66A271"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1572B134" w14:textId="77777777" w:rsidR="007E6C14" w:rsidRPr="002B3697" w:rsidRDefault="007E6C14" w:rsidP="00320EE9">
      <w:pPr>
        <w:spacing w:after="120" w:line="276" w:lineRule="auto"/>
        <w:ind w:left="340" w:right="-5"/>
        <w:jc w:val="both"/>
        <w:rPr>
          <w:rFonts w:ascii="Times New Roman" w:hAnsi="Times New Roman" w:cs="Times New Roman"/>
        </w:rPr>
      </w:pPr>
    </w:p>
    <w:p w14:paraId="6C04DDF2" w14:textId="77777777" w:rsidR="007E6C14" w:rsidRPr="002B3697" w:rsidRDefault="007E6C14" w:rsidP="00320EE9">
      <w:pPr>
        <w:spacing w:after="120" w:line="276" w:lineRule="auto"/>
        <w:ind w:left="340" w:right="-5"/>
        <w:jc w:val="both"/>
        <w:rPr>
          <w:rFonts w:ascii="Times New Roman" w:hAnsi="Times New Roman" w:cs="Times New Roman"/>
          <w:color w:val="333333"/>
          <w:lang w:bidi="ar-SA"/>
        </w:rPr>
      </w:pPr>
      <w:r w:rsidRPr="002B3697">
        <w:rPr>
          <w:rFonts w:ascii="Times New Roman" w:hAnsi="Times New Roman" w:cs="Times New Roman"/>
          <w:color w:val="333333"/>
          <w:lang w:bidi="ar-SA"/>
        </w:rPr>
        <w:t>Reference to consultation document(s). Provide document ID and relevant page(s).</w:t>
      </w:r>
    </w:p>
    <w:p w14:paraId="11C386C0" w14:textId="77777777" w:rsidR="00B94502" w:rsidRPr="003D053C" w:rsidRDefault="00B94502"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33385372" w14:textId="77777777" w:rsidR="001C7CEA" w:rsidRPr="002B3697" w:rsidRDefault="001C7CEA" w:rsidP="00320EE9">
      <w:pPr>
        <w:spacing w:after="120" w:line="276" w:lineRule="auto"/>
        <w:ind w:left="340" w:right="-5"/>
        <w:jc w:val="both"/>
        <w:rPr>
          <w:rFonts w:ascii="Times New Roman" w:hAnsi="Times New Roman" w:cs="Times New Roman"/>
        </w:rPr>
      </w:pPr>
    </w:p>
    <w:p w14:paraId="69941676"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39" w:name="bookmark43"/>
      <w:r w:rsidRPr="002B3697">
        <w:rPr>
          <w:rFonts w:ascii="Times New Roman" w:eastAsia="Microsoft Sans Serif" w:hAnsi="Times New Roman" w:cs="Times New Roman"/>
          <w:color w:val="044F9F"/>
        </w:rPr>
        <w:t>C.9.B. The share of the allowed forecasted to be recovered from such tariffs or target revenue [Articles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)(2), 4(3)(b)].</w:t>
      </w:r>
      <w:bookmarkEnd w:id="39"/>
    </w:p>
    <w:p w14:paraId="5993B41D" w14:textId="77777777" w:rsidR="001C7CEA" w:rsidRDefault="001C7CEA" w:rsidP="00320EE9">
      <w:pPr>
        <w:spacing w:after="120" w:line="276" w:lineRule="auto"/>
        <w:ind w:left="320" w:right="-5"/>
        <w:jc w:val="both"/>
        <w:rPr>
          <w:rFonts w:ascii="Times New Roman" w:eastAsia="Microsoft Sans Serif" w:hAnsi="Times New Roman" w:cs="Times New Roman"/>
          <w:color w:val="333333"/>
        </w:rPr>
      </w:pPr>
    </w:p>
    <w:p w14:paraId="712E9FBB" w14:textId="77777777" w:rsidR="007E6C14" w:rsidRPr="002B3697" w:rsidRDefault="007E6C14" w:rsidP="00320EE9">
      <w:pPr>
        <w:spacing w:after="120" w:line="276" w:lineRule="auto"/>
        <w:ind w:left="3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Share of transmission service revenue (allowed or target revenue) to be recovered by complementary revenue recovery charges.</w:t>
      </w:r>
    </w:p>
    <w:p w14:paraId="24B2B43C"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76B91977" w14:textId="77777777" w:rsidR="007E6C14" w:rsidRPr="002B3697" w:rsidRDefault="007E6C14" w:rsidP="00320EE9">
      <w:pPr>
        <w:spacing w:after="120" w:line="276" w:lineRule="auto"/>
        <w:ind w:right="-5"/>
        <w:jc w:val="both"/>
        <w:rPr>
          <w:rFonts w:ascii="Times New Roman" w:hAnsi="Times New Roman" w:cs="Times New Roman"/>
        </w:rPr>
      </w:pPr>
    </w:p>
    <w:p w14:paraId="3612E8DC" w14:textId="77777777" w:rsidR="007E6C14" w:rsidRPr="002B3697" w:rsidRDefault="007E6C14" w:rsidP="00320EE9">
      <w:pPr>
        <w:spacing w:after="120" w:line="276" w:lineRule="auto"/>
        <w:ind w:left="3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0E7C18DD"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49D2A110" w14:textId="77777777" w:rsidR="007E6C14" w:rsidRPr="002B3697" w:rsidRDefault="007E6C14" w:rsidP="00320EE9">
      <w:pPr>
        <w:spacing w:after="120" w:line="276" w:lineRule="auto"/>
        <w:ind w:left="320" w:right="-5"/>
        <w:jc w:val="both"/>
        <w:rPr>
          <w:rFonts w:ascii="Times New Roman" w:hAnsi="Times New Roman" w:cs="Times New Roman"/>
        </w:rPr>
      </w:pPr>
    </w:p>
    <w:p w14:paraId="3079C74B"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40" w:name="bookmark44"/>
      <w:r w:rsidRPr="002B3697">
        <w:rPr>
          <w:rFonts w:ascii="Times New Roman" w:eastAsia="Microsoft Sans Serif" w:hAnsi="Times New Roman" w:cs="Times New Roman"/>
          <w:color w:val="044F9F"/>
        </w:rPr>
        <w:t>C.9.C. The indicative complementary revenue recovery charge [Articles 26(1)(c)(</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)(3), 4(3)(b)].</w:t>
      </w:r>
      <w:bookmarkEnd w:id="40"/>
    </w:p>
    <w:p w14:paraId="6038D24B" w14:textId="77777777" w:rsidR="00DF5E2C" w:rsidRDefault="00DF5E2C" w:rsidP="00320EE9">
      <w:pPr>
        <w:spacing w:after="120" w:line="276" w:lineRule="auto"/>
        <w:ind w:left="320" w:right="-5"/>
        <w:jc w:val="both"/>
        <w:rPr>
          <w:rFonts w:ascii="Times New Roman" w:eastAsia="Microsoft Sans Serif" w:hAnsi="Times New Roman" w:cs="Times New Roman"/>
          <w:color w:val="333333"/>
        </w:rPr>
      </w:pPr>
    </w:p>
    <w:p w14:paraId="4ADF51FA" w14:textId="77777777" w:rsidR="007E6C14" w:rsidRPr="002B3697" w:rsidRDefault="007E6C14" w:rsidP="00320EE9">
      <w:pPr>
        <w:spacing w:after="120" w:line="276" w:lineRule="auto"/>
        <w:ind w:left="3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Description:</w:t>
      </w:r>
    </w:p>
    <w:p w14:paraId="7458B377"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9E9DFA9" w14:textId="77777777" w:rsidR="007E6C14" w:rsidRPr="002B3697" w:rsidRDefault="007E6C14" w:rsidP="00320EE9">
      <w:pPr>
        <w:spacing w:after="120" w:line="276" w:lineRule="auto"/>
        <w:ind w:left="320" w:right="-5"/>
        <w:jc w:val="both"/>
        <w:rPr>
          <w:rFonts w:ascii="Times New Roman" w:hAnsi="Times New Roman" w:cs="Times New Roman"/>
        </w:rPr>
      </w:pPr>
    </w:p>
    <w:p w14:paraId="6C35FA95" w14:textId="77777777" w:rsidR="007E6C14" w:rsidRPr="002B3697" w:rsidRDefault="007E6C14" w:rsidP="00320EE9">
      <w:pPr>
        <w:spacing w:after="120" w:line="276" w:lineRule="auto"/>
        <w:ind w:left="320" w:right="-5"/>
        <w:jc w:val="both"/>
        <w:rPr>
          <w:rFonts w:ascii="Times New Roman" w:hAnsi="Times New Roman" w:cs="Times New Roman"/>
        </w:rPr>
      </w:pPr>
      <w:r w:rsidRPr="002B3697">
        <w:rPr>
          <w:rFonts w:ascii="Times New Roman" w:eastAsia="Microsoft Sans Serif" w:hAnsi="Times New Roman" w:cs="Times New Roman"/>
          <w:color w:val="333333"/>
        </w:rPr>
        <w:t>Reference to consultation document(s). Provide document ID and relevant page(s).</w:t>
      </w:r>
    </w:p>
    <w:p w14:paraId="07D18AFA" w14:textId="77777777" w:rsidR="00DF5E2C" w:rsidRPr="003D053C" w:rsidRDefault="00DF5E2C" w:rsidP="00DF5E2C">
      <w:pPr>
        <w:shd w:val="clear" w:color="auto" w:fill="F2F2F2" w:themeFill="background1" w:themeFillShade="F2"/>
        <w:spacing w:line="276" w:lineRule="auto"/>
        <w:ind w:right="-5"/>
        <w:jc w:val="both"/>
        <w:rPr>
          <w:rFonts w:ascii="Times New Roman" w:hAnsi="Times New Roman" w:cs="Times New Roman"/>
          <w:b/>
          <w:i/>
          <w:color w:val="auto"/>
          <w:lang w:val="ro-RO"/>
        </w:rPr>
      </w:pPr>
      <w:bookmarkStart w:id="41" w:name="bookmark45"/>
      <w:r w:rsidRPr="003D053C">
        <w:rPr>
          <w:rFonts w:ascii="Times New Roman" w:hAnsi="Times New Roman" w:cs="Times New Roman"/>
          <w:b/>
          <w:i/>
          <w:color w:val="auto"/>
          <w:lang w:val="ro-RO"/>
        </w:rPr>
        <w:t>N/A</w:t>
      </w:r>
    </w:p>
    <w:p w14:paraId="648F26C8" w14:textId="77777777" w:rsidR="00DF5E2C" w:rsidRPr="002B3697" w:rsidRDefault="00DF5E2C" w:rsidP="00320EE9">
      <w:pPr>
        <w:keepNext/>
        <w:keepLines/>
        <w:spacing w:after="120" w:line="276" w:lineRule="auto"/>
        <w:ind w:right="-5"/>
        <w:jc w:val="both"/>
        <w:rPr>
          <w:rFonts w:ascii="Times New Roman" w:eastAsia="Microsoft Sans Serif" w:hAnsi="Times New Roman" w:cs="Times New Roman"/>
          <w:color w:val="044F9F"/>
        </w:rPr>
      </w:pPr>
    </w:p>
    <w:p w14:paraId="09D08E6C" w14:textId="77777777" w:rsidR="007E6C14" w:rsidRPr="002B3697" w:rsidRDefault="007E6C14" w:rsidP="00320EE9">
      <w:pPr>
        <w:keepNext/>
        <w:keepLines/>
        <w:spacing w:after="120" w:line="276" w:lineRule="auto"/>
        <w:ind w:right="-5"/>
        <w:jc w:val="both"/>
        <w:rPr>
          <w:rFonts w:ascii="Times New Roman" w:eastAsia="Microsoft Sans Serif" w:hAnsi="Times New Roman" w:cs="Times New Roman"/>
          <w:color w:val="044F9F"/>
        </w:rPr>
      </w:pPr>
      <w:r w:rsidRPr="002B3697">
        <w:rPr>
          <w:rFonts w:ascii="Times New Roman" w:eastAsia="Microsoft Sans Serif" w:hAnsi="Times New Roman" w:cs="Times New Roman"/>
          <w:color w:val="044F9F"/>
        </w:rPr>
        <w:t>C.10. Information on non-transmission services provided to network users [Article 26(1)(c)(ii)]</w:t>
      </w:r>
      <w:bookmarkEnd w:id="41"/>
    </w:p>
    <w:p w14:paraId="20F47B69" w14:textId="77777777" w:rsidR="007E6C14" w:rsidRPr="002B3697" w:rsidRDefault="007E6C14" w:rsidP="00320EE9">
      <w:pPr>
        <w:spacing w:after="120" w:line="276" w:lineRule="auto"/>
        <w:ind w:left="320" w:right="-5"/>
        <w:jc w:val="both"/>
        <w:rPr>
          <w:rFonts w:ascii="Times New Roman" w:hAnsi="Times New Roman" w:cs="Times New Roman"/>
        </w:rPr>
      </w:pPr>
      <w:r w:rsidRPr="002B3697">
        <w:rPr>
          <w:rFonts w:ascii="Times New Roman" w:eastAsia="Microsoft Sans Serif" w:hAnsi="Times New Roman" w:cs="Times New Roman"/>
          <w:color w:val="333333"/>
        </w:rPr>
        <w:t>Are there non-transmission services provided to network users on the bases of a non-transmission service tariff methodology?</w:t>
      </w:r>
    </w:p>
    <w:p w14:paraId="5E2F2B22" w14:textId="77777777" w:rsidR="00B94502" w:rsidRPr="002B3697" w:rsidRDefault="00B94502" w:rsidP="00320EE9">
      <w:pPr>
        <w:pStyle w:val="ListParagraph"/>
        <w:numPr>
          <w:ilvl w:val="0"/>
          <w:numId w:val="26"/>
        </w:numPr>
        <w:spacing w:line="276" w:lineRule="auto"/>
        <w:ind w:right="-5"/>
        <w:jc w:val="both"/>
        <w:rPr>
          <w:rFonts w:ascii="Times New Roman" w:eastAsia="Microsoft Sans Serif" w:hAnsi="Times New Roman" w:cs="Times New Roman"/>
          <w:b/>
          <w:color w:val="333333"/>
          <w:u w:val="single"/>
        </w:rPr>
      </w:pPr>
      <w:r w:rsidRPr="002B3697">
        <w:rPr>
          <w:rFonts w:ascii="Times New Roman" w:eastAsia="Microsoft Sans Serif" w:hAnsi="Times New Roman" w:cs="Times New Roman"/>
          <w:b/>
          <w:color w:val="333333"/>
          <w:u w:val="single"/>
        </w:rPr>
        <w:t xml:space="preserve">Yes </w:t>
      </w:r>
    </w:p>
    <w:p w14:paraId="529695D6" w14:textId="77777777" w:rsidR="00B94502" w:rsidRPr="002B3697" w:rsidRDefault="00B94502" w:rsidP="00320EE9">
      <w:pPr>
        <w:pStyle w:val="ListParagraph"/>
        <w:numPr>
          <w:ilvl w:val="0"/>
          <w:numId w:val="26"/>
        </w:numPr>
        <w:spacing w:line="276" w:lineRule="auto"/>
        <w:ind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No</w:t>
      </w:r>
    </w:p>
    <w:p w14:paraId="75FF0E74" w14:textId="77777777" w:rsidR="00B94502" w:rsidRPr="002B3697" w:rsidRDefault="00B94502" w:rsidP="00320EE9">
      <w:pPr>
        <w:spacing w:after="120" w:line="276" w:lineRule="auto"/>
        <w:ind w:left="320" w:right="-5"/>
        <w:jc w:val="both"/>
        <w:rPr>
          <w:rFonts w:ascii="Times New Roman" w:eastAsia="Microsoft Sans Serif" w:hAnsi="Times New Roman" w:cs="Times New Roman"/>
          <w:color w:val="333333"/>
        </w:rPr>
      </w:pPr>
    </w:p>
    <w:p w14:paraId="54DA5E91" w14:textId="77777777" w:rsidR="007E6C14" w:rsidRPr="002B3697" w:rsidRDefault="007E6C14" w:rsidP="00320EE9">
      <w:pPr>
        <w:spacing w:after="120" w:line="276" w:lineRule="auto"/>
        <w:ind w:left="3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Comments, if relevant.</w:t>
      </w:r>
    </w:p>
    <w:p w14:paraId="586AC634"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1F23182F" w14:textId="77777777" w:rsidR="00DF5E2C" w:rsidRDefault="00DF5E2C" w:rsidP="00320EE9">
      <w:pPr>
        <w:keepNext/>
        <w:keepLines/>
        <w:spacing w:after="120" w:line="276" w:lineRule="auto"/>
        <w:ind w:right="-5"/>
        <w:jc w:val="both"/>
        <w:rPr>
          <w:rFonts w:ascii="Times New Roman" w:eastAsia="Microsoft Sans Serif" w:hAnsi="Times New Roman" w:cs="Times New Roman"/>
          <w:color w:val="044F9F"/>
        </w:rPr>
      </w:pPr>
      <w:bookmarkStart w:id="42" w:name="bookmark46"/>
    </w:p>
    <w:p w14:paraId="7CB8F974" w14:textId="77777777" w:rsidR="007E6C14" w:rsidRPr="002B3697" w:rsidRDefault="007E6C14" w:rsidP="00320EE9">
      <w:pPr>
        <w:keepNext/>
        <w:keepLines/>
        <w:spacing w:after="120"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C.10.A. Non-transmission service tariff methodologies [Articles 26(1)(c)(ii)(1), 4(1)].</w:t>
      </w:r>
      <w:bookmarkEnd w:id="42"/>
    </w:p>
    <w:p w14:paraId="5F46DFCF" w14:textId="77777777" w:rsidR="007E6C14" w:rsidRPr="002B3697" w:rsidRDefault="007E6C14" w:rsidP="00320EE9">
      <w:pPr>
        <w:spacing w:after="120" w:line="276" w:lineRule="auto"/>
        <w:ind w:left="4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w:t>
      </w:r>
    </w:p>
    <w:p w14:paraId="012C569E" w14:textId="77777777" w:rsidR="007E6C14" w:rsidRPr="00DF5E2C" w:rsidRDefault="007E6C14" w:rsidP="00DF5E2C">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DF5E2C">
        <w:rPr>
          <w:rFonts w:ascii="Times New Roman" w:eastAsia="Microsoft Sans Serif" w:hAnsi="Times New Roman" w:cs="Times New Roman"/>
          <w:color w:val="333333"/>
          <w:sz w:val="24"/>
          <w:szCs w:val="24"/>
          <w:lang w:bidi="en-US"/>
        </w:rPr>
        <w:t>List of services considered as non-transmission service on the basis of the criteria laid out in Article 4(1).</w:t>
      </w:r>
    </w:p>
    <w:p w14:paraId="1D03973C" w14:textId="740241B0" w:rsidR="007E6C14" w:rsidRPr="00DF5E2C" w:rsidRDefault="007E6C14" w:rsidP="00DF5E2C">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DF5E2C">
        <w:rPr>
          <w:rFonts w:ascii="Times New Roman" w:eastAsia="Microsoft Sans Serif" w:hAnsi="Times New Roman" w:cs="Times New Roman"/>
          <w:color w:val="333333"/>
          <w:sz w:val="24"/>
          <w:szCs w:val="24"/>
          <w:lang w:bidi="en-US"/>
        </w:rPr>
        <w:t>Users to which each of the non-transmission services applies. Indicate if it is not possible to identify the benefi</w:t>
      </w:r>
      <w:r w:rsidR="009D6DFE">
        <w:rPr>
          <w:rFonts w:ascii="Times New Roman" w:eastAsia="Microsoft Sans Serif" w:hAnsi="Times New Roman" w:cs="Times New Roman"/>
          <w:color w:val="333333"/>
          <w:sz w:val="24"/>
          <w:szCs w:val="24"/>
          <w:lang w:bidi="en-US"/>
        </w:rPr>
        <w:t>c</w:t>
      </w:r>
      <w:r w:rsidRPr="00DF5E2C">
        <w:rPr>
          <w:rFonts w:ascii="Times New Roman" w:eastAsia="Microsoft Sans Serif" w:hAnsi="Times New Roman" w:cs="Times New Roman"/>
          <w:color w:val="333333"/>
          <w:sz w:val="24"/>
          <w:szCs w:val="24"/>
          <w:lang w:bidi="en-US"/>
        </w:rPr>
        <w:t>iary of the non-transmission service.</w:t>
      </w:r>
    </w:p>
    <w:p w14:paraId="2DCD963E" w14:textId="77777777" w:rsidR="007E6C14" w:rsidRPr="00DF5E2C" w:rsidRDefault="007E6C14" w:rsidP="00DF5E2C">
      <w:pPr>
        <w:pStyle w:val="ListParagraph"/>
        <w:numPr>
          <w:ilvl w:val="0"/>
          <w:numId w:val="5"/>
        </w:numPr>
        <w:tabs>
          <w:tab w:val="left" w:pos="1080"/>
        </w:tabs>
        <w:spacing w:line="276" w:lineRule="auto"/>
        <w:ind w:left="990" w:hanging="360"/>
        <w:jc w:val="both"/>
        <w:rPr>
          <w:rFonts w:ascii="Times New Roman" w:eastAsia="Microsoft Sans Serif" w:hAnsi="Times New Roman" w:cs="Times New Roman"/>
          <w:color w:val="333333"/>
          <w:sz w:val="24"/>
          <w:szCs w:val="24"/>
          <w:lang w:bidi="en-US"/>
        </w:rPr>
      </w:pPr>
      <w:r w:rsidRPr="00DF5E2C">
        <w:rPr>
          <w:rFonts w:ascii="Times New Roman" w:eastAsia="Microsoft Sans Serif" w:hAnsi="Times New Roman" w:cs="Times New Roman"/>
          <w:color w:val="333333"/>
          <w:sz w:val="24"/>
          <w:szCs w:val="24"/>
          <w:lang w:bidi="en-US"/>
        </w:rPr>
        <w:t>Explanation of the non-transmission tariff methodology provided per service.</w:t>
      </w:r>
    </w:p>
    <w:p w14:paraId="641E0713" w14:textId="77777777" w:rsidR="00DF5E2C" w:rsidRDefault="00DF5E2C" w:rsidP="00320EE9">
      <w:pPr>
        <w:spacing w:after="120" w:line="276" w:lineRule="auto"/>
        <w:ind w:left="340" w:right="-5"/>
        <w:jc w:val="both"/>
        <w:rPr>
          <w:rFonts w:ascii="Times New Roman" w:eastAsia="Microsoft Sans Serif" w:hAnsi="Times New Roman" w:cs="Times New Roman"/>
          <w:color w:val="333333"/>
        </w:rPr>
      </w:pPr>
    </w:p>
    <w:p w14:paraId="43098567"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Description:</w:t>
      </w:r>
    </w:p>
    <w:p w14:paraId="5F4F9D71" w14:textId="77777777" w:rsidR="00A42750" w:rsidRPr="002B3697" w:rsidRDefault="00A42750" w:rsidP="00320EE9">
      <w:pPr>
        <w:spacing w:line="276" w:lineRule="auto"/>
        <w:ind w:right="-5"/>
        <w:jc w:val="both"/>
        <w:rPr>
          <w:rFonts w:ascii="Times New Roman" w:hAnsi="Times New Roman" w:cs="Times New Roman"/>
          <w:lang w:val="ro-RO"/>
        </w:rPr>
      </w:pPr>
    </w:p>
    <w:p w14:paraId="0C57D21E" w14:textId="46643648" w:rsidR="00A42750" w:rsidRPr="003D053C" w:rsidRDefault="00A42750" w:rsidP="00DF5E2C">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Transmission system operator provides non-transmission services (e.g. connection services,</w:t>
      </w:r>
      <w:r w:rsidRPr="00DF5E2C">
        <w:rPr>
          <w:rFonts w:ascii="Times New Roman" w:hAnsi="Times New Roman" w:cs="Times New Roman"/>
          <w:color w:val="auto"/>
          <w:lang w:val="ro-RO"/>
        </w:rPr>
        <w:t xml:space="preserve"> </w:t>
      </w:r>
      <w:r w:rsidR="002D534D" w:rsidRPr="003D053C">
        <w:rPr>
          <w:rFonts w:ascii="Times New Roman" w:hAnsi="Times New Roman" w:cs="Times New Roman"/>
          <w:b/>
          <w:i/>
          <w:color w:val="auto"/>
          <w:lang w:val="ro-RO"/>
        </w:rPr>
        <w:t>complementary transmission services etc</w:t>
      </w:r>
      <w:r w:rsidRPr="003D053C">
        <w:rPr>
          <w:rFonts w:ascii="Times New Roman" w:hAnsi="Times New Roman" w:cs="Times New Roman"/>
          <w:b/>
          <w:i/>
          <w:color w:val="auto"/>
          <w:lang w:val="ro-RO"/>
        </w:rPr>
        <w:t xml:space="preserve">) </w:t>
      </w:r>
      <w:r w:rsidR="002D534D" w:rsidRPr="003D053C">
        <w:rPr>
          <w:rFonts w:ascii="Times New Roman" w:hAnsi="Times New Roman" w:cs="Times New Roman"/>
          <w:b/>
          <w:i/>
          <w:color w:val="auto"/>
          <w:lang w:val="ro-RO"/>
        </w:rPr>
        <w:t xml:space="preserve">and are </w:t>
      </w:r>
      <w:r w:rsidR="00DF5E2C" w:rsidRPr="003D053C">
        <w:rPr>
          <w:rFonts w:ascii="Times New Roman" w:hAnsi="Times New Roman" w:cs="Times New Roman"/>
          <w:b/>
          <w:i/>
          <w:color w:val="auto"/>
          <w:lang w:val="ro-RO"/>
        </w:rPr>
        <w:t>obliged</w:t>
      </w:r>
      <w:r w:rsidR="002D534D" w:rsidRPr="003D053C">
        <w:rPr>
          <w:rFonts w:ascii="Times New Roman" w:hAnsi="Times New Roman" w:cs="Times New Roman"/>
          <w:b/>
          <w:i/>
          <w:color w:val="auto"/>
          <w:lang w:val="ro-RO"/>
        </w:rPr>
        <w:t xml:space="preserve"> to keep separate accounts for these activities.</w:t>
      </w:r>
      <w:r w:rsidR="002D534D" w:rsidRPr="00DF5E2C">
        <w:rPr>
          <w:rFonts w:ascii="Times New Roman" w:hAnsi="Times New Roman" w:cs="Times New Roman"/>
          <w:color w:val="auto"/>
          <w:lang w:val="ro-RO"/>
        </w:rPr>
        <w:t xml:space="preserve"> </w:t>
      </w:r>
      <w:r w:rsidR="002D534D" w:rsidRPr="003D053C">
        <w:rPr>
          <w:rFonts w:ascii="Times New Roman" w:hAnsi="Times New Roman" w:cs="Times New Roman"/>
          <w:b/>
          <w:i/>
          <w:color w:val="auto"/>
          <w:lang w:val="ro-RO"/>
        </w:rPr>
        <w:t>The revenue of these activities is not part of the allowed revenue of the transmission activity.</w:t>
      </w:r>
    </w:p>
    <w:p w14:paraId="2024891D" w14:textId="77777777" w:rsidR="00A42750" w:rsidRPr="002B3697" w:rsidRDefault="00A42750" w:rsidP="00320EE9">
      <w:pPr>
        <w:tabs>
          <w:tab w:val="left" w:pos="3120"/>
        </w:tabs>
        <w:spacing w:line="276" w:lineRule="auto"/>
        <w:ind w:right="-5"/>
        <w:jc w:val="both"/>
        <w:rPr>
          <w:rFonts w:ascii="Times New Roman" w:hAnsi="Times New Roman" w:cs="Times New Roman"/>
          <w:lang w:val="ro-RO"/>
        </w:rPr>
      </w:pPr>
      <w:r w:rsidRPr="002B3697">
        <w:rPr>
          <w:rFonts w:ascii="Times New Roman" w:hAnsi="Times New Roman" w:cs="Times New Roman"/>
          <w:lang w:val="ro-RO"/>
        </w:rPr>
        <w:tab/>
      </w:r>
    </w:p>
    <w:p w14:paraId="68AF65A9"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2BDBEBF2"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67A207F9" w14:textId="77777777" w:rsidR="007E6C14" w:rsidRPr="002B3697" w:rsidRDefault="007E6C14" w:rsidP="00320EE9">
      <w:pPr>
        <w:spacing w:after="120" w:line="276" w:lineRule="auto"/>
        <w:ind w:left="440" w:right="-5"/>
        <w:jc w:val="both"/>
        <w:rPr>
          <w:rFonts w:ascii="Times New Roman" w:hAnsi="Times New Roman" w:cs="Times New Roman"/>
        </w:rPr>
      </w:pPr>
    </w:p>
    <w:p w14:paraId="4E18C7E1" w14:textId="77777777" w:rsidR="007E6C14" w:rsidRDefault="007E6C14" w:rsidP="00320EE9">
      <w:pPr>
        <w:keepNext/>
        <w:keepLines/>
        <w:spacing w:after="120" w:line="276" w:lineRule="auto"/>
        <w:ind w:right="-5"/>
        <w:jc w:val="both"/>
        <w:rPr>
          <w:rFonts w:ascii="Times New Roman" w:eastAsia="Microsoft Sans Serif" w:hAnsi="Times New Roman" w:cs="Times New Roman"/>
          <w:color w:val="044F9F"/>
        </w:rPr>
      </w:pPr>
      <w:bookmarkStart w:id="43" w:name="bookmark47"/>
      <w:r w:rsidRPr="002B3697">
        <w:rPr>
          <w:rFonts w:ascii="Times New Roman" w:eastAsia="Microsoft Sans Serif" w:hAnsi="Times New Roman" w:cs="Times New Roman"/>
          <w:color w:val="044F9F"/>
        </w:rPr>
        <w:t>C.10.B. Share of the allowed or target revenue forecasted to be recovered from such tariffs, [Articles 26(1)(c)(ii)(2)]</w:t>
      </w:r>
      <w:bookmarkEnd w:id="43"/>
    </w:p>
    <w:p w14:paraId="75F49E11" w14:textId="77777777" w:rsidR="003A2108" w:rsidRDefault="003A2108" w:rsidP="00320EE9">
      <w:pPr>
        <w:spacing w:after="120" w:line="276" w:lineRule="auto"/>
        <w:ind w:left="340" w:right="-5"/>
        <w:jc w:val="both"/>
        <w:rPr>
          <w:rFonts w:ascii="Times New Roman" w:eastAsia="Microsoft Sans Serif" w:hAnsi="Times New Roman" w:cs="Times New Roman"/>
          <w:color w:val="333333"/>
        </w:rPr>
      </w:pPr>
    </w:p>
    <w:p w14:paraId="27B8D636" w14:textId="47BB428B"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Share of the allowed or target revenue forecasted to be recovered from non-transmission service tariffs. Provide, if possible, details per type of non-transmission service.</w:t>
      </w:r>
    </w:p>
    <w:p w14:paraId="78FE966D"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59DDD85F" w14:textId="77777777" w:rsidR="007E6C14" w:rsidRPr="002B3697" w:rsidRDefault="007E6C14" w:rsidP="00320EE9">
      <w:pPr>
        <w:spacing w:after="120" w:line="276" w:lineRule="auto"/>
        <w:ind w:left="340" w:right="-5"/>
        <w:jc w:val="both"/>
        <w:rPr>
          <w:rFonts w:ascii="Times New Roman" w:hAnsi="Times New Roman" w:cs="Times New Roman"/>
        </w:rPr>
      </w:pPr>
    </w:p>
    <w:p w14:paraId="2EC28942"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78186D29"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5C20A2F9" w14:textId="77777777" w:rsidR="007E6C14" w:rsidRDefault="007E6C14" w:rsidP="00320EE9">
      <w:pPr>
        <w:spacing w:after="120" w:line="276" w:lineRule="auto"/>
        <w:ind w:left="340" w:right="-5"/>
        <w:jc w:val="both"/>
        <w:rPr>
          <w:rFonts w:ascii="Times New Roman" w:hAnsi="Times New Roman" w:cs="Times New Roman"/>
        </w:rPr>
      </w:pPr>
    </w:p>
    <w:p w14:paraId="0A6A8EA8" w14:textId="77777777" w:rsidR="00DF5E2C" w:rsidRPr="002B3697" w:rsidRDefault="00DF5E2C" w:rsidP="00320EE9">
      <w:pPr>
        <w:spacing w:after="120" w:line="276" w:lineRule="auto"/>
        <w:ind w:left="340" w:right="-5"/>
        <w:jc w:val="both"/>
        <w:rPr>
          <w:rFonts w:ascii="Times New Roman" w:hAnsi="Times New Roman" w:cs="Times New Roman"/>
        </w:rPr>
      </w:pPr>
    </w:p>
    <w:p w14:paraId="6B1905A4"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44" w:name="bookmark48"/>
      <w:r w:rsidRPr="002B3697">
        <w:rPr>
          <w:rFonts w:ascii="Times New Roman" w:eastAsia="Microsoft Sans Serif" w:hAnsi="Times New Roman" w:cs="Times New Roman"/>
          <w:color w:val="044F9F"/>
        </w:rPr>
        <w:lastRenderedPageBreak/>
        <w:t>C.10.C. The manner in which the associated non-transmission services revenue is reconciled as referred to in Article 17(3) [Articles 26(1)(c)(ii)(3), 17(3)].</w:t>
      </w:r>
      <w:bookmarkEnd w:id="44"/>
    </w:p>
    <w:p w14:paraId="34EF6773" w14:textId="77777777" w:rsidR="00DF5E2C" w:rsidRDefault="00DF5E2C" w:rsidP="00320EE9">
      <w:pPr>
        <w:spacing w:after="120" w:line="276" w:lineRule="auto"/>
        <w:ind w:left="340" w:right="-5"/>
        <w:jc w:val="both"/>
        <w:rPr>
          <w:rFonts w:ascii="Times New Roman" w:eastAsia="Microsoft Sans Serif" w:hAnsi="Times New Roman" w:cs="Times New Roman"/>
          <w:color w:val="333333"/>
        </w:rPr>
      </w:pPr>
    </w:p>
    <w:p w14:paraId="39FA66F4"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Provide details about how </w:t>
      </w:r>
      <w:proofErr w:type="gramStart"/>
      <w:r w:rsidRPr="002B3697">
        <w:rPr>
          <w:rFonts w:ascii="Times New Roman" w:eastAsia="Microsoft Sans Serif" w:hAnsi="Times New Roman" w:cs="Times New Roman"/>
          <w:color w:val="333333"/>
        </w:rPr>
        <w:t>is the reconciliation</w:t>
      </w:r>
      <w:proofErr w:type="gramEnd"/>
      <w:r w:rsidRPr="002B3697">
        <w:rPr>
          <w:rFonts w:ascii="Times New Roman" w:eastAsia="Microsoft Sans Serif" w:hAnsi="Times New Roman" w:cs="Times New Roman"/>
          <w:color w:val="333333"/>
        </w:rPr>
        <w:t xml:space="preserve"> done including the use of a regulatory account, the split of regulatory accounts into sub-accounts, and the use of separate accounts.</w:t>
      </w:r>
    </w:p>
    <w:p w14:paraId="564C7A94"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4F0754BC" w14:textId="77777777" w:rsidR="007E6C14" w:rsidRPr="002B3697" w:rsidRDefault="007E6C14" w:rsidP="00320EE9">
      <w:pPr>
        <w:spacing w:after="120" w:line="276" w:lineRule="auto"/>
        <w:ind w:left="340" w:right="-5"/>
        <w:jc w:val="both"/>
        <w:rPr>
          <w:rFonts w:ascii="Times New Roman" w:hAnsi="Times New Roman" w:cs="Times New Roman"/>
        </w:rPr>
      </w:pPr>
    </w:p>
    <w:p w14:paraId="674A8962"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318573AE" w14:textId="77777777" w:rsidR="007E6C14" w:rsidRPr="003D053C" w:rsidRDefault="007E6C14"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21AB2363" w14:textId="77777777" w:rsidR="00DF5E2C" w:rsidRPr="002B3697" w:rsidRDefault="00DF5E2C" w:rsidP="00DF5E2C">
      <w:pPr>
        <w:spacing w:after="120" w:line="276" w:lineRule="auto"/>
        <w:ind w:left="340" w:right="-5" w:firstLine="720"/>
        <w:jc w:val="both"/>
        <w:rPr>
          <w:rFonts w:ascii="Times New Roman" w:hAnsi="Times New Roman" w:cs="Times New Roman"/>
        </w:rPr>
      </w:pPr>
    </w:p>
    <w:p w14:paraId="746B2441" w14:textId="77777777" w:rsidR="007E6C14" w:rsidRDefault="007E6C14" w:rsidP="00320EE9">
      <w:pPr>
        <w:keepNext/>
        <w:keepLines/>
        <w:spacing w:after="120" w:line="276" w:lineRule="auto"/>
        <w:ind w:right="-5"/>
        <w:jc w:val="both"/>
        <w:rPr>
          <w:rFonts w:ascii="Times New Roman" w:eastAsia="Microsoft Sans Serif" w:hAnsi="Times New Roman" w:cs="Times New Roman"/>
          <w:color w:val="044F9F"/>
        </w:rPr>
      </w:pPr>
      <w:bookmarkStart w:id="45" w:name="bookmark49"/>
      <w:r w:rsidRPr="002B3697">
        <w:rPr>
          <w:rFonts w:ascii="Times New Roman" w:eastAsia="Microsoft Sans Serif" w:hAnsi="Times New Roman" w:cs="Times New Roman"/>
          <w:color w:val="044F9F"/>
        </w:rPr>
        <w:t>C.10.D. Indicative non-transmission tariffs for non-transmission services to network users [Articles 26(1)(c)(ii)(4)].</w:t>
      </w:r>
      <w:bookmarkEnd w:id="45"/>
    </w:p>
    <w:p w14:paraId="4D5AC095"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Formula and description:</w:t>
      </w:r>
    </w:p>
    <w:p w14:paraId="2D9AEE6B" w14:textId="77777777" w:rsidR="00805A9B" w:rsidRPr="003D053C" w:rsidRDefault="00805A9B"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55AF8B73" w14:textId="77777777" w:rsidR="003A2108" w:rsidRDefault="003A2108" w:rsidP="00320EE9">
      <w:pPr>
        <w:keepNext/>
        <w:keepLines/>
        <w:tabs>
          <w:tab w:val="left" w:pos="454"/>
        </w:tabs>
        <w:spacing w:after="457" w:line="276" w:lineRule="auto"/>
        <w:ind w:right="-5"/>
        <w:jc w:val="both"/>
        <w:rPr>
          <w:rFonts w:ascii="Times New Roman" w:eastAsia="Microsoft Sans Serif" w:hAnsi="Times New Roman" w:cs="Times New Roman"/>
          <w:b/>
          <w:bCs/>
          <w:color w:val="044F9F"/>
        </w:rPr>
      </w:pPr>
    </w:p>
    <w:p w14:paraId="7FD7F7EF" w14:textId="4460EEA2" w:rsidR="007E6C14" w:rsidRPr="002B3697" w:rsidRDefault="007E6C14" w:rsidP="00320EE9">
      <w:pPr>
        <w:keepNext/>
        <w:keepLines/>
        <w:tabs>
          <w:tab w:val="left" w:pos="454"/>
        </w:tabs>
        <w:spacing w:after="457" w:line="276" w:lineRule="auto"/>
        <w:ind w:right="-5"/>
        <w:jc w:val="both"/>
        <w:rPr>
          <w:rFonts w:ascii="Times New Roman" w:hAnsi="Times New Roman" w:cs="Times New Roman"/>
        </w:rPr>
      </w:pPr>
      <w:r w:rsidRPr="002B3697">
        <w:rPr>
          <w:rFonts w:ascii="Times New Roman" w:eastAsia="Microsoft Sans Serif" w:hAnsi="Times New Roman" w:cs="Times New Roman"/>
          <w:b/>
          <w:bCs/>
          <w:color w:val="044F9F"/>
        </w:rPr>
        <w:t xml:space="preserve">D. </w:t>
      </w:r>
      <w:bookmarkStart w:id="46" w:name="bookmark50"/>
      <w:r w:rsidRPr="002B3697">
        <w:rPr>
          <w:rFonts w:ascii="Times New Roman" w:eastAsia="Microsoft Sans Serif" w:hAnsi="Times New Roman" w:cs="Times New Roman"/>
          <w:b/>
          <w:bCs/>
          <w:color w:val="044F9F"/>
        </w:rPr>
        <w:t>Compared tariffs and tariff model [Article 26(1)(d)]</w:t>
      </w:r>
      <w:bookmarkEnd w:id="46"/>
    </w:p>
    <w:p w14:paraId="1B4F82AA" w14:textId="77777777" w:rsidR="007E6C14" w:rsidRPr="002B3697" w:rsidRDefault="00614FEC" w:rsidP="00320EE9">
      <w:pPr>
        <w:keepNext/>
        <w:keepLines/>
        <w:spacing w:after="435" w:line="276" w:lineRule="auto"/>
        <w:ind w:right="-5"/>
        <w:jc w:val="both"/>
        <w:outlineLvl w:val="3"/>
        <w:rPr>
          <w:rFonts w:ascii="Times New Roman" w:hAnsi="Times New Roman" w:cs="Times New Roman"/>
        </w:rPr>
      </w:pPr>
      <w:bookmarkStart w:id="47" w:name="bookmark51"/>
      <w:r w:rsidRPr="002B3697">
        <w:rPr>
          <w:rFonts w:ascii="Times New Roman" w:eastAsia="Microsoft Sans Serif" w:hAnsi="Times New Roman" w:cs="Times New Roman"/>
          <w:color w:val="044F9F"/>
        </w:rPr>
        <w:t>D.1</w:t>
      </w:r>
      <w:r w:rsidR="007E6C14" w:rsidRPr="002B3697">
        <w:rPr>
          <w:rFonts w:ascii="Times New Roman" w:eastAsia="Microsoft Sans Serif" w:hAnsi="Times New Roman" w:cs="Times New Roman"/>
          <w:color w:val="044F9F"/>
        </w:rPr>
        <w:t>1. The indicative information set out in Article 30(2)</w:t>
      </w:r>
      <w:bookmarkEnd w:id="47"/>
    </w:p>
    <w:p w14:paraId="54546A88" w14:textId="77777777" w:rsidR="007E6C14" w:rsidRPr="002B3697" w:rsidRDefault="007E6C14" w:rsidP="00320EE9">
      <w:pPr>
        <w:spacing w:after="366" w:line="276" w:lineRule="auto"/>
        <w:ind w:left="42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The comparison should be based on indicative reference prices. Whenever the data necessary for this comparison is not available at the time of the consultation on the RPM (e.g.: multipliers and seasonality), provide the date and the source where the information will be available.</w:t>
      </w:r>
    </w:p>
    <w:p w14:paraId="4587B4C7" w14:textId="77777777" w:rsidR="007E6C14" w:rsidRPr="003D053C" w:rsidRDefault="007E6C14" w:rsidP="00320EE9">
      <w:pPr>
        <w:spacing w:after="366" w:line="276" w:lineRule="auto"/>
        <w:ind w:left="420" w:right="-5"/>
        <w:jc w:val="both"/>
        <w:rPr>
          <w:rFonts w:ascii="Times New Roman" w:hAnsi="Times New Roman" w:cs="Times New Roman"/>
          <w:b/>
          <w:i/>
          <w:color w:val="auto"/>
        </w:rPr>
      </w:pPr>
      <w:r w:rsidRPr="003D053C">
        <w:rPr>
          <w:rFonts w:ascii="Times New Roman" w:hAnsi="Times New Roman" w:cs="Times New Roman"/>
          <w:b/>
          <w:i/>
          <w:color w:val="auto"/>
          <w:shd w:val="clear" w:color="auto" w:fill="F2F2F2" w:themeFill="background1" w:themeFillShade="F2"/>
          <w:lang w:val="en-GB"/>
        </w:rPr>
        <w:t xml:space="preserve">All information </w:t>
      </w:r>
      <w:r w:rsidR="00805A9B" w:rsidRPr="003D053C">
        <w:rPr>
          <w:rFonts w:ascii="Times New Roman" w:hAnsi="Times New Roman" w:cs="Times New Roman"/>
          <w:b/>
          <w:i/>
          <w:color w:val="auto"/>
          <w:shd w:val="clear" w:color="auto" w:fill="F2F2F2" w:themeFill="background1" w:themeFillShade="F2"/>
          <w:lang w:val="en-GB"/>
        </w:rPr>
        <w:t xml:space="preserve">included </w:t>
      </w:r>
      <w:r w:rsidRPr="003D053C">
        <w:rPr>
          <w:rFonts w:ascii="Times New Roman" w:hAnsi="Times New Roman" w:cs="Times New Roman"/>
          <w:b/>
          <w:i/>
          <w:color w:val="auto"/>
          <w:shd w:val="clear" w:color="auto" w:fill="F2F2F2" w:themeFill="background1" w:themeFillShade="F2"/>
          <w:lang w:val="en-GB"/>
        </w:rPr>
        <w:t>in Art. 30(2) will be available following approval of authorized revenue</w:t>
      </w:r>
      <w:r w:rsidRPr="002B3697">
        <w:rPr>
          <w:rFonts w:ascii="Times New Roman" w:hAnsi="Times New Roman" w:cs="Times New Roman"/>
          <w:color w:val="auto"/>
          <w:shd w:val="clear" w:color="auto" w:fill="F2F2F2" w:themeFill="background1" w:themeFillShade="F2"/>
          <w:lang w:val="en-GB"/>
        </w:rPr>
        <w:t xml:space="preserve"> </w:t>
      </w:r>
      <w:r w:rsidRPr="003D053C">
        <w:rPr>
          <w:rFonts w:ascii="Times New Roman" w:hAnsi="Times New Roman" w:cs="Times New Roman"/>
          <w:b/>
          <w:i/>
          <w:color w:val="auto"/>
          <w:shd w:val="clear" w:color="auto" w:fill="F2F2F2" w:themeFill="background1" w:themeFillShade="F2"/>
          <w:lang w:val="en-GB"/>
        </w:rPr>
        <w:t>and regulated tariffs for gas transmission for October 2019 – September 2020. The information will</w:t>
      </w:r>
      <w:r w:rsidRPr="002B3697">
        <w:rPr>
          <w:rFonts w:ascii="Times New Roman" w:hAnsi="Times New Roman" w:cs="Times New Roman"/>
          <w:color w:val="auto"/>
          <w:shd w:val="clear" w:color="auto" w:fill="F2F2F2" w:themeFill="background1" w:themeFillShade="F2"/>
          <w:lang w:val="en-GB"/>
        </w:rPr>
        <w:t xml:space="preserve"> </w:t>
      </w:r>
      <w:r w:rsidRPr="003D053C">
        <w:rPr>
          <w:rFonts w:ascii="Times New Roman" w:hAnsi="Times New Roman" w:cs="Times New Roman"/>
          <w:b/>
          <w:i/>
          <w:color w:val="auto"/>
          <w:shd w:val="clear" w:color="auto" w:fill="F2F2F2" w:themeFill="background1" w:themeFillShade="F2"/>
          <w:lang w:val="en-GB"/>
        </w:rPr>
        <w:t xml:space="preserve">be published 30 days before the start of gas year October 2019 – </w:t>
      </w:r>
      <w:r w:rsidR="00805A9B" w:rsidRPr="003D053C">
        <w:rPr>
          <w:rFonts w:ascii="Times New Roman" w:hAnsi="Times New Roman" w:cs="Times New Roman"/>
          <w:b/>
          <w:i/>
          <w:color w:val="auto"/>
          <w:shd w:val="clear" w:color="auto" w:fill="F2F2F2" w:themeFill="background1" w:themeFillShade="F2"/>
          <w:lang w:val="en-GB"/>
        </w:rPr>
        <w:t>September</w:t>
      </w:r>
      <w:r w:rsidRPr="003D053C">
        <w:rPr>
          <w:rFonts w:ascii="Times New Roman" w:hAnsi="Times New Roman" w:cs="Times New Roman"/>
          <w:b/>
          <w:i/>
          <w:color w:val="auto"/>
          <w:shd w:val="clear" w:color="auto" w:fill="F2F2F2" w:themeFill="background1" w:themeFillShade="F2"/>
          <w:lang w:val="en-GB"/>
        </w:rPr>
        <w:t xml:space="preserve"> 2020 on the TSO`s</w:t>
      </w:r>
      <w:r w:rsidRPr="002B3697">
        <w:rPr>
          <w:rFonts w:ascii="Times New Roman" w:hAnsi="Times New Roman" w:cs="Times New Roman"/>
          <w:color w:val="auto"/>
          <w:shd w:val="clear" w:color="auto" w:fill="F2F2F2" w:themeFill="background1" w:themeFillShade="F2"/>
          <w:lang w:val="en-GB"/>
        </w:rPr>
        <w:t xml:space="preserve"> </w:t>
      </w:r>
      <w:r w:rsidRPr="003D053C">
        <w:rPr>
          <w:rFonts w:ascii="Times New Roman" w:hAnsi="Times New Roman" w:cs="Times New Roman"/>
          <w:b/>
          <w:i/>
          <w:color w:val="auto"/>
          <w:shd w:val="clear" w:color="auto" w:fill="F2F2F2" w:themeFill="background1" w:themeFillShade="F2"/>
          <w:lang w:val="en-GB"/>
        </w:rPr>
        <w:t xml:space="preserve">website </w:t>
      </w:r>
      <w:r w:rsidRPr="003D053C">
        <w:rPr>
          <w:rFonts w:ascii="Times New Roman" w:hAnsi="Times New Roman" w:cs="Times New Roman"/>
          <w:b/>
          <w:i/>
          <w:color w:val="5B9BD5" w:themeColor="accent1"/>
          <w:shd w:val="clear" w:color="auto" w:fill="F2F2F2" w:themeFill="background1" w:themeFillShade="F2"/>
          <w:lang w:val="en-GB"/>
        </w:rPr>
        <w:t xml:space="preserve">at </w:t>
      </w:r>
      <w:hyperlink r:id="rId9" w:history="1">
        <w:r w:rsidRPr="003D053C">
          <w:rPr>
            <w:rFonts w:ascii="Times New Roman" w:hAnsi="Times New Roman" w:cs="Times New Roman"/>
            <w:b/>
            <w:i/>
            <w:color w:val="5B9BD5" w:themeColor="accent1"/>
            <w:u w:val="single"/>
            <w:shd w:val="clear" w:color="auto" w:fill="F2F2F2" w:themeFill="background1" w:themeFillShade="F2"/>
            <w:lang w:val="ro-RO"/>
          </w:rPr>
          <w:t>http://www.transgaz.ro/en/clients/transmission-services/transmission-tariffs</w:t>
        </w:r>
      </w:hyperlink>
      <w:r w:rsidR="00805A9B" w:rsidRPr="003D053C">
        <w:rPr>
          <w:rFonts w:ascii="Times New Roman" w:hAnsi="Times New Roman" w:cs="Times New Roman"/>
          <w:b/>
          <w:i/>
          <w:color w:val="auto"/>
          <w:u w:val="single"/>
          <w:lang w:val="ro-RO"/>
        </w:rPr>
        <w:t xml:space="preserve">    </w:t>
      </w:r>
    </w:p>
    <w:p w14:paraId="022F1A2D" w14:textId="77777777" w:rsidR="007E6C14" w:rsidRPr="002B3697" w:rsidRDefault="007E6C14" w:rsidP="00320EE9">
      <w:pPr>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D. 11.A. Comparison between transmission tariffs applicable for:</w:t>
      </w:r>
    </w:p>
    <w:p w14:paraId="640BE8B1" w14:textId="77777777" w:rsidR="007E6C14" w:rsidRPr="002B3697" w:rsidRDefault="007E6C14" w:rsidP="00320EE9">
      <w:pPr>
        <w:numPr>
          <w:ilvl w:val="0"/>
          <w:numId w:val="10"/>
        </w:numPr>
        <w:tabs>
          <w:tab w:val="left" w:pos="258"/>
        </w:tabs>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the prevailing tariff period, and for</w:t>
      </w:r>
    </w:p>
    <w:p w14:paraId="37EABEEC" w14:textId="77777777" w:rsidR="007E6C14" w:rsidRPr="002B3697" w:rsidRDefault="007E6C14" w:rsidP="00320EE9">
      <w:pPr>
        <w:numPr>
          <w:ilvl w:val="0"/>
          <w:numId w:val="10"/>
        </w:numPr>
        <w:tabs>
          <w:tab w:val="left" w:pos="258"/>
        </w:tabs>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the tariff period for which the information is published.</w:t>
      </w:r>
    </w:p>
    <w:p w14:paraId="43AB2E70" w14:textId="77777777" w:rsidR="007E6C14" w:rsidRPr="002B3697" w:rsidRDefault="007E6C14" w:rsidP="00320EE9">
      <w:pPr>
        <w:spacing w:after="63"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Explain the difference between the level of transmission tariffs [Articles 26(1)(d), 30(2)(a)(</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w:t>
      </w:r>
    </w:p>
    <w:p w14:paraId="13AA4A5D" w14:textId="77777777" w:rsidR="005650BD" w:rsidRDefault="005650BD" w:rsidP="00320EE9">
      <w:pPr>
        <w:spacing w:after="120" w:line="276" w:lineRule="auto"/>
        <w:ind w:left="346" w:right="-5" w:firstLine="80"/>
        <w:jc w:val="both"/>
        <w:rPr>
          <w:rFonts w:ascii="Times New Roman" w:eastAsia="Microsoft Sans Serif" w:hAnsi="Times New Roman" w:cs="Times New Roman"/>
          <w:color w:val="333333"/>
        </w:rPr>
      </w:pPr>
    </w:p>
    <w:p w14:paraId="19215C33" w14:textId="77777777" w:rsidR="007E6C14" w:rsidRPr="002B3697" w:rsidRDefault="007E6C14" w:rsidP="00320EE9">
      <w:pPr>
        <w:spacing w:after="120" w:line="276" w:lineRule="auto"/>
        <w:ind w:left="346" w:right="-5" w:firstLine="8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Comparison with the past tariff period. The comparison should be based on transmission tariffs.</w:t>
      </w:r>
    </w:p>
    <w:p w14:paraId="610058C6"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22D9AC0E" w14:textId="77777777" w:rsidR="005650BD" w:rsidRDefault="005650BD" w:rsidP="00320EE9">
      <w:pPr>
        <w:spacing w:after="120" w:line="276" w:lineRule="auto"/>
        <w:ind w:left="346" w:right="-5" w:firstLine="80"/>
        <w:jc w:val="both"/>
        <w:rPr>
          <w:rFonts w:ascii="Times New Roman" w:eastAsia="Microsoft Sans Serif" w:hAnsi="Times New Roman" w:cs="Times New Roman"/>
          <w:color w:val="333333"/>
        </w:rPr>
      </w:pPr>
    </w:p>
    <w:p w14:paraId="2FDADE61" w14:textId="77777777" w:rsidR="007E6C14" w:rsidRDefault="007E6C14" w:rsidP="00320EE9">
      <w:pPr>
        <w:spacing w:after="120" w:line="276" w:lineRule="auto"/>
        <w:ind w:left="346" w:right="-5" w:firstLine="8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5B3BC460"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655A7B5E" w14:textId="77777777" w:rsidR="005650BD" w:rsidRPr="002B3697" w:rsidRDefault="005650BD" w:rsidP="00320EE9">
      <w:pPr>
        <w:spacing w:after="120" w:line="276" w:lineRule="auto"/>
        <w:ind w:left="346" w:right="-5" w:firstLine="80"/>
        <w:jc w:val="both"/>
        <w:rPr>
          <w:rFonts w:ascii="Times New Roman" w:hAnsi="Times New Roman" w:cs="Times New Roman"/>
        </w:rPr>
      </w:pPr>
    </w:p>
    <w:p w14:paraId="7A91FE82" w14:textId="77777777" w:rsidR="007E6C14" w:rsidRPr="002B3697" w:rsidRDefault="00874B73" w:rsidP="00320EE9">
      <w:pPr>
        <w:spacing w:after="120"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 </w:t>
      </w:r>
      <w:r w:rsidR="007E6C14" w:rsidRPr="002B3697">
        <w:rPr>
          <w:rFonts w:ascii="Times New Roman" w:eastAsia="Microsoft Sans Serif" w:hAnsi="Times New Roman" w:cs="Times New Roman"/>
          <w:color w:val="333333"/>
        </w:rPr>
        <w:t>Link to information on TSO/NRA website.</w:t>
      </w:r>
    </w:p>
    <w:p w14:paraId="4DDDC82C"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lastRenderedPageBreak/>
        <w:t>N/A</w:t>
      </w:r>
    </w:p>
    <w:p w14:paraId="50551F11" w14:textId="77777777" w:rsidR="00874B73" w:rsidRPr="002B3697" w:rsidRDefault="00874B73" w:rsidP="00320EE9">
      <w:pPr>
        <w:spacing w:after="120" w:line="276" w:lineRule="auto"/>
        <w:ind w:left="346" w:right="-5"/>
        <w:jc w:val="both"/>
        <w:rPr>
          <w:rFonts w:ascii="Times New Roman" w:hAnsi="Times New Roman" w:cs="Times New Roman"/>
        </w:rPr>
      </w:pPr>
    </w:p>
    <w:p w14:paraId="6C95BC45" w14:textId="77777777" w:rsidR="007E6C14" w:rsidRPr="005650BD" w:rsidRDefault="007E6C14" w:rsidP="00320EE9">
      <w:pPr>
        <w:spacing w:line="276" w:lineRule="auto"/>
        <w:ind w:right="-5"/>
        <w:jc w:val="both"/>
        <w:rPr>
          <w:rFonts w:ascii="Times New Roman" w:hAnsi="Times New Roman" w:cs="Times New Roman"/>
        </w:rPr>
      </w:pPr>
      <w:r w:rsidRPr="005650BD">
        <w:rPr>
          <w:rFonts w:ascii="Times New Roman" w:eastAsia="Microsoft Sans Serif" w:hAnsi="Times New Roman" w:cs="Times New Roman"/>
          <w:color w:val="044F9F"/>
        </w:rPr>
        <w:t>D. 11.B. Comparison between transmission tariffs applicable for:</w:t>
      </w:r>
    </w:p>
    <w:p w14:paraId="47648EE3" w14:textId="77777777" w:rsidR="007E6C14" w:rsidRPr="005650BD" w:rsidRDefault="007E6C14" w:rsidP="005650BD">
      <w:pPr>
        <w:pStyle w:val="ListParagraph"/>
        <w:numPr>
          <w:ilvl w:val="0"/>
          <w:numId w:val="31"/>
        </w:numPr>
        <w:tabs>
          <w:tab w:val="left" w:pos="258"/>
        </w:tabs>
        <w:spacing w:line="276" w:lineRule="auto"/>
        <w:ind w:left="360" w:right="-5"/>
        <w:jc w:val="both"/>
        <w:rPr>
          <w:rFonts w:ascii="Times New Roman" w:hAnsi="Times New Roman" w:cs="Times New Roman"/>
          <w:sz w:val="24"/>
          <w:szCs w:val="24"/>
        </w:rPr>
      </w:pPr>
      <w:r w:rsidRPr="005650BD">
        <w:rPr>
          <w:rFonts w:ascii="Times New Roman" w:eastAsia="Microsoft Sans Serif" w:hAnsi="Times New Roman" w:cs="Times New Roman"/>
          <w:color w:val="044F9F"/>
          <w:sz w:val="24"/>
          <w:szCs w:val="24"/>
        </w:rPr>
        <w:t>the tariff period for which the information is published, and for</w:t>
      </w:r>
    </w:p>
    <w:p w14:paraId="77CA82FD" w14:textId="77777777" w:rsidR="007E6C14" w:rsidRPr="005650BD" w:rsidRDefault="007E6C14" w:rsidP="005650BD">
      <w:pPr>
        <w:pStyle w:val="ListParagraph"/>
        <w:numPr>
          <w:ilvl w:val="0"/>
          <w:numId w:val="31"/>
        </w:numPr>
        <w:tabs>
          <w:tab w:val="left" w:pos="258"/>
        </w:tabs>
        <w:spacing w:line="276" w:lineRule="auto"/>
        <w:ind w:left="360" w:right="-5"/>
        <w:jc w:val="both"/>
        <w:rPr>
          <w:rFonts w:ascii="Times New Roman" w:hAnsi="Times New Roman" w:cs="Times New Roman"/>
          <w:sz w:val="24"/>
          <w:szCs w:val="24"/>
        </w:rPr>
      </w:pPr>
      <w:r w:rsidRPr="005650BD">
        <w:rPr>
          <w:rFonts w:ascii="Times New Roman" w:eastAsia="Microsoft Sans Serif" w:hAnsi="Times New Roman" w:cs="Times New Roman"/>
          <w:color w:val="044F9F"/>
          <w:sz w:val="24"/>
          <w:szCs w:val="24"/>
        </w:rPr>
        <w:t>each tariff period within the remainder of the regulatory period.</w:t>
      </w:r>
    </w:p>
    <w:p w14:paraId="2F100CA9" w14:textId="77777777" w:rsidR="007E6C14" w:rsidRPr="002B3697" w:rsidRDefault="007E6C14" w:rsidP="00320EE9">
      <w:pPr>
        <w:spacing w:after="374"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Provide estimated difference in the level of transmission tariffs [Articles 26(1)(d), 30(2)(a)(ii)].</w:t>
      </w:r>
    </w:p>
    <w:p w14:paraId="15C286D7" w14:textId="77777777" w:rsidR="007E6C14" w:rsidRDefault="007E6C14" w:rsidP="005650BD">
      <w:pPr>
        <w:spacing w:after="120" w:line="276" w:lineRule="auto"/>
        <w:ind w:left="346"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Comparison with upcoming tariff periods. The comparison should be based on transmission tariffs.</w:t>
      </w:r>
    </w:p>
    <w:p w14:paraId="62BBCCF3"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221C43B8" w14:textId="77777777" w:rsidR="005650BD" w:rsidRDefault="005650BD" w:rsidP="00320EE9">
      <w:pPr>
        <w:spacing w:line="276" w:lineRule="auto"/>
        <w:ind w:left="340" w:right="-5"/>
        <w:jc w:val="both"/>
        <w:rPr>
          <w:rFonts w:ascii="Times New Roman" w:eastAsia="Microsoft Sans Serif" w:hAnsi="Times New Roman" w:cs="Times New Roman"/>
          <w:color w:val="333333"/>
        </w:rPr>
      </w:pPr>
    </w:p>
    <w:p w14:paraId="62BB989B" w14:textId="77777777" w:rsidR="007E6C14" w:rsidRPr="002B3697" w:rsidRDefault="007E6C14" w:rsidP="00320EE9">
      <w:pPr>
        <w:spacing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6AADA192"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51DA5C7B" w14:textId="77777777" w:rsidR="007E6C14" w:rsidRPr="002B3697" w:rsidRDefault="007E6C14" w:rsidP="00320EE9">
      <w:pPr>
        <w:spacing w:line="276" w:lineRule="auto"/>
        <w:ind w:left="340" w:right="-5"/>
        <w:jc w:val="both"/>
        <w:rPr>
          <w:rFonts w:ascii="Times New Roman" w:eastAsia="Microsoft Sans Serif" w:hAnsi="Times New Roman" w:cs="Times New Roman"/>
          <w:color w:val="333333"/>
        </w:rPr>
      </w:pPr>
    </w:p>
    <w:p w14:paraId="411AC349" w14:textId="77777777" w:rsidR="007E6C14" w:rsidRPr="002B3697" w:rsidRDefault="007E6C14" w:rsidP="00320EE9">
      <w:pPr>
        <w:spacing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Link to information on TSO/NRA websit</w:t>
      </w:r>
      <w:r w:rsidR="00805A9B" w:rsidRPr="002B3697">
        <w:rPr>
          <w:rFonts w:ascii="Times New Roman" w:eastAsia="Microsoft Sans Serif" w:hAnsi="Times New Roman" w:cs="Times New Roman"/>
          <w:color w:val="333333"/>
        </w:rPr>
        <w:t>e</w:t>
      </w:r>
    </w:p>
    <w:p w14:paraId="553CB48B"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4BF7F40" w14:textId="77777777" w:rsidR="003A2108" w:rsidRDefault="003A2108" w:rsidP="00320EE9">
      <w:pPr>
        <w:keepNext/>
        <w:keepLines/>
        <w:spacing w:after="394" w:line="276" w:lineRule="auto"/>
        <w:ind w:right="-5"/>
        <w:jc w:val="both"/>
        <w:rPr>
          <w:rFonts w:ascii="Times New Roman" w:eastAsia="Microsoft Sans Serif" w:hAnsi="Times New Roman" w:cs="Times New Roman"/>
          <w:color w:val="044F9F"/>
        </w:rPr>
      </w:pPr>
      <w:bookmarkStart w:id="48" w:name="bookmark52"/>
    </w:p>
    <w:p w14:paraId="034955CB" w14:textId="4A85A95F" w:rsidR="007E6C14" w:rsidRPr="002B3697" w:rsidRDefault="007E6C14" w:rsidP="00320EE9">
      <w:pPr>
        <w:keepNext/>
        <w:keepLines/>
        <w:spacing w:after="394"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D.11.C. At least a simplified tariff model, updated regularly, enabling network users to calculate the transmission tariffs applicable for the prevailing tariff period and to estimate their possible evolution beyond such tariff period [Articles 26(1)(d), 30(2)(b)].</w:t>
      </w:r>
      <w:bookmarkEnd w:id="48"/>
    </w:p>
    <w:p w14:paraId="2F6CF9A1" w14:textId="77777777" w:rsidR="007E6C14" w:rsidRPr="002B3697" w:rsidRDefault="007E6C14" w:rsidP="00320EE9">
      <w:pPr>
        <w:spacing w:after="407" w:line="276" w:lineRule="auto"/>
        <w:ind w:left="440" w:right="-5"/>
        <w:jc w:val="both"/>
        <w:rPr>
          <w:rFonts w:ascii="Times New Roman" w:hAnsi="Times New Roman" w:cs="Times New Roman"/>
        </w:rPr>
      </w:pPr>
      <w:r w:rsidRPr="002B3697">
        <w:rPr>
          <w:rFonts w:ascii="Times New Roman" w:eastAsia="Microsoft Sans Serif" w:hAnsi="Times New Roman" w:cs="Times New Roman"/>
          <w:color w:val="333333"/>
        </w:rPr>
        <w:t>Tariff model for prevailing tariffs and future tariff periods. The simplified tariff model should serve for the calculation of tariffs. If the information on multipliers and seasonality is not available at the time of the publication of the consultation on the RPM, it should be indicated. By the time this information is published, the simplified tariff model should be updated to include information on tariffs.</w:t>
      </w:r>
    </w:p>
    <w:p w14:paraId="02B167C4" w14:textId="77777777" w:rsidR="007E6C14" w:rsidRDefault="007E6C14" w:rsidP="00320EE9">
      <w:pPr>
        <w:spacing w:after="120" w:line="276" w:lineRule="auto"/>
        <w:ind w:left="447" w:right="-5" w:hanging="101"/>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4B81D881"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45BF0078" w14:textId="77777777" w:rsidR="005650BD" w:rsidRPr="002B3697" w:rsidRDefault="005650BD" w:rsidP="00320EE9">
      <w:pPr>
        <w:spacing w:after="120" w:line="276" w:lineRule="auto"/>
        <w:ind w:left="447" w:right="-5" w:hanging="101"/>
        <w:jc w:val="both"/>
        <w:rPr>
          <w:rFonts w:ascii="Times New Roman" w:hAnsi="Times New Roman" w:cs="Times New Roman"/>
        </w:rPr>
      </w:pPr>
    </w:p>
    <w:p w14:paraId="6AE67F40" w14:textId="77777777" w:rsidR="007E6C14" w:rsidRPr="002B3697" w:rsidRDefault="007E6C14" w:rsidP="00320EE9">
      <w:pPr>
        <w:spacing w:after="120" w:line="276" w:lineRule="auto"/>
        <w:ind w:left="447" w:right="-5" w:hanging="101"/>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Link to information on TSO/NRA website.</w:t>
      </w:r>
    </w:p>
    <w:p w14:paraId="27ACAB2C"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262F7733" w14:textId="77777777" w:rsidR="00874B73" w:rsidRDefault="00874B73" w:rsidP="00320EE9">
      <w:pPr>
        <w:spacing w:after="120" w:line="276" w:lineRule="auto"/>
        <w:ind w:left="447" w:right="-5" w:hanging="101"/>
        <w:jc w:val="both"/>
        <w:rPr>
          <w:rFonts w:ascii="Times New Roman" w:hAnsi="Times New Roman" w:cs="Times New Roman"/>
        </w:rPr>
      </w:pPr>
    </w:p>
    <w:p w14:paraId="0B70098C" w14:textId="77777777" w:rsidR="005650BD" w:rsidRPr="002B3697" w:rsidRDefault="005650BD" w:rsidP="00320EE9">
      <w:pPr>
        <w:spacing w:after="120" w:line="276" w:lineRule="auto"/>
        <w:ind w:left="447" w:right="-5" w:hanging="101"/>
        <w:jc w:val="both"/>
        <w:rPr>
          <w:rFonts w:ascii="Times New Roman" w:hAnsi="Times New Roman" w:cs="Times New Roman"/>
        </w:rPr>
      </w:pPr>
    </w:p>
    <w:p w14:paraId="05FCAC8F" w14:textId="77777777" w:rsidR="007E6C14" w:rsidRPr="002B3697" w:rsidRDefault="007E6C14" w:rsidP="00320EE9">
      <w:pPr>
        <w:keepNext/>
        <w:keepLines/>
        <w:spacing w:after="465" w:line="276" w:lineRule="auto"/>
        <w:ind w:right="-5"/>
        <w:jc w:val="both"/>
        <w:rPr>
          <w:rFonts w:ascii="Times New Roman" w:hAnsi="Times New Roman" w:cs="Times New Roman"/>
        </w:rPr>
      </w:pPr>
      <w:bookmarkStart w:id="49" w:name="bookmark53"/>
      <w:r w:rsidRPr="002B3697">
        <w:rPr>
          <w:rFonts w:ascii="Times New Roman" w:eastAsia="Microsoft Sans Serif" w:hAnsi="Times New Roman" w:cs="Times New Roman"/>
          <w:color w:val="044F9F"/>
        </w:rPr>
        <w:t>D.11.D. Explanation of how to use the simplified tariff model [Articles 26(1)(d) and 30(2)(b)].</w:t>
      </w:r>
      <w:bookmarkEnd w:id="49"/>
    </w:p>
    <w:p w14:paraId="497492EF" w14:textId="77777777" w:rsidR="007E6C14" w:rsidRPr="002B3697" w:rsidRDefault="007E6C14" w:rsidP="00320EE9">
      <w:pPr>
        <w:spacing w:after="120" w:line="276" w:lineRule="auto"/>
        <w:ind w:left="447" w:right="-5" w:hanging="101"/>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1835C261"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642AF714" w14:textId="77777777" w:rsidR="005650BD" w:rsidRPr="002B3697" w:rsidRDefault="005650BD" w:rsidP="00320EE9">
      <w:pPr>
        <w:spacing w:after="120" w:line="276" w:lineRule="auto"/>
        <w:ind w:left="447" w:right="-5" w:hanging="101"/>
        <w:jc w:val="both"/>
        <w:rPr>
          <w:rFonts w:ascii="Times New Roman" w:hAnsi="Times New Roman" w:cs="Times New Roman"/>
        </w:rPr>
      </w:pPr>
    </w:p>
    <w:p w14:paraId="6F8C9A57" w14:textId="77777777" w:rsidR="007E6C14" w:rsidRPr="002B3697" w:rsidRDefault="00874B73" w:rsidP="00320EE9">
      <w:pPr>
        <w:keepNext/>
        <w:keepLines/>
        <w:tabs>
          <w:tab w:val="left" w:pos="430"/>
        </w:tabs>
        <w:spacing w:after="396" w:line="276" w:lineRule="auto"/>
        <w:ind w:right="-5"/>
        <w:jc w:val="both"/>
        <w:outlineLvl w:val="2"/>
        <w:rPr>
          <w:rFonts w:ascii="Times New Roman" w:eastAsia="Microsoft Sans Serif" w:hAnsi="Times New Roman" w:cs="Times New Roman"/>
          <w:b/>
          <w:bCs/>
          <w:color w:val="044F9F"/>
        </w:rPr>
      </w:pPr>
      <w:bookmarkStart w:id="50" w:name="bookmark54"/>
      <w:r w:rsidRPr="002B3697">
        <w:rPr>
          <w:rFonts w:ascii="Times New Roman" w:eastAsia="Microsoft Sans Serif" w:hAnsi="Times New Roman" w:cs="Times New Roman"/>
          <w:b/>
          <w:bCs/>
          <w:color w:val="044F9F"/>
        </w:rPr>
        <w:t xml:space="preserve">E. </w:t>
      </w:r>
      <w:r w:rsidR="007E6C14" w:rsidRPr="002B3697">
        <w:rPr>
          <w:rFonts w:ascii="Times New Roman" w:eastAsia="Microsoft Sans Serif" w:hAnsi="Times New Roman" w:cs="Times New Roman"/>
          <w:b/>
          <w:bCs/>
          <w:color w:val="044F9F"/>
        </w:rPr>
        <w:t>Fixed payable price under price cap regime [Article 26(1)(e)]</w:t>
      </w:r>
      <w:bookmarkEnd w:id="50"/>
    </w:p>
    <w:p w14:paraId="0009E808"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6E69C223"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51" w:name="bookmark55"/>
      <w:r w:rsidRPr="002B3697">
        <w:rPr>
          <w:rFonts w:ascii="Times New Roman" w:eastAsia="Microsoft Sans Serif" w:hAnsi="Times New Roman" w:cs="Times New Roman"/>
          <w:color w:val="044F9F"/>
        </w:rPr>
        <w:lastRenderedPageBreak/>
        <w:t>E.12. Where the fixed payable price referred to in Article 24(b) is offered under a price cap regime for existing capacity</w:t>
      </w:r>
      <w:bookmarkEnd w:id="51"/>
    </w:p>
    <w:p w14:paraId="7A39C07F" w14:textId="77777777" w:rsidR="00655113" w:rsidRDefault="00655113" w:rsidP="00320EE9">
      <w:pPr>
        <w:spacing w:after="120" w:line="276" w:lineRule="auto"/>
        <w:ind w:left="440" w:right="-5" w:hanging="100"/>
        <w:jc w:val="both"/>
        <w:rPr>
          <w:rFonts w:ascii="Times New Roman" w:eastAsia="Microsoft Sans Serif" w:hAnsi="Times New Roman" w:cs="Times New Roman"/>
          <w:color w:val="333333"/>
        </w:rPr>
      </w:pPr>
    </w:p>
    <w:p w14:paraId="6A49A0A8" w14:textId="77777777" w:rsidR="00874B73" w:rsidRPr="002B3697" w:rsidRDefault="007E6C14" w:rsidP="00320EE9">
      <w:pPr>
        <w:spacing w:after="120" w:line="276" w:lineRule="auto"/>
        <w:ind w:left="440" w:right="-5" w:hanging="10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Is the fixed payable price referred to in Article 24(b) offered under a price cap regime for existing capacity. </w:t>
      </w:r>
    </w:p>
    <w:p w14:paraId="25A5430C" w14:textId="77777777" w:rsidR="007E6C14" w:rsidRPr="002B3697" w:rsidRDefault="007E6C14" w:rsidP="00320EE9">
      <w:pPr>
        <w:pStyle w:val="ListParagraph"/>
        <w:numPr>
          <w:ilvl w:val="0"/>
          <w:numId w:val="27"/>
        </w:numPr>
        <w:spacing w:after="120" w:line="276" w:lineRule="auto"/>
        <w:ind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 xml:space="preserve">Yes </w:t>
      </w:r>
    </w:p>
    <w:p w14:paraId="5009DA0E" w14:textId="77777777" w:rsidR="007E6C14" w:rsidRPr="002B3697" w:rsidRDefault="007E6C14" w:rsidP="00320EE9">
      <w:pPr>
        <w:pStyle w:val="ListParagraph"/>
        <w:numPr>
          <w:ilvl w:val="0"/>
          <w:numId w:val="27"/>
        </w:numPr>
        <w:spacing w:after="120" w:line="276" w:lineRule="auto"/>
        <w:ind w:right="-5"/>
        <w:jc w:val="both"/>
        <w:rPr>
          <w:rFonts w:ascii="Times New Roman" w:eastAsia="Microsoft Sans Serif" w:hAnsi="Times New Roman" w:cs="Times New Roman"/>
          <w:b/>
          <w:color w:val="333333"/>
          <w:u w:val="single"/>
        </w:rPr>
      </w:pPr>
      <w:r w:rsidRPr="002B3697">
        <w:rPr>
          <w:rFonts w:ascii="Times New Roman" w:eastAsia="Microsoft Sans Serif" w:hAnsi="Times New Roman" w:cs="Times New Roman"/>
          <w:b/>
          <w:color w:val="333333"/>
          <w:u w:val="single"/>
        </w:rPr>
        <w:t>No</w:t>
      </w:r>
    </w:p>
    <w:p w14:paraId="24FF3BDB" w14:textId="77777777" w:rsidR="007E6C14" w:rsidRPr="002B3697" w:rsidRDefault="007E6C14" w:rsidP="00320EE9">
      <w:pPr>
        <w:keepNext/>
        <w:keepLines/>
        <w:spacing w:after="120" w:line="276" w:lineRule="auto"/>
        <w:ind w:right="-5"/>
        <w:jc w:val="both"/>
        <w:rPr>
          <w:rFonts w:ascii="Times New Roman" w:eastAsia="Microsoft Sans Serif" w:hAnsi="Times New Roman" w:cs="Times New Roman"/>
          <w:color w:val="044F9F"/>
        </w:rPr>
      </w:pPr>
      <w:bookmarkStart w:id="52" w:name="bookmark56"/>
    </w:p>
    <w:p w14:paraId="6EA80231" w14:textId="77777777" w:rsidR="007E6C14" w:rsidRPr="002B3697" w:rsidRDefault="007E6C14" w:rsidP="00320EE9">
      <w:pPr>
        <w:keepNext/>
        <w:keepLines/>
        <w:spacing w:after="120"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E.12.A. Provide proposed index [Article 26(1)(e)(</w:t>
      </w:r>
      <w:proofErr w:type="spellStart"/>
      <w:r w:rsidRPr="002B3697">
        <w:rPr>
          <w:rFonts w:ascii="Times New Roman" w:eastAsia="Microsoft Sans Serif" w:hAnsi="Times New Roman" w:cs="Times New Roman"/>
          <w:color w:val="044F9F"/>
        </w:rPr>
        <w:t>i</w:t>
      </w:r>
      <w:proofErr w:type="spellEnd"/>
      <w:r w:rsidRPr="002B3697">
        <w:rPr>
          <w:rFonts w:ascii="Times New Roman" w:eastAsia="Microsoft Sans Serif" w:hAnsi="Times New Roman" w:cs="Times New Roman"/>
          <w:color w:val="044F9F"/>
        </w:rPr>
        <w:t>)].</w:t>
      </w:r>
      <w:bookmarkEnd w:id="52"/>
    </w:p>
    <w:p w14:paraId="3E691680" w14:textId="77777777" w:rsidR="007E6C14" w:rsidRDefault="007E6C14" w:rsidP="00320EE9">
      <w:pPr>
        <w:spacing w:after="120" w:line="276" w:lineRule="auto"/>
        <w:ind w:left="440" w:right="-5" w:hanging="100"/>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 index and components of the index.</w:t>
      </w:r>
    </w:p>
    <w:p w14:paraId="23AB64BE"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3C765BC5" w14:textId="77777777" w:rsidR="005650BD" w:rsidRPr="002B3697" w:rsidRDefault="005650BD" w:rsidP="00320EE9">
      <w:pPr>
        <w:spacing w:after="120" w:line="276" w:lineRule="auto"/>
        <w:ind w:left="440" w:right="-5" w:hanging="100"/>
        <w:jc w:val="both"/>
        <w:rPr>
          <w:rFonts w:ascii="Times New Roman" w:eastAsia="Microsoft Sans Serif" w:hAnsi="Times New Roman" w:cs="Times New Roman"/>
          <w:color w:val="333333"/>
        </w:rPr>
      </w:pPr>
    </w:p>
    <w:p w14:paraId="6090FA59" w14:textId="77777777" w:rsidR="007E6C14" w:rsidRPr="002B3697" w:rsidRDefault="007E6C14" w:rsidP="00320EE9">
      <w:pPr>
        <w:spacing w:after="120" w:line="276" w:lineRule="auto"/>
        <w:ind w:left="447" w:right="-5" w:hanging="101"/>
        <w:jc w:val="both"/>
        <w:rPr>
          <w:rFonts w:ascii="Times New Roman" w:hAnsi="Times New Roman" w:cs="Times New Roman"/>
        </w:rPr>
      </w:pPr>
      <w:r w:rsidRPr="002B3697">
        <w:rPr>
          <w:rFonts w:ascii="Times New Roman" w:eastAsia="Microsoft Sans Serif" w:hAnsi="Times New Roman" w:cs="Times New Roman"/>
          <w:color w:val="333333"/>
        </w:rPr>
        <w:t>Reference to consultation document(s). Provide document ID and relevant page(s).</w:t>
      </w:r>
    </w:p>
    <w:p w14:paraId="34E11DF8"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3B4793AD" w14:textId="77777777" w:rsidR="007E6C14" w:rsidRPr="002B3697" w:rsidRDefault="007E6C14" w:rsidP="00320EE9">
      <w:pPr>
        <w:tabs>
          <w:tab w:val="left" w:pos="1460"/>
        </w:tabs>
        <w:spacing w:line="276" w:lineRule="auto"/>
        <w:ind w:right="-5"/>
        <w:jc w:val="both"/>
        <w:rPr>
          <w:rFonts w:ascii="Times New Roman" w:hAnsi="Times New Roman" w:cs="Times New Roman"/>
        </w:rPr>
      </w:pPr>
    </w:p>
    <w:p w14:paraId="43F932DB"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53" w:name="bookmark57"/>
      <w:r w:rsidRPr="002B3697">
        <w:rPr>
          <w:rFonts w:ascii="Times New Roman" w:eastAsia="Microsoft Sans Serif" w:hAnsi="Times New Roman" w:cs="Times New Roman"/>
          <w:color w:val="044F9F"/>
        </w:rPr>
        <w:t>E. 12.B. Provide proposed calculation for the risk premium [Article 26(1)(e)(ii)].</w:t>
      </w:r>
      <w:bookmarkEnd w:id="53"/>
    </w:p>
    <w:p w14:paraId="4A20E1B0" w14:textId="77777777" w:rsidR="007E6C14"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 details on the calculation of the risk premium.</w:t>
      </w:r>
    </w:p>
    <w:p w14:paraId="2B7BDF5E"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2FC81FE2" w14:textId="77777777" w:rsidR="005650BD" w:rsidRPr="002B3697" w:rsidRDefault="005650BD" w:rsidP="00320EE9">
      <w:pPr>
        <w:spacing w:after="120" w:line="276" w:lineRule="auto"/>
        <w:ind w:left="340" w:right="-5"/>
        <w:jc w:val="both"/>
        <w:rPr>
          <w:rFonts w:ascii="Times New Roman" w:hAnsi="Times New Roman" w:cs="Times New Roman"/>
        </w:rPr>
      </w:pPr>
    </w:p>
    <w:p w14:paraId="6A7EE684"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215E3E08"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bookmarkStart w:id="54" w:name="bookmark58"/>
      <w:r w:rsidRPr="003D053C">
        <w:rPr>
          <w:rFonts w:ascii="Times New Roman" w:hAnsi="Times New Roman" w:cs="Times New Roman"/>
          <w:b/>
          <w:i/>
          <w:color w:val="auto"/>
          <w:lang w:val="ro-RO"/>
        </w:rPr>
        <w:t>N/A</w:t>
      </w:r>
    </w:p>
    <w:p w14:paraId="1146AEB1" w14:textId="77777777" w:rsidR="00655113" w:rsidRPr="002B3697" w:rsidRDefault="00655113" w:rsidP="00320EE9">
      <w:pPr>
        <w:keepNext/>
        <w:keepLines/>
        <w:spacing w:after="120" w:line="276" w:lineRule="auto"/>
        <w:ind w:right="-5"/>
        <w:jc w:val="both"/>
        <w:rPr>
          <w:rFonts w:ascii="Times New Roman" w:eastAsia="Microsoft Sans Serif" w:hAnsi="Times New Roman" w:cs="Times New Roman"/>
          <w:color w:val="044F9F"/>
        </w:rPr>
      </w:pPr>
    </w:p>
    <w:p w14:paraId="09C8897D" w14:textId="77777777" w:rsidR="007E6C14" w:rsidRPr="002B3697" w:rsidRDefault="007E6C14" w:rsidP="00320EE9">
      <w:pPr>
        <w:keepNext/>
        <w:keepLines/>
        <w:spacing w:after="120" w:line="276" w:lineRule="auto"/>
        <w:ind w:right="-5"/>
        <w:jc w:val="both"/>
        <w:rPr>
          <w:rFonts w:ascii="Times New Roman" w:hAnsi="Times New Roman" w:cs="Times New Roman"/>
        </w:rPr>
      </w:pPr>
      <w:r w:rsidRPr="002B3697">
        <w:rPr>
          <w:rFonts w:ascii="Times New Roman" w:eastAsia="Microsoft Sans Serif" w:hAnsi="Times New Roman" w:cs="Times New Roman"/>
          <w:color w:val="044F9F"/>
        </w:rPr>
        <w:t>E.12.C. How is the revenue derived from the risk premium used? [Article 26(1)(e)(ii)].</w:t>
      </w:r>
      <w:bookmarkEnd w:id="54"/>
    </w:p>
    <w:p w14:paraId="6D4F4917" w14:textId="77777777" w:rsidR="007E6C14" w:rsidRPr="002B3697" w:rsidRDefault="007E6C14" w:rsidP="00320EE9">
      <w:pPr>
        <w:spacing w:after="120" w:line="276" w:lineRule="auto"/>
        <w:ind w:left="340" w:right="-5"/>
        <w:jc w:val="both"/>
        <w:rPr>
          <w:rFonts w:ascii="Times New Roman" w:hAnsi="Times New Roman" w:cs="Times New Roman"/>
        </w:rPr>
      </w:pPr>
      <w:r w:rsidRPr="002B3697">
        <w:rPr>
          <w:rFonts w:ascii="Times New Roman" w:eastAsia="Microsoft Sans Serif" w:hAnsi="Times New Roman" w:cs="Times New Roman"/>
          <w:color w:val="333333"/>
        </w:rPr>
        <w:t>Description:</w:t>
      </w:r>
    </w:p>
    <w:p w14:paraId="15B3D88A"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2F86F03D"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593A149F" w14:textId="77777777" w:rsidR="005650BD" w:rsidRPr="002B3697" w:rsidRDefault="005650BD" w:rsidP="00320EE9">
      <w:pPr>
        <w:spacing w:after="120" w:line="276" w:lineRule="auto"/>
        <w:ind w:left="340" w:right="-5"/>
        <w:jc w:val="both"/>
        <w:rPr>
          <w:rFonts w:ascii="Times New Roman" w:hAnsi="Times New Roman" w:cs="Times New Roman"/>
        </w:rPr>
      </w:pPr>
    </w:p>
    <w:p w14:paraId="33D27F57"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55" w:name="bookmark59"/>
      <w:r w:rsidRPr="002B3697">
        <w:rPr>
          <w:rFonts w:ascii="Times New Roman" w:eastAsia="Microsoft Sans Serif" w:hAnsi="Times New Roman" w:cs="Times New Roman"/>
          <w:color w:val="044F9F"/>
        </w:rPr>
        <w:t>E. 12.D. At which IPs is such approach is proposed? [Article 26(1)(e)(iii)].</w:t>
      </w:r>
      <w:bookmarkEnd w:id="55"/>
    </w:p>
    <w:p w14:paraId="2D6BF8E2" w14:textId="77777777" w:rsidR="007E6C14"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 IP name and ID if used.</w:t>
      </w:r>
    </w:p>
    <w:p w14:paraId="5FDB1FA3"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3A7CC695" w14:textId="77777777" w:rsidR="005650BD" w:rsidRPr="002B3697" w:rsidRDefault="005650BD" w:rsidP="00320EE9">
      <w:pPr>
        <w:spacing w:after="120" w:line="276" w:lineRule="auto"/>
        <w:ind w:left="340" w:right="-5"/>
        <w:jc w:val="both"/>
        <w:rPr>
          <w:rFonts w:ascii="Times New Roman" w:hAnsi="Times New Roman" w:cs="Times New Roman"/>
        </w:rPr>
      </w:pPr>
    </w:p>
    <w:p w14:paraId="2237CC7F"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51ACE82C"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243600D0" w14:textId="77777777" w:rsidR="005650BD" w:rsidRPr="002B3697" w:rsidRDefault="005650BD" w:rsidP="00320EE9">
      <w:pPr>
        <w:spacing w:after="120" w:line="276" w:lineRule="auto"/>
        <w:ind w:left="340" w:right="-5"/>
        <w:jc w:val="both"/>
        <w:rPr>
          <w:rFonts w:ascii="Times New Roman" w:hAnsi="Times New Roman" w:cs="Times New Roman"/>
        </w:rPr>
      </w:pPr>
    </w:p>
    <w:p w14:paraId="33A529FB" w14:textId="77777777" w:rsidR="007E6C14" w:rsidRPr="002B3697" w:rsidRDefault="007E6C14" w:rsidP="00320EE9">
      <w:pPr>
        <w:keepNext/>
        <w:keepLines/>
        <w:spacing w:after="120" w:line="276" w:lineRule="auto"/>
        <w:ind w:right="-5"/>
        <w:jc w:val="both"/>
        <w:rPr>
          <w:rFonts w:ascii="Times New Roman" w:hAnsi="Times New Roman" w:cs="Times New Roman"/>
        </w:rPr>
      </w:pPr>
      <w:bookmarkStart w:id="56" w:name="bookmark60"/>
      <w:r w:rsidRPr="002B3697">
        <w:rPr>
          <w:rFonts w:ascii="Times New Roman" w:eastAsia="Microsoft Sans Serif" w:hAnsi="Times New Roman" w:cs="Times New Roman"/>
          <w:color w:val="044F9F"/>
        </w:rPr>
        <w:t>E.12.E. For which tariff period(s) is such approach proposed? [Article 26(1)(e)(iii)].</w:t>
      </w:r>
      <w:bookmarkEnd w:id="56"/>
    </w:p>
    <w:p w14:paraId="624856A0" w14:textId="77777777" w:rsidR="007E6C14" w:rsidRPr="002B3697" w:rsidRDefault="007E6C14" w:rsidP="00320EE9">
      <w:pPr>
        <w:spacing w:after="120" w:line="276" w:lineRule="auto"/>
        <w:ind w:left="340" w:right="-5"/>
        <w:jc w:val="both"/>
        <w:rPr>
          <w:rFonts w:ascii="Times New Roman" w:hAnsi="Times New Roman" w:cs="Times New Roman"/>
        </w:rPr>
      </w:pPr>
      <w:r w:rsidRPr="002B3697">
        <w:rPr>
          <w:rFonts w:ascii="Times New Roman" w:eastAsia="Microsoft Sans Serif" w:hAnsi="Times New Roman" w:cs="Times New Roman"/>
          <w:color w:val="333333"/>
        </w:rPr>
        <w:t>Description:</w:t>
      </w:r>
    </w:p>
    <w:p w14:paraId="0C302D2B" w14:textId="77777777" w:rsidR="007E6C14" w:rsidRPr="002B3697" w:rsidRDefault="007E6C14" w:rsidP="00320EE9">
      <w:pPr>
        <w:tabs>
          <w:tab w:val="left" w:pos="1460"/>
        </w:tabs>
        <w:spacing w:line="276" w:lineRule="auto"/>
        <w:ind w:right="-5"/>
        <w:jc w:val="both"/>
        <w:rPr>
          <w:rFonts w:ascii="Times New Roman" w:hAnsi="Times New Roman" w:cs="Times New Roman"/>
        </w:rPr>
      </w:pPr>
      <w:r w:rsidRPr="002B3697">
        <w:rPr>
          <w:rFonts w:ascii="Times New Roman" w:eastAsia="Microsoft Sans Serif" w:hAnsi="Times New Roman" w:cs="Times New Roman"/>
          <w:color w:val="333333"/>
        </w:rPr>
        <w:t>Reference to consultation document(s). Provide document ID and relevant page(s).</w:t>
      </w:r>
      <w:r w:rsidRPr="002B3697">
        <w:rPr>
          <w:rFonts w:ascii="Times New Roman" w:hAnsi="Times New Roman" w:cs="Times New Roman"/>
        </w:rPr>
        <w:tab/>
      </w:r>
    </w:p>
    <w:p w14:paraId="2F417375" w14:textId="77777777" w:rsidR="00874B73" w:rsidRPr="002B3697" w:rsidRDefault="00874B73" w:rsidP="00320EE9">
      <w:pPr>
        <w:tabs>
          <w:tab w:val="left" w:pos="1460"/>
        </w:tabs>
        <w:spacing w:line="276" w:lineRule="auto"/>
        <w:ind w:right="-5"/>
        <w:jc w:val="both"/>
        <w:rPr>
          <w:rFonts w:ascii="Times New Roman" w:hAnsi="Times New Roman" w:cs="Times New Roman"/>
        </w:rPr>
      </w:pPr>
    </w:p>
    <w:p w14:paraId="7CF7291D"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lastRenderedPageBreak/>
        <w:t>N/A</w:t>
      </w:r>
    </w:p>
    <w:p w14:paraId="333EBD5F" w14:textId="77777777" w:rsidR="007E6C14" w:rsidRPr="002B3697" w:rsidRDefault="007E6C14" w:rsidP="00320EE9">
      <w:pPr>
        <w:tabs>
          <w:tab w:val="left" w:pos="1460"/>
        </w:tabs>
        <w:spacing w:line="276" w:lineRule="auto"/>
        <w:ind w:right="-5"/>
        <w:jc w:val="both"/>
        <w:rPr>
          <w:rFonts w:ascii="Times New Roman" w:hAnsi="Times New Roman" w:cs="Times New Roman"/>
        </w:rPr>
      </w:pPr>
    </w:p>
    <w:p w14:paraId="08F3B996" w14:textId="77777777" w:rsidR="007E6C14" w:rsidRPr="002B3697" w:rsidRDefault="007E6C14" w:rsidP="00320EE9">
      <w:pPr>
        <w:keepNext/>
        <w:keepLines/>
        <w:spacing w:after="120" w:line="276" w:lineRule="auto"/>
        <w:ind w:right="-5"/>
        <w:jc w:val="both"/>
        <w:rPr>
          <w:rFonts w:ascii="Times New Roman" w:eastAsia="Microsoft Sans Serif" w:hAnsi="Times New Roman" w:cs="Times New Roman"/>
          <w:color w:val="044F9F"/>
        </w:rPr>
      </w:pPr>
      <w:bookmarkStart w:id="57" w:name="bookmark61"/>
      <w:r w:rsidRPr="002B3697">
        <w:rPr>
          <w:rFonts w:ascii="Times New Roman" w:eastAsia="Microsoft Sans Serif" w:hAnsi="Times New Roman" w:cs="Times New Roman"/>
          <w:color w:val="044F9F"/>
        </w:rPr>
        <w:t>E.12.F. The process of offering capacity at an IPs where both fixed and floating payable price approaches referred to in Article 24 are proposed [Article 26(1)(e)(iv)].</w:t>
      </w:r>
      <w:bookmarkEnd w:id="57"/>
    </w:p>
    <w:p w14:paraId="09235B54" w14:textId="77777777" w:rsidR="007E6C14"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Provide details on the offering process.</w:t>
      </w:r>
    </w:p>
    <w:p w14:paraId="2E05DF3D" w14:textId="77777777" w:rsidR="005650BD" w:rsidRPr="003D053C" w:rsidRDefault="005650BD" w:rsidP="005650BD">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7459A46D" w14:textId="77777777" w:rsidR="005650BD" w:rsidRPr="002B3697" w:rsidRDefault="005650BD" w:rsidP="00320EE9">
      <w:pPr>
        <w:spacing w:after="120" w:line="276" w:lineRule="auto"/>
        <w:ind w:left="340" w:right="-5"/>
        <w:jc w:val="both"/>
        <w:rPr>
          <w:rFonts w:ascii="Times New Roman" w:hAnsi="Times New Roman" w:cs="Times New Roman"/>
        </w:rPr>
      </w:pPr>
    </w:p>
    <w:p w14:paraId="2C7362F5" w14:textId="77777777" w:rsidR="007E6C14" w:rsidRPr="002B3697" w:rsidRDefault="007E6C14" w:rsidP="00320EE9">
      <w:pPr>
        <w:spacing w:after="120" w:line="276" w:lineRule="auto"/>
        <w:ind w:left="340" w:right="-5"/>
        <w:jc w:val="both"/>
        <w:rPr>
          <w:rFonts w:ascii="Times New Roman" w:eastAsia="Microsoft Sans Serif" w:hAnsi="Times New Roman" w:cs="Times New Roman"/>
          <w:color w:val="333333"/>
        </w:rPr>
      </w:pPr>
      <w:r w:rsidRPr="002B3697">
        <w:rPr>
          <w:rFonts w:ascii="Times New Roman" w:eastAsia="Microsoft Sans Serif" w:hAnsi="Times New Roman" w:cs="Times New Roman"/>
          <w:color w:val="333333"/>
        </w:rPr>
        <w:t>Reference to consultation document(s). Provide document ID and relevant page(s).</w:t>
      </w:r>
    </w:p>
    <w:p w14:paraId="61A828BE" w14:textId="77777777" w:rsidR="00874B73" w:rsidRPr="003D053C" w:rsidRDefault="00874B73" w:rsidP="00320EE9">
      <w:pPr>
        <w:shd w:val="clear" w:color="auto" w:fill="F2F2F2" w:themeFill="background1" w:themeFillShade="F2"/>
        <w:spacing w:line="276" w:lineRule="auto"/>
        <w:ind w:right="-5"/>
        <w:jc w:val="both"/>
        <w:rPr>
          <w:rFonts w:ascii="Times New Roman" w:hAnsi="Times New Roman" w:cs="Times New Roman"/>
          <w:b/>
          <w:i/>
          <w:color w:val="auto"/>
          <w:lang w:val="ro-RO"/>
        </w:rPr>
      </w:pPr>
      <w:r w:rsidRPr="003D053C">
        <w:rPr>
          <w:rFonts w:ascii="Times New Roman" w:hAnsi="Times New Roman" w:cs="Times New Roman"/>
          <w:b/>
          <w:i/>
          <w:color w:val="auto"/>
          <w:lang w:val="ro-RO"/>
        </w:rPr>
        <w:t>N/A</w:t>
      </w:r>
    </w:p>
    <w:p w14:paraId="0B2FF5C4" w14:textId="77777777" w:rsidR="004C5EE0" w:rsidRPr="002B3697" w:rsidRDefault="004C5EE0" w:rsidP="00320EE9">
      <w:pPr>
        <w:spacing w:line="276" w:lineRule="auto"/>
        <w:ind w:right="-5"/>
        <w:jc w:val="both"/>
        <w:rPr>
          <w:rFonts w:ascii="Times New Roman" w:hAnsi="Times New Roman" w:cs="Times New Roman"/>
        </w:rPr>
      </w:pPr>
      <w:bookmarkStart w:id="58" w:name="_GoBack"/>
      <w:bookmarkEnd w:id="58"/>
    </w:p>
    <w:sectPr w:rsidR="004C5EE0" w:rsidRPr="002B3697">
      <w:footerReference w:type="even" r:id="rId10"/>
      <w:footerReference w:type="default" r:id="rId11"/>
      <w:pgSz w:w="11900" w:h="16840"/>
      <w:pgMar w:top="744" w:right="704" w:bottom="744" w:left="112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2D92A" w14:textId="77777777" w:rsidR="00472696" w:rsidRDefault="00472696">
      <w:r>
        <w:separator/>
      </w:r>
    </w:p>
  </w:endnote>
  <w:endnote w:type="continuationSeparator" w:id="0">
    <w:p w14:paraId="576CA532" w14:textId="77777777" w:rsidR="00472696" w:rsidRDefault="00472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AC69A" w14:textId="77777777" w:rsidR="00472696" w:rsidRDefault="00472696">
    <w:pPr>
      <w:rPr>
        <w:sz w:val="2"/>
        <w:szCs w:val="2"/>
      </w:rPr>
    </w:pPr>
    <w:r>
      <w:rPr>
        <w:noProof/>
        <w:lang w:val="ro-RO" w:eastAsia="ro-RO" w:bidi="ar-SA"/>
      </w:rPr>
      <mc:AlternateContent>
        <mc:Choice Requires="wps">
          <w:drawing>
            <wp:anchor distT="0" distB="0" distL="63500" distR="63500" simplePos="0" relativeHeight="314572431" behindDoc="1" locked="0" layoutInCell="1" allowOverlap="1" wp14:anchorId="1887D07A" wp14:editId="2D558A4D">
              <wp:simplePos x="0" y="0"/>
              <wp:positionH relativeFrom="page">
                <wp:posOffset>6950710</wp:posOffset>
              </wp:positionH>
              <wp:positionV relativeFrom="page">
                <wp:posOffset>10302240</wp:posOffset>
              </wp:positionV>
              <wp:extent cx="134620" cy="136525"/>
              <wp:effectExtent l="0" t="0" r="127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4EB84" w14:textId="77777777" w:rsidR="00472696" w:rsidRDefault="00472696">
                          <w:pPr>
                            <w:pStyle w:val="Headerorfooter0"/>
                            <w:shd w:val="clear" w:color="auto" w:fill="auto"/>
                            <w:spacing w:line="240" w:lineRule="auto"/>
                          </w:pPr>
                          <w:r>
                            <w:fldChar w:fldCharType="begin"/>
                          </w:r>
                          <w:r>
                            <w:instrText xml:space="preserve"> PAGE \* MERGEFORMAT </w:instrText>
                          </w:r>
                          <w:r>
                            <w:fldChar w:fldCharType="separate"/>
                          </w:r>
                          <w:r w:rsidRPr="006D5BA7">
                            <w:rPr>
                              <w:rStyle w:val="Headerorfooter1"/>
                              <w:noProof/>
                            </w:rPr>
                            <w:t>4</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887D07A" id="_x0000_t202" coordsize="21600,21600" o:spt="202" path="m,l,21600r21600,l21600,xe">
              <v:stroke joinstyle="miter"/>
              <v:path gradientshapeok="t" o:connecttype="rect"/>
            </v:shapetype>
            <v:shape id="Text Box 2" o:spid="_x0000_s1026" type="#_x0000_t202" style="position:absolute;margin-left:547.3pt;margin-top:811.2pt;width:10.6pt;height:10.75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" filled="f" stroked="f">
              <v:textbox style="mso-fit-shape-to-text:t" inset="0,0,0,0">
                <w:txbxContent>
                  <w:p w14:paraId="4A34EB84" w14:textId="77777777" w:rsidR="00472696" w:rsidRDefault="00472696">
                    <w:pPr>
                      <w:pStyle w:val="Headerorfooter0"/>
                      <w:shd w:val="clear" w:color="auto" w:fill="auto"/>
                      <w:spacing w:line="240" w:lineRule="auto"/>
                    </w:pPr>
                    <w:r>
                      <w:fldChar w:fldCharType="begin"/>
                    </w:r>
                    <w:r>
                      <w:instrText xml:space="preserve"> PAGE \* MERGEFORMAT </w:instrText>
                    </w:r>
                    <w:r>
                      <w:fldChar w:fldCharType="separate"/>
                    </w:r>
                    <w:r w:rsidRPr="006D5BA7">
                      <w:rPr>
                        <w:rStyle w:val="Headerorfooter1"/>
                        <w:noProof/>
                      </w:rPr>
                      <w:t>4</w:t>
                    </w:r>
                    <w:r>
                      <w:rPr>
                        <w:rStyle w:val="Headerorfooter1"/>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D41B1" w14:textId="77777777" w:rsidR="00472696" w:rsidRDefault="00472696">
    <w:pPr>
      <w:rPr>
        <w:sz w:val="2"/>
        <w:szCs w:val="2"/>
      </w:rPr>
    </w:pPr>
    <w:r>
      <w:rPr>
        <w:noProof/>
        <w:lang w:val="ro-RO" w:eastAsia="ro-RO" w:bidi="ar-SA"/>
      </w:rPr>
      <mc:AlternateContent>
        <mc:Choice Requires="wps">
          <w:drawing>
            <wp:anchor distT="0" distB="0" distL="63500" distR="63500" simplePos="0" relativeHeight="314572432" behindDoc="1" locked="0" layoutInCell="1" allowOverlap="1" wp14:anchorId="45A7655E" wp14:editId="41E8A63C">
              <wp:simplePos x="0" y="0"/>
              <wp:positionH relativeFrom="page">
                <wp:posOffset>6965950</wp:posOffset>
              </wp:positionH>
              <wp:positionV relativeFrom="page">
                <wp:posOffset>10475595</wp:posOffset>
              </wp:positionV>
              <wp:extent cx="134620" cy="136525"/>
              <wp:effectExtent l="317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846BA" w14:textId="77777777" w:rsidR="00472696" w:rsidRDefault="00472696">
                          <w:pPr>
                            <w:pStyle w:val="Headerorfooter0"/>
                            <w:shd w:val="clear" w:color="auto" w:fill="auto"/>
                            <w:spacing w:line="240" w:lineRule="auto"/>
                          </w:pPr>
                          <w:r>
                            <w:fldChar w:fldCharType="begin"/>
                          </w:r>
                          <w:r>
                            <w:instrText xml:space="preserve"> PAGE \* MERGEFORMAT </w:instrText>
                          </w:r>
                          <w:r>
                            <w:fldChar w:fldCharType="separate"/>
                          </w:r>
                          <w:r w:rsidRPr="006D5BA7">
                            <w:rPr>
                              <w:rStyle w:val="Headerorfooter1"/>
                              <w:noProof/>
                            </w:rPr>
                            <w:t>5</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A7655E" id="_x0000_t202" coordsize="21600,21600" o:spt="202" path="m,l,21600r21600,l21600,xe">
              <v:stroke joinstyle="miter"/>
              <v:path gradientshapeok="t" o:connecttype="rect"/>
            </v:shapetype>
            <v:shape id="Text Box 1" o:spid="_x0000_s1027" type="#_x0000_t202" style="position:absolute;margin-left:548.5pt;margin-top:824.85pt;width:10.6pt;height:10.75pt;z-index:-188744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" filled="f" stroked="f">
              <v:textbox style="mso-fit-shape-to-text:t" inset="0,0,0,0">
                <w:txbxContent>
                  <w:p w14:paraId="772846BA" w14:textId="77777777" w:rsidR="00472696" w:rsidRDefault="00472696">
                    <w:pPr>
                      <w:pStyle w:val="Headerorfooter0"/>
                      <w:shd w:val="clear" w:color="auto" w:fill="auto"/>
                      <w:spacing w:line="240" w:lineRule="auto"/>
                    </w:pPr>
                    <w:r>
                      <w:fldChar w:fldCharType="begin"/>
                    </w:r>
                    <w:r>
                      <w:instrText xml:space="preserve"> PAGE \* MERGEFORMAT </w:instrText>
                    </w:r>
                    <w:r>
                      <w:fldChar w:fldCharType="separate"/>
                    </w:r>
                    <w:r w:rsidRPr="006D5BA7">
                      <w:rPr>
                        <w:rStyle w:val="Headerorfooter1"/>
                        <w:noProof/>
                      </w:rPr>
                      <w:t>5</w:t>
                    </w:r>
                    <w:r>
                      <w:rPr>
                        <w:rStyle w:val="Headerorfooter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F2CAB" w14:textId="77777777" w:rsidR="00472696" w:rsidRDefault="00472696">
      <w:r>
        <w:separator/>
      </w:r>
    </w:p>
  </w:footnote>
  <w:footnote w:type="continuationSeparator" w:id="0">
    <w:p w14:paraId="6E848614" w14:textId="77777777" w:rsidR="00472696" w:rsidRDefault="00472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7AE2"/>
    <w:multiLevelType w:val="hybridMultilevel"/>
    <w:tmpl w:val="F118D106"/>
    <w:lvl w:ilvl="0" w:tplc="9684E14E">
      <w:start w:val="1"/>
      <w:numFmt w:val="bullet"/>
      <w:lvlText w:val="□"/>
      <w:lvlJc w:val="left"/>
      <w:pPr>
        <w:ind w:left="1225" w:hanging="360"/>
      </w:pPr>
      <w:rPr>
        <w:rFonts w:ascii="MS Gothic" w:eastAsia="MS Gothic" w:hAnsi="MS Gothic" w:hint="default"/>
        <w:sz w:val="18"/>
        <w:szCs w:val="18"/>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 w15:restartNumberingAfterBreak="0">
    <w:nsid w:val="020C407D"/>
    <w:multiLevelType w:val="hybridMultilevel"/>
    <w:tmpl w:val="5CF6D28E"/>
    <w:lvl w:ilvl="0" w:tplc="04090017">
      <w:start w:val="1"/>
      <w:numFmt w:val="lowerLetter"/>
      <w:lvlText w:val="%1)"/>
      <w:lvlJc w:val="left"/>
      <w:pPr>
        <w:ind w:left="660" w:hanging="360"/>
      </w:pPr>
      <w:rPr>
        <w:rFonts w:hint="default"/>
        <w:color w:val="000000"/>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02BF06DD"/>
    <w:multiLevelType w:val="multilevel"/>
    <w:tmpl w:val="9DFEB0BE"/>
    <w:lvl w:ilvl="0">
      <w:start w:val="3"/>
      <w:numFmt w:val="upperLetter"/>
      <w:lvlText w:val="%1."/>
      <w:lvlJc w:val="left"/>
      <w:pPr>
        <w:ind w:left="0" w:firstLine="0"/>
      </w:pPr>
      <w:rPr>
        <w:rFonts w:ascii="Microsoft Sans Serif" w:eastAsia="Microsoft Sans Serif" w:hAnsi="Microsoft Sans Serif" w:cs="Microsoft Sans Serif" w:hint="default"/>
        <w:b w:val="0"/>
        <w:bCs w:val="0"/>
        <w:i w:val="0"/>
        <w:iCs w:val="0"/>
        <w:smallCaps w:val="0"/>
        <w:strike w:val="0"/>
        <w:color w:val="044F9F"/>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04514474"/>
    <w:multiLevelType w:val="hybridMultilevel"/>
    <w:tmpl w:val="CBB8C836"/>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4" w15:restartNumberingAfterBreak="0">
    <w:nsid w:val="05D908B3"/>
    <w:multiLevelType w:val="hybridMultilevel"/>
    <w:tmpl w:val="F984E466"/>
    <w:lvl w:ilvl="0" w:tplc="CC74F1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C074D"/>
    <w:multiLevelType w:val="multilevel"/>
    <w:tmpl w:val="7ACA2958"/>
    <w:lvl w:ilvl="0">
      <w:start w:val="1"/>
      <w:numFmt w:val="upperLetter"/>
      <w:lvlText w:val="%1."/>
      <w:lvlJc w:val="left"/>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0A3238"/>
    <w:multiLevelType w:val="multilevel"/>
    <w:tmpl w:val="8A74F1CE"/>
    <w:lvl w:ilvl="0">
      <w:start w:val="1"/>
      <w:numFmt w:val="upperLetter"/>
      <w:lvlText w:val="%1."/>
      <w:lvlJc w:val="left"/>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BE0476"/>
    <w:multiLevelType w:val="hybridMultilevel"/>
    <w:tmpl w:val="85F0A9EC"/>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15EF28AE"/>
    <w:multiLevelType w:val="multilevel"/>
    <w:tmpl w:val="DBB40C1E"/>
    <w:lvl w:ilvl="0">
      <w:start w:val="1"/>
      <w:numFmt w:val="upperLetter"/>
      <w:lvlText w:val="%1."/>
      <w:lvlJc w:val="left"/>
      <w:rPr>
        <w:rFonts w:ascii="Times New Roman" w:eastAsia="Microsoft Sans Serif" w:hAnsi="Times New Roman" w:cs="Times New Roman" w:hint="default"/>
        <w:b/>
        <w:bCs/>
        <w:i w:val="0"/>
        <w:iCs w:val="0"/>
        <w:smallCaps w:val="0"/>
        <w:strike w:val="0"/>
        <w:color w:val="044F9F"/>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AA19C8"/>
    <w:multiLevelType w:val="hybridMultilevel"/>
    <w:tmpl w:val="E45ADDF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C4C4ACD"/>
    <w:multiLevelType w:val="hybridMultilevel"/>
    <w:tmpl w:val="F15AC91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201F009D"/>
    <w:multiLevelType w:val="multilevel"/>
    <w:tmpl w:val="5E3458A0"/>
    <w:lvl w:ilvl="0">
      <w:start w:val="1"/>
      <w:numFmt w:val="bullet"/>
      <w:lvlText w:val="•"/>
      <w:lvlJc w:val="left"/>
      <w:rPr>
        <w:rFonts w:ascii="Microsoft Sans Serif" w:eastAsia="Microsoft Sans Serif" w:hAnsi="Microsoft Sans Serif" w:cs="Microsoft Sans Serif"/>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5BC5483"/>
    <w:multiLevelType w:val="hybridMultilevel"/>
    <w:tmpl w:val="E43C82FE"/>
    <w:lvl w:ilvl="0" w:tplc="944CBAEE">
      <w:numFmt w:val="bullet"/>
      <w:lvlText w:val="-"/>
      <w:lvlJc w:val="left"/>
      <w:pPr>
        <w:ind w:left="1800" w:hanging="360"/>
      </w:pPr>
      <w:rPr>
        <w:rFonts w:ascii="Arial Narrow" w:eastAsia="Times New Roman" w:hAnsi="Arial Narrow" w:cs="Times New Roman" w:hint="default"/>
      </w:rPr>
    </w:lvl>
    <w:lvl w:ilvl="1" w:tplc="04180003">
      <w:start w:val="1"/>
      <w:numFmt w:val="bullet"/>
      <w:lvlText w:val="o"/>
      <w:lvlJc w:val="left"/>
      <w:pPr>
        <w:ind w:left="2520" w:hanging="360"/>
      </w:pPr>
      <w:rPr>
        <w:rFonts w:ascii="Courier New" w:hAnsi="Courier New" w:cs="Courier New" w:hint="default"/>
      </w:rPr>
    </w:lvl>
    <w:lvl w:ilvl="2" w:tplc="04180005">
      <w:start w:val="1"/>
      <w:numFmt w:val="bullet"/>
      <w:lvlText w:val=""/>
      <w:lvlJc w:val="left"/>
      <w:pPr>
        <w:ind w:left="3240" w:hanging="360"/>
      </w:pPr>
      <w:rPr>
        <w:rFonts w:ascii="Wingdings" w:hAnsi="Wingdings" w:hint="default"/>
      </w:rPr>
    </w:lvl>
    <w:lvl w:ilvl="3" w:tplc="04180001">
      <w:start w:val="1"/>
      <w:numFmt w:val="bullet"/>
      <w:lvlText w:val=""/>
      <w:lvlJc w:val="left"/>
      <w:pPr>
        <w:ind w:left="3960" w:hanging="360"/>
      </w:pPr>
      <w:rPr>
        <w:rFonts w:ascii="Symbol" w:hAnsi="Symbol" w:hint="default"/>
      </w:rPr>
    </w:lvl>
    <w:lvl w:ilvl="4" w:tplc="04180003">
      <w:start w:val="1"/>
      <w:numFmt w:val="bullet"/>
      <w:lvlText w:val="o"/>
      <w:lvlJc w:val="left"/>
      <w:pPr>
        <w:ind w:left="4680" w:hanging="360"/>
      </w:pPr>
      <w:rPr>
        <w:rFonts w:ascii="Courier New" w:hAnsi="Courier New" w:cs="Courier New" w:hint="default"/>
      </w:rPr>
    </w:lvl>
    <w:lvl w:ilvl="5" w:tplc="04180005">
      <w:start w:val="1"/>
      <w:numFmt w:val="bullet"/>
      <w:lvlText w:val=""/>
      <w:lvlJc w:val="left"/>
      <w:pPr>
        <w:ind w:left="5400" w:hanging="360"/>
      </w:pPr>
      <w:rPr>
        <w:rFonts w:ascii="Wingdings" w:hAnsi="Wingdings" w:hint="default"/>
      </w:rPr>
    </w:lvl>
    <w:lvl w:ilvl="6" w:tplc="04180001">
      <w:start w:val="1"/>
      <w:numFmt w:val="bullet"/>
      <w:lvlText w:val=""/>
      <w:lvlJc w:val="left"/>
      <w:pPr>
        <w:ind w:left="6120" w:hanging="360"/>
      </w:pPr>
      <w:rPr>
        <w:rFonts w:ascii="Symbol" w:hAnsi="Symbol" w:hint="default"/>
      </w:rPr>
    </w:lvl>
    <w:lvl w:ilvl="7" w:tplc="04180003">
      <w:start w:val="1"/>
      <w:numFmt w:val="bullet"/>
      <w:lvlText w:val="o"/>
      <w:lvlJc w:val="left"/>
      <w:pPr>
        <w:ind w:left="6840" w:hanging="360"/>
      </w:pPr>
      <w:rPr>
        <w:rFonts w:ascii="Courier New" w:hAnsi="Courier New" w:cs="Courier New" w:hint="default"/>
      </w:rPr>
    </w:lvl>
    <w:lvl w:ilvl="8" w:tplc="04180005">
      <w:start w:val="1"/>
      <w:numFmt w:val="bullet"/>
      <w:lvlText w:val=""/>
      <w:lvlJc w:val="left"/>
      <w:pPr>
        <w:ind w:left="7560" w:hanging="360"/>
      </w:pPr>
      <w:rPr>
        <w:rFonts w:ascii="Wingdings" w:hAnsi="Wingdings" w:hint="default"/>
      </w:rPr>
    </w:lvl>
  </w:abstractNum>
  <w:abstractNum w:abstractNumId="13" w15:restartNumberingAfterBreak="0">
    <w:nsid w:val="268505A4"/>
    <w:multiLevelType w:val="multilevel"/>
    <w:tmpl w:val="353A5D8C"/>
    <w:lvl w:ilvl="0">
      <w:start w:val="1"/>
      <w:numFmt w:val="upperLetter"/>
      <w:lvlText w:val="%1."/>
      <w:lvlJc w:val="left"/>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203DC2"/>
    <w:multiLevelType w:val="hybridMultilevel"/>
    <w:tmpl w:val="9E5A85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5E0ECF"/>
    <w:multiLevelType w:val="multilevel"/>
    <w:tmpl w:val="8CB4718E"/>
    <w:lvl w:ilvl="0">
      <w:start w:val="1"/>
      <w:numFmt w:val="bullet"/>
      <w:lvlText w:val=""/>
      <w:lvlJc w:val="left"/>
      <w:rPr>
        <w:rFonts w:ascii="Symbol" w:hAnsi="Symbol" w:hint="default"/>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DE2016"/>
    <w:multiLevelType w:val="hybridMultilevel"/>
    <w:tmpl w:val="67302D02"/>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7" w15:restartNumberingAfterBreak="0">
    <w:nsid w:val="38FF55BD"/>
    <w:multiLevelType w:val="multilevel"/>
    <w:tmpl w:val="70B67358"/>
    <w:lvl w:ilvl="0">
      <w:start w:val="1"/>
      <w:numFmt w:val="bullet"/>
      <w:lvlText w:val="□"/>
      <w:lvlJc w:val="left"/>
      <w:rPr>
        <w:rFonts w:ascii="MS Gothic" w:eastAsia="MS Gothic" w:hAnsi="MS Gothic" w:hint="default"/>
        <w:b w:val="0"/>
        <w:bCs w:val="0"/>
        <w:i w:val="0"/>
        <w:iCs w:val="0"/>
        <w:smallCaps w:val="0"/>
        <w:strike w:val="0"/>
        <w:color w:val="9B9C9B"/>
        <w:spacing w:val="0"/>
        <w:w w:val="100"/>
        <w:position w:val="0"/>
        <w:sz w:val="18"/>
        <w:szCs w:val="1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894454"/>
    <w:multiLevelType w:val="hybridMultilevel"/>
    <w:tmpl w:val="7B8417EA"/>
    <w:lvl w:ilvl="0" w:tplc="7A326C48">
      <w:start w:val="1"/>
      <w:numFmt w:val="upperLetter"/>
      <w:lvlText w:val="%1."/>
      <w:lvlJc w:val="left"/>
      <w:pPr>
        <w:ind w:left="720" w:hanging="360"/>
      </w:pPr>
      <w:rPr>
        <w:rFonts w:hint="default"/>
        <w:color w:val="044F9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25093A"/>
    <w:multiLevelType w:val="multilevel"/>
    <w:tmpl w:val="413E4D66"/>
    <w:lvl w:ilvl="0">
      <w:start w:val="1"/>
      <w:numFmt w:val="upperLetter"/>
      <w:lvlText w:val="%1."/>
      <w:lvlJc w:val="left"/>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B1216E"/>
    <w:multiLevelType w:val="multilevel"/>
    <w:tmpl w:val="41166024"/>
    <w:lvl w:ilvl="0">
      <w:start w:val="1"/>
      <w:numFmt w:val="upperLetter"/>
      <w:lvlText w:val="%1."/>
      <w:lvlJc w:val="left"/>
      <w:rPr>
        <w:rFonts w:ascii="Times New Roman" w:eastAsia="Microsoft Sans Serif" w:hAnsi="Times New Roman" w:cs="Times New Roman" w:hint="default"/>
        <w:b/>
        <w:bCs/>
        <w:i w:val="0"/>
        <w:iCs w:val="0"/>
        <w:smallCaps w:val="0"/>
        <w:strike w:val="0"/>
        <w:color w:val="044F9F"/>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BF24B84"/>
    <w:multiLevelType w:val="multilevel"/>
    <w:tmpl w:val="8C8AF21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D032C07"/>
    <w:multiLevelType w:val="hybridMultilevel"/>
    <w:tmpl w:val="8B42F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B019DE"/>
    <w:multiLevelType w:val="multilevel"/>
    <w:tmpl w:val="28300A4C"/>
    <w:lvl w:ilvl="0">
      <w:start w:val="1"/>
      <w:numFmt w:val="bullet"/>
      <w:lvlText w:val=""/>
      <w:lvlJc w:val="left"/>
      <w:rPr>
        <w:rFonts w:ascii="Symbol" w:hAnsi="Symbol" w:hint="default"/>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E35FDC"/>
    <w:multiLevelType w:val="multilevel"/>
    <w:tmpl w:val="874C1176"/>
    <w:lvl w:ilvl="0">
      <w:start w:val="1"/>
      <w:numFmt w:val="upperLetter"/>
      <w:lvlText w:val="%1."/>
      <w:lvlJc w:val="left"/>
      <w:rPr>
        <w:rFonts w:ascii="Microsoft Sans Serif" w:eastAsia="Microsoft Sans Serif" w:hAnsi="Microsoft Sans Serif" w:cs="Microsoft Sans Serif"/>
        <w:b/>
        <w:bCs/>
        <w:i w:val="0"/>
        <w:iCs w:val="0"/>
        <w:smallCaps w:val="0"/>
        <w:strike w:val="0"/>
        <w:color w:val="044F9F"/>
        <w:spacing w:val="0"/>
        <w:w w:val="100"/>
        <w:position w:val="0"/>
        <w:sz w:val="28"/>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9DE6202"/>
    <w:multiLevelType w:val="hybridMultilevel"/>
    <w:tmpl w:val="BF7C7236"/>
    <w:lvl w:ilvl="0" w:tplc="9684E14E">
      <w:start w:val="1"/>
      <w:numFmt w:val="bullet"/>
      <w:lvlText w:val="□"/>
      <w:lvlJc w:val="left"/>
      <w:pPr>
        <w:ind w:left="1181" w:hanging="360"/>
      </w:pPr>
      <w:rPr>
        <w:rFonts w:ascii="MS Gothic" w:eastAsia="MS Gothic" w:hAnsi="MS Gothic" w:hint="default"/>
        <w:sz w:val="18"/>
        <w:szCs w:val="18"/>
      </w:rPr>
    </w:lvl>
    <w:lvl w:ilvl="1" w:tplc="04090003" w:tentative="1">
      <w:start w:val="1"/>
      <w:numFmt w:val="bullet"/>
      <w:lvlText w:val="o"/>
      <w:lvlJc w:val="left"/>
      <w:pPr>
        <w:ind w:left="1901" w:hanging="360"/>
      </w:pPr>
      <w:rPr>
        <w:rFonts w:ascii="Courier New" w:hAnsi="Courier New" w:cs="Courier New" w:hint="default"/>
      </w:rPr>
    </w:lvl>
    <w:lvl w:ilvl="2" w:tplc="04090005" w:tentative="1">
      <w:start w:val="1"/>
      <w:numFmt w:val="bullet"/>
      <w:lvlText w:val=""/>
      <w:lvlJc w:val="left"/>
      <w:pPr>
        <w:ind w:left="2621" w:hanging="360"/>
      </w:pPr>
      <w:rPr>
        <w:rFonts w:ascii="Wingdings" w:hAnsi="Wingdings" w:hint="default"/>
      </w:rPr>
    </w:lvl>
    <w:lvl w:ilvl="3" w:tplc="04090001" w:tentative="1">
      <w:start w:val="1"/>
      <w:numFmt w:val="bullet"/>
      <w:lvlText w:val=""/>
      <w:lvlJc w:val="left"/>
      <w:pPr>
        <w:ind w:left="3341" w:hanging="360"/>
      </w:pPr>
      <w:rPr>
        <w:rFonts w:ascii="Symbol" w:hAnsi="Symbol" w:hint="default"/>
      </w:rPr>
    </w:lvl>
    <w:lvl w:ilvl="4" w:tplc="04090003" w:tentative="1">
      <w:start w:val="1"/>
      <w:numFmt w:val="bullet"/>
      <w:lvlText w:val="o"/>
      <w:lvlJc w:val="left"/>
      <w:pPr>
        <w:ind w:left="4061" w:hanging="360"/>
      </w:pPr>
      <w:rPr>
        <w:rFonts w:ascii="Courier New" w:hAnsi="Courier New" w:cs="Courier New" w:hint="default"/>
      </w:rPr>
    </w:lvl>
    <w:lvl w:ilvl="5" w:tplc="04090005" w:tentative="1">
      <w:start w:val="1"/>
      <w:numFmt w:val="bullet"/>
      <w:lvlText w:val=""/>
      <w:lvlJc w:val="left"/>
      <w:pPr>
        <w:ind w:left="4781" w:hanging="360"/>
      </w:pPr>
      <w:rPr>
        <w:rFonts w:ascii="Wingdings" w:hAnsi="Wingdings" w:hint="default"/>
      </w:rPr>
    </w:lvl>
    <w:lvl w:ilvl="6" w:tplc="04090001" w:tentative="1">
      <w:start w:val="1"/>
      <w:numFmt w:val="bullet"/>
      <w:lvlText w:val=""/>
      <w:lvlJc w:val="left"/>
      <w:pPr>
        <w:ind w:left="5501" w:hanging="360"/>
      </w:pPr>
      <w:rPr>
        <w:rFonts w:ascii="Symbol" w:hAnsi="Symbol" w:hint="default"/>
      </w:rPr>
    </w:lvl>
    <w:lvl w:ilvl="7" w:tplc="04090003" w:tentative="1">
      <w:start w:val="1"/>
      <w:numFmt w:val="bullet"/>
      <w:lvlText w:val="o"/>
      <w:lvlJc w:val="left"/>
      <w:pPr>
        <w:ind w:left="6221" w:hanging="360"/>
      </w:pPr>
      <w:rPr>
        <w:rFonts w:ascii="Courier New" w:hAnsi="Courier New" w:cs="Courier New" w:hint="default"/>
      </w:rPr>
    </w:lvl>
    <w:lvl w:ilvl="8" w:tplc="04090005" w:tentative="1">
      <w:start w:val="1"/>
      <w:numFmt w:val="bullet"/>
      <w:lvlText w:val=""/>
      <w:lvlJc w:val="left"/>
      <w:pPr>
        <w:ind w:left="6941" w:hanging="360"/>
      </w:pPr>
      <w:rPr>
        <w:rFonts w:ascii="Wingdings" w:hAnsi="Wingdings" w:hint="default"/>
      </w:rPr>
    </w:lvl>
  </w:abstractNum>
  <w:abstractNum w:abstractNumId="26" w15:restartNumberingAfterBreak="0">
    <w:nsid w:val="5A7E6385"/>
    <w:multiLevelType w:val="hybridMultilevel"/>
    <w:tmpl w:val="709C7A1E"/>
    <w:lvl w:ilvl="0" w:tplc="9684E14E">
      <w:start w:val="1"/>
      <w:numFmt w:val="bullet"/>
      <w:lvlText w:val="□"/>
      <w:lvlJc w:val="left"/>
      <w:pPr>
        <w:ind w:left="1060" w:hanging="360"/>
      </w:pPr>
      <w:rPr>
        <w:rFonts w:ascii="MS Gothic" w:eastAsia="MS Gothic" w:hAnsi="MS Gothic" w:hint="default"/>
        <w:sz w:val="18"/>
        <w:szCs w:val="18"/>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7" w15:restartNumberingAfterBreak="0">
    <w:nsid w:val="5E146246"/>
    <w:multiLevelType w:val="hybridMultilevel"/>
    <w:tmpl w:val="6AA48028"/>
    <w:lvl w:ilvl="0" w:tplc="262CD75C">
      <w:start w:val="5"/>
      <w:numFmt w:val="upperLetter"/>
      <w:lvlText w:val="%1."/>
      <w:lvlJc w:val="left"/>
      <w:pPr>
        <w:ind w:left="720" w:hanging="360"/>
      </w:pPr>
      <w:rPr>
        <w:rFonts w:hint="default"/>
        <w:color w:val="044F9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884117"/>
    <w:multiLevelType w:val="hybridMultilevel"/>
    <w:tmpl w:val="06B80676"/>
    <w:lvl w:ilvl="0" w:tplc="9684E14E">
      <w:start w:val="1"/>
      <w:numFmt w:val="bullet"/>
      <w:lvlText w:val="□"/>
      <w:lvlJc w:val="left"/>
      <w:pPr>
        <w:ind w:left="1066" w:hanging="360"/>
      </w:pPr>
      <w:rPr>
        <w:rFonts w:ascii="MS Gothic" w:eastAsia="MS Gothic" w:hAnsi="MS Gothic" w:hint="default"/>
        <w:sz w:val="18"/>
        <w:szCs w:val="18"/>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9" w15:restartNumberingAfterBreak="0">
    <w:nsid w:val="6B4203D9"/>
    <w:multiLevelType w:val="multilevel"/>
    <w:tmpl w:val="8CB4718E"/>
    <w:lvl w:ilvl="0">
      <w:start w:val="1"/>
      <w:numFmt w:val="bullet"/>
      <w:lvlText w:val=""/>
      <w:lvlJc w:val="left"/>
      <w:rPr>
        <w:rFonts w:ascii="Symbol" w:hAnsi="Symbol" w:hint="default"/>
        <w:b/>
        <w:bCs/>
        <w:i w:val="0"/>
        <w:iCs w:val="0"/>
        <w:smallCaps w:val="0"/>
        <w:strike w:val="0"/>
        <w:color w:val="333333"/>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F957C02"/>
    <w:multiLevelType w:val="hybridMultilevel"/>
    <w:tmpl w:val="1848CD2E"/>
    <w:lvl w:ilvl="0" w:tplc="9684E14E">
      <w:start w:val="1"/>
      <w:numFmt w:val="bullet"/>
      <w:lvlText w:val="□"/>
      <w:lvlJc w:val="left"/>
      <w:pPr>
        <w:ind w:left="1181" w:hanging="360"/>
      </w:pPr>
      <w:rPr>
        <w:rFonts w:ascii="MS Gothic" w:eastAsia="MS Gothic" w:hAnsi="MS Gothic" w:hint="default"/>
        <w:sz w:val="18"/>
        <w:szCs w:val="18"/>
      </w:rPr>
    </w:lvl>
    <w:lvl w:ilvl="1" w:tplc="04090003" w:tentative="1">
      <w:start w:val="1"/>
      <w:numFmt w:val="bullet"/>
      <w:lvlText w:val="o"/>
      <w:lvlJc w:val="left"/>
      <w:pPr>
        <w:ind w:left="1901" w:hanging="360"/>
      </w:pPr>
      <w:rPr>
        <w:rFonts w:ascii="Courier New" w:hAnsi="Courier New" w:cs="Courier New" w:hint="default"/>
      </w:rPr>
    </w:lvl>
    <w:lvl w:ilvl="2" w:tplc="04090005" w:tentative="1">
      <w:start w:val="1"/>
      <w:numFmt w:val="bullet"/>
      <w:lvlText w:val=""/>
      <w:lvlJc w:val="left"/>
      <w:pPr>
        <w:ind w:left="2621" w:hanging="360"/>
      </w:pPr>
      <w:rPr>
        <w:rFonts w:ascii="Wingdings" w:hAnsi="Wingdings" w:hint="default"/>
      </w:rPr>
    </w:lvl>
    <w:lvl w:ilvl="3" w:tplc="04090001" w:tentative="1">
      <w:start w:val="1"/>
      <w:numFmt w:val="bullet"/>
      <w:lvlText w:val=""/>
      <w:lvlJc w:val="left"/>
      <w:pPr>
        <w:ind w:left="3341" w:hanging="360"/>
      </w:pPr>
      <w:rPr>
        <w:rFonts w:ascii="Symbol" w:hAnsi="Symbol" w:hint="default"/>
      </w:rPr>
    </w:lvl>
    <w:lvl w:ilvl="4" w:tplc="04090003" w:tentative="1">
      <w:start w:val="1"/>
      <w:numFmt w:val="bullet"/>
      <w:lvlText w:val="o"/>
      <w:lvlJc w:val="left"/>
      <w:pPr>
        <w:ind w:left="4061" w:hanging="360"/>
      </w:pPr>
      <w:rPr>
        <w:rFonts w:ascii="Courier New" w:hAnsi="Courier New" w:cs="Courier New" w:hint="default"/>
      </w:rPr>
    </w:lvl>
    <w:lvl w:ilvl="5" w:tplc="04090005" w:tentative="1">
      <w:start w:val="1"/>
      <w:numFmt w:val="bullet"/>
      <w:lvlText w:val=""/>
      <w:lvlJc w:val="left"/>
      <w:pPr>
        <w:ind w:left="4781" w:hanging="360"/>
      </w:pPr>
      <w:rPr>
        <w:rFonts w:ascii="Wingdings" w:hAnsi="Wingdings" w:hint="default"/>
      </w:rPr>
    </w:lvl>
    <w:lvl w:ilvl="6" w:tplc="04090001" w:tentative="1">
      <w:start w:val="1"/>
      <w:numFmt w:val="bullet"/>
      <w:lvlText w:val=""/>
      <w:lvlJc w:val="left"/>
      <w:pPr>
        <w:ind w:left="5501" w:hanging="360"/>
      </w:pPr>
      <w:rPr>
        <w:rFonts w:ascii="Symbol" w:hAnsi="Symbol" w:hint="default"/>
      </w:rPr>
    </w:lvl>
    <w:lvl w:ilvl="7" w:tplc="04090003" w:tentative="1">
      <w:start w:val="1"/>
      <w:numFmt w:val="bullet"/>
      <w:lvlText w:val="o"/>
      <w:lvlJc w:val="left"/>
      <w:pPr>
        <w:ind w:left="6221" w:hanging="360"/>
      </w:pPr>
      <w:rPr>
        <w:rFonts w:ascii="Courier New" w:hAnsi="Courier New" w:cs="Courier New" w:hint="default"/>
      </w:rPr>
    </w:lvl>
    <w:lvl w:ilvl="8" w:tplc="04090005" w:tentative="1">
      <w:start w:val="1"/>
      <w:numFmt w:val="bullet"/>
      <w:lvlText w:val=""/>
      <w:lvlJc w:val="left"/>
      <w:pPr>
        <w:ind w:left="6941" w:hanging="360"/>
      </w:pPr>
      <w:rPr>
        <w:rFonts w:ascii="Wingdings" w:hAnsi="Wingdings" w:hint="default"/>
      </w:rPr>
    </w:lvl>
  </w:abstractNum>
  <w:num w:numId="1">
    <w:abstractNumId w:val="17"/>
  </w:num>
  <w:num w:numId="2">
    <w:abstractNumId w:val="8"/>
  </w:num>
  <w:num w:numId="3">
    <w:abstractNumId w:val="20"/>
  </w:num>
  <w:num w:numId="4">
    <w:abstractNumId w:val="24"/>
  </w:num>
  <w:num w:numId="5">
    <w:abstractNumId w:val="11"/>
  </w:num>
  <w:num w:numId="6">
    <w:abstractNumId w:val="13"/>
  </w:num>
  <w:num w:numId="7">
    <w:abstractNumId w:val="6"/>
  </w:num>
  <w:num w:numId="8">
    <w:abstractNumId w:val="5"/>
  </w:num>
  <w:num w:numId="9">
    <w:abstractNumId w:val="19"/>
  </w:num>
  <w:num w:numId="10">
    <w:abstractNumId w:val="21"/>
  </w:num>
  <w:num w:numId="11">
    <w:abstractNumId w:val="16"/>
  </w:num>
  <w:num w:numId="12">
    <w:abstractNumId w:val="4"/>
  </w:num>
  <w:num w:numId="13">
    <w:abstractNumId w:val="9"/>
  </w:num>
  <w:num w:numId="14">
    <w:abstractNumId w:val="12"/>
  </w:num>
  <w:num w:numId="15">
    <w:abstractNumId w:val="10"/>
  </w:num>
  <w:num w:numId="16">
    <w:abstractNumId w:val="2"/>
  </w:num>
  <w:num w:numId="17">
    <w:abstractNumId w:val="27"/>
  </w:num>
  <w:num w:numId="18">
    <w:abstractNumId w:val="3"/>
  </w:num>
  <w:num w:numId="19">
    <w:abstractNumId w:val="1"/>
  </w:num>
  <w:num w:numId="20">
    <w:abstractNumId w:val="14"/>
  </w:num>
  <w:num w:numId="21">
    <w:abstractNumId w:val="22"/>
  </w:num>
  <w:num w:numId="22">
    <w:abstractNumId w:val="0"/>
  </w:num>
  <w:num w:numId="23">
    <w:abstractNumId w:val="18"/>
  </w:num>
  <w:num w:numId="24">
    <w:abstractNumId w:val="25"/>
  </w:num>
  <w:num w:numId="25">
    <w:abstractNumId w:val="30"/>
  </w:num>
  <w:num w:numId="26">
    <w:abstractNumId w:val="28"/>
  </w:num>
  <w:num w:numId="27">
    <w:abstractNumId w:val="26"/>
  </w:num>
  <w:num w:numId="28">
    <w:abstractNumId w:val="23"/>
  </w:num>
  <w:num w:numId="29">
    <w:abstractNumId w:val="7"/>
  </w:num>
  <w:num w:numId="30">
    <w:abstractNumId w:val="29"/>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evenAndOddHeaders/>
  <w:drawingGridHorizontalSpacing w:val="181"/>
  <w:drawingGridVerticalSpacing w:val="181"/>
  <w:characterSpacingControl w:val="compressPunctuation"/>
  <w:hdrShapeDefaults>
    <o:shapedefaults v:ext="edit" spidmax="16385"/>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5EE0"/>
    <w:rsid w:val="00023626"/>
    <w:rsid w:val="0007206B"/>
    <w:rsid w:val="00086F2F"/>
    <w:rsid w:val="00096AFC"/>
    <w:rsid w:val="000A2123"/>
    <w:rsid w:val="000B21FE"/>
    <w:rsid w:val="000C15F4"/>
    <w:rsid w:val="000D14F7"/>
    <w:rsid w:val="000D6732"/>
    <w:rsid w:val="00143472"/>
    <w:rsid w:val="001516BE"/>
    <w:rsid w:val="00152E25"/>
    <w:rsid w:val="00193E63"/>
    <w:rsid w:val="001C0379"/>
    <w:rsid w:val="001C7CEA"/>
    <w:rsid w:val="001D051C"/>
    <w:rsid w:val="001F2F15"/>
    <w:rsid w:val="00296A61"/>
    <w:rsid w:val="002B3697"/>
    <w:rsid w:val="002C78FE"/>
    <w:rsid w:val="002D534D"/>
    <w:rsid w:val="002E02CB"/>
    <w:rsid w:val="003013BA"/>
    <w:rsid w:val="00320EE9"/>
    <w:rsid w:val="003431C1"/>
    <w:rsid w:val="00357156"/>
    <w:rsid w:val="00364D97"/>
    <w:rsid w:val="003875AA"/>
    <w:rsid w:val="003A0585"/>
    <w:rsid w:val="003A2108"/>
    <w:rsid w:val="003D053C"/>
    <w:rsid w:val="003D3C10"/>
    <w:rsid w:val="003F0D77"/>
    <w:rsid w:val="00401301"/>
    <w:rsid w:val="00445240"/>
    <w:rsid w:val="0046058B"/>
    <w:rsid w:val="00472696"/>
    <w:rsid w:val="00474199"/>
    <w:rsid w:val="0048642B"/>
    <w:rsid w:val="004B417A"/>
    <w:rsid w:val="004B49F3"/>
    <w:rsid w:val="004C5EE0"/>
    <w:rsid w:val="004D4EF9"/>
    <w:rsid w:val="0050657B"/>
    <w:rsid w:val="005172AD"/>
    <w:rsid w:val="00537CE8"/>
    <w:rsid w:val="005650BD"/>
    <w:rsid w:val="00591D8E"/>
    <w:rsid w:val="005A5CC0"/>
    <w:rsid w:val="005C4C74"/>
    <w:rsid w:val="005F5CD6"/>
    <w:rsid w:val="00614FEC"/>
    <w:rsid w:val="0065401E"/>
    <w:rsid w:val="00655113"/>
    <w:rsid w:val="00674D1A"/>
    <w:rsid w:val="006A3ACE"/>
    <w:rsid w:val="006B272B"/>
    <w:rsid w:val="006C1A7E"/>
    <w:rsid w:val="006C4A47"/>
    <w:rsid w:val="006D5BA7"/>
    <w:rsid w:val="006E2024"/>
    <w:rsid w:val="007777E2"/>
    <w:rsid w:val="007E6C14"/>
    <w:rsid w:val="00804BAA"/>
    <w:rsid w:val="00805A9B"/>
    <w:rsid w:val="00814AFA"/>
    <w:rsid w:val="008360AE"/>
    <w:rsid w:val="008421F6"/>
    <w:rsid w:val="008434F4"/>
    <w:rsid w:val="00855962"/>
    <w:rsid w:val="00874B73"/>
    <w:rsid w:val="00896B28"/>
    <w:rsid w:val="008E4C61"/>
    <w:rsid w:val="008F39B8"/>
    <w:rsid w:val="009514F1"/>
    <w:rsid w:val="00961A96"/>
    <w:rsid w:val="0096285E"/>
    <w:rsid w:val="00993975"/>
    <w:rsid w:val="00996B4B"/>
    <w:rsid w:val="009C0D21"/>
    <w:rsid w:val="009D6DFE"/>
    <w:rsid w:val="009E1829"/>
    <w:rsid w:val="00A06DF1"/>
    <w:rsid w:val="00A10224"/>
    <w:rsid w:val="00A117EB"/>
    <w:rsid w:val="00A13A5C"/>
    <w:rsid w:val="00A257EE"/>
    <w:rsid w:val="00A42750"/>
    <w:rsid w:val="00A5188B"/>
    <w:rsid w:val="00A57587"/>
    <w:rsid w:val="00A60423"/>
    <w:rsid w:val="00AC2FF0"/>
    <w:rsid w:val="00B00FAF"/>
    <w:rsid w:val="00B2596E"/>
    <w:rsid w:val="00B34A00"/>
    <w:rsid w:val="00B940FE"/>
    <w:rsid w:val="00B94502"/>
    <w:rsid w:val="00BC47DC"/>
    <w:rsid w:val="00BC50A9"/>
    <w:rsid w:val="00BF14EC"/>
    <w:rsid w:val="00BF7185"/>
    <w:rsid w:val="00C34171"/>
    <w:rsid w:val="00C35593"/>
    <w:rsid w:val="00C57DE8"/>
    <w:rsid w:val="00C6194E"/>
    <w:rsid w:val="00C92894"/>
    <w:rsid w:val="00C9723D"/>
    <w:rsid w:val="00CA763F"/>
    <w:rsid w:val="00CB2A33"/>
    <w:rsid w:val="00CC7A4D"/>
    <w:rsid w:val="00CD3AB2"/>
    <w:rsid w:val="00CE584C"/>
    <w:rsid w:val="00CE5ED7"/>
    <w:rsid w:val="00D26DEC"/>
    <w:rsid w:val="00D30B05"/>
    <w:rsid w:val="00D36ED0"/>
    <w:rsid w:val="00D66F5C"/>
    <w:rsid w:val="00D73796"/>
    <w:rsid w:val="00D96A54"/>
    <w:rsid w:val="00DD7FDB"/>
    <w:rsid w:val="00DE3120"/>
    <w:rsid w:val="00DE77BB"/>
    <w:rsid w:val="00DF5E2C"/>
    <w:rsid w:val="00E04B6B"/>
    <w:rsid w:val="00E25AD4"/>
    <w:rsid w:val="00E552E4"/>
    <w:rsid w:val="00E56088"/>
    <w:rsid w:val="00E77B2F"/>
    <w:rsid w:val="00E84DD3"/>
    <w:rsid w:val="00E91B59"/>
    <w:rsid w:val="00F46D32"/>
    <w:rsid w:val="00F51BF1"/>
    <w:rsid w:val="00F63C15"/>
    <w:rsid w:val="00F7040C"/>
    <w:rsid w:val="00FE2236"/>
    <w:rsid w:val="00FE2929"/>
    <w:rsid w:val="00FE5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0067086"/>
  <w15:docId w15:val="{6426B760-4596-4C2E-9F3B-D4ABDD40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650BD"/>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Footnote1">
    <w:name w:val="Footnote"/>
    <w:basedOn w:val="Footnote"/>
    <w:rPr>
      <w:rFonts w:ascii="Microsoft Sans Serif" w:eastAsia="Microsoft Sans Serif" w:hAnsi="Microsoft Sans Serif" w:cs="Microsoft Sans Serif"/>
      <w:b w:val="0"/>
      <w:bCs w:val="0"/>
      <w:i w:val="0"/>
      <w:iCs w:val="0"/>
      <w:smallCaps w:val="0"/>
      <w:strike w:val="0"/>
      <w:color w:val="FF0000"/>
      <w:spacing w:val="0"/>
      <w:w w:val="100"/>
      <w:position w:val="0"/>
      <w:sz w:val="19"/>
      <w:szCs w:val="19"/>
      <w:u w:val="none"/>
      <w:lang w:val="en-US" w:eastAsia="en-US" w:bidi="en-US"/>
    </w:rPr>
  </w:style>
  <w:style w:type="character" w:customStyle="1" w:styleId="Footnote2">
    <w:name w:val="Footnote"/>
    <w:basedOn w:val="Footnote"/>
    <w:rPr>
      <w:rFonts w:ascii="Microsoft Sans Serif" w:eastAsia="Microsoft Sans Serif" w:hAnsi="Microsoft Sans Serif" w:cs="Microsoft Sans Serif"/>
      <w:b w:val="0"/>
      <w:bCs w:val="0"/>
      <w:i w:val="0"/>
      <w:iCs w:val="0"/>
      <w:smallCaps w:val="0"/>
      <w:strike w:val="0"/>
      <w:color w:val="333333"/>
      <w:spacing w:val="0"/>
      <w:w w:val="100"/>
      <w:position w:val="0"/>
      <w:sz w:val="19"/>
      <w:szCs w:val="19"/>
      <w:u w:val="none"/>
      <w:lang w:val="en-US" w:eastAsia="en-US" w:bidi="en-US"/>
    </w:rPr>
  </w:style>
  <w:style w:type="character" w:customStyle="1" w:styleId="Bodytext2Exact">
    <w:name w:val="Body text (2) Exact"/>
    <w:basedOn w:val="DefaultParagraphFont"/>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Bodytext2Exact0">
    <w:name w:val="Body text (2) Exact"/>
    <w:basedOn w:val="Bodytext2"/>
    <w:rPr>
      <w:rFonts w:ascii="Microsoft Sans Serif" w:eastAsia="Microsoft Sans Serif" w:hAnsi="Microsoft Sans Serif" w:cs="Microsoft Sans Serif"/>
      <w:b w:val="0"/>
      <w:bCs w:val="0"/>
      <w:i w:val="0"/>
      <w:iCs w:val="0"/>
      <w:smallCaps w:val="0"/>
      <w:strike w:val="0"/>
      <w:color w:val="333333"/>
      <w:sz w:val="19"/>
      <w:szCs w:val="19"/>
      <w:u w:val="none"/>
    </w:rPr>
  </w:style>
  <w:style w:type="character" w:customStyle="1" w:styleId="Bodytext2Exact1">
    <w:name w:val="Body text (2) Exact"/>
    <w:basedOn w:val="Bodytext2"/>
    <w:rPr>
      <w:rFonts w:ascii="Microsoft Sans Serif" w:eastAsia="Microsoft Sans Serif" w:hAnsi="Microsoft Sans Serif" w:cs="Microsoft Sans Serif"/>
      <w:b w:val="0"/>
      <w:bCs w:val="0"/>
      <w:i w:val="0"/>
      <w:iCs w:val="0"/>
      <w:smallCaps w:val="0"/>
      <w:strike w:val="0"/>
      <w:color w:val="AAACAC"/>
      <w:sz w:val="19"/>
      <w:szCs w:val="19"/>
      <w:u w:val="none"/>
    </w:rPr>
  </w:style>
  <w:style w:type="character" w:customStyle="1" w:styleId="Bodytext2Exact2">
    <w:name w:val="Body text (2) Exact"/>
    <w:basedOn w:val="Bodytext2"/>
    <w:rPr>
      <w:rFonts w:ascii="Microsoft Sans Serif" w:eastAsia="Microsoft Sans Serif" w:hAnsi="Microsoft Sans Serif" w:cs="Microsoft Sans Serif"/>
      <w:b w:val="0"/>
      <w:bCs w:val="0"/>
      <w:i w:val="0"/>
      <w:iCs w:val="0"/>
      <w:smallCaps w:val="0"/>
      <w:strike w:val="0"/>
      <w:color w:val="CFD0D1"/>
      <w:sz w:val="19"/>
      <w:szCs w:val="19"/>
      <w:u w:val="none"/>
    </w:rPr>
  </w:style>
  <w:style w:type="character" w:customStyle="1" w:styleId="Heading1">
    <w:name w:val="Heading #1_"/>
    <w:basedOn w:val="DefaultParagraphFont"/>
    <w:link w:val="Heading10"/>
    <w:rPr>
      <w:rFonts w:ascii="Microsoft Sans Serif" w:eastAsia="Microsoft Sans Serif" w:hAnsi="Microsoft Sans Serif" w:cs="Microsoft Sans Serif"/>
      <w:b w:val="0"/>
      <w:bCs w:val="0"/>
      <w:i w:val="0"/>
      <w:iCs w:val="0"/>
      <w:smallCaps w:val="0"/>
      <w:strike w:val="0"/>
      <w:spacing w:val="110"/>
      <w:sz w:val="80"/>
      <w:szCs w:val="80"/>
      <w:u w:val="none"/>
    </w:rPr>
  </w:style>
  <w:style w:type="character" w:customStyle="1" w:styleId="Heading11">
    <w:name w:val="Heading #1"/>
    <w:basedOn w:val="Heading1"/>
    <w:rPr>
      <w:rFonts w:ascii="Microsoft Sans Serif" w:eastAsia="Microsoft Sans Serif" w:hAnsi="Microsoft Sans Serif" w:cs="Microsoft Sans Serif"/>
      <w:b w:val="0"/>
      <w:bCs w:val="0"/>
      <w:i w:val="0"/>
      <w:iCs w:val="0"/>
      <w:smallCaps w:val="0"/>
      <w:strike w:val="0"/>
      <w:color w:val="044F9F"/>
      <w:spacing w:val="110"/>
      <w:w w:val="100"/>
      <w:position w:val="0"/>
      <w:sz w:val="80"/>
      <w:szCs w:val="80"/>
      <w:u w:val="none"/>
      <w:lang w:val="en-US" w:eastAsia="en-US" w:bidi="en-US"/>
    </w:rPr>
  </w:style>
  <w:style w:type="character" w:customStyle="1" w:styleId="Headerorfooter">
    <w:name w:val="Header or footer_"/>
    <w:basedOn w:val="DefaultParagraphFont"/>
    <w:link w:val="Headerorfooter0"/>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Headerorfooter1">
    <w:name w:val="Header or footer"/>
    <w:basedOn w:val="Headerorfooter"/>
    <w:rPr>
      <w:rFonts w:ascii="Microsoft Sans Serif" w:eastAsia="Microsoft Sans Serif" w:hAnsi="Microsoft Sans Serif" w:cs="Microsoft Sans Serif"/>
      <w:b w:val="0"/>
      <w:bCs w:val="0"/>
      <w:i w:val="0"/>
      <w:iCs w:val="0"/>
      <w:smallCaps w:val="0"/>
      <w:strike w:val="0"/>
      <w:color w:val="000000"/>
      <w:spacing w:val="0"/>
      <w:w w:val="100"/>
      <w:position w:val="0"/>
      <w:sz w:val="19"/>
      <w:szCs w:val="19"/>
      <w:u w:val="none"/>
      <w:lang w:val="en-US" w:eastAsia="en-US" w:bidi="en-US"/>
    </w:rPr>
  </w:style>
  <w:style w:type="character" w:customStyle="1" w:styleId="Bodytext3">
    <w:name w:val="Body text (3)_"/>
    <w:basedOn w:val="DefaultParagraphFont"/>
    <w:link w:val="Bodytext30"/>
    <w:rPr>
      <w:rFonts w:ascii="Sylfaen" w:eastAsia="Sylfaen" w:hAnsi="Sylfaen" w:cs="Sylfaen"/>
      <w:b/>
      <w:bCs/>
      <w:i w:val="0"/>
      <w:iCs w:val="0"/>
      <w:smallCaps w:val="0"/>
      <w:strike w:val="0"/>
      <w:sz w:val="16"/>
      <w:szCs w:val="16"/>
      <w:u w:val="none"/>
    </w:rPr>
  </w:style>
  <w:style w:type="character" w:customStyle="1" w:styleId="Bodytext31">
    <w:name w:val="Body text (3)"/>
    <w:basedOn w:val="Bodytext3"/>
    <w:rPr>
      <w:rFonts w:ascii="Sylfaen" w:eastAsia="Sylfaen" w:hAnsi="Sylfaen" w:cs="Sylfaen"/>
      <w:b/>
      <w:bCs/>
      <w:i w:val="0"/>
      <w:iCs w:val="0"/>
      <w:smallCaps w:val="0"/>
      <w:strike w:val="0"/>
      <w:color w:val="044F9F"/>
      <w:spacing w:val="0"/>
      <w:w w:val="100"/>
      <w:position w:val="0"/>
      <w:sz w:val="16"/>
      <w:szCs w:val="16"/>
      <w:u w:val="none"/>
      <w:lang w:val="en-US" w:eastAsia="en-US" w:bidi="en-US"/>
    </w:rPr>
  </w:style>
  <w:style w:type="character" w:customStyle="1" w:styleId="Heading2">
    <w:name w:val="Heading #2_"/>
    <w:basedOn w:val="DefaultParagraphFont"/>
    <w:link w:val="Heading20"/>
    <w:rPr>
      <w:rFonts w:ascii="Microsoft Sans Serif" w:eastAsia="Microsoft Sans Serif" w:hAnsi="Microsoft Sans Serif" w:cs="Microsoft Sans Serif"/>
      <w:b w:val="0"/>
      <w:bCs w:val="0"/>
      <w:i w:val="0"/>
      <w:iCs w:val="0"/>
      <w:smallCaps w:val="0"/>
      <w:strike w:val="0"/>
      <w:sz w:val="36"/>
      <w:szCs w:val="36"/>
      <w:u w:val="none"/>
    </w:rPr>
  </w:style>
  <w:style w:type="character" w:customStyle="1" w:styleId="Heading21">
    <w:name w:val="Heading #2"/>
    <w:basedOn w:val="Heading2"/>
    <w:rPr>
      <w:rFonts w:ascii="Microsoft Sans Serif" w:eastAsia="Microsoft Sans Serif" w:hAnsi="Microsoft Sans Serif" w:cs="Microsoft Sans Serif"/>
      <w:b w:val="0"/>
      <w:bCs w:val="0"/>
      <w:i w:val="0"/>
      <w:iCs w:val="0"/>
      <w:smallCaps w:val="0"/>
      <w:strike w:val="0"/>
      <w:color w:val="333333"/>
      <w:spacing w:val="0"/>
      <w:w w:val="100"/>
      <w:position w:val="0"/>
      <w:sz w:val="36"/>
      <w:szCs w:val="36"/>
      <w:u w:val="none"/>
      <w:lang w:val="en-US" w:eastAsia="en-US" w:bidi="en-US"/>
    </w:rPr>
  </w:style>
  <w:style w:type="character" w:customStyle="1" w:styleId="Bodytext2">
    <w:name w:val="Body text (2)_"/>
    <w:basedOn w:val="DefaultParagraphFont"/>
    <w:link w:val="Bodytext20"/>
    <w:rPr>
      <w:rFonts w:ascii="Microsoft Sans Serif" w:eastAsia="Microsoft Sans Serif" w:hAnsi="Microsoft Sans Serif" w:cs="Microsoft Sans Serif"/>
      <w:b w:val="0"/>
      <w:bCs w:val="0"/>
      <w:i w:val="0"/>
      <w:iCs w:val="0"/>
      <w:smallCaps w:val="0"/>
      <w:strike w:val="0"/>
      <w:sz w:val="19"/>
      <w:szCs w:val="19"/>
      <w:u w:val="none"/>
    </w:rPr>
  </w:style>
  <w:style w:type="character" w:customStyle="1" w:styleId="Bodytext21">
    <w:name w:val="Body text (2)"/>
    <w:basedOn w:val="Bodytext2"/>
    <w:rPr>
      <w:rFonts w:ascii="Microsoft Sans Serif" w:eastAsia="Microsoft Sans Serif" w:hAnsi="Microsoft Sans Serif" w:cs="Microsoft Sans Serif"/>
      <w:b w:val="0"/>
      <w:bCs w:val="0"/>
      <w:i w:val="0"/>
      <w:iCs w:val="0"/>
      <w:smallCaps w:val="0"/>
      <w:strike w:val="0"/>
      <w:color w:val="333333"/>
      <w:spacing w:val="0"/>
      <w:w w:val="100"/>
      <w:position w:val="0"/>
      <w:sz w:val="19"/>
      <w:szCs w:val="19"/>
      <w:u w:val="none"/>
      <w:lang w:val="en-US" w:eastAsia="en-US" w:bidi="en-US"/>
    </w:rPr>
  </w:style>
  <w:style w:type="character" w:customStyle="1" w:styleId="Heading3">
    <w:name w:val="Heading #3_"/>
    <w:basedOn w:val="DefaultParagraphFont"/>
    <w:link w:val="Heading30"/>
    <w:rPr>
      <w:rFonts w:ascii="Microsoft Sans Serif" w:eastAsia="Microsoft Sans Serif" w:hAnsi="Microsoft Sans Serif" w:cs="Microsoft Sans Serif"/>
      <w:b/>
      <w:bCs/>
      <w:i w:val="0"/>
      <w:iCs w:val="0"/>
      <w:smallCaps w:val="0"/>
      <w:strike w:val="0"/>
      <w:sz w:val="32"/>
      <w:szCs w:val="32"/>
      <w:u w:val="none"/>
    </w:rPr>
  </w:style>
  <w:style w:type="character" w:customStyle="1" w:styleId="Heading31">
    <w:name w:val="Heading #3"/>
    <w:basedOn w:val="Heading3"/>
    <w:rPr>
      <w:rFonts w:ascii="Microsoft Sans Serif" w:eastAsia="Microsoft Sans Serif" w:hAnsi="Microsoft Sans Serif" w:cs="Microsoft Sans Serif"/>
      <w:b/>
      <w:bCs/>
      <w:i w:val="0"/>
      <w:iCs w:val="0"/>
      <w:smallCaps w:val="0"/>
      <w:strike w:val="0"/>
      <w:color w:val="044F9F"/>
      <w:spacing w:val="0"/>
      <w:w w:val="100"/>
      <w:position w:val="0"/>
      <w:sz w:val="32"/>
      <w:szCs w:val="32"/>
      <w:u w:val="none"/>
      <w:lang w:val="en-US" w:eastAsia="en-US" w:bidi="en-US"/>
    </w:rPr>
  </w:style>
  <w:style w:type="character" w:customStyle="1" w:styleId="Bodytext22">
    <w:name w:val="Body text (2)"/>
    <w:basedOn w:val="Bodytext2"/>
    <w:rPr>
      <w:rFonts w:ascii="Microsoft Sans Serif" w:eastAsia="Microsoft Sans Serif" w:hAnsi="Microsoft Sans Serif" w:cs="Microsoft Sans Serif"/>
      <w:b w:val="0"/>
      <w:bCs w:val="0"/>
      <w:i w:val="0"/>
      <w:iCs w:val="0"/>
      <w:smallCaps w:val="0"/>
      <w:strike w:val="0"/>
      <w:color w:val="0088CC"/>
      <w:spacing w:val="0"/>
      <w:w w:val="100"/>
      <w:position w:val="0"/>
      <w:sz w:val="19"/>
      <w:szCs w:val="19"/>
      <w:u w:val="none"/>
      <w:lang w:val="en-US" w:eastAsia="en-US" w:bidi="en-US"/>
    </w:rPr>
  </w:style>
  <w:style w:type="character" w:customStyle="1" w:styleId="Bodytext4">
    <w:name w:val="Body text (4)_"/>
    <w:basedOn w:val="DefaultParagraphFont"/>
    <w:link w:val="Bodytext40"/>
    <w:rPr>
      <w:rFonts w:ascii="Sylfaen" w:eastAsia="Sylfaen" w:hAnsi="Sylfaen" w:cs="Sylfaen"/>
      <w:b w:val="0"/>
      <w:bCs w:val="0"/>
      <w:i w:val="0"/>
      <w:iCs w:val="0"/>
      <w:smallCaps w:val="0"/>
      <w:strike w:val="0"/>
      <w:sz w:val="13"/>
      <w:szCs w:val="13"/>
      <w:u w:val="none"/>
    </w:rPr>
  </w:style>
  <w:style w:type="character" w:customStyle="1" w:styleId="Bodytext41">
    <w:name w:val="Body text (4)"/>
    <w:basedOn w:val="Bodytext4"/>
    <w:rPr>
      <w:rFonts w:ascii="Sylfaen" w:eastAsia="Sylfaen" w:hAnsi="Sylfaen" w:cs="Sylfaen"/>
      <w:b w:val="0"/>
      <w:bCs w:val="0"/>
      <w:i w:val="0"/>
      <w:iCs w:val="0"/>
      <w:smallCaps w:val="0"/>
      <w:strike w:val="0"/>
      <w:color w:val="CFD0D1"/>
      <w:spacing w:val="0"/>
      <w:w w:val="100"/>
      <w:position w:val="0"/>
      <w:sz w:val="13"/>
      <w:szCs w:val="13"/>
      <w:u w:val="none"/>
      <w:lang w:val="en-US" w:eastAsia="en-US" w:bidi="en-US"/>
    </w:rPr>
  </w:style>
  <w:style w:type="character" w:customStyle="1" w:styleId="Headerorfooter2">
    <w:name w:val="Header or footer"/>
    <w:basedOn w:val="Headerorfooter"/>
    <w:rPr>
      <w:rFonts w:ascii="Microsoft Sans Serif" w:eastAsia="Microsoft Sans Serif" w:hAnsi="Microsoft Sans Serif" w:cs="Microsoft Sans Serif"/>
      <w:b w:val="0"/>
      <w:bCs w:val="0"/>
      <w:i w:val="0"/>
      <w:iCs w:val="0"/>
      <w:smallCaps w:val="0"/>
      <w:strike w:val="0"/>
      <w:color w:val="333333"/>
      <w:spacing w:val="0"/>
      <w:w w:val="100"/>
      <w:position w:val="0"/>
      <w:sz w:val="19"/>
      <w:szCs w:val="19"/>
      <w:u w:val="none"/>
      <w:lang w:val="en-US" w:eastAsia="en-US" w:bidi="en-US"/>
    </w:rPr>
  </w:style>
  <w:style w:type="character" w:customStyle="1" w:styleId="Bodytext23">
    <w:name w:val="Body text (2)"/>
    <w:basedOn w:val="Bodytext2"/>
    <w:rPr>
      <w:rFonts w:ascii="Microsoft Sans Serif" w:eastAsia="Microsoft Sans Serif" w:hAnsi="Microsoft Sans Serif" w:cs="Microsoft Sans Serif"/>
      <w:b w:val="0"/>
      <w:bCs w:val="0"/>
      <w:i w:val="0"/>
      <w:iCs w:val="0"/>
      <w:smallCaps w:val="0"/>
      <w:strike w:val="0"/>
      <w:color w:val="9B9C9B"/>
      <w:spacing w:val="0"/>
      <w:w w:val="100"/>
      <w:position w:val="0"/>
      <w:sz w:val="19"/>
      <w:szCs w:val="19"/>
      <w:u w:val="none"/>
      <w:lang w:val="en-US" w:eastAsia="en-US" w:bidi="en-US"/>
    </w:rPr>
  </w:style>
  <w:style w:type="character" w:customStyle="1" w:styleId="Heading4">
    <w:name w:val="Heading #4_"/>
    <w:basedOn w:val="DefaultParagraphFont"/>
    <w:link w:val="Heading40"/>
    <w:rPr>
      <w:rFonts w:ascii="Microsoft Sans Serif" w:eastAsia="Microsoft Sans Serif" w:hAnsi="Microsoft Sans Serif" w:cs="Microsoft Sans Serif"/>
      <w:b/>
      <w:bCs/>
      <w:i w:val="0"/>
      <w:iCs w:val="0"/>
      <w:smallCaps w:val="0"/>
      <w:strike w:val="0"/>
      <w:sz w:val="28"/>
      <w:szCs w:val="28"/>
      <w:u w:val="none"/>
    </w:rPr>
  </w:style>
  <w:style w:type="character" w:customStyle="1" w:styleId="Heading41">
    <w:name w:val="Heading #4"/>
    <w:basedOn w:val="Heading4"/>
    <w:rPr>
      <w:rFonts w:ascii="Microsoft Sans Serif" w:eastAsia="Microsoft Sans Serif" w:hAnsi="Microsoft Sans Serif" w:cs="Microsoft Sans Serif"/>
      <w:b/>
      <w:bCs/>
      <w:i w:val="0"/>
      <w:iCs w:val="0"/>
      <w:smallCaps w:val="0"/>
      <w:strike w:val="0"/>
      <w:color w:val="044F9F"/>
      <w:spacing w:val="0"/>
      <w:w w:val="100"/>
      <w:position w:val="0"/>
      <w:sz w:val="28"/>
      <w:szCs w:val="28"/>
      <w:u w:val="none"/>
      <w:lang w:val="en-US" w:eastAsia="en-US" w:bidi="en-US"/>
    </w:rPr>
  </w:style>
  <w:style w:type="character" w:customStyle="1" w:styleId="Heading5">
    <w:name w:val="Heading #5_"/>
    <w:basedOn w:val="DefaultParagraphFont"/>
    <w:link w:val="Heading50"/>
    <w:rPr>
      <w:rFonts w:ascii="Microsoft Sans Serif" w:eastAsia="Microsoft Sans Serif" w:hAnsi="Microsoft Sans Serif" w:cs="Microsoft Sans Serif"/>
      <w:b w:val="0"/>
      <w:bCs w:val="0"/>
      <w:i w:val="0"/>
      <w:iCs w:val="0"/>
      <w:smallCaps w:val="0"/>
      <w:strike w:val="0"/>
      <w:u w:val="none"/>
    </w:rPr>
  </w:style>
  <w:style w:type="character" w:customStyle="1" w:styleId="Heading51">
    <w:name w:val="Heading #5"/>
    <w:basedOn w:val="Heading5"/>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style>
  <w:style w:type="character" w:customStyle="1" w:styleId="Bodytext5">
    <w:name w:val="Body text (5)_"/>
    <w:basedOn w:val="DefaultParagraphFont"/>
    <w:link w:val="Bodytext50"/>
    <w:rPr>
      <w:rFonts w:ascii="Microsoft Sans Serif" w:eastAsia="Microsoft Sans Serif" w:hAnsi="Microsoft Sans Serif" w:cs="Microsoft Sans Serif"/>
      <w:b w:val="0"/>
      <w:bCs w:val="0"/>
      <w:i w:val="0"/>
      <w:iCs w:val="0"/>
      <w:smallCaps w:val="0"/>
      <w:strike w:val="0"/>
      <w:u w:val="none"/>
    </w:rPr>
  </w:style>
  <w:style w:type="character" w:customStyle="1" w:styleId="Bodytext51">
    <w:name w:val="Body text (5)"/>
    <w:basedOn w:val="Bodytext5"/>
    <w:rPr>
      <w:rFonts w:ascii="Microsoft Sans Serif" w:eastAsia="Microsoft Sans Serif" w:hAnsi="Microsoft Sans Serif" w:cs="Microsoft Sans Serif"/>
      <w:b w:val="0"/>
      <w:bCs w:val="0"/>
      <w:i w:val="0"/>
      <w:iCs w:val="0"/>
      <w:smallCaps w:val="0"/>
      <w:strike w:val="0"/>
      <w:color w:val="044F9F"/>
      <w:spacing w:val="0"/>
      <w:w w:val="100"/>
      <w:position w:val="0"/>
      <w:sz w:val="24"/>
      <w:szCs w:val="24"/>
      <w:u w:val="none"/>
      <w:lang w:val="en-US" w:eastAsia="en-US" w:bidi="en-US"/>
    </w:rPr>
  </w:style>
  <w:style w:type="character" w:customStyle="1" w:styleId="Bodytext2Italic">
    <w:name w:val="Body text (2) + Italic"/>
    <w:basedOn w:val="Bodytext2"/>
    <w:rPr>
      <w:rFonts w:ascii="Microsoft Sans Serif" w:eastAsia="Microsoft Sans Serif" w:hAnsi="Microsoft Sans Serif" w:cs="Microsoft Sans Serif"/>
      <w:b w:val="0"/>
      <w:bCs w:val="0"/>
      <w:i/>
      <w:iCs/>
      <w:smallCaps w:val="0"/>
      <w:strike w:val="0"/>
      <w:color w:val="333333"/>
      <w:spacing w:val="0"/>
      <w:w w:val="100"/>
      <w:position w:val="0"/>
      <w:sz w:val="19"/>
      <w:szCs w:val="19"/>
      <w:u w:val="none"/>
      <w:lang w:val="en-US" w:eastAsia="en-US" w:bidi="en-US"/>
    </w:rPr>
  </w:style>
  <w:style w:type="character" w:customStyle="1" w:styleId="Bodytext6">
    <w:name w:val="Body text (6)_"/>
    <w:basedOn w:val="DefaultParagraphFont"/>
    <w:link w:val="Bodytext60"/>
    <w:rPr>
      <w:rFonts w:ascii="Microsoft Sans Serif" w:eastAsia="Microsoft Sans Serif" w:hAnsi="Microsoft Sans Serif" w:cs="Microsoft Sans Serif"/>
      <w:b w:val="0"/>
      <w:bCs w:val="0"/>
      <w:i w:val="0"/>
      <w:iCs w:val="0"/>
      <w:smallCaps w:val="0"/>
      <w:strike w:val="0"/>
      <w:sz w:val="26"/>
      <w:szCs w:val="26"/>
      <w:u w:val="none"/>
    </w:rPr>
  </w:style>
  <w:style w:type="character" w:customStyle="1" w:styleId="Bodytext61">
    <w:name w:val="Body text (6)"/>
    <w:basedOn w:val="Bodytext6"/>
    <w:rPr>
      <w:rFonts w:ascii="Microsoft Sans Serif" w:eastAsia="Microsoft Sans Serif" w:hAnsi="Microsoft Sans Serif" w:cs="Microsoft Sans Serif"/>
      <w:b w:val="0"/>
      <w:bCs w:val="0"/>
      <w:i w:val="0"/>
      <w:iCs w:val="0"/>
      <w:smallCaps w:val="0"/>
      <w:strike w:val="0"/>
      <w:color w:val="044F9F"/>
      <w:spacing w:val="0"/>
      <w:w w:val="100"/>
      <w:position w:val="0"/>
      <w:sz w:val="26"/>
      <w:szCs w:val="26"/>
      <w:u w:val="none"/>
      <w:lang w:val="en-US" w:eastAsia="en-US" w:bidi="en-US"/>
    </w:rPr>
  </w:style>
  <w:style w:type="character" w:customStyle="1" w:styleId="Bodytext2105pt">
    <w:name w:val="Body text (2) + 10.5 pt"/>
    <w:aliases w:val="Bold"/>
    <w:basedOn w:val="Bodytext2"/>
    <w:rPr>
      <w:rFonts w:ascii="Microsoft Sans Serif" w:eastAsia="Microsoft Sans Serif" w:hAnsi="Microsoft Sans Serif" w:cs="Microsoft Sans Serif"/>
      <w:b/>
      <w:bCs/>
      <w:i w:val="0"/>
      <w:iCs w:val="0"/>
      <w:smallCaps w:val="0"/>
      <w:strike w:val="0"/>
      <w:color w:val="333333"/>
      <w:spacing w:val="0"/>
      <w:w w:val="100"/>
      <w:position w:val="0"/>
      <w:sz w:val="21"/>
      <w:szCs w:val="21"/>
      <w:u w:val="none"/>
      <w:lang w:val="en-US" w:eastAsia="en-US" w:bidi="en-US"/>
    </w:rPr>
  </w:style>
  <w:style w:type="character" w:customStyle="1" w:styleId="Bodytext7">
    <w:name w:val="Body text (7)_"/>
    <w:basedOn w:val="DefaultParagraphFont"/>
    <w:link w:val="Bodytext70"/>
    <w:rPr>
      <w:rFonts w:ascii="Microsoft Sans Serif" w:eastAsia="Microsoft Sans Serif" w:hAnsi="Microsoft Sans Serif" w:cs="Microsoft Sans Serif"/>
      <w:b/>
      <w:bCs/>
      <w:i w:val="0"/>
      <w:iCs w:val="0"/>
      <w:smallCaps w:val="0"/>
      <w:strike w:val="0"/>
      <w:sz w:val="21"/>
      <w:szCs w:val="21"/>
      <w:u w:val="none"/>
    </w:rPr>
  </w:style>
  <w:style w:type="character" w:customStyle="1" w:styleId="Bodytext71">
    <w:name w:val="Body text (7)"/>
    <w:basedOn w:val="Bodytext7"/>
    <w:rPr>
      <w:rFonts w:ascii="Microsoft Sans Serif" w:eastAsia="Microsoft Sans Serif" w:hAnsi="Microsoft Sans Serif" w:cs="Microsoft Sans Serif"/>
      <w:b/>
      <w:bCs/>
      <w:i w:val="0"/>
      <w:iCs w:val="0"/>
      <w:smallCaps w:val="0"/>
      <w:strike w:val="0"/>
      <w:color w:val="333333"/>
      <w:spacing w:val="0"/>
      <w:w w:val="100"/>
      <w:position w:val="0"/>
      <w:sz w:val="21"/>
      <w:szCs w:val="21"/>
      <w:u w:val="none"/>
      <w:lang w:val="en-US" w:eastAsia="en-US" w:bidi="en-US"/>
    </w:rPr>
  </w:style>
  <w:style w:type="character" w:customStyle="1" w:styleId="Bodytext795pt">
    <w:name w:val="Body text (7) + 9.5 pt"/>
    <w:aliases w:val="Not Bold"/>
    <w:basedOn w:val="Bodytext7"/>
    <w:rPr>
      <w:rFonts w:ascii="Microsoft Sans Serif" w:eastAsia="Microsoft Sans Serif" w:hAnsi="Microsoft Sans Serif" w:cs="Microsoft Sans Serif"/>
      <w:b/>
      <w:bCs/>
      <w:i w:val="0"/>
      <w:iCs w:val="0"/>
      <w:smallCaps w:val="0"/>
      <w:strike w:val="0"/>
      <w:color w:val="333333"/>
      <w:spacing w:val="0"/>
      <w:w w:val="100"/>
      <w:position w:val="0"/>
      <w:sz w:val="19"/>
      <w:szCs w:val="19"/>
      <w:u w:val="none"/>
      <w:lang w:val="en-US" w:eastAsia="en-US" w:bidi="en-US"/>
    </w:rPr>
  </w:style>
  <w:style w:type="character" w:customStyle="1" w:styleId="Bodytext8">
    <w:name w:val="Body text (8)_"/>
    <w:basedOn w:val="DefaultParagraphFont"/>
    <w:link w:val="Bodytext80"/>
    <w:rPr>
      <w:rFonts w:ascii="Microsoft Sans Serif" w:eastAsia="Microsoft Sans Serif" w:hAnsi="Microsoft Sans Serif" w:cs="Microsoft Sans Serif"/>
      <w:b w:val="0"/>
      <w:bCs w:val="0"/>
      <w:i w:val="0"/>
      <w:iCs w:val="0"/>
      <w:smallCaps w:val="0"/>
      <w:strike w:val="0"/>
      <w:sz w:val="30"/>
      <w:szCs w:val="30"/>
      <w:u w:val="none"/>
    </w:rPr>
  </w:style>
  <w:style w:type="character" w:customStyle="1" w:styleId="Bodytext81">
    <w:name w:val="Body text (8)"/>
    <w:basedOn w:val="Bodytext8"/>
    <w:rPr>
      <w:rFonts w:ascii="Microsoft Sans Serif" w:eastAsia="Microsoft Sans Serif" w:hAnsi="Microsoft Sans Serif" w:cs="Microsoft Sans Serif"/>
      <w:b w:val="0"/>
      <w:bCs w:val="0"/>
      <w:i w:val="0"/>
      <w:iCs w:val="0"/>
      <w:smallCaps w:val="0"/>
      <w:strike w:val="0"/>
      <w:color w:val="044F9F"/>
      <w:spacing w:val="0"/>
      <w:w w:val="100"/>
      <w:position w:val="0"/>
      <w:sz w:val="30"/>
      <w:szCs w:val="30"/>
      <w:u w:val="none"/>
      <w:lang w:val="en-US" w:eastAsia="en-US" w:bidi="en-US"/>
    </w:rPr>
  </w:style>
  <w:style w:type="character" w:customStyle="1" w:styleId="Bodytext24">
    <w:name w:val="Body text (2)"/>
    <w:basedOn w:val="Bodytext2"/>
    <w:rPr>
      <w:rFonts w:ascii="Microsoft Sans Serif" w:eastAsia="Microsoft Sans Serif" w:hAnsi="Microsoft Sans Serif" w:cs="Microsoft Sans Serif"/>
      <w:b w:val="0"/>
      <w:bCs w:val="0"/>
      <w:i w:val="0"/>
      <w:iCs w:val="0"/>
      <w:smallCaps w:val="0"/>
      <w:strike w:val="0"/>
      <w:color w:val="333333"/>
      <w:spacing w:val="0"/>
      <w:w w:val="100"/>
      <w:position w:val="0"/>
      <w:sz w:val="19"/>
      <w:szCs w:val="19"/>
      <w:u w:val="single"/>
      <w:lang w:val="en-US" w:eastAsia="en-US" w:bidi="en-US"/>
    </w:rPr>
  </w:style>
  <w:style w:type="paragraph" w:customStyle="1" w:styleId="Footnote0">
    <w:name w:val="Footnote"/>
    <w:basedOn w:val="Normal"/>
    <w:link w:val="Footnote"/>
    <w:pPr>
      <w:shd w:val="clear" w:color="auto" w:fill="FFFFFF"/>
      <w:spacing w:line="214" w:lineRule="exact"/>
    </w:pPr>
    <w:rPr>
      <w:rFonts w:ascii="Microsoft Sans Serif" w:eastAsia="Microsoft Sans Serif" w:hAnsi="Microsoft Sans Serif" w:cs="Microsoft Sans Serif"/>
      <w:sz w:val="19"/>
      <w:szCs w:val="19"/>
    </w:rPr>
  </w:style>
  <w:style w:type="paragraph" w:customStyle="1" w:styleId="Bodytext20">
    <w:name w:val="Body text (2)"/>
    <w:basedOn w:val="Normal"/>
    <w:link w:val="Bodytext2"/>
    <w:pPr>
      <w:shd w:val="clear" w:color="auto" w:fill="FFFFFF"/>
      <w:spacing w:before="400" w:after="1040" w:line="214" w:lineRule="exact"/>
      <w:ind w:hanging="380"/>
    </w:pPr>
    <w:rPr>
      <w:rFonts w:ascii="Microsoft Sans Serif" w:eastAsia="Microsoft Sans Serif" w:hAnsi="Microsoft Sans Serif" w:cs="Microsoft Sans Serif"/>
      <w:sz w:val="19"/>
      <w:szCs w:val="19"/>
    </w:rPr>
  </w:style>
  <w:style w:type="paragraph" w:customStyle="1" w:styleId="Heading10">
    <w:name w:val="Heading #1"/>
    <w:basedOn w:val="Normal"/>
    <w:link w:val="Heading1"/>
    <w:pPr>
      <w:shd w:val="clear" w:color="auto" w:fill="FFFFFF"/>
      <w:spacing w:line="906" w:lineRule="exact"/>
      <w:outlineLvl w:val="0"/>
    </w:pPr>
    <w:rPr>
      <w:rFonts w:ascii="Microsoft Sans Serif" w:eastAsia="Microsoft Sans Serif" w:hAnsi="Microsoft Sans Serif" w:cs="Microsoft Sans Serif"/>
      <w:spacing w:val="110"/>
      <w:sz w:val="80"/>
      <w:szCs w:val="80"/>
    </w:rPr>
  </w:style>
  <w:style w:type="paragraph" w:customStyle="1" w:styleId="Headerorfooter0">
    <w:name w:val="Header or footer"/>
    <w:basedOn w:val="Normal"/>
    <w:link w:val="Headerorfooter"/>
    <w:pPr>
      <w:shd w:val="clear" w:color="auto" w:fill="FFFFFF"/>
      <w:spacing w:line="214" w:lineRule="exact"/>
    </w:pPr>
    <w:rPr>
      <w:rFonts w:ascii="Microsoft Sans Serif" w:eastAsia="Microsoft Sans Serif" w:hAnsi="Microsoft Sans Serif" w:cs="Microsoft Sans Serif"/>
      <w:sz w:val="19"/>
      <w:szCs w:val="19"/>
    </w:rPr>
  </w:style>
  <w:style w:type="paragraph" w:customStyle="1" w:styleId="Bodytext30">
    <w:name w:val="Body text (3)"/>
    <w:basedOn w:val="Normal"/>
    <w:link w:val="Bodytext3"/>
    <w:pPr>
      <w:shd w:val="clear" w:color="auto" w:fill="FFFFFF"/>
      <w:spacing w:after="700" w:line="194" w:lineRule="exact"/>
    </w:pPr>
    <w:rPr>
      <w:rFonts w:ascii="Sylfaen" w:eastAsia="Sylfaen" w:hAnsi="Sylfaen" w:cs="Sylfaen"/>
      <w:b/>
      <w:bCs/>
      <w:sz w:val="16"/>
      <w:szCs w:val="16"/>
    </w:rPr>
  </w:style>
  <w:style w:type="paragraph" w:customStyle="1" w:styleId="Heading20">
    <w:name w:val="Heading #2"/>
    <w:basedOn w:val="Normal"/>
    <w:link w:val="Heading2"/>
    <w:pPr>
      <w:shd w:val="clear" w:color="auto" w:fill="FFFFFF"/>
      <w:spacing w:before="700" w:after="400" w:line="408" w:lineRule="exact"/>
      <w:outlineLvl w:val="1"/>
    </w:pPr>
    <w:rPr>
      <w:rFonts w:ascii="Microsoft Sans Serif" w:eastAsia="Microsoft Sans Serif" w:hAnsi="Microsoft Sans Serif" w:cs="Microsoft Sans Serif"/>
      <w:sz w:val="36"/>
      <w:szCs w:val="36"/>
    </w:rPr>
  </w:style>
  <w:style w:type="paragraph" w:customStyle="1" w:styleId="Heading30">
    <w:name w:val="Heading #3"/>
    <w:basedOn w:val="Normal"/>
    <w:link w:val="Heading3"/>
    <w:pPr>
      <w:shd w:val="clear" w:color="auto" w:fill="FFFFFF"/>
      <w:spacing w:before="1040" w:after="400" w:line="362" w:lineRule="exact"/>
      <w:outlineLvl w:val="2"/>
    </w:pPr>
    <w:rPr>
      <w:rFonts w:ascii="Microsoft Sans Serif" w:eastAsia="Microsoft Sans Serif" w:hAnsi="Microsoft Sans Serif" w:cs="Microsoft Sans Serif"/>
      <w:b/>
      <w:bCs/>
      <w:sz w:val="32"/>
      <w:szCs w:val="32"/>
    </w:rPr>
  </w:style>
  <w:style w:type="paragraph" w:customStyle="1" w:styleId="Bodytext40">
    <w:name w:val="Body text (4)"/>
    <w:basedOn w:val="Normal"/>
    <w:link w:val="Bodytext4"/>
    <w:pPr>
      <w:shd w:val="clear" w:color="auto" w:fill="FFFFFF"/>
      <w:spacing w:line="172" w:lineRule="exact"/>
      <w:jc w:val="both"/>
    </w:pPr>
    <w:rPr>
      <w:rFonts w:ascii="Sylfaen" w:eastAsia="Sylfaen" w:hAnsi="Sylfaen" w:cs="Sylfaen"/>
      <w:sz w:val="13"/>
      <w:szCs w:val="13"/>
    </w:rPr>
  </w:style>
  <w:style w:type="paragraph" w:customStyle="1" w:styleId="Heading40">
    <w:name w:val="Heading #4"/>
    <w:basedOn w:val="Normal"/>
    <w:link w:val="Heading4"/>
    <w:pPr>
      <w:shd w:val="clear" w:color="auto" w:fill="FFFFFF"/>
      <w:spacing w:before="440" w:after="340" w:line="413" w:lineRule="exact"/>
      <w:jc w:val="both"/>
      <w:outlineLvl w:val="3"/>
    </w:pPr>
    <w:rPr>
      <w:rFonts w:ascii="Microsoft Sans Serif" w:eastAsia="Microsoft Sans Serif" w:hAnsi="Microsoft Sans Serif" w:cs="Microsoft Sans Serif"/>
      <w:b/>
      <w:bCs/>
      <w:sz w:val="28"/>
      <w:szCs w:val="28"/>
    </w:rPr>
  </w:style>
  <w:style w:type="paragraph" w:customStyle="1" w:styleId="Heading50">
    <w:name w:val="Heading #5"/>
    <w:basedOn w:val="Normal"/>
    <w:link w:val="Heading5"/>
    <w:pPr>
      <w:shd w:val="clear" w:color="auto" w:fill="FFFFFF"/>
      <w:spacing w:before="440" w:after="440" w:line="272" w:lineRule="exact"/>
      <w:jc w:val="both"/>
      <w:outlineLvl w:val="4"/>
    </w:pPr>
    <w:rPr>
      <w:rFonts w:ascii="Microsoft Sans Serif" w:eastAsia="Microsoft Sans Serif" w:hAnsi="Microsoft Sans Serif" w:cs="Microsoft Sans Serif"/>
    </w:rPr>
  </w:style>
  <w:style w:type="paragraph" w:customStyle="1" w:styleId="Bodytext50">
    <w:name w:val="Body text (5)"/>
    <w:basedOn w:val="Normal"/>
    <w:link w:val="Bodytext5"/>
    <w:pPr>
      <w:shd w:val="clear" w:color="auto" w:fill="FFFFFF"/>
      <w:spacing w:before="1100" w:after="340" w:line="365" w:lineRule="exact"/>
    </w:pPr>
    <w:rPr>
      <w:rFonts w:ascii="Microsoft Sans Serif" w:eastAsia="Microsoft Sans Serif" w:hAnsi="Microsoft Sans Serif" w:cs="Microsoft Sans Serif"/>
    </w:rPr>
  </w:style>
  <w:style w:type="paragraph" w:customStyle="1" w:styleId="Bodytext60">
    <w:name w:val="Body text (6)"/>
    <w:basedOn w:val="Normal"/>
    <w:link w:val="Bodytext6"/>
    <w:pPr>
      <w:shd w:val="clear" w:color="auto" w:fill="FFFFFF"/>
      <w:spacing w:before="520" w:after="380" w:line="294" w:lineRule="exact"/>
    </w:pPr>
    <w:rPr>
      <w:rFonts w:ascii="Microsoft Sans Serif" w:eastAsia="Microsoft Sans Serif" w:hAnsi="Microsoft Sans Serif" w:cs="Microsoft Sans Serif"/>
      <w:sz w:val="26"/>
      <w:szCs w:val="26"/>
    </w:rPr>
  </w:style>
  <w:style w:type="paragraph" w:customStyle="1" w:styleId="Bodytext70">
    <w:name w:val="Body text (7)"/>
    <w:basedOn w:val="Normal"/>
    <w:link w:val="Bodytext7"/>
    <w:pPr>
      <w:shd w:val="clear" w:color="auto" w:fill="FFFFFF"/>
      <w:spacing w:after="680" w:line="317" w:lineRule="exact"/>
      <w:ind w:hanging="340"/>
    </w:pPr>
    <w:rPr>
      <w:rFonts w:ascii="Microsoft Sans Serif" w:eastAsia="Microsoft Sans Serif" w:hAnsi="Microsoft Sans Serif" w:cs="Microsoft Sans Serif"/>
      <w:b/>
      <w:bCs/>
      <w:sz w:val="21"/>
      <w:szCs w:val="21"/>
    </w:rPr>
  </w:style>
  <w:style w:type="paragraph" w:customStyle="1" w:styleId="Bodytext80">
    <w:name w:val="Body text (8)"/>
    <w:basedOn w:val="Normal"/>
    <w:link w:val="Bodytext8"/>
    <w:pPr>
      <w:shd w:val="clear" w:color="auto" w:fill="FFFFFF"/>
      <w:spacing w:after="420" w:line="340" w:lineRule="exact"/>
    </w:pPr>
    <w:rPr>
      <w:rFonts w:ascii="Microsoft Sans Serif" w:eastAsia="Microsoft Sans Serif" w:hAnsi="Microsoft Sans Serif" w:cs="Microsoft Sans Serif"/>
      <w:sz w:val="30"/>
      <w:szCs w:val="30"/>
    </w:rPr>
  </w:style>
  <w:style w:type="paragraph" w:styleId="Header">
    <w:name w:val="header"/>
    <w:basedOn w:val="Normal"/>
    <w:link w:val="HeaderChar"/>
    <w:uiPriority w:val="99"/>
    <w:unhideWhenUsed/>
    <w:rsid w:val="00CA763F"/>
    <w:pPr>
      <w:tabs>
        <w:tab w:val="center" w:pos="4680"/>
        <w:tab w:val="right" w:pos="9360"/>
      </w:tabs>
    </w:pPr>
  </w:style>
  <w:style w:type="character" w:customStyle="1" w:styleId="HeaderChar">
    <w:name w:val="Header Char"/>
    <w:basedOn w:val="DefaultParagraphFont"/>
    <w:link w:val="Header"/>
    <w:uiPriority w:val="99"/>
    <w:rsid w:val="00CA763F"/>
    <w:rPr>
      <w:color w:val="000000"/>
    </w:rPr>
  </w:style>
  <w:style w:type="paragraph" w:styleId="ListParagraph">
    <w:name w:val="List Paragraph"/>
    <w:basedOn w:val="Normal"/>
    <w:uiPriority w:val="34"/>
    <w:qFormat/>
    <w:rsid w:val="00D30B05"/>
    <w:rPr>
      <w:rFonts w:asciiTheme="minorHAnsi" w:eastAsiaTheme="minorHAnsi" w:hAnsiTheme="minorHAnsi" w:cstheme="minorBidi"/>
      <w:color w:val="auto"/>
      <w:sz w:val="22"/>
      <w:szCs w:val="22"/>
      <w:lang w:bidi="ar-SA"/>
    </w:rPr>
  </w:style>
  <w:style w:type="character" w:styleId="Hyperlink">
    <w:name w:val="Hyperlink"/>
    <w:basedOn w:val="DefaultParagraphFont"/>
    <w:uiPriority w:val="99"/>
    <w:unhideWhenUsed/>
    <w:rsid w:val="0007206B"/>
    <w:rPr>
      <w:color w:val="0563C1" w:themeColor="hyperlink"/>
      <w:u w:val="single"/>
    </w:rPr>
  </w:style>
  <w:style w:type="paragraph" w:styleId="Footer">
    <w:name w:val="footer"/>
    <w:basedOn w:val="Normal"/>
    <w:link w:val="FooterChar"/>
    <w:uiPriority w:val="99"/>
    <w:unhideWhenUsed/>
    <w:rsid w:val="0046058B"/>
    <w:pPr>
      <w:tabs>
        <w:tab w:val="center" w:pos="4680"/>
        <w:tab w:val="right" w:pos="9360"/>
      </w:tabs>
    </w:pPr>
  </w:style>
  <w:style w:type="character" w:customStyle="1" w:styleId="FooterChar">
    <w:name w:val="Footer Char"/>
    <w:basedOn w:val="DefaultParagraphFont"/>
    <w:link w:val="Footer"/>
    <w:uiPriority w:val="99"/>
    <w:rsid w:val="0046058B"/>
    <w:rPr>
      <w:color w:val="000000"/>
    </w:rPr>
  </w:style>
  <w:style w:type="paragraph" w:styleId="BalloonText">
    <w:name w:val="Balloon Text"/>
    <w:basedOn w:val="Normal"/>
    <w:link w:val="BalloonTextChar"/>
    <w:uiPriority w:val="99"/>
    <w:semiHidden/>
    <w:unhideWhenUsed/>
    <w:rsid w:val="00BF71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185"/>
    <w:rPr>
      <w:rFonts w:ascii="Segoe UI" w:hAnsi="Segoe UI" w:cs="Segoe UI"/>
      <w:color w:val="000000"/>
      <w:sz w:val="18"/>
      <w:szCs w:val="18"/>
    </w:rPr>
  </w:style>
  <w:style w:type="character" w:styleId="CommentReference">
    <w:name w:val="annotation reference"/>
    <w:basedOn w:val="DefaultParagraphFont"/>
    <w:uiPriority w:val="99"/>
    <w:semiHidden/>
    <w:unhideWhenUsed/>
    <w:rsid w:val="00D96A54"/>
    <w:rPr>
      <w:sz w:val="16"/>
      <w:szCs w:val="16"/>
    </w:rPr>
  </w:style>
  <w:style w:type="paragraph" w:styleId="CommentText">
    <w:name w:val="annotation text"/>
    <w:basedOn w:val="Normal"/>
    <w:link w:val="CommentTextChar"/>
    <w:uiPriority w:val="99"/>
    <w:semiHidden/>
    <w:unhideWhenUsed/>
    <w:rsid w:val="00D96A54"/>
    <w:rPr>
      <w:sz w:val="20"/>
      <w:szCs w:val="20"/>
    </w:rPr>
  </w:style>
  <w:style w:type="character" w:customStyle="1" w:styleId="CommentTextChar">
    <w:name w:val="Comment Text Char"/>
    <w:basedOn w:val="DefaultParagraphFont"/>
    <w:link w:val="CommentText"/>
    <w:uiPriority w:val="99"/>
    <w:semiHidden/>
    <w:rsid w:val="00D96A54"/>
    <w:rPr>
      <w:color w:val="000000"/>
      <w:sz w:val="20"/>
      <w:szCs w:val="20"/>
    </w:rPr>
  </w:style>
  <w:style w:type="paragraph" w:styleId="CommentSubject">
    <w:name w:val="annotation subject"/>
    <w:basedOn w:val="CommentText"/>
    <w:next w:val="CommentText"/>
    <w:link w:val="CommentSubjectChar"/>
    <w:uiPriority w:val="99"/>
    <w:semiHidden/>
    <w:unhideWhenUsed/>
    <w:rsid w:val="00D96A54"/>
    <w:rPr>
      <w:b/>
      <w:bCs/>
    </w:rPr>
  </w:style>
  <w:style w:type="character" w:customStyle="1" w:styleId="CommentSubjectChar">
    <w:name w:val="Comment Subject Char"/>
    <w:basedOn w:val="CommentTextChar"/>
    <w:link w:val="CommentSubject"/>
    <w:uiPriority w:val="99"/>
    <w:semiHidden/>
    <w:rsid w:val="00D96A54"/>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nsgaz.ro/en/clients/transmission-services/transmission-tariff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t@anre.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ransgaz.ro/en/clients/transmission-services/transmission-tarif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21</Pages>
  <Words>6267</Words>
  <Characters>35723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EUSurvey - Survey X</vt:lpstr>
    </vt:vector>
  </TitlesOfParts>
  <Company/>
  <LinksUpToDate>false</LinksUpToDate>
  <CharactersWithSpaces>41907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EUSurvey - Survey X</dc:title>
  <dc:subject>d31e0e16-2ee7-44a6-97af-200ad532fa41</dc:subject>
  <dc:creator>Alexandra Fodor</dc:creator>
  <cp:keywords>893, EICs_mapping</cp:keywords>
  <cp:lastModifiedBy>Vlad TIUGAN</cp:lastModifiedBy>
  <cp:revision>8</cp:revision>
  <dcterms:created xsi:type="dcterms:W3CDTF">2018-04-26T13:22:00Z</dcterms:created>
  <dcterms:modified xsi:type="dcterms:W3CDTF">2018-04-27T09:55:00Z</dcterms:modified>
</cp:coreProperties>
</file>