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4155" w:rsidRDefault="00304155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62CA" w:rsidRDefault="00A462CA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462CA" w:rsidRDefault="00A462CA" w:rsidP="00BC4E0D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21ED4" w:rsidRPr="00700F41" w:rsidRDefault="00221ED4" w:rsidP="00221ED4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00F41">
        <w:rPr>
          <w:rFonts w:ascii="Times New Roman" w:hAnsi="Times New Roman" w:cs="Times New Roman"/>
          <w:b/>
          <w:sz w:val="26"/>
          <w:szCs w:val="26"/>
        </w:rPr>
        <w:t>COMUNICAT</w:t>
      </w:r>
    </w:p>
    <w:p w:rsidR="00221ED4" w:rsidRDefault="00BF3D2D" w:rsidP="00B67B8E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</w:t>
      </w:r>
      <w:r w:rsidR="00221ED4" w:rsidRPr="00700F41">
        <w:rPr>
          <w:rFonts w:ascii="Times New Roman" w:hAnsi="Times New Roman" w:cs="Times New Roman"/>
          <w:b/>
          <w:sz w:val="26"/>
          <w:szCs w:val="26"/>
        </w:rPr>
        <w:t>rivind</w:t>
      </w:r>
      <w:r>
        <w:rPr>
          <w:rFonts w:ascii="Times New Roman" w:hAnsi="Times New Roman" w:cs="Times New Roman"/>
          <w:b/>
          <w:sz w:val="26"/>
          <w:szCs w:val="26"/>
        </w:rPr>
        <w:t xml:space="preserve"> avizarea</w:t>
      </w:r>
      <w:r w:rsidR="00221ED4" w:rsidRPr="00700F4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BF3D2D">
        <w:rPr>
          <w:rFonts w:ascii="Times New Roman" w:hAnsi="Times New Roman" w:cs="Times New Roman"/>
          <w:b/>
          <w:sz w:val="26"/>
          <w:szCs w:val="26"/>
        </w:rPr>
        <w:t>Metodologi</w:t>
      </w:r>
      <w:r>
        <w:rPr>
          <w:rFonts w:ascii="Times New Roman" w:hAnsi="Times New Roman" w:cs="Times New Roman"/>
          <w:b/>
          <w:sz w:val="26"/>
          <w:szCs w:val="26"/>
        </w:rPr>
        <w:t>ei</w:t>
      </w:r>
      <w:r w:rsidRPr="00BF3D2D">
        <w:rPr>
          <w:rFonts w:ascii="Times New Roman" w:hAnsi="Times New Roman" w:cs="Times New Roman"/>
          <w:b/>
          <w:sz w:val="26"/>
          <w:szCs w:val="26"/>
        </w:rPr>
        <w:t xml:space="preserve"> pentru prognozarea ieșirilor contorizate cu o frecvență care nu este zilnică ale utilizatorilor de rețea</w:t>
      </w:r>
    </w:p>
    <w:p w:rsidR="00C80FA0" w:rsidRPr="00700F41" w:rsidRDefault="00C80FA0" w:rsidP="00B67B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62CA" w:rsidRDefault="00A462CA" w:rsidP="00221ED4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7B8E" w:rsidRDefault="00221ED4" w:rsidP="00B67B8E">
      <w:pPr>
        <w:spacing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D2135">
        <w:rPr>
          <w:rFonts w:ascii="Times New Roman" w:hAnsi="Times New Roman" w:cs="Times New Roman"/>
          <w:sz w:val="24"/>
          <w:szCs w:val="24"/>
        </w:rPr>
        <w:t xml:space="preserve">În </w:t>
      </w:r>
      <w:r w:rsidR="00C80FA0" w:rsidRPr="00ED2135">
        <w:rPr>
          <w:rFonts w:ascii="Times New Roman" w:hAnsi="Times New Roman" w:cs="Times New Roman"/>
          <w:sz w:val="24"/>
          <w:szCs w:val="24"/>
        </w:rPr>
        <w:t>ședința</w:t>
      </w:r>
      <w:r w:rsidRPr="00ED2135">
        <w:rPr>
          <w:rFonts w:ascii="Times New Roman" w:hAnsi="Times New Roman" w:cs="Times New Roman"/>
          <w:sz w:val="24"/>
          <w:szCs w:val="24"/>
        </w:rPr>
        <w:t xml:space="preserve"> Comitetului de reglementare al </w:t>
      </w:r>
      <w:r>
        <w:rPr>
          <w:rFonts w:ascii="Times New Roman" w:hAnsi="Times New Roman" w:cs="Times New Roman"/>
          <w:sz w:val="24"/>
          <w:szCs w:val="24"/>
        </w:rPr>
        <w:t xml:space="preserve">ANRE </w:t>
      </w:r>
      <w:r w:rsidRPr="00ED2135">
        <w:rPr>
          <w:rFonts w:ascii="Times New Roman" w:hAnsi="Times New Roman" w:cs="Times New Roman"/>
          <w:sz w:val="24"/>
          <w:szCs w:val="24"/>
        </w:rPr>
        <w:t xml:space="preserve">din data de </w:t>
      </w:r>
      <w:r w:rsidR="00B67B8E">
        <w:rPr>
          <w:rFonts w:ascii="Times New Roman" w:hAnsi="Times New Roman" w:cs="Times New Roman"/>
          <w:sz w:val="24"/>
          <w:szCs w:val="24"/>
        </w:rPr>
        <w:t>11.11</w:t>
      </w:r>
      <w:r w:rsidRPr="00ED2135">
        <w:rPr>
          <w:rFonts w:ascii="Times New Roman" w:hAnsi="Times New Roman" w:cs="Times New Roman"/>
          <w:sz w:val="24"/>
          <w:szCs w:val="24"/>
        </w:rPr>
        <w:t xml:space="preserve">.2020 </w:t>
      </w:r>
      <w:r w:rsidRPr="00BF3D2D">
        <w:rPr>
          <w:rFonts w:ascii="Times New Roman" w:hAnsi="Times New Roman" w:cs="Times New Roman"/>
          <w:sz w:val="24"/>
          <w:szCs w:val="24"/>
        </w:rPr>
        <w:t xml:space="preserve">a fost </w:t>
      </w:r>
      <w:r w:rsidR="00307D7D" w:rsidRPr="00BF3D2D">
        <w:rPr>
          <w:rFonts w:ascii="Times New Roman" w:hAnsi="Times New Roman" w:cs="Times New Roman"/>
          <w:sz w:val="24"/>
          <w:szCs w:val="24"/>
        </w:rPr>
        <w:t>avizată</w:t>
      </w:r>
      <w:r w:rsidRPr="00ED2135">
        <w:rPr>
          <w:rFonts w:ascii="Times New Roman" w:hAnsi="Times New Roman" w:cs="Times New Roman"/>
          <w:sz w:val="24"/>
          <w:szCs w:val="24"/>
        </w:rPr>
        <w:t xml:space="preserve"> </w:t>
      </w:r>
      <w:r w:rsidR="00307D7D" w:rsidRPr="00307D7D">
        <w:rPr>
          <w:rFonts w:ascii="Times New Roman" w:hAnsi="Times New Roman" w:cs="Times New Roman"/>
          <w:i/>
          <w:sz w:val="24"/>
          <w:szCs w:val="24"/>
        </w:rPr>
        <w:t>„Metodologia pentru prognozarea ieșirilor contorizate cu o frecvență care nu este zilnică ale utilizatorilor de rețea”</w:t>
      </w:r>
      <w:r w:rsidR="00BF3D2D">
        <w:rPr>
          <w:rFonts w:ascii="Times New Roman" w:hAnsi="Times New Roman" w:cs="Times New Roman"/>
          <w:i/>
          <w:sz w:val="24"/>
          <w:szCs w:val="24"/>
        </w:rPr>
        <w:t>,</w:t>
      </w:r>
      <w:r w:rsidR="00307D7D" w:rsidRPr="00307D7D">
        <w:t xml:space="preserve"> </w:t>
      </w:r>
      <w:r w:rsidR="00307D7D" w:rsidRPr="00307D7D">
        <w:rPr>
          <w:rFonts w:ascii="Times New Roman" w:hAnsi="Times New Roman" w:cs="Times New Roman"/>
          <w:sz w:val="24"/>
          <w:szCs w:val="24"/>
        </w:rPr>
        <w:t xml:space="preserve">elaborată de Operatorul Sistemului Național de Transport S.N.T.G.N. </w:t>
      </w:r>
      <w:bookmarkStart w:id="0" w:name="_Hlk55993598"/>
      <w:r w:rsidR="00307D7D" w:rsidRPr="00307D7D">
        <w:rPr>
          <w:rFonts w:ascii="Times New Roman" w:hAnsi="Times New Roman" w:cs="Times New Roman"/>
          <w:sz w:val="24"/>
          <w:szCs w:val="24"/>
        </w:rPr>
        <w:t>Transgaz S.A</w:t>
      </w:r>
      <w:bookmarkEnd w:id="0"/>
      <w:r w:rsidR="002A1247">
        <w:rPr>
          <w:rFonts w:ascii="Times New Roman" w:hAnsi="Times New Roman" w:cs="Times New Roman"/>
          <w:sz w:val="24"/>
          <w:szCs w:val="24"/>
        </w:rPr>
        <w:t xml:space="preserve">, după consultarea operatorilor de </w:t>
      </w:r>
      <w:r w:rsidR="00AC1CD0">
        <w:rPr>
          <w:rFonts w:ascii="Times New Roman" w:hAnsi="Times New Roman" w:cs="Times New Roman"/>
          <w:sz w:val="24"/>
          <w:szCs w:val="24"/>
        </w:rPr>
        <w:t xml:space="preserve">distribuție </w:t>
      </w:r>
      <w:r w:rsidR="00A87CA9">
        <w:rPr>
          <w:rFonts w:ascii="Times New Roman" w:hAnsi="Times New Roman" w:cs="Times New Roman"/>
          <w:sz w:val="24"/>
          <w:szCs w:val="24"/>
        </w:rPr>
        <w:t>î</w:t>
      </w:r>
      <w:bookmarkStart w:id="1" w:name="_GoBack"/>
      <w:bookmarkEnd w:id="1"/>
      <w:r w:rsidR="00A87CA9">
        <w:rPr>
          <w:rFonts w:ascii="Times New Roman" w:hAnsi="Times New Roman" w:cs="Times New Roman"/>
          <w:sz w:val="24"/>
          <w:szCs w:val="24"/>
        </w:rPr>
        <w:t>n calitate de</w:t>
      </w:r>
      <w:r w:rsidR="00AC1CD0">
        <w:rPr>
          <w:rFonts w:ascii="Times New Roman" w:hAnsi="Times New Roman" w:cs="Times New Roman"/>
          <w:sz w:val="24"/>
          <w:szCs w:val="24"/>
        </w:rPr>
        <w:t xml:space="preserve"> utilizatori de rețea. </w:t>
      </w:r>
    </w:p>
    <w:p w:rsidR="00AE40B8" w:rsidRPr="00A462CA" w:rsidRDefault="00307D7D" w:rsidP="00AE40B8">
      <w:pPr>
        <w:spacing w:line="276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7D7D">
        <w:rPr>
          <w:rFonts w:ascii="Times New Roman" w:hAnsi="Times New Roman" w:cs="Times New Roman"/>
          <w:sz w:val="24"/>
          <w:szCs w:val="24"/>
        </w:rPr>
        <w:t xml:space="preserve">Implementarea </w:t>
      </w:r>
      <w:r w:rsidRPr="00AE40B8">
        <w:rPr>
          <w:rFonts w:ascii="Times New Roman" w:hAnsi="Times New Roman" w:cs="Times New Roman"/>
          <w:i/>
          <w:sz w:val="24"/>
          <w:szCs w:val="24"/>
        </w:rPr>
        <w:t>Metodologiei</w:t>
      </w:r>
      <w:r w:rsidRPr="00307D7D">
        <w:rPr>
          <w:rFonts w:ascii="Times New Roman" w:hAnsi="Times New Roman" w:cs="Times New Roman"/>
          <w:sz w:val="24"/>
          <w:szCs w:val="24"/>
        </w:rPr>
        <w:t xml:space="preserve"> va avea ca rezultat punerea la dispoziția </w:t>
      </w:r>
      <w:r>
        <w:rPr>
          <w:rFonts w:ascii="Times New Roman" w:hAnsi="Times New Roman" w:cs="Times New Roman"/>
          <w:sz w:val="24"/>
          <w:szCs w:val="24"/>
        </w:rPr>
        <w:t xml:space="preserve">utilizatorilor de </w:t>
      </w:r>
      <w:r w:rsidR="00C80FA0">
        <w:rPr>
          <w:rFonts w:ascii="Times New Roman" w:hAnsi="Times New Roman" w:cs="Times New Roman"/>
          <w:sz w:val="24"/>
          <w:szCs w:val="24"/>
        </w:rPr>
        <w:t>rețea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07D7D">
        <w:rPr>
          <w:rFonts w:ascii="Times New Roman" w:hAnsi="Times New Roman" w:cs="Times New Roman"/>
          <w:sz w:val="24"/>
          <w:szCs w:val="24"/>
        </w:rPr>
        <w:t xml:space="preserve"> a unor prognoze privind ieșirile contorizate cu o frecvență care nu este zilnică cu un grad ridicat de acuratețe, </w:t>
      </w:r>
      <w:r w:rsidR="00A65DAD" w:rsidRPr="00A462CA">
        <w:rPr>
          <w:rFonts w:ascii="Times New Roman" w:hAnsi="Times New Roman" w:cs="Times New Roman"/>
          <w:b/>
          <w:sz w:val="24"/>
          <w:szCs w:val="24"/>
        </w:rPr>
        <w:t xml:space="preserve">cu impact direct în zona de echilibrare, oferind acestora posibilitatea urmăririi consumurilor clienților din portofoliile proprii și dându-le posibilitatea corectării/reducerii dezechilibrelor.   </w:t>
      </w:r>
    </w:p>
    <w:p w:rsidR="00A462CA" w:rsidRDefault="00A462CA" w:rsidP="00AE40B8">
      <w:pPr>
        <w:spacing w:line="276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</w:rPr>
      </w:pPr>
      <w:r>
        <w:rPr>
          <w:rFonts w:ascii="Times New Roman" w:hAnsi="Times New Roman" w:cs="Times New Roman"/>
          <w:bCs/>
          <w:color w:val="000000"/>
          <w:sz w:val="24"/>
        </w:rPr>
        <w:t>P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rin </w:t>
      </w:r>
      <w:r>
        <w:rPr>
          <w:rFonts w:ascii="Times New Roman" w:hAnsi="Times New Roman" w:cs="Times New Roman"/>
          <w:bCs/>
          <w:color w:val="000000"/>
          <w:sz w:val="24"/>
        </w:rPr>
        <w:t>aplicarea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</w:t>
      </w:r>
      <w:r w:rsidRPr="00A462CA">
        <w:rPr>
          <w:rFonts w:ascii="Times New Roman" w:hAnsi="Times New Roman" w:cs="Times New Roman"/>
          <w:bCs/>
          <w:i/>
          <w:color w:val="000000"/>
          <w:sz w:val="24"/>
        </w:rPr>
        <w:t xml:space="preserve">Metodologiei 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se va asigura furnizarea adecvată de prognoze de consum, care vor permite </w:t>
      </w:r>
      <w:r>
        <w:rPr>
          <w:rFonts w:ascii="Times New Roman" w:hAnsi="Times New Roman" w:cs="Times New Roman"/>
          <w:sz w:val="24"/>
          <w:szCs w:val="24"/>
        </w:rPr>
        <w:t xml:space="preserve">utilizatorilor de </w:t>
      </w:r>
      <w:r w:rsidR="00C80FA0">
        <w:rPr>
          <w:rFonts w:ascii="Times New Roman" w:hAnsi="Times New Roman" w:cs="Times New Roman"/>
          <w:sz w:val="24"/>
          <w:szCs w:val="24"/>
        </w:rPr>
        <w:t>rețea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să își echilibreze pozițiile în termen real și în concordanță cu evoluția consumului clienților din portofoliu. </w:t>
      </w:r>
      <w:r>
        <w:rPr>
          <w:rFonts w:ascii="Times New Roman" w:hAnsi="Times New Roman" w:cs="Times New Roman"/>
          <w:bCs/>
          <w:color w:val="000000"/>
          <w:sz w:val="24"/>
        </w:rPr>
        <w:t>C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reșterea acurateței prognozelor de consum va contribui la </w:t>
      </w:r>
      <w:r>
        <w:rPr>
          <w:rFonts w:ascii="Times New Roman" w:hAnsi="Times New Roman" w:cs="Times New Roman"/>
          <w:bCs/>
          <w:color w:val="000000"/>
          <w:sz w:val="24"/>
        </w:rPr>
        <w:t>îmbunătățirea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calității datelor de consum utilizate în determinarea dezechilibrelor, </w:t>
      </w:r>
      <w:r>
        <w:rPr>
          <w:rFonts w:ascii="Times New Roman" w:hAnsi="Times New Roman" w:cs="Times New Roman"/>
          <w:bCs/>
          <w:color w:val="000000"/>
          <w:sz w:val="24"/>
        </w:rPr>
        <w:t>respectiv la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o mai bun</w:t>
      </w:r>
      <w:r>
        <w:rPr>
          <w:rFonts w:ascii="Times New Roman" w:hAnsi="Times New Roman" w:cs="Times New Roman"/>
          <w:bCs/>
          <w:color w:val="000000"/>
          <w:sz w:val="24"/>
        </w:rPr>
        <w:t>ă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gestionare a resurselor financiare atât de către </w:t>
      </w:r>
      <w:r>
        <w:rPr>
          <w:rFonts w:ascii="Times New Roman" w:hAnsi="Times New Roman" w:cs="Times New Roman"/>
          <w:sz w:val="24"/>
          <w:szCs w:val="24"/>
        </w:rPr>
        <w:t xml:space="preserve">utilizatorii de </w:t>
      </w:r>
      <w:r w:rsidR="00C80FA0">
        <w:rPr>
          <w:rFonts w:ascii="Times New Roman" w:hAnsi="Times New Roman" w:cs="Times New Roman"/>
          <w:sz w:val="24"/>
          <w:szCs w:val="24"/>
        </w:rPr>
        <w:t>rețea</w:t>
      </w:r>
      <w:r>
        <w:rPr>
          <w:rFonts w:ascii="Times New Roman" w:hAnsi="Times New Roman" w:cs="Times New Roman"/>
          <w:bCs/>
          <w:color w:val="000000"/>
          <w:sz w:val="24"/>
        </w:rPr>
        <w:t>,</w:t>
      </w:r>
      <w:r w:rsidRPr="00AE40B8">
        <w:rPr>
          <w:rFonts w:ascii="Times New Roman" w:hAnsi="Times New Roman" w:cs="Times New Roman"/>
          <w:bCs/>
          <w:color w:val="000000"/>
          <w:sz w:val="24"/>
        </w:rPr>
        <w:t xml:space="preserve"> cât și de către clienții finali, </w:t>
      </w:r>
      <w:r>
        <w:rPr>
          <w:rFonts w:ascii="Times New Roman" w:hAnsi="Times New Roman" w:cs="Times New Roman"/>
          <w:bCs/>
          <w:color w:val="000000"/>
          <w:sz w:val="24"/>
        </w:rPr>
        <w:t>p</w:t>
      </w:r>
      <w:r w:rsidRPr="00AE40B8">
        <w:rPr>
          <w:rFonts w:ascii="Times New Roman" w:hAnsi="Times New Roman" w:cs="Times New Roman"/>
          <w:bCs/>
          <w:color w:val="000000"/>
          <w:sz w:val="24"/>
        </w:rPr>
        <w:t>rin reducerea costurilor generate de dezechilibre.</w:t>
      </w:r>
      <w:r w:rsidRPr="00A462CA">
        <w:rPr>
          <w:rFonts w:ascii="Times New Roman" w:hAnsi="Times New Roman" w:cs="Times New Roman"/>
          <w:sz w:val="24"/>
          <w:szCs w:val="24"/>
        </w:rPr>
        <w:t xml:space="preserve"> </w:t>
      </w:r>
      <w:r w:rsidRPr="00AE40B8">
        <w:rPr>
          <w:rFonts w:ascii="Times New Roman" w:hAnsi="Times New Roman" w:cs="Times New Roman"/>
          <w:sz w:val="24"/>
          <w:szCs w:val="24"/>
        </w:rPr>
        <w:t xml:space="preserve">Astfel, se va genera un set de informații menite să sprijine </w:t>
      </w:r>
      <w:r w:rsidR="00AC1CD0" w:rsidRPr="00AC1CD0">
        <w:rPr>
          <w:rFonts w:ascii="Times New Roman" w:hAnsi="Times New Roman" w:cs="Times New Roman"/>
          <w:sz w:val="24"/>
          <w:szCs w:val="24"/>
        </w:rPr>
        <w:t xml:space="preserve">Transgaz S.A </w:t>
      </w:r>
      <w:r w:rsidR="00AC1CD0">
        <w:rPr>
          <w:rFonts w:ascii="Times New Roman" w:hAnsi="Times New Roman" w:cs="Times New Roman"/>
          <w:sz w:val="24"/>
          <w:szCs w:val="24"/>
        </w:rPr>
        <w:t xml:space="preserve">și </w:t>
      </w:r>
      <w:r>
        <w:rPr>
          <w:rFonts w:ascii="Times New Roman" w:hAnsi="Times New Roman" w:cs="Times New Roman"/>
          <w:sz w:val="24"/>
          <w:szCs w:val="24"/>
        </w:rPr>
        <w:t xml:space="preserve">utilizatorii de </w:t>
      </w:r>
      <w:r w:rsidR="00C80FA0">
        <w:rPr>
          <w:rFonts w:ascii="Times New Roman" w:hAnsi="Times New Roman" w:cs="Times New Roman"/>
          <w:sz w:val="24"/>
          <w:szCs w:val="24"/>
        </w:rPr>
        <w:t>rețea</w:t>
      </w:r>
      <w:r w:rsidRPr="00AE40B8">
        <w:rPr>
          <w:rFonts w:ascii="Times New Roman" w:hAnsi="Times New Roman" w:cs="Times New Roman"/>
          <w:sz w:val="24"/>
          <w:szCs w:val="24"/>
        </w:rPr>
        <w:t xml:space="preserve"> în ceea ce privește gestionarea în condiții de rentabilitate a riscurilor</w:t>
      </w:r>
      <w:r w:rsidR="002A1247">
        <w:rPr>
          <w:rFonts w:ascii="Times New Roman" w:hAnsi="Times New Roman" w:cs="Times New Roman"/>
          <w:sz w:val="24"/>
          <w:szCs w:val="24"/>
        </w:rPr>
        <w:t>.</w:t>
      </w:r>
      <w:r w:rsidRPr="00AE40B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462CA" w:rsidRDefault="00A462CA" w:rsidP="00221ED4">
      <w:pPr>
        <w:spacing w:line="276" w:lineRule="auto"/>
        <w:jc w:val="both"/>
        <w:rPr>
          <w:rFonts w:ascii="Times New Roman" w:hAnsi="Times New Roman" w:cs="Times New Roman"/>
          <w:bCs/>
          <w:color w:val="000000"/>
          <w:sz w:val="24"/>
        </w:rPr>
      </w:pPr>
    </w:p>
    <w:p w:rsidR="00221ED4" w:rsidRPr="00272069" w:rsidRDefault="00221ED4" w:rsidP="00221ED4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6"/>
        </w:rPr>
      </w:pPr>
      <w:r w:rsidRPr="00272069">
        <w:rPr>
          <w:rFonts w:ascii="Times New Roman" w:hAnsi="Times New Roman" w:cs="Times New Roman"/>
          <w:i/>
          <w:sz w:val="24"/>
          <w:szCs w:val="26"/>
        </w:rPr>
        <w:t>Direcția relații internaționale, comunicare, relația cu Parlamentul</w:t>
      </w:r>
    </w:p>
    <w:p w:rsidR="00221ED4" w:rsidRPr="00EC234E" w:rsidRDefault="00B67B8E" w:rsidP="00221ED4">
      <w:pPr>
        <w:spacing w:line="276" w:lineRule="auto"/>
        <w:jc w:val="both"/>
        <w:rPr>
          <w:rFonts w:ascii="Times New Roman" w:hAnsi="Times New Roman" w:cs="Times New Roman"/>
          <w:bCs/>
          <w:i/>
          <w:color w:val="000000"/>
          <w:sz w:val="24"/>
        </w:rPr>
      </w:pPr>
      <w:r>
        <w:rPr>
          <w:rFonts w:ascii="Times New Roman" w:hAnsi="Times New Roman" w:cs="Times New Roman"/>
          <w:bCs/>
          <w:i/>
          <w:color w:val="000000"/>
          <w:sz w:val="24"/>
        </w:rPr>
        <w:t>11.11.2020</w:t>
      </w:r>
    </w:p>
    <w:p w:rsidR="00221ED4" w:rsidRPr="00EC234E" w:rsidRDefault="00221ED4" w:rsidP="00221ED4">
      <w:pPr>
        <w:spacing w:line="276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72069" w:rsidRPr="00637425" w:rsidRDefault="0027206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sectPr w:rsidR="00272069" w:rsidRPr="00637425" w:rsidSect="00F433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3" w:bottom="1276" w:left="1276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3313" w:rsidRDefault="00683313" w:rsidP="003B4C37">
      <w:pPr>
        <w:spacing w:after="0" w:line="240" w:lineRule="auto"/>
      </w:pPr>
      <w:r>
        <w:separator/>
      </w:r>
    </w:p>
  </w:endnote>
  <w:endnote w:type="continuationSeparator" w:id="0">
    <w:p w:rsidR="00683313" w:rsidRDefault="00683313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40099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0F4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val="en-US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>Str. Constantin Nacu, nr. 3, Sector 2, Bucureşti, Cod poştal: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3313" w:rsidRDefault="00683313" w:rsidP="003B4C37">
      <w:pPr>
        <w:spacing w:after="0" w:line="240" w:lineRule="auto"/>
      </w:pPr>
      <w:r>
        <w:separator/>
      </w:r>
    </w:p>
  </w:footnote>
  <w:footnote w:type="continuationSeparator" w:id="0">
    <w:p w:rsidR="00683313" w:rsidRDefault="00683313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1833" w:rsidRDefault="00DC183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927D9" w:rsidRDefault="007C19D5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E08AF4A" wp14:editId="3E39782F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DC1833" w:rsidRDefault="00DC1833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="004B6B93">
                            <w:rPr>
                              <w:rFonts w:ascii="Arial" w:hAnsi="Arial" w:cs="Arial"/>
                              <w:sz w:val="20"/>
                            </w:rPr>
                            <w:t xml:space="preserve">relații internaționale, </w:t>
                          </w:r>
                          <w:r w:rsidR="00EE3AEA">
                            <w:rPr>
                              <w:rFonts w:ascii="Arial" w:hAnsi="Arial" w:cs="Arial"/>
                              <w:sz w:val="20"/>
                            </w:rPr>
                            <w:t>comunicare, relația cu Parlamentul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08AF4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DC1833" w:rsidRDefault="00DC1833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="004B6B93">
                      <w:rPr>
                        <w:rFonts w:ascii="Arial" w:hAnsi="Arial" w:cs="Arial"/>
                        <w:sz w:val="20"/>
                      </w:rPr>
                      <w:t xml:space="preserve">relații internaționale, </w:t>
                    </w:r>
                    <w:r w:rsidR="00EE3AEA">
                      <w:rPr>
                        <w:rFonts w:ascii="Arial" w:hAnsi="Arial" w:cs="Arial"/>
                        <w:sz w:val="20"/>
                      </w:rPr>
                      <w:t>comunicare, relația cu Parlamentul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val="en-US"/>
      </w:rPr>
      <w:drawing>
        <wp:anchor distT="0" distB="0" distL="114300" distR="114300" simplePos="0" relativeHeight="251661312" behindDoc="1" locked="0" layoutInCell="1" allowOverlap="1" wp14:anchorId="17DDFF18" wp14:editId="3A9002E7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US"/>
      </w:rPr>
      <w:drawing>
        <wp:inline distT="0" distB="0" distL="0" distR="0" wp14:anchorId="41CC20D3" wp14:editId="4F140E60">
          <wp:extent cx="834390" cy="707635"/>
          <wp:effectExtent l="0" t="0" r="0" b="0"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4D2ADCC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9085F"/>
    <w:multiLevelType w:val="hybridMultilevel"/>
    <w:tmpl w:val="C888B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7748C"/>
    <w:multiLevelType w:val="multilevel"/>
    <w:tmpl w:val="DC009AB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F7210A"/>
    <w:multiLevelType w:val="hybridMultilevel"/>
    <w:tmpl w:val="A02C2E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429698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56606"/>
    <w:multiLevelType w:val="hybridMultilevel"/>
    <w:tmpl w:val="7BA62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034C9E"/>
    <w:multiLevelType w:val="hybridMultilevel"/>
    <w:tmpl w:val="C3368428"/>
    <w:lvl w:ilvl="0" w:tplc="F9E8F0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C17DFF"/>
    <w:multiLevelType w:val="hybridMultilevel"/>
    <w:tmpl w:val="18BE8500"/>
    <w:lvl w:ilvl="0" w:tplc="4FBE7A9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C147225"/>
    <w:multiLevelType w:val="hybridMultilevel"/>
    <w:tmpl w:val="A04068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446142"/>
    <w:multiLevelType w:val="hybridMultilevel"/>
    <w:tmpl w:val="AEE29AEE"/>
    <w:lvl w:ilvl="0" w:tplc="B7C2011A">
      <w:start w:val="28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7121D5B"/>
    <w:multiLevelType w:val="hybridMultilevel"/>
    <w:tmpl w:val="9B941092"/>
    <w:lvl w:ilvl="0" w:tplc="947A879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62617AE2"/>
    <w:multiLevelType w:val="hybridMultilevel"/>
    <w:tmpl w:val="1F2895E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9F034A"/>
    <w:multiLevelType w:val="hybridMultilevel"/>
    <w:tmpl w:val="4CE6883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5452DDD"/>
    <w:multiLevelType w:val="hybridMultilevel"/>
    <w:tmpl w:val="41E2CAC4"/>
    <w:lvl w:ilvl="0" w:tplc="25582D1E">
      <w:start w:val="1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0"/>
  </w:num>
  <w:num w:numId="6">
    <w:abstractNumId w:val="7"/>
  </w:num>
  <w:num w:numId="7">
    <w:abstractNumId w:val="1"/>
  </w:num>
  <w:num w:numId="8">
    <w:abstractNumId w:val="11"/>
  </w:num>
  <w:num w:numId="9">
    <w:abstractNumId w:val="3"/>
  </w:num>
  <w:num w:numId="10">
    <w:abstractNumId w:val="4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C37"/>
    <w:rsid w:val="000017F6"/>
    <w:rsid w:val="00022DA3"/>
    <w:rsid w:val="00024B29"/>
    <w:rsid w:val="00025943"/>
    <w:rsid w:val="00026DD0"/>
    <w:rsid w:val="000415B1"/>
    <w:rsid w:val="00080E89"/>
    <w:rsid w:val="00096493"/>
    <w:rsid w:val="000B0111"/>
    <w:rsid w:val="000C50DB"/>
    <w:rsid w:val="000D4689"/>
    <w:rsid w:val="000F4624"/>
    <w:rsid w:val="0010105E"/>
    <w:rsid w:val="00105822"/>
    <w:rsid w:val="00123A54"/>
    <w:rsid w:val="00126E6D"/>
    <w:rsid w:val="00130459"/>
    <w:rsid w:val="0013274F"/>
    <w:rsid w:val="00160D1D"/>
    <w:rsid w:val="00172D21"/>
    <w:rsid w:val="001825B2"/>
    <w:rsid w:val="00191BE7"/>
    <w:rsid w:val="001A084D"/>
    <w:rsid w:val="001C0018"/>
    <w:rsid w:val="001C28C6"/>
    <w:rsid w:val="001C49FC"/>
    <w:rsid w:val="001D7EE6"/>
    <w:rsid w:val="001E3042"/>
    <w:rsid w:val="001E58C0"/>
    <w:rsid w:val="001F6855"/>
    <w:rsid w:val="00203C5B"/>
    <w:rsid w:val="00221ED4"/>
    <w:rsid w:val="002223F9"/>
    <w:rsid w:val="00244B38"/>
    <w:rsid w:val="00246006"/>
    <w:rsid w:val="00253E3B"/>
    <w:rsid w:val="00272069"/>
    <w:rsid w:val="0027738A"/>
    <w:rsid w:val="002A1247"/>
    <w:rsid w:val="002B3467"/>
    <w:rsid w:val="002E7BAE"/>
    <w:rsid w:val="002F59C4"/>
    <w:rsid w:val="00301D0A"/>
    <w:rsid w:val="00304155"/>
    <w:rsid w:val="00307D7D"/>
    <w:rsid w:val="00314052"/>
    <w:rsid w:val="00315655"/>
    <w:rsid w:val="00331B49"/>
    <w:rsid w:val="00345D43"/>
    <w:rsid w:val="0037242D"/>
    <w:rsid w:val="003842D0"/>
    <w:rsid w:val="003850FE"/>
    <w:rsid w:val="0038735B"/>
    <w:rsid w:val="003927D9"/>
    <w:rsid w:val="00395D85"/>
    <w:rsid w:val="003962F6"/>
    <w:rsid w:val="003A194E"/>
    <w:rsid w:val="003B0ECB"/>
    <w:rsid w:val="003B4C37"/>
    <w:rsid w:val="003C13E8"/>
    <w:rsid w:val="003D5B17"/>
    <w:rsid w:val="004054F9"/>
    <w:rsid w:val="00437C42"/>
    <w:rsid w:val="00444064"/>
    <w:rsid w:val="0044569B"/>
    <w:rsid w:val="0047208B"/>
    <w:rsid w:val="0047376C"/>
    <w:rsid w:val="00485BF1"/>
    <w:rsid w:val="004B6B93"/>
    <w:rsid w:val="004C0B86"/>
    <w:rsid w:val="004D26FF"/>
    <w:rsid w:val="004F0B41"/>
    <w:rsid w:val="004F1B8B"/>
    <w:rsid w:val="00561D6D"/>
    <w:rsid w:val="0056480B"/>
    <w:rsid w:val="005A0B68"/>
    <w:rsid w:val="005A3496"/>
    <w:rsid w:val="005A480A"/>
    <w:rsid w:val="005A4903"/>
    <w:rsid w:val="005C58ED"/>
    <w:rsid w:val="005E003D"/>
    <w:rsid w:val="005E7A08"/>
    <w:rsid w:val="005F3D43"/>
    <w:rsid w:val="006175F4"/>
    <w:rsid w:val="00620875"/>
    <w:rsid w:val="0062611A"/>
    <w:rsid w:val="00636383"/>
    <w:rsid w:val="00637425"/>
    <w:rsid w:val="00653C3E"/>
    <w:rsid w:val="00682A2E"/>
    <w:rsid w:val="00683313"/>
    <w:rsid w:val="00687842"/>
    <w:rsid w:val="006A2FB3"/>
    <w:rsid w:val="006E0DF7"/>
    <w:rsid w:val="006F460B"/>
    <w:rsid w:val="00700F41"/>
    <w:rsid w:val="00703980"/>
    <w:rsid w:val="00710579"/>
    <w:rsid w:val="00710A3A"/>
    <w:rsid w:val="00720C12"/>
    <w:rsid w:val="00724B14"/>
    <w:rsid w:val="00745F1B"/>
    <w:rsid w:val="00753B30"/>
    <w:rsid w:val="00764EA2"/>
    <w:rsid w:val="007A183A"/>
    <w:rsid w:val="007B241C"/>
    <w:rsid w:val="007B3DCB"/>
    <w:rsid w:val="007C0BC0"/>
    <w:rsid w:val="007C19D5"/>
    <w:rsid w:val="007C2B85"/>
    <w:rsid w:val="00824B8B"/>
    <w:rsid w:val="00827CDE"/>
    <w:rsid w:val="00845439"/>
    <w:rsid w:val="00845749"/>
    <w:rsid w:val="00852CCD"/>
    <w:rsid w:val="00862031"/>
    <w:rsid w:val="00871C9B"/>
    <w:rsid w:val="00875455"/>
    <w:rsid w:val="00876D1E"/>
    <w:rsid w:val="00877AEF"/>
    <w:rsid w:val="00887F59"/>
    <w:rsid w:val="00895766"/>
    <w:rsid w:val="008A1173"/>
    <w:rsid w:val="008B0B2E"/>
    <w:rsid w:val="008B315E"/>
    <w:rsid w:val="008B531F"/>
    <w:rsid w:val="008B5C27"/>
    <w:rsid w:val="008B6F8C"/>
    <w:rsid w:val="008C4C93"/>
    <w:rsid w:val="008D7198"/>
    <w:rsid w:val="008D7A6B"/>
    <w:rsid w:val="008F401E"/>
    <w:rsid w:val="00903E9B"/>
    <w:rsid w:val="00910971"/>
    <w:rsid w:val="00920BC2"/>
    <w:rsid w:val="00923D34"/>
    <w:rsid w:val="009458F5"/>
    <w:rsid w:val="00952637"/>
    <w:rsid w:val="0095748D"/>
    <w:rsid w:val="00966807"/>
    <w:rsid w:val="00970AAA"/>
    <w:rsid w:val="009B2AF6"/>
    <w:rsid w:val="009C01B6"/>
    <w:rsid w:val="009E5848"/>
    <w:rsid w:val="00A06EE0"/>
    <w:rsid w:val="00A14658"/>
    <w:rsid w:val="00A179FD"/>
    <w:rsid w:val="00A245AB"/>
    <w:rsid w:val="00A35B62"/>
    <w:rsid w:val="00A368E4"/>
    <w:rsid w:val="00A43E22"/>
    <w:rsid w:val="00A462CA"/>
    <w:rsid w:val="00A51753"/>
    <w:rsid w:val="00A65DAD"/>
    <w:rsid w:val="00A76735"/>
    <w:rsid w:val="00A81E43"/>
    <w:rsid w:val="00A87CA9"/>
    <w:rsid w:val="00A946CF"/>
    <w:rsid w:val="00AC1CD0"/>
    <w:rsid w:val="00AC68ED"/>
    <w:rsid w:val="00AE40B8"/>
    <w:rsid w:val="00B21FF5"/>
    <w:rsid w:val="00B25C27"/>
    <w:rsid w:val="00B31376"/>
    <w:rsid w:val="00B54E70"/>
    <w:rsid w:val="00B56190"/>
    <w:rsid w:val="00B57578"/>
    <w:rsid w:val="00B67B8E"/>
    <w:rsid w:val="00B67E8E"/>
    <w:rsid w:val="00B81C1F"/>
    <w:rsid w:val="00BA16A5"/>
    <w:rsid w:val="00BB5DBF"/>
    <w:rsid w:val="00BC4E0D"/>
    <w:rsid w:val="00BD2AD7"/>
    <w:rsid w:val="00BE3B1E"/>
    <w:rsid w:val="00BE7DB6"/>
    <w:rsid w:val="00BF3D2D"/>
    <w:rsid w:val="00C155EC"/>
    <w:rsid w:val="00C262A2"/>
    <w:rsid w:val="00C410BE"/>
    <w:rsid w:val="00C45609"/>
    <w:rsid w:val="00C473AD"/>
    <w:rsid w:val="00C529C6"/>
    <w:rsid w:val="00C6745A"/>
    <w:rsid w:val="00C70586"/>
    <w:rsid w:val="00C73C28"/>
    <w:rsid w:val="00C74026"/>
    <w:rsid w:val="00C80FA0"/>
    <w:rsid w:val="00CA5684"/>
    <w:rsid w:val="00CE4800"/>
    <w:rsid w:val="00D077C2"/>
    <w:rsid w:val="00D17C7B"/>
    <w:rsid w:val="00D27C3B"/>
    <w:rsid w:val="00D47766"/>
    <w:rsid w:val="00D620EE"/>
    <w:rsid w:val="00D64FC6"/>
    <w:rsid w:val="00D6553D"/>
    <w:rsid w:val="00D66765"/>
    <w:rsid w:val="00D71962"/>
    <w:rsid w:val="00D7253C"/>
    <w:rsid w:val="00D9481D"/>
    <w:rsid w:val="00DA6ECF"/>
    <w:rsid w:val="00DC1833"/>
    <w:rsid w:val="00DD2629"/>
    <w:rsid w:val="00DD2CC7"/>
    <w:rsid w:val="00DD3A98"/>
    <w:rsid w:val="00DE22E2"/>
    <w:rsid w:val="00E22714"/>
    <w:rsid w:val="00E311AA"/>
    <w:rsid w:val="00E35C08"/>
    <w:rsid w:val="00E75B32"/>
    <w:rsid w:val="00E82D3A"/>
    <w:rsid w:val="00E939D1"/>
    <w:rsid w:val="00EA2F0B"/>
    <w:rsid w:val="00EB1C26"/>
    <w:rsid w:val="00EC334F"/>
    <w:rsid w:val="00EC58C0"/>
    <w:rsid w:val="00EC6451"/>
    <w:rsid w:val="00EE3AEA"/>
    <w:rsid w:val="00EE498C"/>
    <w:rsid w:val="00EE4AFA"/>
    <w:rsid w:val="00EE57AF"/>
    <w:rsid w:val="00F10F23"/>
    <w:rsid w:val="00F12D59"/>
    <w:rsid w:val="00F43388"/>
    <w:rsid w:val="00F7159D"/>
    <w:rsid w:val="00F80B77"/>
    <w:rsid w:val="00F861DA"/>
    <w:rsid w:val="00F90F91"/>
    <w:rsid w:val="00F91211"/>
    <w:rsid w:val="00F958E2"/>
    <w:rsid w:val="00FA4307"/>
    <w:rsid w:val="00FA5BB2"/>
    <w:rsid w:val="00FB694A"/>
    <w:rsid w:val="00FE2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2EF38F4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13E8"/>
    <w:pPr>
      <w:spacing w:line="256" w:lineRule="auto"/>
    </w:pPr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ListParagraph">
    <w:name w:val="List Paragraph"/>
    <w:basedOn w:val="Normal"/>
    <w:uiPriority w:val="34"/>
    <w:qFormat/>
    <w:rsid w:val="00EE3AEA"/>
    <w:pPr>
      <w:spacing w:line="259" w:lineRule="auto"/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952637"/>
    <w:rPr>
      <w:i/>
      <w:iCs/>
    </w:rPr>
  </w:style>
  <w:style w:type="character" w:styleId="Hyperlink">
    <w:name w:val="Hyperlink"/>
    <w:basedOn w:val="DefaultParagraphFont"/>
    <w:uiPriority w:val="99"/>
    <w:unhideWhenUsed/>
    <w:rsid w:val="00EC6451"/>
    <w:rPr>
      <w:color w:val="0563C1" w:themeColor="hyperlink"/>
      <w:u w:val="single"/>
    </w:rPr>
  </w:style>
  <w:style w:type="character" w:customStyle="1" w:styleId="first2">
    <w:name w:val="first2"/>
    <w:basedOn w:val="DefaultParagraphFont"/>
    <w:rsid w:val="00E35C08"/>
  </w:style>
  <w:style w:type="character" w:styleId="FollowedHyperlink">
    <w:name w:val="FollowedHyperlink"/>
    <w:basedOn w:val="DefaultParagraphFont"/>
    <w:uiPriority w:val="99"/>
    <w:semiHidden/>
    <w:unhideWhenUsed/>
    <w:rsid w:val="00E35C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A368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odyText3">
    <w:name w:val="Body Text 3"/>
    <w:basedOn w:val="Normal"/>
    <w:link w:val="BodyText3Char"/>
    <w:semiHidden/>
    <w:unhideWhenUsed/>
    <w:rsid w:val="00BC4E0D"/>
    <w:pPr>
      <w:spacing w:after="0" w:line="276" w:lineRule="auto"/>
      <w:ind w:firstLine="488"/>
      <w:jc w:val="both"/>
    </w:pPr>
    <w:rPr>
      <w:rFonts w:ascii="Times New Roman" w:eastAsia="Times New Roman" w:hAnsi="Times New Roman" w:cs="Times New Roman"/>
      <w:color w:val="FF0000"/>
      <w:sz w:val="28"/>
      <w:szCs w:val="24"/>
    </w:rPr>
  </w:style>
  <w:style w:type="character" w:customStyle="1" w:styleId="BodyText3Char">
    <w:name w:val="Body Text 3 Char"/>
    <w:basedOn w:val="DefaultParagraphFont"/>
    <w:link w:val="BodyText3"/>
    <w:semiHidden/>
    <w:rsid w:val="00BC4E0D"/>
    <w:rPr>
      <w:rFonts w:ascii="Times New Roman" w:eastAsia="Times New Roman" w:hAnsi="Times New Roman" w:cs="Times New Roman"/>
      <w:color w:val="FF0000"/>
      <w:sz w:val="28"/>
      <w:szCs w:val="24"/>
      <w:lang w:val="ro-RO"/>
    </w:rPr>
  </w:style>
  <w:style w:type="paragraph" w:customStyle="1" w:styleId="Listparagraf">
    <w:name w:val="Listă paragraf"/>
    <w:basedOn w:val="Normal"/>
    <w:uiPriority w:val="34"/>
    <w:qFormat/>
    <w:rsid w:val="00C529C6"/>
    <w:pPr>
      <w:spacing w:after="0" w:line="240" w:lineRule="auto"/>
      <w:ind w:left="708"/>
    </w:pPr>
    <w:rPr>
      <w:rFonts w:ascii="ArialUpR" w:eastAsia="Times New Roman" w:hAnsi="ArialUpR" w:cs="Times New Roman"/>
      <w:sz w:val="24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C674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72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8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040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9431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627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14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698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471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858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329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98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0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57470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5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3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1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80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139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678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547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20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7382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9325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1843BC-3284-45A2-9694-57FA80FF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OLTENCEANU</dc:creator>
  <cp:keywords/>
  <dc:description/>
  <cp:lastModifiedBy>Marius VLADU</cp:lastModifiedBy>
  <cp:revision>5</cp:revision>
  <cp:lastPrinted>2020-05-26T11:11:00Z</cp:lastPrinted>
  <dcterms:created xsi:type="dcterms:W3CDTF">2020-11-11T10:59:00Z</dcterms:created>
  <dcterms:modified xsi:type="dcterms:W3CDTF">2020-11-11T12:12:00Z</dcterms:modified>
</cp:coreProperties>
</file>