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2744" w:rsidRPr="008221A5" w:rsidRDefault="00367A19">
      <w:pPr>
        <w:tabs>
          <w:tab w:val="left" w:pos="4060"/>
          <w:tab w:val="left" w:pos="8336"/>
        </w:tabs>
        <w:ind w:left="155"/>
        <w:rPr>
          <w:rFonts w:ascii="Times New Roman"/>
          <w:sz w:val="20"/>
          <w:lang w:val="ro-RO"/>
        </w:rPr>
      </w:pPr>
      <w:r w:rsidRPr="008221A5">
        <w:rPr>
          <w:rFonts w:ascii="Times New Roman"/>
          <w:sz w:val="20"/>
          <w:lang w:val="ro-RO"/>
        </w:rPr>
        <w:tab/>
      </w:r>
      <w:r w:rsidRPr="008221A5">
        <w:rPr>
          <w:rFonts w:ascii="Times New Roman"/>
          <w:sz w:val="20"/>
          <w:lang w:val="ro-RO"/>
        </w:rPr>
        <w:tab/>
      </w:r>
    </w:p>
    <w:p w:rsidR="00432744" w:rsidRPr="008221A5" w:rsidRDefault="00432744">
      <w:pPr>
        <w:pStyle w:val="BodyText"/>
        <w:spacing w:before="8"/>
        <w:rPr>
          <w:rFonts w:ascii="Times New Roman"/>
          <w:sz w:val="17"/>
          <w:lang w:val="ro-RO"/>
        </w:rPr>
      </w:pPr>
    </w:p>
    <w:p w:rsidR="00432744" w:rsidRPr="008221A5" w:rsidRDefault="00367A19">
      <w:pPr>
        <w:spacing w:before="30" w:line="242" w:lineRule="auto"/>
        <w:ind w:left="229" w:right="938"/>
        <w:rPr>
          <w:sz w:val="35"/>
          <w:lang w:val="ro-RO"/>
        </w:rPr>
      </w:pPr>
      <w:r w:rsidRPr="008221A5">
        <w:rPr>
          <w:color w:val="2D73B5"/>
          <w:sz w:val="35"/>
          <w:lang w:val="ro-RO"/>
        </w:rPr>
        <w:t>Notă explicativă privind metodologia pentru redispecerizarea și comercializarea în contrapartidă coordonate pentru CCR SEE</w:t>
      </w:r>
    </w:p>
    <w:p w:rsidR="00432744" w:rsidRPr="008221A5" w:rsidRDefault="00432744">
      <w:pPr>
        <w:pStyle w:val="BodyText"/>
        <w:rPr>
          <w:sz w:val="20"/>
          <w:highlight w:val="yellow"/>
          <w:lang w:val="ro-RO"/>
        </w:rPr>
      </w:pPr>
    </w:p>
    <w:p w:rsidR="000115E8" w:rsidRPr="008221A5" w:rsidRDefault="000115E8">
      <w:pPr>
        <w:pStyle w:val="BodyText"/>
        <w:rPr>
          <w:sz w:val="20"/>
          <w:highlight w:val="yellow"/>
          <w:lang w:val="ro-RO"/>
        </w:rPr>
      </w:pPr>
    </w:p>
    <w:p w:rsidR="000115E8" w:rsidRPr="008221A5" w:rsidRDefault="000115E8">
      <w:pPr>
        <w:pStyle w:val="BodyText"/>
        <w:rPr>
          <w:sz w:val="20"/>
          <w:highlight w:val="yellow"/>
          <w:lang w:val="ro-RO"/>
        </w:rPr>
      </w:pPr>
    </w:p>
    <w:p w:rsidR="00432744" w:rsidRPr="008221A5" w:rsidRDefault="00432744">
      <w:pPr>
        <w:pStyle w:val="BodyText"/>
        <w:rPr>
          <w:sz w:val="20"/>
          <w:highlight w:val="yellow"/>
          <w:lang w:val="ro-RO"/>
        </w:rPr>
      </w:pPr>
    </w:p>
    <w:p w:rsidR="00432744" w:rsidRPr="008221A5" w:rsidRDefault="00432744">
      <w:pPr>
        <w:pStyle w:val="BodyText"/>
        <w:spacing w:before="1"/>
        <w:rPr>
          <w:sz w:val="15"/>
          <w:highlight w:val="yellow"/>
          <w:lang w:val="ro-RO"/>
        </w:rPr>
      </w:pPr>
    </w:p>
    <w:tbl>
      <w:tblPr>
        <w:tblStyle w:val="TableGrid"/>
        <w:tblW w:w="0" w:type="auto"/>
        <w:jc w:val="center"/>
        <w:tblLook w:val="04A0" w:firstRow="1" w:lastRow="0" w:firstColumn="1" w:lastColumn="0" w:noHBand="0" w:noVBand="1"/>
      </w:tblPr>
      <w:tblGrid>
        <w:gridCol w:w="1418"/>
        <w:gridCol w:w="1417"/>
        <w:gridCol w:w="6495"/>
      </w:tblGrid>
      <w:tr w:rsidR="003A6A3E" w:rsidRPr="008221A5" w:rsidTr="000115E8">
        <w:trPr>
          <w:trHeight w:val="401"/>
          <w:jc w:val="center"/>
        </w:trPr>
        <w:tc>
          <w:tcPr>
            <w:tcW w:w="1418" w:type="dxa"/>
            <w:tcBorders>
              <w:top w:val="nil"/>
              <w:bottom w:val="dashSmallGap" w:sz="4" w:space="0" w:color="auto"/>
              <w:right w:val="dashSmallGap" w:sz="4" w:space="0" w:color="auto"/>
            </w:tcBorders>
            <w:vAlign w:val="center"/>
          </w:tcPr>
          <w:p w:rsidR="003A6A3E" w:rsidRPr="008221A5" w:rsidRDefault="003A6A3E" w:rsidP="003A6A3E">
            <w:pPr>
              <w:rPr>
                <w:b/>
                <w:sz w:val="21"/>
                <w:szCs w:val="21"/>
                <w:lang w:val="ro-RO"/>
              </w:rPr>
            </w:pPr>
            <w:r w:rsidRPr="008221A5">
              <w:rPr>
                <w:b/>
                <w:bCs/>
                <w:sz w:val="21"/>
                <w:szCs w:val="21"/>
                <w:lang w:val="ro-RO"/>
              </w:rPr>
              <w:t>Versiunea</w:t>
            </w:r>
          </w:p>
        </w:tc>
        <w:tc>
          <w:tcPr>
            <w:tcW w:w="7912" w:type="dxa"/>
            <w:gridSpan w:val="2"/>
            <w:tcBorders>
              <w:top w:val="nil"/>
              <w:left w:val="dashSmallGap" w:sz="4" w:space="0" w:color="auto"/>
              <w:bottom w:val="dashSmallGap" w:sz="4" w:space="0" w:color="auto"/>
            </w:tcBorders>
            <w:vAlign w:val="center"/>
          </w:tcPr>
          <w:p w:rsidR="003A6A3E" w:rsidRPr="008221A5" w:rsidRDefault="003A6A3E" w:rsidP="003A6A3E">
            <w:pPr>
              <w:rPr>
                <w:sz w:val="21"/>
                <w:szCs w:val="21"/>
                <w:lang w:val="ro-RO"/>
              </w:rPr>
            </w:pPr>
            <w:r w:rsidRPr="008221A5">
              <w:rPr>
                <w:sz w:val="21"/>
                <w:szCs w:val="21"/>
                <w:lang w:val="ro-RO"/>
              </w:rPr>
              <w:t>1.0</w:t>
            </w:r>
          </w:p>
        </w:tc>
      </w:tr>
      <w:tr w:rsidR="003A6A3E" w:rsidRPr="008221A5" w:rsidTr="000115E8">
        <w:trPr>
          <w:trHeight w:val="377"/>
          <w:jc w:val="center"/>
        </w:trPr>
        <w:tc>
          <w:tcPr>
            <w:tcW w:w="1418" w:type="dxa"/>
            <w:tcBorders>
              <w:top w:val="dashSmallGap" w:sz="4" w:space="0" w:color="auto"/>
              <w:bottom w:val="dashSmallGap" w:sz="4" w:space="0" w:color="auto"/>
              <w:right w:val="dashSmallGap" w:sz="4" w:space="0" w:color="auto"/>
            </w:tcBorders>
            <w:vAlign w:val="center"/>
          </w:tcPr>
          <w:p w:rsidR="003A6A3E" w:rsidRPr="008221A5" w:rsidRDefault="003A6A3E" w:rsidP="003A6A3E">
            <w:pPr>
              <w:rPr>
                <w:b/>
                <w:sz w:val="21"/>
                <w:szCs w:val="21"/>
                <w:lang w:val="ro-RO"/>
              </w:rPr>
            </w:pPr>
            <w:r w:rsidRPr="008221A5">
              <w:rPr>
                <w:b/>
                <w:bCs/>
                <w:sz w:val="21"/>
                <w:szCs w:val="21"/>
                <w:lang w:val="ro-RO"/>
              </w:rPr>
              <w:t>Data</w:t>
            </w:r>
          </w:p>
        </w:tc>
        <w:tc>
          <w:tcPr>
            <w:tcW w:w="7912" w:type="dxa"/>
            <w:gridSpan w:val="2"/>
            <w:tcBorders>
              <w:top w:val="dashSmallGap" w:sz="4" w:space="0" w:color="auto"/>
              <w:left w:val="dashSmallGap" w:sz="4" w:space="0" w:color="auto"/>
              <w:bottom w:val="dashSmallGap" w:sz="4" w:space="0" w:color="auto"/>
            </w:tcBorders>
            <w:vAlign w:val="center"/>
          </w:tcPr>
          <w:p w:rsidR="003A6A3E" w:rsidRPr="008221A5" w:rsidRDefault="00635E4C" w:rsidP="005A0C88">
            <w:pPr>
              <w:rPr>
                <w:sz w:val="21"/>
                <w:szCs w:val="21"/>
                <w:lang w:val="ro-RO"/>
              </w:rPr>
            </w:pPr>
            <w:r w:rsidRPr="008221A5">
              <w:rPr>
                <w:sz w:val="21"/>
                <w:szCs w:val="21"/>
                <w:lang w:val="ro-RO"/>
              </w:rPr>
              <w:t>17-03-2018</w:t>
            </w:r>
          </w:p>
        </w:tc>
      </w:tr>
      <w:tr w:rsidR="003A6A3E" w:rsidRPr="008221A5" w:rsidTr="007B2532">
        <w:trPr>
          <w:trHeight w:val="427"/>
          <w:jc w:val="center"/>
        </w:trPr>
        <w:tc>
          <w:tcPr>
            <w:tcW w:w="1418" w:type="dxa"/>
            <w:tcBorders>
              <w:top w:val="dashSmallGap" w:sz="4" w:space="0" w:color="auto"/>
              <w:right w:val="dashSmallGap" w:sz="4" w:space="0" w:color="auto"/>
            </w:tcBorders>
            <w:shd w:val="clear" w:color="auto" w:fill="auto"/>
            <w:vAlign w:val="center"/>
          </w:tcPr>
          <w:p w:rsidR="003A6A3E" w:rsidRPr="008221A5" w:rsidRDefault="003A6A3E" w:rsidP="003A6A3E">
            <w:pPr>
              <w:rPr>
                <w:b/>
                <w:sz w:val="21"/>
                <w:szCs w:val="21"/>
                <w:lang w:val="ro-RO"/>
              </w:rPr>
            </w:pPr>
            <w:r w:rsidRPr="008221A5">
              <w:rPr>
                <w:b/>
                <w:bCs/>
                <w:sz w:val="21"/>
                <w:szCs w:val="21"/>
                <w:lang w:val="ro-RO"/>
              </w:rPr>
              <w:t>Statut</w:t>
            </w:r>
          </w:p>
        </w:tc>
        <w:tc>
          <w:tcPr>
            <w:tcW w:w="1417" w:type="dxa"/>
            <w:tcBorders>
              <w:top w:val="dashSmallGap" w:sz="4" w:space="0" w:color="auto"/>
              <w:left w:val="dashSmallGap" w:sz="4" w:space="0" w:color="auto"/>
              <w:right w:val="dashSmallGap" w:sz="4" w:space="0" w:color="auto"/>
            </w:tcBorders>
            <w:shd w:val="clear" w:color="auto" w:fill="auto"/>
            <w:vAlign w:val="center"/>
          </w:tcPr>
          <w:p w:rsidR="003A6A3E" w:rsidRPr="008221A5" w:rsidRDefault="007B2532" w:rsidP="000115E8">
            <w:pPr>
              <w:ind w:left="381"/>
              <w:rPr>
                <w:sz w:val="21"/>
                <w:szCs w:val="21"/>
                <w:lang w:val="ro-RO"/>
              </w:rPr>
            </w:pPr>
            <w:r w:rsidRPr="008221A5">
              <w:rPr>
                <w:noProof/>
                <w:sz w:val="21"/>
                <w:szCs w:val="21"/>
                <w:lang w:val="ro-RO"/>
              </w:rPr>
              <w:drawing>
                <wp:anchor distT="0" distB="0" distL="114300" distR="114300" simplePos="0" relativeHeight="860" behindDoc="0" locked="0" layoutInCell="1" allowOverlap="1" wp14:anchorId="32403181" wp14:editId="63B7E572">
                  <wp:simplePos x="0" y="0"/>
                  <wp:positionH relativeFrom="column">
                    <wp:posOffset>-11430</wp:posOffset>
                  </wp:positionH>
                  <wp:positionV relativeFrom="paragraph">
                    <wp:posOffset>14605</wp:posOffset>
                  </wp:positionV>
                  <wp:extent cx="146050" cy="144145"/>
                  <wp:effectExtent l="19050" t="0" r="6350" b="0"/>
                  <wp:wrapNone/>
                  <wp:docPr id="3"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8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050" cy="144145"/>
                          </a:xfrm>
                          <a:prstGeom prst="rect">
                            <a:avLst/>
                          </a:prstGeom>
                          <a:noFill/>
                          <a:extLst/>
                        </pic:spPr>
                      </pic:pic>
                    </a:graphicData>
                  </a:graphic>
                </wp:anchor>
              </w:drawing>
            </w:r>
            <w:r w:rsidRPr="008221A5">
              <w:rPr>
                <w:sz w:val="21"/>
                <w:szCs w:val="21"/>
                <w:lang w:val="ro-RO"/>
              </w:rPr>
              <w:t>Definitivă</w:t>
            </w:r>
          </w:p>
        </w:tc>
        <w:tc>
          <w:tcPr>
            <w:tcW w:w="6495" w:type="dxa"/>
            <w:tcBorders>
              <w:top w:val="dashSmallGap" w:sz="4" w:space="0" w:color="auto"/>
              <w:left w:val="dashSmallGap" w:sz="4" w:space="0" w:color="auto"/>
            </w:tcBorders>
            <w:shd w:val="clear" w:color="auto" w:fill="auto"/>
            <w:vAlign w:val="center"/>
          </w:tcPr>
          <w:p w:rsidR="003A6A3E" w:rsidRPr="008221A5" w:rsidRDefault="00635E4C">
            <w:pPr>
              <w:ind w:left="381"/>
              <w:rPr>
                <w:sz w:val="21"/>
                <w:szCs w:val="21"/>
                <w:lang w:val="ro-RO"/>
              </w:rPr>
            </w:pPr>
            <w:r w:rsidRPr="008221A5">
              <w:rPr>
                <w:noProof/>
                <w:sz w:val="21"/>
                <w:szCs w:val="21"/>
                <w:lang w:val="ro-RO"/>
              </w:rPr>
              <mc:AlternateContent>
                <mc:Choice Requires="wps">
                  <w:drawing>
                    <wp:anchor distT="0" distB="0" distL="114300" distR="114300" simplePos="0" relativeHeight="251673600" behindDoc="0" locked="0" layoutInCell="1" allowOverlap="1" wp14:anchorId="2E22E25F" wp14:editId="0B5320EB">
                      <wp:simplePos x="0" y="0"/>
                      <wp:positionH relativeFrom="column">
                        <wp:posOffset>20320</wp:posOffset>
                      </wp:positionH>
                      <wp:positionV relativeFrom="paragraph">
                        <wp:posOffset>15240</wp:posOffset>
                      </wp:positionV>
                      <wp:extent cx="142875" cy="142875"/>
                      <wp:effectExtent l="0" t="0" r="28575" b="28575"/>
                      <wp:wrapNone/>
                      <wp:docPr id="5" name="Rettangolo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4287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2BAA1" id="Rettangolo 72" o:spid="_x0000_s1026" style="position:absolute;margin-left:1.6pt;margin-top:1.2pt;width:11.25pt;height: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" filled="f" strokecolor="black [3213]" strokeweight=".25pt">
                      <v:path arrowok="t"/>
                    </v:rect>
                  </w:pict>
                </mc:Fallback>
              </mc:AlternateContent>
            </w:r>
            <w:r w:rsidRPr="008221A5">
              <w:rPr>
                <w:sz w:val="21"/>
                <w:szCs w:val="21"/>
                <w:lang w:val="ro-RO"/>
              </w:rPr>
              <w:t>Proiect</w:t>
            </w:r>
          </w:p>
        </w:tc>
      </w:tr>
    </w:tbl>
    <w:p w:rsidR="00432744" w:rsidRPr="008221A5" w:rsidRDefault="00432744">
      <w:pPr>
        <w:rPr>
          <w:sz w:val="15"/>
          <w:highlight w:val="yellow"/>
          <w:lang w:val="ro-RO"/>
        </w:rPr>
        <w:sectPr w:rsidR="00432744" w:rsidRPr="008221A5" w:rsidSect="004344DF">
          <w:type w:val="continuous"/>
          <w:pgSz w:w="11900" w:h="16840"/>
          <w:pgMar w:top="1701" w:right="1134" w:bottom="1134" w:left="1418" w:header="720" w:footer="720" w:gutter="0"/>
          <w:cols w:space="720"/>
        </w:sectPr>
      </w:pPr>
    </w:p>
    <w:p w:rsidR="00432744" w:rsidRPr="008221A5" w:rsidRDefault="00432744">
      <w:pPr>
        <w:pStyle w:val="BodyText"/>
        <w:rPr>
          <w:sz w:val="20"/>
          <w:highlight w:val="yellow"/>
          <w:lang w:val="ro-RO"/>
        </w:rPr>
      </w:pPr>
    </w:p>
    <w:p w:rsidR="00562B27" w:rsidRPr="008221A5" w:rsidRDefault="00562B27" w:rsidP="00562B27">
      <w:pPr>
        <w:spacing w:before="189"/>
        <w:ind w:left="117" w:right="325"/>
        <w:rPr>
          <w:rFonts w:ascii="Calibri Light"/>
          <w:color w:val="2D73B5"/>
          <w:sz w:val="31"/>
          <w:lang w:val="ro-RO"/>
        </w:rPr>
      </w:pPr>
      <w:r w:rsidRPr="008221A5">
        <w:rPr>
          <w:rFonts w:ascii="Calibri Light" w:hAnsi="Calibri Light"/>
          <w:color w:val="2D73B5"/>
          <w:sz w:val="31"/>
          <w:lang w:val="ro-RO"/>
        </w:rPr>
        <w:t>Cuprins</w:t>
      </w:r>
    </w:p>
    <w:p w:rsidR="00562B27" w:rsidRPr="008221A5" w:rsidRDefault="00562B27" w:rsidP="00562B27">
      <w:pPr>
        <w:spacing w:before="189"/>
        <w:ind w:left="117" w:right="325"/>
        <w:rPr>
          <w:rFonts w:ascii="Calibri Light"/>
          <w:color w:val="2D73B5"/>
          <w:sz w:val="31"/>
          <w:lang w:val="ro-RO"/>
        </w:rPr>
      </w:pPr>
    </w:p>
    <w:sdt>
      <w:sdtPr>
        <w:rPr>
          <w:sz w:val="22"/>
          <w:szCs w:val="22"/>
          <w:highlight w:val="yellow"/>
          <w:lang w:val="ro-RO"/>
        </w:rPr>
        <w:id w:val="399187389"/>
        <w:docPartObj>
          <w:docPartGallery w:val="Table of Contents"/>
          <w:docPartUnique/>
        </w:docPartObj>
      </w:sdtPr>
      <w:sdtEndPr>
        <w:rPr>
          <w:b/>
          <w:bCs/>
        </w:rPr>
      </w:sdtEndPr>
      <w:sdtContent>
        <w:p w:rsidR="000B18B6" w:rsidRPr="008221A5" w:rsidRDefault="000724F2">
          <w:pPr>
            <w:pStyle w:val="TOC1"/>
            <w:tabs>
              <w:tab w:val="right" w:leader="dot" w:pos="9338"/>
            </w:tabs>
            <w:rPr>
              <w:rFonts w:asciiTheme="minorHAnsi" w:eastAsiaTheme="minorEastAsia" w:hAnsiTheme="minorHAnsi" w:cstheme="minorBidi"/>
              <w:noProof/>
              <w:sz w:val="22"/>
              <w:szCs w:val="22"/>
              <w:lang w:val="ro-RO"/>
            </w:rPr>
          </w:pPr>
          <w:r w:rsidRPr="008221A5">
            <w:rPr>
              <w:highlight w:val="yellow"/>
              <w:lang w:val="ro-RO"/>
            </w:rPr>
            <w:fldChar w:fldCharType="begin"/>
          </w:r>
          <w:r w:rsidRPr="008221A5">
            <w:rPr>
              <w:highlight w:val="yellow"/>
              <w:lang w:val="ro-RO"/>
            </w:rPr>
            <w:instrText xml:space="preserve"> TOC \o "1-3" \h \z \u </w:instrText>
          </w:r>
          <w:r w:rsidRPr="008221A5">
            <w:rPr>
              <w:highlight w:val="yellow"/>
              <w:lang w:val="ro-RO"/>
            </w:rPr>
            <w:fldChar w:fldCharType="separate"/>
          </w:r>
          <w:hyperlink w:anchor="_Toc508824129" w:history="1">
            <w:r w:rsidRPr="008221A5">
              <w:rPr>
                <w:rStyle w:val="Hyperlink"/>
                <w:noProof/>
                <w:lang w:val="ro-RO"/>
              </w:rPr>
              <w:t>1.</w:t>
            </w:r>
            <w:r w:rsidRPr="008221A5">
              <w:rPr>
                <w:rFonts w:asciiTheme="minorHAnsi" w:eastAsiaTheme="minorEastAsia" w:hAnsiTheme="minorHAnsi" w:cstheme="minorBidi"/>
                <w:noProof/>
                <w:sz w:val="22"/>
                <w:szCs w:val="22"/>
                <w:lang w:val="ro-RO"/>
              </w:rPr>
              <w:tab/>
            </w:r>
            <w:r w:rsidRPr="008221A5">
              <w:rPr>
                <w:rStyle w:val="Hyperlink"/>
                <w:noProof/>
                <w:lang w:val="ro-RO"/>
              </w:rPr>
              <w:t>Introduction</w:t>
            </w:r>
            <w:r w:rsidRPr="008221A5">
              <w:rPr>
                <w:noProof/>
                <w:webHidden/>
                <w:lang w:val="ro-RO"/>
              </w:rPr>
              <w:tab/>
            </w:r>
            <w:r w:rsidRPr="008221A5">
              <w:rPr>
                <w:noProof/>
                <w:webHidden/>
                <w:lang w:val="ro-RO"/>
              </w:rPr>
              <w:fldChar w:fldCharType="begin"/>
            </w:r>
            <w:r w:rsidRPr="008221A5">
              <w:rPr>
                <w:noProof/>
                <w:webHidden/>
                <w:lang w:val="ro-RO"/>
              </w:rPr>
              <w:instrText xml:space="preserve"> PAGEREF _Toc508824129 \h </w:instrText>
            </w:r>
            <w:r w:rsidRPr="008221A5">
              <w:rPr>
                <w:noProof/>
                <w:webHidden/>
                <w:lang w:val="ro-RO"/>
              </w:rPr>
            </w:r>
            <w:r w:rsidRPr="008221A5">
              <w:rPr>
                <w:noProof/>
                <w:webHidden/>
                <w:lang w:val="ro-RO"/>
              </w:rPr>
              <w:fldChar w:fldCharType="separate"/>
            </w:r>
            <w:r w:rsidRPr="008221A5">
              <w:rPr>
                <w:noProof/>
                <w:webHidden/>
                <w:lang w:val="ro-RO"/>
              </w:rPr>
              <w:t>3</w:t>
            </w:r>
            <w:r w:rsidRPr="008221A5">
              <w:rPr>
                <w:noProof/>
                <w:webHidden/>
                <w:lang w:val="ro-RO"/>
              </w:rPr>
              <w:fldChar w:fldCharType="end"/>
            </w:r>
          </w:hyperlink>
        </w:p>
        <w:p w:rsidR="000B18B6" w:rsidRPr="008221A5" w:rsidRDefault="005F5038">
          <w:pPr>
            <w:pStyle w:val="TOC1"/>
            <w:tabs>
              <w:tab w:val="right" w:leader="dot" w:pos="9338"/>
            </w:tabs>
            <w:rPr>
              <w:rFonts w:asciiTheme="minorHAnsi" w:eastAsiaTheme="minorEastAsia" w:hAnsiTheme="minorHAnsi" w:cstheme="minorBidi"/>
              <w:noProof/>
              <w:sz w:val="22"/>
              <w:szCs w:val="22"/>
              <w:lang w:val="ro-RO"/>
            </w:rPr>
          </w:pPr>
          <w:hyperlink w:anchor="_Toc508824130" w:history="1">
            <w:r w:rsidR="006F5EC2" w:rsidRPr="008221A5">
              <w:rPr>
                <w:rStyle w:val="Hyperlink"/>
                <w:noProof/>
                <w:lang w:val="ro-RO"/>
              </w:rPr>
              <w:t>2.</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Definitions and acronyms</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_Toc508824130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3</w:t>
            </w:r>
            <w:r w:rsidR="006F5EC2" w:rsidRPr="008221A5">
              <w:rPr>
                <w:noProof/>
                <w:webHidden/>
                <w:lang w:val="ro-RO"/>
              </w:rPr>
              <w:fldChar w:fldCharType="end"/>
            </w:r>
          </w:hyperlink>
        </w:p>
        <w:p w:rsidR="000B18B6" w:rsidRPr="008221A5" w:rsidRDefault="005F5038">
          <w:pPr>
            <w:pStyle w:val="TOC1"/>
            <w:tabs>
              <w:tab w:val="right" w:leader="dot" w:pos="9338"/>
            </w:tabs>
            <w:rPr>
              <w:rFonts w:asciiTheme="minorHAnsi" w:eastAsiaTheme="minorEastAsia" w:hAnsiTheme="minorHAnsi" w:cstheme="minorBidi"/>
              <w:noProof/>
              <w:sz w:val="22"/>
              <w:szCs w:val="22"/>
              <w:lang w:val="ro-RO"/>
            </w:rPr>
          </w:pPr>
          <w:hyperlink w:anchor="_Toc508824131" w:history="1">
            <w:r w:rsidR="006F5EC2" w:rsidRPr="008221A5">
              <w:rPr>
                <w:rStyle w:val="Hyperlink"/>
                <w:noProof/>
                <w:lang w:val="ro-RO"/>
              </w:rPr>
              <w:t>3.</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Cross- Border Relevance and Area of Common Interest (ACI)</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_Toc508824131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6</w:t>
            </w:r>
            <w:r w:rsidR="006F5EC2" w:rsidRPr="008221A5">
              <w:rPr>
                <w:noProof/>
                <w:webHidden/>
                <w:lang w:val="ro-RO"/>
              </w:rPr>
              <w:fldChar w:fldCharType="end"/>
            </w:r>
          </w:hyperlink>
        </w:p>
        <w:p w:rsidR="000B18B6" w:rsidRPr="008221A5" w:rsidRDefault="005F5038">
          <w:pPr>
            <w:pStyle w:val="TOC1"/>
            <w:tabs>
              <w:tab w:val="right" w:leader="dot" w:pos="9338"/>
            </w:tabs>
            <w:rPr>
              <w:rFonts w:asciiTheme="minorHAnsi" w:eastAsiaTheme="minorEastAsia" w:hAnsiTheme="minorHAnsi" w:cstheme="minorBidi"/>
              <w:noProof/>
              <w:sz w:val="22"/>
              <w:szCs w:val="22"/>
              <w:lang w:val="ro-RO"/>
            </w:rPr>
          </w:pPr>
          <w:hyperlink w:anchor="_Toc508824132" w:history="1">
            <w:r w:rsidR="006F5EC2" w:rsidRPr="008221A5">
              <w:rPr>
                <w:rStyle w:val="Hyperlink"/>
                <w:noProof/>
                <w:lang w:val="ro-RO"/>
              </w:rPr>
              <w:t>4.</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Resources for RDCT</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_Toc508824132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7</w:t>
            </w:r>
            <w:r w:rsidR="006F5EC2" w:rsidRPr="008221A5">
              <w:rPr>
                <w:noProof/>
                <w:webHidden/>
                <w:lang w:val="ro-RO"/>
              </w:rPr>
              <w:fldChar w:fldCharType="end"/>
            </w:r>
          </w:hyperlink>
        </w:p>
        <w:p w:rsidR="000B18B6" w:rsidRPr="008221A5" w:rsidRDefault="005F5038">
          <w:pPr>
            <w:pStyle w:val="TOC1"/>
            <w:tabs>
              <w:tab w:val="right" w:leader="dot" w:pos="9338"/>
            </w:tabs>
            <w:rPr>
              <w:rFonts w:asciiTheme="minorHAnsi" w:eastAsiaTheme="minorEastAsia" w:hAnsiTheme="minorHAnsi" w:cstheme="minorBidi"/>
              <w:noProof/>
              <w:sz w:val="22"/>
              <w:szCs w:val="22"/>
              <w:lang w:val="ro-RO"/>
            </w:rPr>
          </w:pPr>
          <w:hyperlink w:anchor="_Toc508824134" w:history="1">
            <w:r w:rsidR="006F5EC2" w:rsidRPr="008221A5">
              <w:rPr>
                <w:rStyle w:val="Hyperlink"/>
                <w:noProof/>
                <w:lang w:val="ro-RO"/>
              </w:rPr>
              <w:t>5.</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Overall process and RDCT resources calculation and commitment</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_Toc508824134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8</w:t>
            </w:r>
            <w:r w:rsidR="006F5EC2" w:rsidRPr="008221A5">
              <w:rPr>
                <w:noProof/>
                <w:webHidden/>
                <w:lang w:val="ro-RO"/>
              </w:rPr>
              <w:fldChar w:fldCharType="end"/>
            </w:r>
          </w:hyperlink>
        </w:p>
        <w:p w:rsidR="000B18B6" w:rsidRPr="008221A5" w:rsidRDefault="005F5038">
          <w:pPr>
            <w:pStyle w:val="TOC2"/>
            <w:tabs>
              <w:tab w:val="right" w:leader="dot" w:pos="9338"/>
            </w:tabs>
            <w:rPr>
              <w:rFonts w:asciiTheme="minorHAnsi" w:eastAsiaTheme="minorEastAsia" w:hAnsiTheme="minorHAnsi" w:cstheme="minorBidi"/>
              <w:noProof/>
              <w:sz w:val="22"/>
              <w:szCs w:val="22"/>
              <w:lang w:val="ro-RO"/>
            </w:rPr>
          </w:pPr>
          <w:hyperlink w:anchor="_Toc508824135" w:history="1">
            <w:r w:rsidR="006F5EC2" w:rsidRPr="008221A5">
              <w:rPr>
                <w:rStyle w:val="Hyperlink"/>
                <w:noProof/>
                <w:lang w:val="ro-RO"/>
              </w:rPr>
              <w:t>5.1.</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Regular process</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_Toc508824135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8</w:t>
            </w:r>
            <w:r w:rsidR="006F5EC2" w:rsidRPr="008221A5">
              <w:rPr>
                <w:noProof/>
                <w:webHidden/>
                <w:lang w:val="ro-RO"/>
              </w:rPr>
              <w:fldChar w:fldCharType="end"/>
            </w:r>
          </w:hyperlink>
        </w:p>
        <w:p w:rsidR="000B18B6" w:rsidRPr="008221A5" w:rsidRDefault="005F5038">
          <w:pPr>
            <w:pStyle w:val="TOC2"/>
            <w:tabs>
              <w:tab w:val="right" w:leader="dot" w:pos="9338"/>
            </w:tabs>
            <w:rPr>
              <w:rFonts w:asciiTheme="minorHAnsi" w:eastAsiaTheme="minorEastAsia" w:hAnsiTheme="minorHAnsi" w:cstheme="minorBidi"/>
              <w:noProof/>
              <w:sz w:val="22"/>
              <w:szCs w:val="22"/>
              <w:lang w:val="ro-RO"/>
            </w:rPr>
          </w:pPr>
          <w:hyperlink w:anchor="_Toc508824136" w:history="1">
            <w:r w:rsidR="006F5EC2" w:rsidRPr="008221A5">
              <w:rPr>
                <w:rStyle w:val="Hyperlink"/>
                <w:noProof/>
                <w:lang w:val="ro-RO"/>
              </w:rPr>
              <w:t>5.2.</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Fast activation process for sudden critical situations</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_Toc508824136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10</w:t>
            </w:r>
            <w:r w:rsidR="006F5EC2" w:rsidRPr="008221A5">
              <w:rPr>
                <w:noProof/>
                <w:webHidden/>
                <w:lang w:val="ro-RO"/>
              </w:rPr>
              <w:fldChar w:fldCharType="end"/>
            </w:r>
          </w:hyperlink>
        </w:p>
        <w:p w:rsidR="000B18B6" w:rsidRPr="008221A5" w:rsidRDefault="005F5038">
          <w:pPr>
            <w:pStyle w:val="TOC1"/>
            <w:tabs>
              <w:tab w:val="right" w:leader="dot" w:pos="9338"/>
            </w:tabs>
            <w:rPr>
              <w:rFonts w:asciiTheme="minorHAnsi" w:eastAsiaTheme="minorEastAsia" w:hAnsiTheme="minorHAnsi" w:cstheme="minorBidi"/>
              <w:noProof/>
              <w:sz w:val="22"/>
              <w:szCs w:val="22"/>
              <w:lang w:val="ro-RO"/>
            </w:rPr>
          </w:pPr>
          <w:hyperlink w:anchor="_Toc508824137" w:history="1">
            <w:r w:rsidR="006F5EC2" w:rsidRPr="008221A5">
              <w:rPr>
                <w:rStyle w:val="Hyperlink"/>
                <w:noProof/>
                <w:lang w:val="ro-RO"/>
              </w:rPr>
              <w:t>6.</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Timeframes for RDCT application</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_Toc508824137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10</w:t>
            </w:r>
            <w:r w:rsidR="006F5EC2" w:rsidRPr="008221A5">
              <w:rPr>
                <w:noProof/>
                <w:webHidden/>
                <w:lang w:val="ro-RO"/>
              </w:rPr>
              <w:fldChar w:fldCharType="end"/>
            </w:r>
          </w:hyperlink>
        </w:p>
        <w:p w:rsidR="000B18B6" w:rsidRPr="008221A5" w:rsidRDefault="005F5038">
          <w:pPr>
            <w:pStyle w:val="TOC1"/>
            <w:tabs>
              <w:tab w:val="right" w:leader="dot" w:pos="9338"/>
            </w:tabs>
            <w:rPr>
              <w:rFonts w:asciiTheme="minorHAnsi" w:eastAsiaTheme="minorEastAsia" w:hAnsiTheme="minorHAnsi" w:cstheme="minorBidi"/>
              <w:noProof/>
              <w:sz w:val="22"/>
              <w:szCs w:val="22"/>
              <w:lang w:val="ro-RO"/>
            </w:rPr>
          </w:pPr>
          <w:hyperlink w:anchor="_Toc508824138" w:history="1">
            <w:r w:rsidR="006F5EC2" w:rsidRPr="008221A5">
              <w:rPr>
                <w:rStyle w:val="Hyperlink"/>
                <w:noProof/>
                <w:lang w:val="ro-RO"/>
              </w:rPr>
              <w:t>7.</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Involved parties and roles</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_Toc508824138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11</w:t>
            </w:r>
            <w:r w:rsidR="006F5EC2" w:rsidRPr="008221A5">
              <w:rPr>
                <w:noProof/>
                <w:webHidden/>
                <w:lang w:val="ro-RO"/>
              </w:rPr>
              <w:fldChar w:fldCharType="end"/>
            </w:r>
          </w:hyperlink>
        </w:p>
        <w:p w:rsidR="000B18B6" w:rsidRPr="008221A5" w:rsidRDefault="005F5038">
          <w:pPr>
            <w:pStyle w:val="TOC2"/>
            <w:tabs>
              <w:tab w:val="right" w:leader="dot" w:pos="9338"/>
            </w:tabs>
            <w:rPr>
              <w:rFonts w:asciiTheme="minorHAnsi" w:eastAsiaTheme="minorEastAsia" w:hAnsiTheme="minorHAnsi" w:cstheme="minorBidi"/>
              <w:noProof/>
              <w:sz w:val="22"/>
              <w:szCs w:val="22"/>
              <w:lang w:val="ro-RO"/>
            </w:rPr>
          </w:pPr>
          <w:hyperlink w:anchor="_Toc508824139" w:history="1">
            <w:r w:rsidR="006F5EC2" w:rsidRPr="008221A5">
              <w:rPr>
                <w:rStyle w:val="Hyperlink"/>
                <w:noProof/>
                <w:lang w:val="ro-RO"/>
              </w:rPr>
              <w:t>7.1.</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Coordinated security monitoring of the ACI for RDCT application</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_Toc508824139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12</w:t>
            </w:r>
            <w:r w:rsidR="006F5EC2" w:rsidRPr="008221A5">
              <w:rPr>
                <w:noProof/>
                <w:webHidden/>
                <w:lang w:val="ro-RO"/>
              </w:rPr>
              <w:fldChar w:fldCharType="end"/>
            </w:r>
          </w:hyperlink>
        </w:p>
        <w:p w:rsidR="000B18B6" w:rsidRPr="008221A5" w:rsidRDefault="005F5038">
          <w:pPr>
            <w:pStyle w:val="TOC2"/>
            <w:tabs>
              <w:tab w:val="right" w:leader="dot" w:pos="9338"/>
            </w:tabs>
            <w:rPr>
              <w:rFonts w:asciiTheme="minorHAnsi" w:eastAsiaTheme="minorEastAsia" w:hAnsiTheme="minorHAnsi" w:cstheme="minorBidi"/>
              <w:noProof/>
              <w:sz w:val="22"/>
              <w:szCs w:val="22"/>
              <w:lang w:val="ro-RO"/>
            </w:rPr>
          </w:pPr>
          <w:hyperlink w:anchor="_Toc508824140" w:history="1">
            <w:r w:rsidR="006F5EC2" w:rsidRPr="008221A5">
              <w:rPr>
                <w:rStyle w:val="Hyperlink"/>
                <w:noProof/>
                <w:lang w:val="ro-RO"/>
              </w:rPr>
              <w:t>7.2.</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RDCT measures calculation and selection</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_Toc508824140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12</w:t>
            </w:r>
            <w:r w:rsidR="006F5EC2" w:rsidRPr="008221A5">
              <w:rPr>
                <w:noProof/>
                <w:webHidden/>
                <w:lang w:val="ro-RO"/>
              </w:rPr>
              <w:fldChar w:fldCharType="end"/>
            </w:r>
          </w:hyperlink>
        </w:p>
        <w:p w:rsidR="000B18B6" w:rsidRPr="008221A5" w:rsidRDefault="005F5038">
          <w:pPr>
            <w:pStyle w:val="TOC1"/>
            <w:tabs>
              <w:tab w:val="right" w:leader="dot" w:pos="9338"/>
            </w:tabs>
            <w:rPr>
              <w:rFonts w:asciiTheme="minorHAnsi" w:eastAsiaTheme="minorEastAsia" w:hAnsiTheme="minorHAnsi" w:cstheme="minorBidi"/>
              <w:noProof/>
              <w:sz w:val="22"/>
              <w:szCs w:val="22"/>
              <w:lang w:val="ro-RO"/>
            </w:rPr>
          </w:pPr>
          <w:hyperlink w:anchor="_Toc508824141" w:history="1">
            <w:r w:rsidR="006F5EC2" w:rsidRPr="008221A5">
              <w:rPr>
                <w:rStyle w:val="Hyperlink"/>
                <w:noProof/>
                <w:lang w:val="ro-RO"/>
              </w:rPr>
              <w:t>8.</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Dataset and tools</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_Toc508824141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12</w:t>
            </w:r>
            <w:r w:rsidR="006F5EC2" w:rsidRPr="008221A5">
              <w:rPr>
                <w:noProof/>
                <w:webHidden/>
                <w:lang w:val="ro-RO"/>
              </w:rPr>
              <w:fldChar w:fldCharType="end"/>
            </w:r>
          </w:hyperlink>
        </w:p>
        <w:p w:rsidR="000B18B6" w:rsidRPr="008221A5" w:rsidRDefault="005F5038">
          <w:pPr>
            <w:pStyle w:val="TOC2"/>
            <w:tabs>
              <w:tab w:val="right" w:leader="dot" w:pos="9338"/>
            </w:tabs>
            <w:rPr>
              <w:rFonts w:asciiTheme="minorHAnsi" w:eastAsiaTheme="minorEastAsia" w:hAnsiTheme="minorHAnsi" w:cstheme="minorBidi"/>
              <w:noProof/>
              <w:sz w:val="22"/>
              <w:szCs w:val="22"/>
              <w:lang w:val="ro-RO"/>
            </w:rPr>
          </w:pPr>
          <w:hyperlink w:anchor="_Toc508824142" w:history="1">
            <w:r w:rsidR="006F5EC2" w:rsidRPr="008221A5">
              <w:rPr>
                <w:rStyle w:val="Hyperlink"/>
                <w:noProof/>
                <w:lang w:val="ro-RO"/>
              </w:rPr>
              <w:t>8.1.</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Grid models</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_Toc508824142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12</w:t>
            </w:r>
            <w:r w:rsidR="006F5EC2" w:rsidRPr="008221A5">
              <w:rPr>
                <w:noProof/>
                <w:webHidden/>
                <w:lang w:val="ro-RO"/>
              </w:rPr>
              <w:fldChar w:fldCharType="end"/>
            </w:r>
          </w:hyperlink>
        </w:p>
        <w:p w:rsidR="000B18B6" w:rsidRPr="008221A5" w:rsidRDefault="005F5038">
          <w:pPr>
            <w:pStyle w:val="TOC2"/>
            <w:tabs>
              <w:tab w:val="right" w:leader="dot" w:pos="9338"/>
            </w:tabs>
            <w:rPr>
              <w:rFonts w:asciiTheme="minorHAnsi" w:eastAsiaTheme="minorEastAsia" w:hAnsiTheme="minorHAnsi" w:cstheme="minorBidi"/>
              <w:noProof/>
              <w:sz w:val="22"/>
              <w:szCs w:val="22"/>
              <w:lang w:val="ro-RO"/>
            </w:rPr>
          </w:pPr>
          <w:hyperlink w:anchor="_Toc508824143" w:history="1">
            <w:r w:rsidR="006F5EC2" w:rsidRPr="008221A5">
              <w:rPr>
                <w:rStyle w:val="Hyperlink"/>
                <w:noProof/>
                <w:lang w:val="ro-RO"/>
              </w:rPr>
              <w:t>8.2.</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Dataset for ACI definition</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_Toc508824143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13</w:t>
            </w:r>
            <w:r w:rsidR="006F5EC2" w:rsidRPr="008221A5">
              <w:rPr>
                <w:noProof/>
                <w:webHidden/>
                <w:lang w:val="ro-RO"/>
              </w:rPr>
              <w:fldChar w:fldCharType="end"/>
            </w:r>
          </w:hyperlink>
        </w:p>
        <w:p w:rsidR="000B18B6" w:rsidRPr="008221A5" w:rsidRDefault="005F5038">
          <w:pPr>
            <w:pStyle w:val="TOC2"/>
            <w:tabs>
              <w:tab w:val="right" w:leader="dot" w:pos="9338"/>
            </w:tabs>
            <w:rPr>
              <w:rFonts w:asciiTheme="minorHAnsi" w:eastAsiaTheme="minorEastAsia" w:hAnsiTheme="minorHAnsi" w:cstheme="minorBidi"/>
              <w:noProof/>
              <w:sz w:val="22"/>
              <w:szCs w:val="22"/>
              <w:lang w:val="ro-RO"/>
            </w:rPr>
          </w:pPr>
          <w:hyperlink w:anchor="_Toc508824144" w:history="1">
            <w:r w:rsidR="006F5EC2" w:rsidRPr="008221A5">
              <w:rPr>
                <w:rStyle w:val="Hyperlink"/>
                <w:noProof/>
                <w:lang w:val="ro-RO"/>
              </w:rPr>
              <w:t>8.3.</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Non-costly remedial actions</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_Toc508824144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13</w:t>
            </w:r>
            <w:r w:rsidR="006F5EC2" w:rsidRPr="008221A5">
              <w:rPr>
                <w:noProof/>
                <w:webHidden/>
                <w:lang w:val="ro-RO"/>
              </w:rPr>
              <w:fldChar w:fldCharType="end"/>
            </w:r>
          </w:hyperlink>
        </w:p>
        <w:p w:rsidR="000B18B6" w:rsidRPr="008221A5" w:rsidRDefault="005F5038">
          <w:pPr>
            <w:pStyle w:val="TOC2"/>
            <w:tabs>
              <w:tab w:val="right" w:leader="dot" w:pos="9338"/>
            </w:tabs>
            <w:rPr>
              <w:rFonts w:asciiTheme="minorHAnsi" w:eastAsiaTheme="minorEastAsia" w:hAnsiTheme="minorHAnsi" w:cstheme="minorBidi"/>
              <w:noProof/>
              <w:sz w:val="22"/>
              <w:szCs w:val="22"/>
              <w:lang w:val="ro-RO"/>
            </w:rPr>
          </w:pPr>
          <w:hyperlink w:anchor="_Toc508824145" w:history="1">
            <w:r w:rsidR="006F5EC2" w:rsidRPr="008221A5">
              <w:rPr>
                <w:rStyle w:val="Hyperlink"/>
                <w:noProof/>
                <w:lang w:val="ro-RO"/>
              </w:rPr>
              <w:t>8.4.</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Common platform</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_Toc508824145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13</w:t>
            </w:r>
            <w:r w:rsidR="006F5EC2" w:rsidRPr="008221A5">
              <w:rPr>
                <w:noProof/>
                <w:webHidden/>
                <w:lang w:val="ro-RO"/>
              </w:rPr>
              <w:fldChar w:fldCharType="end"/>
            </w:r>
          </w:hyperlink>
        </w:p>
        <w:p w:rsidR="000B18B6" w:rsidRPr="008221A5" w:rsidRDefault="005F5038">
          <w:pPr>
            <w:pStyle w:val="TOC2"/>
            <w:tabs>
              <w:tab w:val="right" w:leader="dot" w:pos="9338"/>
            </w:tabs>
            <w:rPr>
              <w:rFonts w:asciiTheme="minorHAnsi" w:eastAsiaTheme="minorEastAsia" w:hAnsiTheme="minorHAnsi" w:cstheme="minorBidi"/>
              <w:noProof/>
              <w:sz w:val="22"/>
              <w:szCs w:val="22"/>
              <w:lang w:val="ro-RO"/>
            </w:rPr>
          </w:pPr>
          <w:hyperlink w:anchor="_Toc508824146" w:history="1">
            <w:r w:rsidR="006F5EC2" w:rsidRPr="008221A5">
              <w:rPr>
                <w:rStyle w:val="Hyperlink"/>
                <w:noProof/>
                <w:lang w:val="ro-RO"/>
              </w:rPr>
              <w:t>8.5.</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Common tool</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_Toc508824146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13</w:t>
            </w:r>
            <w:r w:rsidR="006F5EC2" w:rsidRPr="008221A5">
              <w:rPr>
                <w:noProof/>
                <w:webHidden/>
                <w:lang w:val="ro-RO"/>
              </w:rPr>
              <w:fldChar w:fldCharType="end"/>
            </w:r>
          </w:hyperlink>
        </w:p>
        <w:p w:rsidR="000B18B6" w:rsidRPr="008221A5" w:rsidRDefault="005F5038">
          <w:pPr>
            <w:pStyle w:val="TOC1"/>
            <w:tabs>
              <w:tab w:val="right" w:leader="dot" w:pos="9338"/>
            </w:tabs>
            <w:rPr>
              <w:rFonts w:asciiTheme="minorHAnsi" w:eastAsiaTheme="minorEastAsia" w:hAnsiTheme="minorHAnsi" w:cstheme="minorBidi"/>
              <w:noProof/>
              <w:sz w:val="22"/>
              <w:szCs w:val="22"/>
              <w:lang w:val="ro-RO"/>
            </w:rPr>
          </w:pPr>
          <w:hyperlink w:anchor="_Toc508824147" w:history="1">
            <w:r w:rsidR="006F5EC2" w:rsidRPr="008221A5">
              <w:rPr>
                <w:rStyle w:val="Hyperlink"/>
                <w:noProof/>
                <w:lang w:val="ro-RO"/>
              </w:rPr>
              <w:t>9.</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Connection between RDCT and Capacity Calculation processes</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_Toc508824147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13</w:t>
            </w:r>
            <w:r w:rsidR="006F5EC2" w:rsidRPr="008221A5">
              <w:rPr>
                <w:noProof/>
                <w:webHidden/>
                <w:lang w:val="ro-RO"/>
              </w:rPr>
              <w:fldChar w:fldCharType="end"/>
            </w:r>
          </w:hyperlink>
        </w:p>
        <w:p w:rsidR="000B18B6" w:rsidRPr="008221A5" w:rsidRDefault="005F5038">
          <w:pPr>
            <w:pStyle w:val="TOC1"/>
            <w:tabs>
              <w:tab w:val="right" w:leader="dot" w:pos="9338"/>
            </w:tabs>
            <w:rPr>
              <w:rFonts w:asciiTheme="minorHAnsi" w:eastAsiaTheme="minorEastAsia" w:hAnsiTheme="minorHAnsi" w:cstheme="minorBidi"/>
              <w:noProof/>
              <w:sz w:val="22"/>
              <w:szCs w:val="22"/>
              <w:lang w:val="ro-RO"/>
            </w:rPr>
          </w:pPr>
          <w:hyperlink w:anchor="_Toc508824148" w:history="1">
            <w:r w:rsidR="006F5EC2" w:rsidRPr="008221A5">
              <w:rPr>
                <w:rStyle w:val="Hyperlink"/>
                <w:noProof/>
                <w:lang w:val="ro-RO"/>
              </w:rPr>
              <w:t>10.</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Transparency</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_Toc508824148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14</w:t>
            </w:r>
            <w:r w:rsidR="006F5EC2" w:rsidRPr="008221A5">
              <w:rPr>
                <w:noProof/>
                <w:webHidden/>
                <w:lang w:val="ro-RO"/>
              </w:rPr>
              <w:fldChar w:fldCharType="end"/>
            </w:r>
          </w:hyperlink>
        </w:p>
        <w:p w:rsidR="000B18B6" w:rsidRPr="008221A5" w:rsidRDefault="005F5038">
          <w:pPr>
            <w:pStyle w:val="TOC1"/>
            <w:tabs>
              <w:tab w:val="right" w:leader="dot" w:pos="9338"/>
            </w:tabs>
            <w:rPr>
              <w:rFonts w:asciiTheme="minorHAnsi" w:eastAsiaTheme="minorEastAsia" w:hAnsiTheme="minorHAnsi" w:cstheme="minorBidi"/>
              <w:noProof/>
              <w:sz w:val="22"/>
              <w:szCs w:val="22"/>
              <w:lang w:val="ro-RO"/>
            </w:rPr>
          </w:pPr>
          <w:hyperlink w:anchor="_Toc508824149" w:history="1">
            <w:r w:rsidR="006F5EC2" w:rsidRPr="008221A5">
              <w:rPr>
                <w:rStyle w:val="Hyperlink"/>
                <w:noProof/>
                <w:lang w:val="ro-RO"/>
              </w:rPr>
              <w:t>11.</w:t>
            </w:r>
            <w:r w:rsidR="006F5EC2" w:rsidRPr="008221A5">
              <w:rPr>
                <w:rFonts w:asciiTheme="minorHAnsi" w:eastAsiaTheme="minorEastAsia" w:hAnsiTheme="minorHAnsi" w:cstheme="minorBidi"/>
                <w:noProof/>
                <w:sz w:val="22"/>
                <w:szCs w:val="22"/>
                <w:lang w:val="ro-RO"/>
              </w:rPr>
              <w:tab/>
            </w:r>
            <w:r w:rsidR="006F5EC2" w:rsidRPr="008221A5">
              <w:rPr>
                <w:rStyle w:val="Hyperlink"/>
                <w:noProof/>
                <w:lang w:val="ro-RO"/>
              </w:rPr>
              <w:t>Implementation roadmap</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_Toc508824149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14</w:t>
            </w:r>
            <w:r w:rsidR="006F5EC2" w:rsidRPr="008221A5">
              <w:rPr>
                <w:noProof/>
                <w:webHidden/>
                <w:lang w:val="ro-RO"/>
              </w:rPr>
              <w:fldChar w:fldCharType="end"/>
            </w:r>
          </w:hyperlink>
        </w:p>
        <w:p w:rsidR="000B18B6" w:rsidRPr="008221A5" w:rsidRDefault="005F5038">
          <w:pPr>
            <w:pStyle w:val="TOC1"/>
            <w:tabs>
              <w:tab w:val="right" w:leader="dot" w:pos="9338"/>
            </w:tabs>
            <w:rPr>
              <w:rFonts w:asciiTheme="minorHAnsi" w:eastAsiaTheme="minorEastAsia" w:hAnsiTheme="minorHAnsi" w:cstheme="minorBidi"/>
              <w:noProof/>
              <w:sz w:val="22"/>
              <w:szCs w:val="22"/>
              <w:lang w:val="ro-RO"/>
            </w:rPr>
          </w:pPr>
          <w:hyperlink w:anchor="_Toc508824150" w:history="1">
            <w:r w:rsidR="006F5EC2" w:rsidRPr="008221A5">
              <w:rPr>
                <w:rStyle w:val="Hyperlink"/>
                <w:noProof/>
                <w:lang w:val="ro-RO"/>
              </w:rPr>
              <w:t>Annex 1 Redispatching and Countertrading measures summary table</w:t>
            </w:r>
            <w:r w:rsidR="006F5EC2" w:rsidRPr="008221A5">
              <w:rPr>
                <w:noProof/>
                <w:webHidden/>
                <w:lang w:val="ro-RO"/>
              </w:rPr>
              <w:tab/>
            </w:r>
            <w:r w:rsidR="006F5EC2" w:rsidRPr="008221A5">
              <w:rPr>
                <w:noProof/>
                <w:webHidden/>
                <w:lang w:val="ro-RO"/>
              </w:rPr>
              <w:fldChar w:fldCharType="begin"/>
            </w:r>
            <w:r w:rsidR="006F5EC2" w:rsidRPr="008221A5">
              <w:rPr>
                <w:noProof/>
                <w:webHidden/>
                <w:lang w:val="ro-RO"/>
              </w:rPr>
              <w:instrText xml:space="preserve"> PAGEREF _Toc508824150 \h </w:instrText>
            </w:r>
            <w:r w:rsidR="006F5EC2" w:rsidRPr="008221A5">
              <w:rPr>
                <w:noProof/>
                <w:webHidden/>
                <w:lang w:val="ro-RO"/>
              </w:rPr>
            </w:r>
            <w:r w:rsidR="006F5EC2" w:rsidRPr="008221A5">
              <w:rPr>
                <w:noProof/>
                <w:webHidden/>
                <w:lang w:val="ro-RO"/>
              </w:rPr>
              <w:fldChar w:fldCharType="separate"/>
            </w:r>
            <w:r w:rsidR="006F5EC2" w:rsidRPr="008221A5">
              <w:rPr>
                <w:noProof/>
                <w:webHidden/>
                <w:lang w:val="ro-RO"/>
              </w:rPr>
              <w:t>15</w:t>
            </w:r>
            <w:r w:rsidR="006F5EC2" w:rsidRPr="008221A5">
              <w:rPr>
                <w:noProof/>
                <w:webHidden/>
                <w:lang w:val="ro-RO"/>
              </w:rPr>
              <w:fldChar w:fldCharType="end"/>
            </w:r>
          </w:hyperlink>
        </w:p>
        <w:p w:rsidR="002D47A8" w:rsidRPr="008221A5" w:rsidRDefault="000724F2">
          <w:pPr>
            <w:rPr>
              <w:highlight w:val="yellow"/>
              <w:lang w:val="ro-RO"/>
            </w:rPr>
          </w:pPr>
          <w:r w:rsidRPr="008221A5">
            <w:rPr>
              <w:b/>
              <w:bCs/>
              <w:highlight w:val="yellow"/>
              <w:lang w:val="ro-RO"/>
            </w:rPr>
            <w:fldChar w:fldCharType="end"/>
          </w:r>
        </w:p>
      </w:sdtContent>
    </w:sdt>
    <w:p w:rsidR="00432744" w:rsidRPr="008221A5" w:rsidRDefault="00432744">
      <w:pPr>
        <w:rPr>
          <w:highlight w:val="yellow"/>
          <w:lang w:val="ro-RO"/>
        </w:rPr>
        <w:sectPr w:rsidR="00432744" w:rsidRPr="008221A5" w:rsidSect="004344DF">
          <w:headerReference w:type="default" r:id="rId9"/>
          <w:pgSz w:w="11900" w:h="16840"/>
          <w:pgMar w:top="1701" w:right="1134" w:bottom="1134" w:left="1418" w:header="1444" w:footer="0" w:gutter="0"/>
          <w:cols w:space="720"/>
        </w:sectPr>
      </w:pPr>
    </w:p>
    <w:p w:rsidR="008D0B77" w:rsidRPr="008221A5" w:rsidRDefault="00367A19">
      <w:pPr>
        <w:pStyle w:val="Heading1"/>
        <w:numPr>
          <w:ilvl w:val="0"/>
          <w:numId w:val="1"/>
        </w:numPr>
        <w:tabs>
          <w:tab w:val="left" w:pos="819"/>
        </w:tabs>
        <w:spacing w:after="240"/>
        <w:ind w:hanging="350"/>
        <w:rPr>
          <w:rFonts w:asciiTheme="minorHAnsi" w:hAnsiTheme="minorHAnsi"/>
          <w:color w:val="2D73B5"/>
          <w:lang w:val="ro-RO"/>
        </w:rPr>
      </w:pPr>
      <w:bookmarkStart w:id="0" w:name="_Toc508824129"/>
      <w:r w:rsidRPr="008221A5">
        <w:rPr>
          <w:rFonts w:asciiTheme="minorHAnsi" w:hAnsiTheme="minorHAnsi"/>
          <w:color w:val="2D73B5"/>
          <w:lang w:val="ro-RO"/>
        </w:rPr>
        <w:lastRenderedPageBreak/>
        <w:t>Introducere</w:t>
      </w:r>
      <w:bookmarkEnd w:id="0"/>
    </w:p>
    <w:p w:rsidR="00DE714B" w:rsidRPr="008221A5" w:rsidRDefault="00DE714B" w:rsidP="00EB6A26">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Prezentul document oferă o descriere tehnică a metodologiei pentru redispecerizarea și comercializarea în contrapartidă coordonate care influențează granițele regiunii de calcul al capacităților (CCR) CCR SEE și vine în completarea documentului privind propunerea pentru metodologie, înaintat părților interesate în vederea consultării și autorităților naționale de reglementare în vederea aprobării. OTS-urile participante la redispecerizarea și comercializarea în contrapartidă coordonate sunt ADMIE (Grecia), ESO (Bulgaria) și Transelectrica (Romania).</w:t>
      </w:r>
    </w:p>
    <w:p w:rsidR="00A22ED0" w:rsidRPr="008221A5" w:rsidRDefault="0041617A">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Metodologia propusă respectă articolul 35 din REGULAMENTUL (UE) 2015/1222 AL COMISIEI</w:t>
      </w:r>
      <w:r w:rsidRPr="008221A5">
        <w:rPr>
          <w:rFonts w:ascii="MS Gothic" w:hAnsi="MS Gothic"/>
          <w:sz w:val="22"/>
          <w:szCs w:val="22"/>
          <w:lang w:val="ro-RO"/>
        </w:rPr>
        <w:t xml:space="preserve"> </w:t>
      </w:r>
      <w:r w:rsidRPr="008221A5">
        <w:rPr>
          <w:rFonts w:asciiTheme="minorHAnsi" w:hAnsiTheme="minorHAnsi"/>
          <w:sz w:val="22"/>
          <w:szCs w:val="22"/>
          <w:lang w:val="ro-RO"/>
        </w:rPr>
        <w:t>din 24 iulie 2015</w:t>
      </w:r>
      <w:r w:rsidRPr="008221A5">
        <w:rPr>
          <w:rFonts w:ascii="MS Gothic" w:hAnsi="MS Gothic"/>
          <w:sz w:val="22"/>
          <w:szCs w:val="22"/>
          <w:lang w:val="ro-RO"/>
        </w:rPr>
        <w:t xml:space="preserve"> </w:t>
      </w:r>
      <w:r w:rsidRPr="008221A5">
        <w:rPr>
          <w:rFonts w:asciiTheme="minorHAnsi" w:hAnsiTheme="minorHAnsi"/>
          <w:sz w:val="22"/>
          <w:szCs w:val="22"/>
          <w:lang w:val="ro-RO"/>
        </w:rPr>
        <w:t>de stabilire a unor linii directoare privind Alocarea Capacităților și Gestionarea Congestiilor (CACM) și:  </w:t>
      </w:r>
    </w:p>
    <w:p w:rsidR="008D0B77" w:rsidRPr="008221A5" w:rsidRDefault="00094264">
      <w:pPr>
        <w:pStyle w:val="BodyText"/>
        <w:numPr>
          <w:ilvl w:val="0"/>
          <w:numId w:val="4"/>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Pune la dispoziție principiile pentru o metodologie comună pentru redispecerizarea și comercializarea în contrapartidă coordonate, care vor fi supuse consultării cu părțile interesate ale Părților implicate;</w:t>
      </w:r>
    </w:p>
    <w:p w:rsidR="008D0B77" w:rsidRPr="008221A5" w:rsidRDefault="00094264">
      <w:pPr>
        <w:pStyle w:val="BodyText"/>
        <w:numPr>
          <w:ilvl w:val="0"/>
          <w:numId w:val="4"/>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Pregătește calea către o implementare pragmatică viitoare a proceselor de redispecerizare și comercializare în contrapartidă după obținerea aprobării din partea Autorităților relevante a prezentei metodologii.</w:t>
      </w:r>
    </w:p>
    <w:p w:rsidR="008D0B77" w:rsidRPr="008221A5" w:rsidRDefault="00AB0D5F">
      <w:pPr>
        <w:pStyle w:val="Heading1"/>
        <w:numPr>
          <w:ilvl w:val="0"/>
          <w:numId w:val="1"/>
        </w:numPr>
        <w:tabs>
          <w:tab w:val="left" w:pos="819"/>
        </w:tabs>
        <w:spacing w:after="240"/>
        <w:rPr>
          <w:rFonts w:asciiTheme="minorHAnsi" w:hAnsiTheme="minorHAnsi"/>
          <w:lang w:val="ro-RO"/>
        </w:rPr>
      </w:pPr>
      <w:bookmarkStart w:id="1" w:name="_Toc508824130"/>
      <w:r w:rsidRPr="008221A5">
        <w:rPr>
          <w:rFonts w:asciiTheme="minorHAnsi" w:hAnsiTheme="minorHAnsi"/>
          <w:color w:val="2D73B5"/>
          <w:lang w:val="ro-RO"/>
        </w:rPr>
        <w:t>Definiții și acronime</w:t>
      </w:r>
      <w:bookmarkEnd w:id="1"/>
    </w:p>
    <w:p w:rsidR="00BC61F8" w:rsidRPr="008221A5" w:rsidRDefault="00491C21" w:rsidP="00EB6A26">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Prezentul capitol tratează definițiile și interpretările detaliate utilizate în cadrul metodologiei comune pentru redispecerizare și comercializarea în contrapartidă, precum și intervalele de timp în care se aplică diferitele procese aferente (în diferite scopuri, cum ar fi garantarea fermității capacității, livrări de urgență etc.). Înaintea elaborării unui glosar, este necesară stabilirea unei definiții unice pentru următoarele acronime:</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ACI: Arie de interes comun</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CC: Calculul capacităților</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CGM: Modelul comun de rețea</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CRA: Măsură de remediere curativă</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CRAC: Contingențe, Măsuri de remediere, Restricții suplimentare</w:t>
      </w:r>
    </w:p>
    <w:p w:rsidR="00A47F48" w:rsidRPr="008221A5" w:rsidRDefault="00A47F48"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CNE: Element critic de rețea </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CT: Comercializare în contrapartidă</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D2CC: Calculul capacităților Z-2</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DACF: Prognoza congestiilor pentru ziua următoare</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GSK: Mecanismul de modificare a generării</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IDCC: Calculul capacităților intrazilnice</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lastRenderedPageBreak/>
        <w:t>IDCF: Prognoza congestiilor intrazilnice</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PRA: Măsură de remediere preventivă</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RA: Măsură de remediere</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RD: Redispecerizare</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RDCT: Redispecerizare și comercializare în contrapartidă</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RSC: Centru de coordonare a securității la nivel regional</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SCOPF: Flux de putere optim restricționat de siguranță</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SN: Instantaneu</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SO GL: Linia Directoare privind Operarea Sistemului privind Operarea Sistemului de Transport al Energiei Electrice</w:t>
      </w:r>
    </w:p>
    <w:p w:rsidR="00491C21" w:rsidRPr="008221A5" w:rsidRDefault="00491C21" w:rsidP="00491C2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OTS: Operator de Transport și de Sistem</w:t>
      </w:r>
    </w:p>
    <w:p w:rsidR="00BC61F8" w:rsidRPr="008221A5" w:rsidRDefault="00491C21" w:rsidP="00BC61F8">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În baza acestor definiții, Părțile au elaborat un glosar comun cu scopul de a atinge o înțelegere comună asupra subiectului în cauză. Pentru a evita orice interpretare, următoarele definiții și interpretări nu înlocuiesc nicio prevedere a legislației naționale sau europene aplicabilă oricărei Părți. Acestea respectă și completează reglementările aplicabile. În cazul contradicțiilor între aceste definiții și interpretări și legislația aplicabilă, prevederile se interpretează în conformitate cu regulamentele aplicabile sau se modifică în mod corespunzător.</w:t>
      </w:r>
    </w:p>
    <w:p w:rsidR="00BC61F8" w:rsidRPr="008221A5" w:rsidRDefault="00BC61F8" w:rsidP="00BC61F8">
      <w:pPr>
        <w:pStyle w:val="Default"/>
        <w:rPr>
          <w:rFonts w:asciiTheme="minorHAnsi" w:hAnsiTheme="minorHAnsi"/>
          <w:sz w:val="22"/>
          <w:szCs w:val="22"/>
          <w:lang w:val="ro-RO"/>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1790"/>
        <w:gridCol w:w="1896"/>
        <w:gridCol w:w="2835"/>
      </w:tblGrid>
      <w:tr w:rsidR="00DD4C7F" w:rsidRPr="008221A5" w:rsidTr="00FF6F7D">
        <w:trPr>
          <w:trHeight w:val="542"/>
        </w:trPr>
        <w:tc>
          <w:tcPr>
            <w:tcW w:w="3652" w:type="dxa"/>
            <w:shd w:val="clear" w:color="auto" w:fill="auto"/>
          </w:tcPr>
          <w:p w:rsidR="00DD4C7F" w:rsidRPr="008221A5" w:rsidRDefault="00607074" w:rsidP="004F5674">
            <w:pPr>
              <w:spacing w:after="120"/>
              <w:rPr>
                <w:rFonts w:asciiTheme="minorHAnsi" w:hAnsiTheme="minorHAnsi"/>
                <w:b/>
                <w:lang w:val="ro-RO"/>
              </w:rPr>
            </w:pPr>
            <w:r w:rsidRPr="008221A5">
              <w:rPr>
                <w:rFonts w:asciiTheme="minorHAnsi" w:hAnsiTheme="minorHAnsi"/>
                <w:b/>
                <w:bCs/>
                <w:lang w:val="ro-RO"/>
              </w:rPr>
              <w:t>Arie de Interes Comun (AIC)</w:t>
            </w:r>
          </w:p>
        </w:tc>
        <w:tc>
          <w:tcPr>
            <w:tcW w:w="6521" w:type="dxa"/>
            <w:gridSpan w:val="3"/>
            <w:shd w:val="clear" w:color="auto" w:fill="auto"/>
          </w:tcPr>
          <w:p w:rsidR="00DD4C7F" w:rsidRPr="008221A5" w:rsidRDefault="00A22ED0" w:rsidP="004F5674">
            <w:pPr>
              <w:spacing w:after="120"/>
              <w:rPr>
                <w:rFonts w:asciiTheme="minorHAnsi" w:hAnsiTheme="minorHAnsi"/>
                <w:lang w:val="ro-RO"/>
              </w:rPr>
            </w:pPr>
            <w:r w:rsidRPr="008221A5">
              <w:rPr>
                <w:rFonts w:asciiTheme="minorHAnsi" w:hAnsiTheme="minorHAnsi"/>
                <w:lang w:val="ro-RO"/>
              </w:rPr>
              <w:t>O definiție detaliată este prezentată la capitolul 3.</w:t>
            </w:r>
          </w:p>
        </w:tc>
      </w:tr>
      <w:tr w:rsidR="00BC61F8" w:rsidRPr="008221A5" w:rsidTr="00FF6F7D">
        <w:trPr>
          <w:trHeight w:val="1256"/>
        </w:trPr>
        <w:tc>
          <w:tcPr>
            <w:tcW w:w="3652" w:type="dxa"/>
            <w:shd w:val="clear" w:color="auto" w:fill="auto"/>
          </w:tcPr>
          <w:p w:rsidR="00BC61F8" w:rsidRPr="008221A5" w:rsidRDefault="00BC61F8" w:rsidP="004F5674">
            <w:pPr>
              <w:spacing w:after="120"/>
              <w:rPr>
                <w:rFonts w:asciiTheme="minorHAnsi" w:hAnsiTheme="minorHAnsi"/>
                <w:b/>
                <w:lang w:val="ro-RO"/>
              </w:rPr>
            </w:pPr>
            <w:r w:rsidRPr="008221A5">
              <w:rPr>
                <w:rFonts w:asciiTheme="minorHAnsi" w:hAnsiTheme="minorHAnsi"/>
                <w:b/>
                <w:bCs/>
                <w:lang w:val="ro-RO"/>
              </w:rPr>
              <w:t xml:space="preserve">Programul schimburilor cu alte sisteme în capacitate de schimb agregată (ANE) </w:t>
            </w:r>
          </w:p>
        </w:tc>
        <w:tc>
          <w:tcPr>
            <w:tcW w:w="6521" w:type="dxa"/>
            <w:gridSpan w:val="3"/>
            <w:shd w:val="clear" w:color="auto" w:fill="auto"/>
          </w:tcPr>
          <w:p w:rsidR="00BC61F8" w:rsidRPr="008221A5" w:rsidRDefault="00BC61F8" w:rsidP="004F5674">
            <w:pPr>
              <w:spacing w:after="120"/>
              <w:rPr>
                <w:rFonts w:asciiTheme="minorHAnsi" w:hAnsiTheme="minorHAnsi"/>
                <w:lang w:val="ro-RO"/>
              </w:rPr>
            </w:pPr>
            <w:r w:rsidRPr="008221A5">
              <w:rPr>
                <w:rFonts w:asciiTheme="minorHAnsi" w:hAnsiTheme="minorHAnsi"/>
                <w:lang w:val="ro-RO"/>
              </w:rPr>
              <w:t>Un program care realizează agregarea programelor schimburilor externe ale tuturor OTS și a programelor de schimburi comerciale externe între două arii de planificare sau între o arie de planificare și un grup de alte arii de planificare;</w:t>
            </w:r>
          </w:p>
        </w:tc>
      </w:tr>
      <w:tr w:rsidR="00BC61F8" w:rsidRPr="008221A5" w:rsidTr="00FF6F7D">
        <w:trPr>
          <w:trHeight w:val="710"/>
        </w:trPr>
        <w:tc>
          <w:tcPr>
            <w:tcW w:w="3652" w:type="dxa"/>
            <w:shd w:val="clear" w:color="auto" w:fill="auto"/>
          </w:tcPr>
          <w:p w:rsidR="00BC61F8" w:rsidRPr="008221A5" w:rsidRDefault="00BC61F8" w:rsidP="004F5674">
            <w:pPr>
              <w:autoSpaceDE w:val="0"/>
              <w:autoSpaceDN w:val="0"/>
              <w:adjustRightInd w:val="0"/>
              <w:spacing w:after="120"/>
              <w:rPr>
                <w:rFonts w:asciiTheme="minorHAnsi" w:hAnsiTheme="minorHAnsi"/>
                <w:b/>
                <w:bCs/>
                <w:lang w:val="ro-RO"/>
              </w:rPr>
            </w:pPr>
            <w:r w:rsidRPr="008221A5">
              <w:rPr>
                <w:rFonts w:asciiTheme="minorHAnsi" w:hAnsiTheme="minorHAnsi"/>
                <w:b/>
                <w:bCs/>
                <w:lang w:val="ro-RO"/>
              </w:rPr>
              <w:t>Măsură de remediere relevantă transfrontalieră</w:t>
            </w:r>
          </w:p>
        </w:tc>
        <w:tc>
          <w:tcPr>
            <w:tcW w:w="6521" w:type="dxa"/>
            <w:gridSpan w:val="3"/>
            <w:shd w:val="clear" w:color="auto" w:fill="auto"/>
          </w:tcPr>
          <w:p w:rsidR="00BC61F8" w:rsidRPr="008221A5" w:rsidRDefault="00E01D7E" w:rsidP="004F5674">
            <w:pPr>
              <w:spacing w:after="120"/>
              <w:rPr>
                <w:rFonts w:asciiTheme="minorHAnsi" w:hAnsiTheme="minorHAnsi"/>
                <w:lang w:val="ro-RO"/>
              </w:rPr>
            </w:pPr>
            <w:r w:rsidRPr="008221A5">
              <w:rPr>
                <w:rFonts w:asciiTheme="minorHAnsi" w:hAnsiTheme="minorHAnsi"/>
                <w:lang w:val="ro-RO"/>
              </w:rPr>
              <w:t>O definiție detaliată este prezentată la capitolul 3.</w:t>
            </w:r>
          </w:p>
        </w:tc>
      </w:tr>
      <w:tr w:rsidR="00BC61F8" w:rsidRPr="008221A5" w:rsidTr="00FF6F7D">
        <w:trPr>
          <w:trHeight w:val="1260"/>
        </w:trPr>
        <w:tc>
          <w:tcPr>
            <w:tcW w:w="3652" w:type="dxa"/>
            <w:shd w:val="clear" w:color="auto" w:fill="auto"/>
          </w:tcPr>
          <w:p w:rsidR="00BC61F8" w:rsidRPr="008221A5" w:rsidRDefault="00BC61F8" w:rsidP="004F5674">
            <w:pPr>
              <w:spacing w:after="120"/>
              <w:rPr>
                <w:rFonts w:asciiTheme="minorHAnsi" w:hAnsiTheme="minorHAnsi"/>
                <w:b/>
                <w:bCs/>
                <w:lang w:val="ro-RO"/>
              </w:rPr>
            </w:pPr>
            <w:r w:rsidRPr="008221A5">
              <w:rPr>
                <w:rFonts w:asciiTheme="minorHAnsi" w:hAnsiTheme="minorHAnsi"/>
                <w:b/>
                <w:bCs/>
                <w:lang w:val="ro-RO"/>
              </w:rPr>
              <w:t xml:space="preserve">Măsuri de remediere multilaterale eficiente din punct de vedere economic </w:t>
            </w:r>
          </w:p>
        </w:tc>
        <w:tc>
          <w:tcPr>
            <w:tcW w:w="6521" w:type="dxa"/>
            <w:gridSpan w:val="3"/>
            <w:shd w:val="clear" w:color="auto" w:fill="auto"/>
          </w:tcPr>
          <w:p w:rsidR="00BC61F8" w:rsidRPr="008221A5" w:rsidRDefault="00BC61F8" w:rsidP="004F5674">
            <w:pPr>
              <w:spacing w:after="120"/>
              <w:rPr>
                <w:rFonts w:asciiTheme="minorHAnsi" w:hAnsiTheme="minorHAnsi"/>
                <w:lang w:val="ro-RO"/>
              </w:rPr>
            </w:pPr>
            <w:r w:rsidRPr="008221A5">
              <w:rPr>
                <w:rFonts w:asciiTheme="minorHAnsi" w:hAnsiTheme="minorHAnsi"/>
                <w:lang w:val="ro-RO"/>
              </w:rPr>
              <w:t>Măsurile luate în rândul diferitelor OTS-uri (cel puțin trei) cu scopul de a reduce situația critică și de a minimiza costurile de activare (la momentul activării), luând în considerare influența măsurii asupra unuia sau mai multor elemente critice de rețea.</w:t>
            </w:r>
          </w:p>
        </w:tc>
      </w:tr>
      <w:tr w:rsidR="00BC61F8" w:rsidRPr="008221A5" w:rsidTr="00FF6F7D">
        <w:trPr>
          <w:trHeight w:val="696"/>
        </w:trPr>
        <w:tc>
          <w:tcPr>
            <w:tcW w:w="3652" w:type="dxa"/>
            <w:shd w:val="clear" w:color="auto" w:fill="auto"/>
          </w:tcPr>
          <w:p w:rsidR="00BC61F8" w:rsidRPr="008221A5" w:rsidRDefault="00BC61F8" w:rsidP="004F5674">
            <w:pPr>
              <w:autoSpaceDE w:val="0"/>
              <w:autoSpaceDN w:val="0"/>
              <w:adjustRightInd w:val="0"/>
              <w:spacing w:after="120"/>
              <w:rPr>
                <w:rFonts w:asciiTheme="minorHAnsi" w:hAnsiTheme="minorHAnsi"/>
                <w:b/>
                <w:bCs/>
                <w:lang w:val="ro-RO"/>
              </w:rPr>
            </w:pPr>
            <w:r w:rsidRPr="008221A5">
              <w:rPr>
                <w:rFonts w:asciiTheme="minorHAnsi" w:hAnsiTheme="minorHAnsi"/>
                <w:b/>
                <w:bCs/>
                <w:lang w:val="ro-RO"/>
              </w:rPr>
              <w:t>Măsură de remediere internă relevantă</w:t>
            </w:r>
          </w:p>
        </w:tc>
        <w:tc>
          <w:tcPr>
            <w:tcW w:w="6521" w:type="dxa"/>
            <w:gridSpan w:val="3"/>
            <w:shd w:val="clear" w:color="auto" w:fill="auto"/>
          </w:tcPr>
          <w:p w:rsidR="00BC61F8" w:rsidRPr="008221A5" w:rsidRDefault="00BC61F8" w:rsidP="004F5674">
            <w:pPr>
              <w:autoSpaceDE w:val="0"/>
              <w:autoSpaceDN w:val="0"/>
              <w:adjustRightInd w:val="0"/>
              <w:spacing w:after="120"/>
              <w:rPr>
                <w:rFonts w:asciiTheme="minorHAnsi" w:hAnsiTheme="minorHAnsi"/>
                <w:lang w:val="ro-RO"/>
              </w:rPr>
            </w:pPr>
            <w:r w:rsidRPr="008221A5">
              <w:rPr>
                <w:rFonts w:asciiTheme="minorHAnsi" w:hAnsiTheme="minorHAnsi"/>
                <w:lang w:val="ro-RO"/>
              </w:rPr>
              <w:t>O măsură de remediere realizată cu scopul de a reduce una sau mai multe restricții, fără relevanță XB.</w:t>
            </w:r>
          </w:p>
        </w:tc>
      </w:tr>
      <w:tr w:rsidR="00BC61F8" w:rsidRPr="008221A5" w:rsidTr="00FF6F7D">
        <w:trPr>
          <w:trHeight w:val="1131"/>
        </w:trPr>
        <w:tc>
          <w:tcPr>
            <w:tcW w:w="3652" w:type="dxa"/>
            <w:shd w:val="clear" w:color="auto" w:fill="auto"/>
          </w:tcPr>
          <w:p w:rsidR="00BC61F8" w:rsidRPr="008221A5" w:rsidRDefault="00BC61F8" w:rsidP="004F5674">
            <w:pPr>
              <w:spacing w:after="120"/>
              <w:rPr>
                <w:rFonts w:asciiTheme="minorHAnsi" w:hAnsiTheme="minorHAnsi"/>
                <w:b/>
                <w:lang w:val="ro-RO"/>
              </w:rPr>
            </w:pPr>
            <w:r w:rsidRPr="008221A5">
              <w:rPr>
                <w:rFonts w:asciiTheme="minorHAnsi" w:hAnsiTheme="minorHAnsi"/>
                <w:b/>
                <w:bCs/>
                <w:lang w:val="ro-RO"/>
              </w:rPr>
              <w:t xml:space="preserve">Programul pentru schimburile comerciale interne (ICT) </w:t>
            </w:r>
          </w:p>
        </w:tc>
        <w:tc>
          <w:tcPr>
            <w:tcW w:w="6521" w:type="dxa"/>
            <w:gridSpan w:val="3"/>
            <w:shd w:val="clear" w:color="auto" w:fill="auto"/>
          </w:tcPr>
          <w:p w:rsidR="00BC61F8" w:rsidRPr="008221A5" w:rsidRDefault="00BC61F8" w:rsidP="004F5674">
            <w:pPr>
              <w:spacing w:after="120"/>
              <w:ind w:right="21"/>
              <w:rPr>
                <w:rFonts w:asciiTheme="minorHAnsi" w:hAnsiTheme="minorHAnsi"/>
                <w:lang w:val="ro-RO"/>
              </w:rPr>
            </w:pPr>
            <w:r w:rsidRPr="008221A5">
              <w:rPr>
                <w:rFonts w:asciiTheme="minorHAnsi" w:hAnsiTheme="minorHAnsi"/>
                <w:lang w:val="ro-RO"/>
              </w:rPr>
              <w:t>Un program care reprezintă schimburile comerciale de energie electrică dintr-o arie de planificare, care au loc între diferiți participanți la piață sau între operatorii pieței de energie electrică desemnați și operatorii de cuplare a piețelor.</w:t>
            </w:r>
          </w:p>
        </w:tc>
      </w:tr>
      <w:tr w:rsidR="00BC61F8" w:rsidRPr="008221A5" w:rsidTr="00FF6F7D">
        <w:trPr>
          <w:trHeight w:val="959"/>
        </w:trPr>
        <w:tc>
          <w:tcPr>
            <w:tcW w:w="3652" w:type="dxa"/>
            <w:shd w:val="clear" w:color="auto" w:fill="auto"/>
          </w:tcPr>
          <w:p w:rsidR="00BC61F8" w:rsidRPr="008221A5" w:rsidRDefault="00BC61F8" w:rsidP="004F5674">
            <w:pPr>
              <w:spacing w:after="120"/>
              <w:rPr>
                <w:rFonts w:asciiTheme="minorHAnsi" w:hAnsiTheme="minorHAnsi"/>
                <w:b/>
                <w:lang w:val="ro-RO"/>
              </w:rPr>
            </w:pPr>
            <w:r w:rsidRPr="008221A5">
              <w:rPr>
                <w:rFonts w:asciiTheme="minorHAnsi" w:hAnsiTheme="minorHAnsi"/>
                <w:b/>
                <w:bCs/>
                <w:lang w:val="ro-RO"/>
              </w:rPr>
              <w:t>Măsuri de remediere multilaterale</w:t>
            </w:r>
          </w:p>
        </w:tc>
        <w:tc>
          <w:tcPr>
            <w:tcW w:w="6521" w:type="dxa"/>
            <w:gridSpan w:val="3"/>
            <w:shd w:val="clear" w:color="auto" w:fill="auto"/>
          </w:tcPr>
          <w:p w:rsidR="00BC61F8" w:rsidRPr="008221A5" w:rsidRDefault="00BC61F8" w:rsidP="004F5674">
            <w:pPr>
              <w:spacing w:after="120"/>
              <w:rPr>
                <w:rFonts w:asciiTheme="minorHAnsi" w:hAnsiTheme="minorHAnsi"/>
                <w:lang w:val="ro-RO"/>
              </w:rPr>
            </w:pPr>
            <w:r w:rsidRPr="008221A5">
              <w:rPr>
                <w:rFonts w:asciiTheme="minorHAnsi" w:hAnsiTheme="minorHAnsi"/>
                <w:lang w:val="ro-RO"/>
              </w:rPr>
              <w:t>Măsurile realizate în rândul diferitelor OTS-uri (cel puțin trei) și utilizate pentru a soluționa încălcările de securitate relevante pentru XB.</w:t>
            </w:r>
          </w:p>
        </w:tc>
      </w:tr>
      <w:tr w:rsidR="00BC61F8" w:rsidRPr="008221A5" w:rsidTr="00FF6F7D">
        <w:trPr>
          <w:trHeight w:val="1536"/>
        </w:trPr>
        <w:tc>
          <w:tcPr>
            <w:tcW w:w="3652" w:type="dxa"/>
            <w:shd w:val="clear" w:color="auto" w:fill="auto"/>
          </w:tcPr>
          <w:p w:rsidR="00BC61F8" w:rsidRPr="008221A5" w:rsidRDefault="00BC61F8" w:rsidP="004F5674">
            <w:pPr>
              <w:autoSpaceDE w:val="0"/>
              <w:autoSpaceDN w:val="0"/>
              <w:adjustRightInd w:val="0"/>
              <w:spacing w:after="120"/>
              <w:rPr>
                <w:rFonts w:asciiTheme="minorHAnsi" w:hAnsiTheme="minorHAnsi"/>
                <w:b/>
                <w:bCs/>
                <w:lang w:val="ro-RO"/>
              </w:rPr>
            </w:pPr>
            <w:r w:rsidRPr="008221A5">
              <w:rPr>
                <w:rFonts w:asciiTheme="minorHAnsi" w:hAnsiTheme="minorHAnsi"/>
                <w:b/>
                <w:bCs/>
                <w:lang w:val="ro-RO"/>
              </w:rPr>
              <w:lastRenderedPageBreak/>
              <w:t>Redispecerizare/Comercializare în contrapartidă</w:t>
            </w:r>
          </w:p>
          <w:p w:rsidR="00BC61F8" w:rsidRPr="008221A5" w:rsidRDefault="00BC61F8" w:rsidP="004F5674">
            <w:pPr>
              <w:spacing w:after="120"/>
              <w:rPr>
                <w:rFonts w:asciiTheme="minorHAnsi" w:hAnsiTheme="minorHAnsi"/>
                <w:lang w:val="ro-RO"/>
              </w:rPr>
            </w:pPr>
            <w:r w:rsidRPr="008221A5">
              <w:rPr>
                <w:rFonts w:asciiTheme="minorHAnsi" w:hAnsiTheme="minorHAnsi"/>
                <w:b/>
                <w:bCs/>
                <w:lang w:val="ro-RO"/>
              </w:rPr>
              <w:t>Măsuri</w:t>
            </w:r>
          </w:p>
        </w:tc>
        <w:tc>
          <w:tcPr>
            <w:tcW w:w="6521" w:type="dxa"/>
            <w:gridSpan w:val="3"/>
            <w:shd w:val="clear" w:color="auto" w:fill="auto"/>
          </w:tcPr>
          <w:p w:rsidR="00BC61F8" w:rsidRPr="008221A5" w:rsidRDefault="00BC61F8" w:rsidP="004F5674">
            <w:pPr>
              <w:autoSpaceDE w:val="0"/>
              <w:autoSpaceDN w:val="0"/>
              <w:adjustRightInd w:val="0"/>
              <w:spacing w:after="120"/>
              <w:rPr>
                <w:rFonts w:asciiTheme="minorHAnsi" w:hAnsiTheme="minorHAnsi"/>
                <w:lang w:val="ro-RO"/>
              </w:rPr>
            </w:pPr>
            <w:r w:rsidRPr="008221A5">
              <w:rPr>
                <w:rFonts w:asciiTheme="minorHAnsi" w:hAnsiTheme="minorHAnsi"/>
                <w:lang w:val="ro-RO"/>
              </w:rPr>
              <w:t>Definește toate tipurile de măsuri care modifică injecția în una sau mai multe centrale electrice, luate pentru a asigura siguranța sistemului și fermitatea capacității și a programelor de schimb pe și în jurul granițelor statelor.</w:t>
            </w:r>
          </w:p>
          <w:p w:rsidR="00BC61F8" w:rsidRPr="008221A5" w:rsidRDefault="00BC61F8" w:rsidP="004F5674">
            <w:pPr>
              <w:spacing w:after="120"/>
              <w:rPr>
                <w:rFonts w:asciiTheme="minorHAnsi" w:hAnsiTheme="minorHAnsi"/>
                <w:lang w:val="ro-RO"/>
              </w:rPr>
            </w:pPr>
            <w:r w:rsidRPr="008221A5">
              <w:rPr>
                <w:rFonts w:asciiTheme="minorHAnsi" w:hAnsiTheme="minorHAnsi"/>
                <w:lang w:val="ro-RO"/>
              </w:rPr>
              <w:t>Toate măsurile de redispecerizare pot fi aplicate bilateral sau în rândul mai multor OTS-uri.</w:t>
            </w:r>
          </w:p>
        </w:tc>
      </w:tr>
      <w:tr w:rsidR="00BC61F8" w:rsidRPr="008221A5" w:rsidTr="00FF6F7D">
        <w:trPr>
          <w:trHeight w:val="2262"/>
        </w:trPr>
        <w:tc>
          <w:tcPr>
            <w:tcW w:w="3652" w:type="dxa"/>
            <w:shd w:val="clear" w:color="auto" w:fill="auto"/>
          </w:tcPr>
          <w:p w:rsidR="00BC61F8" w:rsidRPr="008221A5" w:rsidRDefault="00BC61F8" w:rsidP="004F5674">
            <w:pPr>
              <w:spacing w:after="120"/>
              <w:rPr>
                <w:rFonts w:asciiTheme="minorHAnsi" w:hAnsiTheme="minorHAnsi"/>
                <w:lang w:val="ro-RO"/>
              </w:rPr>
            </w:pPr>
          </w:p>
        </w:tc>
        <w:tc>
          <w:tcPr>
            <w:tcW w:w="1790" w:type="dxa"/>
            <w:shd w:val="clear" w:color="auto" w:fill="auto"/>
          </w:tcPr>
          <w:p w:rsidR="00BC61F8" w:rsidRPr="008221A5" w:rsidRDefault="00BC61F8" w:rsidP="004F5674">
            <w:pPr>
              <w:spacing w:after="120"/>
              <w:rPr>
                <w:rFonts w:asciiTheme="minorHAnsi" w:hAnsiTheme="minorHAnsi"/>
                <w:lang w:val="ro-RO"/>
              </w:rPr>
            </w:pPr>
            <w:r w:rsidRPr="008221A5">
              <w:rPr>
                <w:rFonts w:asciiTheme="minorHAnsi" w:hAnsiTheme="minorHAnsi"/>
                <w:b/>
                <w:bCs/>
                <w:lang w:val="ro-RO"/>
              </w:rPr>
              <w:t>Comercializare în contrapartidă</w:t>
            </w:r>
          </w:p>
        </w:tc>
        <w:tc>
          <w:tcPr>
            <w:tcW w:w="4731" w:type="dxa"/>
            <w:gridSpan w:val="2"/>
            <w:shd w:val="clear" w:color="auto" w:fill="auto"/>
          </w:tcPr>
          <w:p w:rsidR="00BC61F8" w:rsidRPr="008221A5" w:rsidRDefault="00BC61F8" w:rsidP="004F5674">
            <w:pPr>
              <w:autoSpaceDE w:val="0"/>
              <w:autoSpaceDN w:val="0"/>
              <w:adjustRightInd w:val="0"/>
              <w:spacing w:after="120"/>
              <w:rPr>
                <w:rFonts w:asciiTheme="minorHAnsi" w:hAnsiTheme="minorHAnsi"/>
                <w:lang w:val="ro-RO"/>
              </w:rPr>
            </w:pPr>
            <w:r w:rsidRPr="008221A5">
              <w:rPr>
                <w:rFonts w:asciiTheme="minorHAnsi" w:hAnsiTheme="minorHAnsi"/>
                <w:lang w:val="ro-RO"/>
              </w:rPr>
              <w:t>Măsura de redispecerizare este o tranzacție inițiată de OTS între două arii de control pentru a reduce congestia dintre aceste două arii. Locul din cele două arii de control în care are loc creșterea sau scăderea de energie este arbitrat, în sensul că nu este o măsură specifică pentru o unitate generatoare predefinită, ci mai degrabă o opțiune în baza ordinii de merit sau a unei alte metode independente de loc, dacă există. Această măsură implică modificarea programului.</w:t>
            </w:r>
          </w:p>
        </w:tc>
      </w:tr>
      <w:tr w:rsidR="00A0417F" w:rsidRPr="008221A5" w:rsidTr="00A0417F">
        <w:trPr>
          <w:trHeight w:val="1181"/>
        </w:trPr>
        <w:tc>
          <w:tcPr>
            <w:tcW w:w="3652" w:type="dxa"/>
            <w:shd w:val="clear" w:color="auto" w:fill="auto"/>
          </w:tcPr>
          <w:p w:rsidR="00BC61F8" w:rsidRPr="008221A5" w:rsidRDefault="00BC61F8" w:rsidP="004F5674">
            <w:pPr>
              <w:spacing w:after="120"/>
              <w:rPr>
                <w:rFonts w:asciiTheme="minorHAnsi" w:hAnsiTheme="minorHAnsi"/>
                <w:lang w:val="ro-RO"/>
              </w:rPr>
            </w:pPr>
          </w:p>
        </w:tc>
        <w:tc>
          <w:tcPr>
            <w:tcW w:w="1790" w:type="dxa"/>
            <w:shd w:val="clear" w:color="auto" w:fill="auto"/>
          </w:tcPr>
          <w:p w:rsidR="00BC61F8" w:rsidRPr="008221A5" w:rsidRDefault="00BC61F8" w:rsidP="004F5674">
            <w:pPr>
              <w:spacing w:after="120"/>
              <w:rPr>
                <w:rFonts w:asciiTheme="minorHAnsi" w:hAnsiTheme="minorHAnsi"/>
                <w:lang w:val="ro-RO"/>
              </w:rPr>
            </w:pPr>
          </w:p>
        </w:tc>
        <w:tc>
          <w:tcPr>
            <w:tcW w:w="1896" w:type="dxa"/>
            <w:shd w:val="clear" w:color="auto" w:fill="auto"/>
          </w:tcPr>
          <w:p w:rsidR="00BC61F8" w:rsidRPr="008221A5" w:rsidRDefault="00BC61F8" w:rsidP="004F5674">
            <w:pPr>
              <w:autoSpaceDE w:val="0"/>
              <w:autoSpaceDN w:val="0"/>
              <w:adjustRightInd w:val="0"/>
              <w:spacing w:after="120"/>
              <w:rPr>
                <w:rFonts w:asciiTheme="minorHAnsi" w:hAnsiTheme="minorHAnsi"/>
                <w:b/>
                <w:bCs/>
                <w:lang w:val="ro-RO"/>
              </w:rPr>
            </w:pPr>
            <w:r w:rsidRPr="008221A5">
              <w:rPr>
                <w:rFonts w:asciiTheme="minorHAnsi" w:hAnsiTheme="minorHAnsi"/>
                <w:b/>
                <w:bCs/>
                <w:lang w:val="ro-RO"/>
              </w:rPr>
              <w:t>Redispecerizare internă</w:t>
            </w:r>
          </w:p>
          <w:p w:rsidR="00BC61F8" w:rsidRPr="008221A5" w:rsidRDefault="00BC61F8" w:rsidP="004F5674">
            <w:pPr>
              <w:spacing w:after="120"/>
              <w:rPr>
                <w:rFonts w:asciiTheme="minorHAnsi" w:hAnsiTheme="minorHAnsi"/>
                <w:lang w:val="ro-RO"/>
              </w:rPr>
            </w:pPr>
          </w:p>
        </w:tc>
        <w:tc>
          <w:tcPr>
            <w:tcW w:w="2835" w:type="dxa"/>
            <w:shd w:val="clear" w:color="auto" w:fill="auto"/>
          </w:tcPr>
          <w:p w:rsidR="00BC61F8" w:rsidRPr="008221A5" w:rsidRDefault="00BC61F8" w:rsidP="00824E87">
            <w:pPr>
              <w:autoSpaceDE w:val="0"/>
              <w:autoSpaceDN w:val="0"/>
              <w:adjustRightInd w:val="0"/>
              <w:spacing w:after="120"/>
              <w:rPr>
                <w:rFonts w:asciiTheme="minorHAnsi" w:hAnsiTheme="minorHAnsi"/>
                <w:lang w:val="ro-RO"/>
              </w:rPr>
            </w:pPr>
            <w:r w:rsidRPr="008221A5">
              <w:rPr>
                <w:rFonts w:asciiTheme="minorHAnsi" w:hAnsiTheme="minorHAnsi"/>
                <w:lang w:val="ro-RO"/>
              </w:rPr>
              <w:t>Această măsură de redispecerizare se implementează atunci când un OTS decide să realizeze redispecerizarea în propria sa arie de control.</w:t>
            </w:r>
          </w:p>
        </w:tc>
      </w:tr>
      <w:tr w:rsidR="00A0417F" w:rsidRPr="008221A5" w:rsidTr="00A0417F">
        <w:trPr>
          <w:trHeight w:val="1959"/>
        </w:trPr>
        <w:tc>
          <w:tcPr>
            <w:tcW w:w="3652" w:type="dxa"/>
            <w:shd w:val="clear" w:color="auto" w:fill="auto"/>
          </w:tcPr>
          <w:p w:rsidR="00BC61F8" w:rsidRPr="008221A5" w:rsidRDefault="00BC61F8" w:rsidP="004F5674">
            <w:pPr>
              <w:spacing w:after="120"/>
              <w:rPr>
                <w:rFonts w:asciiTheme="minorHAnsi" w:hAnsiTheme="minorHAnsi"/>
                <w:lang w:val="ro-RO"/>
              </w:rPr>
            </w:pPr>
          </w:p>
        </w:tc>
        <w:tc>
          <w:tcPr>
            <w:tcW w:w="1790" w:type="dxa"/>
            <w:shd w:val="clear" w:color="auto" w:fill="auto"/>
          </w:tcPr>
          <w:p w:rsidR="00BC61F8" w:rsidRPr="008221A5" w:rsidRDefault="00BC61F8" w:rsidP="004F5674">
            <w:pPr>
              <w:spacing w:after="120"/>
              <w:rPr>
                <w:rFonts w:asciiTheme="minorHAnsi" w:hAnsiTheme="minorHAnsi"/>
                <w:lang w:val="ro-RO"/>
              </w:rPr>
            </w:pPr>
          </w:p>
        </w:tc>
        <w:tc>
          <w:tcPr>
            <w:tcW w:w="1896" w:type="dxa"/>
            <w:shd w:val="clear" w:color="auto" w:fill="auto"/>
          </w:tcPr>
          <w:p w:rsidR="00BC61F8" w:rsidRPr="008221A5" w:rsidRDefault="00BC61F8" w:rsidP="004F5674">
            <w:pPr>
              <w:autoSpaceDE w:val="0"/>
              <w:autoSpaceDN w:val="0"/>
              <w:adjustRightInd w:val="0"/>
              <w:spacing w:after="120"/>
              <w:rPr>
                <w:rFonts w:asciiTheme="minorHAnsi" w:hAnsiTheme="minorHAnsi"/>
                <w:b/>
                <w:bCs/>
                <w:lang w:val="ro-RO"/>
              </w:rPr>
            </w:pPr>
            <w:r w:rsidRPr="008221A5">
              <w:rPr>
                <w:rFonts w:asciiTheme="minorHAnsi" w:hAnsiTheme="minorHAnsi"/>
                <w:b/>
                <w:bCs/>
                <w:lang w:val="ro-RO"/>
              </w:rPr>
              <w:t>Redispecerizare externă</w:t>
            </w:r>
          </w:p>
          <w:p w:rsidR="00BC61F8" w:rsidRPr="008221A5" w:rsidRDefault="00BC61F8" w:rsidP="004F5674">
            <w:pPr>
              <w:autoSpaceDE w:val="0"/>
              <w:autoSpaceDN w:val="0"/>
              <w:adjustRightInd w:val="0"/>
              <w:spacing w:after="120"/>
              <w:rPr>
                <w:rFonts w:asciiTheme="minorHAnsi" w:hAnsiTheme="minorHAnsi"/>
                <w:b/>
                <w:bCs/>
                <w:lang w:val="ro-RO"/>
              </w:rPr>
            </w:pPr>
          </w:p>
        </w:tc>
        <w:tc>
          <w:tcPr>
            <w:tcW w:w="2835" w:type="dxa"/>
            <w:shd w:val="clear" w:color="auto" w:fill="auto"/>
          </w:tcPr>
          <w:p w:rsidR="00BC61F8" w:rsidRPr="008221A5" w:rsidRDefault="00BC61F8" w:rsidP="00B51FB9">
            <w:pPr>
              <w:autoSpaceDE w:val="0"/>
              <w:autoSpaceDN w:val="0"/>
              <w:adjustRightInd w:val="0"/>
              <w:spacing w:after="120"/>
              <w:rPr>
                <w:rFonts w:asciiTheme="minorHAnsi" w:hAnsiTheme="minorHAnsi"/>
                <w:lang w:val="ro-RO"/>
              </w:rPr>
            </w:pPr>
            <w:r w:rsidRPr="008221A5">
              <w:rPr>
                <w:rFonts w:asciiTheme="minorHAnsi" w:hAnsiTheme="minorHAnsi"/>
                <w:lang w:val="ro-RO"/>
              </w:rPr>
              <w:t>Această măsură de redispecerizare se implementează atunci când OTS-ul A solicită OTS-ului B să realizeze redispecerizarea în aria de control B pentru a reduce restricțiile din aria de control A.</w:t>
            </w:r>
          </w:p>
        </w:tc>
      </w:tr>
      <w:tr w:rsidR="00BC61F8" w:rsidRPr="008221A5" w:rsidTr="00FF6F7D">
        <w:trPr>
          <w:trHeight w:val="3969"/>
        </w:trPr>
        <w:tc>
          <w:tcPr>
            <w:tcW w:w="3652" w:type="dxa"/>
            <w:shd w:val="clear" w:color="auto" w:fill="auto"/>
          </w:tcPr>
          <w:p w:rsidR="00BC61F8" w:rsidRPr="008221A5" w:rsidRDefault="00BC61F8" w:rsidP="004F5674">
            <w:pPr>
              <w:spacing w:after="120"/>
              <w:rPr>
                <w:rFonts w:asciiTheme="minorHAnsi" w:hAnsiTheme="minorHAnsi"/>
                <w:lang w:val="ro-RO"/>
              </w:rPr>
            </w:pPr>
          </w:p>
        </w:tc>
        <w:tc>
          <w:tcPr>
            <w:tcW w:w="1790" w:type="dxa"/>
            <w:shd w:val="clear" w:color="auto" w:fill="auto"/>
          </w:tcPr>
          <w:p w:rsidR="00BC61F8" w:rsidRPr="008221A5" w:rsidRDefault="00BC61F8" w:rsidP="004F5674">
            <w:pPr>
              <w:autoSpaceDE w:val="0"/>
              <w:autoSpaceDN w:val="0"/>
              <w:adjustRightInd w:val="0"/>
              <w:spacing w:after="120"/>
              <w:rPr>
                <w:rFonts w:asciiTheme="minorHAnsi" w:hAnsiTheme="minorHAnsi"/>
                <w:b/>
                <w:bCs/>
                <w:lang w:val="ro-RO"/>
              </w:rPr>
            </w:pPr>
            <w:r w:rsidRPr="008221A5">
              <w:rPr>
                <w:rFonts w:asciiTheme="minorHAnsi" w:hAnsiTheme="minorHAnsi"/>
                <w:b/>
                <w:bCs/>
                <w:lang w:val="ro-RO"/>
              </w:rPr>
              <w:t>Redispecerizare transfrontalieră</w:t>
            </w:r>
          </w:p>
          <w:p w:rsidR="00BC61F8" w:rsidRPr="008221A5" w:rsidRDefault="00BC61F8" w:rsidP="004F5674">
            <w:pPr>
              <w:autoSpaceDE w:val="0"/>
              <w:autoSpaceDN w:val="0"/>
              <w:adjustRightInd w:val="0"/>
              <w:spacing w:after="120"/>
              <w:rPr>
                <w:rFonts w:asciiTheme="minorHAnsi" w:hAnsiTheme="minorHAnsi"/>
                <w:b/>
                <w:bCs/>
                <w:lang w:val="ro-RO"/>
              </w:rPr>
            </w:pPr>
          </w:p>
          <w:p w:rsidR="00BC61F8" w:rsidRPr="008221A5" w:rsidRDefault="00BC61F8" w:rsidP="004F5674">
            <w:pPr>
              <w:spacing w:after="120"/>
              <w:rPr>
                <w:rFonts w:asciiTheme="minorHAnsi" w:hAnsiTheme="minorHAnsi"/>
                <w:lang w:val="ro-RO"/>
              </w:rPr>
            </w:pPr>
          </w:p>
        </w:tc>
        <w:tc>
          <w:tcPr>
            <w:tcW w:w="4731" w:type="dxa"/>
            <w:gridSpan w:val="2"/>
            <w:shd w:val="clear" w:color="auto" w:fill="auto"/>
          </w:tcPr>
          <w:p w:rsidR="00BC61F8" w:rsidRPr="008221A5" w:rsidRDefault="00BC61F8" w:rsidP="00A95CA3">
            <w:pPr>
              <w:autoSpaceDE w:val="0"/>
              <w:autoSpaceDN w:val="0"/>
              <w:adjustRightInd w:val="0"/>
              <w:spacing w:after="120"/>
              <w:rPr>
                <w:rFonts w:asciiTheme="minorHAnsi" w:hAnsiTheme="minorHAnsi"/>
                <w:lang w:val="ro-RO"/>
              </w:rPr>
            </w:pPr>
            <w:r w:rsidRPr="008221A5">
              <w:rPr>
                <w:rFonts w:asciiTheme="minorHAnsi" w:hAnsiTheme="minorHAnsi"/>
                <w:lang w:val="ro-RO"/>
              </w:rPr>
              <w:t xml:space="preserve">Această măsură de redispecerizare presupune creșterea (scăderea) nivelului de producție al unei unități generatoare desemnate în OTS A și scăderea (creșterea), cu același volum, a nivelului de producție al unei alte unități generatoare desemnate în OTS B. În acest sens, OTS A crește sau scade producția prin activarea ofertelor de creștere sau de scădere atât în baza locului, cât și a costurilor aferente unității generatoare, iar OTS B acționează în sens contrar în aria sa de control. Mai precis, grupurile generatoare sunt selectate în principal în baza sensibilității acestora pe elementul restricționat (și nu doar în conformitate cu ordinea de merit economică). În același timp, OTS-ul va trebui să inițieze o tranzacție între cele două arii de control, corespunzătoare cu cantitatea producției redispecerizate realizată în fiecare arie de control. Această măsură implică </w:t>
            </w:r>
            <w:r w:rsidRPr="008221A5">
              <w:rPr>
                <w:rFonts w:asciiTheme="minorHAnsi" w:hAnsiTheme="minorHAnsi"/>
                <w:lang w:val="ro-RO"/>
              </w:rPr>
              <w:lastRenderedPageBreak/>
              <w:t>modificarea programului între OTS-uri.</w:t>
            </w:r>
          </w:p>
        </w:tc>
      </w:tr>
      <w:tr w:rsidR="00BC61F8" w:rsidRPr="008221A5" w:rsidTr="00FF6F7D">
        <w:trPr>
          <w:trHeight w:val="982"/>
        </w:trPr>
        <w:tc>
          <w:tcPr>
            <w:tcW w:w="3652" w:type="dxa"/>
            <w:shd w:val="clear" w:color="auto" w:fill="auto"/>
          </w:tcPr>
          <w:p w:rsidR="00BC61F8" w:rsidRPr="008221A5" w:rsidRDefault="00BC61F8" w:rsidP="004F5674">
            <w:pPr>
              <w:spacing w:after="120"/>
              <w:rPr>
                <w:rFonts w:asciiTheme="minorHAnsi" w:hAnsiTheme="minorHAnsi"/>
                <w:lang w:val="ro-RO"/>
              </w:rPr>
            </w:pPr>
            <w:r w:rsidRPr="008221A5">
              <w:rPr>
                <w:rFonts w:asciiTheme="minorHAnsi" w:hAnsiTheme="minorHAnsi"/>
                <w:b/>
                <w:bCs/>
                <w:lang w:val="ro-RO"/>
              </w:rPr>
              <w:lastRenderedPageBreak/>
              <w:t>Program</w:t>
            </w:r>
          </w:p>
        </w:tc>
        <w:tc>
          <w:tcPr>
            <w:tcW w:w="6521" w:type="dxa"/>
            <w:gridSpan w:val="3"/>
            <w:shd w:val="clear" w:color="auto" w:fill="auto"/>
          </w:tcPr>
          <w:p w:rsidR="00BC61F8" w:rsidRPr="008221A5" w:rsidRDefault="00BC61F8" w:rsidP="004F5674">
            <w:pPr>
              <w:spacing w:after="120"/>
              <w:rPr>
                <w:rFonts w:asciiTheme="minorHAnsi" w:hAnsiTheme="minorHAnsi"/>
                <w:lang w:val="ro-RO"/>
              </w:rPr>
            </w:pPr>
            <w:r w:rsidRPr="008221A5">
              <w:rPr>
                <w:rFonts w:asciiTheme="minorHAnsi" w:hAnsiTheme="minorHAnsi"/>
                <w:lang w:val="ro-RO"/>
              </w:rPr>
              <w:t>Un set de valori de referință care reprezintă producția, consumul sau schimbul de energie electrică dintre actori într-o anumită perioadă de timp.</w:t>
            </w:r>
          </w:p>
        </w:tc>
      </w:tr>
      <w:tr w:rsidR="00BC61F8" w:rsidRPr="008221A5" w:rsidTr="00FF6F7D">
        <w:trPr>
          <w:trHeight w:val="1246"/>
        </w:trPr>
        <w:tc>
          <w:tcPr>
            <w:tcW w:w="3652" w:type="dxa"/>
            <w:shd w:val="clear" w:color="auto" w:fill="auto"/>
          </w:tcPr>
          <w:p w:rsidR="00BC61F8" w:rsidRPr="008221A5" w:rsidRDefault="00BC61F8" w:rsidP="004F5674">
            <w:pPr>
              <w:spacing w:after="120"/>
              <w:rPr>
                <w:rFonts w:asciiTheme="minorHAnsi" w:hAnsiTheme="minorHAnsi"/>
                <w:b/>
                <w:lang w:val="ro-RO"/>
              </w:rPr>
            </w:pPr>
            <w:r w:rsidRPr="008221A5">
              <w:rPr>
                <w:rFonts w:asciiTheme="minorHAnsi" w:hAnsiTheme="minorHAnsi"/>
                <w:b/>
                <w:bCs/>
                <w:lang w:val="ro-RO"/>
              </w:rPr>
              <w:t>Măsură de remediere (RA)</w:t>
            </w:r>
          </w:p>
          <w:p w:rsidR="00BC61F8" w:rsidRPr="008221A5" w:rsidRDefault="00BC61F8" w:rsidP="004F5674">
            <w:pPr>
              <w:spacing w:after="120"/>
              <w:rPr>
                <w:rFonts w:asciiTheme="minorHAnsi" w:hAnsiTheme="minorHAnsi"/>
                <w:lang w:val="ro-RO"/>
              </w:rPr>
            </w:pPr>
            <w:r w:rsidRPr="008221A5">
              <w:rPr>
                <w:rFonts w:asciiTheme="minorHAnsi" w:hAnsiTheme="minorHAnsi"/>
                <w:lang w:val="ro-RO"/>
              </w:rPr>
              <w:t>(în conformitate cu Manualul Operațional UCTE Politica 3)</w:t>
            </w:r>
          </w:p>
        </w:tc>
        <w:tc>
          <w:tcPr>
            <w:tcW w:w="6521" w:type="dxa"/>
            <w:gridSpan w:val="3"/>
            <w:shd w:val="clear" w:color="auto" w:fill="auto"/>
          </w:tcPr>
          <w:p w:rsidR="00BC61F8" w:rsidRPr="008221A5" w:rsidRDefault="00BC61F8" w:rsidP="004F5674">
            <w:pPr>
              <w:spacing w:after="120"/>
              <w:rPr>
                <w:rFonts w:asciiTheme="minorHAnsi" w:hAnsiTheme="minorHAnsi"/>
                <w:lang w:val="ro-RO"/>
              </w:rPr>
            </w:pPr>
            <w:r w:rsidRPr="008221A5">
              <w:rPr>
                <w:rFonts w:asciiTheme="minorHAnsi" w:hAnsiTheme="minorHAnsi"/>
                <w:lang w:val="ro-RO"/>
              </w:rPr>
              <w:t>RA se referă la orice măsură aplicată în timp util de către un OTS pentru a respecta siguranța în funcționare a sistemului de transport al energiei electrice în ceea ce privește fluxurile de energie și restricțiile de tensiune.</w:t>
            </w:r>
          </w:p>
        </w:tc>
      </w:tr>
      <w:tr w:rsidR="00BC61F8" w:rsidRPr="008221A5" w:rsidTr="00FF6F7D">
        <w:trPr>
          <w:trHeight w:val="1246"/>
        </w:trPr>
        <w:tc>
          <w:tcPr>
            <w:tcW w:w="3652" w:type="dxa"/>
            <w:shd w:val="clear" w:color="auto" w:fill="auto"/>
          </w:tcPr>
          <w:p w:rsidR="00BC61F8" w:rsidRPr="008221A5" w:rsidRDefault="00BC61F8" w:rsidP="004F5674">
            <w:pPr>
              <w:spacing w:after="120"/>
              <w:rPr>
                <w:rFonts w:asciiTheme="minorHAnsi" w:hAnsiTheme="minorHAnsi"/>
                <w:b/>
                <w:lang w:val="ro-RO"/>
              </w:rPr>
            </w:pPr>
          </w:p>
        </w:tc>
        <w:tc>
          <w:tcPr>
            <w:tcW w:w="1790" w:type="dxa"/>
            <w:shd w:val="clear" w:color="auto" w:fill="auto"/>
          </w:tcPr>
          <w:p w:rsidR="00BC61F8" w:rsidRPr="008221A5" w:rsidRDefault="00BC61F8" w:rsidP="004F5674">
            <w:pPr>
              <w:spacing w:after="120"/>
              <w:rPr>
                <w:rFonts w:asciiTheme="minorHAnsi" w:hAnsiTheme="minorHAnsi"/>
                <w:b/>
                <w:lang w:val="ro-RO"/>
              </w:rPr>
            </w:pPr>
            <w:r w:rsidRPr="008221A5">
              <w:rPr>
                <w:rFonts w:asciiTheme="minorHAnsi" w:hAnsiTheme="minorHAnsi"/>
                <w:b/>
                <w:bCs/>
                <w:lang w:val="ro-RO"/>
              </w:rPr>
              <w:t>Măsuri de remediere preventive (PRA)</w:t>
            </w:r>
          </w:p>
        </w:tc>
        <w:tc>
          <w:tcPr>
            <w:tcW w:w="4731" w:type="dxa"/>
            <w:gridSpan w:val="2"/>
            <w:shd w:val="clear" w:color="auto" w:fill="auto"/>
          </w:tcPr>
          <w:p w:rsidR="00BC61F8" w:rsidRPr="008221A5" w:rsidRDefault="00BC61F8" w:rsidP="004F5674">
            <w:pPr>
              <w:spacing w:after="120"/>
              <w:rPr>
                <w:rFonts w:asciiTheme="minorHAnsi" w:hAnsiTheme="minorHAnsi"/>
                <w:lang w:val="ro-RO"/>
              </w:rPr>
            </w:pPr>
            <w:r w:rsidRPr="008221A5">
              <w:rPr>
                <w:rFonts w:asciiTheme="minorHAnsi" w:hAnsiTheme="minorHAnsi"/>
                <w:lang w:val="ro-RO"/>
              </w:rPr>
              <w:t>PRA sunt acele măsuri luate în anticiparea unei nevoi ce poate surveni datorită lipsei certitudinii de gestionare eficientă și în timp util a restricțiilor rezultante, odată ce acestea au survenit.</w:t>
            </w:r>
          </w:p>
        </w:tc>
      </w:tr>
      <w:tr w:rsidR="00BC61F8" w:rsidRPr="008221A5" w:rsidTr="00FF6F7D">
        <w:trPr>
          <w:trHeight w:val="1246"/>
        </w:trPr>
        <w:tc>
          <w:tcPr>
            <w:tcW w:w="3652" w:type="dxa"/>
            <w:shd w:val="clear" w:color="auto" w:fill="auto"/>
          </w:tcPr>
          <w:p w:rsidR="00BC61F8" w:rsidRPr="008221A5" w:rsidRDefault="00BC61F8" w:rsidP="004F5674">
            <w:pPr>
              <w:spacing w:after="120"/>
              <w:rPr>
                <w:rFonts w:asciiTheme="minorHAnsi" w:hAnsiTheme="minorHAnsi"/>
                <w:b/>
                <w:lang w:val="ro-RO"/>
              </w:rPr>
            </w:pPr>
          </w:p>
        </w:tc>
        <w:tc>
          <w:tcPr>
            <w:tcW w:w="1790" w:type="dxa"/>
            <w:shd w:val="clear" w:color="auto" w:fill="auto"/>
          </w:tcPr>
          <w:p w:rsidR="00BC61F8" w:rsidRPr="008221A5" w:rsidRDefault="00BC61F8" w:rsidP="004F5674">
            <w:pPr>
              <w:spacing w:after="120"/>
              <w:rPr>
                <w:rFonts w:asciiTheme="minorHAnsi" w:hAnsiTheme="minorHAnsi"/>
                <w:lang w:val="ro-RO"/>
              </w:rPr>
            </w:pPr>
            <w:r w:rsidRPr="008221A5">
              <w:rPr>
                <w:rFonts w:asciiTheme="minorHAnsi" w:hAnsiTheme="minorHAnsi"/>
                <w:b/>
                <w:bCs/>
                <w:lang w:val="ro-RO"/>
              </w:rPr>
              <w:t>Măsuri de remediere curative (CRA)</w:t>
            </w:r>
          </w:p>
        </w:tc>
        <w:tc>
          <w:tcPr>
            <w:tcW w:w="4731" w:type="dxa"/>
            <w:gridSpan w:val="2"/>
            <w:shd w:val="clear" w:color="auto" w:fill="auto"/>
          </w:tcPr>
          <w:p w:rsidR="00BC61F8" w:rsidRPr="008221A5" w:rsidRDefault="00BC61F8" w:rsidP="004F5674">
            <w:pPr>
              <w:spacing w:after="120"/>
              <w:rPr>
                <w:rFonts w:asciiTheme="minorHAnsi" w:hAnsiTheme="minorHAnsi"/>
                <w:lang w:val="ro-RO"/>
              </w:rPr>
            </w:pPr>
            <w:r w:rsidRPr="008221A5">
              <w:rPr>
                <w:rFonts w:asciiTheme="minorHAnsi" w:hAnsiTheme="minorHAnsi"/>
                <w:lang w:val="ro-RO"/>
              </w:rPr>
              <w:t>CRA sunt acele măsuri de remediere necesare pentru gestionarea și eliminarea rapidă a restricțiilor cu o întârziere în implementare pentru eficiență maximă, compatibile cu Sarcina de Transport Admisibilă Temporar. Acestea sunt implementate după survenirea contingențelor.</w:t>
            </w:r>
          </w:p>
        </w:tc>
      </w:tr>
    </w:tbl>
    <w:p w:rsidR="00A0417F" w:rsidRPr="008221A5" w:rsidRDefault="00A0417F" w:rsidP="00FF6F7D">
      <w:pPr>
        <w:pStyle w:val="BodyText"/>
        <w:rPr>
          <w:lang w:val="ro-RO"/>
        </w:rPr>
      </w:pPr>
      <w:bookmarkStart w:id="2" w:name="_Ref497730940"/>
    </w:p>
    <w:p w:rsidR="000B18B6" w:rsidRPr="008221A5" w:rsidRDefault="000B18B6" w:rsidP="00FF6F7D">
      <w:pPr>
        <w:pStyle w:val="BodyText"/>
        <w:rPr>
          <w:lang w:val="ro-RO"/>
        </w:rPr>
      </w:pPr>
    </w:p>
    <w:p w:rsidR="00C61250" w:rsidRPr="008221A5" w:rsidRDefault="002469C9">
      <w:pPr>
        <w:pStyle w:val="Heading1"/>
        <w:numPr>
          <w:ilvl w:val="0"/>
          <w:numId w:val="1"/>
        </w:numPr>
        <w:tabs>
          <w:tab w:val="left" w:pos="819"/>
        </w:tabs>
        <w:spacing w:after="240"/>
        <w:rPr>
          <w:rFonts w:asciiTheme="minorHAnsi" w:hAnsiTheme="minorHAnsi"/>
          <w:lang w:val="ro-RO"/>
        </w:rPr>
      </w:pPr>
      <w:bookmarkStart w:id="3" w:name="_Toc508824131"/>
      <w:r w:rsidRPr="008221A5">
        <w:rPr>
          <w:rFonts w:asciiTheme="minorHAnsi" w:hAnsiTheme="minorHAnsi"/>
          <w:color w:val="2D73B5"/>
          <w:lang w:val="ro-RO"/>
        </w:rPr>
        <w:t>Relevanța Transfrontalieră și Aria de Interes Comun (ACI)</w:t>
      </w:r>
      <w:bookmarkEnd w:id="2"/>
      <w:bookmarkEnd w:id="3"/>
    </w:p>
    <w:p w:rsidR="002F6C97" w:rsidRPr="008221A5" w:rsidRDefault="002F6C97" w:rsidP="00EB6A26">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Un element de rețea cu relevanță transfrontalieră este un CNE (element critic de rețea) așa cum este definit în Metodologia de calcul al capacităților.</w:t>
      </w:r>
    </w:p>
    <w:p w:rsidR="002F6C97" w:rsidRPr="008221A5" w:rsidRDefault="002F6C97" w:rsidP="00EB6A26">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O măsură de remediere cu relevanță transfrontalieră reprezintă o măsură de remediere care reduce o congestie de pe elementele relevante de rețea transfrontaliere. </w:t>
      </w:r>
    </w:p>
    <w:p w:rsidR="00EB6A26" w:rsidRPr="008221A5" w:rsidRDefault="00EB6A26" w:rsidP="00EB6A26">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Aria de interes comun (ACI) reprezintă setul de elemente de rețea cu relevanță transfrontalieră (utilizate pentru calculul capacităților) și ale căror potențiale congestii fizice pot fi reduse în mod eficient prin măsuri transfrontaliere de redispecerizare și comercializare în contrapartidă.</w:t>
      </w:r>
    </w:p>
    <w:p w:rsidR="00EB6A26" w:rsidRPr="008221A5" w:rsidRDefault="00EB6A26" w:rsidP="00EB6A26">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Pentru a îmbunătăți aplicarea eficientă și echitabilă a redispecerizării și a comercializării în </w:t>
      </w:r>
      <w:r w:rsidRPr="008221A5">
        <w:rPr>
          <w:rFonts w:asciiTheme="minorHAnsi" w:hAnsiTheme="minorHAnsi"/>
          <w:sz w:val="22"/>
          <w:szCs w:val="22"/>
          <w:lang w:val="ro-RO"/>
        </w:rPr>
        <w:lastRenderedPageBreak/>
        <w:t>contrapartidă și pentru a menține operațiile pe cât posibil de bune, fiabile și sigure, este esențial să dispunem de o procedură simplă și clară în vederea identificării și convenirii asupra elementelor rețelei de transport care aparțin ACI.</w:t>
      </w:r>
    </w:p>
    <w:p w:rsidR="00EB6A26" w:rsidRPr="008221A5" w:rsidRDefault="00EB6A26" w:rsidP="00EB6A26">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Definiția ACI trebuie să respecte următoarele principii:</w:t>
      </w:r>
    </w:p>
    <w:p w:rsidR="00C61250" w:rsidRPr="008221A5" w:rsidRDefault="00EB6A26">
      <w:pPr>
        <w:pStyle w:val="BodyText"/>
        <w:numPr>
          <w:ilvl w:val="0"/>
          <w:numId w:val="5"/>
        </w:numPr>
        <w:spacing w:after="120" w:line="276" w:lineRule="auto"/>
        <w:ind w:right="102"/>
        <w:jc w:val="both"/>
        <w:rPr>
          <w:rFonts w:asciiTheme="minorHAnsi" w:hAnsiTheme="minorHAnsi"/>
          <w:sz w:val="22"/>
          <w:szCs w:val="22"/>
          <w:lang w:val="ro-RO"/>
        </w:rPr>
      </w:pPr>
      <w:r w:rsidRPr="008221A5">
        <w:rPr>
          <w:rFonts w:asciiTheme="minorHAnsi" w:hAnsiTheme="minorHAnsi"/>
          <w:b/>
          <w:bCs/>
          <w:sz w:val="22"/>
          <w:szCs w:val="22"/>
          <w:lang w:val="ro-RO"/>
        </w:rPr>
        <w:t>Eficacitate</w:t>
      </w:r>
      <w:r w:rsidRPr="008221A5">
        <w:rPr>
          <w:rFonts w:asciiTheme="minorHAnsi" w:hAnsiTheme="minorHAnsi"/>
          <w:sz w:val="22"/>
          <w:szCs w:val="22"/>
          <w:lang w:val="ro-RO"/>
        </w:rPr>
        <w:t>: elementele de rețea trebuie să aibă relevanță transfrontalieră (utilizate pentru calculul capacităților) iar potențialele congestii fizice ale acestora trebuie să fie reduse în mod eficient prin măsuri de redispecerizare și comercializare în contrapartidă.</w:t>
      </w:r>
    </w:p>
    <w:p w:rsidR="00EB6A26" w:rsidRPr="008221A5" w:rsidRDefault="00EB6A26" w:rsidP="00FF6F7D">
      <w:pPr>
        <w:pStyle w:val="BodyText"/>
        <w:numPr>
          <w:ilvl w:val="0"/>
          <w:numId w:val="5"/>
        </w:numPr>
        <w:spacing w:after="120" w:line="276" w:lineRule="auto"/>
        <w:ind w:right="102"/>
        <w:jc w:val="both"/>
        <w:rPr>
          <w:lang w:val="ro-RO"/>
        </w:rPr>
      </w:pPr>
      <w:r w:rsidRPr="008221A5">
        <w:rPr>
          <w:rFonts w:asciiTheme="minorHAnsi" w:hAnsiTheme="minorHAnsi"/>
          <w:b/>
          <w:bCs/>
          <w:sz w:val="22"/>
          <w:szCs w:val="22"/>
          <w:lang w:val="ro-RO"/>
        </w:rPr>
        <w:t>Flexibilitate</w:t>
      </w:r>
      <w:r w:rsidRPr="008221A5">
        <w:rPr>
          <w:rFonts w:asciiTheme="minorHAnsi" w:hAnsiTheme="minorHAnsi"/>
          <w:sz w:val="22"/>
          <w:szCs w:val="22"/>
          <w:lang w:val="ro-RO"/>
        </w:rPr>
        <w:t>: ACI trebuie să fie adaptată în mod continuu în conformitate cu informațiile actualizate cu privire la rețea (de ex. retrageri neplanificate din exploatare, modificări topologice etc.).</w:t>
      </w:r>
    </w:p>
    <w:p w:rsidR="00EB6A26" w:rsidRPr="008221A5" w:rsidRDefault="00EB6A26" w:rsidP="00EB6A26">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Definiția ACI reprezintă o componentă principală a prezentei metodologii, întrucât pentru aplicarea RDCT vor fi luate în considerare doar congestiile care survin asupra elementelor acesteia.</w:t>
      </w:r>
    </w:p>
    <w:p w:rsidR="00EB6A26" w:rsidRPr="008221A5" w:rsidRDefault="00EB6A26" w:rsidP="00EB6A26">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Pentru a respecta principiile susmenționate și pentru a păstra coerența cu experiența operațională, ACI va fi supusă următoarelor două evaluări:</w:t>
      </w:r>
    </w:p>
    <w:p w:rsidR="00C61250" w:rsidRPr="008221A5" w:rsidRDefault="00EB6A26">
      <w:pPr>
        <w:pStyle w:val="BodyText"/>
        <w:numPr>
          <w:ilvl w:val="0"/>
          <w:numId w:val="6"/>
        </w:numPr>
        <w:spacing w:after="120" w:line="276" w:lineRule="auto"/>
        <w:ind w:right="102"/>
        <w:jc w:val="both"/>
        <w:rPr>
          <w:rFonts w:asciiTheme="minorHAnsi" w:hAnsiTheme="minorHAnsi"/>
          <w:sz w:val="22"/>
          <w:szCs w:val="22"/>
          <w:lang w:val="ro-RO"/>
        </w:rPr>
      </w:pPr>
      <w:bookmarkStart w:id="4" w:name="_Ref457928812"/>
      <w:r w:rsidRPr="008221A5">
        <w:rPr>
          <w:rFonts w:asciiTheme="minorHAnsi" w:hAnsiTheme="minorHAnsi"/>
          <w:sz w:val="22"/>
          <w:szCs w:val="22"/>
          <w:lang w:val="ro-RO"/>
        </w:rPr>
        <w:t xml:space="preserve">Fiecare OTS definește o listă a propriilor elemente de rețea care se presupune că au relevanță transfrontalieră și ale căror potențiale congestii fizice pot fi reduse în mod eficient prin măsuri transfrontaliere de redispecerizare și comercializare în contrapartidă disponibile în CCR SEE. </w:t>
      </w:r>
      <w:bookmarkEnd w:id="4"/>
    </w:p>
    <w:p w:rsidR="00C61250" w:rsidRPr="008221A5" w:rsidRDefault="00EB6A26">
      <w:pPr>
        <w:pStyle w:val="BodyText"/>
        <w:numPr>
          <w:ilvl w:val="0"/>
          <w:numId w:val="6"/>
        </w:numPr>
        <w:spacing w:after="120" w:line="276" w:lineRule="auto"/>
        <w:ind w:right="102"/>
        <w:jc w:val="both"/>
        <w:rPr>
          <w:rFonts w:asciiTheme="minorHAnsi" w:hAnsiTheme="minorHAnsi"/>
          <w:sz w:val="22"/>
          <w:szCs w:val="22"/>
          <w:lang w:val="ro-RO"/>
        </w:rPr>
      </w:pPr>
      <w:bookmarkStart w:id="5" w:name="_Ref457928567"/>
      <w:r w:rsidRPr="008221A5">
        <w:rPr>
          <w:rFonts w:asciiTheme="minorHAnsi" w:hAnsiTheme="minorHAnsi"/>
          <w:sz w:val="22"/>
          <w:szCs w:val="22"/>
          <w:lang w:val="ro-RO"/>
        </w:rPr>
        <w:t>Filtrarea are loc în baza analizei de sensibilitate: în ACI se includ acele elemente ale căror sensibilități în ceea ce privește aplicarea măsurilor RDCT sunt deasupra unui anumit prag.</w:t>
      </w:r>
      <w:bookmarkEnd w:id="5"/>
    </w:p>
    <w:p w:rsidR="00EB6A26" w:rsidRPr="008221A5" w:rsidRDefault="00EB6A26" w:rsidP="00EB6A26">
      <w:pPr>
        <w:rPr>
          <w:lang w:val="ro-RO"/>
        </w:rPr>
      </w:pPr>
    </w:p>
    <w:p w:rsidR="00203960" w:rsidRPr="008221A5" w:rsidRDefault="00EB6A26" w:rsidP="00EB6A26">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ACI se revizuiește periodic iar frecvența cu care au loc actualizările depinde de ceea ce urmează a fi convenit și considerat fezabil din punct de vedere tehnic de către OTS-uri în timpul etapelor de implementare. Analiza de sensibilitate de la punctul </w:t>
      </w:r>
      <w:r w:rsidRPr="008221A5">
        <w:rPr>
          <w:lang w:val="ro-RO"/>
        </w:rPr>
        <w:fldChar w:fldCharType="begin"/>
      </w:r>
      <w:r w:rsidRPr="008221A5">
        <w:rPr>
          <w:lang w:val="ro-RO"/>
        </w:rPr>
        <w:instrText xml:space="preserve"> REF _Ref457928567 \r \h  \* MERGEFORMAT </w:instrText>
      </w:r>
      <w:r w:rsidRPr="008221A5">
        <w:rPr>
          <w:lang w:val="ro-RO"/>
        </w:rPr>
      </w:r>
      <w:r w:rsidRPr="008221A5">
        <w:rPr>
          <w:lang w:val="ro-RO"/>
        </w:rPr>
        <w:fldChar w:fldCharType="separate"/>
      </w:r>
      <w:r w:rsidRPr="008221A5">
        <w:rPr>
          <w:lang w:val="ro-RO"/>
        </w:rPr>
        <w:t>2</w:t>
      </w:r>
      <w:r w:rsidRPr="008221A5">
        <w:rPr>
          <w:lang w:val="ro-RO"/>
        </w:rPr>
        <w:fldChar w:fldCharType="end"/>
      </w:r>
      <w:r w:rsidRPr="008221A5">
        <w:rPr>
          <w:rFonts w:asciiTheme="minorHAnsi" w:hAnsiTheme="minorHAnsi"/>
          <w:sz w:val="22"/>
          <w:szCs w:val="22"/>
          <w:lang w:val="ro-RO"/>
        </w:rPr>
        <w:t xml:space="preserve"> va fi realizată utilizând același set de date utilizat pentru evaluarea volumelor RDCT. Aceasta înseamnă că schimburile transfrontaliere vor fi realizate prin modificarea acelorași resurse (de ex. ajustarea producției/consumului nodal, creșterea/scăderea producției/consumului proporțional într-o zonă extinsă etc.) declarate disponibile pentru RDCT (a se vedea alineatul </w:t>
      </w:r>
      <w:r w:rsidRPr="008221A5">
        <w:rPr>
          <w:lang w:val="ro-RO"/>
        </w:rPr>
        <w:fldChar w:fldCharType="begin"/>
      </w:r>
      <w:r w:rsidRPr="008221A5">
        <w:rPr>
          <w:rFonts w:asciiTheme="minorHAnsi" w:hAnsiTheme="minorHAnsi"/>
          <w:sz w:val="22"/>
          <w:szCs w:val="22"/>
          <w:lang w:val="ro-RO"/>
        </w:rPr>
        <w:instrText xml:space="preserve"> REF _Ref497730858 \r \h </w:instrText>
      </w:r>
      <w:r w:rsidRPr="008221A5">
        <w:rPr>
          <w:lang w:val="ro-RO"/>
        </w:rPr>
      </w:r>
      <w:r w:rsidRPr="008221A5">
        <w:rPr>
          <w:lang w:val="ro-RO"/>
        </w:rPr>
        <w:fldChar w:fldCharType="separate"/>
      </w:r>
      <w:r w:rsidRPr="008221A5">
        <w:rPr>
          <w:rFonts w:asciiTheme="minorHAnsi" w:hAnsiTheme="minorHAnsi"/>
          <w:sz w:val="22"/>
          <w:szCs w:val="22"/>
          <w:lang w:val="ro-RO"/>
        </w:rPr>
        <w:t>4</w:t>
      </w:r>
      <w:r w:rsidRPr="008221A5">
        <w:rPr>
          <w:lang w:val="ro-RO"/>
        </w:rPr>
        <w:fldChar w:fldCharType="end"/>
      </w:r>
      <w:r w:rsidRPr="008221A5">
        <w:rPr>
          <w:rFonts w:asciiTheme="minorHAnsi" w:hAnsiTheme="minorHAnsi"/>
          <w:sz w:val="22"/>
          <w:szCs w:val="22"/>
          <w:lang w:val="ro-RO"/>
        </w:rPr>
        <w:t>).</w:t>
      </w:r>
    </w:p>
    <w:p w:rsidR="00C61250" w:rsidRPr="008221A5" w:rsidRDefault="00AB0D5F">
      <w:pPr>
        <w:pStyle w:val="Heading1"/>
        <w:numPr>
          <w:ilvl w:val="0"/>
          <w:numId w:val="1"/>
        </w:numPr>
        <w:tabs>
          <w:tab w:val="left" w:pos="819"/>
        </w:tabs>
        <w:spacing w:after="240"/>
        <w:rPr>
          <w:rFonts w:asciiTheme="minorHAnsi" w:hAnsiTheme="minorHAnsi"/>
          <w:lang w:val="ro-RO"/>
        </w:rPr>
      </w:pPr>
      <w:bookmarkStart w:id="6" w:name="_Ref497730858"/>
      <w:bookmarkStart w:id="7" w:name="_Ref497732250"/>
      <w:bookmarkStart w:id="8" w:name="_Toc508824132"/>
      <w:r w:rsidRPr="008221A5">
        <w:rPr>
          <w:rFonts w:asciiTheme="minorHAnsi" w:hAnsiTheme="minorHAnsi"/>
          <w:color w:val="2D73B5"/>
          <w:lang w:val="ro-RO"/>
        </w:rPr>
        <w:t>Resursele pentru RDCT</w:t>
      </w:r>
      <w:bookmarkEnd w:id="6"/>
      <w:bookmarkEnd w:id="7"/>
      <w:bookmarkEnd w:id="8"/>
    </w:p>
    <w:p w:rsidR="008112EB" w:rsidRPr="008221A5" w:rsidRDefault="008112EB" w:rsidP="008112EB">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Chiar dacă acestea sunt implementate în moduri diferite, atât redispecerizarea cât și comercializarea în contrapartidă au obiectivul de a elimina încălcările pe elementele de rețea din ACI prin modificarea producției/consumului într-o parte a rețelei și reechilibrarea aceleiași cantități într-o altă parte. </w:t>
      </w:r>
    </w:p>
    <w:p w:rsidR="008112EB" w:rsidRPr="008221A5" w:rsidRDefault="008112EB" w:rsidP="008112EB">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Este de o importanță crucială să dispunem în avans de o imagine de ansamblu clară și fiabilă asupra resurselor disponibile și prețurile aferente reale sau estimate, pentru a:</w:t>
      </w:r>
    </w:p>
    <w:p w:rsidR="00C61250" w:rsidRPr="008221A5" w:rsidRDefault="008112EB">
      <w:pPr>
        <w:pStyle w:val="BodyText"/>
        <w:numPr>
          <w:ilvl w:val="0"/>
          <w:numId w:val="8"/>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Defini ACI în mod corespunzător și pentru a realiza procesul de filtrare (a se vedea alineatul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_Ref497730940 \r \h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0</w:t>
      </w:r>
      <w:r w:rsidRPr="008221A5">
        <w:rPr>
          <w:rFonts w:asciiTheme="minorHAnsi" w:hAnsiTheme="minorHAnsi"/>
          <w:sz w:val="22"/>
          <w:szCs w:val="22"/>
          <w:lang w:val="ro-RO"/>
        </w:rPr>
        <w:fldChar w:fldCharType="end"/>
      </w:r>
      <w:r w:rsidRPr="008221A5">
        <w:rPr>
          <w:rFonts w:asciiTheme="minorHAnsi" w:hAnsiTheme="minorHAnsi"/>
          <w:sz w:val="22"/>
          <w:szCs w:val="22"/>
          <w:lang w:val="ro-RO"/>
        </w:rPr>
        <w:t>).</w:t>
      </w:r>
    </w:p>
    <w:p w:rsidR="00C61250" w:rsidRPr="008221A5" w:rsidRDefault="008112EB">
      <w:pPr>
        <w:pStyle w:val="BodyText"/>
        <w:numPr>
          <w:ilvl w:val="0"/>
          <w:numId w:val="8"/>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Calcula cantitatea de producție/consum implicată în RDCT.</w:t>
      </w:r>
    </w:p>
    <w:p w:rsidR="00C61250" w:rsidRPr="008221A5" w:rsidRDefault="008112EB">
      <w:pPr>
        <w:pStyle w:val="BodyText"/>
        <w:numPr>
          <w:ilvl w:val="0"/>
          <w:numId w:val="8"/>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Identificarea producției/consumului de modificat (adică aceasta se aplică redispecerizării).</w:t>
      </w:r>
    </w:p>
    <w:p w:rsidR="008112EB" w:rsidRPr="008221A5" w:rsidRDefault="008112EB" w:rsidP="00FF6F7D">
      <w:pPr>
        <w:pStyle w:val="BodyText"/>
        <w:numPr>
          <w:ilvl w:val="0"/>
          <w:numId w:val="8"/>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lastRenderedPageBreak/>
        <w:t>Minimiza costurile reale sau estimate ale RDCT pentru regiunea CCR SEE.</w:t>
      </w:r>
      <w:r w:rsidRPr="008221A5">
        <w:rPr>
          <w:rFonts w:asciiTheme="minorHAnsi" w:hAnsiTheme="minorHAnsi"/>
          <w:sz w:val="22"/>
          <w:szCs w:val="22"/>
          <w:lang w:val="ro-RO"/>
        </w:rPr>
        <w:tab/>
      </w:r>
    </w:p>
    <w:p w:rsidR="008112EB" w:rsidRPr="008221A5" w:rsidRDefault="008112EB" w:rsidP="008112EB">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Fiecare OTS declară, pentru fiecare interval de timp, resursele disponibile din aria sa de control pentru RDCT, precum și prețurile aferente. Aceste prețuri reflectă prețurile reale ale resurselor, atunci când informațiile sunt disponibile, sau cea mai bună estimare a costurilor survenite OTS-urilor în conformitate cu mecanismele și acordurile corespunzătoare aplicabile ariilor lor de control.  Resursele vor fi definite pentru două tipuri de servicii:</w:t>
      </w:r>
    </w:p>
    <w:p w:rsidR="00C61250" w:rsidRPr="008221A5" w:rsidRDefault="008112EB">
      <w:pPr>
        <w:pStyle w:val="Elencoacolori-Colore12"/>
        <w:numPr>
          <w:ilvl w:val="0"/>
          <w:numId w:val="7"/>
        </w:numPr>
        <w:rPr>
          <w:lang w:val="ro-RO"/>
        </w:rPr>
      </w:pPr>
      <w:r w:rsidRPr="008221A5">
        <w:rPr>
          <w:lang w:val="ro-RO"/>
        </w:rPr>
        <w:t>creșterea echilibrului ariei de control (de ex. creșterea producției/scăderea consumului);</w:t>
      </w:r>
    </w:p>
    <w:p w:rsidR="00C61250" w:rsidRPr="008221A5" w:rsidRDefault="008112EB">
      <w:pPr>
        <w:pStyle w:val="Elencoacolori-Colore12"/>
        <w:numPr>
          <w:ilvl w:val="0"/>
          <w:numId w:val="7"/>
        </w:numPr>
        <w:rPr>
          <w:lang w:val="ro-RO"/>
        </w:rPr>
      </w:pPr>
      <w:r w:rsidRPr="008221A5">
        <w:rPr>
          <w:lang w:val="ro-RO"/>
        </w:rPr>
        <w:t>scăderea echilibrului ariei de control (de ex. scăderea producției/creșterea consumului);</w:t>
      </w:r>
    </w:p>
    <w:p w:rsidR="008112EB" w:rsidRPr="008221A5" w:rsidRDefault="008112EB" w:rsidP="008112EB">
      <w:pPr>
        <w:rPr>
          <w:highlight w:val="yellow"/>
          <w:lang w:val="ro-RO"/>
        </w:rPr>
      </w:pPr>
    </w:p>
    <w:p w:rsidR="008112EB" w:rsidRPr="008221A5" w:rsidRDefault="008112EB" w:rsidP="008112EB">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În cazul redispecerizării, fiecare OTS trebuie să declare localizarea resurselor, capacitatea de redispecerizare (de creștere/de scădere) disponibilă, prețurile pentru eventualele unități generatoare sau consumatoare, timpul de activare integrală</w:t>
      </w:r>
      <w:r w:rsidRPr="008221A5">
        <w:rPr>
          <w:rStyle w:val="FootnoteReference"/>
          <w:rFonts w:asciiTheme="minorHAnsi" w:hAnsiTheme="minorHAnsi"/>
          <w:sz w:val="22"/>
          <w:szCs w:val="22"/>
          <w:lang w:val="ro-RO"/>
        </w:rPr>
        <w:footnoteReference w:id="1"/>
      </w:r>
      <w:r w:rsidRPr="008221A5">
        <w:rPr>
          <w:rFonts w:asciiTheme="minorHAnsi" w:hAnsiTheme="minorHAnsi"/>
          <w:sz w:val="22"/>
          <w:szCs w:val="22"/>
          <w:lang w:val="ro-RO"/>
        </w:rPr>
        <w:t xml:space="preserve"> și fereastra de timp pentru valabilitatea acesteia.</w:t>
      </w:r>
    </w:p>
    <w:p w:rsidR="008112EB" w:rsidRPr="008221A5" w:rsidRDefault="008112EB" w:rsidP="008112EB">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În cazul comercializării în contrapartidă, fiecare OTS trebuie să specifice capacitățile de comercializare în contrapartidă disponibile, precum și prețurile aferente acestora. Prețurile declarate trebuie să reprezinte estimări ale costurilor de piață așteptate de către OTS (de ex. costul mediu pentru creșterea echilibrului ariei de control cu x MW).</w:t>
      </w:r>
    </w:p>
    <w:p w:rsidR="008112EB" w:rsidRPr="008221A5" w:rsidRDefault="008112EB" w:rsidP="008112EB">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În conformitate cu mecanismele și acordurile adecvate aplicabile ariilor de control, informațiile cu privire la prețuri pot fi puse la dispoziție în avans de către unitățile generatoare sau consumatoare, permițând astfel OTS-urilor să estimeze prețurile de redispecerizare și comercializare în contrapartidă.</w:t>
      </w:r>
    </w:p>
    <w:p w:rsidR="008112EB" w:rsidRPr="008221A5" w:rsidRDefault="00B95E3C" w:rsidP="008112EB">
      <w:pPr>
        <w:rPr>
          <w:highlight w:val="yellow"/>
          <w:lang w:val="ro-RO"/>
        </w:rPr>
      </w:pPr>
      <w:r w:rsidRPr="008221A5">
        <w:rPr>
          <w:rFonts w:asciiTheme="minorHAnsi" w:hAnsiTheme="minorHAnsi"/>
          <w:lang w:val="ro-RO"/>
        </w:rPr>
        <w:t>OTS-urile furnizează cele mai bune estimări ale costurilor așteptate și, în sensul transparenței, comunică metodologia pe care o implementează pentru a defini în avans prețurile propriilor resurse CT.</w:t>
      </w:r>
    </w:p>
    <w:p w:rsidR="008112EB" w:rsidRPr="008221A5" w:rsidRDefault="008112EB" w:rsidP="008112EB">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Resursele RDCT vor fi declarate utilizând formatul de fișier al modului de modificare a generării (GSK), în mod similar cu modul în care aceasta se realizează în cazul proceselor de calcul al capacităților (de ex. D2CC, IDCC); principala diferență va fi reprezentată de informațiile suplimentare cu privire la prețuri. Chiar dacă fișierele GSK vor include cel mai probabil producții/consumuri specifice și pentru CT (de ex. modificarea ce trebuie partajată în rândul unui set de unități generatoare, proporțional cu producția acestora), există obligații diferite pentru OTS-uri:</w:t>
      </w:r>
    </w:p>
    <w:p w:rsidR="00A0417F" w:rsidRPr="008221A5" w:rsidRDefault="008112EB">
      <w:pPr>
        <w:pStyle w:val="BodyText"/>
        <w:numPr>
          <w:ilvl w:val="0"/>
          <w:numId w:val="9"/>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pentru RD, un </w:t>
      </w:r>
      <w:r w:rsidRPr="008221A5">
        <w:rPr>
          <w:rFonts w:asciiTheme="minorHAnsi" w:hAnsiTheme="minorHAnsi"/>
          <w:b/>
          <w:bCs/>
          <w:sz w:val="22"/>
          <w:szCs w:val="22"/>
          <w:lang w:val="ro-RO"/>
        </w:rPr>
        <w:t>OTS se angajează</w:t>
      </w:r>
      <w:r w:rsidRPr="008221A5">
        <w:rPr>
          <w:rFonts w:asciiTheme="minorHAnsi" w:hAnsiTheme="minorHAnsi"/>
          <w:sz w:val="22"/>
          <w:szCs w:val="22"/>
          <w:lang w:val="ro-RO"/>
        </w:rPr>
        <w:t xml:space="preserve"> el însuși </w:t>
      </w:r>
      <w:r w:rsidRPr="008221A5">
        <w:rPr>
          <w:rFonts w:asciiTheme="minorHAnsi" w:hAnsiTheme="minorHAnsi"/>
          <w:b/>
          <w:bCs/>
          <w:sz w:val="22"/>
          <w:szCs w:val="22"/>
          <w:lang w:val="ro-RO"/>
        </w:rPr>
        <w:t>să utilizeze unități specifice</w:t>
      </w:r>
      <w:r w:rsidRPr="008221A5">
        <w:rPr>
          <w:rFonts w:asciiTheme="minorHAnsi" w:hAnsiTheme="minorHAnsi"/>
          <w:sz w:val="22"/>
          <w:szCs w:val="22"/>
          <w:lang w:val="ro-RO"/>
        </w:rPr>
        <w:t xml:space="preserve"> (producție/consum) incluse în GSK propriu, în cazul în care acestea sunt selectate în timpul etapei de calcul;</w:t>
      </w:r>
    </w:p>
    <w:p w:rsidR="00A77498" w:rsidRPr="008221A5" w:rsidRDefault="008112EB" w:rsidP="00FF6F7D">
      <w:pPr>
        <w:pStyle w:val="BodyText"/>
        <w:numPr>
          <w:ilvl w:val="0"/>
          <w:numId w:val="9"/>
        </w:numPr>
        <w:spacing w:after="120" w:line="276" w:lineRule="auto"/>
        <w:ind w:right="102"/>
        <w:jc w:val="both"/>
        <w:rPr>
          <w:rFonts w:cs="Arial"/>
          <w:lang w:val="ro-RO"/>
        </w:rPr>
      </w:pPr>
      <w:r w:rsidRPr="008221A5">
        <w:rPr>
          <w:rFonts w:asciiTheme="minorHAnsi" w:hAnsiTheme="minorHAnsi"/>
          <w:lang w:val="ro-RO"/>
        </w:rPr>
        <w:t xml:space="preserve">pentru CT, </w:t>
      </w:r>
      <w:r w:rsidRPr="008221A5">
        <w:rPr>
          <w:rFonts w:asciiTheme="minorHAnsi" w:hAnsiTheme="minorHAnsi"/>
          <w:b/>
          <w:bCs/>
          <w:lang w:val="ro-RO"/>
        </w:rPr>
        <w:t>unitățile</w:t>
      </w:r>
      <w:r w:rsidRPr="008221A5">
        <w:rPr>
          <w:rFonts w:asciiTheme="minorHAnsi" w:hAnsiTheme="minorHAnsi"/>
          <w:lang w:val="ro-RO"/>
        </w:rPr>
        <w:t xml:space="preserve"> (producție/consum) selectate în timpul etapei de calcul </w:t>
      </w:r>
      <w:r w:rsidRPr="008221A5">
        <w:rPr>
          <w:rFonts w:asciiTheme="minorHAnsi" w:hAnsiTheme="minorHAnsi"/>
          <w:b/>
          <w:bCs/>
          <w:lang w:val="ro-RO"/>
        </w:rPr>
        <w:t>nu sunt obligatorii</w:t>
      </w:r>
      <w:r w:rsidRPr="008221A5">
        <w:rPr>
          <w:rFonts w:asciiTheme="minorHAnsi" w:hAnsiTheme="minorHAnsi"/>
          <w:lang w:val="ro-RO"/>
        </w:rPr>
        <w:t xml:space="preserve"> ci sunt doar referințe în scopul calculului; unitățile efective vor fi selectate de către OTS în conformitate cu normele pieței naționale ale acestora și resursele reale disponibile la momentul aplicării. </w:t>
      </w:r>
      <w:r w:rsidRPr="008221A5">
        <w:rPr>
          <w:lang w:val="ro-RO"/>
        </w:rPr>
        <w:t xml:space="preserve">Resursele pentru comercializarea în contrapartidă pot fi după cum urmează, însă nu se limitează la următoarele: </w:t>
      </w:r>
    </w:p>
    <w:p w:rsidR="00A77498" w:rsidRPr="008221A5" w:rsidRDefault="00A77498" w:rsidP="00A77498">
      <w:pPr>
        <w:pStyle w:val="ListParagraph"/>
        <w:widowControl/>
        <w:numPr>
          <w:ilvl w:val="1"/>
          <w:numId w:val="32"/>
        </w:numPr>
        <w:spacing w:line="312" w:lineRule="auto"/>
        <w:contextualSpacing/>
        <w:jc w:val="both"/>
        <w:rPr>
          <w:rFonts w:cs="Arial"/>
          <w:lang w:val="ro-RO"/>
        </w:rPr>
      </w:pPr>
      <w:r w:rsidRPr="008221A5">
        <w:rPr>
          <w:rFonts w:cs="Arial"/>
          <w:lang w:val="ro-RO"/>
        </w:rPr>
        <w:t>Menținerea unei poziții pe piața intrazilnică (similar unei licitații implicite pentru alocarea capacităților);</w:t>
      </w:r>
    </w:p>
    <w:p w:rsidR="00A77498" w:rsidRPr="008221A5" w:rsidRDefault="00A77498" w:rsidP="00A77498">
      <w:pPr>
        <w:pStyle w:val="ListParagraph"/>
        <w:widowControl/>
        <w:numPr>
          <w:ilvl w:val="1"/>
          <w:numId w:val="32"/>
        </w:numPr>
        <w:spacing w:line="312" w:lineRule="auto"/>
        <w:contextualSpacing/>
        <w:jc w:val="both"/>
        <w:rPr>
          <w:rFonts w:cs="Arial"/>
          <w:lang w:val="ro-RO"/>
        </w:rPr>
      </w:pPr>
      <w:r w:rsidRPr="008221A5">
        <w:rPr>
          <w:rFonts w:cs="Arial"/>
          <w:lang w:val="ro-RO"/>
        </w:rPr>
        <w:t xml:space="preserve">Resursele de redispecerizare activate de către OTS-uri care includ capacitățile oferite (de reglaj) în scopul serviciilor de transport și de sistem. </w:t>
      </w:r>
    </w:p>
    <w:p w:rsidR="00C61250" w:rsidRPr="008221A5" w:rsidRDefault="00AB0D5F">
      <w:pPr>
        <w:pStyle w:val="Heading1"/>
        <w:numPr>
          <w:ilvl w:val="0"/>
          <w:numId w:val="1"/>
        </w:numPr>
        <w:tabs>
          <w:tab w:val="left" w:pos="819"/>
        </w:tabs>
        <w:spacing w:after="240"/>
        <w:rPr>
          <w:rFonts w:asciiTheme="minorHAnsi" w:hAnsiTheme="minorHAnsi"/>
          <w:lang w:val="ro-RO"/>
        </w:rPr>
      </w:pPr>
      <w:bookmarkStart w:id="9" w:name="_Toc508824133"/>
      <w:bookmarkStart w:id="10" w:name="_Ref497733271"/>
      <w:bookmarkStart w:id="11" w:name="_Toc508824134"/>
      <w:bookmarkEnd w:id="9"/>
      <w:r w:rsidRPr="008221A5">
        <w:rPr>
          <w:rFonts w:asciiTheme="minorHAnsi" w:hAnsiTheme="minorHAnsi"/>
          <w:color w:val="2D73B5"/>
          <w:lang w:val="ro-RO"/>
        </w:rPr>
        <w:lastRenderedPageBreak/>
        <w:t>Procesul general și calculul și angajamentul privind resursele RDCT</w:t>
      </w:r>
      <w:bookmarkEnd w:id="10"/>
      <w:bookmarkEnd w:id="11"/>
    </w:p>
    <w:p w:rsidR="00C61250" w:rsidRPr="008221A5" w:rsidRDefault="00B46191" w:rsidP="00FF6F7D">
      <w:pPr>
        <w:pStyle w:val="Heading2"/>
        <w:numPr>
          <w:ilvl w:val="1"/>
          <w:numId w:val="34"/>
        </w:numPr>
        <w:tabs>
          <w:tab w:val="left" w:pos="1519"/>
          <w:tab w:val="left" w:pos="1520"/>
        </w:tabs>
        <w:spacing w:before="43" w:after="120"/>
        <w:ind w:left="1560" w:hanging="1134"/>
        <w:rPr>
          <w:rFonts w:asciiTheme="minorHAnsi" w:hAnsiTheme="minorHAnsi"/>
          <w:lang w:val="ro-RO"/>
        </w:rPr>
      </w:pPr>
      <w:bookmarkStart w:id="12" w:name="_Ref497732594"/>
      <w:bookmarkStart w:id="13" w:name="_Toc508824135"/>
      <w:r w:rsidRPr="008221A5">
        <w:rPr>
          <w:rFonts w:asciiTheme="minorHAnsi" w:hAnsiTheme="minorHAnsi"/>
          <w:color w:val="2D73B5"/>
          <w:lang w:val="ro-RO"/>
        </w:rPr>
        <w:t>Procesul normal</w:t>
      </w:r>
      <w:bookmarkEnd w:id="12"/>
      <w:bookmarkEnd w:id="13"/>
    </w:p>
    <w:p w:rsidR="00D15982" w:rsidRPr="008221A5" w:rsidRDefault="00D15982" w:rsidP="00D15982">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RDCT are drept scop reducerea congestiilor din ACI. Totuși, astfel de măsuri de remediere costisitoare vor fi utilizate doar după ce toate celelalte măsuri de remediere eficiente și necostisitoare (de ex. variații ale topologiei rețelei) au fost luate în considerare. Astfel, în cazul survenirii încălcărilor de securitate la nivelul ACI, OTS-urile (cu sprijinul RSC) coordonează și utilizează măsurile de remediere necostisitoare disponibile pentru a restabili siguranța sau cel puțin pentru a reduce amploarea încălcărilor. După aceea, OTS-urile pot apela la RDCT.</w:t>
      </w:r>
    </w:p>
    <w:p w:rsidR="00D15982" w:rsidRPr="008221A5" w:rsidRDefault="00D15982" w:rsidP="00D15982">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Activarea RDCT trebuie să fie precedată de un proces de monitorizare a securității și de către o etapă de selecție și aplicare a măsurilor de remediere eficiente, coordonate și necostisitoare; aceste două activități preliminare trebuie să fie incluse în metodologia pentru RDCT și să facă parte dintr-un proces comun continuu ai căror pași macro sunt:</w:t>
      </w:r>
    </w:p>
    <w:p w:rsidR="00C61250" w:rsidRPr="008221A5" w:rsidRDefault="00D15982">
      <w:pPr>
        <w:pStyle w:val="BodyText"/>
        <w:numPr>
          <w:ilvl w:val="0"/>
          <w:numId w:val="11"/>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Pasul 0: Definirea și filtrarea ACI.</w:t>
      </w:r>
    </w:p>
    <w:p w:rsidR="00C61250" w:rsidRPr="008221A5" w:rsidRDefault="00D15982">
      <w:pPr>
        <w:pStyle w:val="BodyText"/>
        <w:numPr>
          <w:ilvl w:val="0"/>
          <w:numId w:val="11"/>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Pasul 1: Monitorizarea securității ACI.</w:t>
      </w:r>
    </w:p>
    <w:p w:rsidR="00C61250" w:rsidRPr="008221A5" w:rsidRDefault="00D15982">
      <w:pPr>
        <w:pStyle w:val="BodyText"/>
        <w:numPr>
          <w:ilvl w:val="0"/>
          <w:numId w:val="11"/>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Pasul 2: aplicarea măsurilor de remediere (RA) necostisitoare și coordonate, evaluarea siguranței și calculul sensibilității.</w:t>
      </w:r>
    </w:p>
    <w:p w:rsidR="00C61250" w:rsidRPr="008221A5" w:rsidRDefault="00D15982">
      <w:pPr>
        <w:pStyle w:val="BodyText"/>
        <w:numPr>
          <w:ilvl w:val="0"/>
          <w:numId w:val="11"/>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Pasul 3: Activarea RDCT.</w:t>
      </w:r>
    </w:p>
    <w:p w:rsidR="00D15982" w:rsidRPr="008221A5" w:rsidRDefault="00D15982" w:rsidP="00D15982">
      <w:pPr>
        <w:rPr>
          <w:lang w:val="ro-RO"/>
        </w:rPr>
      </w:pPr>
    </w:p>
    <w:p w:rsidR="00D15982" w:rsidRPr="008221A5" w:rsidRDefault="0032668B" w:rsidP="00D15982">
      <w:pPr>
        <w:rPr>
          <w:lang w:val="ro-RO"/>
        </w:rPr>
      </w:pPr>
      <w:r w:rsidRPr="008221A5">
        <w:rPr>
          <w:noProof/>
          <w:sz w:val="21"/>
          <w:szCs w:val="21"/>
          <w:lang w:val="ro-RO"/>
        </w:rPr>
        <mc:AlternateContent>
          <mc:Choice Requires="wpg">
            <w:drawing>
              <wp:anchor distT="0" distB="0" distL="114300" distR="114300" simplePos="0" relativeHeight="251671552" behindDoc="0" locked="0" layoutInCell="1" allowOverlap="1" wp14:anchorId="14CAC472" wp14:editId="41DF0C7A">
                <wp:simplePos x="0" y="0"/>
                <wp:positionH relativeFrom="column">
                  <wp:posOffset>2261235</wp:posOffset>
                </wp:positionH>
                <wp:positionV relativeFrom="paragraph">
                  <wp:posOffset>83820</wp:posOffset>
                </wp:positionV>
                <wp:extent cx="1979930" cy="3836670"/>
                <wp:effectExtent l="19050" t="0" r="96520" b="11430"/>
                <wp:wrapNone/>
                <wp:docPr id="7"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9930" cy="3836670"/>
                          <a:chOff x="5031" y="8492"/>
                          <a:chExt cx="3118" cy="6042"/>
                        </a:xfrm>
                      </wpg:grpSpPr>
                      <wps:wsp>
                        <wps:cNvPr id="8" name="AutoShape 3"/>
                        <wps:cNvSpPr>
                          <a:spLocks noChangeArrowheads="1"/>
                        </wps:cNvSpPr>
                        <wps:spPr bwMode="auto">
                          <a:xfrm>
                            <a:off x="5031" y="9667"/>
                            <a:ext cx="2268" cy="1090"/>
                          </a:xfrm>
                          <a:prstGeom prst="diamond">
                            <a:avLst/>
                          </a:prstGeom>
                          <a:solidFill>
                            <a:srgbClr val="FFFFFF"/>
                          </a:solidFill>
                          <a:ln w="9525">
                            <a:solidFill>
                              <a:srgbClr val="000000"/>
                            </a:solidFill>
                            <a:miter lim="800000"/>
                            <a:headEnd/>
                            <a:tailEnd/>
                          </a:ln>
                        </wps:spPr>
                        <wps:txbx>
                          <w:txbxContent>
                            <w:p w:rsidR="0032668B" w:rsidRPr="00FF6F7D" w:rsidRDefault="0032668B" w:rsidP="00213073">
                              <w:pPr>
                                <w:rPr>
                                  <w:sz w:val="16"/>
                                  <w:szCs w:val="16"/>
                                </w:rPr>
                              </w:pPr>
                              <w:r>
                                <w:rPr>
                                  <w:sz w:val="16"/>
                                  <w:szCs w:val="16"/>
                                  <w:lang w:val="ro"/>
                                </w:rPr>
                                <w:t>ACI în siguranță?</w:t>
                              </w:r>
                            </w:p>
                          </w:txbxContent>
                        </wps:txbx>
                        <wps:bodyPr rot="0" vert="horz" wrap="square" lIns="91440" tIns="45720" rIns="91440" bIns="45720" anchor="t" anchorCtr="0" upright="1">
                          <a:noAutofit/>
                        </wps:bodyPr>
                      </wps:wsp>
                      <wps:wsp>
                        <wps:cNvPr id="10" name="Rectangle 4"/>
                        <wps:cNvSpPr>
                          <a:spLocks noChangeArrowheads="1"/>
                        </wps:cNvSpPr>
                        <wps:spPr bwMode="auto">
                          <a:xfrm>
                            <a:off x="5031" y="8492"/>
                            <a:ext cx="2268" cy="789"/>
                          </a:xfrm>
                          <a:prstGeom prst="rect">
                            <a:avLst/>
                          </a:prstGeom>
                          <a:solidFill>
                            <a:srgbClr val="FFFFFF"/>
                          </a:solidFill>
                          <a:ln w="9525">
                            <a:solidFill>
                              <a:srgbClr val="000000"/>
                            </a:solidFill>
                            <a:miter lim="800000"/>
                            <a:headEnd/>
                            <a:tailEnd/>
                          </a:ln>
                        </wps:spPr>
                        <wps:txbx>
                          <w:txbxContent>
                            <w:p w:rsidR="0032668B" w:rsidRPr="006D7B4C" w:rsidRDefault="0032668B" w:rsidP="00213073">
                              <w:pPr>
                                <w:rPr>
                                  <w:sz w:val="20"/>
                                  <w:szCs w:val="20"/>
                                </w:rPr>
                              </w:pPr>
                              <w:r>
                                <w:rPr>
                                  <w:sz w:val="20"/>
                                  <w:szCs w:val="20"/>
                                  <w:lang w:val="ro"/>
                                </w:rPr>
                                <w:t>Monitorizarea securității ACI</w:t>
                              </w:r>
                            </w:p>
                          </w:txbxContent>
                        </wps:txbx>
                        <wps:bodyPr rot="0" vert="horz" wrap="square" lIns="91440" tIns="45720" rIns="91440" bIns="45720" anchor="t" anchorCtr="0" upright="1">
                          <a:noAutofit/>
                        </wps:bodyPr>
                      </wps:wsp>
                      <wps:wsp>
                        <wps:cNvPr id="11" name="Rectangle 9"/>
                        <wps:cNvSpPr>
                          <a:spLocks noChangeArrowheads="1"/>
                        </wps:cNvSpPr>
                        <wps:spPr bwMode="auto">
                          <a:xfrm>
                            <a:off x="5031" y="11133"/>
                            <a:ext cx="2268" cy="789"/>
                          </a:xfrm>
                          <a:prstGeom prst="rect">
                            <a:avLst/>
                          </a:prstGeom>
                          <a:solidFill>
                            <a:srgbClr val="FFFFFF"/>
                          </a:solidFill>
                          <a:ln w="9525">
                            <a:solidFill>
                              <a:srgbClr val="000000"/>
                            </a:solidFill>
                            <a:miter lim="800000"/>
                            <a:headEnd/>
                            <a:tailEnd/>
                          </a:ln>
                        </wps:spPr>
                        <wps:txbx>
                          <w:txbxContent>
                            <w:p w:rsidR="0032668B" w:rsidRPr="006D7B4C" w:rsidRDefault="0032668B" w:rsidP="00FF6F7D">
                              <w:pPr>
                                <w:jc w:val="center"/>
                                <w:rPr>
                                  <w:sz w:val="20"/>
                                  <w:szCs w:val="20"/>
                                </w:rPr>
                              </w:pPr>
                              <w:r>
                                <w:rPr>
                                  <w:sz w:val="20"/>
                                  <w:szCs w:val="20"/>
                                  <w:lang w:val="ro"/>
                                </w:rPr>
                                <w:t>Aplicarea RA-urilor necostisitoare și coordonate</w:t>
                              </w:r>
                            </w:p>
                          </w:txbxContent>
                        </wps:txbx>
                        <wps:bodyPr rot="0" vert="horz" wrap="square" lIns="91440" tIns="45720" rIns="91440" bIns="45720" anchor="t" anchorCtr="0" upright="1">
                          <a:noAutofit/>
                        </wps:bodyPr>
                      </wps:wsp>
                      <wps:wsp>
                        <wps:cNvPr id="12" name="AutoShape 10"/>
                        <wps:cNvSpPr>
                          <a:spLocks noChangeArrowheads="1"/>
                        </wps:cNvSpPr>
                        <wps:spPr bwMode="auto">
                          <a:xfrm>
                            <a:off x="5031" y="12289"/>
                            <a:ext cx="2268" cy="1090"/>
                          </a:xfrm>
                          <a:prstGeom prst="diamond">
                            <a:avLst/>
                          </a:prstGeom>
                          <a:solidFill>
                            <a:srgbClr val="FFFFFF"/>
                          </a:solidFill>
                          <a:ln w="9525">
                            <a:solidFill>
                              <a:srgbClr val="000000"/>
                            </a:solidFill>
                            <a:miter lim="800000"/>
                            <a:headEnd/>
                            <a:tailEnd/>
                          </a:ln>
                        </wps:spPr>
                        <wps:txbx>
                          <w:txbxContent>
                            <w:p w:rsidR="0032668B" w:rsidRPr="00FF6F7D" w:rsidRDefault="0032668B" w:rsidP="00FF6F7D">
                              <w:pPr>
                                <w:jc w:val="center"/>
                                <w:rPr>
                                  <w:sz w:val="18"/>
                                  <w:szCs w:val="18"/>
                                </w:rPr>
                              </w:pPr>
                              <w:r>
                                <w:rPr>
                                  <w:sz w:val="18"/>
                                  <w:szCs w:val="18"/>
                                  <w:lang w:val="ro"/>
                                </w:rPr>
                                <w:t>ACI în siguranță?</w:t>
                              </w:r>
                            </w:p>
                          </w:txbxContent>
                        </wps:txbx>
                        <wps:bodyPr rot="0" vert="horz" wrap="square" lIns="91440" tIns="45720" rIns="91440" bIns="45720" anchor="t" anchorCtr="0" upright="1">
                          <a:noAutofit/>
                        </wps:bodyPr>
                      </wps:wsp>
                      <wps:wsp>
                        <wps:cNvPr id="13" name="Rectangle 12"/>
                        <wps:cNvSpPr>
                          <a:spLocks noChangeArrowheads="1"/>
                        </wps:cNvSpPr>
                        <wps:spPr bwMode="auto">
                          <a:xfrm>
                            <a:off x="5031" y="13745"/>
                            <a:ext cx="2268" cy="789"/>
                          </a:xfrm>
                          <a:prstGeom prst="rect">
                            <a:avLst/>
                          </a:prstGeom>
                          <a:solidFill>
                            <a:srgbClr val="FFFFFF"/>
                          </a:solidFill>
                          <a:ln w="9525">
                            <a:solidFill>
                              <a:srgbClr val="000000"/>
                            </a:solidFill>
                            <a:miter lim="800000"/>
                            <a:headEnd/>
                            <a:tailEnd/>
                          </a:ln>
                        </wps:spPr>
                        <wps:txbx>
                          <w:txbxContent>
                            <w:p w:rsidR="0032668B" w:rsidRPr="006D7B4C" w:rsidRDefault="0032668B" w:rsidP="00FF6F7D">
                              <w:pPr>
                                <w:jc w:val="center"/>
                                <w:rPr>
                                  <w:sz w:val="20"/>
                                  <w:szCs w:val="20"/>
                                </w:rPr>
                              </w:pPr>
                              <w:r>
                                <w:rPr>
                                  <w:sz w:val="20"/>
                                  <w:szCs w:val="20"/>
                                  <w:lang w:val="ro"/>
                                </w:rPr>
                                <w:t>Activarea RDCT</w:t>
                              </w:r>
                            </w:p>
                          </w:txbxContent>
                        </wps:txbx>
                        <wps:bodyPr rot="0" vert="horz" wrap="square" lIns="91440" tIns="45720" rIns="91440" bIns="45720" anchor="t" anchorCtr="0" upright="1">
                          <a:noAutofit/>
                        </wps:bodyPr>
                      </wps:wsp>
                      <wps:wsp>
                        <wps:cNvPr id="14" name="AutoShape 14"/>
                        <wps:cNvCnPr>
                          <a:cxnSpLocks noChangeShapeType="1"/>
                        </wps:cNvCnPr>
                        <wps:spPr bwMode="auto">
                          <a:xfrm rot="5400000">
                            <a:off x="5986" y="9481"/>
                            <a:ext cx="37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15"/>
                        <wps:cNvCnPr>
                          <a:cxnSpLocks noChangeShapeType="1"/>
                        </wps:cNvCnPr>
                        <wps:spPr bwMode="auto">
                          <a:xfrm rot="5400000">
                            <a:off x="5986" y="10944"/>
                            <a:ext cx="37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16"/>
                        <wps:cNvCnPr>
                          <a:cxnSpLocks noChangeShapeType="1"/>
                        </wps:cNvCnPr>
                        <wps:spPr bwMode="auto">
                          <a:xfrm rot="5400000">
                            <a:off x="5986" y="12116"/>
                            <a:ext cx="37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17"/>
                        <wps:cNvCnPr>
                          <a:cxnSpLocks noChangeShapeType="1"/>
                        </wps:cNvCnPr>
                        <wps:spPr bwMode="auto">
                          <a:xfrm rot="5400000">
                            <a:off x="5986" y="13566"/>
                            <a:ext cx="37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Text Box 18"/>
                        <wps:cNvSpPr txBox="1">
                          <a:spLocks noChangeArrowheads="1"/>
                        </wps:cNvSpPr>
                        <wps:spPr bwMode="auto">
                          <a:xfrm>
                            <a:off x="7260" y="9826"/>
                            <a:ext cx="889"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Pr="006D7B4C" w:rsidRDefault="0032668B" w:rsidP="00213073">
                              <w:pPr>
                                <w:rPr>
                                  <w:sz w:val="20"/>
                                  <w:szCs w:val="20"/>
                                </w:rPr>
                              </w:pPr>
                              <w:r>
                                <w:rPr>
                                  <w:sz w:val="20"/>
                                  <w:szCs w:val="20"/>
                                  <w:lang w:val="ro"/>
                                </w:rPr>
                                <w:t>da</w:t>
                              </w:r>
                            </w:p>
                          </w:txbxContent>
                        </wps:txbx>
                        <wps:bodyPr rot="0" vert="horz" wrap="square" lIns="91440" tIns="45720" rIns="91440" bIns="45720" anchor="t" anchorCtr="0" upright="1">
                          <a:noAutofit/>
                        </wps:bodyPr>
                      </wps:wsp>
                      <wps:wsp>
                        <wps:cNvPr id="19" name="Text Box 19"/>
                        <wps:cNvSpPr txBox="1">
                          <a:spLocks noChangeArrowheads="1"/>
                        </wps:cNvSpPr>
                        <wps:spPr bwMode="auto">
                          <a:xfrm>
                            <a:off x="6158" y="10680"/>
                            <a:ext cx="889"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Pr="006D7B4C" w:rsidRDefault="0032668B" w:rsidP="00213073">
                              <w:pPr>
                                <w:rPr>
                                  <w:sz w:val="20"/>
                                  <w:szCs w:val="20"/>
                                </w:rPr>
                              </w:pPr>
                              <w:r>
                                <w:rPr>
                                  <w:sz w:val="20"/>
                                  <w:szCs w:val="20"/>
                                  <w:lang w:val="ro"/>
                                </w:rPr>
                                <w:t>nu</w:t>
                              </w:r>
                            </w:p>
                          </w:txbxContent>
                        </wps:txbx>
                        <wps:bodyPr rot="0" vert="horz" wrap="square" lIns="91440" tIns="45720" rIns="91440" bIns="45720" anchor="t" anchorCtr="0" upright="1">
                          <a:noAutofit/>
                        </wps:bodyPr>
                      </wps:wsp>
                      <wps:wsp>
                        <wps:cNvPr id="20" name="Text Box 20"/>
                        <wps:cNvSpPr txBox="1">
                          <a:spLocks noChangeArrowheads="1"/>
                        </wps:cNvSpPr>
                        <wps:spPr bwMode="auto">
                          <a:xfrm>
                            <a:off x="7247" y="12462"/>
                            <a:ext cx="889"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Pr="006D7B4C" w:rsidRDefault="0032668B" w:rsidP="00213073">
                              <w:pPr>
                                <w:rPr>
                                  <w:sz w:val="20"/>
                                  <w:szCs w:val="20"/>
                                </w:rPr>
                              </w:pPr>
                              <w:r>
                                <w:rPr>
                                  <w:sz w:val="20"/>
                                  <w:szCs w:val="20"/>
                                  <w:lang w:val="ro"/>
                                </w:rPr>
                                <w:t>da</w:t>
                              </w:r>
                            </w:p>
                          </w:txbxContent>
                        </wps:txbx>
                        <wps:bodyPr rot="0" vert="horz" wrap="square" lIns="91440" tIns="45720" rIns="91440" bIns="45720" anchor="t" anchorCtr="0" upright="1">
                          <a:noAutofit/>
                        </wps:bodyPr>
                      </wps:wsp>
                      <wps:wsp>
                        <wps:cNvPr id="21" name="Text Box 21"/>
                        <wps:cNvSpPr txBox="1">
                          <a:spLocks noChangeArrowheads="1"/>
                        </wps:cNvSpPr>
                        <wps:spPr bwMode="auto">
                          <a:xfrm>
                            <a:off x="6186" y="13159"/>
                            <a:ext cx="889"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Pr="006D7B4C" w:rsidRDefault="0032668B" w:rsidP="00213073">
                              <w:pPr>
                                <w:rPr>
                                  <w:sz w:val="20"/>
                                  <w:szCs w:val="20"/>
                                </w:rPr>
                              </w:pPr>
                              <w:r>
                                <w:rPr>
                                  <w:sz w:val="20"/>
                                  <w:szCs w:val="20"/>
                                  <w:lang w:val="ro"/>
                                </w:rPr>
                                <w:t>nu</w:t>
                              </w:r>
                            </w:p>
                          </w:txbxContent>
                        </wps:txbx>
                        <wps:bodyPr rot="0" vert="horz" wrap="square" lIns="91440" tIns="45720" rIns="91440" bIns="45720" anchor="t" anchorCtr="0" upright="1">
                          <a:noAutofit/>
                        </wps:bodyPr>
                      </wps:wsp>
                      <wps:wsp>
                        <wps:cNvPr id="22" name="AutoShape 22"/>
                        <wps:cNvCnPr>
                          <a:cxnSpLocks noChangeShapeType="1"/>
                        </wps:cNvCnPr>
                        <wps:spPr bwMode="auto">
                          <a:xfrm flipV="1">
                            <a:off x="8136" y="8877"/>
                            <a:ext cx="0" cy="3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23"/>
                        <wps:cNvCnPr>
                          <a:cxnSpLocks noChangeShapeType="1"/>
                        </wps:cNvCnPr>
                        <wps:spPr bwMode="auto">
                          <a:xfrm flipH="1">
                            <a:off x="7299" y="8877"/>
                            <a:ext cx="8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24"/>
                        <wps:cNvCnPr>
                          <a:cxnSpLocks noChangeShapeType="1"/>
                        </wps:cNvCnPr>
                        <wps:spPr bwMode="auto">
                          <a:xfrm>
                            <a:off x="7299" y="10206"/>
                            <a:ext cx="8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25"/>
                        <wps:cNvCnPr>
                          <a:cxnSpLocks noChangeShapeType="1"/>
                        </wps:cNvCnPr>
                        <wps:spPr bwMode="auto">
                          <a:xfrm>
                            <a:off x="7299" y="12847"/>
                            <a:ext cx="8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CAC472" id="Group 26" o:spid="_x0000_s1026" style="position:absolute;margin-left:178.05pt;margin-top:6.6pt;width:155.9pt;height:302.1pt;z-index:251671552" coordorigin="5031,8492" coordsize="3118,6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">
                <v:shapetype id="_x0000_t4" coordsize="21600,21600" o:spt="4" path="m10800,l,10800,10800,21600,21600,10800xe">
                  <v:stroke joinstyle="miter"/>
                  <v:path gradientshapeok="t" o:connecttype="rect" textboxrect="5400,5400,16200,16200"/>
                </v:shapetype>
                <v:shape id="AutoShape 3" o:spid="_x0000_s1027" type="#_x0000_t4" style="position:absolute;left:5031;top:9667;width:2268;height:1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">
                  <v:textbox>
                    <w:txbxContent>
                      <w:p w:rsidR="0032668B" w:rsidRPr="00FF6F7D" w:rsidRDefault="0032668B" w:rsidP="00213073">
                        <w:pPr>
                          <w:rPr>
                            <w:sz w:val="16"/>
                            <w:szCs w:val="16"/>
                          </w:rPr>
                        </w:pPr>
                        <w:r>
                          <w:rPr>
                            <w:sz w:val="16"/>
                            <w:szCs w:val="16"/>
                            <w:lang w:val="ro"/>
                          </w:rPr>
                          <w:t>ACI în siguranță?</w:t>
                        </w:r>
                      </w:p>
                    </w:txbxContent>
                  </v:textbox>
                </v:shape>
                <v:rect id="Rectangle 4" o:spid="_x0000_s1028" style="position:absolute;left:5031;top:8492;width:2268;height: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rsidR="0032668B" w:rsidRPr="006D7B4C" w:rsidRDefault="0032668B" w:rsidP="00213073">
                        <w:pPr>
                          <w:rPr>
                            <w:sz w:val="20"/>
                            <w:szCs w:val="20"/>
                          </w:rPr>
                        </w:pPr>
                        <w:r>
                          <w:rPr>
                            <w:sz w:val="20"/>
                            <w:szCs w:val="20"/>
                            <w:lang w:val="ro"/>
                          </w:rPr>
                          <w:t>Monitorizarea securității ACI</w:t>
                        </w:r>
                      </w:p>
                    </w:txbxContent>
                  </v:textbox>
                </v:rect>
                <v:rect id="Rectangle 9" o:spid="_x0000_s1029" style="position:absolute;left:5031;top:11133;width:2268;height: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rsidR="0032668B" w:rsidRPr="006D7B4C" w:rsidRDefault="0032668B" w:rsidP="00FF6F7D">
                        <w:pPr>
                          <w:jc w:val="center"/>
                          <w:rPr>
                            <w:sz w:val="20"/>
                            <w:szCs w:val="20"/>
                          </w:rPr>
                        </w:pPr>
                        <w:r>
                          <w:rPr>
                            <w:sz w:val="20"/>
                            <w:szCs w:val="20"/>
                            <w:lang w:val="ro"/>
                          </w:rPr>
                          <w:t>Aplicarea RA-urilor necostisitoare și coordonate</w:t>
                        </w:r>
                      </w:p>
                    </w:txbxContent>
                  </v:textbox>
                </v:rect>
                <v:shape id="AutoShape 10" o:spid="_x0000_s1030" type="#_x0000_t4" style="position:absolute;left:5031;top:12289;width:2268;height:1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">
                  <v:textbox>
                    <w:txbxContent>
                      <w:p w:rsidR="0032668B" w:rsidRPr="00FF6F7D" w:rsidRDefault="0032668B" w:rsidP="00FF6F7D">
                        <w:pPr>
                          <w:jc w:val="center"/>
                          <w:rPr>
                            <w:sz w:val="18"/>
                            <w:szCs w:val="18"/>
                          </w:rPr>
                        </w:pPr>
                        <w:r>
                          <w:rPr>
                            <w:sz w:val="18"/>
                            <w:szCs w:val="18"/>
                            <w:lang w:val="ro"/>
                          </w:rPr>
                          <w:t>ACI în siguranță?</w:t>
                        </w:r>
                      </w:p>
                    </w:txbxContent>
                  </v:textbox>
                </v:shape>
                <v:rect id="Rectangle 12" o:spid="_x0000_s1031" style="position:absolute;left:5031;top:13745;width:2268;height: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rsidR="0032668B" w:rsidRPr="006D7B4C" w:rsidRDefault="0032668B" w:rsidP="00FF6F7D">
                        <w:pPr>
                          <w:jc w:val="center"/>
                          <w:rPr>
                            <w:sz w:val="20"/>
                            <w:szCs w:val="20"/>
                          </w:rPr>
                        </w:pPr>
                        <w:r>
                          <w:rPr>
                            <w:sz w:val="20"/>
                            <w:szCs w:val="20"/>
                            <w:lang w:val="ro"/>
                          </w:rPr>
                          <w:t>Activarea RDCT</w:t>
                        </w:r>
                      </w:p>
                    </w:txbxContent>
                  </v:textbox>
                </v:rect>
                <v:shapetype id="_x0000_t32" coordsize="21600,21600" o:spt="32" o:oned="t" path="m,l21600,21600e" filled="f">
                  <v:path arrowok="t" fillok="f" o:connecttype="none"/>
                  <o:lock v:ext="edit" shapetype="t"/>
                </v:shapetype>
                <v:shape id="AutoShape 14" o:spid="_x0000_s1032" type="#_x0000_t32" style="position:absolute;left:5986;top:9481;width:37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">
                  <v:stroke endarrow="block"/>
                </v:shape>
                <v:shape id="AutoShape 15" o:spid="_x0000_s1033" type="#_x0000_t32" style="position:absolute;left:5986;top:10944;width:37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">
                  <v:stroke endarrow="block"/>
                </v:shape>
                <v:shape id="AutoShape 16" o:spid="_x0000_s1034" type="#_x0000_t32" style="position:absolute;left:5986;top:12116;width:37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">
                  <v:stroke endarrow="block"/>
                </v:shape>
                <v:shape id="AutoShape 17" o:spid="_x0000_s1035" type="#_x0000_t32" style="position:absolute;left:5986;top:13566;width:37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">
                  <v:stroke endarrow="block"/>
                </v:shape>
                <v:shapetype id="_x0000_t202" coordsize="21600,21600" o:spt="202" path="m,l,21600r21600,l21600,xe">
                  <v:stroke joinstyle="miter"/>
                  <v:path gradientshapeok="t" o:connecttype="rect"/>
                </v:shapetype>
                <v:shape id="Text Box 18" o:spid="_x0000_s1036" type="#_x0000_t202" style="position:absolute;left:7260;top:9826;width:889;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rsidR="0032668B" w:rsidRPr="006D7B4C" w:rsidRDefault="0032668B" w:rsidP="00213073">
                        <w:pPr>
                          <w:rPr>
                            <w:sz w:val="20"/>
                            <w:szCs w:val="20"/>
                          </w:rPr>
                        </w:pPr>
                        <w:r>
                          <w:rPr>
                            <w:sz w:val="20"/>
                            <w:szCs w:val="20"/>
                            <w:lang w:val="ro"/>
                          </w:rPr>
                          <w:t>da</w:t>
                        </w:r>
                      </w:p>
                    </w:txbxContent>
                  </v:textbox>
                </v:shape>
                <v:shape id="Text Box 19" o:spid="_x0000_s1037" type="#_x0000_t202" style="position:absolute;left:6158;top:10680;width:889;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rsidR="0032668B" w:rsidRPr="006D7B4C" w:rsidRDefault="0032668B" w:rsidP="00213073">
                        <w:pPr>
                          <w:rPr>
                            <w:sz w:val="20"/>
                            <w:szCs w:val="20"/>
                          </w:rPr>
                        </w:pPr>
                        <w:r>
                          <w:rPr>
                            <w:sz w:val="20"/>
                            <w:szCs w:val="20"/>
                            <w:lang w:val="ro"/>
                          </w:rPr>
                          <w:t>nu</w:t>
                        </w:r>
                      </w:p>
                    </w:txbxContent>
                  </v:textbox>
                </v:shape>
                <v:shape id="Text Box 20" o:spid="_x0000_s1038" type="#_x0000_t202" style="position:absolute;left:7247;top:12462;width:889;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rsidR="0032668B" w:rsidRPr="006D7B4C" w:rsidRDefault="0032668B" w:rsidP="00213073">
                        <w:pPr>
                          <w:rPr>
                            <w:sz w:val="20"/>
                            <w:szCs w:val="20"/>
                          </w:rPr>
                        </w:pPr>
                        <w:r>
                          <w:rPr>
                            <w:sz w:val="20"/>
                            <w:szCs w:val="20"/>
                            <w:lang w:val="ro"/>
                          </w:rPr>
                          <w:t>da</w:t>
                        </w:r>
                      </w:p>
                    </w:txbxContent>
                  </v:textbox>
                </v:shape>
                <v:shape id="Text Box 21" o:spid="_x0000_s1039" type="#_x0000_t202" style="position:absolute;left:6186;top:13159;width:889;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rsidR="0032668B" w:rsidRPr="006D7B4C" w:rsidRDefault="0032668B" w:rsidP="00213073">
                        <w:pPr>
                          <w:rPr>
                            <w:sz w:val="20"/>
                            <w:szCs w:val="20"/>
                          </w:rPr>
                        </w:pPr>
                        <w:r>
                          <w:rPr>
                            <w:sz w:val="20"/>
                            <w:szCs w:val="20"/>
                            <w:lang w:val="ro"/>
                          </w:rPr>
                          <w:t>nu</w:t>
                        </w:r>
                      </w:p>
                    </w:txbxContent>
                  </v:textbox>
                </v:shape>
                <v:shape id="AutoShape 22" o:spid="_x0000_s1040" type="#_x0000_t32" style="position:absolute;left:8136;top:8877;width:0;height:39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"/>
                <v:shape id="AutoShape 23" o:spid="_x0000_s1041" type="#_x0000_t32" style="position:absolute;left:7299;top:8877;width:83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">
                  <v:stroke endarrow="block"/>
                </v:shape>
                <v:shape id="AutoShape 24" o:spid="_x0000_s1042" type="#_x0000_t32" style="position:absolute;left:7299;top:10206;width:8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iTHxAAAANsAAAAPAAAAZHJzL2Rvd25yZXYueG1sRI9Ba8JA&#10;FITvhf6H5RW81Y0i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G5WJMfEAAAA2wAAAA8A&#10;AAAAAAAAAAAAAAAABwIAAGRycy9kb3ducmV2LnhtbFBLBQYAAAAAAwADALcAAAD4AgAAAAA=&#10;">
                  <v:stroke endarrow="block"/>
                </v:shape>
                <v:shape id="AutoShape 25" o:spid="_x0000_s1043" type="#_x0000_t32" style="position:absolute;left:7299;top:12847;width:8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FcxAAAANsAAAAPAAAAZHJzL2Rvd25yZXYueG1sRI9Ba8JA&#10;FITvhf6H5RW81Y2C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AEagVzEAAAA2wAAAA8A&#10;AAAAAAAAAAAAAAAABwIAAGRycy9kb3ducmV2LnhtbFBLBQYAAAAAAwADALcAAAD4AgAAAAA=&#10;">
                  <v:stroke endarrow="block"/>
                </v:shape>
              </v:group>
            </w:pict>
          </mc:Fallback>
        </mc:AlternateContent>
      </w:r>
    </w:p>
    <w:p w:rsidR="00D15982" w:rsidRPr="008221A5" w:rsidRDefault="00D15982"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0B18B6" w:rsidRPr="008221A5" w:rsidRDefault="000B18B6" w:rsidP="00D15982">
      <w:pPr>
        <w:rPr>
          <w:lang w:val="ro-RO"/>
        </w:rPr>
      </w:pPr>
    </w:p>
    <w:p w:rsidR="000B18B6" w:rsidRPr="008221A5" w:rsidRDefault="000B18B6" w:rsidP="00D15982">
      <w:pPr>
        <w:rPr>
          <w:lang w:val="ro-RO"/>
        </w:rPr>
      </w:pPr>
    </w:p>
    <w:p w:rsidR="000B18B6" w:rsidRPr="008221A5" w:rsidRDefault="000B18B6" w:rsidP="00D15982">
      <w:pPr>
        <w:rPr>
          <w:lang w:val="ro-RO"/>
        </w:rPr>
      </w:pPr>
    </w:p>
    <w:p w:rsidR="000B18B6" w:rsidRPr="008221A5" w:rsidRDefault="000B18B6" w:rsidP="00D15982">
      <w:pPr>
        <w:rPr>
          <w:lang w:val="ro-RO"/>
        </w:rPr>
      </w:pPr>
    </w:p>
    <w:p w:rsidR="000B18B6" w:rsidRPr="008221A5" w:rsidRDefault="000B18B6"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D15982" w:rsidRPr="008221A5" w:rsidRDefault="00D15982" w:rsidP="00D15982">
      <w:pPr>
        <w:rPr>
          <w:lang w:val="ro-RO"/>
        </w:rPr>
      </w:pPr>
    </w:p>
    <w:p w:rsidR="00213073" w:rsidRPr="008221A5" w:rsidRDefault="00213073" w:rsidP="00D15982">
      <w:pPr>
        <w:rPr>
          <w:lang w:val="ro-RO"/>
        </w:rPr>
      </w:pPr>
    </w:p>
    <w:p w:rsidR="000B18B6" w:rsidRPr="008221A5" w:rsidRDefault="000B18B6" w:rsidP="00D15982">
      <w:pPr>
        <w:pStyle w:val="BodyText"/>
        <w:spacing w:after="120" w:line="276" w:lineRule="auto"/>
        <w:ind w:right="102"/>
        <w:jc w:val="both"/>
        <w:rPr>
          <w:rFonts w:asciiTheme="minorHAnsi" w:hAnsiTheme="minorHAnsi"/>
          <w:sz w:val="22"/>
          <w:szCs w:val="22"/>
          <w:lang w:val="ro-RO"/>
        </w:rPr>
      </w:pPr>
    </w:p>
    <w:p w:rsidR="0032668B" w:rsidRPr="008221A5" w:rsidRDefault="0032668B" w:rsidP="00D15982">
      <w:pPr>
        <w:pStyle w:val="BodyText"/>
        <w:spacing w:after="120" w:line="276" w:lineRule="auto"/>
        <w:ind w:right="102"/>
        <w:jc w:val="both"/>
        <w:rPr>
          <w:rFonts w:asciiTheme="minorHAnsi" w:hAnsiTheme="minorHAnsi"/>
          <w:sz w:val="22"/>
          <w:szCs w:val="22"/>
          <w:lang w:val="ro-RO"/>
        </w:rPr>
      </w:pPr>
    </w:p>
    <w:p w:rsidR="00D15982" w:rsidRPr="008221A5" w:rsidRDefault="00D15982" w:rsidP="00D15982">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lastRenderedPageBreak/>
        <w:t xml:space="preserve">Detalii suplimentare sunt disponibile la alineatele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_Ref497732128 \r \h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6</w:t>
      </w:r>
      <w:r w:rsidRPr="008221A5">
        <w:rPr>
          <w:rFonts w:asciiTheme="minorHAnsi" w:hAnsiTheme="minorHAnsi"/>
          <w:sz w:val="22"/>
          <w:szCs w:val="22"/>
          <w:lang w:val="ro-RO"/>
        </w:rPr>
        <w:fldChar w:fldCharType="end"/>
      </w:r>
      <w:r w:rsidRPr="008221A5">
        <w:rPr>
          <w:rFonts w:asciiTheme="minorHAnsi" w:hAnsiTheme="minorHAnsi"/>
          <w:sz w:val="22"/>
          <w:szCs w:val="22"/>
          <w:lang w:val="ro-RO"/>
        </w:rPr>
        <w:t xml:space="preserve"> și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_Ref497732135 \r \h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7</w:t>
      </w:r>
      <w:r w:rsidRPr="008221A5">
        <w:rPr>
          <w:rFonts w:asciiTheme="minorHAnsi" w:hAnsiTheme="minorHAnsi"/>
          <w:sz w:val="22"/>
          <w:szCs w:val="22"/>
          <w:lang w:val="ro-RO"/>
        </w:rPr>
        <w:fldChar w:fldCharType="end"/>
      </w:r>
      <w:r w:rsidRPr="008221A5">
        <w:rPr>
          <w:rFonts w:asciiTheme="minorHAnsi" w:hAnsiTheme="minorHAnsi"/>
          <w:sz w:val="22"/>
          <w:szCs w:val="22"/>
          <w:lang w:val="ro-RO"/>
        </w:rPr>
        <w:t>.</w:t>
      </w:r>
    </w:p>
    <w:p w:rsidR="00D15982" w:rsidRPr="008221A5" w:rsidRDefault="00D15982" w:rsidP="00D15982">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Cerințele detaliate pentru intervalele de timp și timpul necesar pentru activarea resurselor se specifică în timpul etapei de implementare.</w:t>
      </w:r>
    </w:p>
    <w:p w:rsidR="00D15982" w:rsidRPr="008221A5" w:rsidRDefault="00D15982" w:rsidP="00D15982">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În cazul în care este necesară RDCT, resursele ce urmează a fi activate sunt selectate cu obiectivul de a recupera fiecare încălcare de securitate din ACI la costul minim și fără a provoca o supraîncărcare în nicio altă parte din sistem. Producțiile/consumurile vor fi modificate în modelul de rețea până când nu mai există încălcări, după luarea în considerare a efectelor măsurilor de remediere (atât preventive cât și curative) identificate în etapele anterioare. Selecția producțiilor/consumurilor ce urmează a fi modificate pentru a minimiza costul estimat pentru Părți va fi realizată prin intermediul unei proceduri de optimizare</w:t>
      </w:r>
      <w:r w:rsidRPr="008221A5">
        <w:rPr>
          <w:rStyle w:val="FootnoteReference"/>
          <w:rFonts w:asciiTheme="minorHAnsi" w:hAnsiTheme="minorHAnsi"/>
          <w:sz w:val="22"/>
          <w:szCs w:val="22"/>
          <w:lang w:val="ro-RO"/>
        </w:rPr>
        <w:footnoteReference w:id="2"/>
      </w:r>
      <w:r w:rsidRPr="008221A5">
        <w:rPr>
          <w:rFonts w:asciiTheme="minorHAnsi" w:hAnsiTheme="minorHAnsi"/>
          <w:sz w:val="22"/>
          <w:szCs w:val="22"/>
          <w:lang w:val="ro-RO"/>
        </w:rPr>
        <w:t xml:space="preserve">. Această procedura va ține cont de sensibilitățile elementelor supraîncărcate din toate resursele puse la dispoziție de către OTS-uri (a se vedea alineatul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_Ref497732250 \r \h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4</w:t>
      </w:r>
      <w:r w:rsidRPr="008221A5">
        <w:rPr>
          <w:rFonts w:asciiTheme="minorHAnsi" w:hAnsiTheme="minorHAnsi"/>
          <w:sz w:val="22"/>
          <w:szCs w:val="22"/>
          <w:lang w:val="ro-RO"/>
        </w:rPr>
        <w:fldChar w:fldCharType="end"/>
      </w:r>
      <w:r w:rsidRPr="008221A5">
        <w:rPr>
          <w:rFonts w:asciiTheme="minorHAnsi" w:hAnsiTheme="minorHAnsi"/>
          <w:sz w:val="22"/>
          <w:szCs w:val="22"/>
          <w:lang w:val="ro-RO"/>
        </w:rPr>
        <w:t>), precum și prețurile aferente declarate.</w:t>
      </w:r>
    </w:p>
    <w:p w:rsidR="00D15982" w:rsidRPr="008221A5" w:rsidRDefault="00D15982" w:rsidP="00D15982">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highlight w:val="green"/>
          <w:lang w:val="ro-RO"/>
        </w:rPr>
        <w:t>În timpul acestei etape de calcul, algoritmul de optimizare poate ține cont simultan de resursele RD și CT (de fapt, ambele sunt exprimate în final în termeni de modificare a aportului de putere la [...] definit) iar rezultatele sale finale vor fi:</w:t>
      </w:r>
    </w:p>
    <w:p w:rsidR="00C61250" w:rsidRPr="008221A5" w:rsidRDefault="00D15982">
      <w:pPr>
        <w:pStyle w:val="BodyText"/>
        <w:numPr>
          <w:ilvl w:val="0"/>
          <w:numId w:val="10"/>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o listă a producțiilor/consumurilor modificate și prețurile, cantitățile și tipurile (RD) aferente.</w:t>
      </w:r>
    </w:p>
    <w:p w:rsidR="00CD0376" w:rsidRPr="008221A5" w:rsidRDefault="00186D46">
      <w:pPr>
        <w:pStyle w:val="BodyText"/>
        <w:numPr>
          <w:ilvl w:val="0"/>
          <w:numId w:val="10"/>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cantitățile de CT și prețurile aferente.</w:t>
      </w:r>
    </w:p>
    <w:p w:rsidR="00C61250" w:rsidRPr="008221A5" w:rsidRDefault="00D15982">
      <w:pPr>
        <w:pStyle w:val="BodyText"/>
        <w:numPr>
          <w:ilvl w:val="0"/>
          <w:numId w:val="10"/>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costul estimat.</w:t>
      </w:r>
    </w:p>
    <w:p w:rsidR="00D15982" w:rsidRPr="008221A5" w:rsidRDefault="00D15982" w:rsidP="00D15982">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Astfel, rezultatul ar putea fi selecția unui mix de resurse de RD și CR în același timp. Activarea detaliată a resurselor pentru RD și/sau CT se va realiza de către OTS-uri ținând cont de următoarele:</w:t>
      </w:r>
    </w:p>
    <w:p w:rsidR="00C61250" w:rsidRPr="008221A5" w:rsidRDefault="00D15982">
      <w:pPr>
        <w:pStyle w:val="BodyText"/>
        <w:numPr>
          <w:ilvl w:val="0"/>
          <w:numId w:val="10"/>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unitățile RD specifice selectate de către algoritm se activează exact pentru cantitățile selectate.</w:t>
      </w:r>
    </w:p>
    <w:p w:rsidR="00D15982" w:rsidRPr="008221A5" w:rsidRDefault="00B444A6" w:rsidP="00FF6F7D">
      <w:pPr>
        <w:pStyle w:val="BodyText"/>
        <w:numPr>
          <w:ilvl w:val="0"/>
          <w:numId w:val="10"/>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pentru CT, fiecare OTS va activa suficiente resurse interne pentru a se atinge o corelație cu volumul de CT selectată de algoritm, în conformitate cu mecanismele și acordurile adecvate aplicabile în aria sa de control.</w:t>
      </w:r>
    </w:p>
    <w:p w:rsidR="00B46191" w:rsidRPr="008221A5" w:rsidRDefault="00B46191" w:rsidP="00B46191">
      <w:pPr>
        <w:pStyle w:val="Heading2"/>
        <w:tabs>
          <w:tab w:val="left" w:pos="1519"/>
          <w:tab w:val="left" w:pos="1520"/>
        </w:tabs>
        <w:spacing w:before="43" w:after="120"/>
        <w:ind w:left="0" w:firstLine="0"/>
        <w:rPr>
          <w:rFonts w:asciiTheme="minorHAnsi" w:hAnsiTheme="minorHAnsi"/>
          <w:lang w:val="ro-RO"/>
        </w:rPr>
      </w:pPr>
    </w:p>
    <w:p w:rsidR="00C61250" w:rsidRPr="008221A5" w:rsidRDefault="00B46191" w:rsidP="00FF6F7D">
      <w:pPr>
        <w:pStyle w:val="Heading2"/>
        <w:numPr>
          <w:ilvl w:val="1"/>
          <w:numId w:val="34"/>
        </w:numPr>
        <w:tabs>
          <w:tab w:val="left" w:pos="1519"/>
          <w:tab w:val="left" w:pos="1520"/>
        </w:tabs>
        <w:spacing w:before="43" w:after="120"/>
        <w:rPr>
          <w:rFonts w:asciiTheme="minorHAnsi" w:hAnsiTheme="minorHAnsi"/>
          <w:lang w:val="ro-RO"/>
        </w:rPr>
      </w:pPr>
      <w:bookmarkStart w:id="14" w:name="_Ref497733183"/>
      <w:bookmarkStart w:id="15" w:name="_Toc508824136"/>
      <w:r w:rsidRPr="008221A5">
        <w:rPr>
          <w:rFonts w:asciiTheme="minorHAnsi" w:hAnsiTheme="minorHAnsi"/>
          <w:color w:val="2D73B5"/>
          <w:lang w:val="ro-RO"/>
        </w:rPr>
        <w:t>Procesul de activare rapidă în situații critice neașteptate</w:t>
      </w:r>
      <w:bookmarkEnd w:id="14"/>
      <w:bookmarkEnd w:id="15"/>
    </w:p>
    <w:p w:rsidR="00383701" w:rsidRPr="008221A5" w:rsidRDefault="00383701" w:rsidP="0038370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În cazul unei situații critice neașteptate (de ex. ca urmare a unei retrageri neplanificate din exploatare în timp real) care duce la supraîncărcarea unui element AIC și care necesită acțiuni foarte rapide care nu pot fi gestionate în mod eficient și prompt prin intermediul Procesului normal descris anterior, se va adopta un Proces de activare rapidă pentru a acoperi orizontul de timp până când Procesul normal poate fi aplicat în mod eficient. Acest al doilea proces poate fi de asemenea considerat drept rezervă în cazul în care procesul normal RDCT nu funcționează corespunzător (de ex. date lipsă, defectarea instrumentelor).</w:t>
      </w:r>
    </w:p>
    <w:p w:rsidR="00383701" w:rsidRPr="008221A5" w:rsidRDefault="00383701" w:rsidP="00FF6F7D">
      <w:pPr>
        <w:pStyle w:val="BodyText"/>
        <w:spacing w:after="120" w:line="276" w:lineRule="auto"/>
        <w:ind w:right="102"/>
        <w:jc w:val="both"/>
        <w:rPr>
          <w:lang w:val="ro-RO"/>
        </w:rPr>
      </w:pPr>
      <w:r w:rsidRPr="008221A5">
        <w:rPr>
          <w:rFonts w:asciiTheme="minorHAnsi" w:hAnsiTheme="minorHAnsi"/>
          <w:sz w:val="22"/>
          <w:szCs w:val="22"/>
          <w:lang w:val="ro-RO"/>
        </w:rPr>
        <w:t xml:space="preserve">Având în vedere că aplicarea acestui proces ar trebui să aibă loc doar ocazional, fiind asociat evenimentelor extraordinare și neobișnuite, și faptul că acesta trebuie să se caracterizeze prin activarea rapidă și flexibilitatea suplimentară, este acceptat un nivel mai scăzut de coordonare și se poate folosi o metodă de calcul simplificată (de ex. comercializare în contrapartidă bilaterală sau </w:t>
      </w:r>
      <w:r w:rsidRPr="008221A5">
        <w:rPr>
          <w:rFonts w:asciiTheme="minorHAnsi" w:hAnsiTheme="minorHAnsi"/>
          <w:sz w:val="22"/>
          <w:szCs w:val="22"/>
          <w:lang w:val="ro-RO"/>
        </w:rPr>
        <w:lastRenderedPageBreak/>
        <w:t>proporțională).</w:t>
      </w:r>
    </w:p>
    <w:p w:rsidR="00383701" w:rsidRPr="008221A5" w:rsidRDefault="00383701" w:rsidP="0038370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Acest proces urmează a fi declanșat de unul sau mai multe OTS-uri care depistează încălcări de securitate în timpul propriilor activități de monitorizare în timp real. Cu contribuția RSC, OTS-urile vor încerca întâi să coordoneze RA-urile necostisitoare pentru a evita sau reduce nevoia de resurse RDCT. De îndată ce RDCT sunt considerate necesare, entitățile implicate calculează cantitatea de resurse RDCT ce trebuie activate. În funcție de acordurile OTS-urilor, un OTS ar putea avea un rol central. Scopul acestui calcul va fi mereu reducerea congestiilor fără provocarea supraîncărcărilor în nicio parte de sistem. Totuși, ținând cont de timpul scurt disponibil pentru măsuri, obiectivul de minimizare a costurilor ar putea fi ignorat și, pe care le consecință, s-ar minimiza doar volumul total de resurse. Rezultatul final este reprezentat de cantitatea și tipul (RD sau CT) de resurse ce urmează a fi activate de fiecare OTS.</w:t>
      </w:r>
    </w:p>
    <w:p w:rsidR="00383701" w:rsidRPr="008221A5" w:rsidRDefault="00383701" w:rsidP="0038370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Calcul ar putea fi realizat utilizând instrumentele interne ale OTS-urilor, fără a fi strict necesar să se utilizeze un instrument comun (a se vedea alineatul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_Ref497732742 \r \h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7.2</w:t>
      </w:r>
      <w:r w:rsidRPr="008221A5">
        <w:rPr>
          <w:rFonts w:asciiTheme="minorHAnsi" w:hAnsiTheme="minorHAnsi"/>
          <w:sz w:val="22"/>
          <w:szCs w:val="22"/>
          <w:lang w:val="ro-RO"/>
        </w:rPr>
        <w:fldChar w:fldCharType="end"/>
      </w:r>
      <w:r w:rsidRPr="008221A5">
        <w:rPr>
          <w:rFonts w:asciiTheme="minorHAnsi" w:hAnsiTheme="minorHAnsi"/>
          <w:sz w:val="22"/>
          <w:szCs w:val="22"/>
          <w:lang w:val="ro-RO"/>
        </w:rPr>
        <w:t xml:space="preserve">). </w:t>
      </w:r>
    </w:p>
    <w:p w:rsidR="00B46191" w:rsidRPr="008221A5" w:rsidRDefault="00383701" w:rsidP="00383701">
      <w:pPr>
        <w:pStyle w:val="BodyText"/>
        <w:spacing w:after="120" w:line="276" w:lineRule="auto"/>
        <w:ind w:right="102"/>
        <w:jc w:val="both"/>
        <w:rPr>
          <w:rFonts w:asciiTheme="minorHAnsi" w:hAnsiTheme="minorHAnsi"/>
          <w:lang w:val="ro-RO"/>
        </w:rPr>
      </w:pPr>
      <w:r w:rsidRPr="008221A5">
        <w:rPr>
          <w:rFonts w:asciiTheme="minorHAnsi" w:hAnsiTheme="minorHAnsi"/>
          <w:sz w:val="22"/>
          <w:szCs w:val="22"/>
          <w:lang w:val="ro-RO"/>
        </w:rPr>
        <w:t>O metodologie diferită pentru partajarea costurilor poate fi definită pentru costurile RDCT survenite ca urmare a procesului de activare rapidă.</w:t>
      </w:r>
    </w:p>
    <w:p w:rsidR="00C61250" w:rsidRPr="008221A5" w:rsidRDefault="00AB0D5F" w:rsidP="00FF6F7D">
      <w:pPr>
        <w:pStyle w:val="Heading1"/>
        <w:numPr>
          <w:ilvl w:val="0"/>
          <w:numId w:val="34"/>
        </w:numPr>
        <w:tabs>
          <w:tab w:val="left" w:pos="819"/>
        </w:tabs>
        <w:spacing w:after="240"/>
        <w:rPr>
          <w:rFonts w:asciiTheme="minorHAnsi" w:hAnsiTheme="minorHAnsi"/>
          <w:lang w:val="ro-RO"/>
        </w:rPr>
      </w:pPr>
      <w:bookmarkStart w:id="16" w:name="_Ref497732128"/>
      <w:bookmarkStart w:id="17" w:name="_Ref497733452"/>
      <w:bookmarkStart w:id="18" w:name="_Toc508824137"/>
      <w:r w:rsidRPr="008221A5">
        <w:rPr>
          <w:rFonts w:asciiTheme="minorHAnsi" w:hAnsiTheme="minorHAnsi"/>
          <w:color w:val="2D73B5"/>
          <w:lang w:val="ro-RO"/>
        </w:rPr>
        <w:t>Intervale de timp pentru aplicarea RDCT</w:t>
      </w:r>
      <w:bookmarkEnd w:id="16"/>
      <w:bookmarkEnd w:id="17"/>
      <w:bookmarkEnd w:id="18"/>
    </w:p>
    <w:p w:rsidR="00D372A1" w:rsidRPr="008221A5" w:rsidRDefault="00D372A1" w:rsidP="00D372A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Măsurile RDCT ar putea fi aplicate începând cu nivelul pentru ziua următoare, după stabilirea programelor de schimb transfrontalier. Totuși, ținând cont de incertitudinile privind seturile de date pentru ziua următoare și pentru a evita luarea de măsuri costisitoare și inutile, aplicarea ar trebui amânată la nivelurile intrazilnice și în timp real, când este disponibilă o mai bună imagine de ansamblu asupra condițiilor efective ale rețelei. Activarea măsurilor RDCT pentru ziua următoare ar trebui să se limiteze la cazuri extreme, de exemplu atunci când se așteaptă o cantitate uriașă de comercializare în contrapartidă care ar impune pornirea centralelor electrice convenționale suplimentare pentru echilibrarea consumului și menținerea marjelor de rezervă adecvate.</w:t>
      </w:r>
    </w:p>
    <w:p w:rsidR="00D372A1" w:rsidRPr="008221A5" w:rsidRDefault="00D372A1" w:rsidP="00D372A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În intervalul </w:t>
      </w:r>
      <w:r w:rsidRPr="008221A5">
        <w:rPr>
          <w:rFonts w:asciiTheme="minorHAnsi" w:hAnsiTheme="minorHAnsi"/>
          <w:b/>
          <w:bCs/>
          <w:sz w:val="22"/>
          <w:szCs w:val="22"/>
          <w:lang w:val="ro-RO"/>
        </w:rPr>
        <w:t>pentru ziua următoare</w:t>
      </w:r>
      <w:r w:rsidRPr="008221A5">
        <w:rPr>
          <w:rFonts w:asciiTheme="minorHAnsi" w:hAnsiTheme="minorHAnsi"/>
          <w:sz w:val="22"/>
          <w:szCs w:val="22"/>
          <w:lang w:val="ro-RO"/>
        </w:rPr>
        <w:t xml:space="preserve">, procesul RDCT descris la alineatul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_Ref497732594 \r \h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5.1</w:t>
      </w:r>
      <w:r w:rsidRPr="008221A5">
        <w:rPr>
          <w:rFonts w:asciiTheme="minorHAnsi" w:hAnsiTheme="minorHAnsi"/>
          <w:sz w:val="22"/>
          <w:szCs w:val="22"/>
          <w:lang w:val="ro-RO"/>
        </w:rPr>
        <w:fldChar w:fldCharType="end"/>
      </w:r>
      <w:r w:rsidRPr="008221A5">
        <w:rPr>
          <w:rFonts w:asciiTheme="minorHAnsi" w:hAnsiTheme="minorHAnsi"/>
          <w:sz w:val="22"/>
          <w:szCs w:val="22"/>
          <w:lang w:val="ro-RO"/>
        </w:rPr>
        <w:t xml:space="preserve"> se execută pentru cele 24 de ore din ziua următoare, utilizând modele DACF. În intervalul intrazilnic, procesul RDCT descris la alineatul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_Ref497732594 \r \h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5.1</w:t>
      </w:r>
      <w:r w:rsidRPr="008221A5">
        <w:rPr>
          <w:rFonts w:asciiTheme="minorHAnsi" w:hAnsiTheme="minorHAnsi"/>
          <w:sz w:val="22"/>
          <w:szCs w:val="22"/>
          <w:lang w:val="ro-RO"/>
        </w:rPr>
        <w:fldChar w:fldCharType="end"/>
      </w:r>
      <w:r w:rsidRPr="008221A5">
        <w:rPr>
          <w:rFonts w:asciiTheme="minorHAnsi" w:hAnsiTheme="minorHAnsi"/>
          <w:sz w:val="22"/>
          <w:szCs w:val="22"/>
          <w:lang w:val="ro-RO"/>
        </w:rPr>
        <w:t xml:space="preserve"> se execută pentru o fereastră de timp continuă de N</w:t>
      </w:r>
      <w:r w:rsidRPr="008221A5">
        <w:rPr>
          <w:rStyle w:val="FootnoteReference"/>
          <w:rFonts w:asciiTheme="minorHAnsi" w:hAnsiTheme="minorHAnsi"/>
          <w:sz w:val="22"/>
          <w:szCs w:val="22"/>
          <w:lang w:val="ro-RO"/>
        </w:rPr>
        <w:footnoteReference w:id="3"/>
      </w:r>
      <w:r w:rsidRPr="008221A5">
        <w:rPr>
          <w:rFonts w:asciiTheme="minorHAnsi" w:hAnsiTheme="minorHAnsi"/>
          <w:sz w:val="22"/>
          <w:szCs w:val="22"/>
          <w:lang w:val="ro-RO"/>
        </w:rPr>
        <w:t xml:space="preserve"> ore, utilizând modele IDCF. Procesul intrazilnic RDCT ar trebui în mod normal să garanteze siguranța operațiunilor în timp real, însă nu se poate exclude în totalitate faptul că riscurile de securitate survin în continuare în timp real. De fapt, evenimentele extraordinare care afectează ACI ar putea să survină oricând (de ex. retrageri neprevăzute din exploatare ale elementelor de rețea sau producției, indisponibilitatea măsurilor de remediere declarate anterior etc.) iar diferențele normale dintre prognoze și operațiunea reală pot avea un impact semnificativ.</w:t>
      </w:r>
    </w:p>
    <w:p w:rsidR="00D372A1" w:rsidRPr="008221A5" w:rsidRDefault="00D372A1" w:rsidP="00D372A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În </w:t>
      </w:r>
      <w:r w:rsidRPr="008221A5">
        <w:rPr>
          <w:rFonts w:asciiTheme="minorHAnsi" w:hAnsiTheme="minorHAnsi"/>
          <w:b/>
          <w:bCs/>
          <w:sz w:val="22"/>
          <w:szCs w:val="22"/>
          <w:lang w:val="ro-RO"/>
        </w:rPr>
        <w:t>timpul real</w:t>
      </w:r>
      <w:r w:rsidRPr="008221A5">
        <w:rPr>
          <w:rFonts w:asciiTheme="minorHAnsi" w:hAnsiTheme="minorHAnsi"/>
          <w:sz w:val="22"/>
          <w:szCs w:val="22"/>
          <w:lang w:val="ro-RO"/>
        </w:rPr>
        <w:t xml:space="preserve">, procesul RDCT descris la alineatul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_Ref497732594 \r \h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5.1</w:t>
      </w:r>
      <w:r w:rsidRPr="008221A5">
        <w:rPr>
          <w:rFonts w:asciiTheme="minorHAnsi" w:hAnsiTheme="minorHAnsi"/>
          <w:sz w:val="22"/>
          <w:szCs w:val="22"/>
          <w:lang w:val="ro-RO"/>
        </w:rPr>
        <w:fldChar w:fldCharType="end"/>
      </w:r>
      <w:r w:rsidRPr="008221A5">
        <w:rPr>
          <w:rFonts w:asciiTheme="minorHAnsi" w:hAnsiTheme="minorHAnsi"/>
          <w:sz w:val="22"/>
          <w:szCs w:val="22"/>
          <w:lang w:val="ro-RO"/>
        </w:rPr>
        <w:t xml:space="preserve"> se execută pentru o fereastră de timp care începe din prezent și durează până la intervalul de timp intrazilnic pentru aplicarea RDCT. Se vor utiliza instantaneele sau modelele IDCF și se vor activa cu promptitudine măsurile RDCT propuse de proces pentru acest nivel.</w:t>
      </w:r>
    </w:p>
    <w:p w:rsidR="00D372A1" w:rsidRPr="008221A5" w:rsidRDefault="00D372A1" w:rsidP="00D372A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lastRenderedPageBreak/>
        <w:t xml:space="preserve">În cazul unei situații critice neașteptate (de ex. ca urmare a unei retrageri neplanificate din exploatare în timp real sau a situațiilor neașteptate ale rețelei) care necesită acțiuni foarte rapide și care nu pot gestionate în mod eficient și prompt prin intermediul procesului normal descris la alineatul </w:t>
      </w:r>
      <w:r w:rsidRPr="008221A5">
        <w:rPr>
          <w:rFonts w:asciiTheme="minorHAnsi" w:hAnsiTheme="minorHAnsi"/>
          <w:lang w:val="ro-RO"/>
        </w:rPr>
        <w:fldChar w:fldCharType="begin"/>
      </w:r>
      <w:r w:rsidRPr="008221A5">
        <w:rPr>
          <w:rFonts w:asciiTheme="minorHAnsi" w:hAnsiTheme="minorHAnsi"/>
          <w:sz w:val="22"/>
          <w:szCs w:val="22"/>
          <w:lang w:val="ro-RO"/>
        </w:rPr>
        <w:instrText xml:space="preserve"> REF _Ref497732594 \r \h </w:instrText>
      </w:r>
      <w:r w:rsidRPr="008221A5">
        <w:rPr>
          <w:rFonts w:asciiTheme="minorHAnsi" w:hAnsiTheme="minorHAnsi"/>
          <w:lang w:val="ro-RO"/>
        </w:rPr>
      </w:r>
      <w:r w:rsidRPr="008221A5">
        <w:rPr>
          <w:rFonts w:asciiTheme="minorHAnsi" w:hAnsiTheme="minorHAnsi"/>
          <w:lang w:val="ro-RO"/>
        </w:rPr>
        <w:fldChar w:fldCharType="separate"/>
      </w:r>
      <w:r w:rsidRPr="008221A5">
        <w:rPr>
          <w:rFonts w:asciiTheme="minorHAnsi" w:hAnsiTheme="minorHAnsi"/>
          <w:sz w:val="22"/>
          <w:szCs w:val="22"/>
          <w:lang w:val="ro-RO"/>
        </w:rPr>
        <w:t>5.1</w:t>
      </w:r>
      <w:r w:rsidRPr="008221A5">
        <w:rPr>
          <w:rFonts w:asciiTheme="minorHAnsi" w:hAnsiTheme="minorHAnsi"/>
          <w:lang w:val="ro-RO"/>
        </w:rPr>
        <w:fldChar w:fldCharType="end"/>
      </w:r>
      <w:r w:rsidRPr="008221A5">
        <w:rPr>
          <w:rFonts w:asciiTheme="minorHAnsi" w:hAnsiTheme="minorHAnsi"/>
          <w:sz w:val="22"/>
          <w:szCs w:val="22"/>
          <w:lang w:val="ro-RO"/>
        </w:rPr>
        <w:t xml:space="preserve">, se aplică Procesul de activare rapidă descris la alineatul </w:t>
      </w:r>
      <w:r w:rsidRPr="008221A5">
        <w:rPr>
          <w:rFonts w:asciiTheme="minorHAnsi" w:hAnsiTheme="minorHAnsi"/>
          <w:lang w:val="ro-RO"/>
        </w:rPr>
        <w:fldChar w:fldCharType="begin"/>
      </w:r>
      <w:r w:rsidRPr="008221A5">
        <w:rPr>
          <w:rFonts w:asciiTheme="minorHAnsi" w:hAnsiTheme="minorHAnsi"/>
          <w:sz w:val="22"/>
          <w:szCs w:val="22"/>
          <w:lang w:val="ro-RO"/>
        </w:rPr>
        <w:instrText xml:space="preserve"> REF _Ref497733183 \r \h </w:instrText>
      </w:r>
      <w:r w:rsidRPr="008221A5">
        <w:rPr>
          <w:rFonts w:asciiTheme="minorHAnsi" w:hAnsiTheme="minorHAnsi"/>
          <w:lang w:val="ro-RO"/>
        </w:rPr>
      </w:r>
      <w:r w:rsidRPr="008221A5">
        <w:rPr>
          <w:rFonts w:asciiTheme="minorHAnsi" w:hAnsiTheme="minorHAnsi"/>
          <w:lang w:val="ro-RO"/>
        </w:rPr>
        <w:fldChar w:fldCharType="separate"/>
      </w:r>
      <w:r w:rsidRPr="008221A5">
        <w:rPr>
          <w:rFonts w:asciiTheme="minorHAnsi" w:hAnsiTheme="minorHAnsi"/>
          <w:sz w:val="22"/>
          <w:szCs w:val="22"/>
          <w:lang w:val="ro-RO"/>
        </w:rPr>
        <w:t>5.2</w:t>
      </w:r>
      <w:r w:rsidRPr="008221A5">
        <w:rPr>
          <w:rFonts w:asciiTheme="minorHAnsi" w:hAnsiTheme="minorHAnsi"/>
          <w:lang w:val="ro-RO"/>
        </w:rPr>
        <w:fldChar w:fldCharType="end"/>
      </w:r>
      <w:r w:rsidRPr="008221A5">
        <w:rPr>
          <w:rFonts w:asciiTheme="minorHAnsi" w:hAnsiTheme="minorHAnsi"/>
          <w:sz w:val="22"/>
          <w:szCs w:val="22"/>
          <w:lang w:val="ro-RO"/>
        </w:rPr>
        <w:t>.</w:t>
      </w:r>
    </w:p>
    <w:p w:rsidR="00B46191" w:rsidRPr="008221A5" w:rsidRDefault="00D372A1" w:rsidP="00D372A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Ca exemplu, următoarea secvență de timp ar putea fi aplicată (adică parametrul „x” ar putea fi o jumătate de oră sau o oră, în funcție de ceea ce este fezabil de atins cu Procesul normal):</w:t>
      </w:r>
    </w:p>
    <w:p w:rsidR="00D372A1" w:rsidRPr="008221A5" w:rsidRDefault="00D372A1" w:rsidP="00D372A1">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noProof/>
          <w:sz w:val="22"/>
          <w:szCs w:val="22"/>
          <w:lang w:val="ro-RO"/>
        </w:rPr>
        <w:drawing>
          <wp:inline distT="0" distB="0" distL="0" distR="0" wp14:anchorId="0EC8AC92" wp14:editId="43912532">
            <wp:extent cx="5934075" cy="1903031"/>
            <wp:effectExtent l="0" t="0" r="0" b="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cstate="print"/>
                    <a:srcRect/>
                    <a:stretch>
                      <a:fillRect/>
                    </a:stretch>
                  </pic:blipFill>
                  <pic:spPr bwMode="auto">
                    <a:xfrm>
                      <a:off x="0" y="0"/>
                      <a:ext cx="5935508" cy="1903491"/>
                    </a:xfrm>
                    <a:prstGeom prst="rect">
                      <a:avLst/>
                    </a:prstGeom>
                    <a:noFill/>
                  </pic:spPr>
                </pic:pic>
              </a:graphicData>
            </a:graphic>
          </wp:inline>
        </w:drawing>
      </w:r>
    </w:p>
    <w:p w:rsidR="00C61250" w:rsidRPr="008221A5" w:rsidRDefault="00AB0D5F" w:rsidP="00FF6F7D">
      <w:pPr>
        <w:pStyle w:val="Heading1"/>
        <w:numPr>
          <w:ilvl w:val="0"/>
          <w:numId w:val="34"/>
        </w:numPr>
        <w:tabs>
          <w:tab w:val="left" w:pos="819"/>
        </w:tabs>
        <w:spacing w:after="240"/>
        <w:rPr>
          <w:rFonts w:asciiTheme="minorHAnsi" w:hAnsiTheme="minorHAnsi"/>
          <w:color w:val="2D73B5"/>
          <w:lang w:val="ro-RO"/>
        </w:rPr>
      </w:pPr>
      <w:bookmarkStart w:id="19" w:name="_Ref497732135"/>
      <w:bookmarkStart w:id="20" w:name="_Toc508824138"/>
      <w:bookmarkStart w:id="21" w:name="_Hlk498427053"/>
      <w:r w:rsidRPr="008221A5">
        <w:rPr>
          <w:rFonts w:asciiTheme="minorHAnsi" w:hAnsiTheme="minorHAnsi"/>
          <w:color w:val="2D73B5"/>
          <w:lang w:val="ro-RO"/>
        </w:rPr>
        <w:t>Părți implicate și roluri</w:t>
      </w:r>
      <w:bookmarkEnd w:id="19"/>
      <w:bookmarkEnd w:id="20"/>
    </w:p>
    <w:bookmarkEnd w:id="21"/>
    <w:p w:rsidR="00EB7968" w:rsidRPr="008221A5" w:rsidRDefault="00EB7968" w:rsidP="00EB7968">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Cadrul metodologiei pentru RDCT (a se vedea alineatul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_Ref497733271 \r \h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5</w:t>
      </w:r>
      <w:r w:rsidRPr="008221A5">
        <w:rPr>
          <w:rFonts w:asciiTheme="minorHAnsi" w:hAnsiTheme="minorHAnsi"/>
          <w:sz w:val="22"/>
          <w:szCs w:val="22"/>
          <w:lang w:val="ro-RO"/>
        </w:rPr>
        <w:fldChar w:fldCharType="end"/>
      </w:r>
      <w:r w:rsidRPr="008221A5">
        <w:rPr>
          <w:rFonts w:asciiTheme="minorHAnsi" w:hAnsiTheme="minorHAnsi"/>
          <w:sz w:val="22"/>
          <w:szCs w:val="22"/>
          <w:lang w:val="ro-RO"/>
        </w:rPr>
        <w:t>) se bazează pe două activități principale:</w:t>
      </w:r>
    </w:p>
    <w:p w:rsidR="00C61250" w:rsidRPr="008221A5" w:rsidRDefault="00EB7968">
      <w:pPr>
        <w:pStyle w:val="BodyText"/>
        <w:numPr>
          <w:ilvl w:val="0"/>
          <w:numId w:val="12"/>
        </w:numPr>
        <w:spacing w:after="120" w:line="276" w:lineRule="auto"/>
        <w:ind w:right="102"/>
        <w:jc w:val="both"/>
        <w:rPr>
          <w:rFonts w:asciiTheme="minorHAnsi" w:hAnsiTheme="minorHAnsi"/>
          <w:sz w:val="22"/>
          <w:szCs w:val="22"/>
          <w:lang w:val="ro-RO"/>
        </w:rPr>
      </w:pPr>
      <w:r w:rsidRPr="008221A5">
        <w:rPr>
          <w:rFonts w:asciiTheme="minorHAnsi" w:hAnsiTheme="minorHAnsi"/>
          <w:b/>
          <w:bCs/>
          <w:sz w:val="22"/>
          <w:szCs w:val="22"/>
          <w:lang w:val="ro-RO"/>
        </w:rPr>
        <w:t>Monitorizarea coordonată a securității ACI pentru aplicarea RDCT</w:t>
      </w:r>
      <w:r w:rsidRPr="008221A5">
        <w:rPr>
          <w:rStyle w:val="FootnoteReference"/>
          <w:rFonts w:asciiTheme="minorHAnsi" w:hAnsiTheme="minorHAnsi"/>
          <w:b/>
          <w:bCs/>
          <w:sz w:val="22"/>
          <w:szCs w:val="22"/>
          <w:lang w:val="ro-RO"/>
        </w:rPr>
        <w:footnoteReference w:id="4"/>
      </w:r>
      <w:r w:rsidRPr="008221A5">
        <w:rPr>
          <w:rFonts w:asciiTheme="minorHAnsi" w:hAnsiTheme="minorHAnsi"/>
          <w:sz w:val="22"/>
          <w:szCs w:val="22"/>
          <w:lang w:val="ro-RO"/>
        </w:rPr>
        <w:t>: acest pas include definirea siguranței ACI, monitorizarea și selecția măsurilor de remediere necostisitoare și coordonate.</w:t>
      </w:r>
    </w:p>
    <w:p w:rsidR="00C61250" w:rsidRPr="008221A5" w:rsidRDefault="00EB7968">
      <w:pPr>
        <w:pStyle w:val="BodyText"/>
        <w:numPr>
          <w:ilvl w:val="0"/>
          <w:numId w:val="12"/>
        </w:numPr>
        <w:spacing w:after="120" w:line="276" w:lineRule="auto"/>
        <w:ind w:right="102"/>
        <w:jc w:val="both"/>
        <w:rPr>
          <w:rFonts w:asciiTheme="minorHAnsi" w:hAnsiTheme="minorHAnsi"/>
          <w:sz w:val="22"/>
          <w:szCs w:val="22"/>
          <w:lang w:val="ro-RO"/>
        </w:rPr>
      </w:pPr>
      <w:r w:rsidRPr="008221A5">
        <w:rPr>
          <w:rFonts w:asciiTheme="minorHAnsi" w:hAnsiTheme="minorHAnsi"/>
          <w:b/>
          <w:bCs/>
          <w:sz w:val="22"/>
          <w:szCs w:val="22"/>
          <w:lang w:val="ro-RO"/>
        </w:rPr>
        <w:t>Calculul și selecția măsurilor RDCT</w:t>
      </w:r>
      <w:r w:rsidRPr="008221A5">
        <w:rPr>
          <w:rFonts w:asciiTheme="minorHAnsi" w:hAnsiTheme="minorHAnsi"/>
          <w:sz w:val="22"/>
          <w:szCs w:val="22"/>
          <w:lang w:val="ro-RO"/>
        </w:rPr>
        <w:t>: acest pas este declanșat odată cu identificarea nevoii de RDCT și include selecția de măsuri RDCT, precum și calculul costului total aferent.</w:t>
      </w:r>
    </w:p>
    <w:p w:rsidR="00EB7968" w:rsidRPr="008221A5" w:rsidRDefault="00EB7968" w:rsidP="00EB7968">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Părțile implicate în procese sunt OTS-urile și RSC-urile iar rolurile acestora sunt specificate în alineatele ce urmează.</w:t>
      </w:r>
    </w:p>
    <w:p w:rsidR="000B18B6" w:rsidRPr="008221A5" w:rsidRDefault="000B18B6" w:rsidP="00EB7968">
      <w:pPr>
        <w:pStyle w:val="BodyText"/>
        <w:spacing w:after="120" w:line="276" w:lineRule="auto"/>
        <w:ind w:right="102"/>
        <w:jc w:val="both"/>
        <w:rPr>
          <w:rFonts w:asciiTheme="minorHAnsi" w:hAnsiTheme="minorHAnsi"/>
          <w:sz w:val="22"/>
          <w:szCs w:val="22"/>
          <w:lang w:val="ro-RO"/>
        </w:rPr>
      </w:pPr>
    </w:p>
    <w:p w:rsidR="00C61250" w:rsidRPr="008221A5" w:rsidRDefault="00B46191" w:rsidP="00FF6F7D">
      <w:pPr>
        <w:pStyle w:val="Heading2"/>
        <w:numPr>
          <w:ilvl w:val="1"/>
          <w:numId w:val="34"/>
        </w:numPr>
        <w:tabs>
          <w:tab w:val="left" w:pos="1519"/>
          <w:tab w:val="left" w:pos="1520"/>
        </w:tabs>
        <w:spacing w:before="43" w:after="120"/>
        <w:ind w:left="1520" w:hanging="1049"/>
        <w:rPr>
          <w:rFonts w:asciiTheme="minorHAnsi" w:hAnsiTheme="minorHAnsi"/>
          <w:lang w:val="ro-RO"/>
        </w:rPr>
      </w:pPr>
      <w:bookmarkStart w:id="22" w:name="_Toc508824139"/>
      <w:r w:rsidRPr="008221A5">
        <w:rPr>
          <w:rFonts w:asciiTheme="minorHAnsi" w:hAnsiTheme="minorHAnsi"/>
          <w:color w:val="2D73B5"/>
          <w:lang w:val="ro-RO"/>
        </w:rPr>
        <w:t>Monitorizarea coordonată a securității ACI pentru aplicarea RDCT</w:t>
      </w:r>
      <w:bookmarkEnd w:id="22"/>
    </w:p>
    <w:p w:rsidR="00EB7968" w:rsidRPr="008221A5" w:rsidRDefault="00EB7968" w:rsidP="00EB7968">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În scopul RDCT, unul sau mai multe </w:t>
      </w:r>
      <w:r w:rsidRPr="008221A5">
        <w:rPr>
          <w:rFonts w:asciiTheme="minorHAnsi" w:hAnsiTheme="minorHAnsi"/>
          <w:b/>
          <w:bCs/>
          <w:sz w:val="22"/>
          <w:szCs w:val="22"/>
          <w:lang w:val="ro-RO"/>
        </w:rPr>
        <w:t>RSC-uri</w:t>
      </w:r>
      <w:r w:rsidRPr="008221A5">
        <w:rPr>
          <w:rStyle w:val="FootnoteReference"/>
          <w:rFonts w:asciiTheme="minorHAnsi" w:hAnsiTheme="minorHAnsi"/>
          <w:b/>
          <w:bCs/>
          <w:sz w:val="22"/>
          <w:szCs w:val="22"/>
          <w:lang w:val="ro-RO"/>
        </w:rPr>
        <w:footnoteReference w:id="5"/>
      </w:r>
      <w:r w:rsidRPr="008221A5">
        <w:rPr>
          <w:rFonts w:asciiTheme="minorHAnsi" w:hAnsiTheme="minorHAnsi"/>
          <w:b/>
          <w:bCs/>
          <w:sz w:val="22"/>
          <w:szCs w:val="22"/>
          <w:lang w:val="ro-RO"/>
        </w:rPr>
        <w:t xml:space="preserve"> monitorizează securitatea ACI</w:t>
      </w:r>
      <w:r w:rsidRPr="008221A5">
        <w:rPr>
          <w:rFonts w:asciiTheme="minorHAnsi" w:hAnsiTheme="minorHAnsi"/>
          <w:sz w:val="22"/>
          <w:szCs w:val="22"/>
          <w:lang w:val="ro-RO"/>
        </w:rPr>
        <w:t xml:space="preserve"> în cadrul etapei de planificare operațională. Atunci când identifică o încălcare a securității în ACI, acestea informează OTS-urile cu privire la restricții și </w:t>
      </w:r>
      <w:r w:rsidRPr="008221A5">
        <w:rPr>
          <w:rFonts w:asciiTheme="minorHAnsi" w:hAnsiTheme="minorHAnsi"/>
          <w:b/>
          <w:bCs/>
          <w:sz w:val="22"/>
          <w:szCs w:val="22"/>
          <w:lang w:val="ro-RO"/>
        </w:rPr>
        <w:t>propun RA-uri necostisitoare și coordonate</w:t>
      </w:r>
      <w:r w:rsidRPr="008221A5">
        <w:rPr>
          <w:rFonts w:asciiTheme="minorHAnsi" w:hAnsiTheme="minorHAnsi"/>
          <w:sz w:val="22"/>
          <w:szCs w:val="22"/>
          <w:lang w:val="ro-RO"/>
        </w:rPr>
        <w:t xml:space="preserve"> în cadrul celor disponibile. Pentru monitorizarea securității și coordonarea RA-urilor, RSC-urile ar putea beneficia de experiența dobândită și de instrumentele elaborate pentru procesele de calcul al capacităților (de ex. D2CC, IDCC). OTS-urile pot valida sau ajusta propunerile RSC-urilor și au dreptul de a bloca procesul la acest nivel, cu condiția comunicării unei explicații, în cazul în care acestea consideră că nu este necesar (de ex. încălcarea elementului din ACI nu este considerată drept critică din pricina modelării eronate a </w:t>
      </w:r>
      <w:r w:rsidRPr="008221A5">
        <w:rPr>
          <w:rFonts w:asciiTheme="minorHAnsi" w:hAnsiTheme="minorHAnsi"/>
          <w:sz w:val="22"/>
          <w:szCs w:val="22"/>
          <w:lang w:val="ro-RO"/>
        </w:rPr>
        <w:lastRenderedPageBreak/>
        <w:t xml:space="preserve">sistemului, există RA-uri suplimentare care nu au fost luate în considerare). În cazul în care OTS-urile confirmă declanșarea procedurii RDCT și măsurile RDCT trebuie activate, se calculează resursele, durata și cantitățile aferente utilizând instrumentul menționat la alineatul 7.2 </w:t>
      </w:r>
      <w:r w:rsidRPr="008221A5">
        <w:rPr>
          <w:sz w:val="22"/>
          <w:szCs w:val="22"/>
          <w:lang w:val="ro-RO"/>
        </w:rPr>
        <w:fldChar w:fldCharType="begin"/>
      </w:r>
      <w:r w:rsidRPr="008221A5">
        <w:rPr>
          <w:rFonts w:asciiTheme="minorHAnsi" w:hAnsiTheme="minorHAnsi"/>
          <w:sz w:val="22"/>
          <w:szCs w:val="22"/>
          <w:lang w:val="ro-RO"/>
        </w:rPr>
        <w:instrText xml:space="preserve"> REF _Ref497732742 \r \h </w:instrText>
      </w:r>
      <w:r w:rsidRPr="008221A5">
        <w:rPr>
          <w:sz w:val="22"/>
          <w:szCs w:val="22"/>
          <w:lang w:val="ro-RO"/>
        </w:rPr>
      </w:r>
      <w:r w:rsidRPr="008221A5">
        <w:rPr>
          <w:sz w:val="22"/>
          <w:szCs w:val="22"/>
          <w:lang w:val="ro-RO"/>
        </w:rPr>
        <w:fldChar w:fldCharType="separate"/>
      </w:r>
      <w:r w:rsidRPr="008221A5">
        <w:rPr>
          <w:rFonts w:asciiTheme="minorHAnsi" w:hAnsiTheme="minorHAnsi"/>
          <w:sz w:val="22"/>
          <w:szCs w:val="22"/>
          <w:lang w:val="ro-RO"/>
        </w:rPr>
        <w:t>7.2</w:t>
      </w:r>
      <w:r w:rsidRPr="008221A5">
        <w:rPr>
          <w:sz w:val="22"/>
          <w:szCs w:val="22"/>
          <w:lang w:val="ro-RO"/>
        </w:rPr>
        <w:fldChar w:fldCharType="end"/>
      </w:r>
      <w:r w:rsidRPr="008221A5">
        <w:rPr>
          <w:rFonts w:asciiTheme="minorHAnsi" w:hAnsiTheme="minorHAnsi"/>
          <w:sz w:val="22"/>
          <w:szCs w:val="22"/>
          <w:lang w:val="ro-RO"/>
        </w:rPr>
        <w:t xml:space="preserve">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_Ref497732742 \h  \* MERGEFORMAT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Calculul și selecția măsurilor RDCT</w:t>
      </w:r>
      <w:r w:rsidRPr="008221A5">
        <w:rPr>
          <w:rFonts w:asciiTheme="minorHAnsi" w:hAnsiTheme="minorHAnsi"/>
          <w:sz w:val="22"/>
          <w:szCs w:val="22"/>
          <w:lang w:val="ro-RO"/>
        </w:rPr>
        <w:fldChar w:fldCharType="end"/>
      </w:r>
      <w:r w:rsidRPr="008221A5">
        <w:rPr>
          <w:rFonts w:asciiTheme="minorHAnsi" w:hAnsiTheme="minorHAnsi"/>
          <w:sz w:val="22"/>
          <w:szCs w:val="22"/>
          <w:lang w:val="ro-RO"/>
        </w:rPr>
        <w:t>).</w:t>
      </w:r>
    </w:p>
    <w:p w:rsidR="00B46191" w:rsidRPr="008221A5" w:rsidRDefault="00EB7968" w:rsidP="00EB7968">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În cazul oricăror alte evenimente relevante pentru ACI (de ex. retrageri neplanificate din exploatare, linia intră din nou în funcțiune mai devreme decât s-a programat), OTS-ul responsabil trebuie să informeze cu promptitudine RSC-urile și celelalte OTS-uri în vederea actualizării modelelor utilizate pentru procesul RDCT.</w:t>
      </w:r>
    </w:p>
    <w:p w:rsidR="00C61250" w:rsidRPr="008221A5" w:rsidRDefault="00B46191" w:rsidP="00FF6F7D">
      <w:pPr>
        <w:pStyle w:val="Heading2"/>
        <w:numPr>
          <w:ilvl w:val="1"/>
          <w:numId w:val="34"/>
        </w:numPr>
        <w:tabs>
          <w:tab w:val="left" w:pos="1519"/>
          <w:tab w:val="left" w:pos="1520"/>
        </w:tabs>
        <w:spacing w:before="43" w:after="120"/>
        <w:ind w:left="1520" w:hanging="1049"/>
        <w:rPr>
          <w:rFonts w:asciiTheme="minorHAnsi" w:hAnsiTheme="minorHAnsi"/>
          <w:lang w:val="ro-RO"/>
        </w:rPr>
      </w:pPr>
      <w:bookmarkStart w:id="23" w:name="_Ref497732742"/>
      <w:bookmarkStart w:id="24" w:name="_Toc508824140"/>
      <w:r w:rsidRPr="008221A5">
        <w:rPr>
          <w:rFonts w:asciiTheme="minorHAnsi" w:hAnsiTheme="minorHAnsi"/>
          <w:color w:val="2D73B5"/>
          <w:lang w:val="ro-RO"/>
        </w:rPr>
        <w:t>Calculul și selecția măsurilor RDCT</w:t>
      </w:r>
      <w:bookmarkEnd w:id="23"/>
      <w:bookmarkEnd w:id="24"/>
    </w:p>
    <w:p w:rsidR="00EB7968" w:rsidRPr="008221A5" w:rsidRDefault="00EB7968" w:rsidP="00EB7968">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Pentru a garanta un nivel maxim de transparență și consistență în ceea ce privește activarea RDCT, calculul resurselor necesare va fi realizat utilizând un instrument comun care va fi specificat și elaborat în comun de către toate OTS-urile și RSC-urile implicate. În funcție de ce va fi considerat drept fezabil și economic în timpul etapei de specificare, acest instrument ar putea fi automat sau ar putea fi operat manual. În cazul cel din urmă, instrumentul va fi operat prin rotație de către OTS-uri și/sau RSC-uri.</w:t>
      </w:r>
    </w:p>
    <w:p w:rsidR="00EB7968" w:rsidRPr="008221A5" w:rsidRDefault="00EB7968" w:rsidP="00EB7968">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b/>
          <w:bCs/>
          <w:sz w:val="22"/>
          <w:szCs w:val="22"/>
          <w:lang w:val="ro-RO"/>
        </w:rPr>
        <w:t>OTS-urile au posibilitatea de a valida sau ajusta cantitățile propuse (cu condiția comunicării unei explicații)</w:t>
      </w:r>
      <w:r w:rsidRPr="008221A5">
        <w:rPr>
          <w:rFonts w:asciiTheme="minorHAnsi" w:hAnsiTheme="minorHAnsi"/>
          <w:sz w:val="22"/>
          <w:szCs w:val="22"/>
          <w:lang w:val="ro-RO"/>
        </w:rPr>
        <w:t>.</w:t>
      </w:r>
    </w:p>
    <w:p w:rsidR="00B46191" w:rsidRPr="008221A5" w:rsidRDefault="00EB7968" w:rsidP="00EB7968">
      <w:pPr>
        <w:pStyle w:val="BodyText"/>
        <w:spacing w:after="120" w:line="276" w:lineRule="auto"/>
        <w:ind w:right="102"/>
        <w:jc w:val="both"/>
        <w:rPr>
          <w:rFonts w:asciiTheme="minorHAnsi" w:hAnsiTheme="minorHAnsi"/>
          <w:lang w:val="ro-RO"/>
        </w:rPr>
      </w:pPr>
      <w:r w:rsidRPr="008221A5">
        <w:rPr>
          <w:rFonts w:asciiTheme="minorHAnsi" w:hAnsiTheme="minorHAnsi"/>
          <w:sz w:val="22"/>
          <w:szCs w:val="22"/>
          <w:lang w:val="ro-RO"/>
        </w:rPr>
        <w:t xml:space="preserve">În cazul în care se aplică Procesul de activare rapidă pentru situații critice neașteptate (a se vedea alineatul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_Ref497733183 \r \h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5.2</w:t>
      </w:r>
      <w:r w:rsidRPr="008221A5">
        <w:rPr>
          <w:rFonts w:asciiTheme="minorHAnsi" w:hAnsiTheme="minorHAnsi"/>
          <w:sz w:val="22"/>
          <w:szCs w:val="22"/>
          <w:lang w:val="ro-RO"/>
        </w:rPr>
        <w:fldChar w:fldCharType="end"/>
      </w:r>
      <w:r w:rsidRPr="008221A5">
        <w:rPr>
          <w:rFonts w:asciiTheme="minorHAnsi" w:hAnsiTheme="minorHAnsi"/>
          <w:sz w:val="22"/>
          <w:szCs w:val="22"/>
          <w:lang w:val="ro-RO"/>
        </w:rPr>
        <w:t xml:space="preserve">), calcul ar putea fi realizat utilizând instrumentele interne ale OTS-urilor, fără a fi strict necesar să se utilizeze un instrument comun. </w:t>
      </w:r>
    </w:p>
    <w:p w:rsidR="00C61250" w:rsidRPr="008221A5" w:rsidRDefault="00AB0D5F" w:rsidP="00FF6F7D">
      <w:pPr>
        <w:pStyle w:val="Heading1"/>
        <w:numPr>
          <w:ilvl w:val="0"/>
          <w:numId w:val="34"/>
        </w:numPr>
        <w:tabs>
          <w:tab w:val="left" w:pos="819"/>
        </w:tabs>
        <w:spacing w:after="240"/>
        <w:rPr>
          <w:rFonts w:asciiTheme="minorHAnsi" w:hAnsiTheme="minorHAnsi"/>
          <w:lang w:val="ro-RO"/>
        </w:rPr>
      </w:pPr>
      <w:bookmarkStart w:id="25" w:name="_Toc508824141"/>
      <w:r w:rsidRPr="008221A5">
        <w:rPr>
          <w:rFonts w:asciiTheme="minorHAnsi" w:hAnsiTheme="minorHAnsi"/>
          <w:color w:val="2D73B5"/>
          <w:lang w:val="ro-RO"/>
        </w:rPr>
        <w:t>Setul de date și instrumente</w:t>
      </w:r>
      <w:bookmarkEnd w:id="25"/>
    </w:p>
    <w:p w:rsidR="00C61250" w:rsidRPr="008221A5" w:rsidRDefault="00B46191" w:rsidP="00FF6F7D">
      <w:pPr>
        <w:pStyle w:val="Heading2"/>
        <w:numPr>
          <w:ilvl w:val="1"/>
          <w:numId w:val="34"/>
        </w:numPr>
        <w:tabs>
          <w:tab w:val="left" w:pos="1519"/>
          <w:tab w:val="left" w:pos="1520"/>
        </w:tabs>
        <w:spacing w:before="43" w:after="120"/>
        <w:ind w:left="1520" w:hanging="1049"/>
        <w:rPr>
          <w:rFonts w:asciiTheme="minorHAnsi" w:hAnsiTheme="minorHAnsi"/>
          <w:color w:val="2D73B5"/>
          <w:lang w:val="ro-RO"/>
        </w:rPr>
      </w:pPr>
      <w:bookmarkStart w:id="26" w:name="_Toc508824142"/>
      <w:r w:rsidRPr="008221A5">
        <w:rPr>
          <w:rFonts w:asciiTheme="minorHAnsi" w:hAnsiTheme="minorHAnsi"/>
          <w:color w:val="2D73B5"/>
          <w:lang w:val="ro-RO"/>
        </w:rPr>
        <w:t>Modele de rețea</w:t>
      </w:r>
      <w:bookmarkEnd w:id="26"/>
    </w:p>
    <w:p w:rsidR="00EB7968" w:rsidRPr="008221A5" w:rsidRDefault="00EB7968" w:rsidP="001F7D80">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Monitorizarea coordonată a securității ACI va fi realizată utilizând cele mai recente Modele Comune de Rețea (CGM-uri) în funcție de momentul aplicării (de ex. DACF pentru intervalul ziua următoare, IDCF pentru intervalul intrazilnic, instantanee pentru timpul real). Datele utilizate vor fi fuzionate cu CGM-ul produs de Funcția de Fuziune Europeană ENTSO-E.</w:t>
      </w:r>
    </w:p>
    <w:p w:rsidR="00C61250" w:rsidRPr="008221A5" w:rsidRDefault="00B46191" w:rsidP="00FF6F7D">
      <w:pPr>
        <w:pStyle w:val="Heading2"/>
        <w:numPr>
          <w:ilvl w:val="1"/>
          <w:numId w:val="34"/>
        </w:numPr>
        <w:tabs>
          <w:tab w:val="left" w:pos="1519"/>
          <w:tab w:val="left" w:pos="1520"/>
        </w:tabs>
        <w:spacing w:before="43" w:after="120"/>
        <w:ind w:left="1520" w:hanging="1049"/>
        <w:rPr>
          <w:rFonts w:asciiTheme="minorHAnsi" w:hAnsiTheme="minorHAnsi"/>
          <w:lang w:val="ro-RO"/>
        </w:rPr>
      </w:pPr>
      <w:bookmarkStart w:id="27" w:name="_Ref497734060"/>
      <w:bookmarkStart w:id="28" w:name="_Toc508824143"/>
      <w:r w:rsidRPr="008221A5">
        <w:rPr>
          <w:rFonts w:asciiTheme="minorHAnsi" w:hAnsiTheme="minorHAnsi"/>
          <w:color w:val="2D73B5"/>
          <w:lang w:val="ro-RO"/>
        </w:rPr>
        <w:t>Setul de date pentru definirea ACI</w:t>
      </w:r>
      <w:bookmarkEnd w:id="27"/>
      <w:bookmarkEnd w:id="28"/>
    </w:p>
    <w:p w:rsidR="001F7D80" w:rsidRPr="008221A5" w:rsidRDefault="001F7D80" w:rsidP="001F7D80">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Datele de intrare necesare pentru identificarea ACI vor fi furnizate prin intermediul fișierelor ad-hoc. Datele necesare sunt:</w:t>
      </w:r>
    </w:p>
    <w:p w:rsidR="00C61250" w:rsidRPr="008221A5" w:rsidRDefault="001F7D80">
      <w:pPr>
        <w:pStyle w:val="BodyText"/>
        <w:numPr>
          <w:ilvl w:val="0"/>
          <w:numId w:val="13"/>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Listele elementelor critice definite drept combinații dintre elementele ce se pot declanșa și elementele ce trebuie monitorizate.</w:t>
      </w:r>
    </w:p>
    <w:p w:rsidR="00C61250" w:rsidRPr="008221A5" w:rsidRDefault="00364225">
      <w:pPr>
        <w:pStyle w:val="BodyText"/>
        <w:numPr>
          <w:ilvl w:val="0"/>
          <w:numId w:val="13"/>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Datele pentru filtrarea listelor susmenționate în conformitate cu factori predefiniți.</w:t>
      </w:r>
    </w:p>
    <w:p w:rsidR="00C61250" w:rsidRPr="008221A5" w:rsidRDefault="00B46191" w:rsidP="003A7F9E">
      <w:pPr>
        <w:pStyle w:val="BodyText"/>
        <w:spacing w:after="120" w:line="276" w:lineRule="auto"/>
        <w:ind w:right="102"/>
        <w:jc w:val="both"/>
        <w:rPr>
          <w:rFonts w:asciiTheme="minorHAnsi" w:hAnsiTheme="minorHAnsi"/>
          <w:lang w:val="ro-RO"/>
        </w:rPr>
      </w:pPr>
      <w:r w:rsidRPr="008221A5">
        <w:rPr>
          <w:rFonts w:asciiTheme="minorHAnsi" w:hAnsiTheme="minorHAnsi"/>
          <w:color w:val="2D73B5"/>
          <w:lang w:val="ro-RO"/>
        </w:rPr>
        <w:t>Resurse RDCT</w:t>
      </w:r>
    </w:p>
    <w:p w:rsidR="001F7D80" w:rsidRPr="008221A5" w:rsidRDefault="001F7D80" w:rsidP="001F7D80">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Resursele RDCT vor fi declarate de către fiecare OTS utilizând cele mai recente informații disponibile. </w:t>
      </w:r>
    </w:p>
    <w:p w:rsidR="002F2363" w:rsidRPr="008221A5" w:rsidRDefault="001F7D80" w:rsidP="001F7D80">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Resursele CT pot fi definite prin intermediul unei liste de unități a căror contribuție la modificarea totală este proporțională cu un parametru predefinit (de ex. puterea activă reală, marja de rezervă). În orice caz, unitățile selectate pentru CT nu sunt obligatorii.</w:t>
      </w:r>
    </w:p>
    <w:p w:rsidR="00364225" w:rsidRPr="008221A5" w:rsidRDefault="00364225" w:rsidP="001F7D80">
      <w:pPr>
        <w:pStyle w:val="BodyText"/>
        <w:spacing w:after="120" w:line="276" w:lineRule="auto"/>
        <w:ind w:right="102"/>
        <w:jc w:val="both"/>
        <w:rPr>
          <w:rFonts w:asciiTheme="minorHAnsi" w:hAnsiTheme="minorHAnsi"/>
          <w:sz w:val="22"/>
          <w:szCs w:val="22"/>
          <w:lang w:val="ro-RO"/>
        </w:rPr>
      </w:pPr>
    </w:p>
    <w:p w:rsidR="00C61250" w:rsidRPr="008221A5" w:rsidRDefault="00B46191" w:rsidP="00FF6F7D">
      <w:pPr>
        <w:pStyle w:val="Heading2"/>
        <w:numPr>
          <w:ilvl w:val="1"/>
          <w:numId w:val="34"/>
        </w:numPr>
        <w:tabs>
          <w:tab w:val="left" w:pos="1519"/>
          <w:tab w:val="left" w:pos="1520"/>
        </w:tabs>
        <w:spacing w:before="43" w:after="120"/>
        <w:ind w:left="1520" w:hanging="1049"/>
        <w:rPr>
          <w:rFonts w:asciiTheme="minorHAnsi" w:hAnsiTheme="minorHAnsi"/>
          <w:lang w:val="ro-RO"/>
        </w:rPr>
      </w:pPr>
      <w:bookmarkStart w:id="29" w:name="_Toc508824144"/>
      <w:r w:rsidRPr="008221A5">
        <w:rPr>
          <w:rFonts w:asciiTheme="minorHAnsi" w:hAnsiTheme="minorHAnsi"/>
          <w:color w:val="2D73B5"/>
          <w:lang w:val="ro-RO"/>
        </w:rPr>
        <w:t>Măsuri de remediere necostisitoare</w:t>
      </w:r>
      <w:bookmarkEnd w:id="29"/>
    </w:p>
    <w:p w:rsidR="001F7D80" w:rsidRPr="008221A5" w:rsidRDefault="001F7D80" w:rsidP="001F7D80">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Măsurile de remediere necostisitoare sunt de obicei modificări ale topologiei rețelei (de ex. deschiderea liniilor sau cuple) și modificarea ploturilor PST-urilor. Aceste măsuri de remediere vor fi comunicate prin intermediul unui fișier ad-hoc. Atunci când se modifică disponibilitatea unei RA, OTS-ul în cauză trebuie să comunice acest lucru cât mai curând posibil.</w:t>
      </w:r>
    </w:p>
    <w:p w:rsidR="001F7D80" w:rsidRPr="008221A5" w:rsidRDefault="001F7D80" w:rsidP="001F7D80">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Formaturile și conținutul acestor fișiere vor fi definite și detaliate în timpul etapei de implementare. </w:t>
      </w:r>
    </w:p>
    <w:p w:rsidR="00B46191" w:rsidRPr="008221A5" w:rsidRDefault="00B46191" w:rsidP="00B46191">
      <w:pPr>
        <w:pStyle w:val="Heading2"/>
        <w:tabs>
          <w:tab w:val="left" w:pos="1519"/>
          <w:tab w:val="left" w:pos="1520"/>
        </w:tabs>
        <w:spacing w:before="43" w:after="120"/>
        <w:ind w:left="0" w:firstLine="0"/>
        <w:rPr>
          <w:rFonts w:asciiTheme="minorHAnsi" w:hAnsiTheme="minorHAnsi"/>
          <w:lang w:val="ro-RO"/>
        </w:rPr>
      </w:pPr>
    </w:p>
    <w:p w:rsidR="00C61250" w:rsidRPr="008221A5" w:rsidRDefault="00B46191" w:rsidP="00FF6F7D">
      <w:pPr>
        <w:pStyle w:val="Heading2"/>
        <w:numPr>
          <w:ilvl w:val="1"/>
          <w:numId w:val="34"/>
        </w:numPr>
        <w:tabs>
          <w:tab w:val="left" w:pos="1519"/>
          <w:tab w:val="left" w:pos="1520"/>
        </w:tabs>
        <w:spacing w:before="43" w:after="120"/>
        <w:ind w:left="1520" w:hanging="1049"/>
        <w:rPr>
          <w:rFonts w:asciiTheme="minorHAnsi" w:hAnsiTheme="minorHAnsi"/>
          <w:color w:val="2D73B5"/>
          <w:lang w:val="ro-RO"/>
        </w:rPr>
      </w:pPr>
      <w:bookmarkStart w:id="30" w:name="_Toc508824145"/>
      <w:r w:rsidRPr="008221A5">
        <w:rPr>
          <w:rFonts w:asciiTheme="minorHAnsi" w:hAnsiTheme="minorHAnsi"/>
          <w:color w:val="2D73B5"/>
          <w:lang w:val="ro-RO"/>
        </w:rPr>
        <w:t>Platforma comună</w:t>
      </w:r>
      <w:bookmarkEnd w:id="30"/>
    </w:p>
    <w:p w:rsidR="00B46191" w:rsidRPr="008221A5" w:rsidRDefault="001F7D80" w:rsidP="001F7D80">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Toate datele vor fi furnizate și arhivate pe o platformă comună care poate fi folosită de asemenea și în scopuri de analiză ex-post, raportare și partajare a costurilor.</w:t>
      </w:r>
    </w:p>
    <w:p w:rsidR="00364225" w:rsidRPr="008221A5" w:rsidRDefault="00364225" w:rsidP="001F7D80">
      <w:pPr>
        <w:pStyle w:val="BodyText"/>
        <w:spacing w:after="120" w:line="276" w:lineRule="auto"/>
        <w:ind w:right="102"/>
        <w:jc w:val="both"/>
        <w:rPr>
          <w:lang w:val="ro-RO"/>
        </w:rPr>
      </w:pPr>
    </w:p>
    <w:p w:rsidR="00C61250" w:rsidRPr="008221A5" w:rsidRDefault="00B46191" w:rsidP="00FF6F7D">
      <w:pPr>
        <w:pStyle w:val="Heading2"/>
        <w:numPr>
          <w:ilvl w:val="1"/>
          <w:numId w:val="34"/>
        </w:numPr>
        <w:tabs>
          <w:tab w:val="left" w:pos="1519"/>
          <w:tab w:val="left" w:pos="1520"/>
        </w:tabs>
        <w:spacing w:before="43" w:after="120"/>
        <w:ind w:left="1520" w:hanging="1049"/>
        <w:rPr>
          <w:rFonts w:asciiTheme="minorHAnsi" w:hAnsiTheme="minorHAnsi"/>
          <w:color w:val="2D73B5"/>
          <w:lang w:val="ro-RO"/>
        </w:rPr>
      </w:pPr>
      <w:bookmarkStart w:id="31" w:name="_Toc508824146"/>
      <w:r w:rsidRPr="008221A5">
        <w:rPr>
          <w:rFonts w:asciiTheme="minorHAnsi" w:hAnsiTheme="minorHAnsi"/>
          <w:color w:val="2D73B5"/>
          <w:lang w:val="ro-RO"/>
        </w:rPr>
        <w:t>Instrumentul comun</w:t>
      </w:r>
      <w:bookmarkEnd w:id="31"/>
    </w:p>
    <w:p w:rsidR="00B46191" w:rsidRPr="008221A5" w:rsidRDefault="001F7D80" w:rsidP="001F7D80">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 xml:space="preserve">Așa cum s-a precizat la alineatul </w:t>
      </w:r>
      <w:r w:rsidRPr="008221A5">
        <w:rPr>
          <w:rFonts w:asciiTheme="minorHAnsi" w:hAnsiTheme="minorHAnsi"/>
          <w:sz w:val="22"/>
          <w:szCs w:val="22"/>
          <w:lang w:val="ro-RO"/>
        </w:rPr>
        <w:fldChar w:fldCharType="begin"/>
      </w:r>
      <w:r w:rsidRPr="008221A5">
        <w:rPr>
          <w:rFonts w:asciiTheme="minorHAnsi" w:hAnsiTheme="minorHAnsi"/>
          <w:sz w:val="22"/>
          <w:szCs w:val="22"/>
          <w:lang w:val="ro-RO"/>
        </w:rPr>
        <w:instrText xml:space="preserve"> REF _Ref497732742 \r \h </w:instrText>
      </w:r>
      <w:r w:rsidRPr="008221A5">
        <w:rPr>
          <w:rFonts w:asciiTheme="minorHAnsi" w:hAnsiTheme="minorHAnsi"/>
          <w:sz w:val="22"/>
          <w:szCs w:val="22"/>
          <w:lang w:val="ro-RO"/>
        </w:rPr>
      </w:r>
      <w:r w:rsidRPr="008221A5">
        <w:rPr>
          <w:rFonts w:asciiTheme="minorHAnsi" w:hAnsiTheme="minorHAnsi"/>
          <w:sz w:val="22"/>
          <w:szCs w:val="22"/>
          <w:lang w:val="ro-RO"/>
        </w:rPr>
        <w:fldChar w:fldCharType="separate"/>
      </w:r>
      <w:r w:rsidRPr="008221A5">
        <w:rPr>
          <w:rFonts w:asciiTheme="minorHAnsi" w:hAnsiTheme="minorHAnsi"/>
          <w:sz w:val="22"/>
          <w:szCs w:val="22"/>
          <w:lang w:val="ro-RO"/>
        </w:rPr>
        <w:t>7.2</w:t>
      </w:r>
      <w:r w:rsidRPr="008221A5">
        <w:rPr>
          <w:rFonts w:asciiTheme="minorHAnsi" w:hAnsiTheme="minorHAnsi"/>
          <w:sz w:val="22"/>
          <w:szCs w:val="22"/>
          <w:lang w:val="ro-RO"/>
        </w:rPr>
        <w:fldChar w:fldCharType="end"/>
      </w:r>
      <w:r w:rsidRPr="008221A5">
        <w:rPr>
          <w:rFonts w:asciiTheme="minorHAnsi" w:hAnsiTheme="minorHAnsi"/>
          <w:sz w:val="22"/>
          <w:szCs w:val="22"/>
          <w:lang w:val="ro-RO"/>
        </w:rPr>
        <w:t>, se va elabora un instrument comun pentru a garanta un nivel maxim de transparență și consistență în ceea ce privește activarea RDCT.</w:t>
      </w:r>
    </w:p>
    <w:p w:rsidR="002F2363" w:rsidRPr="008221A5" w:rsidRDefault="002F2363" w:rsidP="001F7D80">
      <w:pPr>
        <w:pStyle w:val="BodyText"/>
        <w:spacing w:after="120" w:line="276" w:lineRule="auto"/>
        <w:ind w:right="102"/>
        <w:jc w:val="both"/>
        <w:rPr>
          <w:lang w:val="ro-RO"/>
        </w:rPr>
      </w:pPr>
    </w:p>
    <w:p w:rsidR="00C61250" w:rsidRPr="008221A5" w:rsidRDefault="00AB0D5F" w:rsidP="00FF6F7D">
      <w:pPr>
        <w:pStyle w:val="Heading1"/>
        <w:numPr>
          <w:ilvl w:val="0"/>
          <w:numId w:val="34"/>
        </w:numPr>
        <w:tabs>
          <w:tab w:val="left" w:pos="819"/>
        </w:tabs>
        <w:spacing w:after="240"/>
        <w:rPr>
          <w:rFonts w:asciiTheme="minorHAnsi" w:hAnsiTheme="minorHAnsi"/>
          <w:color w:val="2D73B5"/>
          <w:lang w:val="ro-RO"/>
        </w:rPr>
      </w:pPr>
      <w:bookmarkStart w:id="32" w:name="_Toc508824147"/>
      <w:r w:rsidRPr="008221A5">
        <w:rPr>
          <w:rFonts w:asciiTheme="minorHAnsi" w:hAnsiTheme="minorHAnsi"/>
          <w:color w:val="2D73B5"/>
          <w:lang w:val="ro-RO"/>
        </w:rPr>
        <w:t>Legătura dintre RDCT și procesul de calcul al capacităților</w:t>
      </w:r>
      <w:bookmarkEnd w:id="32"/>
    </w:p>
    <w:p w:rsidR="001F7D80" w:rsidRPr="008221A5" w:rsidRDefault="001F7D80" w:rsidP="001F7D80">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Procedurile RDCT și procesele de calcul al capacităților (CC) trebuie să fie armonizate pentru a evita survenirea rezultatelor contradictorii care pun în pericol securitatea și eficiența sistemului interconectat. În acest sens, trebuie puse în aplicare următoarele legături între procesele semnificative:</w:t>
      </w:r>
    </w:p>
    <w:p w:rsidR="00C61250" w:rsidRPr="008221A5" w:rsidRDefault="004056BB">
      <w:pPr>
        <w:pStyle w:val="BodyText"/>
        <w:numPr>
          <w:ilvl w:val="0"/>
          <w:numId w:val="14"/>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Rezultatele scăzute ale CC ar putea reprezenta avertismente timpurii pentru RDCT.</w:t>
      </w:r>
    </w:p>
    <w:p w:rsidR="00C61250" w:rsidRPr="008221A5" w:rsidRDefault="001F7D80">
      <w:pPr>
        <w:pStyle w:val="BodyText"/>
        <w:numPr>
          <w:ilvl w:val="0"/>
          <w:numId w:val="14"/>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Rezultatele proceselor RDCT trebuie să fie puse la dispoziție pentru următoarele procese IDCC. De exemplu, dacă trebuie să se activeze CT pentru o oră viitoare, această informație poate fi luată în considerare în timpul proceselor CC.</w:t>
      </w:r>
    </w:p>
    <w:p w:rsidR="00C61250" w:rsidRPr="008221A5" w:rsidRDefault="00AB0D5F" w:rsidP="00FF6F7D">
      <w:pPr>
        <w:pStyle w:val="Heading1"/>
        <w:numPr>
          <w:ilvl w:val="0"/>
          <w:numId w:val="34"/>
        </w:numPr>
        <w:tabs>
          <w:tab w:val="left" w:pos="819"/>
        </w:tabs>
        <w:spacing w:after="240"/>
        <w:rPr>
          <w:rFonts w:asciiTheme="minorHAnsi" w:hAnsiTheme="minorHAnsi"/>
          <w:color w:val="2D73B5"/>
          <w:lang w:val="ro-RO"/>
        </w:rPr>
      </w:pPr>
      <w:bookmarkStart w:id="33" w:name="_Toc508824148"/>
      <w:r w:rsidRPr="008221A5">
        <w:rPr>
          <w:rFonts w:asciiTheme="minorHAnsi" w:hAnsiTheme="minorHAnsi"/>
          <w:color w:val="2D73B5"/>
          <w:lang w:val="ro-RO"/>
        </w:rPr>
        <w:t>Transparență</w:t>
      </w:r>
      <w:bookmarkEnd w:id="33"/>
    </w:p>
    <w:p w:rsidR="006E149D" w:rsidRPr="008221A5" w:rsidRDefault="006E149D" w:rsidP="006E149D">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Părțile implicate se angajează să garanteze transparența rezultatelor proceselor RDCT. Criteriile pentru definirea datelor de intrare vor fi comunicate și se va utiliza un instrument comun pentru calculul costurilor și pentru angajamentul privind resursele.</w:t>
      </w:r>
    </w:p>
    <w:p w:rsidR="006E149D" w:rsidRPr="008221A5" w:rsidRDefault="006E149D" w:rsidP="006E149D">
      <w:pPr>
        <w:pStyle w:val="BodyText"/>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Transparența datelor de intrare se va realiza prin:</w:t>
      </w:r>
    </w:p>
    <w:p w:rsidR="00C61250" w:rsidRPr="008221A5" w:rsidRDefault="006E149D">
      <w:pPr>
        <w:pStyle w:val="BodyText"/>
        <w:numPr>
          <w:ilvl w:val="0"/>
          <w:numId w:val="15"/>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Utilizarea CGM-urilor ca seturi de date (garantarea transparenței la nivel ENTSO-E);</w:t>
      </w:r>
    </w:p>
    <w:p w:rsidR="00C61250" w:rsidRPr="008221A5" w:rsidRDefault="006E149D">
      <w:pPr>
        <w:pStyle w:val="BodyText"/>
        <w:numPr>
          <w:ilvl w:val="0"/>
          <w:numId w:val="15"/>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Utilizarea criteriilor comunicate și convenite pentru definirea ACI;</w:t>
      </w:r>
    </w:p>
    <w:p w:rsidR="00C61250" w:rsidRPr="008221A5" w:rsidRDefault="006E149D">
      <w:pPr>
        <w:pStyle w:val="BodyText"/>
        <w:numPr>
          <w:ilvl w:val="0"/>
          <w:numId w:val="15"/>
        </w:numPr>
        <w:spacing w:after="120" w:line="276" w:lineRule="auto"/>
        <w:ind w:right="102"/>
        <w:jc w:val="both"/>
        <w:rPr>
          <w:rFonts w:asciiTheme="minorHAnsi" w:hAnsiTheme="minorHAnsi"/>
          <w:sz w:val="22"/>
          <w:szCs w:val="22"/>
          <w:lang w:val="ro-RO"/>
        </w:rPr>
      </w:pPr>
      <w:r w:rsidRPr="008221A5">
        <w:rPr>
          <w:rFonts w:asciiTheme="minorHAnsi" w:hAnsiTheme="minorHAnsi"/>
          <w:sz w:val="22"/>
          <w:szCs w:val="22"/>
          <w:lang w:val="ro-RO"/>
        </w:rPr>
        <w:t>Furnizarea datelor de intrare în avans pe o platformă comună.</w:t>
      </w:r>
    </w:p>
    <w:p w:rsidR="00B46191" w:rsidRPr="008221A5" w:rsidRDefault="006E149D" w:rsidP="006E149D">
      <w:pPr>
        <w:pStyle w:val="BodyText"/>
        <w:spacing w:after="120" w:line="276" w:lineRule="auto"/>
        <w:ind w:right="102"/>
        <w:jc w:val="both"/>
        <w:rPr>
          <w:lang w:val="ro-RO"/>
        </w:rPr>
      </w:pPr>
      <w:r w:rsidRPr="008221A5">
        <w:rPr>
          <w:rFonts w:asciiTheme="minorHAnsi" w:hAnsiTheme="minorHAnsi"/>
          <w:sz w:val="22"/>
          <w:szCs w:val="22"/>
          <w:lang w:val="ro-RO"/>
        </w:rPr>
        <w:lastRenderedPageBreak/>
        <w:t>Fiecare OTS trebuie de asemenea să comunice criteriile pe care le va utiliza pentru definirea prețurilor aferente resurselor proprii. Aceste prețuri trebuie să se bazeze pe prețurile reale de piață și/sau să reflecte costurile reale survenite OTS-ului (CACM c.3 a.35).</w:t>
      </w:r>
    </w:p>
    <w:p w:rsidR="00C61250" w:rsidRPr="008221A5" w:rsidRDefault="00157F40" w:rsidP="00FF6F7D">
      <w:pPr>
        <w:pStyle w:val="Heading1"/>
        <w:numPr>
          <w:ilvl w:val="0"/>
          <w:numId w:val="34"/>
        </w:numPr>
        <w:tabs>
          <w:tab w:val="left" w:pos="819"/>
        </w:tabs>
        <w:spacing w:after="240"/>
        <w:rPr>
          <w:rFonts w:asciiTheme="minorHAnsi" w:hAnsiTheme="minorHAnsi"/>
          <w:color w:val="2D73B5"/>
          <w:lang w:val="ro-RO"/>
        </w:rPr>
      </w:pPr>
      <w:bookmarkStart w:id="34" w:name="_Toc508824149"/>
      <w:r w:rsidRPr="008221A5">
        <w:rPr>
          <w:rFonts w:asciiTheme="minorHAnsi" w:hAnsiTheme="minorHAnsi"/>
          <w:color w:val="2D73B5"/>
          <w:lang w:val="ro-RO"/>
        </w:rPr>
        <w:t>Foaia de parcurs pentru implementare</w:t>
      </w:r>
      <w:bookmarkEnd w:id="34"/>
    </w:p>
    <w:p w:rsidR="0031617C" w:rsidRPr="008221A5" w:rsidRDefault="0031617C" w:rsidP="0031617C">
      <w:pPr>
        <w:widowControl/>
        <w:spacing w:after="120"/>
        <w:contextualSpacing/>
        <w:jc w:val="both"/>
        <w:rPr>
          <w:rFonts w:ascii="Times New Roman" w:eastAsiaTheme="minorHAnsi" w:hAnsi="Times New Roman" w:cs="Arial"/>
          <w:bCs/>
          <w:lang w:val="ro-RO"/>
        </w:rPr>
      </w:pPr>
      <w:r w:rsidRPr="008221A5">
        <w:rPr>
          <w:rFonts w:cs="Arial"/>
          <w:lang w:val="ro-RO"/>
        </w:rPr>
        <w:t>Intrarea în vigoare a prezentei Metodologii RD și CT face obiectul:</w:t>
      </w:r>
    </w:p>
    <w:p w:rsidR="000B18B6" w:rsidRPr="008221A5" w:rsidRDefault="0031617C" w:rsidP="00FF6F7D">
      <w:pPr>
        <w:pStyle w:val="ListParagraph"/>
        <w:numPr>
          <w:ilvl w:val="0"/>
          <w:numId w:val="35"/>
        </w:numPr>
        <w:ind w:left="1134" w:hanging="774"/>
        <w:rPr>
          <w:bCs/>
          <w:lang w:val="ro-RO"/>
        </w:rPr>
      </w:pPr>
      <w:r w:rsidRPr="008221A5">
        <w:rPr>
          <w:rFonts w:cs="Arial"/>
          <w:lang w:val="ro-RO"/>
        </w:rPr>
        <w:t>Aprobării de către autoritățile de reglementare a prezentei Metodologii RD și CT, în conformitate cu articolul 9 din Regulamentul CACM;</w:t>
      </w:r>
    </w:p>
    <w:p w:rsidR="00C61250" w:rsidRPr="008221A5" w:rsidRDefault="0031617C" w:rsidP="00FF6F7D">
      <w:pPr>
        <w:pStyle w:val="ListParagraph"/>
        <w:widowControl/>
        <w:numPr>
          <w:ilvl w:val="0"/>
          <w:numId w:val="35"/>
        </w:numPr>
        <w:spacing w:after="120"/>
        <w:ind w:left="1134" w:hanging="774"/>
        <w:contextualSpacing/>
        <w:jc w:val="both"/>
        <w:rPr>
          <w:rFonts w:cs="Arial"/>
          <w:bCs/>
          <w:lang w:val="ro-RO"/>
        </w:rPr>
      </w:pPr>
      <w:r w:rsidRPr="008221A5">
        <w:rPr>
          <w:rFonts w:cs="Arial"/>
          <w:lang w:val="ro-RO"/>
        </w:rPr>
        <w:t>Aprobării de către autoritățile de reglementare a Metodologiei pentru Partajarea Costurilor de Redispecerizare și Comercializare în Contrapartidă solicitată de articolul 74 din Regulamentul CACM, în conformitate cu articolul 9 din Regulamentul CACM;</w:t>
      </w:r>
    </w:p>
    <w:p w:rsidR="004056BB" w:rsidRPr="008221A5" w:rsidRDefault="004056BB" w:rsidP="00FF6F7D">
      <w:pPr>
        <w:pStyle w:val="ListParagraph"/>
        <w:numPr>
          <w:ilvl w:val="0"/>
          <w:numId w:val="35"/>
        </w:numPr>
        <w:ind w:left="1134" w:hanging="774"/>
        <w:rPr>
          <w:lang w:val="ro-RO"/>
        </w:rPr>
      </w:pPr>
      <w:r w:rsidRPr="008221A5">
        <w:rPr>
          <w:lang w:val="ro-RO"/>
        </w:rPr>
        <w:t>Implementarea metodologiei de calcul al capacităților;</w:t>
      </w:r>
    </w:p>
    <w:p w:rsidR="00C61250" w:rsidRPr="008221A5" w:rsidRDefault="0031617C" w:rsidP="00FF6F7D">
      <w:pPr>
        <w:pStyle w:val="ListParagraph"/>
        <w:widowControl/>
        <w:numPr>
          <w:ilvl w:val="0"/>
          <w:numId w:val="35"/>
        </w:numPr>
        <w:spacing w:after="120"/>
        <w:ind w:left="1134" w:hanging="774"/>
        <w:contextualSpacing/>
        <w:jc w:val="both"/>
        <w:rPr>
          <w:rFonts w:cs="Arial"/>
          <w:lang w:val="ro-RO"/>
        </w:rPr>
      </w:pPr>
      <w:r w:rsidRPr="008221A5">
        <w:rPr>
          <w:rFonts w:cs="Arial"/>
          <w:lang w:val="ro-RO"/>
        </w:rPr>
        <w:t xml:space="preserve">Elaborarea și implementarea sistemelor necesare pentru sprijinirea Metodologiei RD și CT. </w:t>
      </w:r>
    </w:p>
    <w:p w:rsidR="002F2363" w:rsidRPr="008221A5" w:rsidRDefault="002F2363" w:rsidP="00FF6F7D">
      <w:pPr>
        <w:pStyle w:val="ListParagraph"/>
        <w:widowControl/>
        <w:spacing w:after="120"/>
        <w:ind w:left="1519" w:firstLine="0"/>
        <w:contextualSpacing/>
        <w:jc w:val="both"/>
        <w:rPr>
          <w:rFonts w:cs="Arial"/>
          <w:lang w:val="ro-RO"/>
        </w:rPr>
      </w:pPr>
    </w:p>
    <w:p w:rsidR="002F2363" w:rsidRPr="008221A5" w:rsidRDefault="002F2363" w:rsidP="002F2363">
      <w:pPr>
        <w:pStyle w:val="ListParagraph"/>
        <w:widowControl/>
        <w:spacing w:after="120"/>
        <w:ind w:left="1519" w:firstLine="0"/>
        <w:contextualSpacing/>
        <w:jc w:val="both"/>
        <w:rPr>
          <w:rFonts w:cs="Arial"/>
          <w:lang w:val="ro-RO"/>
        </w:rPr>
      </w:pPr>
    </w:p>
    <w:p w:rsidR="004056BB" w:rsidRPr="008221A5" w:rsidRDefault="004056BB">
      <w:pPr>
        <w:widowControl/>
        <w:spacing w:after="120"/>
        <w:ind w:left="467"/>
        <w:contextualSpacing/>
        <w:jc w:val="both"/>
        <w:rPr>
          <w:rFonts w:cs="Arial"/>
          <w:lang w:val="ro-RO"/>
        </w:rPr>
      </w:pPr>
      <w:r w:rsidRPr="008221A5">
        <w:rPr>
          <w:rFonts w:cs="Arial"/>
          <w:lang w:val="ro-RO"/>
        </w:rPr>
        <w:t>OTS-urile din Regiunea CCR SEE implementează Metodologia pentru Redispecerizarea și Comercializarea în Contrapartidă Coordonate propusă în termen de cel mult 12 luni de la data îndeplinirii condițiilor prevăzute la alineatele a-c.</w:t>
      </w:r>
    </w:p>
    <w:p w:rsidR="00B46191" w:rsidRPr="008221A5" w:rsidRDefault="00B46191" w:rsidP="00B46191">
      <w:pPr>
        <w:rPr>
          <w:lang w:val="ro-RO"/>
        </w:rPr>
      </w:pPr>
    </w:p>
    <w:p w:rsidR="00635E4C" w:rsidRPr="008221A5" w:rsidRDefault="00635E4C" w:rsidP="00B46191">
      <w:pPr>
        <w:rPr>
          <w:lang w:val="ro-RO"/>
        </w:rPr>
      </w:pPr>
      <w:bookmarkStart w:id="35" w:name="_GoBack"/>
      <w:bookmarkEnd w:id="35"/>
    </w:p>
    <w:p w:rsidR="00635E4C" w:rsidRPr="008221A5" w:rsidRDefault="00635E4C" w:rsidP="00B46191">
      <w:pPr>
        <w:rPr>
          <w:lang w:val="ro-RO"/>
        </w:rPr>
      </w:pPr>
    </w:p>
    <w:p w:rsidR="00B50D32" w:rsidRPr="008221A5" w:rsidRDefault="00B50D32" w:rsidP="00B46191">
      <w:pPr>
        <w:rPr>
          <w:lang w:val="ro-RO"/>
        </w:rPr>
      </w:pPr>
    </w:p>
    <w:p w:rsidR="00650FFE" w:rsidRPr="008221A5" w:rsidRDefault="00650FFE" w:rsidP="00650FFE">
      <w:pPr>
        <w:pStyle w:val="Heading1"/>
        <w:rPr>
          <w:rFonts w:asciiTheme="minorHAnsi" w:hAnsiTheme="minorHAnsi"/>
          <w:color w:val="2D73B5"/>
          <w:lang w:val="ro-RO"/>
        </w:rPr>
      </w:pPr>
      <w:bookmarkStart w:id="36" w:name="_Toc508824150"/>
      <w:r w:rsidRPr="008221A5">
        <w:rPr>
          <w:rFonts w:asciiTheme="minorHAnsi" w:hAnsiTheme="minorHAnsi"/>
          <w:color w:val="2D73B5"/>
          <w:lang w:val="ro-RO"/>
        </w:rPr>
        <w:t>Anexa 1 Tabel centralizator al măsurilor de redispecerizare și comercializare în contrapartidă</w:t>
      </w:r>
      <w:bookmarkEnd w:id="36"/>
    </w:p>
    <w:p w:rsidR="00D91465" w:rsidRPr="008221A5" w:rsidRDefault="00D91465" w:rsidP="00FF6F7D">
      <w:pPr>
        <w:pStyle w:val="BodyText"/>
        <w:rPr>
          <w:lang w:val="ro-RO"/>
        </w:rPr>
      </w:pPr>
    </w:p>
    <w:p w:rsidR="00D91465" w:rsidRPr="008221A5" w:rsidRDefault="00D91465" w:rsidP="00FF6F7D">
      <w:pPr>
        <w:pStyle w:val="BodyText"/>
        <w:rPr>
          <w:lang w:val="ro-RO"/>
        </w:rPr>
      </w:pPr>
    </w:p>
    <w:tbl>
      <w:tblPr>
        <w:tblStyle w:val="TableGrid"/>
        <w:tblW w:w="10348" w:type="dxa"/>
        <w:tblInd w:w="-34" w:type="dxa"/>
        <w:tblLayout w:type="fixed"/>
        <w:tblLook w:val="04A0" w:firstRow="1" w:lastRow="0" w:firstColumn="1" w:lastColumn="0" w:noHBand="0" w:noVBand="1"/>
      </w:tblPr>
      <w:tblGrid>
        <w:gridCol w:w="1985"/>
        <w:gridCol w:w="2410"/>
        <w:gridCol w:w="1843"/>
        <w:gridCol w:w="2056"/>
        <w:gridCol w:w="2054"/>
      </w:tblGrid>
      <w:tr w:rsidR="006E149D" w:rsidRPr="008221A5" w:rsidTr="004F5674">
        <w:tc>
          <w:tcPr>
            <w:tcW w:w="1985" w:type="dxa"/>
            <w:tcBorders>
              <w:top w:val="nil"/>
              <w:left w:val="nil"/>
            </w:tcBorders>
          </w:tcPr>
          <w:p w:rsidR="006E149D" w:rsidRPr="008221A5" w:rsidRDefault="006E149D" w:rsidP="004F5674">
            <w:pPr>
              <w:pStyle w:val="Text"/>
              <w:spacing w:after="0" w:line="280" w:lineRule="exact"/>
              <w:ind w:left="0"/>
              <w:jc w:val="left"/>
              <w:rPr>
                <w:rFonts w:ascii="Times New Roman" w:hAnsi="Times New Roman"/>
                <w:b/>
                <w:bCs/>
                <w:sz w:val="24"/>
                <w:szCs w:val="24"/>
                <w:lang w:val="ro-RO"/>
              </w:rPr>
            </w:pPr>
          </w:p>
        </w:tc>
        <w:tc>
          <w:tcPr>
            <w:tcW w:w="2410" w:type="dxa"/>
          </w:tcPr>
          <w:p w:rsidR="006E149D" w:rsidRPr="008221A5" w:rsidRDefault="006E149D" w:rsidP="004F5674">
            <w:pPr>
              <w:pStyle w:val="Text"/>
              <w:spacing w:after="0" w:line="280" w:lineRule="exact"/>
              <w:ind w:left="0"/>
              <w:jc w:val="left"/>
              <w:rPr>
                <w:rFonts w:asciiTheme="minorHAnsi" w:hAnsiTheme="minorHAnsi"/>
                <w:b/>
                <w:bCs/>
                <w:sz w:val="22"/>
                <w:szCs w:val="24"/>
                <w:lang w:val="ro-RO"/>
              </w:rPr>
            </w:pPr>
            <w:r w:rsidRPr="008221A5">
              <w:rPr>
                <w:b/>
                <w:bCs/>
                <w:sz w:val="22"/>
                <w:szCs w:val="24"/>
                <w:lang w:val="ro-RO"/>
              </w:rPr>
              <w:t>Modificare TSO A</w:t>
            </w:r>
          </w:p>
        </w:tc>
        <w:tc>
          <w:tcPr>
            <w:tcW w:w="1843" w:type="dxa"/>
          </w:tcPr>
          <w:p w:rsidR="006E149D" w:rsidRPr="008221A5" w:rsidRDefault="006E149D" w:rsidP="004F5674">
            <w:pPr>
              <w:pStyle w:val="Text"/>
              <w:spacing w:after="0" w:line="280" w:lineRule="exact"/>
              <w:ind w:left="0"/>
              <w:jc w:val="left"/>
              <w:rPr>
                <w:rFonts w:asciiTheme="minorHAnsi" w:hAnsiTheme="minorHAnsi"/>
                <w:b/>
                <w:bCs/>
                <w:sz w:val="22"/>
                <w:szCs w:val="24"/>
                <w:lang w:val="ro-RO"/>
              </w:rPr>
            </w:pPr>
            <w:r w:rsidRPr="008221A5">
              <w:rPr>
                <w:b/>
                <w:bCs/>
                <w:sz w:val="22"/>
                <w:szCs w:val="24"/>
                <w:lang w:val="ro-RO"/>
              </w:rPr>
              <w:t>Modificare TSO B</w:t>
            </w:r>
          </w:p>
        </w:tc>
        <w:tc>
          <w:tcPr>
            <w:tcW w:w="2056" w:type="dxa"/>
          </w:tcPr>
          <w:p w:rsidR="006E149D" w:rsidRPr="008221A5" w:rsidRDefault="006E149D" w:rsidP="004F5674">
            <w:pPr>
              <w:pStyle w:val="Text"/>
              <w:spacing w:after="0" w:line="280" w:lineRule="exact"/>
              <w:ind w:left="0"/>
              <w:jc w:val="left"/>
              <w:rPr>
                <w:rFonts w:asciiTheme="minorHAnsi" w:hAnsiTheme="minorHAnsi"/>
                <w:b/>
                <w:bCs/>
                <w:sz w:val="22"/>
                <w:szCs w:val="24"/>
                <w:lang w:val="ro-RO"/>
              </w:rPr>
            </w:pPr>
            <w:r w:rsidRPr="008221A5">
              <w:rPr>
                <w:b/>
                <w:bCs/>
                <w:sz w:val="22"/>
                <w:szCs w:val="24"/>
                <w:lang w:val="ro-RO"/>
              </w:rPr>
              <w:t>Dependență de localizare</w:t>
            </w:r>
          </w:p>
        </w:tc>
        <w:tc>
          <w:tcPr>
            <w:tcW w:w="2054" w:type="dxa"/>
          </w:tcPr>
          <w:p w:rsidR="006E149D" w:rsidRPr="008221A5" w:rsidRDefault="006E149D" w:rsidP="004F5674">
            <w:pPr>
              <w:pStyle w:val="Text"/>
              <w:spacing w:after="0" w:line="280" w:lineRule="exact"/>
              <w:ind w:left="0"/>
              <w:jc w:val="left"/>
              <w:rPr>
                <w:rFonts w:asciiTheme="minorHAnsi" w:hAnsiTheme="minorHAnsi"/>
                <w:b/>
                <w:bCs/>
                <w:sz w:val="22"/>
                <w:szCs w:val="24"/>
                <w:lang w:val="ro-RO"/>
              </w:rPr>
            </w:pPr>
            <w:r w:rsidRPr="008221A5">
              <w:rPr>
                <w:b/>
                <w:bCs/>
                <w:sz w:val="22"/>
                <w:szCs w:val="24"/>
                <w:lang w:val="ro-RO"/>
              </w:rPr>
              <w:t>Modificarea programului</w:t>
            </w:r>
          </w:p>
        </w:tc>
      </w:tr>
      <w:tr w:rsidR="006E149D" w:rsidRPr="008221A5" w:rsidTr="004F5674">
        <w:tc>
          <w:tcPr>
            <w:tcW w:w="1985" w:type="dxa"/>
          </w:tcPr>
          <w:p w:rsidR="006E149D" w:rsidRPr="008221A5" w:rsidRDefault="006E149D" w:rsidP="004F5674">
            <w:pPr>
              <w:pStyle w:val="Text"/>
              <w:spacing w:after="0" w:line="280" w:lineRule="exact"/>
              <w:ind w:left="0"/>
              <w:jc w:val="left"/>
              <w:rPr>
                <w:rFonts w:asciiTheme="minorHAnsi" w:hAnsiTheme="minorHAnsi"/>
                <w:b/>
                <w:bCs/>
                <w:sz w:val="24"/>
                <w:szCs w:val="24"/>
                <w:lang w:val="ro-RO"/>
              </w:rPr>
            </w:pPr>
            <w:r w:rsidRPr="008221A5">
              <w:rPr>
                <w:b/>
                <w:bCs/>
                <w:sz w:val="24"/>
                <w:szCs w:val="24"/>
                <w:lang w:val="ro-RO"/>
              </w:rPr>
              <w:t>Comercializare în contrapartidă</w:t>
            </w:r>
          </w:p>
        </w:tc>
        <w:tc>
          <w:tcPr>
            <w:tcW w:w="2410"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Creștere/scădere</w:t>
            </w:r>
          </w:p>
        </w:tc>
        <w:tc>
          <w:tcPr>
            <w:tcW w:w="1843"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Scădere/creștere cu același volum</w:t>
            </w:r>
          </w:p>
        </w:tc>
        <w:tc>
          <w:tcPr>
            <w:tcW w:w="2056"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Metodă independentă</w:t>
            </w:r>
          </w:p>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(ordine de merit economică)</w:t>
            </w:r>
          </w:p>
        </w:tc>
        <w:tc>
          <w:tcPr>
            <w:tcW w:w="2054"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DA</w:t>
            </w:r>
          </w:p>
        </w:tc>
      </w:tr>
      <w:tr w:rsidR="006E149D" w:rsidRPr="008221A5" w:rsidTr="004F5674">
        <w:tc>
          <w:tcPr>
            <w:tcW w:w="1985" w:type="dxa"/>
          </w:tcPr>
          <w:p w:rsidR="006E149D" w:rsidRPr="008221A5" w:rsidRDefault="006E149D" w:rsidP="004F5674">
            <w:pPr>
              <w:pStyle w:val="Text"/>
              <w:spacing w:after="0" w:line="280" w:lineRule="exact"/>
              <w:ind w:left="0"/>
              <w:jc w:val="left"/>
              <w:rPr>
                <w:rFonts w:asciiTheme="minorHAnsi" w:hAnsiTheme="minorHAnsi"/>
                <w:b/>
                <w:bCs/>
                <w:sz w:val="24"/>
                <w:szCs w:val="24"/>
                <w:lang w:val="ro-RO"/>
              </w:rPr>
            </w:pPr>
            <w:r w:rsidRPr="008221A5">
              <w:rPr>
                <w:b/>
                <w:bCs/>
                <w:sz w:val="24"/>
                <w:szCs w:val="24"/>
                <w:lang w:val="ro-RO"/>
              </w:rPr>
              <w:t>Redispecerizare internă</w:t>
            </w:r>
          </w:p>
        </w:tc>
        <w:tc>
          <w:tcPr>
            <w:tcW w:w="2410"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Scădere și creștere cu același volum</w:t>
            </w:r>
          </w:p>
        </w:tc>
        <w:tc>
          <w:tcPr>
            <w:tcW w:w="1843"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w:t>
            </w:r>
          </w:p>
        </w:tc>
        <w:tc>
          <w:tcPr>
            <w:tcW w:w="2056"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Metodă dependentă din punct de vedere geografic</w:t>
            </w:r>
          </w:p>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(factor de sensibilitate)</w:t>
            </w:r>
          </w:p>
        </w:tc>
        <w:tc>
          <w:tcPr>
            <w:tcW w:w="2054"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NICIO tranzacție între ariile de control</w:t>
            </w:r>
          </w:p>
        </w:tc>
      </w:tr>
      <w:tr w:rsidR="006E149D" w:rsidRPr="008221A5" w:rsidTr="004F5674">
        <w:tc>
          <w:tcPr>
            <w:tcW w:w="1985" w:type="dxa"/>
          </w:tcPr>
          <w:p w:rsidR="006E149D" w:rsidRPr="008221A5" w:rsidRDefault="006E149D" w:rsidP="004F5674">
            <w:pPr>
              <w:pStyle w:val="Text"/>
              <w:spacing w:after="0" w:line="280" w:lineRule="exact"/>
              <w:ind w:left="0"/>
              <w:jc w:val="left"/>
              <w:rPr>
                <w:rFonts w:asciiTheme="minorHAnsi" w:hAnsiTheme="minorHAnsi"/>
                <w:b/>
                <w:bCs/>
                <w:sz w:val="24"/>
                <w:szCs w:val="24"/>
                <w:lang w:val="ro-RO"/>
              </w:rPr>
            </w:pPr>
            <w:r w:rsidRPr="008221A5">
              <w:rPr>
                <w:b/>
                <w:bCs/>
                <w:sz w:val="24"/>
                <w:szCs w:val="24"/>
                <w:lang w:val="ro-RO"/>
              </w:rPr>
              <w:t>Redispecerizare externă</w:t>
            </w:r>
          </w:p>
        </w:tc>
        <w:tc>
          <w:tcPr>
            <w:tcW w:w="2410"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w:t>
            </w:r>
          </w:p>
        </w:tc>
        <w:tc>
          <w:tcPr>
            <w:tcW w:w="1843"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Scădere și creștere cu același volum</w:t>
            </w:r>
          </w:p>
        </w:tc>
        <w:tc>
          <w:tcPr>
            <w:tcW w:w="2056"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Metodă dependentă din punct de vedere geografic</w:t>
            </w:r>
          </w:p>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(factor de sensibilitate)</w:t>
            </w:r>
          </w:p>
        </w:tc>
        <w:tc>
          <w:tcPr>
            <w:tcW w:w="2054"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NICIO tranzacție între ariile de control</w:t>
            </w:r>
          </w:p>
        </w:tc>
      </w:tr>
      <w:tr w:rsidR="006E149D" w:rsidRPr="008221A5" w:rsidTr="004F5674">
        <w:tc>
          <w:tcPr>
            <w:tcW w:w="1985" w:type="dxa"/>
          </w:tcPr>
          <w:p w:rsidR="006E149D" w:rsidRPr="008221A5" w:rsidRDefault="006E149D" w:rsidP="004F5674">
            <w:pPr>
              <w:pStyle w:val="Text"/>
              <w:spacing w:after="0" w:line="280" w:lineRule="exact"/>
              <w:ind w:left="0"/>
              <w:jc w:val="left"/>
              <w:rPr>
                <w:rFonts w:asciiTheme="minorHAnsi" w:hAnsiTheme="minorHAnsi"/>
                <w:b/>
                <w:bCs/>
                <w:sz w:val="24"/>
                <w:szCs w:val="24"/>
                <w:lang w:val="ro-RO"/>
              </w:rPr>
            </w:pPr>
            <w:r w:rsidRPr="008221A5">
              <w:rPr>
                <w:b/>
                <w:bCs/>
                <w:sz w:val="24"/>
                <w:szCs w:val="24"/>
                <w:lang w:val="ro-RO"/>
              </w:rPr>
              <w:lastRenderedPageBreak/>
              <w:t>Redispecerizare transfrontalieră</w:t>
            </w:r>
          </w:p>
        </w:tc>
        <w:tc>
          <w:tcPr>
            <w:tcW w:w="2410"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Creștere/scădere</w:t>
            </w:r>
          </w:p>
        </w:tc>
        <w:tc>
          <w:tcPr>
            <w:tcW w:w="1843"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Scădere/creștere cu același volum</w:t>
            </w:r>
          </w:p>
        </w:tc>
        <w:tc>
          <w:tcPr>
            <w:tcW w:w="2056"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Metodă dependentă din punct de vedere geografic</w:t>
            </w:r>
          </w:p>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(factor de sensibilitate)</w:t>
            </w:r>
          </w:p>
        </w:tc>
        <w:tc>
          <w:tcPr>
            <w:tcW w:w="2054" w:type="dxa"/>
          </w:tcPr>
          <w:p w:rsidR="006E149D" w:rsidRPr="008221A5" w:rsidRDefault="006E149D" w:rsidP="004F5674">
            <w:pPr>
              <w:pStyle w:val="Text"/>
              <w:spacing w:after="0" w:line="280" w:lineRule="exact"/>
              <w:ind w:left="0"/>
              <w:jc w:val="left"/>
              <w:rPr>
                <w:rFonts w:asciiTheme="minorHAnsi" w:hAnsiTheme="minorHAnsi"/>
                <w:sz w:val="22"/>
                <w:szCs w:val="24"/>
                <w:lang w:val="ro-RO"/>
              </w:rPr>
            </w:pPr>
            <w:r w:rsidRPr="008221A5">
              <w:rPr>
                <w:sz w:val="22"/>
                <w:szCs w:val="24"/>
                <w:lang w:val="ro-RO"/>
              </w:rPr>
              <w:t>DA</w:t>
            </w:r>
          </w:p>
        </w:tc>
      </w:tr>
    </w:tbl>
    <w:p w:rsidR="00B46191" w:rsidRPr="008221A5" w:rsidRDefault="00B46191" w:rsidP="00B46191">
      <w:pPr>
        <w:rPr>
          <w:lang w:val="ro-RO"/>
        </w:rPr>
      </w:pPr>
    </w:p>
    <w:p w:rsidR="006E149D" w:rsidRPr="008221A5" w:rsidRDefault="006E149D" w:rsidP="00B46191">
      <w:pPr>
        <w:rPr>
          <w:lang w:val="ro-RO"/>
        </w:rPr>
      </w:pPr>
      <w:r w:rsidRPr="008221A5">
        <w:rPr>
          <w:noProof/>
          <w:lang w:val="ro-RO"/>
        </w:rPr>
        <w:drawing>
          <wp:inline distT="0" distB="0" distL="0" distR="0" wp14:anchorId="2B304E14" wp14:editId="77301434">
            <wp:extent cx="4773600" cy="3452400"/>
            <wp:effectExtent l="0" t="0" r="8255"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73600" cy="3452400"/>
                    </a:xfrm>
                    <a:prstGeom prst="rect">
                      <a:avLst/>
                    </a:prstGeom>
                    <a:noFill/>
                    <a:ln>
                      <a:noFill/>
                    </a:ln>
                    <a:effectLst/>
                    <a:extLst/>
                  </pic:spPr>
                </pic:pic>
              </a:graphicData>
            </a:graphic>
          </wp:inline>
        </w:drawing>
      </w:r>
    </w:p>
    <w:p w:rsidR="00B50D32" w:rsidRPr="008221A5" w:rsidRDefault="00B50D32" w:rsidP="00F57D0E">
      <w:pPr>
        <w:pStyle w:val="Caption"/>
        <w:rPr>
          <w:lang w:val="ro-RO"/>
        </w:rPr>
      </w:pPr>
    </w:p>
    <w:p w:rsidR="00432744" w:rsidRPr="008221A5" w:rsidRDefault="00F57D0E" w:rsidP="00F57D0E">
      <w:pPr>
        <w:pStyle w:val="Caption"/>
        <w:rPr>
          <w:rFonts w:asciiTheme="minorHAnsi" w:hAnsiTheme="minorHAnsi"/>
          <w:sz w:val="22"/>
          <w:szCs w:val="22"/>
          <w:highlight w:val="yellow"/>
          <w:lang w:val="ro-RO"/>
        </w:rPr>
      </w:pPr>
      <w:r w:rsidRPr="008221A5">
        <w:rPr>
          <w:lang w:val="ro-RO"/>
        </w:rPr>
        <w:t xml:space="preserve">Imaginea </w:t>
      </w:r>
      <w:r w:rsidR="00427C4C" w:rsidRPr="008221A5">
        <w:rPr>
          <w:lang w:val="ro-RO"/>
        </w:rPr>
        <w:fldChar w:fldCharType="begin"/>
      </w:r>
      <w:r w:rsidR="00427C4C" w:rsidRPr="008221A5">
        <w:rPr>
          <w:lang w:val="ro-RO"/>
        </w:rPr>
        <w:instrText xml:space="preserve"> SEQ Picture \* ARABIC </w:instrText>
      </w:r>
      <w:r w:rsidR="00427C4C" w:rsidRPr="008221A5">
        <w:rPr>
          <w:lang w:val="ro-RO"/>
        </w:rPr>
        <w:fldChar w:fldCharType="separate"/>
      </w:r>
      <w:r w:rsidRPr="008221A5">
        <w:rPr>
          <w:noProof/>
          <w:lang w:val="ro-RO"/>
        </w:rPr>
        <w:t>1</w:t>
      </w:r>
      <w:r w:rsidR="00427C4C" w:rsidRPr="008221A5">
        <w:rPr>
          <w:noProof/>
          <w:lang w:val="ro-RO"/>
        </w:rPr>
        <w:fldChar w:fldCharType="end"/>
      </w:r>
      <w:r w:rsidRPr="008221A5">
        <w:rPr>
          <w:lang w:val="ro-RO"/>
        </w:rPr>
        <w:t>: Exemple de redispecerizare și comercializare în contrapartidă</w:t>
      </w:r>
    </w:p>
    <w:sectPr w:rsidR="00432744" w:rsidRPr="008221A5" w:rsidSect="005A3CEB">
      <w:pgSz w:w="11900" w:h="16840"/>
      <w:pgMar w:top="1985" w:right="1134" w:bottom="1134" w:left="1418" w:header="0" w:footer="11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7C4C" w:rsidRDefault="00427C4C">
      <w:r>
        <w:separator/>
      </w:r>
    </w:p>
  </w:endnote>
  <w:endnote w:type="continuationSeparator" w:id="0">
    <w:p w:rsidR="00427C4C" w:rsidRDefault="00427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7C4C" w:rsidRDefault="00427C4C">
      <w:r>
        <w:separator/>
      </w:r>
    </w:p>
  </w:footnote>
  <w:footnote w:type="continuationSeparator" w:id="0">
    <w:p w:rsidR="00427C4C" w:rsidRDefault="00427C4C">
      <w:r>
        <w:continuationSeparator/>
      </w:r>
    </w:p>
  </w:footnote>
  <w:footnote w:id="1">
    <w:p w:rsidR="0032668B" w:rsidRPr="0031617C" w:rsidRDefault="0032668B">
      <w:pPr>
        <w:pStyle w:val="FootnoteText"/>
      </w:pPr>
      <w:r>
        <w:rPr>
          <w:rStyle w:val="FootnoteReference"/>
          <w:lang w:val="ro"/>
        </w:rPr>
        <w:footnoteRef/>
      </w:r>
      <w:r>
        <w:rPr>
          <w:lang w:val="ro"/>
        </w:rPr>
        <w:t xml:space="preserve"> Timpul de activare integrală = timpul necesar între recepția ordinului de către centrala electrică și „valoarea puterii țintă” care trebuie atinsă.  </w:t>
      </w:r>
    </w:p>
  </w:footnote>
  <w:footnote w:id="2">
    <w:p w:rsidR="0032668B" w:rsidRPr="0031617C" w:rsidRDefault="0032668B">
      <w:pPr>
        <w:pStyle w:val="FootnoteText"/>
      </w:pPr>
      <w:r>
        <w:rPr>
          <w:rStyle w:val="FootnoteReference"/>
          <w:lang w:val="ro"/>
        </w:rPr>
        <w:footnoteRef/>
      </w:r>
      <w:r>
        <w:rPr>
          <w:lang w:val="ro"/>
        </w:rPr>
        <w:t xml:space="preserve"> O definiție detaliată a acestei proceduri de optimizare va face parte dintr-un proiect de implementare.</w:t>
      </w:r>
    </w:p>
  </w:footnote>
  <w:footnote w:id="3">
    <w:p w:rsidR="0032668B" w:rsidRPr="00D372A1" w:rsidRDefault="0032668B">
      <w:pPr>
        <w:pStyle w:val="FootnoteText"/>
      </w:pPr>
      <w:r>
        <w:rPr>
          <w:rStyle w:val="FootnoteReference"/>
          <w:lang w:val="ro"/>
        </w:rPr>
        <w:footnoteRef/>
      </w:r>
      <w:r>
        <w:rPr>
          <w:lang w:val="ro"/>
        </w:rPr>
        <w:t xml:space="preserve"> Numărul exact de repetări ale procesului pentru o zi și dimensiunea ferestrei de timp ce trebuie monitorizate vor fi decise în timpul etapei de implementare, în conformitate cu ceea ce este considerat drept fezabil și rezonabil.</w:t>
      </w:r>
    </w:p>
  </w:footnote>
  <w:footnote w:id="4">
    <w:p w:rsidR="0032668B" w:rsidRPr="00EB7968" w:rsidRDefault="0032668B">
      <w:pPr>
        <w:pStyle w:val="FootnoteText"/>
      </w:pPr>
      <w:r>
        <w:rPr>
          <w:rStyle w:val="FootnoteReference"/>
          <w:lang w:val="ro"/>
        </w:rPr>
        <w:footnoteRef/>
      </w:r>
      <w:r>
        <w:rPr>
          <w:lang w:val="ro"/>
        </w:rPr>
        <w:t xml:space="preserve"> Monitorizarea securității este intenționată doar în scopurile RDCT și nu înlocuiește monitorizarea obișnuită a securității la nivelul întregii rețele a OTS-ului, care face parte din activitatea OTS-urilor și este impusă prin Manualul OH și linia directoare privind operarea sistemului.</w:t>
      </w:r>
    </w:p>
  </w:footnote>
  <w:footnote w:id="5">
    <w:p w:rsidR="0032668B" w:rsidRPr="00A023BB" w:rsidRDefault="0032668B">
      <w:pPr>
        <w:pStyle w:val="FootnoteText"/>
        <w:rPr>
          <w:lang w:val="en-US"/>
        </w:rPr>
      </w:pPr>
      <w:r>
        <w:rPr>
          <w:rStyle w:val="FootnoteReference"/>
          <w:lang w:val="ro"/>
        </w:rPr>
        <w:footnoteRef/>
      </w:r>
      <w:r>
        <w:rPr>
          <w:lang w:val="ro"/>
        </w:rPr>
        <w:t xml:space="preserve"> Cu excepția situațiilor critice neașteptate (a se vedea alineatul </w:t>
      </w:r>
      <w:r>
        <w:rPr>
          <w:lang w:val="ro"/>
        </w:rPr>
        <w:fldChar w:fldCharType="begin"/>
      </w:r>
      <w:r>
        <w:rPr>
          <w:lang w:val="ro"/>
        </w:rPr>
        <w:instrText xml:space="preserve"> REF _Ref497733452 \r \h </w:instrText>
      </w:r>
      <w:r>
        <w:rPr>
          <w:lang w:val="ro"/>
        </w:rPr>
      </w:r>
      <w:r>
        <w:rPr>
          <w:lang w:val="ro"/>
        </w:rPr>
        <w:fldChar w:fldCharType="separate"/>
      </w:r>
      <w:r>
        <w:rPr>
          <w:lang w:val="ro"/>
        </w:rPr>
        <w:t>6</w:t>
      </w:r>
      <w:r>
        <w:rPr>
          <w:lang w:val="ro"/>
        </w:rPr>
        <w:fldChar w:fldCharType="end"/>
      </w:r>
      <w:r>
        <w:rPr>
          <w:lang w:val="r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68B" w:rsidRDefault="0032668B">
    <w:pPr>
      <w:pStyle w:val="BodyText"/>
      <w:spacing w:line="14" w:lineRule="auto"/>
      <w:rPr>
        <w:sz w:val="20"/>
      </w:rPr>
    </w:pPr>
    <w:r>
      <w:rPr>
        <w:noProof/>
        <w:lang w:val="ro"/>
      </w:rPr>
      <mc:AlternateContent>
        <mc:Choice Requires="wps">
          <w:drawing>
            <wp:anchor distT="0" distB="0" distL="114300" distR="114300" simplePos="0" relativeHeight="503295992" behindDoc="1" locked="0" layoutInCell="1" allowOverlap="1" wp14:anchorId="24B08645" wp14:editId="231BC7C1">
              <wp:simplePos x="0" y="0"/>
              <wp:positionH relativeFrom="page">
                <wp:posOffset>895350</wp:posOffset>
              </wp:positionH>
              <wp:positionV relativeFrom="page">
                <wp:posOffset>689610</wp:posOffset>
              </wp:positionV>
              <wp:extent cx="4297045" cy="374650"/>
              <wp:effectExtent l="0" t="0" r="8255"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7045" cy="374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Pr="0031132E" w:rsidRDefault="0032668B" w:rsidP="0031132E">
                          <w:r>
                            <w:rPr>
                              <w:sz w:val="21"/>
                              <w:szCs w:val="21"/>
                              <w:lang w:val="ro"/>
                            </w:rPr>
                            <w:t>Notă explicativă privind metodologia pentru redispecerizarea și comercializarea în contrapartidă coordonate pentru CCR SEE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B08645" id="_x0000_t202" coordsize="21600,21600" o:spt="202" path="m,l,21600r21600,l21600,xe">
              <v:stroke joinstyle="miter"/>
              <v:path gradientshapeok="t" o:connecttype="rect"/>
            </v:shapetype>
            <v:shape id="Text Box 2" o:spid="_x0000_s1044" type="#_x0000_t202" style="position:absolute;margin-left:70.5pt;margin-top:54.3pt;width:338.35pt;height:29.5pt;z-index:-20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" filled="f" stroked="f">
              <v:textbox inset="0,0,0,0">
                <w:txbxContent>
                  <w:p w:rsidR="0032668B" w:rsidRPr="0031132E" w:rsidRDefault="0032668B" w:rsidP="0031132E">
                    <w:r>
                      <w:rPr>
                        <w:sz w:val="21"/>
                        <w:szCs w:val="21"/>
                        <w:lang w:val="ro"/>
                      </w:rPr>
                      <w:t>Notă explicativă privind metodologia pentru redispecerizarea și comercializarea în contrapartidă coordonate pentru CCR SEE</w:t>
                    </w:r>
                  </w:p>
                </w:txbxContent>
              </v:textbox>
              <w10:wrap anchorx="page" anchory="page"/>
            </v:shape>
          </w:pict>
        </mc:Fallback>
      </mc:AlternateContent>
    </w:r>
    <w:r>
      <w:rPr>
        <w:noProof/>
        <w:lang w:val="ro"/>
      </w:rPr>
      <mc:AlternateContent>
        <mc:Choice Requires="wps">
          <w:drawing>
            <wp:anchor distT="0" distB="0" distL="114300" distR="114300" simplePos="0" relativeHeight="503296016" behindDoc="1" locked="0" layoutInCell="1" allowOverlap="1" wp14:anchorId="7BCB03E9" wp14:editId="366208D1">
              <wp:simplePos x="0" y="0"/>
              <wp:positionH relativeFrom="page">
                <wp:posOffset>5346065</wp:posOffset>
              </wp:positionH>
              <wp:positionV relativeFrom="page">
                <wp:posOffset>689610</wp:posOffset>
              </wp:positionV>
              <wp:extent cx="1324610" cy="161925"/>
              <wp:effectExtent l="0" t="0" r="8890"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4610"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Default="0032668B">
                          <w:pPr>
                            <w:pStyle w:val="BodyText"/>
                            <w:spacing w:line="238" w:lineRule="exact"/>
                            <w:ind w:left="20"/>
                          </w:pPr>
                          <w:r>
                            <w:rPr>
                              <w:lang w:val="ro"/>
                            </w:rPr>
                            <w:t>Documentul de consultare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B03E9" id="Text Box 1" o:spid="_x0000_s1045" type="#_x0000_t202" style="position:absolute;margin-left:420.95pt;margin-top:54.3pt;width:104.3pt;height:12.75pt;z-index:-2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" filled="f" stroked="f">
              <v:textbox inset="0,0,0,0">
                <w:txbxContent>
                  <w:p w:rsidR="0032668B" w:rsidRDefault="0032668B">
                    <w:pPr>
                      <w:pStyle w:val="BodyText"/>
                      <w:spacing w:line="238" w:lineRule="exact"/>
                      <w:ind w:left="20"/>
                    </w:pPr>
                    <w:r>
                      <w:rPr>
                        <w:lang w:val="ro"/>
                      </w:rPr>
                      <w:t>Documentul de consultare</w:t>
                    </w:r>
                  </w:p>
                </w:txbxContent>
              </v:textbox>
              <w10:wrap anchorx="page" anchory="page"/>
            </v:shape>
          </w:pict>
        </mc:Fallback>
      </mc:AlternateContent>
    </w:r>
    <w:r>
      <w:rPr>
        <w:noProof/>
        <w:lang w:val="ro"/>
      </w:rPr>
      <mc:AlternateContent>
        <mc:Choice Requires="wps">
          <w:drawing>
            <wp:anchor distT="4294967293" distB="4294967293" distL="114300" distR="114300" simplePos="0" relativeHeight="503295968" behindDoc="1" locked="0" layoutInCell="1" allowOverlap="1" wp14:anchorId="69F90779" wp14:editId="11A0AD16">
              <wp:simplePos x="0" y="0"/>
              <wp:positionH relativeFrom="page">
                <wp:posOffset>908050</wp:posOffset>
              </wp:positionH>
              <wp:positionV relativeFrom="page">
                <wp:posOffset>1038859</wp:posOffset>
              </wp:positionV>
              <wp:extent cx="5747385" cy="0"/>
              <wp:effectExtent l="0" t="0" r="24765"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738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0BFEC" id="Line 3" o:spid="_x0000_s1026" style="position:absolute;z-index:-20512;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page;mso-height-relative:page" from="71.5pt,81.8pt" to="524.0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" strokeweight=".6pt">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03425"/>
    <w:multiLevelType w:val="multilevel"/>
    <w:tmpl w:val="7462572C"/>
    <w:lvl w:ilvl="0">
      <w:start w:val="5"/>
      <w:numFmt w:val="decimal"/>
      <w:lvlText w:val="%1."/>
      <w:lvlJc w:val="left"/>
      <w:pPr>
        <w:ind w:left="390" w:hanging="390"/>
      </w:pPr>
      <w:rPr>
        <w:rFonts w:hint="default"/>
        <w:color w:val="2D73B5"/>
      </w:rPr>
    </w:lvl>
    <w:lvl w:ilvl="1">
      <w:start w:val="1"/>
      <w:numFmt w:val="decimal"/>
      <w:lvlText w:val="%1.%2."/>
      <w:lvlJc w:val="left"/>
      <w:pPr>
        <w:ind w:left="2240" w:hanging="720"/>
      </w:pPr>
      <w:rPr>
        <w:rFonts w:hint="default"/>
        <w:color w:val="2D73B5"/>
      </w:rPr>
    </w:lvl>
    <w:lvl w:ilvl="2">
      <w:start w:val="1"/>
      <w:numFmt w:val="decimal"/>
      <w:lvlText w:val="%1.%2.%3."/>
      <w:lvlJc w:val="left"/>
      <w:pPr>
        <w:ind w:left="3760" w:hanging="720"/>
      </w:pPr>
      <w:rPr>
        <w:rFonts w:hint="default"/>
        <w:color w:val="2D73B5"/>
      </w:rPr>
    </w:lvl>
    <w:lvl w:ilvl="3">
      <w:start w:val="1"/>
      <w:numFmt w:val="decimal"/>
      <w:lvlText w:val="%1.%2.%3.%4."/>
      <w:lvlJc w:val="left"/>
      <w:pPr>
        <w:ind w:left="5640" w:hanging="1080"/>
      </w:pPr>
      <w:rPr>
        <w:rFonts w:hint="default"/>
        <w:color w:val="2D73B5"/>
      </w:rPr>
    </w:lvl>
    <w:lvl w:ilvl="4">
      <w:start w:val="1"/>
      <w:numFmt w:val="decimal"/>
      <w:lvlText w:val="%1.%2.%3.%4.%5."/>
      <w:lvlJc w:val="left"/>
      <w:pPr>
        <w:ind w:left="7160" w:hanging="1080"/>
      </w:pPr>
      <w:rPr>
        <w:rFonts w:hint="default"/>
        <w:color w:val="2D73B5"/>
      </w:rPr>
    </w:lvl>
    <w:lvl w:ilvl="5">
      <w:start w:val="1"/>
      <w:numFmt w:val="decimal"/>
      <w:lvlText w:val="%1.%2.%3.%4.%5.%6."/>
      <w:lvlJc w:val="left"/>
      <w:pPr>
        <w:ind w:left="9040" w:hanging="1440"/>
      </w:pPr>
      <w:rPr>
        <w:rFonts w:hint="default"/>
        <w:color w:val="2D73B5"/>
      </w:rPr>
    </w:lvl>
    <w:lvl w:ilvl="6">
      <w:start w:val="1"/>
      <w:numFmt w:val="decimal"/>
      <w:lvlText w:val="%1.%2.%3.%4.%5.%6.%7."/>
      <w:lvlJc w:val="left"/>
      <w:pPr>
        <w:ind w:left="10560" w:hanging="1440"/>
      </w:pPr>
      <w:rPr>
        <w:rFonts w:hint="default"/>
        <w:color w:val="2D73B5"/>
      </w:rPr>
    </w:lvl>
    <w:lvl w:ilvl="7">
      <w:start w:val="1"/>
      <w:numFmt w:val="decimal"/>
      <w:lvlText w:val="%1.%2.%3.%4.%5.%6.%7.%8."/>
      <w:lvlJc w:val="left"/>
      <w:pPr>
        <w:ind w:left="12440" w:hanging="1800"/>
      </w:pPr>
      <w:rPr>
        <w:rFonts w:hint="default"/>
        <w:color w:val="2D73B5"/>
      </w:rPr>
    </w:lvl>
    <w:lvl w:ilvl="8">
      <w:start w:val="1"/>
      <w:numFmt w:val="decimal"/>
      <w:lvlText w:val="%1.%2.%3.%4.%5.%6.%7.%8.%9."/>
      <w:lvlJc w:val="left"/>
      <w:pPr>
        <w:ind w:left="13960" w:hanging="1800"/>
      </w:pPr>
      <w:rPr>
        <w:rFonts w:hint="default"/>
        <w:color w:val="2D73B5"/>
      </w:rPr>
    </w:lvl>
  </w:abstractNum>
  <w:abstractNum w:abstractNumId="1" w15:restartNumberingAfterBreak="0">
    <w:nsid w:val="122E32A6"/>
    <w:multiLevelType w:val="hybridMultilevel"/>
    <w:tmpl w:val="8264CB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3FE23C4"/>
    <w:multiLevelType w:val="multilevel"/>
    <w:tmpl w:val="5A840046"/>
    <w:lvl w:ilvl="0">
      <w:start w:val="1"/>
      <w:numFmt w:val="decimal"/>
      <w:lvlText w:val="%1."/>
      <w:lvlJc w:val="left"/>
      <w:pPr>
        <w:ind w:left="818" w:hanging="351"/>
      </w:pPr>
      <w:rPr>
        <w:rFonts w:ascii="Calibri Light" w:eastAsia="Calibri Light" w:hAnsi="Calibri Light" w:cs="Calibri Light" w:hint="default"/>
        <w:color w:val="2D73B5"/>
        <w:spacing w:val="-2"/>
        <w:w w:val="100"/>
        <w:sz w:val="31"/>
        <w:szCs w:val="31"/>
      </w:rPr>
    </w:lvl>
    <w:lvl w:ilvl="1">
      <w:start w:val="1"/>
      <w:numFmt w:val="decimal"/>
      <w:lvlText w:val="%2."/>
      <w:lvlJc w:val="left"/>
      <w:pPr>
        <w:ind w:left="1519" w:hanging="1052"/>
      </w:pPr>
      <w:rPr>
        <w:rFonts w:hint="default"/>
        <w:color w:val="2D73B5"/>
        <w:spacing w:val="-1"/>
        <w:w w:val="100"/>
        <w:sz w:val="25"/>
        <w:szCs w:val="25"/>
      </w:rPr>
    </w:lvl>
    <w:lvl w:ilvl="2">
      <w:start w:val="1"/>
      <w:numFmt w:val="decimal"/>
      <w:lvlText w:val="%1.%2.%3."/>
      <w:lvlJc w:val="left"/>
      <w:pPr>
        <w:ind w:left="1168" w:hanging="701"/>
      </w:pPr>
      <w:rPr>
        <w:rFonts w:ascii="Calibri Light" w:eastAsia="Calibri Light" w:hAnsi="Calibri Light" w:cs="Calibri Light" w:hint="default"/>
        <w:color w:val="1E4C77"/>
        <w:spacing w:val="-1"/>
        <w:w w:val="101"/>
        <w:sz w:val="23"/>
        <w:szCs w:val="23"/>
      </w:rPr>
    </w:lvl>
    <w:lvl w:ilvl="3">
      <w:start w:val="1"/>
      <w:numFmt w:val="decimal"/>
      <w:pStyle w:val="titolo4new"/>
      <w:lvlText w:val="%1.%2.%3.%4."/>
      <w:lvlJc w:val="left"/>
      <w:pPr>
        <w:ind w:left="1168" w:hanging="701"/>
      </w:pPr>
      <w:rPr>
        <w:rFonts w:ascii="Calibri Light" w:eastAsia="Calibri Light" w:hAnsi="Calibri Light" w:cs="Calibri Light" w:hint="default"/>
        <w:i/>
        <w:color w:val="2D73B5"/>
        <w:spacing w:val="-3"/>
        <w:w w:val="102"/>
        <w:sz w:val="21"/>
        <w:szCs w:val="21"/>
      </w:rPr>
    </w:lvl>
    <w:lvl w:ilvl="4">
      <w:numFmt w:val="bullet"/>
      <w:lvlText w:val="-"/>
      <w:lvlJc w:val="left"/>
      <w:pPr>
        <w:ind w:left="1168" w:hanging="351"/>
      </w:pPr>
      <w:rPr>
        <w:rFonts w:ascii="Calibri" w:eastAsia="Calibri" w:hAnsi="Calibri" w:cs="Calibri" w:hint="default"/>
        <w:w w:val="102"/>
        <w:sz w:val="21"/>
        <w:szCs w:val="21"/>
      </w:rPr>
    </w:lvl>
    <w:lvl w:ilvl="5">
      <w:numFmt w:val="bullet"/>
      <w:lvlText w:val="•"/>
      <w:lvlJc w:val="left"/>
      <w:pPr>
        <w:ind w:left="4467" w:hanging="351"/>
      </w:pPr>
      <w:rPr>
        <w:rFonts w:hint="default"/>
      </w:rPr>
    </w:lvl>
    <w:lvl w:ilvl="6">
      <w:numFmt w:val="bullet"/>
      <w:lvlText w:val="•"/>
      <w:lvlJc w:val="left"/>
      <w:pPr>
        <w:ind w:left="5450" w:hanging="351"/>
      </w:pPr>
      <w:rPr>
        <w:rFonts w:hint="default"/>
      </w:rPr>
    </w:lvl>
    <w:lvl w:ilvl="7">
      <w:numFmt w:val="bullet"/>
      <w:lvlText w:val="•"/>
      <w:lvlJc w:val="left"/>
      <w:pPr>
        <w:ind w:left="6432" w:hanging="351"/>
      </w:pPr>
      <w:rPr>
        <w:rFonts w:hint="default"/>
      </w:rPr>
    </w:lvl>
    <w:lvl w:ilvl="8">
      <w:numFmt w:val="bullet"/>
      <w:lvlText w:val="•"/>
      <w:lvlJc w:val="left"/>
      <w:pPr>
        <w:ind w:left="7415" w:hanging="351"/>
      </w:pPr>
      <w:rPr>
        <w:rFonts w:hint="default"/>
      </w:rPr>
    </w:lvl>
  </w:abstractNum>
  <w:abstractNum w:abstractNumId="3" w15:restartNumberingAfterBreak="0">
    <w:nsid w:val="1723578E"/>
    <w:multiLevelType w:val="hybridMultilevel"/>
    <w:tmpl w:val="634A6E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C3605E7"/>
    <w:multiLevelType w:val="hybridMultilevel"/>
    <w:tmpl w:val="2624974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D1C7745"/>
    <w:multiLevelType w:val="hybridMultilevel"/>
    <w:tmpl w:val="2806E4C2"/>
    <w:lvl w:ilvl="0" w:tplc="0410000F">
      <w:start w:val="1"/>
      <w:numFmt w:val="decimal"/>
      <w:lvlText w:val="%1."/>
      <w:lvlJc w:val="left"/>
      <w:pPr>
        <w:ind w:left="720" w:hanging="360"/>
      </w:pPr>
    </w:lvl>
    <w:lvl w:ilvl="1" w:tplc="7D629556">
      <w:start w:val="1"/>
      <w:numFmt w:val="lowerLetter"/>
      <w:lvlText w:val="%2."/>
      <w:lvlJc w:val="left"/>
      <w:pPr>
        <w:ind w:left="1185" w:hanging="105"/>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4A01A34"/>
    <w:multiLevelType w:val="hybridMultilevel"/>
    <w:tmpl w:val="D6C86EF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5524654"/>
    <w:multiLevelType w:val="hybridMultilevel"/>
    <w:tmpl w:val="9E3E3C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5170D3"/>
    <w:multiLevelType w:val="hybridMultilevel"/>
    <w:tmpl w:val="3F40DE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E186949"/>
    <w:multiLevelType w:val="hybridMultilevel"/>
    <w:tmpl w:val="E9E48E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EFD3B0B"/>
    <w:multiLevelType w:val="hybridMultilevel"/>
    <w:tmpl w:val="A0382EF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0926E20"/>
    <w:multiLevelType w:val="hybridMultilevel"/>
    <w:tmpl w:val="ADB6AD50"/>
    <w:lvl w:ilvl="0" w:tplc="93908EAE">
      <w:start w:val="1"/>
      <w:numFmt w:val="decimal"/>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2" w15:restartNumberingAfterBreak="0">
    <w:nsid w:val="4E961718"/>
    <w:multiLevelType w:val="hybridMultilevel"/>
    <w:tmpl w:val="64CC605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5A024B4"/>
    <w:multiLevelType w:val="hybridMultilevel"/>
    <w:tmpl w:val="6EBEE7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EE96D0F"/>
    <w:multiLevelType w:val="multilevel"/>
    <w:tmpl w:val="4A3C40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60D59EF"/>
    <w:multiLevelType w:val="hybridMultilevel"/>
    <w:tmpl w:val="EAC87C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A1A2F9C"/>
    <w:multiLevelType w:val="hybridMultilevel"/>
    <w:tmpl w:val="7B561396"/>
    <w:lvl w:ilvl="0" w:tplc="0413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FD6AE0"/>
    <w:multiLevelType w:val="hybridMultilevel"/>
    <w:tmpl w:val="A5EA6A8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4AA7A59"/>
    <w:multiLevelType w:val="hybridMultilevel"/>
    <w:tmpl w:val="E4FC47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52F5F8A"/>
    <w:multiLevelType w:val="hybridMultilevel"/>
    <w:tmpl w:val="DE96E35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F913E71"/>
    <w:multiLevelType w:val="hybridMultilevel"/>
    <w:tmpl w:val="4C20006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6"/>
  </w:num>
  <w:num w:numId="3">
    <w:abstractNumId w:val="19"/>
  </w:num>
  <w:num w:numId="4">
    <w:abstractNumId w:val="3"/>
  </w:num>
  <w:num w:numId="5">
    <w:abstractNumId w:val="20"/>
  </w:num>
  <w:num w:numId="6">
    <w:abstractNumId w:val="4"/>
  </w:num>
  <w:num w:numId="7">
    <w:abstractNumId w:val="10"/>
  </w:num>
  <w:num w:numId="8">
    <w:abstractNumId w:val="18"/>
  </w:num>
  <w:num w:numId="9">
    <w:abstractNumId w:val="8"/>
  </w:num>
  <w:num w:numId="10">
    <w:abstractNumId w:val="9"/>
  </w:num>
  <w:num w:numId="11">
    <w:abstractNumId w:val="1"/>
  </w:num>
  <w:num w:numId="12">
    <w:abstractNumId w:val="7"/>
  </w:num>
  <w:num w:numId="13">
    <w:abstractNumId w:val="12"/>
  </w:num>
  <w:num w:numId="14">
    <w:abstractNumId w:val="5"/>
  </w:num>
  <w:num w:numId="15">
    <w:abstractNumId w:val="17"/>
  </w:num>
  <w:num w:numId="16">
    <w:abstractNumId w:val="14"/>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15"/>
  </w:num>
  <w:num w:numId="32">
    <w:abstractNumId w:val="11"/>
  </w:num>
  <w:num w:numId="33">
    <w:abstractNumId w:val="11"/>
    <w:lvlOverride w:ilvl="0">
      <w:startOverride w:val="1"/>
    </w:lvlOverride>
  </w:num>
  <w:num w:numId="34">
    <w:abstractNumId w:val="0"/>
  </w:num>
  <w:num w:numId="35">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283"/>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2744"/>
    <w:rsid w:val="000062C7"/>
    <w:rsid w:val="000115E8"/>
    <w:rsid w:val="000157BC"/>
    <w:rsid w:val="00016966"/>
    <w:rsid w:val="0002612D"/>
    <w:rsid w:val="000375E7"/>
    <w:rsid w:val="000615E9"/>
    <w:rsid w:val="00065907"/>
    <w:rsid w:val="000724F2"/>
    <w:rsid w:val="00077001"/>
    <w:rsid w:val="00080E24"/>
    <w:rsid w:val="0008582E"/>
    <w:rsid w:val="00094264"/>
    <w:rsid w:val="000A6C08"/>
    <w:rsid w:val="000B18B6"/>
    <w:rsid w:val="000C2635"/>
    <w:rsid w:val="000D4A12"/>
    <w:rsid w:val="000E1706"/>
    <w:rsid w:val="000F28C2"/>
    <w:rsid w:val="000F602D"/>
    <w:rsid w:val="000F79DF"/>
    <w:rsid w:val="00105330"/>
    <w:rsid w:val="00111610"/>
    <w:rsid w:val="001134D2"/>
    <w:rsid w:val="00113B12"/>
    <w:rsid w:val="00122CDE"/>
    <w:rsid w:val="00143004"/>
    <w:rsid w:val="001504F5"/>
    <w:rsid w:val="001533A2"/>
    <w:rsid w:val="00153F71"/>
    <w:rsid w:val="00157F40"/>
    <w:rsid w:val="00162FE1"/>
    <w:rsid w:val="0017118F"/>
    <w:rsid w:val="00173693"/>
    <w:rsid w:val="0017615E"/>
    <w:rsid w:val="001775BC"/>
    <w:rsid w:val="00186168"/>
    <w:rsid w:val="00186D46"/>
    <w:rsid w:val="00191B3C"/>
    <w:rsid w:val="00197E78"/>
    <w:rsid w:val="001A2E8B"/>
    <w:rsid w:val="001A336A"/>
    <w:rsid w:val="001B5879"/>
    <w:rsid w:val="001C4074"/>
    <w:rsid w:val="001E769B"/>
    <w:rsid w:val="001F2B9C"/>
    <w:rsid w:val="001F64CF"/>
    <w:rsid w:val="001F7D80"/>
    <w:rsid w:val="00203960"/>
    <w:rsid w:val="0020581C"/>
    <w:rsid w:val="00213073"/>
    <w:rsid w:val="00222707"/>
    <w:rsid w:val="00226971"/>
    <w:rsid w:val="0023708B"/>
    <w:rsid w:val="002469C9"/>
    <w:rsid w:val="00254C8B"/>
    <w:rsid w:val="0025679A"/>
    <w:rsid w:val="00264095"/>
    <w:rsid w:val="0026496C"/>
    <w:rsid w:val="002701E7"/>
    <w:rsid w:val="00272839"/>
    <w:rsid w:val="00274C83"/>
    <w:rsid w:val="00294074"/>
    <w:rsid w:val="00294A9D"/>
    <w:rsid w:val="002A392F"/>
    <w:rsid w:val="002A49DC"/>
    <w:rsid w:val="002B2AA0"/>
    <w:rsid w:val="002B6C6F"/>
    <w:rsid w:val="002D0BC1"/>
    <w:rsid w:val="002D3CFE"/>
    <w:rsid w:val="002D47A8"/>
    <w:rsid w:val="002F2363"/>
    <w:rsid w:val="002F6C97"/>
    <w:rsid w:val="0031132E"/>
    <w:rsid w:val="00311A86"/>
    <w:rsid w:val="0031617C"/>
    <w:rsid w:val="00321CF7"/>
    <w:rsid w:val="00323C2E"/>
    <w:rsid w:val="0032668B"/>
    <w:rsid w:val="003402FF"/>
    <w:rsid w:val="003611BC"/>
    <w:rsid w:val="00361F76"/>
    <w:rsid w:val="00364225"/>
    <w:rsid w:val="0036428F"/>
    <w:rsid w:val="00367A19"/>
    <w:rsid w:val="00375257"/>
    <w:rsid w:val="00376C85"/>
    <w:rsid w:val="00382208"/>
    <w:rsid w:val="00383701"/>
    <w:rsid w:val="003927D6"/>
    <w:rsid w:val="003A240A"/>
    <w:rsid w:val="003A6A3E"/>
    <w:rsid w:val="003A7F9E"/>
    <w:rsid w:val="003B0B70"/>
    <w:rsid w:val="003C0920"/>
    <w:rsid w:val="003C49EA"/>
    <w:rsid w:val="003C646B"/>
    <w:rsid w:val="003D7DF6"/>
    <w:rsid w:val="003F70D2"/>
    <w:rsid w:val="004001F5"/>
    <w:rsid w:val="004056BB"/>
    <w:rsid w:val="00405737"/>
    <w:rsid w:val="0041617A"/>
    <w:rsid w:val="00417668"/>
    <w:rsid w:val="004279B7"/>
    <w:rsid w:val="00427C4C"/>
    <w:rsid w:val="00432744"/>
    <w:rsid w:val="004344DF"/>
    <w:rsid w:val="00442979"/>
    <w:rsid w:val="00470FD9"/>
    <w:rsid w:val="00471D68"/>
    <w:rsid w:val="00476041"/>
    <w:rsid w:val="00491C21"/>
    <w:rsid w:val="00493DE5"/>
    <w:rsid w:val="004C4E82"/>
    <w:rsid w:val="004D7674"/>
    <w:rsid w:val="004F5368"/>
    <w:rsid w:val="004F5674"/>
    <w:rsid w:val="005035CB"/>
    <w:rsid w:val="005150F9"/>
    <w:rsid w:val="00516996"/>
    <w:rsid w:val="00522918"/>
    <w:rsid w:val="005272D4"/>
    <w:rsid w:val="00547FBB"/>
    <w:rsid w:val="00562B27"/>
    <w:rsid w:val="00566483"/>
    <w:rsid w:val="00590F53"/>
    <w:rsid w:val="005965CC"/>
    <w:rsid w:val="005A0C88"/>
    <w:rsid w:val="005A3CEB"/>
    <w:rsid w:val="005A3CF5"/>
    <w:rsid w:val="005A406F"/>
    <w:rsid w:val="005B58AF"/>
    <w:rsid w:val="005E30A5"/>
    <w:rsid w:val="005E3F60"/>
    <w:rsid w:val="005E4534"/>
    <w:rsid w:val="005F5038"/>
    <w:rsid w:val="005F5AB8"/>
    <w:rsid w:val="005F65AF"/>
    <w:rsid w:val="00600A1C"/>
    <w:rsid w:val="00604580"/>
    <w:rsid w:val="00607074"/>
    <w:rsid w:val="006134BF"/>
    <w:rsid w:val="006213FC"/>
    <w:rsid w:val="00625A14"/>
    <w:rsid w:val="00630BBB"/>
    <w:rsid w:val="00631201"/>
    <w:rsid w:val="00635E4C"/>
    <w:rsid w:val="00650FFE"/>
    <w:rsid w:val="00654367"/>
    <w:rsid w:val="006564EB"/>
    <w:rsid w:val="00660DD7"/>
    <w:rsid w:val="00661CA8"/>
    <w:rsid w:val="006664A0"/>
    <w:rsid w:val="00686D9F"/>
    <w:rsid w:val="006C02CC"/>
    <w:rsid w:val="006C367F"/>
    <w:rsid w:val="006C6B6C"/>
    <w:rsid w:val="006C73D8"/>
    <w:rsid w:val="006D0EB8"/>
    <w:rsid w:val="006E149D"/>
    <w:rsid w:val="006F5EC2"/>
    <w:rsid w:val="0070619E"/>
    <w:rsid w:val="00715A11"/>
    <w:rsid w:val="00715BE6"/>
    <w:rsid w:val="0073752A"/>
    <w:rsid w:val="0074182E"/>
    <w:rsid w:val="00752C55"/>
    <w:rsid w:val="007607DE"/>
    <w:rsid w:val="00787617"/>
    <w:rsid w:val="00793848"/>
    <w:rsid w:val="007B2532"/>
    <w:rsid w:val="007D5D97"/>
    <w:rsid w:val="007D7E9C"/>
    <w:rsid w:val="007E3F81"/>
    <w:rsid w:val="007E46A1"/>
    <w:rsid w:val="007E6B0F"/>
    <w:rsid w:val="00801C72"/>
    <w:rsid w:val="008112EB"/>
    <w:rsid w:val="00820F32"/>
    <w:rsid w:val="00821D99"/>
    <w:rsid w:val="008221A5"/>
    <w:rsid w:val="00824A22"/>
    <w:rsid w:val="00824E87"/>
    <w:rsid w:val="00831C9F"/>
    <w:rsid w:val="008353AC"/>
    <w:rsid w:val="00837220"/>
    <w:rsid w:val="0084317C"/>
    <w:rsid w:val="00846B89"/>
    <w:rsid w:val="008622D9"/>
    <w:rsid w:val="008752F4"/>
    <w:rsid w:val="008832A1"/>
    <w:rsid w:val="00894A3F"/>
    <w:rsid w:val="008A64FA"/>
    <w:rsid w:val="008B58C8"/>
    <w:rsid w:val="008C0B31"/>
    <w:rsid w:val="008D0B77"/>
    <w:rsid w:val="008D4A36"/>
    <w:rsid w:val="008E0F56"/>
    <w:rsid w:val="008F05F8"/>
    <w:rsid w:val="008F461B"/>
    <w:rsid w:val="008F6293"/>
    <w:rsid w:val="008F6B6E"/>
    <w:rsid w:val="009019F2"/>
    <w:rsid w:val="00945762"/>
    <w:rsid w:val="009552D7"/>
    <w:rsid w:val="00956502"/>
    <w:rsid w:val="00961B6E"/>
    <w:rsid w:val="00967E07"/>
    <w:rsid w:val="009777BE"/>
    <w:rsid w:val="00990CD8"/>
    <w:rsid w:val="009B5107"/>
    <w:rsid w:val="009C3640"/>
    <w:rsid w:val="009C745C"/>
    <w:rsid w:val="009D4309"/>
    <w:rsid w:val="009D4C20"/>
    <w:rsid w:val="009E5FA1"/>
    <w:rsid w:val="009E62DE"/>
    <w:rsid w:val="009E64D6"/>
    <w:rsid w:val="009E65DB"/>
    <w:rsid w:val="009F6A23"/>
    <w:rsid w:val="00A01E0C"/>
    <w:rsid w:val="00A023BB"/>
    <w:rsid w:val="00A0417F"/>
    <w:rsid w:val="00A070D8"/>
    <w:rsid w:val="00A177A4"/>
    <w:rsid w:val="00A22681"/>
    <w:rsid w:val="00A22ED0"/>
    <w:rsid w:val="00A22FF9"/>
    <w:rsid w:val="00A25165"/>
    <w:rsid w:val="00A26A1E"/>
    <w:rsid w:val="00A27F96"/>
    <w:rsid w:val="00A47F48"/>
    <w:rsid w:val="00A51854"/>
    <w:rsid w:val="00A543EA"/>
    <w:rsid w:val="00A6536F"/>
    <w:rsid w:val="00A67BB5"/>
    <w:rsid w:val="00A67E09"/>
    <w:rsid w:val="00A7298E"/>
    <w:rsid w:val="00A77498"/>
    <w:rsid w:val="00A95CA3"/>
    <w:rsid w:val="00AB0D5F"/>
    <w:rsid w:val="00AB10AF"/>
    <w:rsid w:val="00AC63CC"/>
    <w:rsid w:val="00AF2A5E"/>
    <w:rsid w:val="00AF64F7"/>
    <w:rsid w:val="00B209CC"/>
    <w:rsid w:val="00B3431B"/>
    <w:rsid w:val="00B444A6"/>
    <w:rsid w:val="00B46191"/>
    <w:rsid w:val="00B462CA"/>
    <w:rsid w:val="00B50D32"/>
    <w:rsid w:val="00B51FB9"/>
    <w:rsid w:val="00B57365"/>
    <w:rsid w:val="00B6052A"/>
    <w:rsid w:val="00B80C99"/>
    <w:rsid w:val="00B95E3C"/>
    <w:rsid w:val="00B96F7A"/>
    <w:rsid w:val="00BA2829"/>
    <w:rsid w:val="00BA4E7C"/>
    <w:rsid w:val="00BA57E6"/>
    <w:rsid w:val="00BC2547"/>
    <w:rsid w:val="00BC61F8"/>
    <w:rsid w:val="00BC77D8"/>
    <w:rsid w:val="00BD1DD3"/>
    <w:rsid w:val="00BF5114"/>
    <w:rsid w:val="00BF58A2"/>
    <w:rsid w:val="00C01F43"/>
    <w:rsid w:val="00C062D3"/>
    <w:rsid w:val="00C224C6"/>
    <w:rsid w:val="00C314B6"/>
    <w:rsid w:val="00C349DA"/>
    <w:rsid w:val="00C61250"/>
    <w:rsid w:val="00C614BA"/>
    <w:rsid w:val="00C64D71"/>
    <w:rsid w:val="00C742A9"/>
    <w:rsid w:val="00C86804"/>
    <w:rsid w:val="00C8744E"/>
    <w:rsid w:val="00C96939"/>
    <w:rsid w:val="00CB0E22"/>
    <w:rsid w:val="00CB35A3"/>
    <w:rsid w:val="00CB4E80"/>
    <w:rsid w:val="00CD0376"/>
    <w:rsid w:val="00CD1C99"/>
    <w:rsid w:val="00CE18FF"/>
    <w:rsid w:val="00CE4CF5"/>
    <w:rsid w:val="00CF2CFD"/>
    <w:rsid w:val="00CF3618"/>
    <w:rsid w:val="00CF6527"/>
    <w:rsid w:val="00D00A81"/>
    <w:rsid w:val="00D01490"/>
    <w:rsid w:val="00D12E2E"/>
    <w:rsid w:val="00D15982"/>
    <w:rsid w:val="00D16F9F"/>
    <w:rsid w:val="00D30FB8"/>
    <w:rsid w:val="00D370A6"/>
    <w:rsid w:val="00D372A1"/>
    <w:rsid w:val="00D3744D"/>
    <w:rsid w:val="00D37B05"/>
    <w:rsid w:val="00D61B51"/>
    <w:rsid w:val="00D6416D"/>
    <w:rsid w:val="00D91465"/>
    <w:rsid w:val="00D965D5"/>
    <w:rsid w:val="00DA5D11"/>
    <w:rsid w:val="00DA7C98"/>
    <w:rsid w:val="00DB3871"/>
    <w:rsid w:val="00DB3973"/>
    <w:rsid w:val="00DC0175"/>
    <w:rsid w:val="00DC5B5B"/>
    <w:rsid w:val="00DD4C7F"/>
    <w:rsid w:val="00DE714B"/>
    <w:rsid w:val="00DE750E"/>
    <w:rsid w:val="00DF0069"/>
    <w:rsid w:val="00DF231C"/>
    <w:rsid w:val="00DF480F"/>
    <w:rsid w:val="00DF7657"/>
    <w:rsid w:val="00E01D7E"/>
    <w:rsid w:val="00E071A6"/>
    <w:rsid w:val="00E17B2E"/>
    <w:rsid w:val="00E3414D"/>
    <w:rsid w:val="00E34682"/>
    <w:rsid w:val="00E420E6"/>
    <w:rsid w:val="00E45C18"/>
    <w:rsid w:val="00E615BC"/>
    <w:rsid w:val="00E652B5"/>
    <w:rsid w:val="00E656B5"/>
    <w:rsid w:val="00E97223"/>
    <w:rsid w:val="00EA46B4"/>
    <w:rsid w:val="00EB56B3"/>
    <w:rsid w:val="00EB66E7"/>
    <w:rsid w:val="00EB6A26"/>
    <w:rsid w:val="00EB7968"/>
    <w:rsid w:val="00ED7623"/>
    <w:rsid w:val="00EE6F08"/>
    <w:rsid w:val="00EF14E1"/>
    <w:rsid w:val="00EF3188"/>
    <w:rsid w:val="00F0385B"/>
    <w:rsid w:val="00F062EA"/>
    <w:rsid w:val="00F21D6E"/>
    <w:rsid w:val="00F22461"/>
    <w:rsid w:val="00F379EE"/>
    <w:rsid w:val="00F453FA"/>
    <w:rsid w:val="00F47292"/>
    <w:rsid w:val="00F50C7D"/>
    <w:rsid w:val="00F5266C"/>
    <w:rsid w:val="00F57D0E"/>
    <w:rsid w:val="00F62A0B"/>
    <w:rsid w:val="00F64DDE"/>
    <w:rsid w:val="00F66902"/>
    <w:rsid w:val="00F819EF"/>
    <w:rsid w:val="00F86544"/>
    <w:rsid w:val="00F92D99"/>
    <w:rsid w:val="00FC1DC7"/>
    <w:rsid w:val="00FD43E6"/>
    <w:rsid w:val="00FD542F"/>
    <w:rsid w:val="00FD7787"/>
    <w:rsid w:val="00FF6F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ADA4CE6-4992-4AB6-84D5-CAA33A0B6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D372A1"/>
    <w:rPr>
      <w:rFonts w:ascii="Calibri" w:eastAsia="Calibri" w:hAnsi="Calibri" w:cs="Calibri"/>
    </w:rPr>
  </w:style>
  <w:style w:type="paragraph" w:styleId="Heading1">
    <w:name w:val="heading 1"/>
    <w:basedOn w:val="Normal"/>
    <w:next w:val="BodyText"/>
    <w:uiPriority w:val="1"/>
    <w:qFormat/>
    <w:rsid w:val="00D372A1"/>
    <w:pPr>
      <w:spacing w:before="480"/>
      <w:ind w:left="823" w:hanging="352"/>
      <w:outlineLvl w:val="0"/>
    </w:pPr>
    <w:rPr>
      <w:rFonts w:ascii="Calibri Light" w:eastAsia="Calibri Light" w:hAnsi="Calibri Light" w:cs="Calibri Light"/>
      <w:sz w:val="31"/>
      <w:szCs w:val="31"/>
    </w:rPr>
  </w:style>
  <w:style w:type="paragraph" w:styleId="Heading2">
    <w:name w:val="heading 2"/>
    <w:basedOn w:val="Normal"/>
    <w:next w:val="Normal"/>
    <w:uiPriority w:val="1"/>
    <w:qFormat/>
    <w:rsid w:val="00B46191"/>
    <w:pPr>
      <w:ind w:left="1520" w:hanging="1049"/>
      <w:outlineLvl w:val="1"/>
    </w:pPr>
    <w:rPr>
      <w:rFonts w:ascii="Calibri Light" w:eastAsia="Calibri Light" w:hAnsi="Calibri Light" w:cs="Calibri Light"/>
      <w:sz w:val="25"/>
      <w:szCs w:val="25"/>
    </w:rPr>
  </w:style>
  <w:style w:type="paragraph" w:styleId="Heading3">
    <w:name w:val="heading 3"/>
    <w:basedOn w:val="Normal"/>
    <w:uiPriority w:val="1"/>
    <w:qFormat/>
    <w:rsid w:val="003927D6"/>
    <w:pPr>
      <w:ind w:left="1168" w:hanging="700"/>
      <w:outlineLvl w:val="2"/>
    </w:pPr>
    <w:rPr>
      <w:rFonts w:ascii="Calibri Light" w:eastAsia="Calibri Light" w:hAnsi="Calibri Light" w:cs="Calibri Light"/>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3927D6"/>
    <w:tblPr>
      <w:tblInd w:w="0" w:type="dxa"/>
      <w:tblCellMar>
        <w:top w:w="0" w:type="dxa"/>
        <w:left w:w="0" w:type="dxa"/>
        <w:bottom w:w="0" w:type="dxa"/>
        <w:right w:w="0" w:type="dxa"/>
      </w:tblCellMar>
    </w:tblPr>
  </w:style>
  <w:style w:type="paragraph" w:styleId="TOC1">
    <w:name w:val="toc 1"/>
    <w:basedOn w:val="Normal"/>
    <w:uiPriority w:val="39"/>
    <w:qFormat/>
    <w:rsid w:val="003927D6"/>
    <w:pPr>
      <w:ind w:left="1519" w:hanging="1402"/>
    </w:pPr>
    <w:rPr>
      <w:sz w:val="21"/>
      <w:szCs w:val="21"/>
    </w:rPr>
  </w:style>
  <w:style w:type="paragraph" w:styleId="TOC2">
    <w:name w:val="toc 2"/>
    <w:basedOn w:val="Normal"/>
    <w:uiPriority w:val="39"/>
    <w:qFormat/>
    <w:rsid w:val="003927D6"/>
    <w:pPr>
      <w:spacing w:before="103"/>
      <w:ind w:left="1519" w:hanging="1208"/>
    </w:pPr>
    <w:rPr>
      <w:sz w:val="21"/>
      <w:szCs w:val="21"/>
    </w:rPr>
  </w:style>
  <w:style w:type="paragraph" w:styleId="TOC3">
    <w:name w:val="toc 3"/>
    <w:basedOn w:val="Normal"/>
    <w:uiPriority w:val="39"/>
    <w:qFormat/>
    <w:rsid w:val="003927D6"/>
    <w:pPr>
      <w:spacing w:before="7"/>
      <w:ind w:left="2200" w:hanging="681"/>
    </w:pPr>
    <w:rPr>
      <w:rFonts w:ascii="Verdana" w:eastAsia="Verdana" w:hAnsi="Verdana" w:cs="Verdana"/>
      <w:sz w:val="17"/>
      <w:szCs w:val="17"/>
    </w:rPr>
  </w:style>
  <w:style w:type="paragraph" w:styleId="BodyText">
    <w:name w:val="Body Text"/>
    <w:basedOn w:val="Normal"/>
    <w:link w:val="BodyTextChar"/>
    <w:uiPriority w:val="1"/>
    <w:qFormat/>
    <w:rsid w:val="003927D6"/>
    <w:rPr>
      <w:sz w:val="21"/>
      <w:szCs w:val="21"/>
    </w:rPr>
  </w:style>
  <w:style w:type="paragraph" w:styleId="ListParagraph">
    <w:name w:val="List Paragraph"/>
    <w:aliases w:val="F List Paragraph"/>
    <w:basedOn w:val="Normal"/>
    <w:link w:val="ListParagraphChar"/>
    <w:uiPriority w:val="34"/>
    <w:qFormat/>
    <w:rsid w:val="003927D6"/>
    <w:pPr>
      <w:ind w:left="818" w:hanging="350"/>
    </w:pPr>
  </w:style>
  <w:style w:type="paragraph" w:customStyle="1" w:styleId="TableParagraph">
    <w:name w:val="Table Paragraph"/>
    <w:basedOn w:val="Normal"/>
    <w:uiPriority w:val="1"/>
    <w:qFormat/>
    <w:rsid w:val="003927D6"/>
  </w:style>
  <w:style w:type="paragraph" w:styleId="Header">
    <w:name w:val="header"/>
    <w:basedOn w:val="Normal"/>
    <w:link w:val="HeaderChar"/>
    <w:uiPriority w:val="99"/>
    <w:unhideWhenUsed/>
    <w:rsid w:val="00787617"/>
    <w:pPr>
      <w:tabs>
        <w:tab w:val="center" w:pos="4819"/>
        <w:tab w:val="right" w:pos="9638"/>
      </w:tabs>
    </w:pPr>
  </w:style>
  <w:style w:type="character" w:customStyle="1" w:styleId="HeaderChar">
    <w:name w:val="Header Char"/>
    <w:basedOn w:val="DefaultParagraphFont"/>
    <w:link w:val="Header"/>
    <w:uiPriority w:val="99"/>
    <w:rsid w:val="00787617"/>
    <w:rPr>
      <w:rFonts w:ascii="Calibri" w:eastAsia="Calibri" w:hAnsi="Calibri" w:cs="Calibri"/>
    </w:rPr>
  </w:style>
  <w:style w:type="paragraph" w:styleId="Footer">
    <w:name w:val="footer"/>
    <w:basedOn w:val="Normal"/>
    <w:link w:val="FooterChar"/>
    <w:uiPriority w:val="99"/>
    <w:unhideWhenUsed/>
    <w:rsid w:val="00787617"/>
    <w:pPr>
      <w:tabs>
        <w:tab w:val="center" w:pos="4819"/>
        <w:tab w:val="right" w:pos="9638"/>
      </w:tabs>
    </w:pPr>
  </w:style>
  <w:style w:type="character" w:customStyle="1" w:styleId="FooterChar">
    <w:name w:val="Footer Char"/>
    <w:basedOn w:val="DefaultParagraphFont"/>
    <w:link w:val="Footer"/>
    <w:uiPriority w:val="99"/>
    <w:rsid w:val="00787617"/>
    <w:rPr>
      <w:rFonts w:ascii="Calibri" w:eastAsia="Calibri" w:hAnsi="Calibri" w:cs="Calibri"/>
    </w:rPr>
  </w:style>
  <w:style w:type="character" w:styleId="CommentReference">
    <w:name w:val="annotation reference"/>
    <w:basedOn w:val="DefaultParagraphFont"/>
    <w:uiPriority w:val="99"/>
    <w:semiHidden/>
    <w:unhideWhenUsed/>
    <w:rsid w:val="00787617"/>
    <w:rPr>
      <w:sz w:val="16"/>
      <w:szCs w:val="16"/>
    </w:rPr>
  </w:style>
  <w:style w:type="paragraph" w:styleId="CommentText">
    <w:name w:val="annotation text"/>
    <w:basedOn w:val="Normal"/>
    <w:link w:val="CommentTextChar"/>
    <w:uiPriority w:val="99"/>
    <w:unhideWhenUsed/>
    <w:rsid w:val="00787617"/>
    <w:rPr>
      <w:sz w:val="20"/>
      <w:szCs w:val="20"/>
    </w:rPr>
  </w:style>
  <w:style w:type="character" w:customStyle="1" w:styleId="CommentTextChar">
    <w:name w:val="Comment Text Char"/>
    <w:basedOn w:val="DefaultParagraphFont"/>
    <w:link w:val="CommentText"/>
    <w:uiPriority w:val="99"/>
    <w:rsid w:val="00787617"/>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787617"/>
    <w:rPr>
      <w:b/>
      <w:bCs/>
    </w:rPr>
  </w:style>
  <w:style w:type="character" w:customStyle="1" w:styleId="CommentSubjectChar">
    <w:name w:val="Comment Subject Char"/>
    <w:basedOn w:val="CommentTextChar"/>
    <w:link w:val="CommentSubject"/>
    <w:uiPriority w:val="99"/>
    <w:semiHidden/>
    <w:rsid w:val="00787617"/>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7876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617"/>
    <w:rPr>
      <w:rFonts w:ascii="Segoe UI" w:eastAsia="Calibri" w:hAnsi="Segoe UI" w:cs="Segoe UI"/>
      <w:sz w:val="18"/>
      <w:szCs w:val="18"/>
    </w:rPr>
  </w:style>
  <w:style w:type="paragraph" w:customStyle="1" w:styleId="Default">
    <w:name w:val="Default"/>
    <w:rsid w:val="001A336A"/>
    <w:pPr>
      <w:widowControl/>
      <w:autoSpaceDE w:val="0"/>
      <w:autoSpaceDN w:val="0"/>
      <w:adjustRightInd w:val="0"/>
    </w:pPr>
    <w:rPr>
      <w:rFonts w:ascii="Calibri" w:hAnsi="Calibri" w:cs="Calibri"/>
      <w:color w:val="000000"/>
      <w:sz w:val="24"/>
      <w:szCs w:val="24"/>
      <w:lang w:val="it-IT"/>
    </w:rPr>
  </w:style>
  <w:style w:type="paragraph" w:styleId="Revision">
    <w:name w:val="Revision"/>
    <w:hidden/>
    <w:uiPriority w:val="99"/>
    <w:semiHidden/>
    <w:rsid w:val="00376C85"/>
    <w:pPr>
      <w:widowControl/>
    </w:pPr>
    <w:rPr>
      <w:rFonts w:ascii="Calibri" w:eastAsia="Calibri" w:hAnsi="Calibri" w:cs="Calibri"/>
    </w:rPr>
  </w:style>
  <w:style w:type="character" w:styleId="PlaceholderText">
    <w:name w:val="Placeholder Text"/>
    <w:basedOn w:val="DefaultParagraphFont"/>
    <w:uiPriority w:val="99"/>
    <w:semiHidden/>
    <w:rsid w:val="00824A22"/>
    <w:rPr>
      <w:color w:val="808080"/>
    </w:rPr>
  </w:style>
  <w:style w:type="table" w:styleId="TableGrid">
    <w:name w:val="Table Grid"/>
    <w:basedOn w:val="TableNormal"/>
    <w:uiPriority w:val="59"/>
    <w:rsid w:val="003A6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olo4new">
    <w:name w:val="titolo 4 new"/>
    <w:basedOn w:val="ListParagraph"/>
    <w:link w:val="titolo4newCarattere"/>
    <w:uiPriority w:val="1"/>
    <w:qFormat/>
    <w:rsid w:val="001775BC"/>
    <w:pPr>
      <w:numPr>
        <w:ilvl w:val="3"/>
        <w:numId w:val="1"/>
      </w:numPr>
      <w:tabs>
        <w:tab w:val="left" w:pos="1169"/>
      </w:tabs>
      <w:spacing w:after="240"/>
    </w:pPr>
    <w:rPr>
      <w:rFonts w:ascii="Calibri Light"/>
      <w:i/>
      <w:color w:val="2D73B5"/>
      <w:sz w:val="21"/>
    </w:rPr>
  </w:style>
  <w:style w:type="paragraph" w:styleId="TOCHeading">
    <w:name w:val="TOC Heading"/>
    <w:basedOn w:val="Heading1"/>
    <w:next w:val="Normal"/>
    <w:uiPriority w:val="39"/>
    <w:unhideWhenUsed/>
    <w:qFormat/>
    <w:rsid w:val="00471D68"/>
    <w:pPr>
      <w:keepNext/>
      <w:keepLines/>
      <w:widowControl/>
      <w:spacing w:line="276" w:lineRule="auto"/>
      <w:ind w:left="0" w:firstLine="0"/>
      <w:outlineLvl w:val="9"/>
    </w:pPr>
    <w:rPr>
      <w:rFonts w:asciiTheme="majorHAnsi" w:eastAsiaTheme="majorEastAsia" w:hAnsiTheme="majorHAnsi" w:cstheme="majorBidi"/>
      <w:b/>
      <w:bCs/>
      <w:color w:val="365F91" w:themeColor="accent1" w:themeShade="BF"/>
      <w:sz w:val="28"/>
      <w:szCs w:val="28"/>
      <w:lang w:val="it-IT" w:eastAsia="it-IT"/>
    </w:rPr>
  </w:style>
  <w:style w:type="character" w:customStyle="1" w:styleId="ListParagraphChar">
    <w:name w:val="List Paragraph Char"/>
    <w:aliases w:val="F List Paragraph Char"/>
    <w:basedOn w:val="DefaultParagraphFont"/>
    <w:link w:val="ListParagraph"/>
    <w:uiPriority w:val="1"/>
    <w:rsid w:val="001775BC"/>
    <w:rPr>
      <w:rFonts w:ascii="Calibri" w:eastAsia="Calibri" w:hAnsi="Calibri" w:cs="Calibri"/>
    </w:rPr>
  </w:style>
  <w:style w:type="character" w:customStyle="1" w:styleId="titolo4newCarattere">
    <w:name w:val="titolo 4 new Carattere"/>
    <w:basedOn w:val="ListParagraphChar"/>
    <w:link w:val="titolo4new"/>
    <w:uiPriority w:val="1"/>
    <w:rsid w:val="001775BC"/>
    <w:rPr>
      <w:rFonts w:ascii="Calibri Light" w:eastAsia="Calibri" w:hAnsi="Calibri" w:cs="Calibri"/>
      <w:i/>
      <w:color w:val="2D73B5"/>
      <w:sz w:val="21"/>
    </w:rPr>
  </w:style>
  <w:style w:type="character" w:styleId="Hyperlink">
    <w:name w:val="Hyperlink"/>
    <w:basedOn w:val="DefaultParagraphFont"/>
    <w:uiPriority w:val="99"/>
    <w:unhideWhenUsed/>
    <w:rsid w:val="002D47A8"/>
    <w:rPr>
      <w:color w:val="0000FF" w:themeColor="hyperlink"/>
      <w:u w:val="single"/>
    </w:rPr>
  </w:style>
  <w:style w:type="paragraph" w:customStyle="1" w:styleId="Elencoacolori-Colore12">
    <w:name w:val="Elenco a colori - Colore 12"/>
    <w:basedOn w:val="Normal"/>
    <w:uiPriority w:val="34"/>
    <w:qFormat/>
    <w:rsid w:val="00EB6A26"/>
    <w:pPr>
      <w:widowControl/>
      <w:ind w:left="720"/>
      <w:contextualSpacing/>
      <w:jc w:val="both"/>
    </w:pPr>
    <w:rPr>
      <w:rFonts w:cs="Times New Roman"/>
      <w:lang w:val="fr-FR"/>
    </w:rPr>
  </w:style>
  <w:style w:type="paragraph" w:styleId="FootnoteText">
    <w:name w:val="footnote text"/>
    <w:basedOn w:val="Normal"/>
    <w:link w:val="FootnoteTextChar"/>
    <w:uiPriority w:val="99"/>
    <w:unhideWhenUsed/>
    <w:rsid w:val="008112EB"/>
    <w:pPr>
      <w:widowControl/>
      <w:jc w:val="both"/>
    </w:pPr>
    <w:rPr>
      <w:rFonts w:cs="Times New Roman"/>
      <w:sz w:val="20"/>
      <w:szCs w:val="20"/>
      <w:lang w:val="fr-FR"/>
    </w:rPr>
  </w:style>
  <w:style w:type="character" w:customStyle="1" w:styleId="FootnoteTextChar">
    <w:name w:val="Footnote Text Char"/>
    <w:basedOn w:val="DefaultParagraphFont"/>
    <w:link w:val="FootnoteText"/>
    <w:uiPriority w:val="99"/>
    <w:rsid w:val="008112EB"/>
    <w:rPr>
      <w:rFonts w:ascii="Calibri" w:eastAsia="Calibri" w:hAnsi="Calibri" w:cs="Times New Roman"/>
      <w:sz w:val="20"/>
      <w:szCs w:val="20"/>
      <w:lang w:val="fr-FR"/>
    </w:rPr>
  </w:style>
  <w:style w:type="character" w:styleId="FootnoteReference">
    <w:name w:val="footnote reference"/>
    <w:uiPriority w:val="99"/>
    <w:unhideWhenUsed/>
    <w:rsid w:val="008112EB"/>
    <w:rPr>
      <w:vertAlign w:val="superscript"/>
    </w:rPr>
  </w:style>
  <w:style w:type="paragraph" w:customStyle="1" w:styleId="Text">
    <w:name w:val="Text"/>
    <w:basedOn w:val="Normal"/>
    <w:link w:val="TextCar"/>
    <w:uiPriority w:val="99"/>
    <w:rsid w:val="006E149D"/>
    <w:pPr>
      <w:widowControl/>
      <w:spacing w:after="120"/>
      <w:ind w:left="1276"/>
      <w:jc w:val="both"/>
    </w:pPr>
    <w:rPr>
      <w:rFonts w:ascii="Verdana" w:eastAsia="Times New Roman" w:hAnsi="Verdana" w:cs="Times New Roman"/>
      <w:sz w:val="18"/>
      <w:szCs w:val="20"/>
      <w:lang w:val="en-GB" w:eastAsia="nl-NL"/>
    </w:rPr>
  </w:style>
  <w:style w:type="character" w:customStyle="1" w:styleId="TextCar">
    <w:name w:val="Text Car"/>
    <w:link w:val="Text"/>
    <w:uiPriority w:val="99"/>
    <w:locked/>
    <w:rsid w:val="006E149D"/>
    <w:rPr>
      <w:rFonts w:ascii="Verdana" w:eastAsia="Times New Roman" w:hAnsi="Verdana" w:cs="Times New Roman"/>
      <w:sz w:val="18"/>
      <w:szCs w:val="20"/>
      <w:lang w:val="en-GB" w:eastAsia="nl-NL"/>
    </w:rPr>
  </w:style>
  <w:style w:type="paragraph" w:styleId="Caption">
    <w:name w:val="caption"/>
    <w:basedOn w:val="Normal"/>
    <w:next w:val="Normal"/>
    <w:uiPriority w:val="35"/>
    <w:unhideWhenUsed/>
    <w:qFormat/>
    <w:rsid w:val="00F57D0E"/>
    <w:pPr>
      <w:spacing w:after="200"/>
    </w:pPr>
    <w:rPr>
      <w:b/>
      <w:bCs/>
      <w:color w:val="4F81BD" w:themeColor="accent1"/>
      <w:sz w:val="18"/>
      <w:szCs w:val="18"/>
    </w:rPr>
  </w:style>
  <w:style w:type="character" w:customStyle="1" w:styleId="BodyTextChar">
    <w:name w:val="Body Text Char"/>
    <w:basedOn w:val="DefaultParagraphFont"/>
    <w:link w:val="BodyText"/>
    <w:uiPriority w:val="1"/>
    <w:rsid w:val="00522918"/>
    <w:rPr>
      <w:rFonts w:ascii="Calibri" w:eastAsia="Calibri" w:hAnsi="Calibri" w:cs="Calibri"/>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41899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1CD69-01CB-4423-8A52-627E06866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16</Pages>
  <Words>4917</Words>
  <Characters>29405</Characters>
  <Application>Microsoft Office Word</Application>
  <DocSecurity>0</DocSecurity>
  <Lines>668</Lines>
  <Paragraphs>286</Paragraphs>
  <ScaleCrop>false</ScaleCrop>
  <HeadingPairs>
    <vt:vector size="10" baseType="variant">
      <vt:variant>
        <vt:lpstr>Title</vt:lpstr>
      </vt:variant>
      <vt:variant>
        <vt:i4>1</vt:i4>
      </vt:variant>
      <vt:variant>
        <vt:lpstr>Titlu</vt:lpstr>
      </vt:variant>
      <vt:variant>
        <vt:i4>1</vt:i4>
      </vt:variant>
      <vt:variant>
        <vt:lpstr>Titolo</vt:lpstr>
      </vt:variant>
      <vt:variant>
        <vt:i4>1</vt:i4>
      </vt:variant>
      <vt:variant>
        <vt:lpstr>Titre</vt:lpstr>
      </vt:variant>
      <vt:variant>
        <vt:i4>1</vt:i4>
      </vt:variant>
      <vt:variant>
        <vt:lpstr>Titel</vt:lpstr>
      </vt:variant>
      <vt:variant>
        <vt:i4>1</vt:i4>
      </vt:variant>
    </vt:vector>
  </HeadingPairs>
  <TitlesOfParts>
    <vt:vector size="5" baseType="lpstr">
      <vt:lpstr>RDCT Explanatory Note</vt:lpstr>
      <vt:lpstr>RDCT Explanatory Note</vt:lpstr>
      <vt:lpstr>RDCT Explanatory Note</vt:lpstr>
      <vt:lpstr>RDCT Explanatory Note</vt:lpstr>
      <vt:lpstr>RDCT Explanatory Note</vt:lpstr>
    </vt:vector>
  </TitlesOfParts>
  <Company>Terna S.p.A.</Company>
  <LinksUpToDate>false</LinksUpToDate>
  <CharactersWithSpaces>34036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 Explanatory Note</dc:title>
  <dc:creator>NIB TSOs</dc:creator>
  <cp:lastModifiedBy>Admin</cp:lastModifiedBy>
  <cp:revision>14</cp:revision>
  <cp:lastPrinted>2018-03-15T07:09:00Z</cp:lastPrinted>
  <dcterms:created xsi:type="dcterms:W3CDTF">2018-03-14T18:40:00Z</dcterms:created>
  <dcterms:modified xsi:type="dcterms:W3CDTF">2018-04-05T09:53:00Z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2017-06-08T00:00:00Z</vt:filetime>
  </property>
  <property fmtid="{D5CDD505-2E9C-101B-9397-08002B2CF9AE}" pid="3" name="Creator">
    <vt:lpwstr>PDFCreator Version 1.2.3</vt:lpwstr>
  </property>
  <property fmtid="{D5CDD505-2E9C-101B-9397-08002B2CF9AE}" pid="4" name="LastSaved">
    <vt:filetime>2017-07-07T00:00:00Z</vt:filetime>
  </property>
</Properties>
</file>