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2C5" w:rsidRDefault="002A72C5">
      <w:pPr>
        <w:pStyle w:val="BodyText"/>
        <w:rPr>
          <w:sz w:val="20"/>
        </w:rPr>
      </w:pPr>
      <w:bookmarkStart w:id="0" w:name="_GoBack"/>
      <w:bookmarkEnd w:id="0"/>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rPr>
          <w:sz w:val="20"/>
        </w:rPr>
      </w:pPr>
    </w:p>
    <w:p w:rsidR="002A72C5" w:rsidRDefault="002A72C5">
      <w:pPr>
        <w:pStyle w:val="BodyText"/>
        <w:spacing w:before="6"/>
        <w:rPr>
          <w:sz w:val="24"/>
        </w:rPr>
      </w:pPr>
    </w:p>
    <w:p w:rsidR="002A72C5" w:rsidRPr="00DC483A" w:rsidRDefault="00C35965">
      <w:pPr>
        <w:pStyle w:val="BodyText"/>
        <w:spacing w:line="20" w:lineRule="exact"/>
        <w:ind w:left="140"/>
        <w:rPr>
          <w:sz w:val="2"/>
          <w:highlight w:val="yellow"/>
        </w:rPr>
      </w:pPr>
      <w:r>
        <w:rPr>
          <w:noProof/>
          <w:sz w:val="2"/>
          <w:lang w:val="ro-RO" w:eastAsia="ro-RO"/>
        </w:rPr>
        <mc:AlternateContent>
          <mc:Choice Requires="wpg">
            <w:drawing>
              <wp:inline distT="0" distB="0" distL="0" distR="0">
                <wp:extent cx="6047740" cy="12700"/>
                <wp:effectExtent l="0" t="0" r="3810" b="0"/>
                <wp:docPr id="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7740" cy="12700"/>
                          <a:chOff x="0" y="0"/>
                          <a:chExt cx="9524" cy="20"/>
                        </a:xfrm>
                      </wpg:grpSpPr>
                      <wps:wsp>
                        <wps:cNvPr id="5" name="Rectangle 10"/>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9"/>
                        <wps:cNvSpPr>
                          <a:spLocks noChangeArrowheads="1"/>
                        </wps:cNvSpPr>
                        <wps:spPr bwMode="auto">
                          <a:xfrm>
                            <a:off x="0" y="0"/>
                            <a:ext cx="9523" cy="19"/>
                          </a:xfrm>
                          <a:prstGeom prst="rect">
                            <a:avLst/>
                          </a:prstGeom>
                          <a:solidFill>
                            <a:srgbClr val="22226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8" o:spid="_x0000_s1026" style="width:476.2pt;height:1pt;mso-position-horizontal-relative:char;mso-position-vertical-relative:line" coordsize="95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">
                <v:rect id="Rectangle 10" o:spid="_x0000_s1027" style="position:absolute;width:9523;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MmM8QA&#10;AADaAAAADwAAAGRycy9kb3ducmV2LnhtbESPT2vCQBTE70K/w/IK3nRTQanRVaRiKfTin/bg7ZF9&#10;JjHZtyH7qmk/vSsUPA4z8xtmvuxcrS7UhtKzgZdhAoo487bk3MDXYTN4BRUE2WLtmQz8UoDl4qk3&#10;x9T6K+/ospdcRQiHFA0UIk2qdcgKchiGviGO3sm3DiXKNte2xWuEu1qPkmSiHZYcFwps6K2grNr/&#10;OAP1+lPkPD13eVVtD3/N+/ekPG6M6T93qxkooU4e4f/2hzUwhvuVeAP0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jJjPEAAAA2gAAAA8AAAAAAAAAAAAAAAAAmAIAAGRycy9k&#10;b3ducmV2LnhtbFBLBQYAAAAABAAEAPUAAACJAwAAAAA=&#10;" fillcolor="#22226d" stroked="f"/>
                <v:rect id="Rectangle 9" o:spid="_x0000_s1028" style="position:absolute;width:9523;height: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d38QA&#10;AADaAAAADwAAAGRycy9kb3ducmV2LnhtbESPT2vCQBTE7wW/w/KE3upGD1pTVymKpeDF+ufQ2yP7&#10;msRk34bsq0Y/vVsoeBxm5jfMbNG5Wp2pDaVnA8NBAoo487bk3MBhv355BRUE2WLtmQxcKcBi3nua&#10;YWr9hb/ovJNcRQiHFA0UIk2qdcgKchgGviGO3o9vHUqUba5ti5cId7UeJclYOyw5LhTY0LKgrNr9&#10;OgP1aiNymp66vKq2+1vzcRyX32tjnvvd+xsooU4e4f/2pzUwgb8r8Qbo+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9Hd/EAAAA2gAAAA8AAAAAAAAAAAAAAAAAmAIAAGRycy9k&#10;b3ducmV2LnhtbFBLBQYAAAAABAAEAPUAAACJAwAAAAA=&#10;" fillcolor="#22226d" stroked="f"/>
                <w10:anchorlock/>
              </v:group>
            </w:pict>
          </mc:Fallback>
        </mc:AlternateContent>
      </w:r>
    </w:p>
    <w:p w:rsidR="002A72C5" w:rsidRPr="00DC483A" w:rsidRDefault="002A72C5">
      <w:pPr>
        <w:pStyle w:val="BodyText"/>
        <w:spacing w:before="6"/>
        <w:rPr>
          <w:sz w:val="23"/>
          <w:highlight w:val="yellow"/>
        </w:rPr>
      </w:pPr>
    </w:p>
    <w:p w:rsidR="002A72C5" w:rsidRPr="001D1AA5" w:rsidRDefault="004632B7">
      <w:pPr>
        <w:spacing w:before="51" w:line="328" w:lineRule="auto"/>
        <w:ind w:left="159" w:right="128"/>
        <w:jc w:val="center"/>
        <w:rPr>
          <w:rFonts w:ascii="Arial"/>
          <w:sz w:val="38"/>
        </w:rPr>
      </w:pPr>
      <w:r w:rsidRPr="006E15D8">
        <w:rPr>
          <w:rFonts w:ascii="Arial"/>
          <w:sz w:val="38"/>
        </w:rPr>
        <w:t xml:space="preserve">Coordinated </w:t>
      </w:r>
      <w:proofErr w:type="spellStart"/>
      <w:r w:rsidRPr="006E15D8">
        <w:rPr>
          <w:rFonts w:ascii="Arial"/>
          <w:sz w:val="38"/>
        </w:rPr>
        <w:t>Redispatching</w:t>
      </w:r>
      <w:proofErr w:type="spellEnd"/>
      <w:r w:rsidRPr="006E15D8">
        <w:rPr>
          <w:rFonts w:ascii="Arial"/>
          <w:sz w:val="38"/>
        </w:rPr>
        <w:t xml:space="preserve"> and Countertrading</w:t>
      </w:r>
      <w:r w:rsidR="007F2107" w:rsidRPr="006E15D8">
        <w:rPr>
          <w:rFonts w:ascii="Arial"/>
          <w:sz w:val="38"/>
        </w:rPr>
        <w:t xml:space="preserve"> methodology </w:t>
      </w:r>
      <w:r w:rsidR="00A4635A">
        <w:rPr>
          <w:rFonts w:ascii="Arial"/>
          <w:sz w:val="38"/>
        </w:rPr>
        <w:t xml:space="preserve">for SEE CCR </w:t>
      </w:r>
      <w:r w:rsidR="00A4635A" w:rsidRPr="006E15D8">
        <w:rPr>
          <w:rFonts w:ascii="Arial"/>
          <w:sz w:val="38"/>
        </w:rPr>
        <w:t xml:space="preserve">TSOs </w:t>
      </w:r>
      <w:r w:rsidR="007F2107" w:rsidRPr="006E15D8">
        <w:rPr>
          <w:rFonts w:ascii="Arial"/>
          <w:sz w:val="38"/>
        </w:rPr>
        <w:t xml:space="preserve">in accordance with Article </w:t>
      </w:r>
      <w:r w:rsidRPr="006E15D8">
        <w:rPr>
          <w:rFonts w:ascii="Arial"/>
          <w:sz w:val="38"/>
        </w:rPr>
        <w:t>35</w:t>
      </w:r>
      <w:r w:rsidR="007F2107" w:rsidRPr="006E15D8">
        <w:rPr>
          <w:rFonts w:ascii="Arial"/>
          <w:sz w:val="38"/>
        </w:rPr>
        <w:t xml:space="preserve"> of Commission Regulation </w:t>
      </w:r>
      <w:r w:rsidR="007F2107" w:rsidRPr="001D1AA5">
        <w:rPr>
          <w:rFonts w:ascii="Arial"/>
          <w:sz w:val="38"/>
        </w:rPr>
        <w:t>(EU) 2015/1222 of 24 July 2015 establishing a guideline on capacity allocation and congestion management</w:t>
      </w:r>
    </w:p>
    <w:p w:rsidR="002A72C5" w:rsidRPr="001D1AA5" w:rsidRDefault="002A72C5">
      <w:pPr>
        <w:pStyle w:val="BodyText"/>
        <w:rPr>
          <w:rFonts w:ascii="Arial"/>
          <w:sz w:val="20"/>
        </w:rPr>
      </w:pPr>
    </w:p>
    <w:p w:rsidR="002A72C5" w:rsidRPr="001D1AA5" w:rsidRDefault="00C35965">
      <w:pPr>
        <w:pStyle w:val="BodyText"/>
        <w:spacing w:before="2"/>
        <w:rPr>
          <w:rFonts w:ascii="Arial"/>
          <w:sz w:val="11"/>
        </w:rPr>
      </w:pPr>
      <w:r>
        <w:rPr>
          <w:noProof/>
          <w:lang w:val="ro-RO" w:eastAsia="ro-RO"/>
        </w:rPr>
        <mc:AlternateContent>
          <mc:Choice Requires="wps">
            <w:drawing>
              <wp:anchor distT="4294967293" distB="4294967293" distL="0" distR="0" simplePos="0" relativeHeight="1048" behindDoc="0" locked="0" layoutInCell="1" allowOverlap="1" wp14:anchorId="1B779769" wp14:editId="55F85A6E">
                <wp:simplePos x="0" y="0"/>
                <wp:positionH relativeFrom="page">
                  <wp:posOffset>854710</wp:posOffset>
                </wp:positionH>
                <wp:positionV relativeFrom="paragraph">
                  <wp:posOffset>113029</wp:posOffset>
                </wp:positionV>
                <wp:extent cx="6056630" cy="0"/>
                <wp:effectExtent l="0" t="0" r="20320" b="19050"/>
                <wp:wrapTopAndBottom/>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663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1048;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67.3pt,8.9pt" to="544.2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" strokeweight=".96pt">
                <w10:wrap type="topAndBottom" anchorx="page"/>
              </v:line>
            </w:pict>
          </mc:Fallback>
        </mc:AlternateContent>
      </w:r>
    </w:p>
    <w:p w:rsidR="002A72C5" w:rsidRPr="001D1AA5" w:rsidRDefault="002A72C5">
      <w:pPr>
        <w:pStyle w:val="BodyText"/>
        <w:spacing w:line="20" w:lineRule="exact"/>
        <w:ind w:left="116"/>
        <w:rPr>
          <w:rFonts w:ascii="Arial"/>
          <w:sz w:val="2"/>
        </w:rPr>
      </w:pPr>
    </w:p>
    <w:p w:rsidR="002A72C5" w:rsidRPr="00DC483A" w:rsidRDefault="002A72C5">
      <w:pPr>
        <w:pStyle w:val="BodyText"/>
        <w:rPr>
          <w:rFonts w:ascii="Arial"/>
          <w:sz w:val="16"/>
          <w:highlight w:val="yellow"/>
        </w:rPr>
      </w:pPr>
    </w:p>
    <w:p w:rsidR="002A72C5" w:rsidRPr="006E15D8" w:rsidRDefault="00F07952">
      <w:pPr>
        <w:pStyle w:val="Heading1"/>
        <w:ind w:left="148" w:right="128"/>
        <w:jc w:val="center"/>
      </w:pPr>
      <w:r w:rsidRPr="006E15D8">
        <w:rPr>
          <w:color w:val="22226D"/>
        </w:rPr>
        <w:t>March</w:t>
      </w:r>
      <w:r w:rsidR="00B17C8B">
        <w:rPr>
          <w:color w:val="22226D"/>
        </w:rPr>
        <w:t xml:space="preserve"> </w:t>
      </w:r>
      <w:r w:rsidR="007F2107" w:rsidRPr="006E15D8">
        <w:rPr>
          <w:color w:val="22226D"/>
        </w:rPr>
        <w:t>201</w:t>
      </w:r>
      <w:r w:rsidRPr="006E15D8">
        <w:rPr>
          <w:color w:val="22226D"/>
        </w:rPr>
        <w:t>8</w:t>
      </w: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2A72C5" w:rsidRPr="00DC483A" w:rsidRDefault="002A72C5">
      <w:pPr>
        <w:pStyle w:val="BodyText"/>
        <w:spacing w:before="6"/>
        <w:rPr>
          <w:rFonts w:ascii="Arial"/>
          <w:b/>
          <w:sz w:val="11"/>
          <w:highlight w:val="yellow"/>
        </w:rPr>
      </w:pPr>
    </w:p>
    <w:p w:rsidR="002A72C5" w:rsidRPr="00DC483A" w:rsidRDefault="002A72C5">
      <w:pPr>
        <w:rPr>
          <w:rFonts w:ascii="Arial"/>
          <w:sz w:val="11"/>
          <w:highlight w:val="yellow"/>
        </w:rPr>
        <w:sectPr w:rsidR="002A72C5" w:rsidRPr="00DC483A">
          <w:type w:val="continuous"/>
          <w:pgSz w:w="11900" w:h="16840"/>
          <w:pgMar w:top="1600" w:right="900" w:bottom="0" w:left="1220" w:header="720" w:footer="720" w:gutter="0"/>
          <w:cols w:space="720"/>
        </w:sectPr>
      </w:pPr>
    </w:p>
    <w:p w:rsidR="002A72C5" w:rsidRPr="00DC483A" w:rsidRDefault="002A72C5">
      <w:pPr>
        <w:pStyle w:val="BodyText"/>
        <w:rPr>
          <w:rFonts w:ascii="Arial"/>
          <w:b/>
          <w:sz w:val="20"/>
          <w:highlight w:val="yellow"/>
        </w:rPr>
      </w:pPr>
    </w:p>
    <w:p w:rsidR="002A72C5" w:rsidRPr="00DC483A" w:rsidRDefault="002A72C5">
      <w:pPr>
        <w:pStyle w:val="BodyText"/>
        <w:rPr>
          <w:rFonts w:ascii="Arial"/>
          <w:b/>
          <w:sz w:val="20"/>
          <w:highlight w:val="yellow"/>
        </w:rPr>
      </w:pPr>
    </w:p>
    <w:p w:rsidR="00E2580F" w:rsidRPr="00782B71" w:rsidRDefault="00E2580F" w:rsidP="00E2580F">
      <w:pPr>
        <w:spacing w:after="120"/>
        <w:ind w:left="360"/>
        <w:rPr>
          <w:rFonts w:asciiTheme="minorHAnsi" w:hAnsiTheme="minorHAnsi" w:cstheme="minorBidi"/>
        </w:rPr>
      </w:pPr>
      <w:bookmarkStart w:id="1" w:name="_TOC_250004"/>
      <w:bookmarkStart w:id="2" w:name="_Toc432586767"/>
      <w:bookmarkStart w:id="3" w:name="_Toc432586787"/>
      <w:bookmarkStart w:id="4" w:name="_Toc445298912"/>
      <w:bookmarkStart w:id="5" w:name="_Toc445299174"/>
      <w:bookmarkStart w:id="6" w:name="_Toc445825430"/>
      <w:bookmarkEnd w:id="1"/>
      <w:r w:rsidRPr="00782B71">
        <w:rPr>
          <w:rFonts w:asciiTheme="minorHAnsi" w:hAnsiTheme="minorHAnsi" w:cstheme="minorBidi"/>
        </w:rPr>
        <w:t xml:space="preserve">All Transmission System Operators of the </w:t>
      </w:r>
      <w:r w:rsidR="00585392">
        <w:rPr>
          <w:rFonts w:asciiTheme="minorHAnsi" w:hAnsiTheme="minorHAnsi" w:cstheme="minorBidi"/>
        </w:rPr>
        <w:t>SEE CCR</w:t>
      </w:r>
      <w:r w:rsidRPr="00782B71">
        <w:rPr>
          <w:rFonts w:asciiTheme="minorHAnsi" w:hAnsiTheme="minorHAnsi" w:cstheme="minorBidi"/>
        </w:rPr>
        <w:t xml:space="preserve"> taking into account the following,</w:t>
      </w:r>
    </w:p>
    <w:p w:rsidR="00E2580F" w:rsidRPr="00782B71" w:rsidRDefault="00E2580F" w:rsidP="00E2580F">
      <w:pPr>
        <w:spacing w:before="400" w:after="120" w:line="340" w:lineRule="exact"/>
        <w:jc w:val="center"/>
        <w:outlineLvl w:val="0"/>
        <w:rPr>
          <w:rFonts w:asciiTheme="minorHAnsi" w:hAnsiTheme="minorHAnsi" w:cstheme="minorBidi"/>
          <w:b/>
          <w:bCs/>
          <w:color w:val="23236E"/>
          <w:sz w:val="24"/>
          <w:lang w:val="en-GB"/>
        </w:rPr>
      </w:pPr>
      <w:bookmarkStart w:id="7" w:name="_Toc497816904"/>
      <w:r w:rsidRPr="00782B71">
        <w:rPr>
          <w:rFonts w:asciiTheme="minorHAnsi" w:hAnsiTheme="minorHAnsi" w:cstheme="minorBidi"/>
          <w:b/>
          <w:bCs/>
          <w:color w:val="23236E"/>
          <w:sz w:val="24"/>
          <w:lang w:val="en-GB"/>
        </w:rPr>
        <w:t>Whereas</w:t>
      </w:r>
      <w:bookmarkEnd w:id="2"/>
      <w:bookmarkEnd w:id="3"/>
      <w:bookmarkEnd w:id="4"/>
      <w:bookmarkEnd w:id="5"/>
      <w:bookmarkEnd w:id="6"/>
      <w:bookmarkEnd w:id="7"/>
    </w:p>
    <w:p w:rsidR="001D1AA5" w:rsidRPr="00A21914" w:rsidRDefault="001D1AA5" w:rsidP="001D1AA5">
      <w:pPr>
        <w:pStyle w:val="ListParagraph"/>
        <w:numPr>
          <w:ilvl w:val="0"/>
          <w:numId w:val="14"/>
        </w:numPr>
        <w:tabs>
          <w:tab w:val="left" w:pos="1115"/>
        </w:tabs>
        <w:spacing w:before="131" w:line="259" w:lineRule="auto"/>
      </w:pPr>
      <w:r w:rsidRPr="00A21914">
        <w:t>Commission Regulation (EU) 2015/1222 establishes a guideline on capacity allocation and congestion management (hereinafter referred to as the “CACM Regulation”), which entered into force on 14 August 2015.</w:t>
      </w:r>
    </w:p>
    <w:p w:rsidR="00CB228F" w:rsidRDefault="00CB228F" w:rsidP="00CB228F">
      <w:pPr>
        <w:pStyle w:val="ListParagraph"/>
        <w:numPr>
          <w:ilvl w:val="0"/>
          <w:numId w:val="14"/>
        </w:numPr>
        <w:tabs>
          <w:tab w:val="left" w:pos="1115"/>
        </w:tabs>
        <w:spacing w:before="131" w:line="259" w:lineRule="auto"/>
      </w:pPr>
      <w:r w:rsidRPr="00136349">
        <w:t xml:space="preserve">This </w:t>
      </w:r>
      <w:r w:rsidR="00A87394">
        <w:t>methodology</w:t>
      </w:r>
      <w:r w:rsidR="00A87394" w:rsidRPr="00136349">
        <w:t xml:space="preserve"> </w:t>
      </w:r>
      <w:r w:rsidRPr="00136349">
        <w:t>is</w:t>
      </w:r>
      <w:r w:rsidR="00A87394">
        <w:t xml:space="preserve"> </w:t>
      </w:r>
      <w:r w:rsidRPr="00136349">
        <w:t xml:space="preserve"> developed by all Transmission System Operators (hereafter referred to as “TSOs”) </w:t>
      </w:r>
      <w:r>
        <w:t>of</w:t>
      </w:r>
      <w:r w:rsidRPr="00136349">
        <w:t xml:space="preserve"> the </w:t>
      </w:r>
      <w:r w:rsidR="00585392">
        <w:t>SEE CCR</w:t>
      </w:r>
      <w:r w:rsidRPr="00136349">
        <w:t xml:space="preserve"> as defined in accordance with Article 15(1) of  Regulation (EU) 2015/1222 on Capacity Allocation and Congestion Management (the “CACM</w:t>
      </w:r>
      <w:r w:rsidR="00D46EF0">
        <w:t xml:space="preserve"> </w:t>
      </w:r>
      <w:r w:rsidRPr="00136349">
        <w:t>Regulation”),</w:t>
      </w:r>
      <w:r w:rsidR="00A87394">
        <w:t xml:space="preserve"> </w:t>
      </w:r>
      <w:r>
        <w:t xml:space="preserve">for the methodology for Coordinated </w:t>
      </w:r>
      <w:proofErr w:type="spellStart"/>
      <w:r>
        <w:t>Redispatching</w:t>
      </w:r>
      <w:proofErr w:type="spellEnd"/>
      <w:r>
        <w:t xml:space="preserve"> and Countertrading</w:t>
      </w:r>
      <w:r w:rsidR="00FA353E">
        <w:t xml:space="preserve">. </w:t>
      </w:r>
      <w:r>
        <w:t xml:space="preserve">This </w:t>
      </w:r>
      <w:r w:rsidR="00A87394">
        <w:t>methodology</w:t>
      </w:r>
      <w:r w:rsidR="00A87394" w:rsidRPr="00136349">
        <w:t xml:space="preserve"> </w:t>
      </w:r>
      <w:r>
        <w:t xml:space="preserve"> is required by Article 35(1) of the CACM Regulation</w:t>
      </w:r>
      <w:r w:rsidRPr="00136349">
        <w:t>.</w:t>
      </w:r>
    </w:p>
    <w:p w:rsidR="00CB228F" w:rsidRDefault="00CB228F" w:rsidP="004C414B">
      <w:pPr>
        <w:pStyle w:val="ListParagraph"/>
        <w:numPr>
          <w:ilvl w:val="0"/>
          <w:numId w:val="14"/>
        </w:numPr>
        <w:tabs>
          <w:tab w:val="left" w:pos="1115"/>
        </w:tabs>
        <w:spacing w:before="131" w:line="259" w:lineRule="auto"/>
      </w:pPr>
      <w:r w:rsidRPr="00607ED6">
        <w:t xml:space="preserve">This </w:t>
      </w:r>
      <w:r w:rsidR="00A87394">
        <w:t>document</w:t>
      </w:r>
      <w:r w:rsidRPr="00607ED6">
        <w:t xml:space="preserve"> takes into account the TSOs' proposal for a day-ahead and intraday capacity calculation methodology in accordance with Ar</w:t>
      </w:r>
      <w:r>
        <w:t>ticle 20 of the CACM Regulation</w:t>
      </w:r>
      <w:r w:rsidR="00FA353E">
        <w:t xml:space="preserve">. </w:t>
      </w:r>
      <w:r w:rsidRPr="00525FA2">
        <w:t xml:space="preserve">This </w:t>
      </w:r>
      <w:r w:rsidR="00A87394">
        <w:t>methodology</w:t>
      </w:r>
      <w:r w:rsidRPr="00525FA2">
        <w:t xml:space="preserve"> takes into account the general principles and goals set in Commission Regulation (EU) 2015/1222 establishing a guideline on capacity allocation and congestion management (hereafter referred to as the “CACM Regulation”)</w:t>
      </w:r>
      <w:r>
        <w:t>.</w:t>
      </w:r>
    </w:p>
    <w:p w:rsidR="00CB228F" w:rsidRDefault="00CB228F" w:rsidP="00CB228F">
      <w:pPr>
        <w:pStyle w:val="ListParagraph"/>
        <w:numPr>
          <w:ilvl w:val="0"/>
          <w:numId w:val="14"/>
        </w:numPr>
        <w:tabs>
          <w:tab w:val="left" w:pos="1115"/>
        </w:tabs>
        <w:spacing w:before="131" w:line="259" w:lineRule="auto"/>
      </w:pPr>
      <w:r>
        <w:t xml:space="preserve">Article 35(1) of CACM Regulation requires the  coordinated </w:t>
      </w:r>
      <w:proofErr w:type="spellStart"/>
      <w:r>
        <w:t>redispatching</w:t>
      </w:r>
      <w:proofErr w:type="spellEnd"/>
      <w:r>
        <w:t xml:space="preserve"> and countertrading </w:t>
      </w:r>
      <w:r w:rsidR="00A87394">
        <w:t>methodology to</w:t>
      </w:r>
      <w:r>
        <w:t xml:space="preserve"> be subject to consultation in accordance with Article 12.Article 9 (9) of the CACM Regulation requires that the proposed timescale for the implementation and the expected impact of </w:t>
      </w:r>
      <w:r w:rsidRPr="00525FA2">
        <w:t>RD and CT Me</w:t>
      </w:r>
      <w:r>
        <w:t xml:space="preserve">thodology  on the objectives of the CACM Regulation is described. The impact is presented below (point </w:t>
      </w:r>
      <w:r w:rsidR="00594A1C">
        <w:rPr>
          <w:highlight w:val="yellow"/>
        </w:rPr>
        <w:fldChar w:fldCharType="begin"/>
      </w:r>
      <w:r w:rsidR="00582A61">
        <w:instrText xml:space="preserve"> REF _Ref501031202 \r \h </w:instrText>
      </w:r>
      <w:r w:rsidR="00594A1C">
        <w:rPr>
          <w:highlight w:val="yellow"/>
        </w:rPr>
      </w:r>
      <w:r w:rsidR="00594A1C">
        <w:rPr>
          <w:highlight w:val="yellow"/>
        </w:rPr>
        <w:fldChar w:fldCharType="separate"/>
      </w:r>
      <w:r w:rsidR="00F67882">
        <w:t>(5)</w:t>
      </w:r>
      <w:r w:rsidR="00594A1C">
        <w:rPr>
          <w:highlight w:val="yellow"/>
        </w:rPr>
        <w:fldChar w:fldCharType="end"/>
      </w:r>
      <w:r>
        <w:t xml:space="preserve"> of this Whereas Section</w:t>
      </w:r>
      <w:r w:rsidR="00582A61">
        <w:t>)</w:t>
      </w:r>
      <w:r>
        <w:t>.</w:t>
      </w:r>
    </w:p>
    <w:p w:rsidR="00CB228F" w:rsidRDefault="00CB228F" w:rsidP="00CB228F">
      <w:pPr>
        <w:pStyle w:val="ListParagraph"/>
        <w:numPr>
          <w:ilvl w:val="0"/>
          <w:numId w:val="14"/>
        </w:numPr>
        <w:tabs>
          <w:tab w:val="left" w:pos="1115"/>
        </w:tabs>
        <w:spacing w:before="131" w:line="259" w:lineRule="auto"/>
      </w:pPr>
      <w:bookmarkStart w:id="8" w:name="_Ref501031202"/>
      <w:r w:rsidRPr="00525FA2">
        <w:t>RD and CT Me</w:t>
      </w:r>
      <w:r>
        <w:t>thodology contributes to and does not in any way hinder the achievement of the objectives of Article 3 of the CACM Regulation:</w:t>
      </w:r>
      <w:bookmarkEnd w:id="8"/>
    </w:p>
    <w:p w:rsidR="00CB228F" w:rsidRDefault="00CB228F" w:rsidP="00CB228F">
      <w:pPr>
        <w:pStyle w:val="BodyText"/>
        <w:spacing w:line="259" w:lineRule="auto"/>
        <w:ind w:left="1114" w:right="510"/>
        <w:jc w:val="both"/>
      </w:pPr>
    </w:p>
    <w:p w:rsidR="00CB228F" w:rsidRPr="00525FA2" w:rsidRDefault="00CB228F" w:rsidP="00CB228F">
      <w:pPr>
        <w:pStyle w:val="BodyText"/>
        <w:spacing w:line="259" w:lineRule="auto"/>
        <w:ind w:left="1134" w:right="510"/>
        <w:jc w:val="both"/>
      </w:pPr>
      <w:proofErr w:type="gramStart"/>
      <w:r w:rsidRPr="00525FA2">
        <w:t>Article 3 (a) of the CACM Regulation aims at promoting effective competition in the generation, trading and supply of electricity.</w:t>
      </w:r>
      <w:proofErr w:type="gramEnd"/>
      <w:r w:rsidRPr="00525FA2">
        <w:t xml:space="preserve"> The </w:t>
      </w:r>
      <w:r w:rsidR="00585392">
        <w:t xml:space="preserve">SEE CCR </w:t>
      </w:r>
      <w:r w:rsidRPr="00525FA2">
        <w:t>RD and CT Me</w:t>
      </w:r>
      <w:r>
        <w:t xml:space="preserve">thodology </w:t>
      </w:r>
      <w:r w:rsidRPr="00525FA2">
        <w:t xml:space="preserve">serves the objective of promoting effective competition in the generation, trading and supply of electricity by defining a set of harmonized rules for </w:t>
      </w:r>
      <w:r w:rsidR="00394DB9" w:rsidRPr="000E0A75">
        <w:t>effectively relieving physical congestion at the minimum cost</w:t>
      </w:r>
      <w:r w:rsidRPr="00525FA2">
        <w:t>.</w:t>
      </w:r>
    </w:p>
    <w:p w:rsidR="00CB228F" w:rsidRPr="00525FA2" w:rsidRDefault="00CB228F" w:rsidP="00CB228F">
      <w:pPr>
        <w:pStyle w:val="BodyText"/>
        <w:spacing w:before="7"/>
        <w:ind w:left="1134" w:hanging="141"/>
        <w:rPr>
          <w:sz w:val="23"/>
        </w:rPr>
      </w:pPr>
    </w:p>
    <w:p w:rsidR="00CB228F" w:rsidRDefault="00CB228F" w:rsidP="00CB228F">
      <w:pPr>
        <w:pStyle w:val="BodyText"/>
        <w:spacing w:before="1" w:line="259" w:lineRule="auto"/>
        <w:ind w:left="1134" w:right="507"/>
        <w:jc w:val="both"/>
      </w:pPr>
      <w:proofErr w:type="gramStart"/>
      <w:r w:rsidRPr="00525FA2">
        <w:t>Article 3 (b) of the CACM Regulation aims at ensuring optimal use of the transmission infrastructure.</w:t>
      </w:r>
      <w:proofErr w:type="gramEnd"/>
      <w:r w:rsidRPr="00525FA2">
        <w:t xml:space="preserve"> The </w:t>
      </w:r>
      <w:r w:rsidR="00585392">
        <w:t xml:space="preserve">SEE CCR </w:t>
      </w:r>
      <w:r w:rsidRPr="00525FA2">
        <w:t>RD and CT Me</w:t>
      </w:r>
      <w:r>
        <w:t>thodology</w:t>
      </w:r>
      <w:r w:rsidRPr="00525FA2">
        <w:t xml:space="preserve"> contributes to achieve the objective of ensuring optimal use of the transmission infrastructure by using last available inputs based on the best possible forecast of transmission systems </w:t>
      </w:r>
      <w:r>
        <w:t xml:space="preserve">and market results at the time the security monitoring is performed for the detection of </w:t>
      </w:r>
      <w:r w:rsidRPr="00E74CA5">
        <w:t xml:space="preserve">Coordinated </w:t>
      </w:r>
      <w:proofErr w:type="spellStart"/>
      <w:r w:rsidRPr="00E74CA5">
        <w:t>Redispatching</w:t>
      </w:r>
      <w:proofErr w:type="spellEnd"/>
      <w:r w:rsidRPr="00E74CA5">
        <w:t xml:space="preserve"> and Countertrading needs</w:t>
      </w:r>
      <w:r w:rsidRPr="00525FA2">
        <w:t>.</w:t>
      </w:r>
    </w:p>
    <w:p w:rsidR="00CB228F" w:rsidRDefault="00CB228F" w:rsidP="00CB228F">
      <w:pPr>
        <w:pStyle w:val="BodyText"/>
        <w:spacing w:before="1" w:line="259" w:lineRule="auto"/>
        <w:ind w:left="1134" w:right="507"/>
        <w:jc w:val="both"/>
      </w:pPr>
    </w:p>
    <w:p w:rsidR="00CB228F" w:rsidRPr="005109D8" w:rsidRDefault="00CB228F" w:rsidP="00CB228F">
      <w:pPr>
        <w:pStyle w:val="BodyText"/>
        <w:spacing w:line="259" w:lineRule="auto"/>
        <w:ind w:left="1114" w:right="507"/>
        <w:jc w:val="both"/>
      </w:pPr>
      <w:proofErr w:type="gramStart"/>
      <w:r w:rsidRPr="005109D8">
        <w:t>Article 3 (c) of the CACM Regulation aims at ensuring operational security.</w:t>
      </w:r>
      <w:proofErr w:type="gramEnd"/>
      <w:r w:rsidRPr="005109D8">
        <w:t xml:space="preserve"> The </w:t>
      </w:r>
      <w:r w:rsidR="00585392">
        <w:t xml:space="preserve">SEE CCR </w:t>
      </w:r>
      <w:r w:rsidRPr="005109D8">
        <w:t xml:space="preserve">RD and CT Methodology </w:t>
      </w:r>
      <w:proofErr w:type="gramStart"/>
      <w:r w:rsidRPr="005109D8">
        <w:t>contributes</w:t>
      </w:r>
      <w:proofErr w:type="gramEnd"/>
      <w:r w:rsidRPr="005109D8">
        <w:t xml:space="preserve"> to achieve the objective of ensuring operational security by coordinating the </w:t>
      </w:r>
      <w:proofErr w:type="spellStart"/>
      <w:r w:rsidRPr="005109D8">
        <w:t>Redispatching</w:t>
      </w:r>
      <w:proofErr w:type="spellEnd"/>
      <w:r w:rsidRPr="005109D8">
        <w:t xml:space="preserve"> and Countertrading at regional level to ensure its reliability</w:t>
      </w:r>
      <w:r w:rsidR="00D46EF0">
        <w:t xml:space="preserve"> </w:t>
      </w:r>
      <w:r w:rsidR="00C71225" w:rsidRPr="000E0A75">
        <w:t>and effectiveness for all the TSOs</w:t>
      </w:r>
      <w:r w:rsidRPr="000E0A75">
        <w:t>.</w:t>
      </w:r>
    </w:p>
    <w:p w:rsidR="00CB228F" w:rsidRDefault="00CB228F" w:rsidP="00CB228F">
      <w:pPr>
        <w:pStyle w:val="BodyText"/>
        <w:spacing w:before="7"/>
        <w:rPr>
          <w:sz w:val="23"/>
          <w:highlight w:val="yellow"/>
        </w:rPr>
      </w:pPr>
    </w:p>
    <w:p w:rsidR="00CB228F" w:rsidRDefault="00CB228F" w:rsidP="00CB228F">
      <w:pPr>
        <w:pStyle w:val="BodyText"/>
        <w:spacing w:before="1" w:line="259" w:lineRule="auto"/>
        <w:ind w:left="1134" w:right="507"/>
        <w:jc w:val="both"/>
      </w:pPr>
      <w:proofErr w:type="gramStart"/>
      <w:r w:rsidRPr="004A2509">
        <w:t>Article 3 (d) of the CACM Regulation aims at optimizing the calculation and allocation of cross- zonal capacity.</w:t>
      </w:r>
      <w:proofErr w:type="gramEnd"/>
      <w:r w:rsidRPr="004A2509">
        <w:t xml:space="preserve"> The </w:t>
      </w:r>
      <w:r w:rsidR="00585392">
        <w:t xml:space="preserve">SEE CCR </w:t>
      </w:r>
      <w:r w:rsidRPr="004A2509">
        <w:t xml:space="preserve"> RD and CT Methodology contributes to achieve the objective</w:t>
      </w:r>
      <w:r w:rsidR="00D46EF0">
        <w:t xml:space="preserve"> </w:t>
      </w:r>
      <w:r w:rsidRPr="004A2509">
        <w:t xml:space="preserve">by defining the rules for detecting and activating coordinated </w:t>
      </w:r>
      <w:proofErr w:type="spellStart"/>
      <w:r w:rsidRPr="004A2509">
        <w:t>Redispatching</w:t>
      </w:r>
      <w:proofErr w:type="spellEnd"/>
      <w:r w:rsidRPr="004A2509">
        <w:t xml:space="preserve"> and Countertrading contributing to ensure the availability</w:t>
      </w:r>
      <w:r w:rsidR="00A87394">
        <w:t xml:space="preserve"> </w:t>
      </w:r>
      <w:r w:rsidR="00C71225" w:rsidRPr="000E0A75">
        <w:t>and firmness</w:t>
      </w:r>
      <w:r w:rsidRPr="004A2509">
        <w:t xml:space="preserve"> of the capacity</w:t>
      </w:r>
      <w:r>
        <w:t xml:space="preserve"> and by </w:t>
      </w:r>
      <w:r w:rsidRPr="00F46B3B">
        <w:lastRenderedPageBreak/>
        <w:t xml:space="preserve">integrating the timings of the Coordinated </w:t>
      </w:r>
      <w:proofErr w:type="spellStart"/>
      <w:r w:rsidRPr="00F46B3B">
        <w:t>Redispatching</w:t>
      </w:r>
      <w:proofErr w:type="spellEnd"/>
      <w:r w:rsidRPr="00F46B3B">
        <w:t xml:space="preserve"> and Countertrading process into the timings of the Capacity Calculation process steps</w:t>
      </w:r>
      <w:r>
        <w:t xml:space="preserve"> for different timeframes.</w:t>
      </w:r>
    </w:p>
    <w:p w:rsidR="001D1AA5" w:rsidRPr="00A21914" w:rsidRDefault="001D1AA5" w:rsidP="001D1AA5">
      <w:pPr>
        <w:pStyle w:val="ListParagraph"/>
        <w:numPr>
          <w:ilvl w:val="0"/>
          <w:numId w:val="14"/>
        </w:numPr>
        <w:tabs>
          <w:tab w:val="left" w:pos="1115"/>
        </w:tabs>
        <w:spacing w:before="131" w:line="259" w:lineRule="auto"/>
      </w:pPr>
      <w:r w:rsidRPr="00A21914">
        <w:t>Coordinated Countertrading is by definition limited to relieve physical congestions by means of a cross zonal exchange initiated by system operators between two bidding zones. TSOs may also agree on other cross-zonal exchange procedure for reasons other than relieving physical congestions. Such arrangements are not within the scope of this RDCT Methodology.</w:t>
      </w:r>
    </w:p>
    <w:p w:rsidR="001D1AA5" w:rsidRDefault="001D1AA5" w:rsidP="00CB228F">
      <w:pPr>
        <w:pStyle w:val="BodyText"/>
        <w:spacing w:before="1" w:line="259" w:lineRule="auto"/>
        <w:ind w:left="1134" w:right="507"/>
        <w:jc w:val="both"/>
      </w:pPr>
    </w:p>
    <w:p w:rsidR="001D1AA5" w:rsidRDefault="001D1AA5" w:rsidP="001D1AA5">
      <w:pPr>
        <w:pStyle w:val="ListParagraph"/>
        <w:numPr>
          <w:ilvl w:val="0"/>
          <w:numId w:val="14"/>
        </w:numPr>
        <w:tabs>
          <w:tab w:val="left" w:pos="1115"/>
        </w:tabs>
        <w:spacing w:before="131" w:line="259" w:lineRule="auto"/>
      </w:pPr>
      <w:r w:rsidRPr="00A21914">
        <w:t xml:space="preserve">The </w:t>
      </w:r>
      <w:proofErr w:type="spellStart"/>
      <w:r>
        <w:t>Redispatching</w:t>
      </w:r>
      <w:proofErr w:type="spellEnd"/>
      <w:r>
        <w:t xml:space="preserve"> and Countertrading</w:t>
      </w:r>
      <w:r w:rsidRPr="00A21914">
        <w:t xml:space="preserve"> Methodology shall also </w:t>
      </w:r>
      <w:r>
        <w:t>consider</w:t>
      </w:r>
      <w:r w:rsidRPr="00A21914">
        <w:t xml:space="preserve"> the requirements of Commission Regulation (EU) 2017/1485 establishing a guideline on System Operation (</w:t>
      </w:r>
      <w:proofErr w:type="gramStart"/>
      <w:r w:rsidRPr="00A21914">
        <w:t>“ herein</w:t>
      </w:r>
      <w:proofErr w:type="gramEnd"/>
      <w:r w:rsidR="00D46EF0">
        <w:t xml:space="preserve"> </w:t>
      </w:r>
      <w:r w:rsidRPr="00A21914">
        <w:t>after referred to as “SO GL”)</w:t>
      </w:r>
      <w:r w:rsidR="00B17C8B">
        <w:t xml:space="preserve"> </w:t>
      </w:r>
      <w:r>
        <w:rPr>
          <w:rFonts w:cs="Arial"/>
        </w:rPr>
        <w:t>considering the interrelation with articles 75 and 76 of this Regulation.</w:t>
      </w:r>
    </w:p>
    <w:p w:rsidR="001D1AA5" w:rsidRPr="00A21914" w:rsidRDefault="001D1AA5" w:rsidP="001D1AA5">
      <w:pPr>
        <w:tabs>
          <w:tab w:val="left" w:pos="1115"/>
        </w:tabs>
        <w:spacing w:before="131" w:line="259" w:lineRule="auto"/>
      </w:pPr>
    </w:p>
    <w:p w:rsidR="002A72C5" w:rsidRPr="00FA0FE1" w:rsidRDefault="007F2107">
      <w:pPr>
        <w:pStyle w:val="ListParagraph"/>
        <w:numPr>
          <w:ilvl w:val="0"/>
          <w:numId w:val="14"/>
        </w:numPr>
        <w:tabs>
          <w:tab w:val="left" w:pos="1114"/>
          <w:tab w:val="left" w:pos="1115"/>
        </w:tabs>
        <w:spacing w:line="259" w:lineRule="auto"/>
        <w:ind w:right="510"/>
      </w:pPr>
      <w:r w:rsidRPr="00FA0FE1">
        <w:t>In</w:t>
      </w:r>
      <w:r w:rsidR="00A87394">
        <w:t xml:space="preserve"> </w:t>
      </w:r>
      <w:r w:rsidRPr="00FA0FE1">
        <w:t>conclusion,</w:t>
      </w:r>
      <w:r w:rsidR="00D46EF0">
        <w:t xml:space="preserve"> </w:t>
      </w:r>
      <w:r w:rsidRPr="00FA0FE1">
        <w:t>the</w:t>
      </w:r>
      <w:r w:rsidR="00A87394">
        <w:t xml:space="preserve"> </w:t>
      </w:r>
      <w:r w:rsidR="00FA0FE1" w:rsidRPr="00FA0FE1">
        <w:t xml:space="preserve">coordinated </w:t>
      </w:r>
      <w:proofErr w:type="spellStart"/>
      <w:r w:rsidR="00FA0FE1" w:rsidRPr="00FA0FE1">
        <w:t>Redispatching</w:t>
      </w:r>
      <w:proofErr w:type="spellEnd"/>
      <w:r w:rsidR="00FA0FE1" w:rsidRPr="00FA0FE1">
        <w:t xml:space="preserve"> and Countertrading</w:t>
      </w:r>
      <w:r w:rsidR="00A87394">
        <w:t xml:space="preserve"> </w:t>
      </w:r>
      <w:r w:rsidRPr="00FA0FE1">
        <w:t>methodology</w:t>
      </w:r>
      <w:r w:rsidR="00A87394">
        <w:t xml:space="preserve"> </w:t>
      </w:r>
      <w:r w:rsidRPr="00FA0FE1">
        <w:t>contributes</w:t>
      </w:r>
      <w:r w:rsidR="00A87394">
        <w:t xml:space="preserve"> </w:t>
      </w:r>
      <w:r w:rsidRPr="00FA0FE1">
        <w:t>to</w:t>
      </w:r>
      <w:r w:rsidR="00A87394">
        <w:t xml:space="preserve"> </w:t>
      </w:r>
      <w:r w:rsidRPr="00FA0FE1">
        <w:t>the</w:t>
      </w:r>
      <w:r w:rsidR="00A87394">
        <w:t xml:space="preserve"> </w:t>
      </w:r>
      <w:r w:rsidRPr="00FA0FE1">
        <w:t>general</w:t>
      </w:r>
      <w:r w:rsidR="00A87394">
        <w:t xml:space="preserve"> </w:t>
      </w:r>
      <w:r w:rsidRPr="00FA0FE1">
        <w:t>objectives</w:t>
      </w:r>
      <w:r w:rsidR="00A87394">
        <w:t xml:space="preserve"> </w:t>
      </w:r>
      <w:r w:rsidRPr="00FA0FE1">
        <w:t>of</w:t>
      </w:r>
      <w:r w:rsidR="00A87394">
        <w:t xml:space="preserve"> </w:t>
      </w:r>
      <w:r w:rsidRPr="00FA0FE1">
        <w:t>the</w:t>
      </w:r>
      <w:r w:rsidR="00A87394">
        <w:t xml:space="preserve"> </w:t>
      </w:r>
      <w:r w:rsidRPr="00FA0FE1">
        <w:t>CACM Regulation.</w:t>
      </w:r>
    </w:p>
    <w:p w:rsidR="002A72C5" w:rsidRPr="00DC483A" w:rsidRDefault="002A72C5">
      <w:pPr>
        <w:pStyle w:val="BodyText"/>
        <w:spacing w:before="1"/>
        <w:rPr>
          <w:sz w:val="24"/>
          <w:highlight w:val="yellow"/>
        </w:rPr>
      </w:pPr>
    </w:p>
    <w:p w:rsidR="002A72C5" w:rsidRPr="00FA0FE1" w:rsidRDefault="007F2107">
      <w:pPr>
        <w:ind w:left="120"/>
        <w:rPr>
          <w:b/>
        </w:rPr>
      </w:pPr>
      <w:r w:rsidRPr="00FA0FE1">
        <w:rPr>
          <w:b/>
        </w:rPr>
        <w:t xml:space="preserve">SUBMIT THE FOLLOWING </w:t>
      </w:r>
      <w:r w:rsidR="00FA0FE1" w:rsidRPr="00FA0FE1">
        <w:rPr>
          <w:b/>
        </w:rPr>
        <w:t>COORDINATED REDISPATCHING AND COUNTERTRADING</w:t>
      </w:r>
      <w:r w:rsidRPr="00FA0FE1">
        <w:rPr>
          <w:b/>
        </w:rPr>
        <w:t xml:space="preserve"> METHODOLOGY TO ALL NATIONAL REGULATORY AUTHORITIES:</w:t>
      </w:r>
    </w:p>
    <w:p w:rsidR="002A72C5" w:rsidRPr="00DC483A" w:rsidRDefault="002A72C5">
      <w:pPr>
        <w:rPr>
          <w:highlight w:val="yellow"/>
        </w:rPr>
        <w:sectPr w:rsidR="002A72C5" w:rsidRPr="00DC483A">
          <w:headerReference w:type="default" r:id="rId9"/>
          <w:footerReference w:type="default" r:id="rId10"/>
          <w:pgSz w:w="11900" w:h="16840"/>
          <w:pgMar w:top="1860" w:right="500" w:bottom="1100" w:left="1240" w:header="703" w:footer="909" w:gutter="0"/>
          <w:cols w:space="720"/>
        </w:sectPr>
      </w:pPr>
    </w:p>
    <w:p w:rsidR="002A72C5" w:rsidRPr="00DC483A" w:rsidRDefault="002A72C5">
      <w:pPr>
        <w:pStyle w:val="BodyText"/>
        <w:rPr>
          <w:b/>
          <w:sz w:val="20"/>
          <w:highlight w:val="yellow"/>
        </w:rPr>
      </w:pPr>
    </w:p>
    <w:p w:rsidR="002A72C5" w:rsidRPr="004E0824" w:rsidRDefault="002A72C5" w:rsidP="00462895">
      <w:pPr>
        <w:pStyle w:val="Article"/>
      </w:pPr>
    </w:p>
    <w:p w:rsidR="002A72C5" w:rsidRPr="004E0824" w:rsidRDefault="007F2107" w:rsidP="00457547">
      <w:pPr>
        <w:pStyle w:val="Title1"/>
      </w:pPr>
      <w:r w:rsidRPr="004E0824">
        <w:t>Subject matter and scope</w:t>
      </w:r>
    </w:p>
    <w:p w:rsidR="002A72C5" w:rsidRPr="004E0824" w:rsidRDefault="007F2107" w:rsidP="004E0824">
      <w:pPr>
        <w:pStyle w:val="BodyText"/>
        <w:spacing w:before="112" w:line="259" w:lineRule="auto"/>
        <w:ind w:left="120" w:right="512"/>
        <w:jc w:val="both"/>
      </w:pPr>
      <w:r w:rsidRPr="004E0824">
        <w:t xml:space="preserve">The </w:t>
      </w:r>
      <w:r w:rsidR="004E0824" w:rsidRPr="004E0824">
        <w:t xml:space="preserve">methodology for coordinated </w:t>
      </w:r>
      <w:proofErr w:type="spellStart"/>
      <w:r w:rsidR="004E0824" w:rsidRPr="004E0824">
        <w:t>redispatching</w:t>
      </w:r>
      <w:proofErr w:type="spellEnd"/>
      <w:r w:rsidR="004E0824" w:rsidRPr="004E0824">
        <w:t xml:space="preserve"> and countertrading </w:t>
      </w:r>
      <w:r w:rsidRPr="004E0824">
        <w:t xml:space="preserve">as determined in this </w:t>
      </w:r>
      <w:r w:rsidR="00E747B6">
        <w:t>document</w:t>
      </w:r>
      <w:r w:rsidR="00E747B6" w:rsidRPr="004E0824">
        <w:t xml:space="preserve"> </w:t>
      </w:r>
      <w:r w:rsidRPr="004E0824">
        <w:t xml:space="preserve">is the common proposal of all </w:t>
      </w:r>
      <w:r w:rsidR="00565B44" w:rsidRPr="004E0824">
        <w:t>TSOs of</w:t>
      </w:r>
      <w:r w:rsidR="004E0824" w:rsidRPr="004E0824">
        <w:t xml:space="preserve"> the</w:t>
      </w:r>
      <w:r w:rsidR="00E747B6">
        <w:t xml:space="preserve"> </w:t>
      </w:r>
      <w:r w:rsidR="00585392">
        <w:t xml:space="preserve">SEE </w:t>
      </w:r>
      <w:r w:rsidR="00E747B6">
        <w:t xml:space="preserve">CCR </w:t>
      </w:r>
      <w:r w:rsidRPr="004E0824">
        <w:t xml:space="preserve"> in accordance with Article </w:t>
      </w:r>
      <w:r w:rsidR="004E0824" w:rsidRPr="004E0824">
        <w:t>35</w:t>
      </w:r>
      <w:r w:rsidRPr="004E0824">
        <w:t xml:space="preserve"> of the CACM Regulation.</w:t>
      </w:r>
      <w:r w:rsidR="00D46EF0">
        <w:t xml:space="preserve"> </w:t>
      </w:r>
      <w:r w:rsidR="006E610D" w:rsidRPr="006E610D">
        <w:t xml:space="preserve">The participating TSOs to the coordinated </w:t>
      </w:r>
      <w:proofErr w:type="spellStart"/>
      <w:r w:rsidR="006E610D" w:rsidRPr="006E610D">
        <w:t>redispatching</w:t>
      </w:r>
      <w:proofErr w:type="spellEnd"/>
      <w:r w:rsidR="006E610D" w:rsidRPr="006E610D">
        <w:t xml:space="preserve"> and countertrading are therefore </w:t>
      </w:r>
      <w:r w:rsidR="00585392">
        <w:t>ADMIE</w:t>
      </w:r>
      <w:r w:rsidR="006E610D" w:rsidRPr="006E610D">
        <w:t xml:space="preserve"> (</w:t>
      </w:r>
      <w:r w:rsidR="00585392">
        <w:t>Greece</w:t>
      </w:r>
      <w:r w:rsidR="006E610D" w:rsidRPr="006E610D">
        <w:t xml:space="preserve">), </w:t>
      </w:r>
      <w:proofErr w:type="gramStart"/>
      <w:r w:rsidR="00585392">
        <w:t xml:space="preserve">ESO </w:t>
      </w:r>
      <w:r w:rsidR="006E610D" w:rsidRPr="006E610D">
        <w:t xml:space="preserve"> (</w:t>
      </w:r>
      <w:proofErr w:type="gramEnd"/>
      <w:r w:rsidR="00585392">
        <w:t xml:space="preserve">Bulgaria </w:t>
      </w:r>
      <w:r w:rsidR="006E610D" w:rsidRPr="006E610D">
        <w:t xml:space="preserve">), and </w:t>
      </w:r>
      <w:proofErr w:type="spellStart"/>
      <w:r w:rsidR="00585392">
        <w:t>Transelectrica</w:t>
      </w:r>
      <w:proofErr w:type="spellEnd"/>
      <w:r w:rsidR="006E610D" w:rsidRPr="006E610D">
        <w:t xml:space="preserve"> (</w:t>
      </w:r>
      <w:r w:rsidR="00585392">
        <w:t>Romania</w:t>
      </w:r>
      <w:r w:rsidR="006E610D" w:rsidRPr="006E610D">
        <w:t>).</w:t>
      </w:r>
    </w:p>
    <w:p w:rsidR="002A72C5" w:rsidRPr="00DC483A" w:rsidRDefault="002A72C5">
      <w:pPr>
        <w:pStyle w:val="BodyText"/>
        <w:rPr>
          <w:highlight w:val="yellow"/>
        </w:rPr>
      </w:pPr>
    </w:p>
    <w:p w:rsidR="008D1C88" w:rsidRPr="00DC483A" w:rsidRDefault="008D1C88" w:rsidP="00457547">
      <w:pPr>
        <w:pStyle w:val="Title1"/>
        <w:rPr>
          <w:highlight w:val="yellow"/>
        </w:rPr>
      </w:pPr>
      <w:bookmarkStart w:id="9" w:name="_TOC_250003"/>
      <w:bookmarkEnd w:id="9"/>
    </w:p>
    <w:p w:rsidR="00457547" w:rsidRPr="00462895" w:rsidRDefault="00457547" w:rsidP="00462895">
      <w:pPr>
        <w:pStyle w:val="Article"/>
      </w:pPr>
    </w:p>
    <w:p w:rsidR="002A72C5" w:rsidRPr="00FA0FE1" w:rsidRDefault="007F2107" w:rsidP="00457547">
      <w:pPr>
        <w:pStyle w:val="Title1"/>
      </w:pPr>
      <w:r w:rsidRPr="00FA0FE1">
        <w:t>Definitions and interpretation</w:t>
      </w:r>
    </w:p>
    <w:p w:rsidR="002A72C5" w:rsidRPr="00FA0FE1" w:rsidRDefault="007F2107" w:rsidP="00374FB9">
      <w:pPr>
        <w:pStyle w:val="ListParagraph"/>
        <w:numPr>
          <w:ilvl w:val="0"/>
          <w:numId w:val="13"/>
        </w:numPr>
        <w:tabs>
          <w:tab w:val="left" w:pos="841"/>
        </w:tabs>
        <w:spacing w:before="112" w:line="259" w:lineRule="auto"/>
      </w:pPr>
      <w:r w:rsidRPr="00FA0FE1">
        <w:t xml:space="preserve">For the purposes of the </w:t>
      </w:r>
      <w:r w:rsidR="002E1AA7" w:rsidRPr="00FA0FE1">
        <w:t xml:space="preserve">coordinated </w:t>
      </w:r>
      <w:proofErr w:type="spellStart"/>
      <w:r w:rsidR="002E1AA7" w:rsidRPr="00FA0FE1">
        <w:t>Redispatching</w:t>
      </w:r>
      <w:proofErr w:type="spellEnd"/>
      <w:r w:rsidR="002E1AA7" w:rsidRPr="00FA0FE1">
        <w:t xml:space="preserve"> and Countertrading </w:t>
      </w:r>
      <w:r w:rsidRPr="00FA0FE1">
        <w:t>methodology, the terms used shall have the meaning set forth in</w:t>
      </w:r>
      <w:r w:rsidR="00E747B6">
        <w:t xml:space="preserve"> </w:t>
      </w:r>
      <w:r w:rsidRPr="00FA0FE1">
        <w:t>Article2</w:t>
      </w:r>
      <w:r w:rsidR="00E747B6">
        <w:t xml:space="preserve"> </w:t>
      </w:r>
      <w:r w:rsidRPr="00FA0FE1">
        <w:t>of</w:t>
      </w:r>
      <w:r w:rsidR="00E747B6">
        <w:t xml:space="preserve"> </w:t>
      </w:r>
      <w:r w:rsidRPr="00FA0FE1">
        <w:t>Regulation(EC)714/2009,</w:t>
      </w:r>
      <w:r w:rsidR="00E747B6">
        <w:t xml:space="preserve"> </w:t>
      </w:r>
      <w:r w:rsidRPr="00FA0FE1">
        <w:t>Article2</w:t>
      </w:r>
      <w:r w:rsidR="00E747B6">
        <w:t xml:space="preserve"> </w:t>
      </w:r>
      <w:r w:rsidRPr="00FA0FE1">
        <w:t>of</w:t>
      </w:r>
      <w:r w:rsidR="00E747B6">
        <w:t xml:space="preserve"> </w:t>
      </w:r>
      <w:r w:rsidRPr="00FA0FE1">
        <w:t>Regulation(EC)543/2013,</w:t>
      </w:r>
      <w:r w:rsidR="00E747B6">
        <w:t xml:space="preserve"> </w:t>
      </w:r>
      <w:r w:rsidRPr="00FA0FE1">
        <w:t>which</w:t>
      </w:r>
      <w:r w:rsidR="00E747B6">
        <w:t xml:space="preserve"> </w:t>
      </w:r>
      <w:r w:rsidRPr="00FA0FE1">
        <w:t>amends</w:t>
      </w:r>
      <w:r w:rsidR="00E747B6">
        <w:t xml:space="preserve"> </w:t>
      </w:r>
      <w:r w:rsidRPr="00FA0FE1">
        <w:t xml:space="preserve">the </w:t>
      </w:r>
      <w:r w:rsidR="00080F10" w:rsidRPr="00FA0FE1">
        <w:t xml:space="preserve">previous, </w:t>
      </w:r>
      <w:r w:rsidRPr="00FA0FE1">
        <w:t>Article 2 of Regulation (EC)2015/1222</w:t>
      </w:r>
      <w:r w:rsidR="000A20A4">
        <w:t>a</w:t>
      </w:r>
      <w:r w:rsidR="00080F10">
        <w:t>nd Article 3 of SOGL.</w:t>
      </w:r>
    </w:p>
    <w:p w:rsidR="002A72C5" w:rsidRPr="00DC483A" w:rsidRDefault="002A72C5" w:rsidP="00374FB9">
      <w:pPr>
        <w:pStyle w:val="BodyText"/>
        <w:spacing w:before="7"/>
        <w:ind w:right="509"/>
        <w:rPr>
          <w:highlight w:val="yellow"/>
        </w:rPr>
      </w:pPr>
    </w:p>
    <w:p w:rsidR="002A72C5" w:rsidRPr="002E1AA7" w:rsidRDefault="007F2107" w:rsidP="00374FB9">
      <w:pPr>
        <w:pStyle w:val="ListParagraph"/>
        <w:numPr>
          <w:ilvl w:val="0"/>
          <w:numId w:val="13"/>
        </w:numPr>
        <w:tabs>
          <w:tab w:val="left" w:pos="840"/>
          <w:tab w:val="left" w:pos="841"/>
        </w:tabs>
        <w:spacing w:before="1"/>
      </w:pPr>
      <w:r w:rsidRPr="002E1AA7">
        <w:t xml:space="preserve">In addition, the following definitions </w:t>
      </w:r>
      <w:proofErr w:type="spellStart"/>
      <w:r w:rsidRPr="002E1AA7">
        <w:t>shallapply</w:t>
      </w:r>
      <w:proofErr w:type="spellEnd"/>
      <w:r w:rsidRPr="002E1AA7">
        <w:t>:</w:t>
      </w:r>
    </w:p>
    <w:p w:rsidR="002A72C5" w:rsidRPr="002E1AA7" w:rsidRDefault="007F2107" w:rsidP="008B7509">
      <w:pPr>
        <w:pStyle w:val="ListParagraph"/>
        <w:numPr>
          <w:ilvl w:val="1"/>
          <w:numId w:val="13"/>
        </w:numPr>
        <w:spacing w:before="119"/>
      </w:pPr>
      <w:r w:rsidRPr="002E1AA7">
        <w:t>‘</w:t>
      </w:r>
      <w:r w:rsidR="00585392">
        <w:t>ADMIE</w:t>
      </w:r>
      <w:r w:rsidR="00120513" w:rsidRPr="002E1AA7">
        <w:t xml:space="preserve">’ is </w:t>
      </w:r>
      <w:r w:rsidRPr="002E1AA7">
        <w:t>the</w:t>
      </w:r>
      <w:r w:rsidR="00D46EF0">
        <w:t xml:space="preserve"> </w:t>
      </w:r>
      <w:r w:rsidR="00585392">
        <w:t xml:space="preserve">Greek </w:t>
      </w:r>
      <w:r w:rsidR="00120513" w:rsidRPr="002E1AA7">
        <w:t>Transmission S</w:t>
      </w:r>
      <w:r w:rsidRPr="002E1AA7">
        <w:t xml:space="preserve">ystem </w:t>
      </w:r>
      <w:r w:rsidR="00120513" w:rsidRPr="002E1AA7">
        <w:t>Operator</w:t>
      </w:r>
      <w:r w:rsidRPr="002E1AA7">
        <w:t>;</w:t>
      </w:r>
    </w:p>
    <w:p w:rsidR="004D68F2" w:rsidRPr="002E1AA7" w:rsidRDefault="004D68F2" w:rsidP="008B7509">
      <w:pPr>
        <w:pStyle w:val="ListParagraph"/>
        <w:numPr>
          <w:ilvl w:val="1"/>
          <w:numId w:val="13"/>
        </w:numPr>
        <w:spacing w:before="119"/>
      </w:pPr>
      <w:r w:rsidRPr="002E1AA7">
        <w:t>‘</w:t>
      </w:r>
      <w:r w:rsidR="00585392">
        <w:t>ESO EAD</w:t>
      </w:r>
      <w:r w:rsidRPr="002E1AA7">
        <w:t xml:space="preserve">’ is the </w:t>
      </w:r>
      <w:r w:rsidR="00585392">
        <w:t xml:space="preserve">Bulgarian </w:t>
      </w:r>
      <w:r w:rsidRPr="002E1AA7">
        <w:t xml:space="preserve"> Transmission System Operator;</w:t>
      </w:r>
    </w:p>
    <w:p w:rsidR="004D68F2" w:rsidRPr="002E1AA7" w:rsidRDefault="004D68F2" w:rsidP="004D68F2">
      <w:pPr>
        <w:pStyle w:val="ListParagraph"/>
        <w:numPr>
          <w:ilvl w:val="1"/>
          <w:numId w:val="13"/>
        </w:numPr>
        <w:spacing w:before="119"/>
      </w:pPr>
      <w:r w:rsidRPr="002E1AA7">
        <w:t>‘</w:t>
      </w:r>
      <w:proofErr w:type="spellStart"/>
      <w:r w:rsidR="00585392">
        <w:t>Transelectrica</w:t>
      </w:r>
      <w:proofErr w:type="spellEnd"/>
      <w:r w:rsidRPr="002E1AA7">
        <w:t xml:space="preserve">’ is the </w:t>
      </w:r>
      <w:r w:rsidR="00585392">
        <w:t xml:space="preserve">Romanian </w:t>
      </w:r>
      <w:r w:rsidRPr="002E1AA7">
        <w:t xml:space="preserve"> Transmission System Operator;</w:t>
      </w:r>
    </w:p>
    <w:p w:rsidR="002A72C5" w:rsidRDefault="007F2107" w:rsidP="00374FB9">
      <w:pPr>
        <w:pStyle w:val="ListParagraph"/>
        <w:numPr>
          <w:ilvl w:val="1"/>
          <w:numId w:val="13"/>
        </w:numPr>
        <w:tabs>
          <w:tab w:val="left" w:pos="1617"/>
        </w:tabs>
        <w:spacing w:before="119"/>
      </w:pPr>
      <w:r w:rsidRPr="002E1AA7">
        <w:t>‘</w:t>
      </w:r>
      <w:r w:rsidR="002E1AA7" w:rsidRPr="002E1AA7">
        <w:t>Sensitivity of a critical network element to a resource</w:t>
      </w:r>
      <w:r w:rsidR="0056630F" w:rsidRPr="002E1AA7">
        <w:t xml:space="preserve">’ </w:t>
      </w:r>
      <w:r w:rsidRPr="002E1AA7">
        <w:t xml:space="preserve">means the variation of the flow in one critical network element with a change of 1MW </w:t>
      </w:r>
      <w:r w:rsidR="002E1AA7" w:rsidRPr="002E1AA7">
        <w:t>of resource</w:t>
      </w:r>
      <w:r w:rsidR="00226102">
        <w:t>s activated</w:t>
      </w:r>
      <w:r w:rsidR="00B75D8A" w:rsidRPr="002E1AA7">
        <w:t>;</w:t>
      </w:r>
    </w:p>
    <w:p w:rsidR="002A72C5" w:rsidRPr="00DC483A" w:rsidRDefault="002A72C5" w:rsidP="00374FB9">
      <w:pPr>
        <w:pStyle w:val="BodyText"/>
        <w:ind w:right="509"/>
        <w:rPr>
          <w:highlight w:val="yellow"/>
        </w:rPr>
      </w:pPr>
    </w:p>
    <w:p w:rsidR="002A72C5" w:rsidRPr="002E1AA7" w:rsidRDefault="007F2107" w:rsidP="00374FB9">
      <w:pPr>
        <w:pStyle w:val="ListParagraph"/>
        <w:numPr>
          <w:ilvl w:val="0"/>
          <w:numId w:val="13"/>
        </w:numPr>
        <w:tabs>
          <w:tab w:val="left" w:pos="840"/>
          <w:tab w:val="left" w:pos="841"/>
        </w:tabs>
        <w:spacing w:before="139"/>
      </w:pPr>
      <w:r w:rsidRPr="002E1AA7">
        <w:t xml:space="preserve">In this </w:t>
      </w:r>
      <w:r w:rsidR="002E1AA7" w:rsidRPr="002E1AA7">
        <w:t xml:space="preserve">coordinated </w:t>
      </w:r>
      <w:proofErr w:type="spellStart"/>
      <w:r w:rsidR="002E1AA7" w:rsidRPr="002E1AA7">
        <w:t>redispatching</w:t>
      </w:r>
      <w:proofErr w:type="spellEnd"/>
      <w:r w:rsidR="002E1AA7" w:rsidRPr="002E1AA7">
        <w:t xml:space="preserve"> and countertrading </w:t>
      </w:r>
      <w:r w:rsidRPr="002E1AA7">
        <w:t>methodology, unless the context requires</w:t>
      </w:r>
      <w:r w:rsidR="00D46EF0">
        <w:t xml:space="preserve"> </w:t>
      </w:r>
      <w:r w:rsidRPr="002E1AA7">
        <w:t>otherwise:</w:t>
      </w:r>
    </w:p>
    <w:p w:rsidR="002A72C5" w:rsidRPr="002E1AA7" w:rsidRDefault="007F2107" w:rsidP="00374FB9">
      <w:pPr>
        <w:pStyle w:val="ListParagraph"/>
        <w:numPr>
          <w:ilvl w:val="0"/>
          <w:numId w:val="12"/>
        </w:numPr>
        <w:tabs>
          <w:tab w:val="left" w:pos="829"/>
        </w:tabs>
        <w:spacing w:before="140"/>
      </w:pPr>
      <w:r w:rsidRPr="002E1AA7">
        <w:t>the singular indicates the plural and vice</w:t>
      </w:r>
      <w:r w:rsidR="00D46EF0">
        <w:t xml:space="preserve"> </w:t>
      </w:r>
      <w:r w:rsidRPr="002E1AA7">
        <w:t>versa;</w:t>
      </w:r>
    </w:p>
    <w:p w:rsidR="002A72C5" w:rsidRPr="002E1AA7" w:rsidRDefault="007F2107" w:rsidP="00374FB9">
      <w:pPr>
        <w:pStyle w:val="ListParagraph"/>
        <w:numPr>
          <w:ilvl w:val="0"/>
          <w:numId w:val="12"/>
        </w:numPr>
        <w:tabs>
          <w:tab w:val="left" w:pos="829"/>
        </w:tabs>
        <w:spacing w:before="13"/>
      </w:pPr>
      <w:r w:rsidRPr="002E1AA7">
        <w:t>headings are inserted for convenience only and do not affect the interpretation of this proposal;</w:t>
      </w:r>
      <w:r w:rsidR="00D46EF0">
        <w:t xml:space="preserve"> </w:t>
      </w:r>
      <w:r w:rsidRPr="002E1AA7">
        <w:t>and</w:t>
      </w:r>
    </w:p>
    <w:p w:rsidR="002A72C5" w:rsidRPr="002E1AA7" w:rsidRDefault="007F2107" w:rsidP="00374FB9">
      <w:pPr>
        <w:pStyle w:val="ListParagraph"/>
        <w:numPr>
          <w:ilvl w:val="0"/>
          <w:numId w:val="12"/>
        </w:numPr>
        <w:tabs>
          <w:tab w:val="left" w:pos="829"/>
        </w:tabs>
        <w:spacing w:before="11" w:line="252" w:lineRule="auto"/>
      </w:pPr>
      <w:proofErr w:type="gramStart"/>
      <w:r w:rsidRPr="002E1AA7">
        <w:t>any</w:t>
      </w:r>
      <w:proofErr w:type="gramEnd"/>
      <w:r w:rsidR="00D46EF0">
        <w:t xml:space="preserve"> </w:t>
      </w:r>
      <w:r w:rsidRPr="002E1AA7">
        <w:t>reference</w:t>
      </w:r>
      <w:r w:rsidR="00D46EF0">
        <w:t xml:space="preserve"> </w:t>
      </w:r>
      <w:r w:rsidRPr="002E1AA7">
        <w:t>to</w:t>
      </w:r>
      <w:r w:rsidR="00D46EF0">
        <w:t xml:space="preserve"> </w:t>
      </w:r>
      <w:r w:rsidRPr="002E1AA7">
        <w:t>legislation,</w:t>
      </w:r>
      <w:r w:rsidR="00D46EF0">
        <w:t xml:space="preserve"> </w:t>
      </w:r>
      <w:r w:rsidRPr="002E1AA7">
        <w:t>regulations,</w:t>
      </w:r>
      <w:r w:rsidR="00D46EF0">
        <w:t xml:space="preserve"> </w:t>
      </w:r>
      <w:r w:rsidRPr="002E1AA7">
        <w:t>directives,</w:t>
      </w:r>
      <w:r w:rsidR="00D46EF0">
        <w:t xml:space="preserve"> </w:t>
      </w:r>
      <w:r w:rsidRPr="002E1AA7">
        <w:t>orders,</w:t>
      </w:r>
      <w:r w:rsidR="00D46EF0">
        <w:t xml:space="preserve"> </w:t>
      </w:r>
      <w:r w:rsidRPr="002E1AA7">
        <w:t>instruments,</w:t>
      </w:r>
      <w:r w:rsidR="00D46EF0">
        <w:t xml:space="preserve"> </w:t>
      </w:r>
      <w:r w:rsidRPr="002E1AA7">
        <w:t>codes</w:t>
      </w:r>
      <w:r w:rsidR="00D46EF0">
        <w:t xml:space="preserve"> </w:t>
      </w:r>
      <w:r w:rsidRPr="002E1AA7">
        <w:t>shall include any modification, extension or re-enactment of it when in</w:t>
      </w:r>
      <w:r w:rsidR="00D46EF0">
        <w:t xml:space="preserve"> </w:t>
      </w:r>
      <w:r w:rsidRPr="002E1AA7">
        <w:t>force.</w:t>
      </w:r>
    </w:p>
    <w:p w:rsidR="00E730C9" w:rsidRPr="00DC483A" w:rsidRDefault="00E730C9" w:rsidP="008B7509">
      <w:pPr>
        <w:tabs>
          <w:tab w:val="left" w:pos="829"/>
        </w:tabs>
        <w:spacing w:before="11" w:line="252" w:lineRule="auto"/>
        <w:ind w:right="509"/>
        <w:rPr>
          <w:highlight w:val="yellow"/>
        </w:rPr>
      </w:pPr>
    </w:p>
    <w:p w:rsidR="00E730C9" w:rsidRPr="00DC483A" w:rsidRDefault="00E730C9" w:rsidP="008B7509">
      <w:pPr>
        <w:tabs>
          <w:tab w:val="left" w:pos="829"/>
        </w:tabs>
        <w:spacing w:before="11" w:line="252" w:lineRule="auto"/>
        <w:ind w:right="509"/>
        <w:rPr>
          <w:highlight w:val="yellow"/>
        </w:rPr>
      </w:pPr>
    </w:p>
    <w:p w:rsidR="00457547" w:rsidRPr="004D78CB" w:rsidRDefault="00457547" w:rsidP="00462895">
      <w:pPr>
        <w:pStyle w:val="Article"/>
      </w:pPr>
      <w:bookmarkStart w:id="10" w:name="_TOC_250002"/>
      <w:bookmarkEnd w:id="10"/>
    </w:p>
    <w:p w:rsidR="002A72C5" w:rsidRPr="004D78CB" w:rsidRDefault="007F2107" w:rsidP="00457547">
      <w:pPr>
        <w:pStyle w:val="Title1"/>
      </w:pPr>
      <w:r w:rsidRPr="004D78CB">
        <w:t xml:space="preserve">Application of this </w:t>
      </w:r>
      <w:r w:rsidR="00E747B6">
        <w:t>methodology</w:t>
      </w:r>
    </w:p>
    <w:p w:rsidR="002A72C5" w:rsidRPr="004D78CB" w:rsidRDefault="002A72C5">
      <w:pPr>
        <w:pStyle w:val="BodyText"/>
        <w:spacing w:before="9"/>
        <w:rPr>
          <w:b/>
          <w:sz w:val="17"/>
        </w:rPr>
      </w:pPr>
    </w:p>
    <w:p w:rsidR="002A72C5" w:rsidRPr="004D78CB" w:rsidRDefault="007F2107">
      <w:pPr>
        <w:pStyle w:val="BodyText"/>
        <w:spacing w:before="1"/>
        <w:ind w:left="120" w:right="509"/>
        <w:jc w:val="both"/>
      </w:pPr>
      <w:r w:rsidRPr="004D78CB">
        <w:t xml:space="preserve">This  </w:t>
      </w:r>
      <w:r w:rsidR="004D78CB" w:rsidRPr="004D78CB">
        <w:t xml:space="preserve">methodology for coordinated </w:t>
      </w:r>
      <w:proofErr w:type="spellStart"/>
      <w:r w:rsidR="004D78CB" w:rsidRPr="004D78CB">
        <w:t>redispatching</w:t>
      </w:r>
      <w:proofErr w:type="spellEnd"/>
      <w:r w:rsidR="004D78CB" w:rsidRPr="004D78CB">
        <w:t xml:space="preserve"> and countertrading </w:t>
      </w:r>
      <w:r w:rsidR="00E747B6">
        <w:t xml:space="preserve">is applies </w:t>
      </w:r>
      <w:r w:rsidRPr="004D78CB">
        <w:t xml:space="preserve">within the </w:t>
      </w:r>
      <w:r w:rsidR="00585392">
        <w:t xml:space="preserve">SEE </w:t>
      </w:r>
      <w:r w:rsidR="00E747B6">
        <w:t>CCR</w:t>
      </w:r>
      <w:r w:rsidRPr="004D78CB">
        <w:t xml:space="preserve">. </w:t>
      </w:r>
    </w:p>
    <w:p w:rsidR="002A72C5" w:rsidRDefault="002A72C5">
      <w:pPr>
        <w:pStyle w:val="BodyText"/>
        <w:spacing w:before="10"/>
        <w:rPr>
          <w:sz w:val="32"/>
          <w:highlight w:val="yellow"/>
        </w:rPr>
      </w:pPr>
    </w:p>
    <w:p w:rsidR="00C35965" w:rsidRPr="00DC483A" w:rsidRDefault="00C35965">
      <w:pPr>
        <w:pStyle w:val="BodyText"/>
        <w:spacing w:before="10"/>
        <w:rPr>
          <w:sz w:val="32"/>
          <w:highlight w:val="yellow"/>
        </w:rPr>
      </w:pPr>
    </w:p>
    <w:p w:rsidR="00267A17" w:rsidRPr="004D78CB" w:rsidRDefault="00267A17" w:rsidP="00267A17">
      <w:pPr>
        <w:pStyle w:val="Article"/>
      </w:pPr>
    </w:p>
    <w:p w:rsidR="00267A17" w:rsidRPr="004D78CB" w:rsidRDefault="00267A17" w:rsidP="00267A17">
      <w:pPr>
        <w:pStyle w:val="Title1"/>
      </w:pPr>
      <w:r w:rsidRPr="004D78CB">
        <w:t>A</w:t>
      </w:r>
      <w:r w:rsidR="007D3031">
        <w:t>rea of Common Interest (ACI)</w:t>
      </w:r>
      <w:r w:rsidR="00E2580F">
        <w:t xml:space="preserve"> </w:t>
      </w:r>
    </w:p>
    <w:p w:rsidR="00267A17" w:rsidRPr="004D78CB" w:rsidRDefault="00267A17" w:rsidP="00267A17">
      <w:pPr>
        <w:pStyle w:val="BodyText"/>
        <w:spacing w:before="9"/>
        <w:rPr>
          <w:b/>
          <w:sz w:val="17"/>
        </w:rPr>
      </w:pPr>
    </w:p>
    <w:p w:rsidR="00421302" w:rsidRDefault="007D3031" w:rsidP="00421302">
      <w:pPr>
        <w:pStyle w:val="ListParagraph"/>
        <w:numPr>
          <w:ilvl w:val="0"/>
          <w:numId w:val="11"/>
        </w:numPr>
        <w:tabs>
          <w:tab w:val="left" w:pos="548"/>
        </w:tabs>
        <w:spacing w:before="1" w:line="259" w:lineRule="auto"/>
        <w:ind w:left="547" w:right="521" w:hanging="427"/>
      </w:pPr>
      <w:r w:rsidRPr="00306308">
        <w:t xml:space="preserve">The methodology for coordinated </w:t>
      </w:r>
      <w:proofErr w:type="spellStart"/>
      <w:r w:rsidRPr="00306308">
        <w:t>redispatching</w:t>
      </w:r>
      <w:proofErr w:type="spellEnd"/>
      <w:r w:rsidRPr="00306308">
        <w:t xml:space="preserve"> and countertrading shall include action</w:t>
      </w:r>
      <w:r w:rsidR="00421302" w:rsidRPr="00306308">
        <w:t>s of cross-border relevance.</w:t>
      </w:r>
    </w:p>
    <w:p w:rsidR="00E2580F" w:rsidRDefault="00E2580F" w:rsidP="00421302">
      <w:pPr>
        <w:pStyle w:val="ListParagraph"/>
        <w:numPr>
          <w:ilvl w:val="0"/>
          <w:numId w:val="11"/>
        </w:numPr>
        <w:tabs>
          <w:tab w:val="left" w:pos="548"/>
        </w:tabs>
        <w:spacing w:before="1" w:line="259" w:lineRule="auto"/>
        <w:ind w:left="547" w:right="521" w:hanging="427"/>
      </w:pPr>
      <w:r>
        <w:t xml:space="preserve">An action of cross-border relevance or a cross-border relevant remedial action is </w:t>
      </w:r>
      <w:r w:rsidRPr="00E2580F">
        <w:t xml:space="preserve">a remedial action that relieves </w:t>
      </w:r>
      <w:proofErr w:type="gramStart"/>
      <w:r w:rsidRPr="00E2580F">
        <w:t>a congestion</w:t>
      </w:r>
      <w:proofErr w:type="gramEnd"/>
      <w:r w:rsidRPr="00E2580F">
        <w:t xml:space="preserve"> on </w:t>
      </w:r>
      <w:r w:rsidR="0053149E">
        <w:t xml:space="preserve">a </w:t>
      </w:r>
      <w:r w:rsidR="007C410B">
        <w:t xml:space="preserve">network </w:t>
      </w:r>
      <w:r w:rsidR="0053149E" w:rsidRPr="00E2580F">
        <w:t xml:space="preserve">element </w:t>
      </w:r>
      <w:r w:rsidR="0053149E">
        <w:t xml:space="preserve">of </w:t>
      </w:r>
      <w:r w:rsidRPr="00E2580F">
        <w:t>cross-border relevan</w:t>
      </w:r>
      <w:r w:rsidR="0053149E">
        <w:t>ce</w:t>
      </w:r>
      <w:r w:rsidRPr="00E2580F">
        <w:t>.</w:t>
      </w:r>
      <w:r w:rsidR="00854F91">
        <w:t xml:space="preserve"> A</w:t>
      </w:r>
      <w:r w:rsidR="007C410B">
        <w:t xml:space="preserve"> network</w:t>
      </w:r>
      <w:r w:rsidR="0053149E">
        <w:t xml:space="preserve"> element of cross-border relevance </w:t>
      </w:r>
      <w:r w:rsidR="00854F91">
        <w:t xml:space="preserve">is a critical </w:t>
      </w:r>
      <w:r w:rsidR="0053149E">
        <w:t xml:space="preserve">network element as defined in the </w:t>
      </w:r>
      <w:r w:rsidR="00BA7FA5">
        <w:t xml:space="preserve">SEE </w:t>
      </w:r>
      <w:r w:rsidR="00016A16">
        <w:t>Capacity Calculation Methodologies</w:t>
      </w:r>
      <w:r w:rsidR="0053149E">
        <w:t>.</w:t>
      </w:r>
    </w:p>
    <w:p w:rsidR="00306308" w:rsidRDefault="00306308" w:rsidP="00421302">
      <w:pPr>
        <w:pStyle w:val="ListParagraph"/>
        <w:numPr>
          <w:ilvl w:val="0"/>
          <w:numId w:val="11"/>
        </w:numPr>
        <w:tabs>
          <w:tab w:val="left" w:pos="548"/>
        </w:tabs>
        <w:spacing w:before="1" w:line="259" w:lineRule="auto"/>
        <w:ind w:left="547" w:right="521" w:hanging="427"/>
      </w:pPr>
      <w:r>
        <w:t xml:space="preserve">The </w:t>
      </w:r>
      <w:r w:rsidRPr="00306308">
        <w:t xml:space="preserve">methodology for coordinated </w:t>
      </w:r>
      <w:proofErr w:type="spellStart"/>
      <w:r w:rsidRPr="00306308">
        <w:t>redispatching</w:t>
      </w:r>
      <w:proofErr w:type="spellEnd"/>
      <w:r w:rsidRPr="00306308">
        <w:t xml:space="preserve"> and countertrading shall enable all TSOs </w:t>
      </w:r>
      <w:r>
        <w:t xml:space="preserve">of the </w:t>
      </w:r>
      <w:r w:rsidR="00BA7FA5">
        <w:t xml:space="preserve">SEE </w:t>
      </w:r>
      <w:r w:rsidR="00E747B6">
        <w:t>CCR</w:t>
      </w:r>
      <w:r w:rsidR="00E747B6" w:rsidRPr="00306308">
        <w:t xml:space="preserve"> </w:t>
      </w:r>
      <w:r w:rsidRPr="00306308">
        <w:t xml:space="preserve">to effectively relieve physical congestion </w:t>
      </w:r>
      <w:r>
        <w:t>on the elements of cross border relevance of the region</w:t>
      </w:r>
      <w:r w:rsidR="00743A3E">
        <w:t xml:space="preserve">, </w:t>
      </w:r>
      <w:r w:rsidR="00743A3E">
        <w:lastRenderedPageBreak/>
        <w:t>which constitute the Area of Common Interest (ACI)</w:t>
      </w:r>
      <w:r>
        <w:t xml:space="preserve">, </w:t>
      </w:r>
      <w:r w:rsidRPr="00306308">
        <w:t>irrespective of whether the reasons for the physical congestion fall mainly outside their control area or not.</w:t>
      </w:r>
    </w:p>
    <w:p w:rsidR="00743A3E" w:rsidRPr="00306308" w:rsidRDefault="00743A3E" w:rsidP="00B762DD">
      <w:pPr>
        <w:pStyle w:val="ListParagraph"/>
        <w:tabs>
          <w:tab w:val="left" w:pos="548"/>
        </w:tabs>
        <w:spacing w:before="1" w:line="259" w:lineRule="auto"/>
        <w:ind w:left="547" w:right="521" w:firstLine="0"/>
      </w:pPr>
    </w:p>
    <w:p w:rsidR="00267A17" w:rsidRDefault="00267A17" w:rsidP="00267A17">
      <w:pPr>
        <w:pStyle w:val="BodyText"/>
        <w:spacing w:before="10"/>
        <w:rPr>
          <w:sz w:val="32"/>
          <w:highlight w:val="yellow"/>
        </w:rPr>
      </w:pPr>
    </w:p>
    <w:p w:rsidR="00A3033A" w:rsidRPr="004D78CB" w:rsidRDefault="00A3033A" w:rsidP="00A3033A">
      <w:pPr>
        <w:pStyle w:val="Article"/>
      </w:pPr>
      <w:bookmarkStart w:id="11" w:name="_Ref499885276"/>
    </w:p>
    <w:bookmarkEnd w:id="11"/>
    <w:p w:rsidR="00A3033A" w:rsidRPr="004D78CB" w:rsidRDefault="00202348" w:rsidP="00A3033A">
      <w:pPr>
        <w:pStyle w:val="Title1"/>
      </w:pPr>
      <w:r>
        <w:t xml:space="preserve">Resources for </w:t>
      </w:r>
      <w:proofErr w:type="spellStart"/>
      <w:r>
        <w:t>redispatching</w:t>
      </w:r>
      <w:proofErr w:type="spellEnd"/>
      <w:r>
        <w:t xml:space="preserve"> and countertrading</w:t>
      </w:r>
    </w:p>
    <w:p w:rsidR="00A3033A" w:rsidRPr="004D78CB" w:rsidRDefault="00A3033A" w:rsidP="00A3033A">
      <w:pPr>
        <w:pStyle w:val="BodyText"/>
        <w:spacing w:before="9"/>
        <w:rPr>
          <w:b/>
          <w:sz w:val="17"/>
        </w:rPr>
      </w:pPr>
    </w:p>
    <w:p w:rsidR="000629FF" w:rsidRDefault="00A3033A" w:rsidP="00A3033A">
      <w:pPr>
        <w:pStyle w:val="ListParagraph"/>
        <w:numPr>
          <w:ilvl w:val="0"/>
          <w:numId w:val="22"/>
        </w:numPr>
        <w:tabs>
          <w:tab w:val="left" w:pos="548"/>
        </w:tabs>
        <w:spacing w:before="1" w:line="259" w:lineRule="auto"/>
        <w:ind w:left="547" w:right="521" w:hanging="427"/>
      </w:pPr>
      <w:r w:rsidRPr="00A3033A">
        <w:t xml:space="preserve">Each TSO may </w:t>
      </w:r>
      <w:proofErr w:type="spellStart"/>
      <w:r w:rsidRPr="00A3033A">
        <w:t>redispatch</w:t>
      </w:r>
      <w:proofErr w:type="spellEnd"/>
      <w:r w:rsidRPr="00A3033A">
        <w:t xml:space="preserve"> all available generation units and loads in accordance with the appropriate mechanisms and agreements applicable to its control area</w:t>
      </w:r>
    </w:p>
    <w:p w:rsidR="00B86175" w:rsidRPr="00EE79CA" w:rsidRDefault="00A3033A" w:rsidP="00EE79CA">
      <w:pPr>
        <w:pStyle w:val="ListParagraph"/>
        <w:numPr>
          <w:ilvl w:val="0"/>
          <w:numId w:val="22"/>
        </w:numPr>
        <w:tabs>
          <w:tab w:val="left" w:pos="548"/>
        </w:tabs>
        <w:spacing w:before="1" w:line="259" w:lineRule="auto"/>
        <w:ind w:left="547" w:right="521" w:hanging="427"/>
        <w:rPr>
          <w:rFonts w:cs="Arial"/>
        </w:rPr>
      </w:pPr>
      <w:r>
        <w:t>Each TSO</w:t>
      </w:r>
      <w:r w:rsidR="00202348">
        <w:t xml:space="preserve"> shall define for each time-frame its resources available for </w:t>
      </w:r>
      <w:proofErr w:type="spellStart"/>
      <w:r w:rsidR="00202348">
        <w:t>r</w:t>
      </w:r>
      <w:r w:rsidR="00B86175">
        <w:t>edispatching</w:t>
      </w:r>
      <w:proofErr w:type="spellEnd"/>
      <w:r w:rsidR="00B86175">
        <w:t xml:space="preserve"> and countertrading and their prices</w:t>
      </w:r>
      <w:r w:rsidR="00A21914">
        <w:t>.</w:t>
      </w:r>
      <w:r w:rsidR="00D46EF0">
        <w:t xml:space="preserve"> </w:t>
      </w:r>
      <w:r w:rsidR="00EE79CA" w:rsidRPr="00EE79CA">
        <w:rPr>
          <w:rFonts w:cs="Arial"/>
        </w:rPr>
        <w:t xml:space="preserve">The </w:t>
      </w:r>
      <w:r w:rsidR="00EA7E42">
        <w:rPr>
          <w:rFonts w:cs="Arial"/>
        </w:rPr>
        <w:t>available</w:t>
      </w:r>
      <w:r w:rsidR="00EE79CA" w:rsidRPr="00EE79CA">
        <w:rPr>
          <w:rFonts w:cs="Arial"/>
        </w:rPr>
        <w:t xml:space="preserve"> volumes </w:t>
      </w:r>
      <w:r w:rsidR="00EA7E42">
        <w:rPr>
          <w:rFonts w:cs="Arial"/>
        </w:rPr>
        <w:t xml:space="preserve">of a TSO </w:t>
      </w:r>
      <w:r w:rsidR="00EE79CA" w:rsidRPr="00EE79CA">
        <w:rPr>
          <w:rFonts w:cs="Arial"/>
        </w:rPr>
        <w:t xml:space="preserve">shall </w:t>
      </w:r>
      <w:r w:rsidR="00EA7E42">
        <w:rPr>
          <w:rFonts w:cs="Arial"/>
        </w:rPr>
        <w:t>not compromise</w:t>
      </w:r>
      <w:r w:rsidR="00080F10">
        <w:t xml:space="preserve"> the provision of ancillary services </w:t>
      </w:r>
      <w:r w:rsidR="00EA7E42">
        <w:t xml:space="preserve">and not endanger the security of supply of its control area </w:t>
      </w:r>
      <w:r w:rsidR="00080F10">
        <w:t xml:space="preserve">while maintaining its system in Normal state. </w:t>
      </w:r>
      <w:r w:rsidR="00B86175">
        <w:t>The resources will be defined for two different services:</w:t>
      </w:r>
    </w:p>
    <w:p w:rsidR="00B86175" w:rsidRDefault="00B86175" w:rsidP="00B86175">
      <w:pPr>
        <w:pStyle w:val="ListParagraph"/>
        <w:numPr>
          <w:ilvl w:val="1"/>
          <w:numId w:val="22"/>
        </w:numPr>
        <w:tabs>
          <w:tab w:val="left" w:pos="548"/>
        </w:tabs>
        <w:spacing w:before="1" w:line="259" w:lineRule="auto"/>
        <w:ind w:right="521"/>
      </w:pPr>
      <w:r>
        <w:t xml:space="preserve">increasing the control area balance </w:t>
      </w:r>
      <w:r w:rsidR="000629FF">
        <w:t xml:space="preserve">or nodal injection </w:t>
      </w:r>
      <w:r>
        <w:t>(e.g. increasing generation/decreasing load);</w:t>
      </w:r>
    </w:p>
    <w:p w:rsidR="00A3033A" w:rsidRDefault="00B86175" w:rsidP="00B86175">
      <w:pPr>
        <w:pStyle w:val="ListParagraph"/>
        <w:numPr>
          <w:ilvl w:val="1"/>
          <w:numId w:val="22"/>
        </w:numPr>
        <w:tabs>
          <w:tab w:val="left" w:pos="548"/>
        </w:tabs>
        <w:spacing w:before="1" w:line="259" w:lineRule="auto"/>
        <w:ind w:right="521"/>
      </w:pPr>
      <w:proofErr w:type="gramStart"/>
      <w:r>
        <w:t>decreasing</w:t>
      </w:r>
      <w:proofErr w:type="gramEnd"/>
      <w:r>
        <w:t xml:space="preserve"> the control area balance</w:t>
      </w:r>
      <w:r w:rsidR="000629FF">
        <w:t xml:space="preserve"> or nodal injection</w:t>
      </w:r>
      <w:r>
        <w:t xml:space="preserve"> (e.g. decreasing generation/increasing load).</w:t>
      </w:r>
    </w:p>
    <w:p w:rsidR="0038413B" w:rsidRDefault="0038413B" w:rsidP="00B86175">
      <w:pPr>
        <w:pStyle w:val="ListParagraph"/>
        <w:numPr>
          <w:ilvl w:val="0"/>
          <w:numId w:val="22"/>
        </w:numPr>
        <w:tabs>
          <w:tab w:val="left" w:pos="548"/>
        </w:tabs>
        <w:spacing w:before="1" w:line="259" w:lineRule="auto"/>
        <w:ind w:left="547" w:right="521" w:hanging="427"/>
      </w:pPr>
      <w:r>
        <w:t xml:space="preserve">Depending on the </w:t>
      </w:r>
      <w:r w:rsidRPr="00A3033A">
        <w:t>mechanisms and agreements applicable to its control area</w:t>
      </w:r>
      <w:r>
        <w:t>, each TSO shall provide</w:t>
      </w:r>
      <w:r w:rsidR="00771CD1">
        <w:t xml:space="preserve"> the actual prices of the </w:t>
      </w:r>
      <w:proofErr w:type="spellStart"/>
      <w:r w:rsidR="00771CD1">
        <w:t>redispatching</w:t>
      </w:r>
      <w:proofErr w:type="spellEnd"/>
      <w:r w:rsidR="00771CD1">
        <w:t xml:space="preserve"> and countertrading resources available in its control area or the best estimation of the incurred costs calculated transparently.</w:t>
      </w:r>
    </w:p>
    <w:p w:rsidR="00A3033A" w:rsidRDefault="00A2529E" w:rsidP="00B86175">
      <w:pPr>
        <w:pStyle w:val="ListParagraph"/>
        <w:numPr>
          <w:ilvl w:val="0"/>
          <w:numId w:val="22"/>
        </w:numPr>
        <w:tabs>
          <w:tab w:val="left" w:pos="548"/>
        </w:tabs>
        <w:spacing w:before="1" w:line="259" w:lineRule="auto"/>
        <w:ind w:left="547" w:right="521" w:hanging="427"/>
      </w:pPr>
      <w:r>
        <w:t xml:space="preserve">As regarding </w:t>
      </w:r>
      <w:proofErr w:type="spellStart"/>
      <w:r w:rsidR="00B86175">
        <w:t>redispatching</w:t>
      </w:r>
      <w:proofErr w:type="spellEnd"/>
      <w:r w:rsidR="00B86175">
        <w:t>, each</w:t>
      </w:r>
      <w:r w:rsidR="00B86175" w:rsidRPr="00B86175">
        <w:t xml:space="preserve"> TSO commits to </w:t>
      </w:r>
      <w:r w:rsidR="00B86175">
        <w:t>activate</w:t>
      </w:r>
      <w:r w:rsidR="00B86175" w:rsidRPr="00B86175">
        <w:t xml:space="preserve"> the specific units (generation/load</w:t>
      </w:r>
      <w:r w:rsidR="00B86175">
        <w:t>)</w:t>
      </w:r>
      <w:r w:rsidR="002245CB">
        <w:t xml:space="preserve"> </w:t>
      </w:r>
      <w:r w:rsidR="00AD5ADE">
        <w:t xml:space="preserve">decided </w:t>
      </w:r>
      <w:r w:rsidR="002245CB">
        <w:t>by</w:t>
      </w:r>
      <w:r w:rsidR="00AD5ADE">
        <w:t xml:space="preserve"> TSOs after guidance of the RSCs </w:t>
      </w:r>
      <w:r w:rsidR="00B86175" w:rsidRPr="00B86175">
        <w:t xml:space="preserve">during the </w:t>
      </w:r>
      <w:r w:rsidR="00B86175">
        <w:t>optimization</w:t>
      </w:r>
      <w:r w:rsidR="00B86175" w:rsidRPr="00B86175">
        <w:t xml:space="preserve"> phase</w:t>
      </w:r>
      <w:r>
        <w:t>.</w:t>
      </w:r>
    </w:p>
    <w:p w:rsidR="00B86175" w:rsidRDefault="00A2529E" w:rsidP="00B86175">
      <w:pPr>
        <w:pStyle w:val="ListParagraph"/>
        <w:numPr>
          <w:ilvl w:val="0"/>
          <w:numId w:val="22"/>
        </w:numPr>
        <w:tabs>
          <w:tab w:val="left" w:pos="548"/>
        </w:tabs>
        <w:spacing w:before="1" w:line="259" w:lineRule="auto"/>
        <w:ind w:left="547" w:right="521" w:hanging="427"/>
      </w:pPr>
      <w:r>
        <w:t>As regarding</w:t>
      </w:r>
      <w:r w:rsidR="002245CB">
        <w:t xml:space="preserve"> </w:t>
      </w:r>
      <w:r w:rsidR="00B86175">
        <w:t>countertrading, each</w:t>
      </w:r>
      <w:r w:rsidR="00B86175" w:rsidRPr="00B86175">
        <w:t xml:space="preserve"> TSO commits to </w:t>
      </w:r>
      <w:r w:rsidR="00B86175">
        <w:t xml:space="preserve">activate resources for the total </w:t>
      </w:r>
      <w:r w:rsidR="0064123D">
        <w:t xml:space="preserve">amount decided </w:t>
      </w:r>
      <w:r w:rsidR="002245CB">
        <w:t>by</w:t>
      </w:r>
      <w:r w:rsidR="0064123D">
        <w:t xml:space="preserve"> TSOs after guidance of the RSCs, </w:t>
      </w:r>
      <w:r w:rsidR="00B86175">
        <w:t xml:space="preserve">without any commitment on </w:t>
      </w:r>
      <w:r w:rsidR="00B86175" w:rsidRPr="00B86175">
        <w:t>the specific units (generation/load</w:t>
      </w:r>
      <w:r w:rsidR="00B86175">
        <w:t>)</w:t>
      </w:r>
      <w:r>
        <w:t xml:space="preserve"> which will be activated according to the merit order</w:t>
      </w:r>
      <w:r w:rsidR="002245CB">
        <w:t xml:space="preserve"> </w:t>
      </w:r>
      <w:r>
        <w:t xml:space="preserve">and the </w:t>
      </w:r>
      <w:r w:rsidRPr="00A3033A">
        <w:t>mechanisms and agreements applicable to its control area</w:t>
      </w:r>
      <w:r>
        <w:t>.</w:t>
      </w:r>
    </w:p>
    <w:p w:rsidR="00A2529E" w:rsidRDefault="00A2529E" w:rsidP="00A2529E">
      <w:pPr>
        <w:tabs>
          <w:tab w:val="left" w:pos="548"/>
        </w:tabs>
        <w:spacing w:before="1" w:line="259" w:lineRule="auto"/>
        <w:ind w:right="521"/>
      </w:pPr>
    </w:p>
    <w:p w:rsidR="0038413B" w:rsidRDefault="0038413B" w:rsidP="00A2529E">
      <w:pPr>
        <w:tabs>
          <w:tab w:val="left" w:pos="548"/>
        </w:tabs>
        <w:spacing w:before="1" w:line="259" w:lineRule="auto"/>
        <w:ind w:right="521"/>
      </w:pPr>
    </w:p>
    <w:p w:rsidR="00493983" w:rsidRPr="004D78CB" w:rsidRDefault="00493983" w:rsidP="00493983">
      <w:pPr>
        <w:pStyle w:val="Article"/>
      </w:pPr>
      <w:bookmarkStart w:id="12" w:name="_Ref499815755"/>
    </w:p>
    <w:bookmarkEnd w:id="12"/>
    <w:p w:rsidR="00493983" w:rsidRDefault="00493983" w:rsidP="00493983">
      <w:pPr>
        <w:pStyle w:val="Title1"/>
      </w:pPr>
      <w:r w:rsidRPr="00493983">
        <w:t xml:space="preserve">Overall process </w:t>
      </w:r>
      <w:r>
        <w:t>for</w:t>
      </w:r>
      <w:r w:rsidR="002245CB">
        <w:t xml:space="preserve"> </w:t>
      </w:r>
      <w:r>
        <w:t xml:space="preserve">coordinated </w:t>
      </w:r>
      <w:proofErr w:type="spellStart"/>
      <w:r>
        <w:t>redispatching</w:t>
      </w:r>
      <w:proofErr w:type="spellEnd"/>
      <w:r>
        <w:t xml:space="preserve"> and countertrading</w:t>
      </w:r>
    </w:p>
    <w:p w:rsidR="00493983" w:rsidRDefault="00493983" w:rsidP="00493983">
      <w:pPr>
        <w:pStyle w:val="Title1"/>
      </w:pPr>
    </w:p>
    <w:p w:rsidR="00493983" w:rsidRDefault="00493983" w:rsidP="00493983">
      <w:pPr>
        <w:pStyle w:val="ListParagraph"/>
        <w:numPr>
          <w:ilvl w:val="0"/>
          <w:numId w:val="26"/>
        </w:numPr>
        <w:tabs>
          <w:tab w:val="left" w:pos="548"/>
        </w:tabs>
        <w:spacing w:before="1" w:line="259" w:lineRule="auto"/>
        <w:ind w:left="547" w:right="521" w:hanging="427"/>
      </w:pPr>
      <w:r>
        <w:t xml:space="preserve">The </w:t>
      </w:r>
      <w:r w:rsidRPr="00306308">
        <w:t xml:space="preserve">methodology for coordinated </w:t>
      </w:r>
      <w:proofErr w:type="spellStart"/>
      <w:r w:rsidRPr="00306308">
        <w:t>redispatching</w:t>
      </w:r>
      <w:proofErr w:type="spellEnd"/>
      <w:r w:rsidRPr="00306308">
        <w:t xml:space="preserve"> and countertrading shall enable all TSOs </w:t>
      </w:r>
      <w:r>
        <w:t xml:space="preserve">of the </w:t>
      </w:r>
      <w:r w:rsidR="00BA7FA5">
        <w:t xml:space="preserve">SEE CCR </w:t>
      </w:r>
      <w:r w:rsidRPr="00306308">
        <w:t xml:space="preserve">capacity calculation region to effectively relieve physical congestion </w:t>
      </w:r>
      <w:r>
        <w:t xml:space="preserve">on the elements of  the Area of Common Interest (ACI), </w:t>
      </w:r>
      <w:r w:rsidRPr="00306308">
        <w:t>irrespective of whether the reasons for the physical congestion fall mainly outside their control area or not.</w:t>
      </w:r>
    </w:p>
    <w:p w:rsidR="00493983" w:rsidRDefault="00493983" w:rsidP="00493983">
      <w:pPr>
        <w:pStyle w:val="ListParagraph"/>
        <w:numPr>
          <w:ilvl w:val="0"/>
          <w:numId w:val="26"/>
        </w:numPr>
        <w:tabs>
          <w:tab w:val="left" w:pos="548"/>
        </w:tabs>
        <w:spacing w:before="1" w:line="259" w:lineRule="auto"/>
        <w:ind w:left="547" w:right="521" w:hanging="427"/>
      </w:pPr>
      <w:r>
        <w:t xml:space="preserve">The </w:t>
      </w:r>
      <w:r w:rsidRPr="00306308">
        <w:t xml:space="preserve">coordinated </w:t>
      </w:r>
      <w:proofErr w:type="spellStart"/>
      <w:r w:rsidRPr="00306308">
        <w:t>redispatching</w:t>
      </w:r>
      <w:proofErr w:type="spellEnd"/>
      <w:r w:rsidRPr="00306308">
        <w:t xml:space="preserve"> and</w:t>
      </w:r>
      <w:r w:rsidR="002245CB">
        <w:t xml:space="preserve"> </w:t>
      </w:r>
      <w:r w:rsidRPr="00306308">
        <w:t>countertrading</w:t>
      </w:r>
      <w:r>
        <w:t xml:space="preserve"> actions shall be </w:t>
      </w:r>
      <w:r w:rsidR="00130F4D">
        <w:t xml:space="preserve">decided </w:t>
      </w:r>
      <w:r w:rsidRPr="00493983">
        <w:t xml:space="preserve">after all other </w:t>
      </w:r>
      <w:r w:rsidR="00130F4D">
        <w:t xml:space="preserve">available and </w:t>
      </w:r>
      <w:r w:rsidRPr="00493983">
        <w:t xml:space="preserve">effective non-costly </w:t>
      </w:r>
      <w:r w:rsidR="008843F7">
        <w:t>actions</w:t>
      </w:r>
      <w:r w:rsidRPr="00493983">
        <w:t xml:space="preserve"> (e.g. grid topology variations, coordinated use of PSTs) have been </w:t>
      </w:r>
      <w:r w:rsidR="00E27593">
        <w:t xml:space="preserve">coordinated </w:t>
      </w:r>
      <w:r w:rsidR="000629FF">
        <w:t>and if network elements within the ACI are still congested.</w:t>
      </w:r>
    </w:p>
    <w:p w:rsidR="000629FF" w:rsidRDefault="000629FF" w:rsidP="00493983">
      <w:pPr>
        <w:pStyle w:val="ListParagraph"/>
        <w:numPr>
          <w:ilvl w:val="0"/>
          <w:numId w:val="26"/>
        </w:numPr>
        <w:tabs>
          <w:tab w:val="left" w:pos="548"/>
        </w:tabs>
        <w:spacing w:before="1" w:line="259" w:lineRule="auto"/>
        <w:ind w:left="547" w:right="521" w:hanging="427"/>
      </w:pPr>
      <w:r>
        <w:t>The coordination of remedial actions shall be harmonized and complemented in accordance with the methodologies of Articles 75 and 76 of SO GL.</w:t>
      </w:r>
    </w:p>
    <w:p w:rsidR="00523D54" w:rsidRDefault="00523D54" w:rsidP="00493983">
      <w:pPr>
        <w:pStyle w:val="ListParagraph"/>
        <w:numPr>
          <w:ilvl w:val="0"/>
          <w:numId w:val="26"/>
        </w:numPr>
        <w:tabs>
          <w:tab w:val="left" w:pos="548"/>
        </w:tabs>
        <w:spacing w:before="1" w:line="259" w:lineRule="auto"/>
        <w:ind w:left="547" w:right="521" w:hanging="427"/>
      </w:pPr>
      <w:r>
        <w:t>TSOs shall provide information about their available non-costly actions for congestion relieving.</w:t>
      </w:r>
    </w:p>
    <w:p w:rsidR="00493983" w:rsidRDefault="00493983" w:rsidP="00493983">
      <w:pPr>
        <w:pStyle w:val="ListParagraph"/>
        <w:numPr>
          <w:ilvl w:val="0"/>
          <w:numId w:val="26"/>
        </w:numPr>
        <w:tabs>
          <w:tab w:val="left" w:pos="548"/>
        </w:tabs>
        <w:spacing w:before="1" w:line="259" w:lineRule="auto"/>
        <w:ind w:left="547" w:right="521" w:hanging="427"/>
      </w:pPr>
      <w:r>
        <w:t xml:space="preserve">The </w:t>
      </w:r>
      <w:r w:rsidRPr="00306308">
        <w:t xml:space="preserve">coordinated </w:t>
      </w:r>
      <w:proofErr w:type="spellStart"/>
      <w:r w:rsidRPr="00306308">
        <w:t>redispatching</w:t>
      </w:r>
      <w:proofErr w:type="spellEnd"/>
      <w:r w:rsidRPr="00306308">
        <w:t xml:space="preserve"> and</w:t>
      </w:r>
      <w:r w:rsidR="00D46EF0">
        <w:t xml:space="preserve"> </w:t>
      </w:r>
      <w:r w:rsidRPr="00306308">
        <w:t>countertrading</w:t>
      </w:r>
      <w:r w:rsidR="00740BAA">
        <w:t xml:space="preserve"> actions shall be activated</w:t>
      </w:r>
      <w:r w:rsidR="00EE79CA">
        <w:t xml:space="preserve"> after</w:t>
      </w:r>
      <w:r w:rsidR="00D46EF0">
        <w:t xml:space="preserve"> </w:t>
      </w:r>
      <w:r w:rsidR="008843F7">
        <w:t>the following preliminary coordinated processes:</w:t>
      </w:r>
    </w:p>
    <w:p w:rsidR="008843F7" w:rsidRDefault="00F35F4C" w:rsidP="008843F7">
      <w:pPr>
        <w:pStyle w:val="ListParagraph"/>
        <w:numPr>
          <w:ilvl w:val="1"/>
          <w:numId w:val="26"/>
        </w:numPr>
        <w:tabs>
          <w:tab w:val="left" w:pos="548"/>
        </w:tabs>
        <w:spacing w:before="1" w:line="259" w:lineRule="auto"/>
        <w:ind w:right="521"/>
      </w:pPr>
      <w:r>
        <w:t>Coordinated s</w:t>
      </w:r>
      <w:r w:rsidR="008843F7">
        <w:t xml:space="preserve">ecurity monitoring of the </w:t>
      </w:r>
      <w:r w:rsidR="00740BAA">
        <w:t>ACI</w:t>
      </w:r>
      <w:r w:rsidR="00D46EF0">
        <w:t xml:space="preserve"> </w:t>
      </w:r>
      <w:r w:rsidR="00130F4D">
        <w:t xml:space="preserve">performed by the RSC </w:t>
      </w:r>
      <w:r w:rsidR="008843F7">
        <w:t xml:space="preserve">and identification of the </w:t>
      </w:r>
      <w:r w:rsidR="00130F4D">
        <w:t>congested grid element</w:t>
      </w:r>
      <w:r w:rsidR="00740BAA">
        <w:t xml:space="preserve"> belonging to</w:t>
      </w:r>
      <w:r w:rsidR="008B73FB">
        <w:t xml:space="preserve"> the ACI</w:t>
      </w:r>
      <w:r w:rsidR="000629FF">
        <w:t xml:space="preserve">. This process shall be complemented and harmonized with the one </w:t>
      </w:r>
      <w:r w:rsidR="008B73FB">
        <w:t xml:space="preserve">to be </w:t>
      </w:r>
      <w:r w:rsidR="000629FF">
        <w:t>defined in accordance with Article</w:t>
      </w:r>
      <w:r w:rsidR="008B73FB">
        <w:t>s 75 and 76</w:t>
      </w:r>
      <w:r w:rsidR="00D46EF0">
        <w:t xml:space="preserve"> </w:t>
      </w:r>
      <w:r w:rsidR="00CD18EC">
        <w:t>of SOGL</w:t>
      </w:r>
      <w:r w:rsidR="008843F7">
        <w:t>;</w:t>
      </w:r>
    </w:p>
    <w:p w:rsidR="008843F7" w:rsidRDefault="008843F7" w:rsidP="008843F7">
      <w:pPr>
        <w:pStyle w:val="ListParagraph"/>
        <w:numPr>
          <w:ilvl w:val="1"/>
          <w:numId w:val="26"/>
        </w:numPr>
        <w:tabs>
          <w:tab w:val="left" w:pos="548"/>
        </w:tabs>
        <w:spacing w:before="1" w:line="259" w:lineRule="auto"/>
        <w:ind w:right="521"/>
      </w:pPr>
      <w:r>
        <w:t>Coordination of the available</w:t>
      </w:r>
      <w:r w:rsidRPr="008843F7">
        <w:t xml:space="preserve"> non-costly remedial actions</w:t>
      </w:r>
      <w:r>
        <w:t xml:space="preserve"> for relieving or reducing congestions</w:t>
      </w:r>
      <w:r w:rsidR="00D46EF0">
        <w:t xml:space="preserve"> </w:t>
      </w:r>
      <w:r>
        <w:t xml:space="preserve">on the elements of the </w:t>
      </w:r>
      <w:r w:rsidR="00740BAA">
        <w:t>ACI</w:t>
      </w:r>
      <w:r w:rsidR="007900C3">
        <w:t xml:space="preserve"> with </w:t>
      </w:r>
      <w:r w:rsidR="00740BAA">
        <w:t>the support</w:t>
      </w:r>
      <w:r w:rsidR="007900C3">
        <w:t xml:space="preserve"> of the RSC</w:t>
      </w:r>
      <w:r w:rsidR="008B73FB">
        <w:t>.</w:t>
      </w:r>
      <w:r w:rsidR="0043346E">
        <w:t xml:space="preserve"> </w:t>
      </w:r>
      <w:r w:rsidR="008B73FB">
        <w:t>This process shall be complemented and harmonized with the one to be defined in accordance with Articles 75 and 76 of SO GL</w:t>
      </w:r>
      <w:r>
        <w:t>.</w:t>
      </w:r>
    </w:p>
    <w:p w:rsidR="00660AD3" w:rsidRDefault="00660AD3" w:rsidP="00493983">
      <w:pPr>
        <w:pStyle w:val="ListParagraph"/>
        <w:numPr>
          <w:ilvl w:val="0"/>
          <w:numId w:val="26"/>
        </w:numPr>
        <w:tabs>
          <w:tab w:val="left" w:pos="548"/>
        </w:tabs>
        <w:spacing w:before="1" w:line="259" w:lineRule="auto"/>
        <w:ind w:left="547" w:right="521" w:hanging="427"/>
      </w:pPr>
      <w:r w:rsidRPr="00660AD3">
        <w:lastRenderedPageBreak/>
        <w:t xml:space="preserve">The </w:t>
      </w:r>
      <w:r>
        <w:t>selection</w:t>
      </w:r>
      <w:r w:rsidRPr="00660AD3">
        <w:t xml:space="preserve"> of</w:t>
      </w:r>
      <w:r w:rsidR="00D46EF0">
        <w:t xml:space="preserve"> </w:t>
      </w:r>
      <w:proofErr w:type="spellStart"/>
      <w:r>
        <w:t>redispatching</w:t>
      </w:r>
      <w:proofErr w:type="spellEnd"/>
      <w:r>
        <w:t xml:space="preserve"> and countertrading resources shall be performed</w:t>
      </w:r>
      <w:r w:rsidR="00D46EF0">
        <w:t xml:space="preserve"> </w:t>
      </w:r>
      <w:r>
        <w:t xml:space="preserve">with the objective to </w:t>
      </w:r>
      <w:r w:rsidRPr="00660AD3">
        <w:t xml:space="preserve">minimize the </w:t>
      </w:r>
      <w:r>
        <w:t xml:space="preserve">overall </w:t>
      </w:r>
      <w:r w:rsidRPr="00660AD3">
        <w:t xml:space="preserve">estimated cost for the </w:t>
      </w:r>
      <w:r w:rsidR="00073CAF">
        <w:t>TSOs</w:t>
      </w:r>
      <w:r w:rsidR="00D46EF0">
        <w:t xml:space="preserve"> </w:t>
      </w:r>
      <w:r w:rsidR="00073CAF">
        <w:t xml:space="preserve">of the </w:t>
      </w:r>
      <w:r w:rsidR="00BA7FA5">
        <w:t xml:space="preserve">SEE </w:t>
      </w:r>
      <w:r w:rsidR="00073CAF" w:rsidRPr="00306308">
        <w:t>capacity calculation region</w:t>
      </w:r>
      <w:r w:rsidRPr="00660AD3">
        <w:t xml:space="preserve">. </w:t>
      </w:r>
    </w:p>
    <w:p w:rsidR="00AD5ADE" w:rsidRDefault="0041274E" w:rsidP="00493983">
      <w:pPr>
        <w:pStyle w:val="ListParagraph"/>
        <w:numPr>
          <w:ilvl w:val="0"/>
          <w:numId w:val="26"/>
        </w:numPr>
        <w:tabs>
          <w:tab w:val="left" w:pos="548"/>
        </w:tabs>
        <w:spacing w:before="1" w:line="259" w:lineRule="auto"/>
        <w:ind w:left="547" w:right="521" w:hanging="427"/>
      </w:pPr>
      <w:r>
        <w:t>The</w:t>
      </w:r>
      <w:r w:rsidR="00D46EF0">
        <w:t xml:space="preserve"> </w:t>
      </w:r>
      <w:proofErr w:type="spellStart"/>
      <w:r w:rsidR="00AD5ADE">
        <w:t>redispatching</w:t>
      </w:r>
      <w:proofErr w:type="spellEnd"/>
      <w:r w:rsidR="00AD5ADE">
        <w:t xml:space="preserve"> and countertrading resources </w:t>
      </w:r>
      <w:r>
        <w:t xml:space="preserve">which </w:t>
      </w:r>
      <w:r w:rsidR="00AD5ADE">
        <w:t>have been decided by TSOs</w:t>
      </w:r>
      <w:r>
        <w:t xml:space="preserve"> at the end of the coordination process</w:t>
      </w:r>
      <w:r w:rsidR="00AD5ADE">
        <w:t xml:space="preserve"> shall be included in the common grid model as required by </w:t>
      </w:r>
      <w:r>
        <w:t>CGM methodologies</w:t>
      </w:r>
      <w:r w:rsidR="00AD5ADE">
        <w:t>.</w:t>
      </w:r>
    </w:p>
    <w:p w:rsidR="00493983" w:rsidRDefault="00493983" w:rsidP="00A2529E">
      <w:pPr>
        <w:tabs>
          <w:tab w:val="left" w:pos="548"/>
        </w:tabs>
        <w:spacing w:before="1" w:line="259" w:lineRule="auto"/>
        <w:ind w:right="521"/>
      </w:pPr>
    </w:p>
    <w:p w:rsidR="00C35965" w:rsidRDefault="00C35965" w:rsidP="00A2529E">
      <w:pPr>
        <w:tabs>
          <w:tab w:val="left" w:pos="548"/>
        </w:tabs>
        <w:spacing w:before="1" w:line="259" w:lineRule="auto"/>
        <w:ind w:right="521"/>
      </w:pPr>
    </w:p>
    <w:p w:rsidR="00073CAF" w:rsidRPr="004D78CB" w:rsidRDefault="00073CAF" w:rsidP="00073CAF">
      <w:pPr>
        <w:pStyle w:val="Article"/>
      </w:pPr>
      <w:bookmarkStart w:id="13" w:name="_Ref499820799"/>
    </w:p>
    <w:bookmarkEnd w:id="13"/>
    <w:p w:rsidR="00073CAF" w:rsidRDefault="00073CAF" w:rsidP="00073CAF">
      <w:pPr>
        <w:pStyle w:val="Title1"/>
      </w:pPr>
      <w:r w:rsidRPr="00073CAF">
        <w:t>Fast activation process for sudden critical situations</w:t>
      </w:r>
    </w:p>
    <w:p w:rsidR="00073CAF" w:rsidRDefault="00073CAF" w:rsidP="00A2529E">
      <w:pPr>
        <w:tabs>
          <w:tab w:val="left" w:pos="548"/>
        </w:tabs>
        <w:spacing w:before="1" w:line="259" w:lineRule="auto"/>
        <w:ind w:right="521"/>
      </w:pPr>
    </w:p>
    <w:p w:rsidR="006E23E5" w:rsidRDefault="006E23E5" w:rsidP="006E23E5">
      <w:pPr>
        <w:pStyle w:val="ListParagraph"/>
        <w:numPr>
          <w:ilvl w:val="0"/>
          <w:numId w:val="29"/>
        </w:numPr>
        <w:tabs>
          <w:tab w:val="left" w:pos="548"/>
        </w:tabs>
        <w:spacing w:before="1" w:line="259" w:lineRule="auto"/>
        <w:ind w:left="547" w:right="521" w:hanging="427"/>
      </w:pPr>
      <w:r w:rsidRPr="00A573C8">
        <w:t>In case of sudden</w:t>
      </w:r>
      <w:r w:rsidR="00F35F4C" w:rsidRPr="00A573C8">
        <w:t xml:space="preserve"> critical situations</w:t>
      </w:r>
      <w:r w:rsidR="00D46EF0">
        <w:t xml:space="preserve"> </w:t>
      </w:r>
      <w:r w:rsidR="00F51DC3" w:rsidRPr="00A573C8">
        <w:t>(</w:t>
      </w:r>
      <w:r w:rsidR="003070BD" w:rsidRPr="00A573C8">
        <w:rPr>
          <w:lang w:val="en-GB"/>
        </w:rPr>
        <w:t>such as</w:t>
      </w:r>
      <w:r w:rsidR="00F51DC3" w:rsidRPr="00A573C8">
        <w:rPr>
          <w:lang w:val="en-GB"/>
        </w:rPr>
        <w:t xml:space="preserve">, </w:t>
      </w:r>
      <w:r w:rsidR="003070BD" w:rsidRPr="00A573C8">
        <w:rPr>
          <w:lang w:val="en-GB"/>
        </w:rPr>
        <w:t>but not limited to</w:t>
      </w:r>
      <w:r w:rsidR="00F51DC3" w:rsidRPr="00A573C8">
        <w:rPr>
          <w:lang w:val="en-GB"/>
        </w:rPr>
        <w:t>,</w:t>
      </w:r>
      <w:r w:rsidR="00D46EF0">
        <w:rPr>
          <w:lang w:val="en-GB"/>
        </w:rPr>
        <w:t xml:space="preserve"> </w:t>
      </w:r>
      <w:r w:rsidR="003070BD" w:rsidRPr="00A573C8">
        <w:rPr>
          <w:lang w:val="en-GB"/>
        </w:rPr>
        <w:t>an unplanned outage in real time</w:t>
      </w:r>
      <w:r w:rsidR="00F51DC3" w:rsidRPr="00A573C8">
        <w:rPr>
          <w:lang w:val="en-GB"/>
        </w:rPr>
        <w:t xml:space="preserve"> or a relevant forecast error)</w:t>
      </w:r>
      <w:r w:rsidR="00F35F4C" w:rsidRPr="00A573C8">
        <w:t>, that lead</w:t>
      </w:r>
      <w:r w:rsidRPr="00A573C8">
        <w:t xml:space="preserve"> to overloads on ACI elements and requires fast actions, which cannot be effectively and promptly treated</w:t>
      </w:r>
      <w:r>
        <w:t xml:space="preserve"> with the Regular process described at </w:t>
      </w:r>
      <w:r w:rsidR="00594A1C">
        <w:fldChar w:fldCharType="begin"/>
      </w:r>
      <w:r>
        <w:instrText xml:space="preserve"> REF _Ref499815755 \r \h </w:instrText>
      </w:r>
      <w:r w:rsidR="00594A1C">
        <w:fldChar w:fldCharType="separate"/>
      </w:r>
      <w:r w:rsidR="00F67882">
        <w:t>Article 6</w:t>
      </w:r>
      <w:r w:rsidR="00594A1C">
        <w:fldChar w:fldCharType="end"/>
      </w:r>
      <w:r>
        <w:t>, a Fast Activation process</w:t>
      </w:r>
      <w:r w:rsidR="00A573C8">
        <w:t xml:space="preserve"> </w:t>
      </w:r>
      <w:r w:rsidR="00F67128" w:rsidRPr="00306308">
        <w:t xml:space="preserve">for coordinated </w:t>
      </w:r>
      <w:proofErr w:type="spellStart"/>
      <w:r w:rsidR="00F67128" w:rsidRPr="00306308">
        <w:t>redispatching</w:t>
      </w:r>
      <w:proofErr w:type="spellEnd"/>
      <w:r w:rsidR="00F67128" w:rsidRPr="00306308">
        <w:t xml:space="preserve"> and</w:t>
      </w:r>
      <w:r w:rsidR="00D46EF0">
        <w:t xml:space="preserve"> </w:t>
      </w:r>
      <w:r w:rsidR="00F67128" w:rsidRPr="00306308">
        <w:t>countertrading</w:t>
      </w:r>
      <w:r>
        <w:t xml:space="preserve"> will be adopted in order to cover the time horizon until the Regular process </w:t>
      </w:r>
      <w:r w:rsidR="00F35F4C">
        <w:t xml:space="preserve">described at </w:t>
      </w:r>
      <w:r w:rsidR="00594A1C">
        <w:fldChar w:fldCharType="begin"/>
      </w:r>
      <w:r w:rsidR="00F35F4C">
        <w:instrText xml:space="preserve"> REF _Ref499815755 \r \h </w:instrText>
      </w:r>
      <w:r w:rsidR="00594A1C">
        <w:fldChar w:fldCharType="separate"/>
      </w:r>
      <w:r w:rsidR="00F67882">
        <w:t>Article 6</w:t>
      </w:r>
      <w:r w:rsidR="00594A1C">
        <w:fldChar w:fldCharType="end"/>
      </w:r>
      <w:r w:rsidR="00A573C8">
        <w:t xml:space="preserve"> </w:t>
      </w:r>
      <w:r>
        <w:t>can be applied effectively.</w:t>
      </w:r>
    </w:p>
    <w:p w:rsidR="006E23E5" w:rsidRDefault="00F35F4C" w:rsidP="006E23E5">
      <w:pPr>
        <w:pStyle w:val="ListParagraph"/>
        <w:numPr>
          <w:ilvl w:val="0"/>
          <w:numId w:val="29"/>
        </w:numPr>
        <w:tabs>
          <w:tab w:val="left" w:pos="548"/>
        </w:tabs>
        <w:spacing w:before="1" w:line="259" w:lineRule="auto"/>
        <w:ind w:left="547" w:right="521" w:hanging="427"/>
      </w:pPr>
      <w:r>
        <w:t>The Fast Activation</w:t>
      </w:r>
      <w:r w:rsidR="006E23E5">
        <w:t xml:space="preserve"> process </w:t>
      </w:r>
      <w:r w:rsidR="00F67128" w:rsidRPr="00306308">
        <w:t xml:space="preserve">for coordinated </w:t>
      </w:r>
      <w:proofErr w:type="spellStart"/>
      <w:r w:rsidR="00F67128" w:rsidRPr="00306308">
        <w:t>redispatching</w:t>
      </w:r>
      <w:proofErr w:type="spellEnd"/>
      <w:r w:rsidR="00F67128" w:rsidRPr="00306308">
        <w:t xml:space="preserve"> and</w:t>
      </w:r>
      <w:r w:rsidR="00D46EF0">
        <w:t xml:space="preserve"> </w:t>
      </w:r>
      <w:r w:rsidR="00F67128" w:rsidRPr="00306308">
        <w:t>countertrading</w:t>
      </w:r>
      <w:r w:rsidR="00D46EF0">
        <w:t xml:space="preserve"> </w:t>
      </w:r>
      <w:r>
        <w:t>shall</w:t>
      </w:r>
      <w:r w:rsidR="006E23E5">
        <w:t xml:space="preserve"> also be considered as a </w:t>
      </w:r>
      <w:r>
        <w:t>fallback</w:t>
      </w:r>
      <w:r w:rsidR="007900C3">
        <w:t xml:space="preserve"> where coordination through the RSC is no longer possible due to an insufficient time</w:t>
      </w:r>
      <w:r w:rsidR="0041274E">
        <w:t xml:space="preserve"> and</w:t>
      </w:r>
      <w:r w:rsidR="006E23E5">
        <w:t xml:space="preserve"> in </w:t>
      </w:r>
      <w:r>
        <w:t xml:space="preserve">any </w:t>
      </w:r>
      <w:r w:rsidR="006E23E5">
        <w:t xml:space="preserve">case the </w:t>
      </w:r>
      <w:r>
        <w:t>R</w:t>
      </w:r>
      <w:r w:rsidR="006E23E5">
        <w:t xml:space="preserve">egular process </w:t>
      </w:r>
      <w:r>
        <w:t xml:space="preserve">described at </w:t>
      </w:r>
      <w:r w:rsidR="00594A1C">
        <w:fldChar w:fldCharType="begin"/>
      </w:r>
      <w:r>
        <w:instrText xml:space="preserve"> REF _Ref499815755 \r \h </w:instrText>
      </w:r>
      <w:r w:rsidR="00594A1C">
        <w:fldChar w:fldCharType="separate"/>
      </w:r>
      <w:r w:rsidR="00F67882">
        <w:t>Article 6</w:t>
      </w:r>
      <w:r w:rsidR="00594A1C">
        <w:fldChar w:fldCharType="end"/>
      </w:r>
      <w:r>
        <w:t xml:space="preserve"> could</w:t>
      </w:r>
      <w:r w:rsidR="006E23E5">
        <w:t xml:space="preserve"> not </w:t>
      </w:r>
      <w:r>
        <w:t xml:space="preserve">be </w:t>
      </w:r>
      <w:r w:rsidR="006E23E5">
        <w:t xml:space="preserve">properly </w:t>
      </w:r>
      <w:r>
        <w:t>applied</w:t>
      </w:r>
      <w:r w:rsidR="006E23E5">
        <w:t xml:space="preserve"> (e.g. missing data, tools failure).</w:t>
      </w:r>
    </w:p>
    <w:p w:rsidR="00577E63" w:rsidRDefault="00577E63" w:rsidP="006E23E5">
      <w:pPr>
        <w:pStyle w:val="ListParagraph"/>
        <w:numPr>
          <w:ilvl w:val="0"/>
          <w:numId w:val="29"/>
        </w:numPr>
        <w:tabs>
          <w:tab w:val="left" w:pos="548"/>
        </w:tabs>
        <w:spacing w:before="1" w:line="259" w:lineRule="auto"/>
        <w:ind w:left="547" w:right="521" w:hanging="427"/>
      </w:pPr>
      <w:r>
        <w:t xml:space="preserve">The Fast Activation process </w:t>
      </w:r>
      <w:r w:rsidRPr="00306308">
        <w:t xml:space="preserve">for coordinated </w:t>
      </w:r>
      <w:proofErr w:type="spellStart"/>
      <w:r w:rsidRPr="00306308">
        <w:t>redispatching</w:t>
      </w:r>
      <w:proofErr w:type="spellEnd"/>
      <w:r w:rsidRPr="00306308">
        <w:t xml:space="preserve"> and</w:t>
      </w:r>
      <w:r w:rsidR="00D46EF0">
        <w:t xml:space="preserve"> </w:t>
      </w:r>
      <w:r w:rsidRPr="00306308">
        <w:t>countertrading</w:t>
      </w:r>
      <w:r>
        <w:t xml:space="preserve"> would be activated by one or more TSOs of the </w:t>
      </w:r>
      <w:r w:rsidR="00BA7FA5">
        <w:t>SEE</w:t>
      </w:r>
      <w:r>
        <w:t xml:space="preserve"> region who identify overloads on ACI elements during the security monitoring of their own grids</w:t>
      </w:r>
      <w:r w:rsidR="003070BD">
        <w:t xml:space="preserve"> which is regularly performed by TSOs in the framework of their operational activities and responsibilities</w:t>
      </w:r>
      <w:r>
        <w:t>.</w:t>
      </w:r>
    </w:p>
    <w:p w:rsidR="00577E63" w:rsidRDefault="00577E63" w:rsidP="006E23E5">
      <w:pPr>
        <w:pStyle w:val="ListParagraph"/>
        <w:numPr>
          <w:ilvl w:val="0"/>
          <w:numId w:val="29"/>
        </w:numPr>
        <w:tabs>
          <w:tab w:val="left" w:pos="548"/>
        </w:tabs>
        <w:spacing w:before="1" w:line="259" w:lineRule="auto"/>
        <w:ind w:left="547" w:right="521" w:hanging="427"/>
      </w:pPr>
      <w:r>
        <w:t xml:space="preserve">Before activating the </w:t>
      </w:r>
      <w:r w:rsidRPr="00306308">
        <w:t xml:space="preserve">coordinated </w:t>
      </w:r>
      <w:proofErr w:type="spellStart"/>
      <w:r w:rsidRPr="00306308">
        <w:t>redispatching</w:t>
      </w:r>
      <w:proofErr w:type="spellEnd"/>
      <w:r w:rsidRPr="00306308">
        <w:t xml:space="preserve"> and</w:t>
      </w:r>
      <w:r w:rsidR="00D46EF0">
        <w:t xml:space="preserve"> </w:t>
      </w:r>
      <w:r w:rsidRPr="00306308">
        <w:t>countertrading</w:t>
      </w:r>
      <w:r w:rsidR="00D46EF0">
        <w:t xml:space="preserve"> </w:t>
      </w:r>
      <w:r>
        <w:t xml:space="preserve">with the Fast Activation process, the TSOs of the </w:t>
      </w:r>
      <w:r w:rsidR="00BA7FA5">
        <w:t>SEE</w:t>
      </w:r>
      <w:r>
        <w:t xml:space="preserve"> region shall coordinate the available</w:t>
      </w:r>
      <w:r w:rsidRPr="008843F7">
        <w:t xml:space="preserve"> non-costly remedial actions</w:t>
      </w:r>
      <w:r>
        <w:t xml:space="preserve"> for relieving or reducing congestions</w:t>
      </w:r>
      <w:r w:rsidR="00D46EF0">
        <w:t xml:space="preserve"> </w:t>
      </w:r>
      <w:r>
        <w:t>on the elements of the ACI.</w:t>
      </w:r>
    </w:p>
    <w:p w:rsidR="00577E63" w:rsidRDefault="00577E63" w:rsidP="006E23E5">
      <w:pPr>
        <w:pStyle w:val="ListParagraph"/>
        <w:numPr>
          <w:ilvl w:val="0"/>
          <w:numId w:val="29"/>
        </w:numPr>
        <w:tabs>
          <w:tab w:val="left" w:pos="548"/>
        </w:tabs>
        <w:spacing w:before="1" w:line="259" w:lineRule="auto"/>
        <w:ind w:left="547" w:right="521" w:hanging="427"/>
      </w:pPr>
      <w:r>
        <w:t xml:space="preserve">After the available non-costly remedial actions have been considered, the </w:t>
      </w:r>
      <w:proofErr w:type="spellStart"/>
      <w:r>
        <w:t>redispatching</w:t>
      </w:r>
      <w:proofErr w:type="spellEnd"/>
      <w:r>
        <w:t xml:space="preserve"> and countertrading resources needed to be activated to relieve the remaining congestion</w:t>
      </w:r>
      <w:r w:rsidR="00D46EF0">
        <w:t xml:space="preserve"> </w:t>
      </w:r>
      <w:r>
        <w:t>son the elements of the ACI shall be selected</w:t>
      </w:r>
      <w:r w:rsidR="002A24B8">
        <w:t>;</w:t>
      </w:r>
    </w:p>
    <w:p w:rsidR="00073CAF" w:rsidRDefault="006E23E5" w:rsidP="00073CAF">
      <w:pPr>
        <w:pStyle w:val="ListParagraph"/>
        <w:numPr>
          <w:ilvl w:val="0"/>
          <w:numId w:val="29"/>
        </w:numPr>
        <w:tabs>
          <w:tab w:val="left" w:pos="548"/>
        </w:tabs>
        <w:spacing w:before="1" w:line="259" w:lineRule="auto"/>
        <w:ind w:left="547" w:right="521" w:hanging="427"/>
      </w:pPr>
      <w:r>
        <w:t xml:space="preserve">Considering the application of this process should be very infrequent, being linked to extraordinary and unusual events, and that it must be characterized by fast activation and additional flexibility, a lower degree of </w:t>
      </w:r>
      <w:r w:rsidR="00CD18EC">
        <w:t xml:space="preserve">coordination </w:t>
      </w:r>
      <w:r>
        <w:t>is accepted</w:t>
      </w:r>
      <w:r w:rsidR="007900C3">
        <w:t xml:space="preserve">, </w:t>
      </w:r>
      <w:r w:rsidR="0041274E">
        <w:t xml:space="preserve">but </w:t>
      </w:r>
      <w:r w:rsidR="007900C3">
        <w:t>at least bilateral coordination</w:t>
      </w:r>
      <w:r w:rsidR="00D46EF0">
        <w:t xml:space="preserve"> </w:t>
      </w:r>
      <w:r w:rsidR="0041274E">
        <w:t xml:space="preserve">shall be guaranteed, </w:t>
      </w:r>
      <w:r w:rsidR="00CD18EC">
        <w:t>and only countertrading could be considered</w:t>
      </w:r>
      <w:r w:rsidR="007900C3">
        <w:t xml:space="preserve"> due to its flexibility</w:t>
      </w:r>
      <w:r w:rsidR="00CD18EC">
        <w:t xml:space="preserve">. </w:t>
      </w:r>
    </w:p>
    <w:p w:rsidR="00F67128" w:rsidRDefault="00F67128" w:rsidP="00F67128">
      <w:pPr>
        <w:pStyle w:val="ListParagraph"/>
        <w:tabs>
          <w:tab w:val="left" w:pos="548"/>
        </w:tabs>
        <w:spacing w:before="1" w:line="259" w:lineRule="auto"/>
        <w:ind w:left="547" w:right="521" w:firstLine="0"/>
      </w:pPr>
    </w:p>
    <w:p w:rsidR="00C35965" w:rsidRDefault="00C35965" w:rsidP="00F67128">
      <w:pPr>
        <w:pStyle w:val="ListParagraph"/>
        <w:tabs>
          <w:tab w:val="left" w:pos="548"/>
        </w:tabs>
        <w:spacing w:before="1" w:line="259" w:lineRule="auto"/>
        <w:ind w:left="547" w:right="521" w:firstLine="0"/>
      </w:pPr>
    </w:p>
    <w:p w:rsidR="00073CAF" w:rsidRPr="004D78CB" w:rsidRDefault="00073CAF" w:rsidP="00073CAF">
      <w:pPr>
        <w:pStyle w:val="Article"/>
      </w:pPr>
      <w:bookmarkStart w:id="14" w:name="_Ref499818223"/>
    </w:p>
    <w:bookmarkEnd w:id="14"/>
    <w:p w:rsidR="00073CAF" w:rsidRDefault="00073CAF" w:rsidP="00073CAF">
      <w:pPr>
        <w:pStyle w:val="Title1"/>
      </w:pPr>
      <w:r w:rsidRPr="00073CAF">
        <w:t xml:space="preserve">Timeframes for </w:t>
      </w:r>
      <w:r>
        <w:t xml:space="preserve">coordinated </w:t>
      </w:r>
      <w:proofErr w:type="spellStart"/>
      <w:r>
        <w:t>redispatching</w:t>
      </w:r>
      <w:proofErr w:type="spellEnd"/>
      <w:r>
        <w:t xml:space="preserve"> and countertrading </w:t>
      </w:r>
      <w:r w:rsidRPr="00073CAF">
        <w:t>application</w:t>
      </w:r>
    </w:p>
    <w:p w:rsidR="00073CAF" w:rsidRDefault="00073CAF" w:rsidP="00073CAF">
      <w:pPr>
        <w:tabs>
          <w:tab w:val="left" w:pos="548"/>
        </w:tabs>
        <w:spacing w:before="1" w:line="259" w:lineRule="auto"/>
        <w:ind w:right="521"/>
      </w:pPr>
    </w:p>
    <w:p w:rsidR="006E1904" w:rsidRDefault="006E1904" w:rsidP="006E1904">
      <w:pPr>
        <w:pStyle w:val="ListParagraph"/>
        <w:numPr>
          <w:ilvl w:val="0"/>
          <w:numId w:val="33"/>
        </w:numPr>
        <w:tabs>
          <w:tab w:val="left" w:pos="548"/>
        </w:tabs>
        <w:spacing w:before="1" w:line="259" w:lineRule="auto"/>
        <w:ind w:left="547" w:right="521" w:hanging="427"/>
      </w:pPr>
      <w:r>
        <w:t xml:space="preserve">The </w:t>
      </w:r>
      <w:r w:rsidRPr="00306308">
        <w:t xml:space="preserve">methodology for coordinated </w:t>
      </w:r>
      <w:proofErr w:type="spellStart"/>
      <w:r w:rsidRPr="00306308">
        <w:t>redispatching</w:t>
      </w:r>
      <w:proofErr w:type="spellEnd"/>
      <w:r w:rsidRPr="00306308">
        <w:t xml:space="preserve"> and countertrading</w:t>
      </w:r>
      <w:r>
        <w:t xml:space="preserve"> shall enable the TSOs to relieve </w:t>
      </w:r>
      <w:r w:rsidRPr="00306308">
        <w:t>physical congestion</w:t>
      </w:r>
      <w:r>
        <w:t xml:space="preserve"> in all the time frames of </w:t>
      </w:r>
      <w:r w:rsidR="002E1AA7">
        <w:t>the</w:t>
      </w:r>
      <w:r>
        <w:t xml:space="preserve"> day</w:t>
      </w:r>
      <w:r w:rsidR="002E1AA7">
        <w:t xml:space="preserve"> of delivery</w:t>
      </w:r>
      <w:r>
        <w:t>.</w:t>
      </w:r>
    </w:p>
    <w:p w:rsidR="006E1904" w:rsidRDefault="006E1904" w:rsidP="006E1904">
      <w:pPr>
        <w:pStyle w:val="ListParagraph"/>
        <w:numPr>
          <w:ilvl w:val="0"/>
          <w:numId w:val="33"/>
        </w:numPr>
        <w:tabs>
          <w:tab w:val="left" w:pos="548"/>
        </w:tabs>
        <w:spacing w:before="1" w:line="259" w:lineRule="auto"/>
        <w:ind w:left="547" w:right="521" w:hanging="427"/>
      </w:pPr>
      <w:r>
        <w:t xml:space="preserve">The process for </w:t>
      </w:r>
      <w:r w:rsidRPr="00306308">
        <w:t xml:space="preserve">coordinated </w:t>
      </w:r>
      <w:proofErr w:type="spellStart"/>
      <w:r w:rsidRPr="00306308">
        <w:t>redispatching</w:t>
      </w:r>
      <w:proofErr w:type="spellEnd"/>
      <w:r w:rsidRPr="00306308">
        <w:t xml:space="preserve"> and</w:t>
      </w:r>
      <w:r w:rsidR="00D46EF0">
        <w:t xml:space="preserve"> </w:t>
      </w:r>
      <w:r w:rsidRPr="00306308">
        <w:t>countertrading</w:t>
      </w:r>
      <w:r w:rsidR="00D46EF0">
        <w:t xml:space="preserve"> </w:t>
      </w:r>
      <w:r w:rsidR="0064341C">
        <w:t>shall</w:t>
      </w:r>
      <w:r w:rsidR="00D46EF0">
        <w:t xml:space="preserve"> </w:t>
      </w:r>
      <w:r w:rsidR="00820C2C">
        <w:t>start for each time frame of a day</w:t>
      </w:r>
      <w:r w:rsidR="002E1AA7">
        <w:t xml:space="preserve"> of delivery</w:t>
      </w:r>
      <w:r w:rsidR="00D46EF0">
        <w:t xml:space="preserve"> </w:t>
      </w:r>
      <w:r w:rsidR="007900C3">
        <w:t>not before</w:t>
      </w:r>
      <w:r w:rsidR="00820C2C">
        <w:t xml:space="preserve"> the day-ahead market results </w:t>
      </w:r>
      <w:r w:rsidR="00547D98">
        <w:t xml:space="preserve">for that day </w:t>
      </w:r>
      <w:r w:rsidR="00820C2C">
        <w:t>are available and it is possible for the TSOs to forecast the physical congestions on the ACI elements.</w:t>
      </w:r>
    </w:p>
    <w:p w:rsidR="00820C2C" w:rsidRDefault="00547D98" w:rsidP="006E1904">
      <w:pPr>
        <w:pStyle w:val="ListParagraph"/>
        <w:numPr>
          <w:ilvl w:val="0"/>
          <w:numId w:val="33"/>
        </w:numPr>
        <w:tabs>
          <w:tab w:val="left" w:pos="548"/>
        </w:tabs>
        <w:spacing w:before="1" w:line="259" w:lineRule="auto"/>
        <w:ind w:left="547" w:right="521" w:hanging="427"/>
      </w:pPr>
      <w:r>
        <w:t xml:space="preserve">The process for </w:t>
      </w:r>
      <w:r w:rsidRPr="00306308">
        <w:t xml:space="preserve">coordinated </w:t>
      </w:r>
      <w:proofErr w:type="spellStart"/>
      <w:r w:rsidRPr="00306308">
        <w:t>redispatching</w:t>
      </w:r>
      <w:proofErr w:type="spellEnd"/>
      <w:r w:rsidRPr="00306308">
        <w:t xml:space="preserve"> and</w:t>
      </w:r>
      <w:r w:rsidR="00D46EF0">
        <w:t xml:space="preserve"> </w:t>
      </w:r>
      <w:r w:rsidRPr="00306308">
        <w:t>countertrading</w:t>
      </w:r>
      <w:r w:rsidR="00D46EF0">
        <w:t xml:space="preserve"> </w:t>
      </w:r>
      <w:r w:rsidR="00C42135">
        <w:t xml:space="preserve">shall </w:t>
      </w:r>
      <w:r>
        <w:t xml:space="preserve">be repeated </w:t>
      </w:r>
      <w:r w:rsidR="007900C3">
        <w:t xml:space="preserve">where needed </w:t>
      </w:r>
      <w:r>
        <w:t>during the day</w:t>
      </w:r>
      <w:r w:rsidR="002E1AA7">
        <w:t xml:space="preserve"> of delivery</w:t>
      </w:r>
      <w:r>
        <w:t>, for the remaining time frames of the same day, when the intraday market results are available and it is possible for the TSOs to forecast the physical congestions on the ACI elements.</w:t>
      </w:r>
    </w:p>
    <w:p w:rsidR="00547D98" w:rsidRDefault="000B738C" w:rsidP="006E1904">
      <w:pPr>
        <w:pStyle w:val="ListParagraph"/>
        <w:numPr>
          <w:ilvl w:val="0"/>
          <w:numId w:val="33"/>
        </w:numPr>
        <w:tabs>
          <w:tab w:val="left" w:pos="548"/>
        </w:tabs>
        <w:spacing w:before="1" w:line="259" w:lineRule="auto"/>
        <w:ind w:left="547" w:right="521" w:hanging="427"/>
      </w:pPr>
      <w:r>
        <w:t>Considering there may be inaccurac</w:t>
      </w:r>
      <w:r w:rsidR="00370EB7">
        <w:t>ies</w:t>
      </w:r>
      <w:r w:rsidR="00D64C6C">
        <w:t xml:space="preserve"> </w:t>
      </w:r>
      <w:r w:rsidR="00370EB7">
        <w:t>in the congestion forecasts</w:t>
      </w:r>
      <w:r w:rsidR="002E1AA7">
        <w:t xml:space="preserve"> and that they should diminish getting closer to the real time they refer to</w:t>
      </w:r>
      <w:r w:rsidR="00370EB7">
        <w:t>, t</w:t>
      </w:r>
      <w:r w:rsidR="00547D98">
        <w:t xml:space="preserve">he TSOs of the </w:t>
      </w:r>
      <w:proofErr w:type="gramStart"/>
      <w:r w:rsidR="00BA7FA5">
        <w:t xml:space="preserve">SEE </w:t>
      </w:r>
      <w:r w:rsidR="00547D98">
        <w:t xml:space="preserve"> region</w:t>
      </w:r>
      <w:proofErr w:type="gramEnd"/>
      <w:r w:rsidR="00547D98">
        <w:t xml:space="preserve"> may decide to postpone the actual activation of the </w:t>
      </w:r>
      <w:proofErr w:type="spellStart"/>
      <w:r w:rsidR="00547D98">
        <w:t>redispatching</w:t>
      </w:r>
      <w:proofErr w:type="spellEnd"/>
      <w:r w:rsidR="00547D98">
        <w:t xml:space="preserve"> and countertrading resources, necessary to </w:t>
      </w:r>
      <w:r w:rsidR="00547D98" w:rsidRPr="00306308">
        <w:t xml:space="preserve">relieve physical congestion </w:t>
      </w:r>
      <w:r w:rsidR="00547D98">
        <w:t>on the elements of  the ACI</w:t>
      </w:r>
      <w:r>
        <w:t xml:space="preserve"> in a time frame,</w:t>
      </w:r>
      <w:r w:rsidR="00547D98">
        <w:t xml:space="preserve"> when</w:t>
      </w:r>
      <w:r w:rsidR="00D64C6C">
        <w:t xml:space="preserve"> </w:t>
      </w:r>
      <w:r w:rsidR="00370EB7">
        <w:t xml:space="preserve">a subsequent process for </w:t>
      </w:r>
      <w:r w:rsidR="00370EB7" w:rsidRPr="00306308">
        <w:t xml:space="preserve">coordinated </w:t>
      </w:r>
      <w:proofErr w:type="spellStart"/>
      <w:r w:rsidR="00370EB7" w:rsidRPr="00306308">
        <w:t>redispatching</w:t>
      </w:r>
      <w:proofErr w:type="spellEnd"/>
      <w:r w:rsidR="00370EB7" w:rsidRPr="00306308">
        <w:t xml:space="preserve"> and</w:t>
      </w:r>
      <w:r w:rsidR="00D64C6C">
        <w:t xml:space="preserve"> </w:t>
      </w:r>
      <w:r w:rsidR="00370EB7" w:rsidRPr="00306308">
        <w:t>countertrading</w:t>
      </w:r>
      <w:r w:rsidR="00370EB7">
        <w:t xml:space="preserve"> is foreseen for the same </w:t>
      </w:r>
      <w:r>
        <w:t xml:space="preserve">time </w:t>
      </w:r>
      <w:r w:rsidR="00370EB7">
        <w:t>frame.</w:t>
      </w:r>
    </w:p>
    <w:p w:rsidR="00370EB7" w:rsidRDefault="00370EB7" w:rsidP="00370EB7">
      <w:pPr>
        <w:pStyle w:val="ListParagraph"/>
        <w:numPr>
          <w:ilvl w:val="0"/>
          <w:numId w:val="33"/>
        </w:numPr>
        <w:tabs>
          <w:tab w:val="left" w:pos="548"/>
        </w:tabs>
        <w:spacing w:before="1" w:line="259" w:lineRule="auto"/>
        <w:ind w:left="547" w:right="521" w:hanging="427"/>
      </w:pPr>
      <w:r>
        <w:lastRenderedPageBreak/>
        <w:t xml:space="preserve">All the time frames may be covered by the Fast activation process </w:t>
      </w:r>
      <w:proofErr w:type="gramStart"/>
      <w:r>
        <w:t xml:space="preserve">of  </w:t>
      </w:r>
      <w:proofErr w:type="gramEnd"/>
      <w:r w:rsidR="00594A1C">
        <w:fldChar w:fldCharType="begin"/>
      </w:r>
      <w:r>
        <w:instrText xml:space="preserve"> REF _Ref499820799 \r \h </w:instrText>
      </w:r>
      <w:r w:rsidR="00594A1C">
        <w:fldChar w:fldCharType="separate"/>
      </w:r>
      <w:r w:rsidR="00F67882">
        <w:t>Article 7</w:t>
      </w:r>
      <w:r w:rsidR="00594A1C">
        <w:fldChar w:fldCharType="end"/>
      </w:r>
      <w:r>
        <w:t xml:space="preserve"> when the Regular process of </w:t>
      </w:r>
      <w:r w:rsidR="00594A1C">
        <w:fldChar w:fldCharType="begin"/>
      </w:r>
      <w:r>
        <w:instrText xml:space="preserve"> REF _Ref499815755 \r \h </w:instrText>
      </w:r>
      <w:r w:rsidR="00594A1C">
        <w:fldChar w:fldCharType="separate"/>
      </w:r>
      <w:r w:rsidR="00F67882">
        <w:t>Article 6</w:t>
      </w:r>
      <w:r w:rsidR="00594A1C">
        <w:fldChar w:fldCharType="end"/>
      </w:r>
      <w:r>
        <w:t xml:space="preserve"> cannot be applied effectively.</w:t>
      </w:r>
    </w:p>
    <w:p w:rsidR="00073CAF" w:rsidRDefault="00073CAF" w:rsidP="00073CAF">
      <w:pPr>
        <w:tabs>
          <w:tab w:val="left" w:pos="548"/>
        </w:tabs>
        <w:spacing w:before="1" w:line="259" w:lineRule="auto"/>
        <w:ind w:right="521"/>
      </w:pPr>
    </w:p>
    <w:p w:rsidR="00523D54" w:rsidRPr="004D78CB" w:rsidRDefault="00523D54" w:rsidP="00523D54">
      <w:pPr>
        <w:pStyle w:val="Article"/>
      </w:pPr>
    </w:p>
    <w:p w:rsidR="00523D54" w:rsidRDefault="00523D54" w:rsidP="00523D54">
      <w:pPr>
        <w:pStyle w:val="Title1"/>
      </w:pPr>
      <w:r>
        <w:t>Total costs calculation</w:t>
      </w:r>
    </w:p>
    <w:p w:rsidR="00523D54" w:rsidRDefault="00523D54" w:rsidP="00523D54">
      <w:pPr>
        <w:tabs>
          <w:tab w:val="left" w:pos="548"/>
        </w:tabs>
        <w:spacing w:before="1" w:line="259" w:lineRule="auto"/>
        <w:ind w:right="521"/>
      </w:pPr>
    </w:p>
    <w:p w:rsidR="00486AB0" w:rsidRPr="00486AB0" w:rsidRDefault="00FC08A9" w:rsidP="006E23E5">
      <w:pPr>
        <w:pStyle w:val="ListParagraph"/>
        <w:numPr>
          <w:ilvl w:val="0"/>
          <w:numId w:val="32"/>
        </w:numPr>
        <w:tabs>
          <w:tab w:val="left" w:pos="548"/>
        </w:tabs>
        <w:spacing w:before="1" w:line="259" w:lineRule="auto"/>
        <w:ind w:left="547" w:right="521" w:hanging="427"/>
      </w:pPr>
      <w:r w:rsidRPr="00486AB0">
        <w:t xml:space="preserve">The methodology for coordinated </w:t>
      </w:r>
      <w:proofErr w:type="spellStart"/>
      <w:r w:rsidRPr="00486AB0">
        <w:t>redispatching</w:t>
      </w:r>
      <w:proofErr w:type="spellEnd"/>
      <w:r w:rsidRPr="00486AB0">
        <w:t xml:space="preserve"> and countertrading </w:t>
      </w:r>
      <w:r w:rsidR="00486AB0" w:rsidRPr="00486AB0">
        <w:t xml:space="preserve">minimize the total </w:t>
      </w:r>
      <w:r w:rsidR="004D68F2">
        <w:t xml:space="preserve">expected </w:t>
      </w:r>
      <w:r w:rsidR="00486AB0" w:rsidRPr="00486AB0">
        <w:t>costs for physical congestion relieving</w:t>
      </w:r>
      <w:r w:rsidR="00A47EDC">
        <w:t xml:space="preserve"> on the elements of the ACI</w:t>
      </w:r>
      <w:r w:rsidR="00486AB0" w:rsidRPr="00486AB0">
        <w:t>.</w:t>
      </w:r>
    </w:p>
    <w:p w:rsidR="00486AB0" w:rsidRDefault="00486AB0" w:rsidP="006E23E5">
      <w:pPr>
        <w:pStyle w:val="ListParagraph"/>
        <w:numPr>
          <w:ilvl w:val="0"/>
          <w:numId w:val="32"/>
        </w:numPr>
        <w:tabs>
          <w:tab w:val="left" w:pos="548"/>
        </w:tabs>
        <w:spacing w:before="1" w:line="259" w:lineRule="auto"/>
        <w:ind w:left="547" w:right="521" w:hanging="427"/>
      </w:pPr>
      <w:r w:rsidRPr="00486AB0">
        <w:t xml:space="preserve">The total </w:t>
      </w:r>
      <w:r w:rsidR="004D68F2">
        <w:t xml:space="preserve">expected </w:t>
      </w:r>
      <w:r w:rsidRPr="00486AB0">
        <w:t xml:space="preserve">costs to be minimized shall be calculated based on the prices of the resources declared by the TSOs as </w:t>
      </w:r>
      <w:r w:rsidR="00A47EDC">
        <w:t>defined</w:t>
      </w:r>
      <w:r w:rsidRPr="00486AB0">
        <w:t xml:space="preserve"> in </w:t>
      </w:r>
      <w:r w:rsidR="00B76824">
        <w:fldChar w:fldCharType="begin"/>
      </w:r>
      <w:r w:rsidR="00B76824">
        <w:instrText xml:space="preserve"> REF _Ref499885276 \r \h  \* MERGEFORMAT </w:instrText>
      </w:r>
      <w:r w:rsidR="00B76824">
        <w:fldChar w:fldCharType="separate"/>
      </w:r>
      <w:r w:rsidR="00F67882">
        <w:t>Article 5</w:t>
      </w:r>
      <w:r w:rsidR="00B76824">
        <w:fldChar w:fldCharType="end"/>
      </w:r>
      <w:r w:rsidRPr="00486AB0">
        <w:t>.</w:t>
      </w:r>
    </w:p>
    <w:p w:rsidR="00226A70" w:rsidRDefault="00226A70" w:rsidP="006E23E5">
      <w:pPr>
        <w:pStyle w:val="ListParagraph"/>
        <w:numPr>
          <w:ilvl w:val="0"/>
          <w:numId w:val="32"/>
        </w:numPr>
        <w:tabs>
          <w:tab w:val="left" w:pos="548"/>
        </w:tabs>
        <w:spacing w:before="1" w:line="259" w:lineRule="auto"/>
        <w:ind w:left="547" w:right="521" w:hanging="427"/>
      </w:pPr>
      <w:r>
        <w:rPr>
          <w:rFonts w:cs="Arial"/>
        </w:rPr>
        <w:t xml:space="preserve">Considering the interrelation with articles 75 and 76 of SO GL which have the objective to coordinate and optimize resources within regions, the TSOs of the </w:t>
      </w:r>
      <w:r w:rsidR="00BA7FA5">
        <w:rPr>
          <w:rFonts w:cs="Arial"/>
        </w:rPr>
        <w:t>SEE</w:t>
      </w:r>
      <w:r>
        <w:rPr>
          <w:rFonts w:cs="Arial"/>
        </w:rPr>
        <w:t xml:space="preserve"> CCR shall harmonize the proposed methodology for </w:t>
      </w:r>
      <w:proofErr w:type="gramStart"/>
      <w:r>
        <w:rPr>
          <w:rFonts w:cs="Arial"/>
        </w:rPr>
        <w:t>Coordinated</w:t>
      </w:r>
      <w:proofErr w:type="gramEnd"/>
      <w:r w:rsidR="00D64C6C">
        <w:rPr>
          <w:rFonts w:cs="Arial"/>
        </w:rPr>
        <w:t xml:space="preserve"> </w:t>
      </w:r>
      <w:proofErr w:type="spellStart"/>
      <w:r>
        <w:rPr>
          <w:rFonts w:cs="Arial"/>
        </w:rPr>
        <w:t>redispatching</w:t>
      </w:r>
      <w:proofErr w:type="spellEnd"/>
      <w:r>
        <w:rPr>
          <w:rFonts w:cs="Arial"/>
        </w:rPr>
        <w:t xml:space="preserve"> and countertrading with the methodologies to be defined in accordance to SO GL.</w:t>
      </w:r>
    </w:p>
    <w:p w:rsidR="00A47EDC" w:rsidRPr="00486AB0" w:rsidRDefault="00A47EDC" w:rsidP="006E23E5">
      <w:pPr>
        <w:pStyle w:val="ListParagraph"/>
        <w:numPr>
          <w:ilvl w:val="0"/>
          <w:numId w:val="32"/>
        </w:numPr>
        <w:tabs>
          <w:tab w:val="left" w:pos="548"/>
        </w:tabs>
        <w:spacing w:before="1" w:line="259" w:lineRule="auto"/>
        <w:ind w:left="547" w:right="521" w:hanging="427"/>
      </w:pPr>
      <w:r>
        <w:t>The actual total costs</w:t>
      </w:r>
      <w:r w:rsidR="004D68F2">
        <w:t xml:space="preserve"> of the coordinated </w:t>
      </w:r>
      <w:proofErr w:type="spellStart"/>
      <w:r w:rsidR="004D68F2">
        <w:t>redispatching</w:t>
      </w:r>
      <w:proofErr w:type="spellEnd"/>
      <w:r w:rsidR="004D68F2">
        <w:t xml:space="preserve"> and countertrading shall be calculated based on the costs the TSOs of the </w:t>
      </w:r>
      <w:r w:rsidR="004C414B">
        <w:t>SEE</w:t>
      </w:r>
      <w:r w:rsidR="004D68F2">
        <w:t xml:space="preserve"> region incurred at the activation of the actual resources.</w:t>
      </w:r>
    </w:p>
    <w:p w:rsidR="002A72C5" w:rsidRPr="00DC483A" w:rsidRDefault="002A72C5">
      <w:pPr>
        <w:pStyle w:val="BodyText"/>
        <w:rPr>
          <w:highlight w:val="yellow"/>
        </w:rPr>
      </w:pPr>
    </w:p>
    <w:p w:rsidR="002A72C5" w:rsidRPr="00DC483A" w:rsidRDefault="002A72C5">
      <w:pPr>
        <w:pStyle w:val="BodyText"/>
        <w:spacing w:before="5"/>
        <w:rPr>
          <w:highlight w:val="yellow"/>
        </w:rPr>
      </w:pPr>
    </w:p>
    <w:p w:rsidR="00523D54" w:rsidRPr="004D78CB" w:rsidRDefault="00523D54" w:rsidP="00523D54">
      <w:pPr>
        <w:pStyle w:val="Article"/>
      </w:pPr>
      <w:bookmarkStart w:id="15" w:name="_Ref501030697"/>
    </w:p>
    <w:bookmarkEnd w:id="15"/>
    <w:p w:rsidR="002A72C5" w:rsidRPr="00523D54" w:rsidRDefault="007F2107" w:rsidP="00457547">
      <w:pPr>
        <w:pStyle w:val="Title1"/>
      </w:pPr>
      <w:r w:rsidRPr="00523D54">
        <w:t xml:space="preserve">Publication and Implementation of the </w:t>
      </w:r>
      <w:r w:rsidR="00523D54" w:rsidRPr="00523D54">
        <w:t xml:space="preserve">coordinated </w:t>
      </w:r>
      <w:proofErr w:type="spellStart"/>
      <w:r w:rsidR="00523D54" w:rsidRPr="00523D54">
        <w:t>redispatching</w:t>
      </w:r>
      <w:proofErr w:type="spellEnd"/>
      <w:r w:rsidR="00523D54" w:rsidRPr="00523D54">
        <w:t xml:space="preserve"> and countertrading</w:t>
      </w:r>
      <w:r w:rsidRPr="00523D54">
        <w:t xml:space="preserve"> methodology</w:t>
      </w:r>
    </w:p>
    <w:p w:rsidR="00967505" w:rsidRDefault="007F2107">
      <w:pPr>
        <w:pStyle w:val="ListParagraph"/>
        <w:numPr>
          <w:ilvl w:val="0"/>
          <w:numId w:val="2"/>
        </w:numPr>
        <w:tabs>
          <w:tab w:val="left" w:pos="548"/>
        </w:tabs>
        <w:spacing w:before="112" w:line="259" w:lineRule="auto"/>
      </w:pPr>
      <w:bookmarkStart w:id="16" w:name="_Ref501030703"/>
      <w:r w:rsidRPr="00171C32">
        <w:t xml:space="preserve">The TSOs of </w:t>
      </w:r>
      <w:proofErr w:type="gramStart"/>
      <w:r w:rsidR="004C414B">
        <w:t xml:space="preserve">SEE </w:t>
      </w:r>
      <w:r w:rsidR="00171C32" w:rsidRPr="00171C32">
        <w:t xml:space="preserve"> region</w:t>
      </w:r>
      <w:proofErr w:type="gramEnd"/>
      <w:r w:rsidR="00D64C6C">
        <w:t xml:space="preserve"> </w:t>
      </w:r>
      <w:r w:rsidRPr="00171C32">
        <w:t xml:space="preserve">shall publish the </w:t>
      </w:r>
      <w:r w:rsidR="00171C32" w:rsidRPr="00171C32">
        <w:t xml:space="preserve">coordinated </w:t>
      </w:r>
      <w:proofErr w:type="spellStart"/>
      <w:r w:rsidR="00171C32" w:rsidRPr="00171C32">
        <w:t>redispatching</w:t>
      </w:r>
      <w:proofErr w:type="spellEnd"/>
      <w:r w:rsidR="00171C32" w:rsidRPr="00171C32">
        <w:t xml:space="preserve"> and countertrading </w:t>
      </w:r>
      <w:r w:rsidR="008335AE">
        <w:t xml:space="preserve">methodology </w:t>
      </w:r>
      <w:r w:rsidRPr="00171C32">
        <w:t xml:space="preserve">without undue delay after </w:t>
      </w:r>
      <w:r w:rsidR="00937081" w:rsidRPr="00171C32">
        <w:t xml:space="preserve">relevant </w:t>
      </w:r>
      <w:r w:rsidRPr="00171C32">
        <w:t xml:space="preserve">national regulatory authorities have approved the proposed </w:t>
      </w:r>
      <w:r w:rsidR="00171C32" w:rsidRPr="00171C32">
        <w:t xml:space="preserve">coordinated </w:t>
      </w:r>
      <w:proofErr w:type="spellStart"/>
      <w:r w:rsidR="00171C32" w:rsidRPr="00171C32">
        <w:t>redispatching</w:t>
      </w:r>
      <w:proofErr w:type="spellEnd"/>
      <w:r w:rsidR="00171C32" w:rsidRPr="00171C32">
        <w:t xml:space="preserve"> and countertrading </w:t>
      </w:r>
      <w:r w:rsidRPr="00171C32">
        <w:t>methodology or a decision has been taken</w:t>
      </w:r>
      <w:r w:rsidR="00D64C6C">
        <w:t xml:space="preserve"> </w:t>
      </w:r>
      <w:r w:rsidRPr="00171C32">
        <w:t>by</w:t>
      </w:r>
      <w:r w:rsidR="00D64C6C">
        <w:t xml:space="preserve"> </w:t>
      </w:r>
      <w:r w:rsidRPr="00171C32">
        <w:t>the</w:t>
      </w:r>
      <w:r w:rsidR="00D64C6C">
        <w:t xml:space="preserve"> </w:t>
      </w:r>
      <w:r w:rsidRPr="00171C32">
        <w:t>Agency</w:t>
      </w:r>
      <w:r w:rsidR="00D64C6C">
        <w:t xml:space="preserve"> </w:t>
      </w:r>
      <w:r w:rsidRPr="00171C32">
        <w:t>for</w:t>
      </w:r>
      <w:r w:rsidR="00D64C6C">
        <w:t xml:space="preserve"> </w:t>
      </w:r>
      <w:r w:rsidRPr="00171C32">
        <w:t>the</w:t>
      </w:r>
      <w:r w:rsidR="00D64C6C">
        <w:t xml:space="preserve"> </w:t>
      </w:r>
      <w:r w:rsidRPr="00171C32">
        <w:t>Cooperation</w:t>
      </w:r>
      <w:r w:rsidR="00D64C6C">
        <w:t xml:space="preserve"> </w:t>
      </w:r>
      <w:r w:rsidRPr="00171C32">
        <w:t>of</w:t>
      </w:r>
      <w:r w:rsidR="00D64C6C">
        <w:t xml:space="preserve"> </w:t>
      </w:r>
      <w:r w:rsidRPr="00171C32">
        <w:t>Energy</w:t>
      </w:r>
      <w:r w:rsidR="00D64C6C">
        <w:t xml:space="preserve"> </w:t>
      </w:r>
      <w:r w:rsidRPr="00171C32">
        <w:t>Regulators</w:t>
      </w:r>
      <w:r w:rsidR="00D64C6C">
        <w:t xml:space="preserve"> </w:t>
      </w:r>
      <w:r w:rsidRPr="00171C32">
        <w:t>in</w:t>
      </w:r>
      <w:r w:rsidR="00D64C6C">
        <w:t xml:space="preserve"> </w:t>
      </w:r>
      <w:r w:rsidRPr="00171C32">
        <w:t>accordance</w:t>
      </w:r>
      <w:r w:rsidR="00D64C6C">
        <w:t xml:space="preserve"> </w:t>
      </w:r>
      <w:r w:rsidRPr="00171C32">
        <w:t>with</w:t>
      </w:r>
      <w:r w:rsidR="00D64C6C">
        <w:t xml:space="preserve"> </w:t>
      </w:r>
      <w:r w:rsidRPr="00171C32">
        <w:t>Article</w:t>
      </w:r>
      <w:r w:rsidR="00D64C6C">
        <w:t xml:space="preserve"> </w:t>
      </w:r>
      <w:r w:rsidRPr="00171C32">
        <w:t>9(10),</w:t>
      </w:r>
      <w:r w:rsidR="00D64C6C">
        <w:t xml:space="preserve"> </w:t>
      </w:r>
      <w:r w:rsidRPr="00171C32">
        <w:t>Article 9 (11) and 9 (12) of the CACM</w:t>
      </w:r>
      <w:r w:rsidR="00D64C6C">
        <w:t xml:space="preserve"> </w:t>
      </w:r>
      <w:r w:rsidRPr="00171C32">
        <w:t>Regulation.</w:t>
      </w:r>
      <w:bookmarkEnd w:id="16"/>
    </w:p>
    <w:p w:rsidR="008644E0" w:rsidRPr="008644E0" w:rsidRDefault="008644E0" w:rsidP="008644E0">
      <w:pPr>
        <w:pStyle w:val="ListParagraph"/>
        <w:numPr>
          <w:ilvl w:val="0"/>
          <w:numId w:val="2"/>
        </w:numPr>
        <w:tabs>
          <w:tab w:val="left" w:pos="548"/>
        </w:tabs>
        <w:spacing w:before="112" w:line="259" w:lineRule="auto"/>
      </w:pPr>
      <w:bookmarkStart w:id="17" w:name="_Ref501030709"/>
      <w:r w:rsidRPr="008644E0">
        <w:rPr>
          <w:rFonts w:cs="Arial"/>
        </w:rPr>
        <w:t xml:space="preserve">The </w:t>
      </w:r>
      <w:r>
        <w:rPr>
          <w:rFonts w:cs="Arial"/>
        </w:rPr>
        <w:t xml:space="preserve">implementation </w:t>
      </w:r>
      <w:r w:rsidRPr="008644E0">
        <w:rPr>
          <w:rFonts w:cs="Arial"/>
        </w:rPr>
        <w:t>of this RD and CT Methodology is subject to:</w:t>
      </w:r>
      <w:bookmarkEnd w:id="17"/>
    </w:p>
    <w:p w:rsidR="00967505" w:rsidRDefault="00967505" w:rsidP="00967505">
      <w:pPr>
        <w:tabs>
          <w:tab w:val="left" w:pos="548"/>
        </w:tabs>
        <w:spacing w:before="1" w:line="259" w:lineRule="auto"/>
        <w:ind w:left="1080" w:right="521"/>
      </w:pPr>
    </w:p>
    <w:p w:rsidR="00C35965" w:rsidRPr="00B762DD" w:rsidRDefault="00A573C8" w:rsidP="00B762DD">
      <w:pPr>
        <w:pStyle w:val="ListParagraph"/>
        <w:widowControl/>
        <w:numPr>
          <w:ilvl w:val="1"/>
          <w:numId w:val="26"/>
        </w:numPr>
        <w:spacing w:after="120"/>
        <w:ind w:left="1134" w:hanging="567"/>
        <w:contextualSpacing/>
        <w:rPr>
          <w:rFonts w:cs="Arial"/>
          <w:bCs/>
        </w:rPr>
      </w:pPr>
      <w:r w:rsidRPr="00B17C8B">
        <w:rPr>
          <w:rFonts w:cs="Arial"/>
        </w:rPr>
        <w:t>Regulatory approval of this RD and CT Methodology in accordance with Article 9 of the CACM Regulation;</w:t>
      </w:r>
    </w:p>
    <w:p w:rsidR="00C35965" w:rsidRPr="00B762DD" w:rsidRDefault="00A573C8" w:rsidP="00B762DD">
      <w:pPr>
        <w:pStyle w:val="ListParagraph"/>
        <w:widowControl/>
        <w:numPr>
          <w:ilvl w:val="1"/>
          <w:numId w:val="26"/>
        </w:numPr>
        <w:spacing w:after="120"/>
        <w:ind w:left="1134" w:hanging="567"/>
        <w:contextualSpacing/>
        <w:rPr>
          <w:rFonts w:cs="Arial"/>
          <w:bCs/>
        </w:rPr>
      </w:pPr>
      <w:r w:rsidRPr="00B762DD">
        <w:rPr>
          <w:rFonts w:cs="Arial"/>
        </w:rPr>
        <w:t xml:space="preserve">Regulatory approval of </w:t>
      </w:r>
      <w:proofErr w:type="spellStart"/>
      <w:r w:rsidRPr="00B762DD">
        <w:rPr>
          <w:rFonts w:cs="Arial"/>
        </w:rPr>
        <w:t>Redispatching</w:t>
      </w:r>
      <w:proofErr w:type="spellEnd"/>
      <w:r w:rsidRPr="00B762DD">
        <w:rPr>
          <w:rFonts w:cs="Arial"/>
        </w:rPr>
        <w:t xml:space="preserve"> and Countertrading Cost Sharing Methodology required by Article 74 of the CACM Regulation in accordance with Article 9 of the CACM Regulation;</w:t>
      </w:r>
    </w:p>
    <w:p w:rsidR="00C35965" w:rsidRPr="00B17C8B" w:rsidRDefault="00A573C8" w:rsidP="00B762DD">
      <w:pPr>
        <w:pStyle w:val="ListParagraph"/>
        <w:widowControl/>
        <w:numPr>
          <w:ilvl w:val="1"/>
          <w:numId w:val="26"/>
        </w:numPr>
        <w:spacing w:after="120"/>
        <w:ind w:left="1134" w:hanging="567"/>
        <w:contextualSpacing/>
        <w:rPr>
          <w:rFonts w:cs="Arial"/>
        </w:rPr>
      </w:pPr>
      <w:r w:rsidRPr="00B762DD">
        <w:rPr>
          <w:rFonts w:cs="Arial"/>
        </w:rPr>
        <w:t>Implementation of the capacity calculation methodology</w:t>
      </w:r>
    </w:p>
    <w:p w:rsidR="00A573C8" w:rsidRPr="00B762DD" w:rsidRDefault="00A573C8" w:rsidP="00B762DD">
      <w:pPr>
        <w:pStyle w:val="ListParagraph"/>
        <w:widowControl/>
        <w:numPr>
          <w:ilvl w:val="1"/>
          <w:numId w:val="26"/>
        </w:numPr>
        <w:spacing w:after="120"/>
        <w:ind w:left="1134" w:hanging="567"/>
        <w:contextualSpacing/>
        <w:rPr>
          <w:rFonts w:cs="Arial"/>
        </w:rPr>
      </w:pPr>
      <w:r w:rsidRPr="00B762DD">
        <w:rPr>
          <w:rFonts w:cs="Arial"/>
        </w:rPr>
        <w:t xml:space="preserve">Development and implementation of the systems required to support the RD and CT Methodology. </w:t>
      </w:r>
    </w:p>
    <w:p w:rsidR="00A573C8" w:rsidRPr="00C35965" w:rsidRDefault="00A573C8" w:rsidP="00B762DD">
      <w:pPr>
        <w:pStyle w:val="ListParagraph"/>
        <w:widowControl/>
        <w:spacing w:after="120"/>
        <w:ind w:left="1519"/>
        <w:contextualSpacing/>
      </w:pPr>
    </w:p>
    <w:p w:rsidR="00D84E8E" w:rsidRPr="00DC483A" w:rsidRDefault="00A573C8" w:rsidP="00B762DD">
      <w:pPr>
        <w:widowControl/>
        <w:spacing w:after="120"/>
        <w:contextualSpacing/>
        <w:jc w:val="both"/>
        <w:rPr>
          <w:highlight w:val="yellow"/>
        </w:rPr>
      </w:pPr>
      <w:r>
        <w:rPr>
          <w:rFonts w:cs="Arial"/>
        </w:rPr>
        <w:t xml:space="preserve">The TSOs of SEE CCR Region shall implement the proposed coordinated </w:t>
      </w:r>
      <w:proofErr w:type="spellStart"/>
      <w:r>
        <w:rPr>
          <w:rFonts w:cs="Arial"/>
        </w:rPr>
        <w:t>Redispatching</w:t>
      </w:r>
      <w:proofErr w:type="spellEnd"/>
      <w:r>
        <w:rPr>
          <w:rFonts w:cs="Arial"/>
        </w:rPr>
        <w:t xml:space="preserve"> and Countertrading Methodology not later than 12 months after the conditions specified in paragraphs </w:t>
      </w:r>
      <w:r w:rsidR="00D64C6C">
        <w:rPr>
          <w:rFonts w:cs="Arial"/>
        </w:rPr>
        <w:t>a-c</w:t>
      </w:r>
      <w:r>
        <w:rPr>
          <w:rFonts w:cs="Arial"/>
        </w:rPr>
        <w:t xml:space="preserve"> are fulfilled.</w:t>
      </w:r>
    </w:p>
    <w:p w:rsidR="008D1C88" w:rsidRPr="00A2529E" w:rsidRDefault="008D1C88" w:rsidP="00457547">
      <w:pPr>
        <w:pStyle w:val="Title1"/>
      </w:pPr>
      <w:bookmarkStart w:id="18" w:name="_TOC_250000"/>
      <w:bookmarkEnd w:id="18"/>
    </w:p>
    <w:p w:rsidR="008335AE" w:rsidRPr="004D78CB" w:rsidRDefault="008335AE" w:rsidP="008335AE">
      <w:pPr>
        <w:pStyle w:val="Article"/>
      </w:pPr>
    </w:p>
    <w:p w:rsidR="002A72C5" w:rsidRPr="00A2529E" w:rsidRDefault="007F2107" w:rsidP="00457547">
      <w:pPr>
        <w:pStyle w:val="Title1"/>
      </w:pPr>
      <w:r w:rsidRPr="00A2529E">
        <w:t>Language</w:t>
      </w:r>
    </w:p>
    <w:p w:rsidR="00617647" w:rsidRPr="00A2529E" w:rsidRDefault="007F2107" w:rsidP="006B3B47">
      <w:pPr>
        <w:pStyle w:val="ListParagraph"/>
        <w:numPr>
          <w:ilvl w:val="0"/>
          <w:numId w:val="16"/>
        </w:numPr>
        <w:tabs>
          <w:tab w:val="left" w:pos="481"/>
        </w:tabs>
        <w:spacing w:before="120"/>
        <w:ind w:left="544" w:right="522" w:hanging="425"/>
      </w:pPr>
      <w:r w:rsidRPr="00A2529E">
        <w:t xml:space="preserve">The reference language for this common </w:t>
      </w:r>
      <w:proofErr w:type="gramStart"/>
      <w:r w:rsidR="00A573C8">
        <w:t xml:space="preserve">methodology </w:t>
      </w:r>
      <w:r w:rsidRPr="00A2529E">
        <w:t xml:space="preserve"> shall</w:t>
      </w:r>
      <w:proofErr w:type="gramEnd"/>
      <w:r w:rsidRPr="00A2529E">
        <w:t xml:space="preserve"> be English.</w:t>
      </w:r>
    </w:p>
    <w:p w:rsidR="00046C29" w:rsidRPr="00A2529E" w:rsidRDefault="00046C29" w:rsidP="006B3B47">
      <w:pPr>
        <w:pStyle w:val="ListParagraph"/>
        <w:tabs>
          <w:tab w:val="left" w:pos="481"/>
        </w:tabs>
        <w:ind w:right="524" w:firstLine="0"/>
      </w:pPr>
    </w:p>
    <w:p w:rsidR="002A72C5" w:rsidRDefault="007F2107" w:rsidP="006B3B47">
      <w:pPr>
        <w:pStyle w:val="ListParagraph"/>
        <w:numPr>
          <w:ilvl w:val="0"/>
          <w:numId w:val="16"/>
        </w:numPr>
        <w:tabs>
          <w:tab w:val="left" w:pos="481"/>
        </w:tabs>
        <w:ind w:left="480" w:right="524" w:hanging="360"/>
      </w:pPr>
      <w:r w:rsidRPr="00A2529E">
        <w:t>For the avoidance of doubt, where TSOs need to translate this methodology</w:t>
      </w:r>
      <w:r w:rsidR="00A2529E" w:rsidRPr="00A2529E">
        <w:t xml:space="preserve"> for Coordinated </w:t>
      </w:r>
      <w:proofErr w:type="spellStart"/>
      <w:r w:rsidR="00A2529E" w:rsidRPr="00A2529E">
        <w:t>Redispatching</w:t>
      </w:r>
      <w:proofErr w:type="spellEnd"/>
      <w:r w:rsidR="00A2529E" w:rsidRPr="00A2529E">
        <w:t xml:space="preserve"> and Countertrading</w:t>
      </w:r>
      <w:r w:rsidRPr="00A2529E">
        <w:t xml:space="preserve"> into their national language(s), in the event of inconsistencies between the English version published by TSOs</w:t>
      </w:r>
      <w:r w:rsidR="00617647" w:rsidRPr="00A2529E">
        <w:t xml:space="preserve"> in </w:t>
      </w:r>
      <w:r w:rsidRPr="00A2529E">
        <w:t xml:space="preserve">accordance with Article 9 (14) of the CACM Regulation and any version in another language, the relevant TSOs shall be obliged to dispel any inconsistencies by providing a revised translation of this </w:t>
      </w:r>
      <w:r w:rsidR="00A573C8">
        <w:t>methodology</w:t>
      </w:r>
      <w:r w:rsidR="00A2529E" w:rsidRPr="00A2529E">
        <w:t xml:space="preserve"> for Coordinated </w:t>
      </w:r>
      <w:proofErr w:type="spellStart"/>
      <w:r w:rsidR="00A2529E" w:rsidRPr="00A2529E">
        <w:t>Redispatching</w:t>
      </w:r>
      <w:proofErr w:type="spellEnd"/>
      <w:r w:rsidR="00A2529E" w:rsidRPr="00A2529E">
        <w:t xml:space="preserve"> and Countertrading </w:t>
      </w:r>
      <w:r w:rsidRPr="00A2529E">
        <w:t>to their relevant national regulatory authorities.</w:t>
      </w:r>
    </w:p>
    <w:p w:rsidR="00CF1C36" w:rsidRDefault="00CF1C36" w:rsidP="00CF1C36">
      <w:pPr>
        <w:pStyle w:val="ListParagraph"/>
      </w:pPr>
    </w:p>
    <w:p w:rsidR="00CF1C36" w:rsidRDefault="00CF1C36" w:rsidP="00CF1C36">
      <w:pPr>
        <w:pStyle w:val="Title1"/>
      </w:pPr>
      <w:bookmarkStart w:id="19" w:name="_Toc500145923"/>
      <w:r w:rsidRPr="00CF1C36">
        <w:lastRenderedPageBreak/>
        <w:t>Article 1</w:t>
      </w:r>
      <w:r w:rsidR="00BA7FA5">
        <w:t>2</w:t>
      </w:r>
    </w:p>
    <w:p w:rsidR="00CF1C36" w:rsidRPr="00CF1C36" w:rsidRDefault="00CF1C36" w:rsidP="00CF1C36">
      <w:pPr>
        <w:pStyle w:val="Title1"/>
      </w:pPr>
      <w:r w:rsidRPr="00CF1C36">
        <w:t>Confidential treatment of information</w:t>
      </w:r>
      <w:bookmarkEnd w:id="19"/>
    </w:p>
    <w:p w:rsidR="00CF1C36" w:rsidRPr="00E16D23" w:rsidRDefault="00CF1C36" w:rsidP="00CF1C36">
      <w:pPr>
        <w:pStyle w:val="ListParagraph"/>
        <w:spacing w:line="276" w:lineRule="auto"/>
        <w:rPr>
          <w:rFonts w:asciiTheme="minorHAnsi" w:hAnsiTheme="minorHAnsi" w:cstheme="minorHAnsi"/>
        </w:rPr>
      </w:pPr>
    </w:p>
    <w:p w:rsidR="00CF1C36" w:rsidRPr="003C074D" w:rsidRDefault="00CF1C36" w:rsidP="00967505">
      <w:pPr>
        <w:pStyle w:val="ListParagraph"/>
        <w:numPr>
          <w:ilvl w:val="0"/>
          <w:numId w:val="40"/>
        </w:numPr>
        <w:tabs>
          <w:tab w:val="left" w:pos="481"/>
        </w:tabs>
        <w:ind w:right="524"/>
      </w:pPr>
      <w:r w:rsidRPr="003C074D">
        <w:t xml:space="preserve">The information and data handled during RDCT process is sensitive, and should on this basis be treated as confidential.  As a result all information gathered, analysis performed and other data available to the involved Parties are deemed confidential and shall be managed in accordance with article 13 of CACM and procedure to ensure its protection. </w:t>
      </w:r>
    </w:p>
    <w:p w:rsidR="00CF1C36" w:rsidRPr="003C074D" w:rsidRDefault="00CF1C36" w:rsidP="00967505">
      <w:pPr>
        <w:tabs>
          <w:tab w:val="left" w:pos="481"/>
        </w:tabs>
        <w:ind w:left="120" w:right="524"/>
      </w:pPr>
    </w:p>
    <w:p w:rsidR="00CF1C36" w:rsidRPr="003C074D" w:rsidRDefault="00CF1C36" w:rsidP="00967505">
      <w:pPr>
        <w:pStyle w:val="ListParagraph"/>
        <w:numPr>
          <w:ilvl w:val="0"/>
          <w:numId w:val="40"/>
        </w:numPr>
        <w:tabs>
          <w:tab w:val="left" w:pos="481"/>
        </w:tabs>
        <w:ind w:left="480" w:right="524" w:hanging="360"/>
      </w:pPr>
      <w:r w:rsidRPr="003C074D">
        <w:t>The information provided by generation units and loads or any other relevant costs for calculating the countertrading cost shall be shared between the relevant TSOs for countertrading purposes only, including reporting and monitoring obligations defined within the methodology of Article 74 of CACM Regulation</w:t>
      </w:r>
      <w:r w:rsidR="00967505">
        <w:t>.</w:t>
      </w:r>
    </w:p>
    <w:p w:rsidR="00CF1C36" w:rsidRPr="003C074D" w:rsidRDefault="00CF1C36" w:rsidP="009C59AC">
      <w:pPr>
        <w:pStyle w:val="ListParagraph"/>
        <w:tabs>
          <w:tab w:val="left" w:pos="481"/>
        </w:tabs>
        <w:ind w:left="480" w:right="524" w:firstLine="0"/>
      </w:pPr>
    </w:p>
    <w:p w:rsidR="00CF1C36" w:rsidRPr="00A2529E" w:rsidRDefault="00CF1C36" w:rsidP="00967505">
      <w:pPr>
        <w:pStyle w:val="ListParagraph"/>
        <w:numPr>
          <w:ilvl w:val="0"/>
          <w:numId w:val="40"/>
        </w:numPr>
        <w:tabs>
          <w:tab w:val="left" w:pos="481"/>
        </w:tabs>
        <w:ind w:left="480" w:right="524" w:hanging="360"/>
      </w:pPr>
      <w:r w:rsidRPr="003C074D">
        <w:t>The parties will prepare ad hoc non-disclosure agreements</w:t>
      </w:r>
      <w:r w:rsidR="00967505">
        <w:t>.</w:t>
      </w:r>
    </w:p>
    <w:sectPr w:rsidR="00CF1C36" w:rsidRPr="00A2529E" w:rsidSect="0077009F">
      <w:footerReference w:type="default" r:id="rId11"/>
      <w:pgSz w:w="11900" w:h="16840"/>
      <w:pgMar w:top="1860" w:right="500" w:bottom="1100" w:left="1240" w:header="703" w:footer="909" w:gutter="0"/>
      <w:cols w:space="72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39A7053" w15:done="0"/>
  <w15:commentEx w15:paraId="4FC3696D" w15:done="0"/>
  <w15:commentEx w15:paraId="44A1C7F2" w15:done="0"/>
  <w15:commentEx w15:paraId="4752995D" w15:done="0"/>
  <w15:commentEx w15:paraId="235E47EE" w15:done="0"/>
  <w15:commentEx w15:paraId="248A6010" w15:done="0"/>
  <w15:commentEx w15:paraId="4460807A" w15:done="0"/>
  <w15:commentEx w15:paraId="0D7EF023" w15:done="0"/>
  <w15:commentEx w15:paraId="3C44FAE7" w15:done="0"/>
  <w15:commentEx w15:paraId="6EBE3EE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DD7" w:rsidRDefault="00C26DD7">
      <w:r>
        <w:separator/>
      </w:r>
    </w:p>
  </w:endnote>
  <w:endnote w:type="continuationSeparator" w:id="0">
    <w:p w:rsidR="00C26DD7" w:rsidRDefault="00C26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Light">
    <w:altName w:val="Arial"/>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DC3" w:rsidRDefault="00C35965">
    <w:pPr>
      <w:pStyle w:val="BodyText"/>
      <w:spacing w:line="14" w:lineRule="auto"/>
      <w:rPr>
        <w:sz w:val="20"/>
      </w:rPr>
    </w:pPr>
    <w:r>
      <w:rPr>
        <w:noProof/>
        <w:lang w:val="ro-RO" w:eastAsia="ro-RO"/>
      </w:rPr>
      <mc:AlternateContent>
        <mc:Choice Requires="wps">
          <w:drawing>
            <wp:anchor distT="0" distB="0" distL="114300" distR="114300" simplePos="0" relativeHeight="503304368" behindDoc="1" locked="0" layoutInCell="1" allowOverlap="1" wp14:anchorId="28B88401" wp14:editId="49ACE18B">
              <wp:simplePos x="0" y="0"/>
              <wp:positionH relativeFrom="page">
                <wp:posOffset>7062470</wp:posOffset>
              </wp:positionH>
              <wp:positionV relativeFrom="page">
                <wp:posOffset>9976485</wp:posOffset>
              </wp:positionV>
              <wp:extent cx="128905" cy="165735"/>
              <wp:effectExtent l="0" t="0" r="4445"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DC3" w:rsidRDefault="00594A1C">
                          <w:pPr>
                            <w:pStyle w:val="BodyText"/>
                            <w:spacing w:line="246" w:lineRule="exact"/>
                            <w:ind w:left="40"/>
                            <w:rPr>
                              <w:rFonts w:ascii="Arial"/>
                            </w:rPr>
                          </w:pPr>
                          <w:r>
                            <w:fldChar w:fldCharType="begin"/>
                          </w:r>
                          <w:r w:rsidR="00F51DC3">
                            <w:rPr>
                              <w:rFonts w:ascii="Arial"/>
                            </w:rPr>
                            <w:instrText xml:space="preserve"> PAGE </w:instrText>
                          </w:r>
                          <w:r>
                            <w:fldChar w:fldCharType="separate"/>
                          </w:r>
                          <w:r w:rsidR="00F67882">
                            <w:rPr>
                              <w:rFonts w:ascii="Arial"/>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56.1pt;margin-top:785.55pt;width:10.15pt;height:13.05pt;z-index:-1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QBrgIAAK8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" filled="f" stroked="f">
              <v:textbox inset="0,0,0,0">
                <w:txbxContent>
                  <w:p w:rsidR="00F51DC3" w:rsidRDefault="00594A1C">
                    <w:pPr>
                      <w:pStyle w:val="BodyText"/>
                      <w:spacing w:line="246" w:lineRule="exact"/>
                      <w:ind w:left="40"/>
                      <w:rPr>
                        <w:rFonts w:ascii="Arial"/>
                      </w:rPr>
                    </w:pPr>
                    <w:r>
                      <w:fldChar w:fldCharType="begin"/>
                    </w:r>
                    <w:r w:rsidR="00F51DC3">
                      <w:rPr>
                        <w:rFonts w:ascii="Arial"/>
                      </w:rPr>
                      <w:instrText xml:space="preserve"> PAGE </w:instrText>
                    </w:r>
                    <w:r>
                      <w:fldChar w:fldCharType="separate"/>
                    </w:r>
                    <w:r w:rsidR="00F67882">
                      <w:rPr>
                        <w:rFonts w:ascii="Arial"/>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DC3" w:rsidRDefault="00C35965">
    <w:pPr>
      <w:pStyle w:val="BodyText"/>
      <w:spacing w:line="14" w:lineRule="auto"/>
      <w:rPr>
        <w:sz w:val="20"/>
      </w:rPr>
    </w:pPr>
    <w:r>
      <w:rPr>
        <w:noProof/>
        <w:lang w:val="ro-RO" w:eastAsia="ro-RO"/>
      </w:rPr>
      <mc:AlternateContent>
        <mc:Choice Requires="wps">
          <w:drawing>
            <wp:anchor distT="0" distB="0" distL="114300" distR="114300" simplePos="0" relativeHeight="503304392" behindDoc="1" locked="0" layoutInCell="1" allowOverlap="1">
              <wp:simplePos x="0" y="0"/>
              <wp:positionH relativeFrom="page">
                <wp:posOffset>6985000</wp:posOffset>
              </wp:positionH>
              <wp:positionV relativeFrom="page">
                <wp:posOffset>9976485</wp:posOffset>
              </wp:positionV>
              <wp:extent cx="207010" cy="165735"/>
              <wp:effectExtent l="0" t="0" r="254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DC3" w:rsidRDefault="00594A1C">
                          <w:pPr>
                            <w:pStyle w:val="BodyText"/>
                            <w:spacing w:line="246" w:lineRule="exact"/>
                            <w:ind w:left="40"/>
                            <w:rPr>
                              <w:rFonts w:ascii="Arial"/>
                            </w:rPr>
                          </w:pPr>
                          <w:r>
                            <w:fldChar w:fldCharType="begin"/>
                          </w:r>
                          <w:r w:rsidR="00F51DC3">
                            <w:rPr>
                              <w:rFonts w:ascii="Arial"/>
                            </w:rPr>
                            <w:instrText xml:space="preserve"> PAGE </w:instrText>
                          </w:r>
                          <w:r>
                            <w:fldChar w:fldCharType="separate"/>
                          </w:r>
                          <w:r w:rsidR="00F67882">
                            <w:rPr>
                              <w:rFonts w:ascii="Arial"/>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50pt;margin-top:785.55pt;width:16.3pt;height:13.05pt;z-index:-12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" filled="f" stroked="f">
              <v:textbox inset="0,0,0,0">
                <w:txbxContent>
                  <w:p w:rsidR="00F51DC3" w:rsidRDefault="00594A1C">
                    <w:pPr>
                      <w:pStyle w:val="BodyText"/>
                      <w:spacing w:line="246" w:lineRule="exact"/>
                      <w:ind w:left="40"/>
                      <w:rPr>
                        <w:rFonts w:ascii="Arial"/>
                      </w:rPr>
                    </w:pPr>
                    <w:r>
                      <w:fldChar w:fldCharType="begin"/>
                    </w:r>
                    <w:r w:rsidR="00F51DC3">
                      <w:rPr>
                        <w:rFonts w:ascii="Arial"/>
                      </w:rPr>
                      <w:instrText xml:space="preserve"> PAGE </w:instrText>
                    </w:r>
                    <w:r>
                      <w:fldChar w:fldCharType="separate"/>
                    </w:r>
                    <w:r w:rsidR="00F67882">
                      <w:rPr>
                        <w:rFonts w:ascii="Arial"/>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DD7" w:rsidRDefault="00C26DD7">
      <w:r>
        <w:separator/>
      </w:r>
    </w:p>
  </w:footnote>
  <w:footnote w:type="continuationSeparator" w:id="0">
    <w:p w:rsidR="00C26DD7" w:rsidRDefault="00C26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1DC3" w:rsidRDefault="00C35965">
    <w:pPr>
      <w:pStyle w:val="BodyText"/>
      <w:spacing w:line="14" w:lineRule="auto"/>
      <w:rPr>
        <w:sz w:val="20"/>
      </w:rPr>
    </w:pPr>
    <w:r>
      <w:rPr>
        <w:noProof/>
        <w:lang w:val="ro-RO" w:eastAsia="ro-RO"/>
      </w:rPr>
      <mc:AlternateContent>
        <mc:Choice Requires="wps">
          <w:drawing>
            <wp:anchor distT="0" distB="0" distL="114300" distR="114300" simplePos="0" relativeHeight="503304344" behindDoc="1" locked="0" layoutInCell="1" allowOverlap="1" wp14:anchorId="215E492F" wp14:editId="392A5981">
              <wp:simplePos x="0" y="0"/>
              <wp:positionH relativeFrom="page">
                <wp:posOffset>864870</wp:posOffset>
              </wp:positionH>
              <wp:positionV relativeFrom="page">
                <wp:posOffset>454660</wp:posOffset>
              </wp:positionV>
              <wp:extent cx="5895975" cy="360680"/>
              <wp:effectExtent l="0" t="0" r="952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1DC3" w:rsidRPr="006E15D8" w:rsidRDefault="00585392" w:rsidP="006E15D8">
                          <w:r>
                            <w:rPr>
                              <w:rFonts w:ascii="Arial"/>
                              <w:sz w:val="16"/>
                            </w:rPr>
                            <w:t xml:space="preserve">SEE </w:t>
                          </w:r>
                          <w:proofErr w:type="gramStart"/>
                          <w:r>
                            <w:rPr>
                              <w:rFonts w:ascii="Arial"/>
                              <w:sz w:val="16"/>
                            </w:rPr>
                            <w:t xml:space="preserve">CCR </w:t>
                          </w:r>
                          <w:r w:rsidR="00F51DC3" w:rsidRPr="006E15D8">
                            <w:rPr>
                              <w:rFonts w:ascii="Arial"/>
                              <w:sz w:val="16"/>
                            </w:rPr>
                            <w:t xml:space="preserve"> TSOs</w:t>
                          </w:r>
                          <w:proofErr w:type="gramEnd"/>
                          <w:r w:rsidR="00F51DC3" w:rsidRPr="006E15D8">
                            <w:rPr>
                              <w:rFonts w:ascii="Arial"/>
                              <w:sz w:val="16"/>
                            </w:rPr>
                            <w:t xml:space="preserve"> proposal for Coordinated </w:t>
                          </w:r>
                          <w:proofErr w:type="spellStart"/>
                          <w:r w:rsidR="00F51DC3" w:rsidRPr="006E15D8">
                            <w:rPr>
                              <w:rFonts w:ascii="Arial"/>
                              <w:sz w:val="16"/>
                            </w:rPr>
                            <w:t>Redispatching</w:t>
                          </w:r>
                          <w:proofErr w:type="spellEnd"/>
                          <w:r w:rsidR="00F51DC3" w:rsidRPr="006E15D8">
                            <w:rPr>
                              <w:rFonts w:ascii="Arial"/>
                              <w:sz w:val="16"/>
                            </w:rPr>
                            <w:t xml:space="preserve"> and Countertrading methodology in accordance with Article 35 of Commission Regulation (EU) 2015/1222 of 24 July 2015 establishing a guideline on capacity allocation and congestion management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8.1pt;margin-top:35.8pt;width:464.25pt;height:28.4pt;z-index:-1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" filled="f" stroked="f">
              <v:textbox inset="0,0,0,0">
                <w:txbxContent>
                  <w:p w:rsidR="00F51DC3" w:rsidRPr="006E15D8" w:rsidRDefault="00585392" w:rsidP="006E15D8">
                    <w:r>
                      <w:rPr>
                        <w:rFonts w:ascii="Arial"/>
                        <w:sz w:val="16"/>
                      </w:rPr>
                      <w:t xml:space="preserve">SEE CCR </w:t>
                    </w:r>
                    <w:r w:rsidR="00F51DC3" w:rsidRPr="006E15D8">
                      <w:rPr>
                        <w:rFonts w:ascii="Arial"/>
                        <w:sz w:val="16"/>
                      </w:rPr>
                      <w:t xml:space="preserve"> TSOs proposal for Coordinated Redispatching and Countertrading methodology in accordance with Article 35 of Commission Regulation (EU) 2015/1222 of 24 July 2015 establishing a guideline on capacity allocation and congestion management</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D24"/>
    <w:multiLevelType w:val="hybridMultilevel"/>
    <w:tmpl w:val="52563FE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AB0E88"/>
    <w:multiLevelType w:val="hybridMultilevel"/>
    <w:tmpl w:val="5896C85C"/>
    <w:lvl w:ilvl="0" w:tplc="EEEEBA10">
      <w:start w:val="1"/>
      <w:numFmt w:val="decimal"/>
      <w:lvlText w:val="%1."/>
      <w:lvlJc w:val="left"/>
      <w:pPr>
        <w:ind w:left="548" w:hanging="428"/>
      </w:pPr>
      <w:rPr>
        <w:rFonts w:ascii="Times New Roman" w:eastAsia="Times New Roman" w:hAnsi="Times New Roman" w:cs="Times New Roman" w:hint="default"/>
        <w:w w:val="100"/>
        <w:sz w:val="22"/>
        <w:szCs w:val="22"/>
      </w:rPr>
    </w:lvl>
    <w:lvl w:ilvl="1" w:tplc="6E5AE33E">
      <w:numFmt w:val="bullet"/>
      <w:lvlText w:val="•"/>
      <w:lvlJc w:val="left"/>
      <w:pPr>
        <w:ind w:left="1502" w:hanging="428"/>
      </w:pPr>
      <w:rPr>
        <w:rFonts w:hint="default"/>
      </w:rPr>
    </w:lvl>
    <w:lvl w:ilvl="2" w:tplc="5A7CBDD0">
      <w:numFmt w:val="bullet"/>
      <w:lvlText w:val="•"/>
      <w:lvlJc w:val="left"/>
      <w:pPr>
        <w:ind w:left="2464" w:hanging="428"/>
      </w:pPr>
      <w:rPr>
        <w:rFonts w:hint="default"/>
      </w:rPr>
    </w:lvl>
    <w:lvl w:ilvl="3" w:tplc="63F060FE">
      <w:numFmt w:val="bullet"/>
      <w:lvlText w:val="•"/>
      <w:lvlJc w:val="left"/>
      <w:pPr>
        <w:ind w:left="3426" w:hanging="428"/>
      </w:pPr>
      <w:rPr>
        <w:rFonts w:hint="default"/>
      </w:rPr>
    </w:lvl>
    <w:lvl w:ilvl="4" w:tplc="806C13A4">
      <w:numFmt w:val="bullet"/>
      <w:lvlText w:val="•"/>
      <w:lvlJc w:val="left"/>
      <w:pPr>
        <w:ind w:left="4388" w:hanging="428"/>
      </w:pPr>
      <w:rPr>
        <w:rFonts w:hint="default"/>
      </w:rPr>
    </w:lvl>
    <w:lvl w:ilvl="5" w:tplc="CD6097B0">
      <w:numFmt w:val="bullet"/>
      <w:lvlText w:val="•"/>
      <w:lvlJc w:val="left"/>
      <w:pPr>
        <w:ind w:left="5350" w:hanging="428"/>
      </w:pPr>
      <w:rPr>
        <w:rFonts w:hint="default"/>
      </w:rPr>
    </w:lvl>
    <w:lvl w:ilvl="6" w:tplc="DC5E9B1A">
      <w:numFmt w:val="bullet"/>
      <w:lvlText w:val="•"/>
      <w:lvlJc w:val="left"/>
      <w:pPr>
        <w:ind w:left="6312" w:hanging="428"/>
      </w:pPr>
      <w:rPr>
        <w:rFonts w:hint="default"/>
      </w:rPr>
    </w:lvl>
    <w:lvl w:ilvl="7" w:tplc="A72E3762">
      <w:numFmt w:val="bullet"/>
      <w:lvlText w:val="•"/>
      <w:lvlJc w:val="left"/>
      <w:pPr>
        <w:ind w:left="7274" w:hanging="428"/>
      </w:pPr>
      <w:rPr>
        <w:rFonts w:hint="default"/>
      </w:rPr>
    </w:lvl>
    <w:lvl w:ilvl="8" w:tplc="FC306C68">
      <w:numFmt w:val="bullet"/>
      <w:lvlText w:val="•"/>
      <w:lvlJc w:val="left"/>
      <w:pPr>
        <w:ind w:left="8236" w:hanging="428"/>
      </w:pPr>
      <w:rPr>
        <w:rFonts w:hint="default"/>
      </w:rPr>
    </w:lvl>
  </w:abstractNum>
  <w:abstractNum w:abstractNumId="2">
    <w:nsid w:val="065403A3"/>
    <w:multiLevelType w:val="hybridMultilevel"/>
    <w:tmpl w:val="475ABCFA"/>
    <w:lvl w:ilvl="0" w:tplc="A9406654">
      <w:start w:val="3"/>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02A6098"/>
    <w:multiLevelType w:val="hybridMultilevel"/>
    <w:tmpl w:val="0D76C89C"/>
    <w:lvl w:ilvl="0" w:tplc="79EE455A">
      <w:start w:val="1"/>
      <w:numFmt w:val="decimal"/>
      <w:lvlText w:val="(%1)"/>
      <w:lvlJc w:val="left"/>
      <w:pPr>
        <w:ind w:left="720" w:hanging="360"/>
      </w:pPr>
      <w:rPr>
        <w:rFonts w:hint="default"/>
        <w:b w:val="0"/>
      </w:rPr>
    </w:lvl>
    <w:lvl w:ilvl="1" w:tplc="0106ACEC">
      <w:start w:val="1"/>
      <w:numFmt w:val="lowerLetter"/>
      <w:lvlText w:val="%2."/>
      <w:lvlJc w:val="left"/>
      <w:pPr>
        <w:ind w:left="1440" w:hanging="360"/>
      </w:pPr>
      <w:rPr>
        <w:b w:val="0"/>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A83861"/>
    <w:multiLevelType w:val="hybridMultilevel"/>
    <w:tmpl w:val="6BB8F6F6"/>
    <w:lvl w:ilvl="0" w:tplc="040C000F">
      <w:start w:val="1"/>
      <w:numFmt w:val="decimal"/>
      <w:lvlText w:val="%1."/>
      <w:lvlJc w:val="left"/>
      <w:pPr>
        <w:ind w:left="1282" w:hanging="428"/>
      </w:pPr>
      <w:rPr>
        <w:rFonts w:hint="default"/>
        <w:w w:val="10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3FE23C4"/>
    <w:multiLevelType w:val="multilevel"/>
    <w:tmpl w:val="7B1411C6"/>
    <w:lvl w:ilvl="0">
      <w:start w:val="1"/>
      <w:numFmt w:val="decimal"/>
      <w:lvlText w:val="%1."/>
      <w:lvlJc w:val="left"/>
      <w:pPr>
        <w:ind w:left="818" w:hanging="351"/>
      </w:pPr>
      <w:rPr>
        <w:rFonts w:ascii="Calibri Light" w:eastAsia="Calibri Light" w:hAnsi="Calibri Light" w:cs="Calibri Light" w:hint="default"/>
        <w:color w:val="2D73B5"/>
        <w:spacing w:val="-2"/>
        <w:w w:val="100"/>
        <w:sz w:val="31"/>
        <w:szCs w:val="31"/>
      </w:rPr>
    </w:lvl>
    <w:lvl w:ilvl="1">
      <w:start w:val="1"/>
      <w:numFmt w:val="lowerLetter"/>
      <w:lvlText w:val="%2."/>
      <w:lvlJc w:val="left"/>
      <w:pPr>
        <w:ind w:left="1519" w:hanging="1052"/>
      </w:pPr>
      <w:rPr>
        <w:rFonts w:ascii="Times New Roman" w:eastAsia="Times New Roman" w:hAnsi="Times New Roman" w:cs="Arial"/>
        <w:color w:val="2D73B5"/>
        <w:spacing w:val="-1"/>
        <w:w w:val="100"/>
        <w:sz w:val="25"/>
        <w:szCs w:val="25"/>
      </w:rPr>
    </w:lvl>
    <w:lvl w:ilvl="2">
      <w:start w:val="1"/>
      <w:numFmt w:val="decimal"/>
      <w:lvlText w:val="%1.%2.%3."/>
      <w:lvlJc w:val="left"/>
      <w:pPr>
        <w:ind w:left="1168" w:hanging="701"/>
      </w:pPr>
      <w:rPr>
        <w:rFonts w:ascii="Calibri Light" w:eastAsia="Calibri Light" w:hAnsi="Calibri Light" w:cs="Calibri Light" w:hint="default"/>
        <w:color w:val="1E4C77"/>
        <w:spacing w:val="-1"/>
        <w:w w:val="101"/>
        <w:sz w:val="23"/>
        <w:szCs w:val="23"/>
      </w:rPr>
    </w:lvl>
    <w:lvl w:ilvl="3">
      <w:start w:val="1"/>
      <w:numFmt w:val="decimal"/>
      <w:pStyle w:val="titolo4new"/>
      <w:lvlText w:val="%1.%2.%3.%4."/>
      <w:lvlJc w:val="left"/>
      <w:pPr>
        <w:ind w:left="1168" w:hanging="701"/>
      </w:pPr>
      <w:rPr>
        <w:rFonts w:ascii="Calibri Light" w:eastAsia="Calibri Light" w:hAnsi="Calibri Light" w:cs="Calibri Light" w:hint="default"/>
        <w:i/>
        <w:color w:val="2D73B5"/>
        <w:spacing w:val="-3"/>
        <w:w w:val="102"/>
        <w:sz w:val="21"/>
        <w:szCs w:val="21"/>
      </w:rPr>
    </w:lvl>
    <w:lvl w:ilvl="4">
      <w:numFmt w:val="bullet"/>
      <w:lvlText w:val="-"/>
      <w:lvlJc w:val="left"/>
      <w:pPr>
        <w:ind w:left="1168" w:hanging="351"/>
      </w:pPr>
      <w:rPr>
        <w:rFonts w:ascii="Calibri" w:eastAsia="Calibri" w:hAnsi="Calibri" w:cs="Calibri" w:hint="default"/>
        <w:w w:val="102"/>
        <w:sz w:val="21"/>
        <w:szCs w:val="21"/>
      </w:rPr>
    </w:lvl>
    <w:lvl w:ilvl="5">
      <w:numFmt w:val="bullet"/>
      <w:lvlText w:val="•"/>
      <w:lvlJc w:val="left"/>
      <w:pPr>
        <w:ind w:left="4467" w:hanging="351"/>
      </w:pPr>
      <w:rPr>
        <w:rFonts w:hint="default"/>
      </w:rPr>
    </w:lvl>
    <w:lvl w:ilvl="6">
      <w:numFmt w:val="bullet"/>
      <w:lvlText w:val="•"/>
      <w:lvlJc w:val="left"/>
      <w:pPr>
        <w:ind w:left="5450" w:hanging="351"/>
      </w:pPr>
      <w:rPr>
        <w:rFonts w:hint="default"/>
      </w:rPr>
    </w:lvl>
    <w:lvl w:ilvl="7">
      <w:numFmt w:val="bullet"/>
      <w:lvlText w:val="•"/>
      <w:lvlJc w:val="left"/>
      <w:pPr>
        <w:ind w:left="6432" w:hanging="351"/>
      </w:pPr>
      <w:rPr>
        <w:rFonts w:hint="default"/>
      </w:rPr>
    </w:lvl>
    <w:lvl w:ilvl="8">
      <w:numFmt w:val="bullet"/>
      <w:lvlText w:val="•"/>
      <w:lvlJc w:val="left"/>
      <w:pPr>
        <w:ind w:left="7415" w:hanging="351"/>
      </w:pPr>
      <w:rPr>
        <w:rFonts w:hint="default"/>
      </w:rPr>
    </w:lvl>
  </w:abstractNum>
  <w:abstractNum w:abstractNumId="6">
    <w:nsid w:val="14331B83"/>
    <w:multiLevelType w:val="hybridMultilevel"/>
    <w:tmpl w:val="4A16B5CA"/>
    <w:lvl w:ilvl="0" w:tplc="9B8845C2">
      <w:start w:val="1"/>
      <w:numFmt w:val="decimal"/>
      <w:lvlText w:val="(%1)"/>
      <w:lvlJc w:val="left"/>
      <w:pPr>
        <w:ind w:left="1114" w:hanging="634"/>
      </w:pPr>
      <w:rPr>
        <w:rFonts w:ascii="Times New Roman" w:eastAsia="Times New Roman" w:hAnsi="Times New Roman" w:cs="Times New Roman" w:hint="default"/>
        <w:i w:val="0"/>
        <w:w w:val="100"/>
        <w:sz w:val="22"/>
        <w:szCs w:val="22"/>
      </w:rPr>
    </w:lvl>
    <w:lvl w:ilvl="1" w:tplc="5E22B8DC">
      <w:start w:val="1"/>
      <w:numFmt w:val="lowerLetter"/>
      <w:lvlText w:val="(%2)"/>
      <w:lvlJc w:val="left"/>
      <w:pPr>
        <w:ind w:left="2364" w:hanging="1252"/>
      </w:pPr>
      <w:rPr>
        <w:rFonts w:ascii="Times New Roman" w:eastAsia="Times New Roman" w:hAnsi="Times New Roman" w:cs="Times New Roman" w:hint="default"/>
        <w:i/>
        <w:spacing w:val="-2"/>
        <w:w w:val="100"/>
        <w:sz w:val="22"/>
        <w:szCs w:val="22"/>
      </w:rPr>
    </w:lvl>
    <w:lvl w:ilvl="2" w:tplc="8758D202">
      <w:start w:val="1"/>
      <w:numFmt w:val="lowerRoman"/>
      <w:lvlText w:val="(%3)"/>
      <w:lvlJc w:val="left"/>
      <w:pPr>
        <w:ind w:left="3687" w:hanging="1323"/>
      </w:pPr>
      <w:rPr>
        <w:rFonts w:ascii="Times New Roman" w:eastAsia="Times New Roman" w:hAnsi="Times New Roman" w:cs="Times New Roman" w:hint="default"/>
        <w:i/>
        <w:spacing w:val="-2"/>
        <w:w w:val="100"/>
        <w:sz w:val="22"/>
        <w:szCs w:val="22"/>
      </w:rPr>
    </w:lvl>
    <w:lvl w:ilvl="3" w:tplc="42540F18">
      <w:numFmt w:val="bullet"/>
      <w:lvlText w:val="•"/>
      <w:lvlJc w:val="left"/>
      <w:pPr>
        <w:ind w:left="3720" w:hanging="1323"/>
      </w:pPr>
      <w:rPr>
        <w:rFonts w:hint="default"/>
      </w:rPr>
    </w:lvl>
    <w:lvl w:ilvl="4" w:tplc="55FC257E">
      <w:numFmt w:val="bullet"/>
      <w:lvlText w:val="•"/>
      <w:lvlJc w:val="left"/>
      <w:pPr>
        <w:ind w:left="4640" w:hanging="1323"/>
      </w:pPr>
      <w:rPr>
        <w:rFonts w:hint="default"/>
      </w:rPr>
    </w:lvl>
    <w:lvl w:ilvl="5" w:tplc="DFF675E0">
      <w:numFmt w:val="bullet"/>
      <w:lvlText w:val="•"/>
      <w:lvlJc w:val="left"/>
      <w:pPr>
        <w:ind w:left="5560" w:hanging="1323"/>
      </w:pPr>
      <w:rPr>
        <w:rFonts w:hint="default"/>
      </w:rPr>
    </w:lvl>
    <w:lvl w:ilvl="6" w:tplc="726C2A96">
      <w:numFmt w:val="bullet"/>
      <w:lvlText w:val="•"/>
      <w:lvlJc w:val="left"/>
      <w:pPr>
        <w:ind w:left="6480" w:hanging="1323"/>
      </w:pPr>
      <w:rPr>
        <w:rFonts w:hint="default"/>
      </w:rPr>
    </w:lvl>
    <w:lvl w:ilvl="7" w:tplc="0144FFD4">
      <w:numFmt w:val="bullet"/>
      <w:lvlText w:val="•"/>
      <w:lvlJc w:val="left"/>
      <w:pPr>
        <w:ind w:left="7400" w:hanging="1323"/>
      </w:pPr>
      <w:rPr>
        <w:rFonts w:hint="default"/>
      </w:rPr>
    </w:lvl>
    <w:lvl w:ilvl="8" w:tplc="F1FC0F22">
      <w:numFmt w:val="bullet"/>
      <w:lvlText w:val="•"/>
      <w:lvlJc w:val="left"/>
      <w:pPr>
        <w:ind w:left="8320" w:hanging="1323"/>
      </w:pPr>
      <w:rPr>
        <w:rFonts w:hint="default"/>
      </w:rPr>
    </w:lvl>
  </w:abstractNum>
  <w:abstractNum w:abstractNumId="7">
    <w:nsid w:val="1DBE44DC"/>
    <w:multiLevelType w:val="hybridMultilevel"/>
    <w:tmpl w:val="C8A2659C"/>
    <w:lvl w:ilvl="0" w:tplc="7B166A58">
      <w:start w:val="1"/>
      <w:numFmt w:val="decimal"/>
      <w:lvlText w:val="%1."/>
      <w:lvlJc w:val="left"/>
      <w:pPr>
        <w:ind w:left="548" w:hanging="428"/>
      </w:pPr>
      <w:rPr>
        <w:rFonts w:ascii="Times New Roman" w:eastAsia="Times New Roman" w:hAnsi="Times New Roman" w:cs="Times New Roman" w:hint="default"/>
        <w:w w:val="100"/>
        <w:sz w:val="22"/>
        <w:szCs w:val="22"/>
      </w:rPr>
    </w:lvl>
    <w:lvl w:ilvl="1" w:tplc="20AA7F80">
      <w:numFmt w:val="bullet"/>
      <w:lvlText w:val="•"/>
      <w:lvlJc w:val="left"/>
      <w:pPr>
        <w:ind w:left="1502" w:hanging="428"/>
      </w:pPr>
      <w:rPr>
        <w:rFonts w:hint="default"/>
      </w:rPr>
    </w:lvl>
    <w:lvl w:ilvl="2" w:tplc="CF069CE4">
      <w:numFmt w:val="bullet"/>
      <w:lvlText w:val="•"/>
      <w:lvlJc w:val="left"/>
      <w:pPr>
        <w:ind w:left="2464" w:hanging="428"/>
      </w:pPr>
      <w:rPr>
        <w:rFonts w:hint="default"/>
      </w:rPr>
    </w:lvl>
    <w:lvl w:ilvl="3" w:tplc="5ED8E92E">
      <w:numFmt w:val="bullet"/>
      <w:lvlText w:val="•"/>
      <w:lvlJc w:val="left"/>
      <w:pPr>
        <w:ind w:left="3426" w:hanging="428"/>
      </w:pPr>
      <w:rPr>
        <w:rFonts w:hint="default"/>
      </w:rPr>
    </w:lvl>
    <w:lvl w:ilvl="4" w:tplc="33268A28">
      <w:numFmt w:val="bullet"/>
      <w:lvlText w:val="•"/>
      <w:lvlJc w:val="left"/>
      <w:pPr>
        <w:ind w:left="4388" w:hanging="428"/>
      </w:pPr>
      <w:rPr>
        <w:rFonts w:hint="default"/>
      </w:rPr>
    </w:lvl>
    <w:lvl w:ilvl="5" w:tplc="9A3C7804">
      <w:numFmt w:val="bullet"/>
      <w:lvlText w:val="•"/>
      <w:lvlJc w:val="left"/>
      <w:pPr>
        <w:ind w:left="5350" w:hanging="428"/>
      </w:pPr>
      <w:rPr>
        <w:rFonts w:hint="default"/>
      </w:rPr>
    </w:lvl>
    <w:lvl w:ilvl="6" w:tplc="95D20020">
      <w:numFmt w:val="bullet"/>
      <w:lvlText w:val="•"/>
      <w:lvlJc w:val="left"/>
      <w:pPr>
        <w:ind w:left="6312" w:hanging="428"/>
      </w:pPr>
      <w:rPr>
        <w:rFonts w:hint="default"/>
      </w:rPr>
    </w:lvl>
    <w:lvl w:ilvl="7" w:tplc="3EE2F86C">
      <w:numFmt w:val="bullet"/>
      <w:lvlText w:val="•"/>
      <w:lvlJc w:val="left"/>
      <w:pPr>
        <w:ind w:left="7274" w:hanging="428"/>
      </w:pPr>
      <w:rPr>
        <w:rFonts w:hint="default"/>
      </w:rPr>
    </w:lvl>
    <w:lvl w:ilvl="8" w:tplc="05A861DA">
      <w:numFmt w:val="bullet"/>
      <w:lvlText w:val="•"/>
      <w:lvlJc w:val="left"/>
      <w:pPr>
        <w:ind w:left="8236" w:hanging="428"/>
      </w:pPr>
      <w:rPr>
        <w:rFonts w:hint="default"/>
      </w:rPr>
    </w:lvl>
  </w:abstractNum>
  <w:abstractNum w:abstractNumId="8">
    <w:nsid w:val="21AA2DB8"/>
    <w:multiLevelType w:val="hybridMultilevel"/>
    <w:tmpl w:val="385ECDF0"/>
    <w:lvl w:ilvl="0" w:tplc="06E859BE">
      <w:start w:val="1"/>
      <w:numFmt w:val="decimal"/>
      <w:lvlText w:val="%1."/>
      <w:lvlJc w:val="left"/>
      <w:pPr>
        <w:ind w:left="548"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2297310D"/>
    <w:multiLevelType w:val="hybridMultilevel"/>
    <w:tmpl w:val="F6F26D9E"/>
    <w:lvl w:ilvl="0" w:tplc="0B76124C">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13D27FD"/>
    <w:multiLevelType w:val="hybridMultilevel"/>
    <w:tmpl w:val="EB361FCA"/>
    <w:lvl w:ilvl="0" w:tplc="040C000F">
      <w:start w:val="1"/>
      <w:numFmt w:val="decimal"/>
      <w:lvlText w:val="%1."/>
      <w:lvlJc w:val="left"/>
      <w:pPr>
        <w:ind w:left="548" w:hanging="428"/>
      </w:pPr>
      <w:rPr>
        <w:rFonts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11">
    <w:nsid w:val="364E7EF8"/>
    <w:multiLevelType w:val="hybridMultilevel"/>
    <w:tmpl w:val="891EE5D2"/>
    <w:lvl w:ilvl="0" w:tplc="5CB89B22">
      <w:start w:val="1"/>
      <w:numFmt w:val="lowerLetter"/>
      <w:lvlText w:val="%1)"/>
      <w:lvlJc w:val="left"/>
      <w:pPr>
        <w:ind w:left="828" w:hanging="360"/>
      </w:pPr>
      <w:rPr>
        <w:rFonts w:ascii="Times New Roman" w:eastAsia="Times New Roman" w:hAnsi="Times New Roman" w:cs="Times New Roman" w:hint="default"/>
        <w:w w:val="100"/>
        <w:sz w:val="22"/>
        <w:szCs w:val="22"/>
      </w:rPr>
    </w:lvl>
    <w:lvl w:ilvl="1" w:tplc="1246614A">
      <w:numFmt w:val="bullet"/>
      <w:lvlText w:val="•"/>
      <w:lvlJc w:val="left"/>
      <w:pPr>
        <w:ind w:left="1754" w:hanging="360"/>
      </w:pPr>
      <w:rPr>
        <w:rFonts w:hint="default"/>
      </w:rPr>
    </w:lvl>
    <w:lvl w:ilvl="2" w:tplc="E0522FAE">
      <w:numFmt w:val="bullet"/>
      <w:lvlText w:val="•"/>
      <w:lvlJc w:val="left"/>
      <w:pPr>
        <w:ind w:left="2688" w:hanging="360"/>
      </w:pPr>
      <w:rPr>
        <w:rFonts w:hint="default"/>
      </w:rPr>
    </w:lvl>
    <w:lvl w:ilvl="3" w:tplc="9372EE8E">
      <w:numFmt w:val="bullet"/>
      <w:lvlText w:val="•"/>
      <w:lvlJc w:val="left"/>
      <w:pPr>
        <w:ind w:left="3622" w:hanging="360"/>
      </w:pPr>
      <w:rPr>
        <w:rFonts w:hint="default"/>
      </w:rPr>
    </w:lvl>
    <w:lvl w:ilvl="4" w:tplc="601A4A2E">
      <w:numFmt w:val="bullet"/>
      <w:lvlText w:val="•"/>
      <w:lvlJc w:val="left"/>
      <w:pPr>
        <w:ind w:left="4556" w:hanging="360"/>
      </w:pPr>
      <w:rPr>
        <w:rFonts w:hint="default"/>
      </w:rPr>
    </w:lvl>
    <w:lvl w:ilvl="5" w:tplc="1FE4C4FA">
      <w:numFmt w:val="bullet"/>
      <w:lvlText w:val="•"/>
      <w:lvlJc w:val="left"/>
      <w:pPr>
        <w:ind w:left="5490" w:hanging="360"/>
      </w:pPr>
      <w:rPr>
        <w:rFonts w:hint="default"/>
      </w:rPr>
    </w:lvl>
    <w:lvl w:ilvl="6" w:tplc="55F282EA">
      <w:numFmt w:val="bullet"/>
      <w:lvlText w:val="•"/>
      <w:lvlJc w:val="left"/>
      <w:pPr>
        <w:ind w:left="6424" w:hanging="360"/>
      </w:pPr>
      <w:rPr>
        <w:rFonts w:hint="default"/>
      </w:rPr>
    </w:lvl>
    <w:lvl w:ilvl="7" w:tplc="D9D2E024">
      <w:numFmt w:val="bullet"/>
      <w:lvlText w:val="•"/>
      <w:lvlJc w:val="left"/>
      <w:pPr>
        <w:ind w:left="7358" w:hanging="360"/>
      </w:pPr>
      <w:rPr>
        <w:rFonts w:hint="default"/>
      </w:rPr>
    </w:lvl>
    <w:lvl w:ilvl="8" w:tplc="7F7AD108">
      <w:numFmt w:val="bullet"/>
      <w:lvlText w:val="•"/>
      <w:lvlJc w:val="left"/>
      <w:pPr>
        <w:ind w:left="8292" w:hanging="360"/>
      </w:pPr>
      <w:rPr>
        <w:rFonts w:hint="default"/>
      </w:rPr>
    </w:lvl>
  </w:abstractNum>
  <w:abstractNum w:abstractNumId="12">
    <w:nsid w:val="376E270C"/>
    <w:multiLevelType w:val="hybridMultilevel"/>
    <w:tmpl w:val="3D881C58"/>
    <w:lvl w:ilvl="0" w:tplc="DCC4DFDA">
      <w:start w:val="1"/>
      <w:numFmt w:val="decimal"/>
      <w:lvlText w:val="%1."/>
      <w:lvlJc w:val="left"/>
      <w:pPr>
        <w:ind w:left="548" w:hanging="428"/>
      </w:pPr>
      <w:rPr>
        <w:rFonts w:ascii="Times New Roman" w:eastAsia="Times New Roman" w:hAnsi="Times New Roman" w:cs="Times New Roman" w:hint="default"/>
        <w:w w:val="100"/>
        <w:sz w:val="22"/>
        <w:szCs w:val="22"/>
      </w:rPr>
    </w:lvl>
    <w:lvl w:ilvl="1" w:tplc="6A24555A">
      <w:numFmt w:val="bullet"/>
      <w:lvlText w:val="•"/>
      <w:lvlJc w:val="left"/>
      <w:pPr>
        <w:ind w:left="1502" w:hanging="428"/>
      </w:pPr>
      <w:rPr>
        <w:rFonts w:hint="default"/>
      </w:rPr>
    </w:lvl>
    <w:lvl w:ilvl="2" w:tplc="C1A68D8C">
      <w:numFmt w:val="bullet"/>
      <w:lvlText w:val="•"/>
      <w:lvlJc w:val="left"/>
      <w:pPr>
        <w:ind w:left="2464" w:hanging="428"/>
      </w:pPr>
      <w:rPr>
        <w:rFonts w:hint="default"/>
      </w:rPr>
    </w:lvl>
    <w:lvl w:ilvl="3" w:tplc="AAAC0192">
      <w:numFmt w:val="bullet"/>
      <w:lvlText w:val="•"/>
      <w:lvlJc w:val="left"/>
      <w:pPr>
        <w:ind w:left="3426" w:hanging="428"/>
      </w:pPr>
      <w:rPr>
        <w:rFonts w:hint="default"/>
      </w:rPr>
    </w:lvl>
    <w:lvl w:ilvl="4" w:tplc="9F3C4082">
      <w:numFmt w:val="bullet"/>
      <w:lvlText w:val="•"/>
      <w:lvlJc w:val="left"/>
      <w:pPr>
        <w:ind w:left="4388" w:hanging="428"/>
      </w:pPr>
      <w:rPr>
        <w:rFonts w:hint="default"/>
      </w:rPr>
    </w:lvl>
    <w:lvl w:ilvl="5" w:tplc="3D6A5DDA">
      <w:numFmt w:val="bullet"/>
      <w:lvlText w:val="•"/>
      <w:lvlJc w:val="left"/>
      <w:pPr>
        <w:ind w:left="5350" w:hanging="428"/>
      </w:pPr>
      <w:rPr>
        <w:rFonts w:hint="default"/>
      </w:rPr>
    </w:lvl>
    <w:lvl w:ilvl="6" w:tplc="E486A192">
      <w:numFmt w:val="bullet"/>
      <w:lvlText w:val="•"/>
      <w:lvlJc w:val="left"/>
      <w:pPr>
        <w:ind w:left="6312" w:hanging="428"/>
      </w:pPr>
      <w:rPr>
        <w:rFonts w:hint="default"/>
      </w:rPr>
    </w:lvl>
    <w:lvl w:ilvl="7" w:tplc="D3A01E02">
      <w:numFmt w:val="bullet"/>
      <w:lvlText w:val="•"/>
      <w:lvlJc w:val="left"/>
      <w:pPr>
        <w:ind w:left="7274" w:hanging="428"/>
      </w:pPr>
      <w:rPr>
        <w:rFonts w:hint="default"/>
      </w:rPr>
    </w:lvl>
    <w:lvl w:ilvl="8" w:tplc="BBE01E34">
      <w:numFmt w:val="bullet"/>
      <w:lvlText w:val="•"/>
      <w:lvlJc w:val="left"/>
      <w:pPr>
        <w:ind w:left="8236" w:hanging="428"/>
      </w:pPr>
      <w:rPr>
        <w:rFonts w:hint="default"/>
      </w:rPr>
    </w:lvl>
  </w:abstractNum>
  <w:abstractNum w:abstractNumId="13">
    <w:nsid w:val="38140EF6"/>
    <w:multiLevelType w:val="hybridMultilevel"/>
    <w:tmpl w:val="47CCD068"/>
    <w:lvl w:ilvl="0" w:tplc="A7ACE5D8">
      <w:start w:val="1"/>
      <w:numFmt w:val="decimal"/>
      <w:lvlText w:val="%1."/>
      <w:lvlJc w:val="left"/>
      <w:pPr>
        <w:ind w:left="548" w:hanging="428"/>
      </w:pPr>
      <w:rPr>
        <w:rFonts w:ascii="Times New Roman" w:eastAsia="Times New Roman" w:hAnsi="Times New Roman" w:cs="Times New Roman" w:hint="default"/>
        <w:w w:val="100"/>
        <w:sz w:val="22"/>
        <w:szCs w:val="22"/>
      </w:rPr>
    </w:lvl>
    <w:lvl w:ilvl="1" w:tplc="188E68A8">
      <w:numFmt w:val="bullet"/>
      <w:lvlText w:val="•"/>
      <w:lvlJc w:val="left"/>
      <w:pPr>
        <w:ind w:left="1502" w:hanging="428"/>
      </w:pPr>
      <w:rPr>
        <w:rFonts w:hint="default"/>
      </w:rPr>
    </w:lvl>
    <w:lvl w:ilvl="2" w:tplc="4D38B62A">
      <w:numFmt w:val="bullet"/>
      <w:lvlText w:val="•"/>
      <w:lvlJc w:val="left"/>
      <w:pPr>
        <w:ind w:left="2464" w:hanging="428"/>
      </w:pPr>
      <w:rPr>
        <w:rFonts w:hint="default"/>
      </w:rPr>
    </w:lvl>
    <w:lvl w:ilvl="3" w:tplc="E76823BC">
      <w:numFmt w:val="bullet"/>
      <w:lvlText w:val="•"/>
      <w:lvlJc w:val="left"/>
      <w:pPr>
        <w:ind w:left="3426" w:hanging="428"/>
      </w:pPr>
      <w:rPr>
        <w:rFonts w:hint="default"/>
      </w:rPr>
    </w:lvl>
    <w:lvl w:ilvl="4" w:tplc="38E074CE">
      <w:numFmt w:val="bullet"/>
      <w:lvlText w:val="•"/>
      <w:lvlJc w:val="left"/>
      <w:pPr>
        <w:ind w:left="4388" w:hanging="428"/>
      </w:pPr>
      <w:rPr>
        <w:rFonts w:hint="default"/>
      </w:rPr>
    </w:lvl>
    <w:lvl w:ilvl="5" w:tplc="6B6ECCFC">
      <w:numFmt w:val="bullet"/>
      <w:lvlText w:val="•"/>
      <w:lvlJc w:val="left"/>
      <w:pPr>
        <w:ind w:left="5350" w:hanging="428"/>
      </w:pPr>
      <w:rPr>
        <w:rFonts w:hint="default"/>
      </w:rPr>
    </w:lvl>
    <w:lvl w:ilvl="6" w:tplc="5B3C928E">
      <w:numFmt w:val="bullet"/>
      <w:lvlText w:val="•"/>
      <w:lvlJc w:val="left"/>
      <w:pPr>
        <w:ind w:left="6312" w:hanging="428"/>
      </w:pPr>
      <w:rPr>
        <w:rFonts w:hint="default"/>
      </w:rPr>
    </w:lvl>
    <w:lvl w:ilvl="7" w:tplc="CB3E8A06">
      <w:numFmt w:val="bullet"/>
      <w:lvlText w:val="•"/>
      <w:lvlJc w:val="left"/>
      <w:pPr>
        <w:ind w:left="7274" w:hanging="428"/>
      </w:pPr>
      <w:rPr>
        <w:rFonts w:hint="default"/>
      </w:rPr>
    </w:lvl>
    <w:lvl w:ilvl="8" w:tplc="B1F0D8DA">
      <w:numFmt w:val="bullet"/>
      <w:lvlText w:val="•"/>
      <w:lvlJc w:val="left"/>
      <w:pPr>
        <w:ind w:left="8236" w:hanging="428"/>
      </w:pPr>
      <w:rPr>
        <w:rFonts w:hint="default"/>
      </w:rPr>
    </w:lvl>
  </w:abstractNum>
  <w:abstractNum w:abstractNumId="14">
    <w:nsid w:val="3BE32F1E"/>
    <w:multiLevelType w:val="hybridMultilevel"/>
    <w:tmpl w:val="7F208DB4"/>
    <w:lvl w:ilvl="0" w:tplc="C90A405C">
      <w:start w:val="1"/>
      <w:numFmt w:val="decimal"/>
      <w:lvlText w:val="%1."/>
      <w:lvlJc w:val="left"/>
      <w:pPr>
        <w:ind w:left="548" w:hanging="428"/>
      </w:pPr>
      <w:rPr>
        <w:rFonts w:ascii="Times New Roman" w:eastAsia="Times New Roman" w:hAnsi="Times New Roman" w:cs="Times New Roman" w:hint="default"/>
        <w:w w:val="100"/>
        <w:sz w:val="22"/>
        <w:szCs w:val="22"/>
      </w:rPr>
    </w:lvl>
    <w:lvl w:ilvl="1" w:tplc="832A5EBA">
      <w:numFmt w:val="bullet"/>
      <w:lvlText w:val="•"/>
      <w:lvlJc w:val="left"/>
      <w:pPr>
        <w:ind w:left="1502" w:hanging="428"/>
      </w:pPr>
      <w:rPr>
        <w:rFonts w:hint="default"/>
      </w:rPr>
    </w:lvl>
    <w:lvl w:ilvl="2" w:tplc="9A985D9C">
      <w:numFmt w:val="bullet"/>
      <w:lvlText w:val="•"/>
      <w:lvlJc w:val="left"/>
      <w:pPr>
        <w:ind w:left="2464" w:hanging="428"/>
      </w:pPr>
      <w:rPr>
        <w:rFonts w:hint="default"/>
      </w:rPr>
    </w:lvl>
    <w:lvl w:ilvl="3" w:tplc="A5DEB192">
      <w:numFmt w:val="bullet"/>
      <w:lvlText w:val="•"/>
      <w:lvlJc w:val="left"/>
      <w:pPr>
        <w:ind w:left="3426" w:hanging="428"/>
      </w:pPr>
      <w:rPr>
        <w:rFonts w:hint="default"/>
      </w:rPr>
    </w:lvl>
    <w:lvl w:ilvl="4" w:tplc="A086E07A">
      <w:numFmt w:val="bullet"/>
      <w:lvlText w:val="•"/>
      <w:lvlJc w:val="left"/>
      <w:pPr>
        <w:ind w:left="4388" w:hanging="428"/>
      </w:pPr>
      <w:rPr>
        <w:rFonts w:hint="default"/>
      </w:rPr>
    </w:lvl>
    <w:lvl w:ilvl="5" w:tplc="6E10B932">
      <w:numFmt w:val="bullet"/>
      <w:lvlText w:val="•"/>
      <w:lvlJc w:val="left"/>
      <w:pPr>
        <w:ind w:left="5350" w:hanging="428"/>
      </w:pPr>
      <w:rPr>
        <w:rFonts w:hint="default"/>
      </w:rPr>
    </w:lvl>
    <w:lvl w:ilvl="6" w:tplc="58D43064">
      <w:numFmt w:val="bullet"/>
      <w:lvlText w:val="•"/>
      <w:lvlJc w:val="left"/>
      <w:pPr>
        <w:ind w:left="6312" w:hanging="428"/>
      </w:pPr>
      <w:rPr>
        <w:rFonts w:hint="default"/>
      </w:rPr>
    </w:lvl>
    <w:lvl w:ilvl="7" w:tplc="D402E7F6">
      <w:numFmt w:val="bullet"/>
      <w:lvlText w:val="•"/>
      <w:lvlJc w:val="left"/>
      <w:pPr>
        <w:ind w:left="7274" w:hanging="428"/>
      </w:pPr>
      <w:rPr>
        <w:rFonts w:hint="default"/>
      </w:rPr>
    </w:lvl>
    <w:lvl w:ilvl="8" w:tplc="7C02DAB2">
      <w:numFmt w:val="bullet"/>
      <w:lvlText w:val="•"/>
      <w:lvlJc w:val="left"/>
      <w:pPr>
        <w:ind w:left="8236" w:hanging="428"/>
      </w:pPr>
      <w:rPr>
        <w:rFonts w:hint="default"/>
      </w:rPr>
    </w:lvl>
  </w:abstractNum>
  <w:abstractNum w:abstractNumId="15">
    <w:nsid w:val="440B213A"/>
    <w:multiLevelType w:val="hybridMultilevel"/>
    <w:tmpl w:val="5AAAB144"/>
    <w:lvl w:ilvl="0" w:tplc="375E8588">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D493748"/>
    <w:multiLevelType w:val="hybridMultilevel"/>
    <w:tmpl w:val="2B1AE7EE"/>
    <w:lvl w:ilvl="0" w:tplc="2D5CAD5E">
      <w:start w:val="1"/>
      <w:numFmt w:val="decimal"/>
      <w:lvlText w:val="%1."/>
      <w:lvlJc w:val="left"/>
      <w:pPr>
        <w:ind w:left="548" w:hanging="428"/>
      </w:pPr>
      <w:rPr>
        <w:rFonts w:ascii="Times New Roman" w:eastAsia="Times New Roman" w:hAnsi="Times New Roman" w:cs="Times New Roman" w:hint="default"/>
        <w:w w:val="100"/>
        <w:sz w:val="22"/>
        <w:szCs w:val="22"/>
      </w:rPr>
    </w:lvl>
    <w:lvl w:ilvl="1" w:tplc="8A8A7B3C">
      <w:numFmt w:val="bullet"/>
      <w:lvlText w:val="•"/>
      <w:lvlJc w:val="left"/>
      <w:pPr>
        <w:ind w:left="1502" w:hanging="428"/>
      </w:pPr>
      <w:rPr>
        <w:rFonts w:hint="default"/>
      </w:rPr>
    </w:lvl>
    <w:lvl w:ilvl="2" w:tplc="0F22DD36">
      <w:numFmt w:val="bullet"/>
      <w:lvlText w:val="•"/>
      <w:lvlJc w:val="left"/>
      <w:pPr>
        <w:ind w:left="2464" w:hanging="428"/>
      </w:pPr>
      <w:rPr>
        <w:rFonts w:hint="default"/>
      </w:rPr>
    </w:lvl>
    <w:lvl w:ilvl="3" w:tplc="F8BE5C70">
      <w:numFmt w:val="bullet"/>
      <w:lvlText w:val="•"/>
      <w:lvlJc w:val="left"/>
      <w:pPr>
        <w:ind w:left="3426" w:hanging="428"/>
      </w:pPr>
      <w:rPr>
        <w:rFonts w:hint="default"/>
      </w:rPr>
    </w:lvl>
    <w:lvl w:ilvl="4" w:tplc="A968A292">
      <w:numFmt w:val="bullet"/>
      <w:lvlText w:val="•"/>
      <w:lvlJc w:val="left"/>
      <w:pPr>
        <w:ind w:left="4388" w:hanging="428"/>
      </w:pPr>
      <w:rPr>
        <w:rFonts w:hint="default"/>
      </w:rPr>
    </w:lvl>
    <w:lvl w:ilvl="5" w:tplc="4D6C8302">
      <w:numFmt w:val="bullet"/>
      <w:lvlText w:val="•"/>
      <w:lvlJc w:val="left"/>
      <w:pPr>
        <w:ind w:left="5350" w:hanging="428"/>
      </w:pPr>
      <w:rPr>
        <w:rFonts w:hint="default"/>
      </w:rPr>
    </w:lvl>
    <w:lvl w:ilvl="6" w:tplc="6CC4350A">
      <w:numFmt w:val="bullet"/>
      <w:lvlText w:val="•"/>
      <w:lvlJc w:val="left"/>
      <w:pPr>
        <w:ind w:left="6312" w:hanging="428"/>
      </w:pPr>
      <w:rPr>
        <w:rFonts w:hint="default"/>
      </w:rPr>
    </w:lvl>
    <w:lvl w:ilvl="7" w:tplc="2CAACFCA">
      <w:numFmt w:val="bullet"/>
      <w:lvlText w:val="•"/>
      <w:lvlJc w:val="left"/>
      <w:pPr>
        <w:ind w:left="7274" w:hanging="428"/>
      </w:pPr>
      <w:rPr>
        <w:rFonts w:hint="default"/>
      </w:rPr>
    </w:lvl>
    <w:lvl w:ilvl="8" w:tplc="223CDD06">
      <w:numFmt w:val="bullet"/>
      <w:lvlText w:val="•"/>
      <w:lvlJc w:val="left"/>
      <w:pPr>
        <w:ind w:left="8236" w:hanging="428"/>
      </w:pPr>
      <w:rPr>
        <w:rFonts w:hint="default"/>
      </w:rPr>
    </w:lvl>
  </w:abstractNum>
  <w:abstractNum w:abstractNumId="17">
    <w:nsid w:val="4E2B0980"/>
    <w:multiLevelType w:val="hybridMultilevel"/>
    <w:tmpl w:val="5E22CB40"/>
    <w:lvl w:ilvl="0" w:tplc="D72AFC02">
      <w:start w:val="1"/>
      <w:numFmt w:val="decimal"/>
      <w:lvlText w:val="%1."/>
      <w:lvlJc w:val="left"/>
      <w:pPr>
        <w:ind w:left="1282"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18">
    <w:nsid w:val="4F3C7231"/>
    <w:multiLevelType w:val="hybridMultilevel"/>
    <w:tmpl w:val="5B3CA59E"/>
    <w:lvl w:ilvl="0" w:tplc="EE4A2B4A">
      <w:start w:val="1"/>
      <w:numFmt w:val="decimal"/>
      <w:lvlText w:val="%1."/>
      <w:lvlJc w:val="left"/>
      <w:pPr>
        <w:ind w:left="548" w:hanging="428"/>
      </w:pPr>
      <w:rPr>
        <w:rFonts w:ascii="Times New Roman" w:eastAsia="Times New Roman" w:hAnsi="Times New Roman" w:cs="Times New Roman" w:hint="default"/>
        <w:w w:val="100"/>
        <w:sz w:val="22"/>
        <w:szCs w:val="22"/>
      </w:rPr>
    </w:lvl>
    <w:lvl w:ilvl="1" w:tplc="0450BE5C">
      <w:numFmt w:val="bullet"/>
      <w:lvlText w:val="•"/>
      <w:lvlJc w:val="left"/>
      <w:pPr>
        <w:ind w:left="1502" w:hanging="428"/>
      </w:pPr>
      <w:rPr>
        <w:rFonts w:hint="default"/>
      </w:rPr>
    </w:lvl>
    <w:lvl w:ilvl="2" w:tplc="46162DE0">
      <w:numFmt w:val="bullet"/>
      <w:lvlText w:val="•"/>
      <w:lvlJc w:val="left"/>
      <w:pPr>
        <w:ind w:left="2464" w:hanging="428"/>
      </w:pPr>
      <w:rPr>
        <w:rFonts w:hint="default"/>
      </w:rPr>
    </w:lvl>
    <w:lvl w:ilvl="3" w:tplc="6866ACB8">
      <w:numFmt w:val="bullet"/>
      <w:lvlText w:val="•"/>
      <w:lvlJc w:val="left"/>
      <w:pPr>
        <w:ind w:left="3426" w:hanging="428"/>
      </w:pPr>
      <w:rPr>
        <w:rFonts w:hint="default"/>
      </w:rPr>
    </w:lvl>
    <w:lvl w:ilvl="4" w:tplc="8D128576">
      <w:numFmt w:val="bullet"/>
      <w:lvlText w:val="•"/>
      <w:lvlJc w:val="left"/>
      <w:pPr>
        <w:ind w:left="4388" w:hanging="428"/>
      </w:pPr>
      <w:rPr>
        <w:rFonts w:hint="default"/>
      </w:rPr>
    </w:lvl>
    <w:lvl w:ilvl="5" w:tplc="7772DAB8">
      <w:numFmt w:val="bullet"/>
      <w:lvlText w:val="•"/>
      <w:lvlJc w:val="left"/>
      <w:pPr>
        <w:ind w:left="5350" w:hanging="428"/>
      </w:pPr>
      <w:rPr>
        <w:rFonts w:hint="default"/>
      </w:rPr>
    </w:lvl>
    <w:lvl w:ilvl="6" w:tplc="8342D8E2">
      <w:numFmt w:val="bullet"/>
      <w:lvlText w:val="•"/>
      <w:lvlJc w:val="left"/>
      <w:pPr>
        <w:ind w:left="6312" w:hanging="428"/>
      </w:pPr>
      <w:rPr>
        <w:rFonts w:hint="default"/>
      </w:rPr>
    </w:lvl>
    <w:lvl w:ilvl="7" w:tplc="D33E9FF4">
      <w:numFmt w:val="bullet"/>
      <w:lvlText w:val="•"/>
      <w:lvlJc w:val="left"/>
      <w:pPr>
        <w:ind w:left="7274" w:hanging="428"/>
      </w:pPr>
      <w:rPr>
        <w:rFonts w:hint="default"/>
      </w:rPr>
    </w:lvl>
    <w:lvl w:ilvl="8" w:tplc="01206A08">
      <w:numFmt w:val="bullet"/>
      <w:lvlText w:val="•"/>
      <w:lvlJc w:val="left"/>
      <w:pPr>
        <w:ind w:left="8236" w:hanging="428"/>
      </w:pPr>
      <w:rPr>
        <w:rFonts w:hint="default"/>
      </w:rPr>
    </w:lvl>
  </w:abstractNum>
  <w:abstractNum w:abstractNumId="19">
    <w:nsid w:val="51BB2A09"/>
    <w:multiLevelType w:val="hybridMultilevel"/>
    <w:tmpl w:val="5E22CB40"/>
    <w:lvl w:ilvl="0" w:tplc="D72AFC02">
      <w:start w:val="1"/>
      <w:numFmt w:val="decimal"/>
      <w:lvlText w:val="%1."/>
      <w:lvlJc w:val="left"/>
      <w:pPr>
        <w:ind w:left="1282" w:hanging="428"/>
      </w:pPr>
      <w:rPr>
        <w:rFonts w:ascii="Times New Roman" w:eastAsia="Times New Roman" w:hAnsi="Times New Roman" w:cs="Times New Roman" w:hint="default"/>
        <w:w w:val="100"/>
        <w:sz w:val="22"/>
        <w:szCs w:val="22"/>
      </w:rPr>
    </w:lvl>
    <w:lvl w:ilvl="1" w:tplc="88083C74">
      <w:numFmt w:val="bullet"/>
      <w:lvlText w:val="•"/>
      <w:lvlJc w:val="left"/>
      <w:pPr>
        <w:ind w:left="2236" w:hanging="428"/>
      </w:pPr>
      <w:rPr>
        <w:rFonts w:hint="default"/>
      </w:rPr>
    </w:lvl>
    <w:lvl w:ilvl="2" w:tplc="B8FC4BD8">
      <w:numFmt w:val="bullet"/>
      <w:lvlText w:val="•"/>
      <w:lvlJc w:val="left"/>
      <w:pPr>
        <w:ind w:left="3198" w:hanging="428"/>
      </w:pPr>
      <w:rPr>
        <w:rFonts w:hint="default"/>
      </w:rPr>
    </w:lvl>
    <w:lvl w:ilvl="3" w:tplc="29529612">
      <w:numFmt w:val="bullet"/>
      <w:lvlText w:val="•"/>
      <w:lvlJc w:val="left"/>
      <w:pPr>
        <w:ind w:left="4160" w:hanging="428"/>
      </w:pPr>
      <w:rPr>
        <w:rFonts w:hint="default"/>
      </w:rPr>
    </w:lvl>
    <w:lvl w:ilvl="4" w:tplc="A860ED32">
      <w:numFmt w:val="bullet"/>
      <w:lvlText w:val="•"/>
      <w:lvlJc w:val="left"/>
      <w:pPr>
        <w:ind w:left="5122" w:hanging="428"/>
      </w:pPr>
      <w:rPr>
        <w:rFonts w:hint="default"/>
      </w:rPr>
    </w:lvl>
    <w:lvl w:ilvl="5" w:tplc="19E01C16">
      <w:numFmt w:val="bullet"/>
      <w:lvlText w:val="•"/>
      <w:lvlJc w:val="left"/>
      <w:pPr>
        <w:ind w:left="6084" w:hanging="428"/>
      </w:pPr>
      <w:rPr>
        <w:rFonts w:hint="default"/>
      </w:rPr>
    </w:lvl>
    <w:lvl w:ilvl="6" w:tplc="D05E3F0E">
      <w:numFmt w:val="bullet"/>
      <w:lvlText w:val="•"/>
      <w:lvlJc w:val="left"/>
      <w:pPr>
        <w:ind w:left="7046" w:hanging="428"/>
      </w:pPr>
      <w:rPr>
        <w:rFonts w:hint="default"/>
      </w:rPr>
    </w:lvl>
    <w:lvl w:ilvl="7" w:tplc="5E323718">
      <w:numFmt w:val="bullet"/>
      <w:lvlText w:val="•"/>
      <w:lvlJc w:val="left"/>
      <w:pPr>
        <w:ind w:left="8008" w:hanging="428"/>
      </w:pPr>
      <w:rPr>
        <w:rFonts w:hint="default"/>
      </w:rPr>
    </w:lvl>
    <w:lvl w:ilvl="8" w:tplc="0C686836">
      <w:numFmt w:val="bullet"/>
      <w:lvlText w:val="•"/>
      <w:lvlJc w:val="left"/>
      <w:pPr>
        <w:ind w:left="8970" w:hanging="428"/>
      </w:pPr>
      <w:rPr>
        <w:rFonts w:hint="default"/>
      </w:rPr>
    </w:lvl>
  </w:abstractNum>
  <w:abstractNum w:abstractNumId="20">
    <w:nsid w:val="52CB0E72"/>
    <w:multiLevelType w:val="hybridMultilevel"/>
    <w:tmpl w:val="B1708F90"/>
    <w:lvl w:ilvl="0" w:tplc="0178BA9C">
      <w:start w:val="1"/>
      <w:numFmt w:val="decimal"/>
      <w:lvlText w:val="%1."/>
      <w:lvlJc w:val="left"/>
      <w:pPr>
        <w:ind w:left="840" w:hanging="720"/>
      </w:pPr>
      <w:rPr>
        <w:rFonts w:ascii="Times New Roman" w:eastAsia="Times New Roman" w:hAnsi="Times New Roman" w:cs="Times New Roman" w:hint="default"/>
        <w:w w:val="100"/>
        <w:sz w:val="22"/>
        <w:szCs w:val="22"/>
      </w:rPr>
    </w:lvl>
    <w:lvl w:ilvl="1" w:tplc="A3E06034">
      <w:start w:val="1"/>
      <w:numFmt w:val="lowerLetter"/>
      <w:lvlText w:val="%2."/>
      <w:lvlJc w:val="left"/>
      <w:pPr>
        <w:ind w:left="1560" w:hanging="360"/>
      </w:pPr>
      <w:rPr>
        <w:rFonts w:ascii="Times New Roman" w:eastAsia="Times New Roman" w:hAnsi="Times New Roman" w:cs="Times New Roman" w:hint="default"/>
        <w:w w:val="100"/>
        <w:sz w:val="22"/>
        <w:szCs w:val="22"/>
      </w:rPr>
    </w:lvl>
    <w:lvl w:ilvl="2" w:tplc="205CCC8C">
      <w:numFmt w:val="bullet"/>
      <w:lvlText w:val="•"/>
      <w:lvlJc w:val="left"/>
      <w:pPr>
        <w:ind w:left="2515" w:hanging="360"/>
      </w:pPr>
      <w:rPr>
        <w:rFonts w:hint="default"/>
      </w:rPr>
    </w:lvl>
    <w:lvl w:ilvl="3" w:tplc="9DA8E016">
      <w:numFmt w:val="bullet"/>
      <w:lvlText w:val="•"/>
      <w:lvlJc w:val="left"/>
      <w:pPr>
        <w:ind w:left="3471" w:hanging="360"/>
      </w:pPr>
      <w:rPr>
        <w:rFonts w:hint="default"/>
      </w:rPr>
    </w:lvl>
    <w:lvl w:ilvl="4" w:tplc="2AE06004">
      <w:numFmt w:val="bullet"/>
      <w:lvlText w:val="•"/>
      <w:lvlJc w:val="left"/>
      <w:pPr>
        <w:ind w:left="4426" w:hanging="360"/>
      </w:pPr>
      <w:rPr>
        <w:rFonts w:hint="default"/>
      </w:rPr>
    </w:lvl>
    <w:lvl w:ilvl="5" w:tplc="EC760BCC">
      <w:numFmt w:val="bullet"/>
      <w:lvlText w:val="•"/>
      <w:lvlJc w:val="left"/>
      <w:pPr>
        <w:ind w:left="5382" w:hanging="360"/>
      </w:pPr>
      <w:rPr>
        <w:rFonts w:hint="default"/>
      </w:rPr>
    </w:lvl>
    <w:lvl w:ilvl="6" w:tplc="1206C684">
      <w:numFmt w:val="bullet"/>
      <w:lvlText w:val="•"/>
      <w:lvlJc w:val="left"/>
      <w:pPr>
        <w:ind w:left="6337" w:hanging="360"/>
      </w:pPr>
      <w:rPr>
        <w:rFonts w:hint="default"/>
      </w:rPr>
    </w:lvl>
    <w:lvl w:ilvl="7" w:tplc="39467F16">
      <w:numFmt w:val="bullet"/>
      <w:lvlText w:val="•"/>
      <w:lvlJc w:val="left"/>
      <w:pPr>
        <w:ind w:left="7293" w:hanging="360"/>
      </w:pPr>
      <w:rPr>
        <w:rFonts w:hint="default"/>
      </w:rPr>
    </w:lvl>
    <w:lvl w:ilvl="8" w:tplc="0E042CD4">
      <w:numFmt w:val="bullet"/>
      <w:lvlText w:val="•"/>
      <w:lvlJc w:val="left"/>
      <w:pPr>
        <w:ind w:left="8248" w:hanging="360"/>
      </w:pPr>
      <w:rPr>
        <w:rFonts w:hint="default"/>
      </w:rPr>
    </w:lvl>
  </w:abstractNum>
  <w:abstractNum w:abstractNumId="21">
    <w:nsid w:val="55CF3CAB"/>
    <w:multiLevelType w:val="hybridMultilevel"/>
    <w:tmpl w:val="3C46D39E"/>
    <w:lvl w:ilvl="0" w:tplc="BC50C9E6">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57727D4A"/>
    <w:multiLevelType w:val="hybridMultilevel"/>
    <w:tmpl w:val="DE668C28"/>
    <w:lvl w:ilvl="0" w:tplc="700C0176">
      <w:start w:val="1"/>
      <w:numFmt w:val="decimal"/>
      <w:pStyle w:val="Article"/>
      <w:lvlText w:val="Article %1"/>
      <w:lvlJc w:val="left"/>
      <w:pPr>
        <w:ind w:left="1182" w:hanging="360"/>
      </w:pPr>
      <w:rPr>
        <w:rFonts w:hint="default"/>
      </w:rPr>
    </w:lvl>
    <w:lvl w:ilvl="1" w:tplc="04100019" w:tentative="1">
      <w:start w:val="1"/>
      <w:numFmt w:val="lowerLetter"/>
      <w:lvlText w:val="%2."/>
      <w:lvlJc w:val="left"/>
      <w:pPr>
        <w:ind w:left="1904" w:hanging="360"/>
      </w:pPr>
    </w:lvl>
    <w:lvl w:ilvl="2" w:tplc="0410001B" w:tentative="1">
      <w:start w:val="1"/>
      <w:numFmt w:val="lowerRoman"/>
      <w:lvlText w:val="%3."/>
      <w:lvlJc w:val="right"/>
      <w:pPr>
        <w:ind w:left="2624" w:hanging="180"/>
      </w:pPr>
    </w:lvl>
    <w:lvl w:ilvl="3" w:tplc="0410000F" w:tentative="1">
      <w:start w:val="1"/>
      <w:numFmt w:val="decimal"/>
      <w:lvlText w:val="%4."/>
      <w:lvlJc w:val="left"/>
      <w:pPr>
        <w:ind w:left="3344" w:hanging="360"/>
      </w:pPr>
    </w:lvl>
    <w:lvl w:ilvl="4" w:tplc="04100019" w:tentative="1">
      <w:start w:val="1"/>
      <w:numFmt w:val="lowerLetter"/>
      <w:lvlText w:val="%5."/>
      <w:lvlJc w:val="left"/>
      <w:pPr>
        <w:ind w:left="4064" w:hanging="360"/>
      </w:pPr>
    </w:lvl>
    <w:lvl w:ilvl="5" w:tplc="0410001B" w:tentative="1">
      <w:start w:val="1"/>
      <w:numFmt w:val="lowerRoman"/>
      <w:lvlText w:val="%6."/>
      <w:lvlJc w:val="right"/>
      <w:pPr>
        <w:ind w:left="4784" w:hanging="180"/>
      </w:pPr>
    </w:lvl>
    <w:lvl w:ilvl="6" w:tplc="0410000F" w:tentative="1">
      <w:start w:val="1"/>
      <w:numFmt w:val="decimal"/>
      <w:lvlText w:val="%7."/>
      <w:lvlJc w:val="left"/>
      <w:pPr>
        <w:ind w:left="5504" w:hanging="360"/>
      </w:pPr>
    </w:lvl>
    <w:lvl w:ilvl="7" w:tplc="04100019" w:tentative="1">
      <w:start w:val="1"/>
      <w:numFmt w:val="lowerLetter"/>
      <w:lvlText w:val="%8."/>
      <w:lvlJc w:val="left"/>
      <w:pPr>
        <w:ind w:left="6224" w:hanging="360"/>
      </w:pPr>
    </w:lvl>
    <w:lvl w:ilvl="8" w:tplc="0410001B" w:tentative="1">
      <w:start w:val="1"/>
      <w:numFmt w:val="lowerRoman"/>
      <w:lvlText w:val="%9."/>
      <w:lvlJc w:val="right"/>
      <w:pPr>
        <w:ind w:left="6944" w:hanging="180"/>
      </w:pPr>
    </w:lvl>
  </w:abstractNum>
  <w:abstractNum w:abstractNumId="23">
    <w:nsid w:val="5B6863CB"/>
    <w:multiLevelType w:val="hybridMultilevel"/>
    <w:tmpl w:val="49B64B74"/>
    <w:lvl w:ilvl="0" w:tplc="226AB5B0">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5C266AA4"/>
    <w:multiLevelType w:val="hybridMultilevel"/>
    <w:tmpl w:val="B2E80B3E"/>
    <w:lvl w:ilvl="0" w:tplc="0410000F">
      <w:start w:val="1"/>
      <w:numFmt w:val="decimal"/>
      <w:lvlText w:val="%1."/>
      <w:lvlJc w:val="left"/>
      <w:pPr>
        <w:ind w:left="1267" w:hanging="360"/>
      </w:pPr>
    </w:lvl>
    <w:lvl w:ilvl="1" w:tplc="04100019" w:tentative="1">
      <w:start w:val="1"/>
      <w:numFmt w:val="lowerLetter"/>
      <w:lvlText w:val="%2."/>
      <w:lvlJc w:val="left"/>
      <w:pPr>
        <w:ind w:left="1987" w:hanging="360"/>
      </w:pPr>
    </w:lvl>
    <w:lvl w:ilvl="2" w:tplc="0410001B" w:tentative="1">
      <w:start w:val="1"/>
      <w:numFmt w:val="lowerRoman"/>
      <w:lvlText w:val="%3."/>
      <w:lvlJc w:val="right"/>
      <w:pPr>
        <w:ind w:left="2707" w:hanging="180"/>
      </w:pPr>
    </w:lvl>
    <w:lvl w:ilvl="3" w:tplc="0410000F" w:tentative="1">
      <w:start w:val="1"/>
      <w:numFmt w:val="decimal"/>
      <w:lvlText w:val="%4."/>
      <w:lvlJc w:val="left"/>
      <w:pPr>
        <w:ind w:left="3427" w:hanging="360"/>
      </w:pPr>
    </w:lvl>
    <w:lvl w:ilvl="4" w:tplc="04100019" w:tentative="1">
      <w:start w:val="1"/>
      <w:numFmt w:val="lowerLetter"/>
      <w:lvlText w:val="%5."/>
      <w:lvlJc w:val="left"/>
      <w:pPr>
        <w:ind w:left="4147" w:hanging="360"/>
      </w:pPr>
    </w:lvl>
    <w:lvl w:ilvl="5" w:tplc="0410001B" w:tentative="1">
      <w:start w:val="1"/>
      <w:numFmt w:val="lowerRoman"/>
      <w:lvlText w:val="%6."/>
      <w:lvlJc w:val="right"/>
      <w:pPr>
        <w:ind w:left="4867" w:hanging="180"/>
      </w:pPr>
    </w:lvl>
    <w:lvl w:ilvl="6" w:tplc="0410000F" w:tentative="1">
      <w:start w:val="1"/>
      <w:numFmt w:val="decimal"/>
      <w:lvlText w:val="%7."/>
      <w:lvlJc w:val="left"/>
      <w:pPr>
        <w:ind w:left="5587" w:hanging="360"/>
      </w:pPr>
    </w:lvl>
    <w:lvl w:ilvl="7" w:tplc="04100019" w:tentative="1">
      <w:start w:val="1"/>
      <w:numFmt w:val="lowerLetter"/>
      <w:lvlText w:val="%8."/>
      <w:lvlJc w:val="left"/>
      <w:pPr>
        <w:ind w:left="6307" w:hanging="360"/>
      </w:pPr>
    </w:lvl>
    <w:lvl w:ilvl="8" w:tplc="0410001B" w:tentative="1">
      <w:start w:val="1"/>
      <w:numFmt w:val="lowerRoman"/>
      <w:lvlText w:val="%9."/>
      <w:lvlJc w:val="right"/>
      <w:pPr>
        <w:ind w:left="7027" w:hanging="180"/>
      </w:pPr>
    </w:lvl>
  </w:abstractNum>
  <w:abstractNum w:abstractNumId="25">
    <w:nsid w:val="6BA578BF"/>
    <w:multiLevelType w:val="hybridMultilevel"/>
    <w:tmpl w:val="30824608"/>
    <w:lvl w:ilvl="0" w:tplc="16286994">
      <w:start w:val="1"/>
      <w:numFmt w:val="decimal"/>
      <w:lvlText w:val="%1."/>
      <w:lvlJc w:val="left"/>
      <w:pPr>
        <w:ind w:left="548" w:hanging="428"/>
      </w:pPr>
      <w:rPr>
        <w:rFonts w:ascii="Times New Roman" w:eastAsia="Times New Roman" w:hAnsi="Times New Roman" w:cs="Times New Roman" w:hint="default"/>
        <w:w w:val="100"/>
        <w:sz w:val="22"/>
        <w:szCs w:val="22"/>
      </w:rPr>
    </w:lvl>
    <w:lvl w:ilvl="1" w:tplc="D8024072">
      <w:numFmt w:val="bullet"/>
      <w:lvlText w:val="•"/>
      <w:lvlJc w:val="left"/>
      <w:pPr>
        <w:ind w:left="1502" w:hanging="428"/>
      </w:pPr>
      <w:rPr>
        <w:rFonts w:hint="default"/>
      </w:rPr>
    </w:lvl>
    <w:lvl w:ilvl="2" w:tplc="A588F67A">
      <w:numFmt w:val="bullet"/>
      <w:lvlText w:val="•"/>
      <w:lvlJc w:val="left"/>
      <w:pPr>
        <w:ind w:left="2464" w:hanging="428"/>
      </w:pPr>
      <w:rPr>
        <w:rFonts w:hint="default"/>
      </w:rPr>
    </w:lvl>
    <w:lvl w:ilvl="3" w:tplc="686458B8">
      <w:numFmt w:val="bullet"/>
      <w:lvlText w:val="•"/>
      <w:lvlJc w:val="left"/>
      <w:pPr>
        <w:ind w:left="3426" w:hanging="428"/>
      </w:pPr>
      <w:rPr>
        <w:rFonts w:hint="default"/>
      </w:rPr>
    </w:lvl>
    <w:lvl w:ilvl="4" w:tplc="EBE661BC">
      <w:numFmt w:val="bullet"/>
      <w:lvlText w:val="•"/>
      <w:lvlJc w:val="left"/>
      <w:pPr>
        <w:ind w:left="4388" w:hanging="428"/>
      </w:pPr>
      <w:rPr>
        <w:rFonts w:hint="default"/>
      </w:rPr>
    </w:lvl>
    <w:lvl w:ilvl="5" w:tplc="03425990">
      <w:numFmt w:val="bullet"/>
      <w:lvlText w:val="•"/>
      <w:lvlJc w:val="left"/>
      <w:pPr>
        <w:ind w:left="5350" w:hanging="428"/>
      </w:pPr>
      <w:rPr>
        <w:rFonts w:hint="default"/>
      </w:rPr>
    </w:lvl>
    <w:lvl w:ilvl="6" w:tplc="5B400552">
      <w:numFmt w:val="bullet"/>
      <w:lvlText w:val="•"/>
      <w:lvlJc w:val="left"/>
      <w:pPr>
        <w:ind w:left="6312" w:hanging="428"/>
      </w:pPr>
      <w:rPr>
        <w:rFonts w:hint="default"/>
      </w:rPr>
    </w:lvl>
    <w:lvl w:ilvl="7" w:tplc="912CECFC">
      <w:numFmt w:val="bullet"/>
      <w:lvlText w:val="•"/>
      <w:lvlJc w:val="left"/>
      <w:pPr>
        <w:ind w:left="7274" w:hanging="428"/>
      </w:pPr>
      <w:rPr>
        <w:rFonts w:hint="default"/>
      </w:rPr>
    </w:lvl>
    <w:lvl w:ilvl="8" w:tplc="45623984">
      <w:numFmt w:val="bullet"/>
      <w:lvlText w:val="•"/>
      <w:lvlJc w:val="left"/>
      <w:pPr>
        <w:ind w:left="8236" w:hanging="428"/>
      </w:pPr>
      <w:rPr>
        <w:rFonts w:hint="default"/>
      </w:rPr>
    </w:lvl>
  </w:abstractNum>
  <w:abstractNum w:abstractNumId="26">
    <w:nsid w:val="75800A66"/>
    <w:multiLevelType w:val="hybridMultilevel"/>
    <w:tmpl w:val="54A01182"/>
    <w:lvl w:ilvl="0" w:tplc="80E8AA82">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76515861"/>
    <w:multiLevelType w:val="hybridMultilevel"/>
    <w:tmpl w:val="986625FC"/>
    <w:lvl w:ilvl="0" w:tplc="BFDABA06">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76852A01"/>
    <w:multiLevelType w:val="hybridMultilevel"/>
    <w:tmpl w:val="01E02ED8"/>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36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nsid w:val="7B23331F"/>
    <w:multiLevelType w:val="hybridMultilevel"/>
    <w:tmpl w:val="C1487412"/>
    <w:lvl w:ilvl="0" w:tplc="4A7E4D38">
      <w:numFmt w:val="bullet"/>
      <w:lvlText w:val="-"/>
      <w:lvlJc w:val="left"/>
      <w:pPr>
        <w:ind w:left="548" w:hanging="428"/>
      </w:pPr>
      <w:rPr>
        <w:rFonts w:hint="default"/>
        <w:w w:val="100"/>
      </w:rPr>
    </w:lvl>
    <w:lvl w:ilvl="1" w:tplc="F5DEE3C0">
      <w:numFmt w:val="bullet"/>
      <w:lvlText w:val="•"/>
      <w:lvlJc w:val="left"/>
      <w:pPr>
        <w:ind w:left="1502" w:hanging="428"/>
      </w:pPr>
      <w:rPr>
        <w:rFonts w:hint="default"/>
      </w:rPr>
    </w:lvl>
    <w:lvl w:ilvl="2" w:tplc="CDB2E1A4">
      <w:numFmt w:val="bullet"/>
      <w:lvlText w:val="•"/>
      <w:lvlJc w:val="left"/>
      <w:pPr>
        <w:ind w:left="2464" w:hanging="428"/>
      </w:pPr>
      <w:rPr>
        <w:rFonts w:hint="default"/>
      </w:rPr>
    </w:lvl>
    <w:lvl w:ilvl="3" w:tplc="E4E0287C">
      <w:numFmt w:val="bullet"/>
      <w:lvlText w:val="•"/>
      <w:lvlJc w:val="left"/>
      <w:pPr>
        <w:ind w:left="3426" w:hanging="428"/>
      </w:pPr>
      <w:rPr>
        <w:rFonts w:hint="default"/>
      </w:rPr>
    </w:lvl>
    <w:lvl w:ilvl="4" w:tplc="8BFA931E">
      <w:numFmt w:val="bullet"/>
      <w:lvlText w:val="•"/>
      <w:lvlJc w:val="left"/>
      <w:pPr>
        <w:ind w:left="4388" w:hanging="428"/>
      </w:pPr>
      <w:rPr>
        <w:rFonts w:hint="default"/>
      </w:rPr>
    </w:lvl>
    <w:lvl w:ilvl="5" w:tplc="87821456">
      <w:numFmt w:val="bullet"/>
      <w:lvlText w:val="•"/>
      <w:lvlJc w:val="left"/>
      <w:pPr>
        <w:ind w:left="5350" w:hanging="428"/>
      </w:pPr>
      <w:rPr>
        <w:rFonts w:hint="default"/>
      </w:rPr>
    </w:lvl>
    <w:lvl w:ilvl="6" w:tplc="A71A129A">
      <w:numFmt w:val="bullet"/>
      <w:lvlText w:val="•"/>
      <w:lvlJc w:val="left"/>
      <w:pPr>
        <w:ind w:left="6312" w:hanging="428"/>
      </w:pPr>
      <w:rPr>
        <w:rFonts w:hint="default"/>
      </w:rPr>
    </w:lvl>
    <w:lvl w:ilvl="7" w:tplc="E988BE28">
      <w:numFmt w:val="bullet"/>
      <w:lvlText w:val="•"/>
      <w:lvlJc w:val="left"/>
      <w:pPr>
        <w:ind w:left="7274" w:hanging="428"/>
      </w:pPr>
      <w:rPr>
        <w:rFonts w:hint="default"/>
      </w:rPr>
    </w:lvl>
    <w:lvl w:ilvl="8" w:tplc="AA922BCC">
      <w:numFmt w:val="bullet"/>
      <w:lvlText w:val="•"/>
      <w:lvlJc w:val="left"/>
      <w:pPr>
        <w:ind w:left="8236" w:hanging="428"/>
      </w:pPr>
      <w:rPr>
        <w:rFonts w:hint="default"/>
      </w:rPr>
    </w:lvl>
  </w:abstractNum>
  <w:abstractNum w:abstractNumId="30">
    <w:nsid w:val="7D351B86"/>
    <w:multiLevelType w:val="hybridMultilevel"/>
    <w:tmpl w:val="58228496"/>
    <w:lvl w:ilvl="0" w:tplc="42D08CDA">
      <w:start w:val="1"/>
      <w:numFmt w:val="decimal"/>
      <w:lvlText w:val="%1."/>
      <w:lvlJc w:val="left"/>
      <w:pPr>
        <w:ind w:left="1282" w:hanging="428"/>
      </w:pPr>
      <w:rPr>
        <w:rFonts w:ascii="Times New Roman" w:eastAsia="Times New Roman" w:hAnsi="Times New Roman" w:cs="Times New Roman" w:hint="default"/>
        <w:w w:val="100"/>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7FD146C2"/>
    <w:multiLevelType w:val="hybridMultilevel"/>
    <w:tmpl w:val="75BC2434"/>
    <w:lvl w:ilvl="0" w:tplc="614ACE48">
      <w:start w:val="1"/>
      <w:numFmt w:val="decimal"/>
      <w:lvlText w:val="%1."/>
      <w:lvlJc w:val="left"/>
      <w:pPr>
        <w:ind w:left="548" w:hanging="428"/>
      </w:pPr>
      <w:rPr>
        <w:rFonts w:ascii="Times New Roman" w:eastAsia="Times New Roman" w:hAnsi="Times New Roman" w:cs="Times New Roman" w:hint="default"/>
        <w:w w:val="100"/>
        <w:sz w:val="22"/>
        <w:szCs w:val="22"/>
      </w:rPr>
    </w:lvl>
    <w:lvl w:ilvl="1" w:tplc="36A0018C">
      <w:numFmt w:val="bullet"/>
      <w:lvlText w:val="•"/>
      <w:lvlJc w:val="left"/>
      <w:pPr>
        <w:ind w:left="1502" w:hanging="428"/>
      </w:pPr>
      <w:rPr>
        <w:rFonts w:hint="default"/>
      </w:rPr>
    </w:lvl>
    <w:lvl w:ilvl="2" w:tplc="A5706E18">
      <w:numFmt w:val="bullet"/>
      <w:lvlText w:val="•"/>
      <w:lvlJc w:val="left"/>
      <w:pPr>
        <w:ind w:left="2464" w:hanging="428"/>
      </w:pPr>
      <w:rPr>
        <w:rFonts w:hint="default"/>
      </w:rPr>
    </w:lvl>
    <w:lvl w:ilvl="3" w:tplc="0A4C52FC">
      <w:numFmt w:val="bullet"/>
      <w:lvlText w:val="•"/>
      <w:lvlJc w:val="left"/>
      <w:pPr>
        <w:ind w:left="3426" w:hanging="428"/>
      </w:pPr>
      <w:rPr>
        <w:rFonts w:hint="default"/>
      </w:rPr>
    </w:lvl>
    <w:lvl w:ilvl="4" w:tplc="1EC82D84">
      <w:numFmt w:val="bullet"/>
      <w:lvlText w:val="•"/>
      <w:lvlJc w:val="left"/>
      <w:pPr>
        <w:ind w:left="4388" w:hanging="428"/>
      </w:pPr>
      <w:rPr>
        <w:rFonts w:hint="default"/>
      </w:rPr>
    </w:lvl>
    <w:lvl w:ilvl="5" w:tplc="793A48B8">
      <w:numFmt w:val="bullet"/>
      <w:lvlText w:val="•"/>
      <w:lvlJc w:val="left"/>
      <w:pPr>
        <w:ind w:left="5350" w:hanging="428"/>
      </w:pPr>
      <w:rPr>
        <w:rFonts w:hint="default"/>
      </w:rPr>
    </w:lvl>
    <w:lvl w:ilvl="6" w:tplc="1A9071F0">
      <w:numFmt w:val="bullet"/>
      <w:lvlText w:val="•"/>
      <w:lvlJc w:val="left"/>
      <w:pPr>
        <w:ind w:left="6312" w:hanging="428"/>
      </w:pPr>
      <w:rPr>
        <w:rFonts w:hint="default"/>
      </w:rPr>
    </w:lvl>
    <w:lvl w:ilvl="7" w:tplc="6CAC59FE">
      <w:numFmt w:val="bullet"/>
      <w:lvlText w:val="•"/>
      <w:lvlJc w:val="left"/>
      <w:pPr>
        <w:ind w:left="7274" w:hanging="428"/>
      </w:pPr>
      <w:rPr>
        <w:rFonts w:hint="default"/>
      </w:rPr>
    </w:lvl>
    <w:lvl w:ilvl="8" w:tplc="FE8605E2">
      <w:numFmt w:val="bullet"/>
      <w:lvlText w:val="•"/>
      <w:lvlJc w:val="left"/>
      <w:pPr>
        <w:ind w:left="8236" w:hanging="428"/>
      </w:pPr>
      <w:rPr>
        <w:rFonts w:hint="default"/>
      </w:rPr>
    </w:lvl>
  </w:abstractNum>
  <w:num w:numId="1">
    <w:abstractNumId w:val="14"/>
  </w:num>
  <w:num w:numId="2">
    <w:abstractNumId w:val="10"/>
  </w:num>
  <w:num w:numId="3">
    <w:abstractNumId w:val="7"/>
  </w:num>
  <w:num w:numId="4">
    <w:abstractNumId w:val="13"/>
  </w:num>
  <w:num w:numId="5">
    <w:abstractNumId w:val="16"/>
  </w:num>
  <w:num w:numId="6">
    <w:abstractNumId w:val="25"/>
  </w:num>
  <w:num w:numId="7">
    <w:abstractNumId w:val="31"/>
  </w:num>
  <w:num w:numId="8">
    <w:abstractNumId w:val="1"/>
  </w:num>
  <w:num w:numId="9">
    <w:abstractNumId w:val="12"/>
  </w:num>
  <w:num w:numId="10">
    <w:abstractNumId w:val="29"/>
  </w:num>
  <w:num w:numId="11">
    <w:abstractNumId w:val="17"/>
  </w:num>
  <w:num w:numId="12">
    <w:abstractNumId w:val="11"/>
  </w:num>
  <w:num w:numId="13">
    <w:abstractNumId w:val="20"/>
  </w:num>
  <w:num w:numId="14">
    <w:abstractNumId w:val="6"/>
  </w:num>
  <w:num w:numId="15">
    <w:abstractNumId w:val="24"/>
  </w:num>
  <w:num w:numId="16">
    <w:abstractNumId w:val="18"/>
  </w:num>
  <w:num w:numId="17">
    <w:abstractNumId w:val="22"/>
  </w:num>
  <w:num w:numId="18">
    <w:abstractNumId w:val="22"/>
  </w:num>
  <w:num w:numId="19">
    <w:abstractNumId w:val="22"/>
    <w:lvlOverride w:ilvl="0">
      <w:startOverride w:val="1"/>
    </w:lvlOverride>
  </w:num>
  <w:num w:numId="20">
    <w:abstractNumId w:val="22"/>
    <w:lvlOverride w:ilvl="0">
      <w:startOverride w:val="1"/>
    </w:lvlOverride>
  </w:num>
  <w:num w:numId="21">
    <w:abstractNumId w:val="19"/>
  </w:num>
  <w:num w:numId="22">
    <w:abstractNumId w:val="4"/>
  </w:num>
  <w:num w:numId="23">
    <w:abstractNumId w:val="22"/>
    <w:lvlOverride w:ilvl="0">
      <w:startOverride w:val="1"/>
    </w:lvlOverride>
  </w:num>
  <w:num w:numId="24">
    <w:abstractNumId w:val="21"/>
  </w:num>
  <w:num w:numId="25">
    <w:abstractNumId w:val="27"/>
  </w:num>
  <w:num w:numId="26">
    <w:abstractNumId w:val="23"/>
  </w:num>
  <w:num w:numId="27">
    <w:abstractNumId w:val="22"/>
    <w:lvlOverride w:ilvl="0">
      <w:startOverride w:val="1"/>
    </w:lvlOverride>
  </w:num>
  <w:num w:numId="28">
    <w:abstractNumId w:val="22"/>
    <w:lvlOverride w:ilvl="0">
      <w:startOverride w:val="1"/>
    </w:lvlOverride>
  </w:num>
  <w:num w:numId="29">
    <w:abstractNumId w:val="9"/>
  </w:num>
  <w:num w:numId="30">
    <w:abstractNumId w:val="22"/>
    <w:lvlOverride w:ilvl="0">
      <w:startOverride w:val="1"/>
    </w:lvlOverride>
  </w:num>
  <w:num w:numId="31">
    <w:abstractNumId w:val="22"/>
    <w:lvlOverride w:ilvl="0">
      <w:startOverride w:val="1"/>
    </w:lvlOverride>
  </w:num>
  <w:num w:numId="32">
    <w:abstractNumId w:val="26"/>
  </w:num>
  <w:num w:numId="33">
    <w:abstractNumId w:val="30"/>
  </w:num>
  <w:num w:numId="34">
    <w:abstractNumId w:val="3"/>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0"/>
  </w:num>
  <w:num w:numId="38">
    <w:abstractNumId w:val="5"/>
  </w:num>
  <w:num w:numId="39">
    <w:abstractNumId w:val="2"/>
  </w:num>
  <w:num w:numId="4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OILLEZ Valentine">
    <w15:presenceInfo w15:providerId="AD" w15:userId="S-1-5-21-3617687895-3840901543-188507473-176167"/>
  </w15:person>
  <w15:person w15:author="BAA-PUYOULET Benjamin">
    <w15:presenceInfo w15:providerId="AD" w15:userId="S-1-5-21-3617687895-3840901543-188507473-1121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2C5"/>
    <w:rsid w:val="00011640"/>
    <w:rsid w:val="00016A16"/>
    <w:rsid w:val="000272C0"/>
    <w:rsid w:val="00046C29"/>
    <w:rsid w:val="000629FF"/>
    <w:rsid w:val="00073CAF"/>
    <w:rsid w:val="00080F10"/>
    <w:rsid w:val="000814F5"/>
    <w:rsid w:val="00081F83"/>
    <w:rsid w:val="000A20A4"/>
    <w:rsid w:val="000A2653"/>
    <w:rsid w:val="000B738C"/>
    <w:rsid w:val="000E0A75"/>
    <w:rsid w:val="00120513"/>
    <w:rsid w:val="001216EA"/>
    <w:rsid w:val="00130F4D"/>
    <w:rsid w:val="0014227C"/>
    <w:rsid w:val="001430DA"/>
    <w:rsid w:val="001436C8"/>
    <w:rsid w:val="00146589"/>
    <w:rsid w:val="0015568C"/>
    <w:rsid w:val="00156F1D"/>
    <w:rsid w:val="00171C32"/>
    <w:rsid w:val="00171D38"/>
    <w:rsid w:val="001D1AA5"/>
    <w:rsid w:val="001D1AFD"/>
    <w:rsid w:val="001E66FB"/>
    <w:rsid w:val="001F0BE9"/>
    <w:rsid w:val="00202348"/>
    <w:rsid w:val="002245CB"/>
    <w:rsid w:val="00226102"/>
    <w:rsid w:val="00226A70"/>
    <w:rsid w:val="0024455F"/>
    <w:rsid w:val="002461B5"/>
    <w:rsid w:val="00267A17"/>
    <w:rsid w:val="002A1BFC"/>
    <w:rsid w:val="002A24B8"/>
    <w:rsid w:val="002A72C5"/>
    <w:rsid w:val="002B18B5"/>
    <w:rsid w:val="002C55F8"/>
    <w:rsid w:val="002E1AA7"/>
    <w:rsid w:val="002E42AC"/>
    <w:rsid w:val="00306308"/>
    <w:rsid w:val="003070BD"/>
    <w:rsid w:val="0031346C"/>
    <w:rsid w:val="0034182A"/>
    <w:rsid w:val="00370EB7"/>
    <w:rsid w:val="00374FB9"/>
    <w:rsid w:val="0038413B"/>
    <w:rsid w:val="003866B7"/>
    <w:rsid w:val="00394DB9"/>
    <w:rsid w:val="003A4F9C"/>
    <w:rsid w:val="003C074D"/>
    <w:rsid w:val="00402734"/>
    <w:rsid w:val="0041274E"/>
    <w:rsid w:val="00417AD9"/>
    <w:rsid w:val="00421302"/>
    <w:rsid w:val="0043346E"/>
    <w:rsid w:val="00455EC9"/>
    <w:rsid w:val="00457547"/>
    <w:rsid w:val="004609DC"/>
    <w:rsid w:val="004616B3"/>
    <w:rsid w:val="00462895"/>
    <w:rsid w:val="004632B7"/>
    <w:rsid w:val="00477DF1"/>
    <w:rsid w:val="00482280"/>
    <w:rsid w:val="004858E1"/>
    <w:rsid w:val="00486AB0"/>
    <w:rsid w:val="00493983"/>
    <w:rsid w:val="004B0BAE"/>
    <w:rsid w:val="004C414B"/>
    <w:rsid w:val="004D68F2"/>
    <w:rsid w:val="004D78CB"/>
    <w:rsid w:val="004E0824"/>
    <w:rsid w:val="004E2FA5"/>
    <w:rsid w:val="004E5476"/>
    <w:rsid w:val="00510627"/>
    <w:rsid w:val="00523D54"/>
    <w:rsid w:val="0053149E"/>
    <w:rsid w:val="00547D98"/>
    <w:rsid w:val="00553AA1"/>
    <w:rsid w:val="00556294"/>
    <w:rsid w:val="00565B44"/>
    <w:rsid w:val="0056630F"/>
    <w:rsid w:val="0057053F"/>
    <w:rsid w:val="0057392C"/>
    <w:rsid w:val="00577E63"/>
    <w:rsid w:val="00582A61"/>
    <w:rsid w:val="00585392"/>
    <w:rsid w:val="00594A1C"/>
    <w:rsid w:val="0059548A"/>
    <w:rsid w:val="005E0BF3"/>
    <w:rsid w:val="005E2B65"/>
    <w:rsid w:val="005E38CD"/>
    <w:rsid w:val="005E4EA2"/>
    <w:rsid w:val="005E63BC"/>
    <w:rsid w:val="005F3273"/>
    <w:rsid w:val="00617647"/>
    <w:rsid w:val="00620E34"/>
    <w:rsid w:val="00621AC1"/>
    <w:rsid w:val="0064123D"/>
    <w:rsid w:val="0064341C"/>
    <w:rsid w:val="00656B2C"/>
    <w:rsid w:val="00660AD3"/>
    <w:rsid w:val="00695867"/>
    <w:rsid w:val="006A6CDA"/>
    <w:rsid w:val="006B3B47"/>
    <w:rsid w:val="006C310D"/>
    <w:rsid w:val="006D3B8C"/>
    <w:rsid w:val="006E15D8"/>
    <w:rsid w:val="006E1904"/>
    <w:rsid w:val="006E23E5"/>
    <w:rsid w:val="006E610D"/>
    <w:rsid w:val="0071454C"/>
    <w:rsid w:val="00740BAA"/>
    <w:rsid w:val="0074240B"/>
    <w:rsid w:val="00743A3E"/>
    <w:rsid w:val="007514B6"/>
    <w:rsid w:val="0076379D"/>
    <w:rsid w:val="00765BF5"/>
    <w:rsid w:val="0077009F"/>
    <w:rsid w:val="00771CD1"/>
    <w:rsid w:val="00773D07"/>
    <w:rsid w:val="007900C3"/>
    <w:rsid w:val="007A24CC"/>
    <w:rsid w:val="007A5C64"/>
    <w:rsid w:val="007C410B"/>
    <w:rsid w:val="007D3031"/>
    <w:rsid w:val="007D752C"/>
    <w:rsid w:val="007F2107"/>
    <w:rsid w:val="00820C2C"/>
    <w:rsid w:val="00820F74"/>
    <w:rsid w:val="008309A2"/>
    <w:rsid w:val="008335AE"/>
    <w:rsid w:val="00853F00"/>
    <w:rsid w:val="00854F91"/>
    <w:rsid w:val="00861494"/>
    <w:rsid w:val="008644E0"/>
    <w:rsid w:val="008843F7"/>
    <w:rsid w:val="00884C0E"/>
    <w:rsid w:val="008A421A"/>
    <w:rsid w:val="008B2170"/>
    <w:rsid w:val="008B73FB"/>
    <w:rsid w:val="008B7509"/>
    <w:rsid w:val="008D1C88"/>
    <w:rsid w:val="008E35DE"/>
    <w:rsid w:val="008E449A"/>
    <w:rsid w:val="008F7F67"/>
    <w:rsid w:val="0092349C"/>
    <w:rsid w:val="00936300"/>
    <w:rsid w:val="00937081"/>
    <w:rsid w:val="0094644B"/>
    <w:rsid w:val="00967505"/>
    <w:rsid w:val="009753F4"/>
    <w:rsid w:val="009A6966"/>
    <w:rsid w:val="009C3B2E"/>
    <w:rsid w:val="009C4C45"/>
    <w:rsid w:val="009C59AC"/>
    <w:rsid w:val="009F793B"/>
    <w:rsid w:val="00A03B0C"/>
    <w:rsid w:val="00A21914"/>
    <w:rsid w:val="00A2529E"/>
    <w:rsid w:val="00A3033A"/>
    <w:rsid w:val="00A36AA8"/>
    <w:rsid w:val="00A42106"/>
    <w:rsid w:val="00A4635A"/>
    <w:rsid w:val="00A47EDC"/>
    <w:rsid w:val="00A50470"/>
    <w:rsid w:val="00A5495A"/>
    <w:rsid w:val="00A573C8"/>
    <w:rsid w:val="00A83282"/>
    <w:rsid w:val="00A87394"/>
    <w:rsid w:val="00AB2703"/>
    <w:rsid w:val="00AD5ADE"/>
    <w:rsid w:val="00AD6403"/>
    <w:rsid w:val="00AE1099"/>
    <w:rsid w:val="00B134C6"/>
    <w:rsid w:val="00B17C8B"/>
    <w:rsid w:val="00B554E8"/>
    <w:rsid w:val="00B75D8A"/>
    <w:rsid w:val="00B762DD"/>
    <w:rsid w:val="00B76824"/>
    <w:rsid w:val="00B85ADB"/>
    <w:rsid w:val="00B86175"/>
    <w:rsid w:val="00B91E30"/>
    <w:rsid w:val="00B93853"/>
    <w:rsid w:val="00BA7FA5"/>
    <w:rsid w:val="00BB0C15"/>
    <w:rsid w:val="00C17432"/>
    <w:rsid w:val="00C26DD7"/>
    <w:rsid w:val="00C334C4"/>
    <w:rsid w:val="00C35965"/>
    <w:rsid w:val="00C42135"/>
    <w:rsid w:val="00C60FF1"/>
    <w:rsid w:val="00C70E53"/>
    <w:rsid w:val="00C71225"/>
    <w:rsid w:val="00CA1F5A"/>
    <w:rsid w:val="00CA7088"/>
    <w:rsid w:val="00CB10AB"/>
    <w:rsid w:val="00CB228F"/>
    <w:rsid w:val="00CB7914"/>
    <w:rsid w:val="00CC2064"/>
    <w:rsid w:val="00CD18EC"/>
    <w:rsid w:val="00CF1C36"/>
    <w:rsid w:val="00D0572E"/>
    <w:rsid w:val="00D44FC4"/>
    <w:rsid w:val="00D459B1"/>
    <w:rsid w:val="00D46EF0"/>
    <w:rsid w:val="00D5081A"/>
    <w:rsid w:val="00D52C87"/>
    <w:rsid w:val="00D64C6C"/>
    <w:rsid w:val="00D84E8E"/>
    <w:rsid w:val="00D97841"/>
    <w:rsid w:val="00DC3AA7"/>
    <w:rsid w:val="00DC483A"/>
    <w:rsid w:val="00DD21C7"/>
    <w:rsid w:val="00DE3D68"/>
    <w:rsid w:val="00E045CF"/>
    <w:rsid w:val="00E0543B"/>
    <w:rsid w:val="00E10B8F"/>
    <w:rsid w:val="00E21925"/>
    <w:rsid w:val="00E2580F"/>
    <w:rsid w:val="00E27593"/>
    <w:rsid w:val="00E51848"/>
    <w:rsid w:val="00E56A95"/>
    <w:rsid w:val="00E719E3"/>
    <w:rsid w:val="00E72C13"/>
    <w:rsid w:val="00E730C9"/>
    <w:rsid w:val="00E747B6"/>
    <w:rsid w:val="00EA7E42"/>
    <w:rsid w:val="00EB170F"/>
    <w:rsid w:val="00EB565E"/>
    <w:rsid w:val="00EB6F09"/>
    <w:rsid w:val="00EE79CA"/>
    <w:rsid w:val="00F07952"/>
    <w:rsid w:val="00F120CD"/>
    <w:rsid w:val="00F21133"/>
    <w:rsid w:val="00F23AFF"/>
    <w:rsid w:val="00F33CBA"/>
    <w:rsid w:val="00F35F4C"/>
    <w:rsid w:val="00F366D8"/>
    <w:rsid w:val="00F51DC3"/>
    <w:rsid w:val="00F67128"/>
    <w:rsid w:val="00F67882"/>
    <w:rsid w:val="00FA0FE1"/>
    <w:rsid w:val="00FA353E"/>
    <w:rsid w:val="00FB44A4"/>
    <w:rsid w:val="00FC08A9"/>
    <w:rsid w:val="00FE365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A1F5A"/>
    <w:rPr>
      <w:rFonts w:ascii="Times New Roman" w:eastAsia="Times New Roman" w:hAnsi="Times New Roman" w:cs="Times New Roman"/>
    </w:rPr>
  </w:style>
  <w:style w:type="paragraph" w:styleId="Heading1">
    <w:name w:val="heading 1"/>
    <w:basedOn w:val="Normal"/>
    <w:uiPriority w:val="1"/>
    <w:qFormat/>
    <w:rsid w:val="00CA1F5A"/>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rsid w:val="00CA1F5A"/>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CA1F5A"/>
    <w:tblPr>
      <w:tblInd w:w="0" w:type="dxa"/>
      <w:tblCellMar>
        <w:top w:w="0" w:type="dxa"/>
        <w:left w:w="0" w:type="dxa"/>
        <w:bottom w:w="0" w:type="dxa"/>
        <w:right w:w="0" w:type="dxa"/>
      </w:tblCellMar>
    </w:tblPr>
  </w:style>
  <w:style w:type="paragraph" w:styleId="TOC1">
    <w:name w:val="toc 1"/>
    <w:basedOn w:val="Normal"/>
    <w:uiPriority w:val="1"/>
    <w:qFormat/>
    <w:rsid w:val="00CA1F5A"/>
    <w:pPr>
      <w:spacing w:before="706"/>
      <w:ind w:left="120"/>
    </w:pPr>
    <w:rPr>
      <w:b/>
      <w:bCs/>
      <w:i/>
    </w:rPr>
  </w:style>
  <w:style w:type="paragraph" w:styleId="TOC2">
    <w:name w:val="toc 2"/>
    <w:basedOn w:val="Normal"/>
    <w:uiPriority w:val="1"/>
    <w:qFormat/>
    <w:rsid w:val="00CA1F5A"/>
    <w:pPr>
      <w:spacing w:before="101"/>
      <w:ind w:left="341"/>
    </w:pPr>
    <w:rPr>
      <w:b/>
      <w:bCs/>
    </w:rPr>
  </w:style>
  <w:style w:type="paragraph" w:styleId="BodyText">
    <w:name w:val="Body Text"/>
    <w:basedOn w:val="Normal"/>
    <w:uiPriority w:val="1"/>
    <w:qFormat/>
    <w:rsid w:val="00CA1F5A"/>
  </w:style>
  <w:style w:type="paragraph" w:styleId="ListParagraph">
    <w:name w:val="List Paragraph"/>
    <w:aliases w:val="F List Paragraph"/>
    <w:basedOn w:val="Normal"/>
    <w:link w:val="ListParagraphChar"/>
    <w:uiPriority w:val="34"/>
    <w:qFormat/>
    <w:rsid w:val="00CA1F5A"/>
    <w:pPr>
      <w:ind w:left="548" w:right="509" w:hanging="428"/>
      <w:jc w:val="both"/>
    </w:pPr>
  </w:style>
  <w:style w:type="paragraph" w:customStyle="1" w:styleId="TableParagraph">
    <w:name w:val="Table Paragraph"/>
    <w:basedOn w:val="Normal"/>
    <w:uiPriority w:val="1"/>
    <w:qFormat/>
    <w:rsid w:val="00CA1F5A"/>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aliases w:val="Stinking Styles6,Marque de commentaire1"/>
    <w:basedOn w:val="DefaultParagraphFont"/>
    <w:uiPriority w:val="99"/>
    <w:unhideWhenUsed/>
    <w:rsid w:val="00120513"/>
    <w:rPr>
      <w:sz w:val="16"/>
      <w:szCs w:val="16"/>
    </w:rPr>
  </w:style>
  <w:style w:type="paragraph" w:styleId="CommentText">
    <w:name w:val="annotation text"/>
    <w:aliases w:val="Stinking Styles5"/>
    <w:basedOn w:val="Normal"/>
    <w:link w:val="CommentTextChar"/>
    <w:uiPriority w:val="99"/>
    <w:unhideWhenUsed/>
    <w:rsid w:val="00120513"/>
    <w:rPr>
      <w:sz w:val="20"/>
      <w:szCs w:val="20"/>
    </w:rPr>
  </w:style>
  <w:style w:type="character" w:customStyle="1" w:styleId="CommentTextChar">
    <w:name w:val="Comment Text Char"/>
    <w:aliases w:val="Stinking Styles5 Char"/>
    <w:basedOn w:val="DefaultParagraphFont"/>
    <w:link w:val="CommentText"/>
    <w:uiPriority w:val="99"/>
    <w:semiHidden/>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paragraph" w:styleId="FootnoteText">
    <w:name w:val="footnote text"/>
    <w:basedOn w:val="Normal"/>
    <w:link w:val="FootnoteTextChar"/>
    <w:uiPriority w:val="99"/>
    <w:semiHidden/>
    <w:unhideWhenUsed/>
    <w:rsid w:val="008E449A"/>
    <w:rPr>
      <w:sz w:val="20"/>
      <w:szCs w:val="20"/>
    </w:rPr>
  </w:style>
  <w:style w:type="character" w:customStyle="1" w:styleId="FootnoteTextChar">
    <w:name w:val="Footnote Text Char"/>
    <w:basedOn w:val="DefaultParagraphFont"/>
    <w:link w:val="FootnoteText"/>
    <w:uiPriority w:val="99"/>
    <w:semiHidden/>
    <w:rsid w:val="008E449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E449A"/>
    <w:rPr>
      <w:vertAlign w:val="superscript"/>
    </w:rPr>
  </w:style>
  <w:style w:type="paragraph" w:customStyle="1" w:styleId="Article">
    <w:name w:val="Article"/>
    <w:basedOn w:val="Title1"/>
    <w:link w:val="ArticleCarattere"/>
    <w:uiPriority w:val="1"/>
    <w:qFormat/>
    <w:rsid w:val="00462895"/>
    <w:pPr>
      <w:numPr>
        <w:numId w:val="17"/>
      </w:numPr>
      <w:ind w:right="856"/>
    </w:pPr>
  </w:style>
  <w:style w:type="character" w:customStyle="1" w:styleId="ArticleCarattere">
    <w:name w:val="Article Carattere"/>
    <w:basedOn w:val="Title1Carattere"/>
    <w:link w:val="Article"/>
    <w:uiPriority w:val="1"/>
    <w:rsid w:val="00462895"/>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locked/>
    <w:rsid w:val="00E2580F"/>
    <w:rPr>
      <w:rFonts w:ascii="Times New Roman" w:eastAsia="Times New Roman" w:hAnsi="Times New Roman" w:cs="Times New Roman"/>
    </w:rPr>
  </w:style>
  <w:style w:type="character" w:customStyle="1" w:styleId="CommentaireCar">
    <w:name w:val="Commentaire Car"/>
    <w:aliases w:val="Stinking Styles5 Car"/>
    <w:basedOn w:val="DefaultParagraphFont"/>
    <w:uiPriority w:val="99"/>
    <w:rsid w:val="00EE79CA"/>
    <w:rPr>
      <w:sz w:val="24"/>
      <w:szCs w:val="24"/>
    </w:rPr>
  </w:style>
  <w:style w:type="paragraph" w:customStyle="1" w:styleId="titolo4new">
    <w:name w:val="titolo 4 new"/>
    <w:basedOn w:val="ListParagraph"/>
    <w:uiPriority w:val="1"/>
    <w:qFormat/>
    <w:rsid w:val="008644E0"/>
    <w:pPr>
      <w:numPr>
        <w:ilvl w:val="3"/>
        <w:numId w:val="38"/>
      </w:numPr>
      <w:tabs>
        <w:tab w:val="left" w:pos="1169"/>
      </w:tabs>
      <w:spacing w:after="240"/>
      <w:ind w:right="0"/>
      <w:jc w:val="left"/>
    </w:pPr>
    <w:rPr>
      <w:rFonts w:ascii="Calibri Light" w:eastAsia="Calibri" w:hAnsi="Calibri" w:cs="Calibri"/>
      <w:i/>
      <w:color w:val="2D73B5"/>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A1F5A"/>
    <w:rPr>
      <w:rFonts w:ascii="Times New Roman" w:eastAsia="Times New Roman" w:hAnsi="Times New Roman" w:cs="Times New Roman"/>
    </w:rPr>
  </w:style>
  <w:style w:type="paragraph" w:styleId="Heading1">
    <w:name w:val="heading 1"/>
    <w:basedOn w:val="Normal"/>
    <w:uiPriority w:val="1"/>
    <w:qFormat/>
    <w:rsid w:val="00CA1F5A"/>
    <w:pPr>
      <w:spacing w:before="65"/>
      <w:ind w:left="120"/>
      <w:outlineLvl w:val="0"/>
    </w:pPr>
    <w:rPr>
      <w:rFonts w:ascii="Arial" w:eastAsia="Arial" w:hAnsi="Arial" w:cs="Arial"/>
      <w:b/>
      <w:bCs/>
      <w:sz w:val="28"/>
      <w:szCs w:val="28"/>
    </w:rPr>
  </w:style>
  <w:style w:type="paragraph" w:styleId="Heading2">
    <w:name w:val="heading 2"/>
    <w:basedOn w:val="Normal"/>
    <w:link w:val="Heading2Char"/>
    <w:uiPriority w:val="1"/>
    <w:qFormat/>
    <w:rsid w:val="00CA1F5A"/>
    <w:pPr>
      <w:spacing w:line="268" w:lineRule="exact"/>
      <w:ind w:left="462" w:right="859"/>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CA1F5A"/>
    <w:tblPr>
      <w:tblInd w:w="0" w:type="dxa"/>
      <w:tblCellMar>
        <w:top w:w="0" w:type="dxa"/>
        <w:left w:w="0" w:type="dxa"/>
        <w:bottom w:w="0" w:type="dxa"/>
        <w:right w:w="0" w:type="dxa"/>
      </w:tblCellMar>
    </w:tblPr>
  </w:style>
  <w:style w:type="paragraph" w:styleId="TOC1">
    <w:name w:val="toc 1"/>
    <w:basedOn w:val="Normal"/>
    <w:uiPriority w:val="1"/>
    <w:qFormat/>
    <w:rsid w:val="00CA1F5A"/>
    <w:pPr>
      <w:spacing w:before="706"/>
      <w:ind w:left="120"/>
    </w:pPr>
    <w:rPr>
      <w:b/>
      <w:bCs/>
      <w:i/>
    </w:rPr>
  </w:style>
  <w:style w:type="paragraph" w:styleId="TOC2">
    <w:name w:val="toc 2"/>
    <w:basedOn w:val="Normal"/>
    <w:uiPriority w:val="1"/>
    <w:qFormat/>
    <w:rsid w:val="00CA1F5A"/>
    <w:pPr>
      <w:spacing w:before="101"/>
      <w:ind w:left="341"/>
    </w:pPr>
    <w:rPr>
      <w:b/>
      <w:bCs/>
    </w:rPr>
  </w:style>
  <w:style w:type="paragraph" w:styleId="BodyText">
    <w:name w:val="Body Text"/>
    <w:basedOn w:val="Normal"/>
    <w:uiPriority w:val="1"/>
    <w:qFormat/>
    <w:rsid w:val="00CA1F5A"/>
  </w:style>
  <w:style w:type="paragraph" w:styleId="ListParagraph">
    <w:name w:val="List Paragraph"/>
    <w:aliases w:val="F List Paragraph"/>
    <w:basedOn w:val="Normal"/>
    <w:link w:val="ListParagraphChar"/>
    <w:uiPriority w:val="34"/>
    <w:qFormat/>
    <w:rsid w:val="00CA1F5A"/>
    <w:pPr>
      <w:ind w:left="548" w:right="509" w:hanging="428"/>
      <w:jc w:val="both"/>
    </w:pPr>
  </w:style>
  <w:style w:type="paragraph" w:customStyle="1" w:styleId="TableParagraph">
    <w:name w:val="Table Paragraph"/>
    <w:basedOn w:val="Normal"/>
    <w:uiPriority w:val="1"/>
    <w:qFormat/>
    <w:rsid w:val="00CA1F5A"/>
  </w:style>
  <w:style w:type="paragraph" w:styleId="Header">
    <w:name w:val="header"/>
    <w:basedOn w:val="Normal"/>
    <w:link w:val="HeaderChar"/>
    <w:uiPriority w:val="99"/>
    <w:unhideWhenUsed/>
    <w:rsid w:val="00A42106"/>
    <w:pPr>
      <w:tabs>
        <w:tab w:val="center" w:pos="4819"/>
        <w:tab w:val="right" w:pos="9638"/>
      </w:tabs>
    </w:pPr>
  </w:style>
  <w:style w:type="character" w:customStyle="1" w:styleId="HeaderChar">
    <w:name w:val="Header Char"/>
    <w:basedOn w:val="DefaultParagraphFont"/>
    <w:link w:val="Header"/>
    <w:uiPriority w:val="99"/>
    <w:rsid w:val="00A42106"/>
    <w:rPr>
      <w:rFonts w:ascii="Times New Roman" w:eastAsia="Times New Roman" w:hAnsi="Times New Roman" w:cs="Times New Roman"/>
    </w:rPr>
  </w:style>
  <w:style w:type="paragraph" w:styleId="Footer">
    <w:name w:val="footer"/>
    <w:basedOn w:val="Normal"/>
    <w:link w:val="FooterChar"/>
    <w:uiPriority w:val="99"/>
    <w:unhideWhenUsed/>
    <w:rsid w:val="00A42106"/>
    <w:pPr>
      <w:tabs>
        <w:tab w:val="center" w:pos="4819"/>
        <w:tab w:val="right" w:pos="9638"/>
      </w:tabs>
    </w:pPr>
  </w:style>
  <w:style w:type="character" w:customStyle="1" w:styleId="FooterChar">
    <w:name w:val="Footer Char"/>
    <w:basedOn w:val="DefaultParagraphFont"/>
    <w:link w:val="Footer"/>
    <w:uiPriority w:val="99"/>
    <w:rsid w:val="00A42106"/>
    <w:rPr>
      <w:rFonts w:ascii="Times New Roman" w:eastAsia="Times New Roman" w:hAnsi="Times New Roman" w:cs="Times New Roman"/>
    </w:rPr>
  </w:style>
  <w:style w:type="character" w:styleId="CommentReference">
    <w:name w:val="annotation reference"/>
    <w:aliases w:val="Stinking Styles6,Marque de commentaire1"/>
    <w:basedOn w:val="DefaultParagraphFont"/>
    <w:uiPriority w:val="99"/>
    <w:unhideWhenUsed/>
    <w:rsid w:val="00120513"/>
    <w:rPr>
      <w:sz w:val="16"/>
      <w:szCs w:val="16"/>
    </w:rPr>
  </w:style>
  <w:style w:type="paragraph" w:styleId="CommentText">
    <w:name w:val="annotation text"/>
    <w:aliases w:val="Stinking Styles5"/>
    <w:basedOn w:val="Normal"/>
    <w:link w:val="CommentTextChar"/>
    <w:uiPriority w:val="99"/>
    <w:unhideWhenUsed/>
    <w:rsid w:val="00120513"/>
    <w:rPr>
      <w:sz w:val="20"/>
      <w:szCs w:val="20"/>
    </w:rPr>
  </w:style>
  <w:style w:type="character" w:customStyle="1" w:styleId="CommentTextChar">
    <w:name w:val="Comment Text Char"/>
    <w:aliases w:val="Stinking Styles5 Char"/>
    <w:basedOn w:val="DefaultParagraphFont"/>
    <w:link w:val="CommentText"/>
    <w:uiPriority w:val="99"/>
    <w:semiHidden/>
    <w:rsid w:val="001205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20513"/>
    <w:rPr>
      <w:b/>
      <w:bCs/>
    </w:rPr>
  </w:style>
  <w:style w:type="character" w:customStyle="1" w:styleId="CommentSubjectChar">
    <w:name w:val="Comment Subject Char"/>
    <w:basedOn w:val="CommentTextChar"/>
    <w:link w:val="CommentSubject"/>
    <w:uiPriority w:val="99"/>
    <w:semiHidden/>
    <w:rsid w:val="0012051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205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0513"/>
    <w:rPr>
      <w:rFonts w:ascii="Segoe UI" w:eastAsia="Times New Roman" w:hAnsi="Segoe UI" w:cs="Segoe UI"/>
      <w:sz w:val="18"/>
      <w:szCs w:val="18"/>
    </w:rPr>
  </w:style>
  <w:style w:type="paragraph" w:styleId="Revision">
    <w:name w:val="Revision"/>
    <w:hidden/>
    <w:uiPriority w:val="99"/>
    <w:semiHidden/>
    <w:rsid w:val="00417AD9"/>
    <w:pPr>
      <w:widowControl/>
    </w:pPr>
    <w:rPr>
      <w:rFonts w:ascii="Times New Roman" w:eastAsia="Times New Roman" w:hAnsi="Times New Roman" w:cs="Times New Roman"/>
    </w:rPr>
  </w:style>
  <w:style w:type="paragraph" w:customStyle="1" w:styleId="Title1">
    <w:name w:val="Title_1"/>
    <w:basedOn w:val="Heading2"/>
    <w:link w:val="Title1Carattere"/>
    <w:uiPriority w:val="1"/>
    <w:qFormat/>
    <w:rsid w:val="00457547"/>
    <w:pPr>
      <w:spacing w:line="240" w:lineRule="auto"/>
      <w:ind w:left="464"/>
    </w:pPr>
    <w:rPr>
      <w:color w:val="22226D"/>
    </w:rPr>
  </w:style>
  <w:style w:type="character" w:customStyle="1" w:styleId="Heading2Char">
    <w:name w:val="Heading 2 Char"/>
    <w:basedOn w:val="DefaultParagraphFont"/>
    <w:link w:val="Heading2"/>
    <w:uiPriority w:val="1"/>
    <w:rsid w:val="00457547"/>
    <w:rPr>
      <w:rFonts w:ascii="Times New Roman" w:eastAsia="Times New Roman" w:hAnsi="Times New Roman" w:cs="Times New Roman"/>
      <w:b/>
      <w:bCs/>
      <w:sz w:val="24"/>
      <w:szCs w:val="24"/>
    </w:rPr>
  </w:style>
  <w:style w:type="character" w:customStyle="1" w:styleId="Title1Carattere">
    <w:name w:val="Title_1 Carattere"/>
    <w:basedOn w:val="Heading2Char"/>
    <w:link w:val="Title1"/>
    <w:uiPriority w:val="1"/>
    <w:rsid w:val="00457547"/>
    <w:rPr>
      <w:rFonts w:ascii="Times New Roman" w:eastAsia="Times New Roman" w:hAnsi="Times New Roman" w:cs="Times New Roman"/>
      <w:b/>
      <w:bCs/>
      <w:color w:val="22226D"/>
      <w:sz w:val="24"/>
      <w:szCs w:val="24"/>
    </w:rPr>
  </w:style>
  <w:style w:type="paragraph" w:styleId="FootnoteText">
    <w:name w:val="footnote text"/>
    <w:basedOn w:val="Normal"/>
    <w:link w:val="FootnoteTextChar"/>
    <w:uiPriority w:val="99"/>
    <w:semiHidden/>
    <w:unhideWhenUsed/>
    <w:rsid w:val="008E449A"/>
    <w:rPr>
      <w:sz w:val="20"/>
      <w:szCs w:val="20"/>
    </w:rPr>
  </w:style>
  <w:style w:type="character" w:customStyle="1" w:styleId="FootnoteTextChar">
    <w:name w:val="Footnote Text Char"/>
    <w:basedOn w:val="DefaultParagraphFont"/>
    <w:link w:val="FootnoteText"/>
    <w:uiPriority w:val="99"/>
    <w:semiHidden/>
    <w:rsid w:val="008E449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8E449A"/>
    <w:rPr>
      <w:vertAlign w:val="superscript"/>
    </w:rPr>
  </w:style>
  <w:style w:type="paragraph" w:customStyle="1" w:styleId="Article">
    <w:name w:val="Article"/>
    <w:basedOn w:val="Title1"/>
    <w:link w:val="ArticleCarattere"/>
    <w:uiPriority w:val="1"/>
    <w:qFormat/>
    <w:rsid w:val="00462895"/>
    <w:pPr>
      <w:numPr>
        <w:numId w:val="17"/>
      </w:numPr>
      <w:ind w:right="856"/>
    </w:pPr>
  </w:style>
  <w:style w:type="character" w:customStyle="1" w:styleId="ArticleCarattere">
    <w:name w:val="Article Carattere"/>
    <w:basedOn w:val="Title1Carattere"/>
    <w:link w:val="Article"/>
    <w:uiPriority w:val="1"/>
    <w:rsid w:val="00462895"/>
    <w:rPr>
      <w:rFonts w:ascii="Times New Roman" w:eastAsia="Times New Roman" w:hAnsi="Times New Roman" w:cs="Times New Roman"/>
      <w:b/>
      <w:bCs/>
      <w:color w:val="22226D"/>
      <w:sz w:val="24"/>
      <w:szCs w:val="24"/>
    </w:rPr>
  </w:style>
  <w:style w:type="character" w:customStyle="1" w:styleId="ListParagraphChar">
    <w:name w:val="List Paragraph Char"/>
    <w:aliases w:val="F List Paragraph Char"/>
    <w:basedOn w:val="DefaultParagraphFont"/>
    <w:link w:val="ListParagraph"/>
    <w:uiPriority w:val="1"/>
    <w:locked/>
    <w:rsid w:val="00E2580F"/>
    <w:rPr>
      <w:rFonts w:ascii="Times New Roman" w:eastAsia="Times New Roman" w:hAnsi="Times New Roman" w:cs="Times New Roman"/>
    </w:rPr>
  </w:style>
  <w:style w:type="character" w:customStyle="1" w:styleId="CommentaireCar">
    <w:name w:val="Commentaire Car"/>
    <w:aliases w:val="Stinking Styles5 Car"/>
    <w:basedOn w:val="DefaultParagraphFont"/>
    <w:uiPriority w:val="99"/>
    <w:rsid w:val="00EE79CA"/>
    <w:rPr>
      <w:sz w:val="24"/>
      <w:szCs w:val="24"/>
    </w:rPr>
  </w:style>
  <w:style w:type="paragraph" w:customStyle="1" w:styleId="titolo4new">
    <w:name w:val="titolo 4 new"/>
    <w:basedOn w:val="ListParagraph"/>
    <w:uiPriority w:val="1"/>
    <w:qFormat/>
    <w:rsid w:val="008644E0"/>
    <w:pPr>
      <w:numPr>
        <w:ilvl w:val="3"/>
        <w:numId w:val="38"/>
      </w:numPr>
      <w:tabs>
        <w:tab w:val="left" w:pos="1169"/>
      </w:tabs>
      <w:spacing w:after="240"/>
      <w:ind w:right="0"/>
      <w:jc w:val="left"/>
    </w:pPr>
    <w:rPr>
      <w:rFonts w:ascii="Calibri Light" w:eastAsia="Calibri" w:hAnsi="Calibri" w:cs="Calibri"/>
      <w:i/>
      <w:color w:val="2D73B5"/>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7555850">
      <w:bodyDiv w:val="1"/>
      <w:marLeft w:val="0"/>
      <w:marRight w:val="0"/>
      <w:marTop w:val="0"/>
      <w:marBottom w:val="0"/>
      <w:divBdr>
        <w:top w:val="none" w:sz="0" w:space="0" w:color="auto"/>
        <w:left w:val="none" w:sz="0" w:space="0" w:color="auto"/>
        <w:bottom w:val="none" w:sz="0" w:space="0" w:color="auto"/>
        <w:right w:val="none" w:sz="0" w:space="0" w:color="auto"/>
      </w:divBdr>
      <w:divsChild>
        <w:div w:id="842203799">
          <w:marLeft w:val="0"/>
          <w:marRight w:val="0"/>
          <w:marTop w:val="0"/>
          <w:marBottom w:val="0"/>
          <w:divBdr>
            <w:top w:val="none" w:sz="0" w:space="0" w:color="auto"/>
            <w:left w:val="none" w:sz="0" w:space="0" w:color="auto"/>
            <w:bottom w:val="none" w:sz="0" w:space="0" w:color="auto"/>
            <w:right w:val="none" w:sz="0" w:space="0" w:color="auto"/>
          </w:divBdr>
          <w:divsChild>
            <w:div w:id="1634021464">
              <w:marLeft w:val="0"/>
              <w:marRight w:val="0"/>
              <w:marTop w:val="0"/>
              <w:marBottom w:val="0"/>
              <w:divBdr>
                <w:top w:val="none" w:sz="0" w:space="0" w:color="auto"/>
                <w:left w:val="none" w:sz="0" w:space="0" w:color="auto"/>
                <w:bottom w:val="none" w:sz="0" w:space="0" w:color="auto"/>
                <w:right w:val="none" w:sz="0" w:space="0" w:color="auto"/>
              </w:divBdr>
              <w:divsChild>
                <w:div w:id="301886147">
                  <w:marLeft w:val="0"/>
                  <w:marRight w:val="0"/>
                  <w:marTop w:val="0"/>
                  <w:marBottom w:val="0"/>
                  <w:divBdr>
                    <w:top w:val="none" w:sz="0" w:space="0" w:color="auto"/>
                    <w:left w:val="none" w:sz="0" w:space="0" w:color="auto"/>
                    <w:bottom w:val="none" w:sz="0" w:space="0" w:color="auto"/>
                    <w:right w:val="none" w:sz="0" w:space="0" w:color="auto"/>
                  </w:divBdr>
                  <w:divsChild>
                    <w:div w:id="345137793">
                      <w:marLeft w:val="0"/>
                      <w:marRight w:val="0"/>
                      <w:marTop w:val="45"/>
                      <w:marBottom w:val="0"/>
                      <w:divBdr>
                        <w:top w:val="none" w:sz="0" w:space="0" w:color="auto"/>
                        <w:left w:val="none" w:sz="0" w:space="0" w:color="auto"/>
                        <w:bottom w:val="none" w:sz="0" w:space="0" w:color="auto"/>
                        <w:right w:val="none" w:sz="0" w:space="0" w:color="auto"/>
                      </w:divBdr>
                      <w:divsChild>
                        <w:div w:id="1340501661">
                          <w:marLeft w:val="0"/>
                          <w:marRight w:val="0"/>
                          <w:marTop w:val="0"/>
                          <w:marBottom w:val="0"/>
                          <w:divBdr>
                            <w:top w:val="none" w:sz="0" w:space="0" w:color="auto"/>
                            <w:left w:val="none" w:sz="0" w:space="0" w:color="auto"/>
                            <w:bottom w:val="none" w:sz="0" w:space="0" w:color="auto"/>
                            <w:right w:val="none" w:sz="0" w:space="0" w:color="auto"/>
                          </w:divBdr>
                          <w:divsChild>
                            <w:div w:id="2023241197">
                              <w:marLeft w:val="2070"/>
                              <w:marRight w:val="3960"/>
                              <w:marTop w:val="0"/>
                              <w:marBottom w:val="0"/>
                              <w:divBdr>
                                <w:top w:val="none" w:sz="0" w:space="0" w:color="auto"/>
                                <w:left w:val="none" w:sz="0" w:space="0" w:color="auto"/>
                                <w:bottom w:val="none" w:sz="0" w:space="0" w:color="auto"/>
                                <w:right w:val="none" w:sz="0" w:space="0" w:color="auto"/>
                              </w:divBdr>
                              <w:divsChild>
                                <w:div w:id="2060782979">
                                  <w:marLeft w:val="0"/>
                                  <w:marRight w:val="0"/>
                                  <w:marTop w:val="0"/>
                                  <w:marBottom w:val="0"/>
                                  <w:divBdr>
                                    <w:top w:val="none" w:sz="0" w:space="0" w:color="auto"/>
                                    <w:left w:val="none" w:sz="0" w:space="0" w:color="auto"/>
                                    <w:bottom w:val="none" w:sz="0" w:space="0" w:color="auto"/>
                                    <w:right w:val="none" w:sz="0" w:space="0" w:color="auto"/>
                                  </w:divBdr>
                                  <w:divsChild>
                                    <w:div w:id="2090148599">
                                      <w:marLeft w:val="0"/>
                                      <w:marRight w:val="0"/>
                                      <w:marTop w:val="0"/>
                                      <w:marBottom w:val="0"/>
                                      <w:divBdr>
                                        <w:top w:val="none" w:sz="0" w:space="0" w:color="auto"/>
                                        <w:left w:val="none" w:sz="0" w:space="0" w:color="auto"/>
                                        <w:bottom w:val="none" w:sz="0" w:space="0" w:color="auto"/>
                                        <w:right w:val="none" w:sz="0" w:space="0" w:color="auto"/>
                                      </w:divBdr>
                                      <w:divsChild>
                                        <w:div w:id="448090044">
                                          <w:marLeft w:val="0"/>
                                          <w:marRight w:val="0"/>
                                          <w:marTop w:val="0"/>
                                          <w:marBottom w:val="0"/>
                                          <w:divBdr>
                                            <w:top w:val="none" w:sz="0" w:space="0" w:color="auto"/>
                                            <w:left w:val="none" w:sz="0" w:space="0" w:color="auto"/>
                                            <w:bottom w:val="none" w:sz="0" w:space="0" w:color="auto"/>
                                            <w:right w:val="none" w:sz="0" w:space="0" w:color="auto"/>
                                          </w:divBdr>
                                          <w:divsChild>
                                            <w:div w:id="80103196">
                                              <w:marLeft w:val="0"/>
                                              <w:marRight w:val="0"/>
                                              <w:marTop w:val="90"/>
                                              <w:marBottom w:val="0"/>
                                              <w:divBdr>
                                                <w:top w:val="none" w:sz="0" w:space="0" w:color="auto"/>
                                                <w:left w:val="none" w:sz="0" w:space="0" w:color="auto"/>
                                                <w:bottom w:val="none" w:sz="0" w:space="0" w:color="auto"/>
                                                <w:right w:val="none" w:sz="0" w:space="0" w:color="auto"/>
                                              </w:divBdr>
                                              <w:divsChild>
                                                <w:div w:id="769279021">
                                                  <w:marLeft w:val="0"/>
                                                  <w:marRight w:val="0"/>
                                                  <w:marTop w:val="0"/>
                                                  <w:marBottom w:val="0"/>
                                                  <w:divBdr>
                                                    <w:top w:val="none" w:sz="0" w:space="0" w:color="auto"/>
                                                    <w:left w:val="none" w:sz="0" w:space="0" w:color="auto"/>
                                                    <w:bottom w:val="none" w:sz="0" w:space="0" w:color="auto"/>
                                                    <w:right w:val="none" w:sz="0" w:space="0" w:color="auto"/>
                                                  </w:divBdr>
                                                  <w:divsChild>
                                                    <w:div w:id="467480654">
                                                      <w:marLeft w:val="0"/>
                                                      <w:marRight w:val="0"/>
                                                      <w:marTop w:val="0"/>
                                                      <w:marBottom w:val="0"/>
                                                      <w:divBdr>
                                                        <w:top w:val="none" w:sz="0" w:space="0" w:color="auto"/>
                                                        <w:left w:val="none" w:sz="0" w:space="0" w:color="auto"/>
                                                        <w:bottom w:val="none" w:sz="0" w:space="0" w:color="auto"/>
                                                        <w:right w:val="none" w:sz="0" w:space="0" w:color="auto"/>
                                                      </w:divBdr>
                                                      <w:divsChild>
                                                        <w:div w:id="1441026171">
                                                          <w:marLeft w:val="0"/>
                                                          <w:marRight w:val="0"/>
                                                          <w:marTop w:val="0"/>
                                                          <w:marBottom w:val="390"/>
                                                          <w:divBdr>
                                                            <w:top w:val="none" w:sz="0" w:space="0" w:color="auto"/>
                                                            <w:left w:val="none" w:sz="0" w:space="0" w:color="auto"/>
                                                            <w:bottom w:val="none" w:sz="0" w:space="0" w:color="auto"/>
                                                            <w:right w:val="none" w:sz="0" w:space="0" w:color="auto"/>
                                                          </w:divBdr>
                                                          <w:divsChild>
                                                            <w:div w:id="1834375797">
                                                              <w:marLeft w:val="0"/>
                                                              <w:marRight w:val="0"/>
                                                              <w:marTop w:val="0"/>
                                                              <w:marBottom w:val="0"/>
                                                              <w:divBdr>
                                                                <w:top w:val="none" w:sz="0" w:space="0" w:color="auto"/>
                                                                <w:left w:val="none" w:sz="0" w:space="0" w:color="auto"/>
                                                                <w:bottom w:val="none" w:sz="0" w:space="0" w:color="auto"/>
                                                                <w:right w:val="none" w:sz="0" w:space="0" w:color="auto"/>
                                                              </w:divBdr>
                                                              <w:divsChild>
                                                                <w:div w:id="673580255">
                                                                  <w:marLeft w:val="0"/>
                                                                  <w:marRight w:val="0"/>
                                                                  <w:marTop w:val="0"/>
                                                                  <w:marBottom w:val="0"/>
                                                                  <w:divBdr>
                                                                    <w:top w:val="none" w:sz="0" w:space="0" w:color="auto"/>
                                                                    <w:left w:val="none" w:sz="0" w:space="0" w:color="auto"/>
                                                                    <w:bottom w:val="none" w:sz="0" w:space="0" w:color="auto"/>
                                                                    <w:right w:val="none" w:sz="0" w:space="0" w:color="auto"/>
                                                                  </w:divBdr>
                                                                  <w:divsChild>
                                                                    <w:div w:id="660158536">
                                                                      <w:marLeft w:val="0"/>
                                                                      <w:marRight w:val="0"/>
                                                                      <w:marTop w:val="0"/>
                                                                      <w:marBottom w:val="0"/>
                                                                      <w:divBdr>
                                                                        <w:top w:val="none" w:sz="0" w:space="0" w:color="auto"/>
                                                                        <w:left w:val="none" w:sz="0" w:space="0" w:color="auto"/>
                                                                        <w:bottom w:val="none" w:sz="0" w:space="0" w:color="auto"/>
                                                                        <w:right w:val="none" w:sz="0" w:space="0" w:color="auto"/>
                                                                      </w:divBdr>
                                                                      <w:divsChild>
                                                                        <w:div w:id="1119373378">
                                                                          <w:marLeft w:val="0"/>
                                                                          <w:marRight w:val="0"/>
                                                                          <w:marTop w:val="0"/>
                                                                          <w:marBottom w:val="0"/>
                                                                          <w:divBdr>
                                                                            <w:top w:val="none" w:sz="0" w:space="0" w:color="auto"/>
                                                                            <w:left w:val="none" w:sz="0" w:space="0" w:color="auto"/>
                                                                            <w:bottom w:val="none" w:sz="0" w:space="0" w:color="auto"/>
                                                                            <w:right w:val="none" w:sz="0" w:space="0" w:color="auto"/>
                                                                          </w:divBdr>
                                                                          <w:divsChild>
                                                                            <w:div w:id="867988380">
                                                                              <w:marLeft w:val="0"/>
                                                                              <w:marRight w:val="0"/>
                                                                              <w:marTop w:val="0"/>
                                                                              <w:marBottom w:val="0"/>
                                                                              <w:divBdr>
                                                                                <w:top w:val="none" w:sz="0" w:space="0" w:color="auto"/>
                                                                                <w:left w:val="none" w:sz="0" w:space="0" w:color="auto"/>
                                                                                <w:bottom w:val="none" w:sz="0" w:space="0" w:color="auto"/>
                                                                                <w:right w:val="none" w:sz="0" w:space="0" w:color="auto"/>
                                                                              </w:divBdr>
                                                                              <w:divsChild>
                                                                                <w:div w:id="18243875">
                                                                                  <w:marLeft w:val="0"/>
                                                                                  <w:marRight w:val="0"/>
                                                                                  <w:marTop w:val="0"/>
                                                                                  <w:marBottom w:val="0"/>
                                                                                  <w:divBdr>
                                                                                    <w:top w:val="none" w:sz="0" w:space="0" w:color="auto"/>
                                                                                    <w:left w:val="none" w:sz="0" w:space="0" w:color="auto"/>
                                                                                    <w:bottom w:val="none" w:sz="0" w:space="0" w:color="auto"/>
                                                                                    <w:right w:val="none" w:sz="0" w:space="0" w:color="auto"/>
                                                                                  </w:divBdr>
                                                                                  <w:divsChild>
                                                                                    <w:div w:id="955059641">
                                                                                      <w:marLeft w:val="0"/>
                                                                                      <w:marRight w:val="0"/>
                                                                                      <w:marTop w:val="0"/>
                                                                                      <w:marBottom w:val="0"/>
                                                                                      <w:divBdr>
                                                                                        <w:top w:val="none" w:sz="0" w:space="0" w:color="auto"/>
                                                                                        <w:left w:val="none" w:sz="0" w:space="0" w:color="auto"/>
                                                                                        <w:bottom w:val="none" w:sz="0" w:space="0" w:color="auto"/>
                                                                                        <w:right w:val="none" w:sz="0" w:space="0" w:color="auto"/>
                                                                                      </w:divBdr>
                                                                                      <w:divsChild>
                                                                                        <w:div w:id="20033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A42D3-C255-439A-82C2-F53A3342C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2606</Words>
  <Characters>15116</Characters>
  <Application>Microsoft Office Word</Application>
  <DocSecurity>0</DocSecurity>
  <Lines>125</Lines>
  <Paragraphs>35</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RDCT Methodology</vt:lpstr>
      <vt:lpstr>RDCT Methodology</vt:lpstr>
      <vt:lpstr>RDCT Methodology</vt:lpstr>
    </vt:vector>
  </TitlesOfParts>
  <Company>Terna S.p.A.</Company>
  <LinksUpToDate>false</LinksUpToDate>
  <CharactersWithSpaces>17687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 Methodology</dc:title>
  <dc:creator>NIB TSOs</dc:creator>
  <cp:lastModifiedBy>Costel Buscoveanu</cp:lastModifiedBy>
  <cp:revision>7</cp:revision>
  <cp:lastPrinted>2018-03-15T07:19:00Z</cp:lastPrinted>
  <dcterms:created xsi:type="dcterms:W3CDTF">2018-03-14T18:30:00Z</dcterms:created>
  <dcterms:modified xsi:type="dcterms:W3CDTF">2018-03-15T07:19:00Z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2017-06-12T00:00:00Z</vt:filetime>
  </property>
  <property fmtid="{D5CDD505-2E9C-101B-9397-08002B2CF9AE}" pid="3" name="Creator">
    <vt:lpwstr>PDFCreator Version 1.2.3</vt:lpwstr>
  </property>
  <property fmtid="{D5CDD505-2E9C-101B-9397-08002B2CF9AE}" pid="4" name="LastSaved">
    <vt:filetime>2017-07-07T00:00:00Z</vt:filetime>
  </property>
</Properties>
</file>