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155" w:rsidRDefault="00304155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1ED4" w:rsidRPr="00700F41" w:rsidRDefault="00221ED4" w:rsidP="00221ED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00F41">
        <w:rPr>
          <w:rFonts w:ascii="Times New Roman" w:hAnsi="Times New Roman" w:cs="Times New Roman"/>
          <w:b/>
          <w:sz w:val="26"/>
          <w:szCs w:val="26"/>
        </w:rPr>
        <w:t>COMUNICAT</w:t>
      </w:r>
    </w:p>
    <w:p w:rsidR="00C80FA0" w:rsidRPr="00CF58F1" w:rsidRDefault="00CF58F1" w:rsidP="00B67B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8F1">
        <w:rPr>
          <w:rFonts w:ascii="Times New Roman" w:hAnsi="Times New Roman" w:cs="Times New Roman"/>
          <w:b/>
          <w:sz w:val="24"/>
          <w:szCs w:val="24"/>
        </w:rPr>
        <w:t xml:space="preserve">privind aprobarea </w:t>
      </w:r>
      <w:r w:rsidRPr="00CF58F1">
        <w:rPr>
          <w:rFonts w:ascii="Times New Roman" w:hAnsi="Times New Roman" w:cs="Times New Roman"/>
          <w:b/>
          <w:sz w:val="24"/>
          <w:szCs w:val="24"/>
        </w:rPr>
        <w:t>Regulamentul</w:t>
      </w:r>
      <w:r w:rsidRPr="00CF58F1">
        <w:rPr>
          <w:rFonts w:ascii="Times New Roman" w:hAnsi="Times New Roman" w:cs="Times New Roman"/>
          <w:b/>
          <w:sz w:val="24"/>
          <w:szCs w:val="24"/>
        </w:rPr>
        <w:t>ui</w:t>
      </w:r>
      <w:r w:rsidRPr="00CF58F1">
        <w:rPr>
          <w:rFonts w:ascii="Times New Roman" w:hAnsi="Times New Roman" w:cs="Times New Roman"/>
          <w:b/>
          <w:sz w:val="24"/>
          <w:szCs w:val="24"/>
        </w:rPr>
        <w:t xml:space="preserve"> de calcul și de decontare a dezechilibrelor părților responsabile cu echilibrarea – preț unic de dezechilibru</w:t>
      </w:r>
    </w:p>
    <w:p w:rsidR="006D196D" w:rsidRPr="00DF39D3" w:rsidRDefault="006D196D" w:rsidP="006D196D">
      <w:pPr>
        <w:pStyle w:val="Header"/>
        <w:tabs>
          <w:tab w:val="clear" w:pos="9026"/>
          <w:tab w:val="left" w:pos="284"/>
          <w:tab w:val="right" w:pos="734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9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</w:p>
    <w:p w:rsidR="005C0B40" w:rsidRDefault="00901FCB" w:rsidP="00CF58F1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310B8">
        <w:rPr>
          <w:rFonts w:ascii="Times New Roman" w:eastAsia="Calibri" w:hAnsi="Times New Roman" w:cs="Times New Roman"/>
          <w:sz w:val="24"/>
          <w:szCs w:val="24"/>
        </w:rPr>
        <w:t>Având în vedere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2717">
        <w:rPr>
          <w:rFonts w:ascii="Times New Roman" w:eastAsia="Calibri" w:hAnsi="Times New Roman" w:cs="Times New Roman"/>
          <w:sz w:val="24"/>
          <w:szCs w:val="24"/>
        </w:rPr>
        <w:t>prevederil</w:t>
      </w:r>
      <w:r w:rsidR="00C310B8">
        <w:rPr>
          <w:rFonts w:ascii="Times New Roman" w:eastAsia="Calibri" w:hAnsi="Times New Roman" w:cs="Times New Roman"/>
          <w:sz w:val="24"/>
          <w:szCs w:val="24"/>
        </w:rPr>
        <w:t>e</w:t>
      </w:r>
      <w:r w:rsidR="00EC27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2717" w:rsidRPr="00901FCB">
        <w:rPr>
          <w:rFonts w:ascii="Times New Roman" w:eastAsia="Calibri" w:hAnsi="Times New Roman" w:cs="Times New Roman"/>
          <w:i/>
          <w:sz w:val="24"/>
          <w:szCs w:val="24"/>
        </w:rPr>
        <w:t>Articolului 52</w:t>
      </w:r>
      <w:r w:rsidR="00EC2717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r w:rsidR="00EC2717" w:rsidRPr="00901FCB">
        <w:rPr>
          <w:rFonts w:ascii="Times New Roman" w:eastAsia="Calibri" w:hAnsi="Times New Roman" w:cs="Times New Roman"/>
          <w:i/>
          <w:sz w:val="24"/>
          <w:szCs w:val="24"/>
        </w:rPr>
        <w:t>Regulamentul (UE) 2017/2195 al Comisiei din 23 noiembrie 2017 de stabilire a unei linii directoare privind echilibrarea sistemului de energie electrică</w:t>
      </w:r>
      <w:r>
        <w:rPr>
          <w:rFonts w:ascii="Times New Roman" w:eastAsia="Calibri" w:hAnsi="Times New Roman" w:cs="Times New Roman"/>
          <w:sz w:val="24"/>
          <w:szCs w:val="24"/>
        </w:rPr>
        <w:t xml:space="preserve"> ce a intrat în vigoare la data de 18 decembrie 2017</w:t>
      </w:r>
      <w:r w:rsidRPr="007D312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7E1325" w:rsidRPr="00C310B8">
        <w:rPr>
          <w:rFonts w:ascii="Times New Roman" w:eastAsia="Calibri" w:hAnsi="Times New Roman" w:cs="Times New Roman"/>
          <w:b/>
          <w:sz w:val="24"/>
          <w:szCs w:val="24"/>
        </w:rPr>
        <w:t xml:space="preserve">în </w:t>
      </w:r>
      <w:r w:rsidR="00C310B8" w:rsidRPr="00C310B8">
        <w:rPr>
          <w:rFonts w:ascii="Times New Roman" w:eastAsia="Calibri" w:hAnsi="Times New Roman" w:cs="Times New Roman"/>
          <w:b/>
          <w:sz w:val="24"/>
          <w:szCs w:val="24"/>
        </w:rPr>
        <w:t xml:space="preserve">cadrul </w:t>
      </w:r>
      <w:r w:rsidR="007E1325" w:rsidRPr="00C310B8">
        <w:rPr>
          <w:rFonts w:ascii="Times New Roman" w:eastAsia="Calibri" w:hAnsi="Times New Roman" w:cs="Times New Roman"/>
          <w:b/>
          <w:sz w:val="24"/>
          <w:szCs w:val="24"/>
        </w:rPr>
        <w:t>şedinţ</w:t>
      </w:r>
      <w:r w:rsidR="00C310B8" w:rsidRPr="00C310B8">
        <w:rPr>
          <w:rFonts w:ascii="Times New Roman" w:eastAsia="Calibri" w:hAnsi="Times New Roman" w:cs="Times New Roman"/>
          <w:b/>
          <w:sz w:val="24"/>
          <w:szCs w:val="24"/>
        </w:rPr>
        <w:t>ei</w:t>
      </w:r>
      <w:r w:rsidR="007E1325" w:rsidRPr="00C310B8">
        <w:rPr>
          <w:rFonts w:ascii="Times New Roman" w:eastAsia="Calibri" w:hAnsi="Times New Roman" w:cs="Times New Roman"/>
          <w:b/>
          <w:sz w:val="24"/>
          <w:szCs w:val="24"/>
        </w:rPr>
        <w:t xml:space="preserve"> Comitetului de reglementare al ANRE din data de 25.11.2020</w:t>
      </w:r>
      <w:r w:rsidR="007E1325">
        <w:rPr>
          <w:rFonts w:ascii="Times New Roman" w:eastAsia="Calibri" w:hAnsi="Times New Roman" w:cs="Times New Roman"/>
          <w:sz w:val="24"/>
          <w:szCs w:val="24"/>
        </w:rPr>
        <w:t xml:space="preserve"> a fost </w:t>
      </w:r>
      <w:r w:rsidRPr="005C0B40">
        <w:rPr>
          <w:rFonts w:ascii="Times New Roman" w:hAnsi="Times New Roman" w:cs="Times New Roman"/>
          <w:bCs/>
          <w:sz w:val="24"/>
          <w:szCs w:val="24"/>
        </w:rPr>
        <w:t>aprobat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C0B40">
        <w:rPr>
          <w:rFonts w:ascii="Times New Roman" w:hAnsi="Times New Roman" w:cs="Times New Roman"/>
          <w:i/>
          <w:sz w:val="24"/>
          <w:szCs w:val="24"/>
        </w:rPr>
        <w:t>Regulamentul de calcul și de decontare a dezechilibrelor părților responsabile cu echilibrarea – preț unic de dezechilibru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901FCB" w:rsidRPr="00C310B8" w:rsidRDefault="00C310B8" w:rsidP="00CF58F1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13615A">
        <w:rPr>
          <w:rFonts w:ascii="Times New Roman" w:hAnsi="Times New Roman" w:cs="Times New Roman"/>
          <w:bCs/>
          <w:sz w:val="24"/>
          <w:szCs w:val="24"/>
        </w:rPr>
        <w:t>Î</w:t>
      </w:r>
      <w:r>
        <w:rPr>
          <w:rFonts w:ascii="Times New Roman" w:hAnsi="Times New Roman" w:cs="Times New Roman"/>
          <w:bCs/>
          <w:color w:val="000000"/>
          <w:sz w:val="24"/>
        </w:rPr>
        <w:t>n urma consultării</w:t>
      </w:r>
      <w:r w:rsidR="00901FCB" w:rsidRPr="00EC2717">
        <w:rPr>
          <w:rFonts w:ascii="Times New Roman" w:hAnsi="Times New Roman" w:cs="Times New Roman"/>
          <w:bCs/>
          <w:color w:val="000000"/>
          <w:sz w:val="24"/>
        </w:rPr>
        <w:t xml:space="preserve"> participanților la piața de energie </w:t>
      </w:r>
      <w:r>
        <w:rPr>
          <w:rFonts w:ascii="Times New Roman" w:hAnsi="Times New Roman" w:cs="Times New Roman"/>
          <w:bCs/>
          <w:color w:val="000000"/>
          <w:sz w:val="24"/>
        </w:rPr>
        <w:t>cu privire la adoptarea</w:t>
      </w:r>
      <w:r w:rsidR="00901FCB" w:rsidRPr="00EC2717">
        <w:rPr>
          <w:rFonts w:ascii="Times New Roman" w:hAnsi="Times New Roman" w:cs="Times New Roman"/>
          <w:bCs/>
          <w:color w:val="000000"/>
          <w:sz w:val="24"/>
        </w:rPr>
        <w:t xml:space="preserve"> metod</w:t>
      </w:r>
      <w:r>
        <w:rPr>
          <w:rFonts w:ascii="Times New Roman" w:hAnsi="Times New Roman" w:cs="Times New Roman"/>
          <w:bCs/>
          <w:color w:val="000000"/>
          <w:sz w:val="24"/>
        </w:rPr>
        <w:t>ei</w:t>
      </w:r>
      <w:r w:rsidR="00901FCB" w:rsidRPr="00EC2717">
        <w:rPr>
          <w:rFonts w:ascii="Times New Roman" w:hAnsi="Times New Roman" w:cs="Times New Roman"/>
          <w:bCs/>
          <w:color w:val="000000"/>
          <w:sz w:val="24"/>
        </w:rPr>
        <w:t xml:space="preserve"> de decontare a dezechilibrelor PRE, </w:t>
      </w:r>
      <w:r w:rsidR="00C40FC0">
        <w:rPr>
          <w:rFonts w:ascii="Times New Roman" w:hAnsi="Times New Roman" w:cs="Times New Roman"/>
          <w:bCs/>
          <w:color w:val="000000"/>
          <w:sz w:val="24"/>
        </w:rPr>
        <w:t xml:space="preserve">ANRE </w:t>
      </w:r>
      <w:r w:rsidR="00C43ACA">
        <w:rPr>
          <w:rFonts w:ascii="Times New Roman" w:hAnsi="Times New Roman" w:cs="Times New Roman"/>
          <w:bCs/>
          <w:color w:val="000000"/>
          <w:sz w:val="24"/>
        </w:rPr>
        <w:t>a elaborat</w:t>
      </w:r>
      <w:r w:rsidR="00901FCB" w:rsidRPr="00EC2717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r w:rsidR="007E1325" w:rsidRPr="00C310B8">
        <w:rPr>
          <w:rFonts w:ascii="Times New Roman" w:hAnsi="Times New Roman" w:cs="Times New Roman"/>
          <w:b/>
          <w:bCs/>
          <w:color w:val="000000"/>
          <w:sz w:val="24"/>
        </w:rPr>
        <w:t>noul Regulament</w:t>
      </w:r>
      <w:r w:rsidR="00901FCB" w:rsidRPr="00C310B8">
        <w:rPr>
          <w:rFonts w:ascii="Times New Roman" w:hAnsi="Times New Roman" w:cs="Times New Roman"/>
          <w:b/>
          <w:bCs/>
          <w:color w:val="000000"/>
          <w:sz w:val="24"/>
        </w:rPr>
        <w:t xml:space="preserve"> care </w:t>
      </w:r>
      <w:r w:rsidR="00C43ACA">
        <w:rPr>
          <w:rFonts w:ascii="Times New Roman" w:hAnsi="Times New Roman" w:cs="Times New Roman"/>
          <w:b/>
          <w:bCs/>
          <w:color w:val="000000"/>
          <w:sz w:val="24"/>
        </w:rPr>
        <w:t>implementează metoda</w:t>
      </w:r>
      <w:r w:rsidR="00901FCB" w:rsidRPr="00C310B8">
        <w:rPr>
          <w:rFonts w:ascii="Times New Roman" w:hAnsi="Times New Roman" w:cs="Times New Roman"/>
          <w:b/>
          <w:bCs/>
          <w:color w:val="000000"/>
          <w:sz w:val="24"/>
        </w:rPr>
        <w:t xml:space="preserve"> de decontare a dezechilibrelor PRE cu preț unic de decontare</w:t>
      </w:r>
      <w:bookmarkStart w:id="0" w:name="_GoBack"/>
      <w:bookmarkEnd w:id="0"/>
      <w:r w:rsidR="00901FCB" w:rsidRPr="00C310B8">
        <w:rPr>
          <w:rFonts w:ascii="Times New Roman" w:hAnsi="Times New Roman" w:cs="Times New Roman"/>
          <w:b/>
          <w:bCs/>
          <w:color w:val="000000"/>
          <w:sz w:val="24"/>
        </w:rPr>
        <w:t xml:space="preserve"> cu dată de aplicare corelată cu data de implementare a intervalului de decontare de 15 minute.  </w:t>
      </w:r>
    </w:p>
    <w:p w:rsidR="00EC2717" w:rsidRDefault="00901FCB" w:rsidP="00CF58F1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C310B8">
        <w:rPr>
          <w:rFonts w:ascii="Times New Roman" w:hAnsi="Times New Roman" w:cs="Times New Roman"/>
          <w:bCs/>
          <w:sz w:val="24"/>
          <w:szCs w:val="24"/>
        </w:rPr>
        <w:t>Prin urmare,</w:t>
      </w:r>
      <w:r w:rsidR="00EC27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1325" w:rsidRPr="005C0B40">
        <w:rPr>
          <w:rFonts w:ascii="Times New Roman" w:hAnsi="Times New Roman" w:cs="Times New Roman"/>
          <w:i/>
          <w:sz w:val="24"/>
          <w:szCs w:val="24"/>
        </w:rPr>
        <w:t xml:space="preserve">Regulamentul de calcul și de decontare a dezechilibrelor părților responsabile cu echilibrarea – preț unic de dezechilibru </w:t>
      </w:r>
      <w:r w:rsidR="007E1325">
        <w:rPr>
          <w:rFonts w:ascii="Times New Roman" w:hAnsi="Times New Roman" w:cs="Times New Roman"/>
          <w:bCs/>
          <w:sz w:val="24"/>
          <w:szCs w:val="24"/>
        </w:rPr>
        <w:t xml:space="preserve">stabileşte </w:t>
      </w:r>
      <w:r w:rsidR="00EC2717" w:rsidRPr="00EC2717">
        <w:rPr>
          <w:rFonts w:ascii="Times New Roman" w:hAnsi="Times New Roman" w:cs="Times New Roman"/>
          <w:bCs/>
          <w:sz w:val="24"/>
          <w:szCs w:val="24"/>
        </w:rPr>
        <w:t>regulile de înregistrare și agregare a părților responsabile cu echilibrarea și de determinare și decontare a dezechilibrelor între poziția comercială și cea fizică, constatată în urma măsurătorilor</w:t>
      </w:r>
      <w:r w:rsidR="00EC2717">
        <w:rPr>
          <w:rFonts w:ascii="Times New Roman" w:hAnsi="Times New Roman" w:cs="Times New Roman"/>
          <w:bCs/>
          <w:sz w:val="24"/>
          <w:szCs w:val="24"/>
        </w:rPr>
        <w:t>.</w:t>
      </w:r>
    </w:p>
    <w:p w:rsidR="000B082C" w:rsidRDefault="00901FCB" w:rsidP="00CF58F1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7E1325" w:rsidRPr="00C310B8">
        <w:rPr>
          <w:rFonts w:ascii="Times New Roman" w:eastAsia="Calibri" w:hAnsi="Times New Roman" w:cs="Times New Roman"/>
          <w:b/>
          <w:sz w:val="24"/>
          <w:szCs w:val="24"/>
        </w:rPr>
        <w:t xml:space="preserve">Apreciem </w:t>
      </w:r>
      <w:r w:rsidRPr="00C310B8">
        <w:rPr>
          <w:rFonts w:ascii="Times New Roman" w:eastAsia="Calibri" w:hAnsi="Times New Roman" w:cs="Times New Roman"/>
          <w:b/>
          <w:sz w:val="24"/>
          <w:szCs w:val="24"/>
        </w:rPr>
        <w:t xml:space="preserve">că noua metodă de decontare a dezechilibrelor cu preț unic ce se regăsește </w:t>
      </w:r>
      <w:r w:rsidR="0013615A">
        <w:rPr>
          <w:rFonts w:ascii="Times New Roman" w:eastAsia="Calibri" w:hAnsi="Times New Roman" w:cs="Times New Roman"/>
          <w:b/>
          <w:sz w:val="24"/>
          <w:szCs w:val="24"/>
        </w:rPr>
        <w:t xml:space="preserve">în cadrul Regulamentului </w:t>
      </w:r>
      <w:r w:rsidRPr="00C310B8">
        <w:rPr>
          <w:rFonts w:ascii="Times New Roman" w:eastAsia="Calibri" w:hAnsi="Times New Roman" w:cs="Times New Roman"/>
          <w:b/>
          <w:sz w:val="24"/>
          <w:szCs w:val="24"/>
        </w:rPr>
        <w:t>va avea un impact pozitiv asupra pieței de energie în ansamblul ei deoarece instituie semnale economice adecvate c</w:t>
      </w:r>
      <w:r w:rsidR="00B87047">
        <w:rPr>
          <w:rFonts w:ascii="Times New Roman" w:eastAsia="Calibri" w:hAnsi="Times New Roman" w:cs="Times New Roman"/>
          <w:b/>
          <w:sz w:val="24"/>
          <w:szCs w:val="24"/>
        </w:rPr>
        <w:t>onform</w:t>
      </w:r>
      <w:r w:rsidR="007D312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310B8">
        <w:rPr>
          <w:rFonts w:ascii="Times New Roman" w:eastAsia="Calibri" w:hAnsi="Times New Roman" w:cs="Times New Roman"/>
          <w:b/>
          <w:sz w:val="24"/>
          <w:szCs w:val="24"/>
        </w:rPr>
        <w:t>dezechilibru</w:t>
      </w:r>
      <w:r w:rsidR="00B87047">
        <w:rPr>
          <w:rFonts w:ascii="Times New Roman" w:eastAsia="Calibri" w:hAnsi="Times New Roman" w:cs="Times New Roman"/>
          <w:b/>
          <w:sz w:val="24"/>
          <w:szCs w:val="24"/>
        </w:rPr>
        <w:t>lui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sistemului de transport </w:t>
      </w:r>
      <w:r w:rsidR="007D3122">
        <w:rPr>
          <w:rFonts w:ascii="Times New Roman" w:eastAsia="Calibri" w:hAnsi="Times New Roman" w:cs="Times New Roman"/>
          <w:b/>
          <w:sz w:val="24"/>
          <w:szCs w:val="24"/>
        </w:rPr>
        <w:t>ş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i </w:t>
      </w:r>
      <w:r w:rsidRPr="00C310B8">
        <w:rPr>
          <w:rFonts w:ascii="Times New Roman" w:eastAsia="Calibri" w:hAnsi="Times New Roman" w:cs="Times New Roman"/>
          <w:b/>
          <w:sz w:val="24"/>
          <w:szCs w:val="24"/>
        </w:rPr>
        <w:t xml:space="preserve"> garantează că dezechilibrele sunt decontate la un preț ce </w:t>
      </w:r>
      <w:r w:rsidR="00B87047">
        <w:rPr>
          <w:rFonts w:ascii="Times New Roman" w:eastAsia="Calibri" w:hAnsi="Times New Roman" w:cs="Times New Roman"/>
          <w:b/>
          <w:sz w:val="24"/>
          <w:szCs w:val="24"/>
        </w:rPr>
        <w:t>reflect</w:t>
      </w:r>
      <w:r w:rsidR="007D3122">
        <w:rPr>
          <w:rFonts w:ascii="Times New Roman" w:eastAsia="Calibri" w:hAnsi="Times New Roman" w:cs="Times New Roman"/>
          <w:b/>
          <w:sz w:val="24"/>
          <w:szCs w:val="24"/>
        </w:rPr>
        <w:t>ă</w:t>
      </w:r>
      <w:r w:rsidRPr="00C310B8">
        <w:rPr>
          <w:rFonts w:ascii="Times New Roman" w:eastAsia="Calibri" w:hAnsi="Times New Roman" w:cs="Times New Roman"/>
          <w:b/>
          <w:sz w:val="24"/>
          <w:szCs w:val="24"/>
        </w:rPr>
        <w:t xml:space="preserve"> valoarea în timp real a energiei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0B082C" w:rsidRDefault="007D3122" w:rsidP="00CF58F1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Stabilirea </w:t>
      </w:r>
      <w:proofErr w:type="spellStart"/>
      <w:r w:rsidR="000B082C">
        <w:rPr>
          <w:rFonts w:ascii="Times New Roman" w:eastAsia="Calibri" w:hAnsi="Times New Roman" w:cs="Times New Roman"/>
          <w:b/>
          <w:sz w:val="24"/>
          <w:szCs w:val="24"/>
        </w:rPr>
        <w:t>obliga</w:t>
      </w:r>
      <w:r>
        <w:rPr>
          <w:rFonts w:ascii="Times New Roman" w:eastAsia="Calibri" w:hAnsi="Times New Roman" w:cs="Times New Roman"/>
          <w:b/>
          <w:sz w:val="24"/>
          <w:szCs w:val="24"/>
        </w:rPr>
        <w:t>ţ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iilor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de plat</w:t>
      </w:r>
      <w:r>
        <w:rPr>
          <w:rFonts w:ascii="Times New Roman" w:eastAsia="Calibri" w:hAnsi="Times New Roman" w:cs="Times New Roman"/>
          <w:b/>
          <w:sz w:val="24"/>
          <w:szCs w:val="24"/>
        </w:rPr>
        <w:t>ă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sau, </w:t>
      </w:r>
      <w:proofErr w:type="spellStart"/>
      <w:r w:rsidR="000B082C">
        <w:rPr>
          <w:rFonts w:ascii="Times New Roman" w:eastAsia="Calibri" w:hAnsi="Times New Roman" w:cs="Times New Roman"/>
          <w:b/>
          <w:sz w:val="24"/>
          <w:szCs w:val="24"/>
        </w:rPr>
        <w:t>dup</w:t>
      </w:r>
      <w:r>
        <w:rPr>
          <w:rFonts w:ascii="Times New Roman" w:eastAsia="Calibri" w:hAnsi="Times New Roman" w:cs="Times New Roman"/>
          <w:b/>
          <w:sz w:val="24"/>
          <w:szCs w:val="24"/>
        </w:rPr>
        <w:t>ă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caz</w:t>
      </w:r>
      <w:r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a drepturilor de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î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ncasare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ale </w:t>
      </w:r>
      <w:proofErr w:type="spellStart"/>
      <w:r w:rsidR="000B082C">
        <w:rPr>
          <w:rFonts w:ascii="Times New Roman" w:eastAsia="Calibri" w:hAnsi="Times New Roman" w:cs="Times New Roman"/>
          <w:b/>
          <w:sz w:val="24"/>
          <w:szCs w:val="24"/>
        </w:rPr>
        <w:t>p</w:t>
      </w:r>
      <w:r>
        <w:rPr>
          <w:rFonts w:ascii="Times New Roman" w:eastAsia="Calibri" w:hAnsi="Times New Roman" w:cs="Times New Roman"/>
          <w:b/>
          <w:sz w:val="24"/>
          <w:szCs w:val="24"/>
        </w:rPr>
        <w:t>ă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r</w:t>
      </w:r>
      <w:r>
        <w:rPr>
          <w:rFonts w:ascii="Times New Roman" w:eastAsia="Calibri" w:hAnsi="Times New Roman" w:cs="Times New Roman"/>
          <w:b/>
          <w:sz w:val="24"/>
          <w:szCs w:val="24"/>
        </w:rPr>
        <w:t>ţ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ilor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responsabile cu echilibrarea va fi un proces usor de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î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n</w:t>
      </w:r>
      <w:r>
        <w:rPr>
          <w:rFonts w:ascii="Times New Roman" w:eastAsia="Calibri" w:hAnsi="Times New Roman" w:cs="Times New Roman"/>
          <w:b/>
          <w:sz w:val="24"/>
          <w:szCs w:val="24"/>
        </w:rPr>
        <w:t>ţ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eles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, clar </w:t>
      </w:r>
      <w:r>
        <w:rPr>
          <w:rFonts w:ascii="Times New Roman" w:eastAsia="Calibri" w:hAnsi="Times New Roman" w:cs="Times New Roman"/>
          <w:b/>
          <w:sz w:val="24"/>
          <w:szCs w:val="24"/>
        </w:rPr>
        <w:t>ş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i nediscriminatoriu, </w:t>
      </w:r>
      <w:proofErr w:type="spellStart"/>
      <w:r w:rsidR="000B082C">
        <w:rPr>
          <w:rFonts w:ascii="Times New Roman" w:eastAsia="Calibri" w:hAnsi="Times New Roman" w:cs="Times New Roman"/>
          <w:b/>
          <w:sz w:val="24"/>
          <w:szCs w:val="24"/>
        </w:rPr>
        <w:t>permi</w:t>
      </w:r>
      <w:r>
        <w:rPr>
          <w:rFonts w:ascii="Times New Roman" w:eastAsia="Calibri" w:hAnsi="Times New Roman" w:cs="Times New Roman"/>
          <w:b/>
          <w:sz w:val="24"/>
          <w:szCs w:val="24"/>
        </w:rPr>
        <w:t>ţâ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nd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0B082C">
        <w:rPr>
          <w:rFonts w:ascii="Times New Roman" w:eastAsia="Calibri" w:hAnsi="Times New Roman" w:cs="Times New Roman"/>
          <w:b/>
          <w:sz w:val="24"/>
          <w:szCs w:val="24"/>
        </w:rPr>
        <w:t>participan</w:t>
      </w:r>
      <w:r>
        <w:rPr>
          <w:rFonts w:ascii="Times New Roman" w:eastAsia="Calibri" w:hAnsi="Times New Roman" w:cs="Times New Roman"/>
          <w:b/>
          <w:sz w:val="24"/>
          <w:szCs w:val="24"/>
        </w:rPr>
        <w:t>ţ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>ilor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la </w:t>
      </w:r>
      <w:proofErr w:type="spellStart"/>
      <w:r w:rsidR="000B082C">
        <w:rPr>
          <w:rFonts w:ascii="Times New Roman" w:eastAsia="Calibri" w:hAnsi="Times New Roman" w:cs="Times New Roman"/>
          <w:b/>
          <w:sz w:val="24"/>
          <w:szCs w:val="24"/>
        </w:rPr>
        <w:t>pia</w:t>
      </w:r>
      <w:r>
        <w:rPr>
          <w:rFonts w:ascii="Times New Roman" w:eastAsia="Calibri" w:hAnsi="Times New Roman" w:cs="Times New Roman"/>
          <w:b/>
          <w:sz w:val="24"/>
          <w:szCs w:val="24"/>
        </w:rPr>
        <w:t>ţă</w:t>
      </w:r>
      <w:proofErr w:type="spellEnd"/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s</w:t>
      </w:r>
      <w:r>
        <w:rPr>
          <w:rFonts w:ascii="Times New Roman" w:eastAsia="Calibri" w:hAnsi="Times New Roman" w:cs="Times New Roman"/>
          <w:b/>
          <w:sz w:val="24"/>
          <w:szCs w:val="24"/>
        </w:rPr>
        <w:t>ă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adopte strategii adecvate pentru </w:t>
      </w:r>
      <w:r w:rsidR="00B87047">
        <w:rPr>
          <w:rFonts w:ascii="Times New Roman" w:eastAsia="Calibri" w:hAnsi="Times New Roman" w:cs="Times New Roman"/>
          <w:b/>
          <w:sz w:val="24"/>
          <w:szCs w:val="24"/>
        </w:rPr>
        <w:t>minimizarea</w:t>
      </w:r>
      <w:r w:rsidR="000B082C">
        <w:rPr>
          <w:rFonts w:ascii="Times New Roman" w:eastAsia="Calibri" w:hAnsi="Times New Roman" w:cs="Times New Roman"/>
          <w:b/>
          <w:sz w:val="24"/>
          <w:szCs w:val="24"/>
        </w:rPr>
        <w:t xml:space="preserve"> costurilor prin reducerea dezechilibrelor</w:t>
      </w:r>
      <w:r w:rsidR="00B8704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EC2717" w:rsidRPr="007E1325" w:rsidRDefault="007E1325" w:rsidP="00CF58F1">
      <w:pPr>
        <w:tabs>
          <w:tab w:val="left" w:pos="284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ab/>
      </w:r>
      <w:r>
        <w:rPr>
          <w:rFonts w:ascii="Times New Roman" w:hAnsi="Times New Roman" w:cs="Times New Roman"/>
          <w:bCs/>
          <w:color w:val="000000"/>
          <w:sz w:val="24"/>
        </w:rPr>
        <w:tab/>
      </w:r>
      <w:r w:rsidR="00CD7DCE">
        <w:rPr>
          <w:rFonts w:ascii="Times New Roman" w:eastAsia="Calibri" w:hAnsi="Times New Roman" w:cs="Times New Roman"/>
          <w:sz w:val="24"/>
          <w:szCs w:val="24"/>
        </w:rPr>
        <w:t>În plus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7E1325">
        <w:rPr>
          <w:rFonts w:ascii="Times New Roman" w:hAnsi="Times New Roman" w:cs="Times New Roman"/>
          <w:bCs/>
          <w:color w:val="000000"/>
          <w:sz w:val="24"/>
        </w:rPr>
        <w:t xml:space="preserve">noul mod de decontare a dezechilibrelor PRE </w:t>
      </w:r>
      <w:r>
        <w:rPr>
          <w:rFonts w:ascii="Times New Roman" w:hAnsi="Times New Roman" w:cs="Times New Roman"/>
          <w:bCs/>
          <w:color w:val="000000"/>
          <w:sz w:val="24"/>
        </w:rPr>
        <w:t>va fi mai</w:t>
      </w:r>
      <w:r w:rsidRPr="007E1325">
        <w:rPr>
          <w:rFonts w:ascii="Times New Roman" w:hAnsi="Times New Roman" w:cs="Times New Roman"/>
          <w:bCs/>
          <w:color w:val="000000"/>
          <w:sz w:val="24"/>
        </w:rPr>
        <w:t xml:space="preserve"> ușor de înțeles și de către consumatorii/clienții finali </w:t>
      </w:r>
      <w:r w:rsidR="00B87047">
        <w:rPr>
          <w:rFonts w:ascii="Times New Roman" w:hAnsi="Times New Roman" w:cs="Times New Roman"/>
          <w:bCs/>
          <w:color w:val="000000"/>
          <w:sz w:val="24"/>
        </w:rPr>
        <w:t>activi care vor putea participa agregat sau individual</w:t>
      </w:r>
      <w:r w:rsidRPr="007E1325">
        <w:rPr>
          <w:rFonts w:ascii="Times New Roman" w:hAnsi="Times New Roman" w:cs="Times New Roman"/>
          <w:bCs/>
          <w:color w:val="000000"/>
          <w:sz w:val="24"/>
        </w:rPr>
        <w:t xml:space="preserve"> la piața de </w:t>
      </w:r>
      <w:r w:rsidR="00B87047">
        <w:rPr>
          <w:rFonts w:ascii="Times New Roman" w:hAnsi="Times New Roman" w:cs="Times New Roman"/>
          <w:bCs/>
          <w:color w:val="000000"/>
          <w:sz w:val="24"/>
        </w:rPr>
        <w:t>energie.</w:t>
      </w:r>
    </w:p>
    <w:p w:rsidR="00EC2717" w:rsidRDefault="00EC2717" w:rsidP="00221ED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</w:rPr>
      </w:pPr>
    </w:p>
    <w:p w:rsidR="00221ED4" w:rsidRPr="00272069" w:rsidRDefault="00221ED4" w:rsidP="00221ED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 w:rsidRPr="00272069"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221ED4" w:rsidRPr="00EC234E" w:rsidRDefault="006D196D" w:rsidP="00221ED4">
      <w:pPr>
        <w:spacing w:line="276" w:lineRule="auto"/>
        <w:jc w:val="both"/>
        <w:rPr>
          <w:rFonts w:ascii="Times New Roman" w:hAnsi="Times New Roman" w:cs="Times New Roman"/>
          <w:bCs/>
          <w:i/>
          <w:color w:val="000000"/>
          <w:sz w:val="24"/>
        </w:rPr>
      </w:pPr>
      <w:r>
        <w:rPr>
          <w:rFonts w:ascii="Times New Roman" w:hAnsi="Times New Roman" w:cs="Times New Roman"/>
          <w:bCs/>
          <w:i/>
          <w:color w:val="000000"/>
          <w:sz w:val="24"/>
        </w:rPr>
        <w:t>2</w:t>
      </w:r>
      <w:r w:rsidR="00501675">
        <w:rPr>
          <w:rFonts w:ascii="Times New Roman" w:hAnsi="Times New Roman" w:cs="Times New Roman"/>
          <w:bCs/>
          <w:i/>
          <w:color w:val="000000"/>
          <w:sz w:val="24"/>
        </w:rPr>
        <w:t>6</w:t>
      </w:r>
      <w:r w:rsidR="00B67B8E">
        <w:rPr>
          <w:rFonts w:ascii="Times New Roman" w:hAnsi="Times New Roman" w:cs="Times New Roman"/>
          <w:bCs/>
          <w:i/>
          <w:color w:val="000000"/>
          <w:sz w:val="24"/>
        </w:rPr>
        <w:t>.11.2020</w:t>
      </w:r>
    </w:p>
    <w:p w:rsidR="00272069" w:rsidRPr="00637425" w:rsidRDefault="002720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72069" w:rsidRPr="00637425" w:rsidSect="00F43388">
      <w:footerReference w:type="default" r:id="rId8"/>
      <w:headerReference w:type="first" r:id="rId9"/>
      <w:footerReference w:type="first" r:id="rId10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77D" w:rsidRDefault="005D277D" w:rsidP="003B4C37">
      <w:pPr>
        <w:spacing w:after="0" w:line="240" w:lineRule="auto"/>
      </w:pPr>
      <w:r>
        <w:separator/>
      </w:r>
    </w:p>
  </w:endnote>
  <w:endnote w:type="continuationSeparator" w:id="0">
    <w:p w:rsidR="005D277D" w:rsidRDefault="005D277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0F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719D1C4C" wp14:editId="33538087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576963C" wp14:editId="516E3172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77D" w:rsidRDefault="005D277D" w:rsidP="003B4C37">
      <w:pPr>
        <w:spacing w:after="0" w:line="240" w:lineRule="auto"/>
      </w:pPr>
      <w:r>
        <w:separator/>
      </w:r>
    </w:p>
  </w:footnote>
  <w:footnote w:type="continuationSeparator" w:id="0">
    <w:p w:rsidR="005D277D" w:rsidRDefault="005D277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50E5737" wp14:editId="0234B466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0E573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3AF9513F" wp14:editId="09AEAD7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0D4174F7" wp14:editId="2330ED31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0832E4" wp14:editId="00951040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3C0A6D9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1"/>
  </w:num>
  <w:num w:numId="8">
    <w:abstractNumId w:val="11"/>
  </w:num>
  <w:num w:numId="9">
    <w:abstractNumId w:val="3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7F6"/>
    <w:rsid w:val="00022DA3"/>
    <w:rsid w:val="00024B29"/>
    <w:rsid w:val="00025943"/>
    <w:rsid w:val="00026DD0"/>
    <w:rsid w:val="000415B1"/>
    <w:rsid w:val="000519A6"/>
    <w:rsid w:val="00080E89"/>
    <w:rsid w:val="00096493"/>
    <w:rsid w:val="000B0111"/>
    <w:rsid w:val="000B082C"/>
    <w:rsid w:val="000C50DB"/>
    <w:rsid w:val="000D4689"/>
    <w:rsid w:val="000F4624"/>
    <w:rsid w:val="0010105E"/>
    <w:rsid w:val="00104BF2"/>
    <w:rsid w:val="00105822"/>
    <w:rsid w:val="00123A54"/>
    <w:rsid w:val="00126E6D"/>
    <w:rsid w:val="00130459"/>
    <w:rsid w:val="0013274F"/>
    <w:rsid w:val="0013615A"/>
    <w:rsid w:val="00160D1D"/>
    <w:rsid w:val="00172D21"/>
    <w:rsid w:val="001825B2"/>
    <w:rsid w:val="00191BE7"/>
    <w:rsid w:val="001A084D"/>
    <w:rsid w:val="001C0018"/>
    <w:rsid w:val="001C28C6"/>
    <w:rsid w:val="001C49FC"/>
    <w:rsid w:val="001D7EE6"/>
    <w:rsid w:val="001E3042"/>
    <w:rsid w:val="001E58C0"/>
    <w:rsid w:val="001F6855"/>
    <w:rsid w:val="00203C5B"/>
    <w:rsid w:val="00221ED4"/>
    <w:rsid w:val="002223F9"/>
    <w:rsid w:val="00244B38"/>
    <w:rsid w:val="00246006"/>
    <w:rsid w:val="00253E3B"/>
    <w:rsid w:val="00272069"/>
    <w:rsid w:val="0027738A"/>
    <w:rsid w:val="002A1247"/>
    <w:rsid w:val="002B3467"/>
    <w:rsid w:val="002E7BAE"/>
    <w:rsid w:val="002F59C4"/>
    <w:rsid w:val="00301D0A"/>
    <w:rsid w:val="00304155"/>
    <w:rsid w:val="00307D7D"/>
    <w:rsid w:val="00314052"/>
    <w:rsid w:val="00315655"/>
    <w:rsid w:val="00331B49"/>
    <w:rsid w:val="00345D43"/>
    <w:rsid w:val="0037242D"/>
    <w:rsid w:val="003842D0"/>
    <w:rsid w:val="003850FE"/>
    <w:rsid w:val="0038735B"/>
    <w:rsid w:val="003927D9"/>
    <w:rsid w:val="00395D85"/>
    <w:rsid w:val="003962F6"/>
    <w:rsid w:val="003A194E"/>
    <w:rsid w:val="003B0ECB"/>
    <w:rsid w:val="003B4C37"/>
    <w:rsid w:val="003C13E8"/>
    <w:rsid w:val="003D5B17"/>
    <w:rsid w:val="004054F9"/>
    <w:rsid w:val="00437C42"/>
    <w:rsid w:val="00444064"/>
    <w:rsid w:val="0044569B"/>
    <w:rsid w:val="0047208B"/>
    <w:rsid w:val="00473176"/>
    <w:rsid w:val="0047376C"/>
    <w:rsid w:val="00485BF1"/>
    <w:rsid w:val="004A64DF"/>
    <w:rsid w:val="004B6B93"/>
    <w:rsid w:val="004C059B"/>
    <w:rsid w:val="004C0B86"/>
    <w:rsid w:val="004C46E2"/>
    <w:rsid w:val="004D26FF"/>
    <w:rsid w:val="004F0B41"/>
    <w:rsid w:val="004F1B8B"/>
    <w:rsid w:val="00501675"/>
    <w:rsid w:val="00561D6D"/>
    <w:rsid w:val="0056480B"/>
    <w:rsid w:val="005A0B68"/>
    <w:rsid w:val="005A3496"/>
    <w:rsid w:val="005A480A"/>
    <w:rsid w:val="005A4903"/>
    <w:rsid w:val="005C0B40"/>
    <w:rsid w:val="005C58ED"/>
    <w:rsid w:val="005D277D"/>
    <w:rsid w:val="005E003D"/>
    <w:rsid w:val="005E7A08"/>
    <w:rsid w:val="005F3D43"/>
    <w:rsid w:val="006175F4"/>
    <w:rsid w:val="00620875"/>
    <w:rsid w:val="0062611A"/>
    <w:rsid w:val="00636383"/>
    <w:rsid w:val="00637425"/>
    <w:rsid w:val="00653C3E"/>
    <w:rsid w:val="00682A2E"/>
    <w:rsid w:val="00683313"/>
    <w:rsid w:val="00687842"/>
    <w:rsid w:val="006A2FB3"/>
    <w:rsid w:val="006D196D"/>
    <w:rsid w:val="006E0DF7"/>
    <w:rsid w:val="006F460B"/>
    <w:rsid w:val="00700F41"/>
    <w:rsid w:val="00703980"/>
    <w:rsid w:val="00710579"/>
    <w:rsid w:val="00710A3A"/>
    <w:rsid w:val="00720C12"/>
    <w:rsid w:val="00724B14"/>
    <w:rsid w:val="00745F1B"/>
    <w:rsid w:val="00753B30"/>
    <w:rsid w:val="00764EA2"/>
    <w:rsid w:val="007A183A"/>
    <w:rsid w:val="007B241C"/>
    <w:rsid w:val="007B3DCB"/>
    <w:rsid w:val="007C0BC0"/>
    <w:rsid w:val="007C19D5"/>
    <w:rsid w:val="007C2B85"/>
    <w:rsid w:val="007D3122"/>
    <w:rsid w:val="007E1325"/>
    <w:rsid w:val="00824B8B"/>
    <w:rsid w:val="00827CDE"/>
    <w:rsid w:val="00845439"/>
    <w:rsid w:val="00845749"/>
    <w:rsid w:val="00852CCD"/>
    <w:rsid w:val="00862031"/>
    <w:rsid w:val="00871C9B"/>
    <w:rsid w:val="00875455"/>
    <w:rsid w:val="00876D1E"/>
    <w:rsid w:val="00877AEF"/>
    <w:rsid w:val="00887F59"/>
    <w:rsid w:val="00895766"/>
    <w:rsid w:val="008A1173"/>
    <w:rsid w:val="008B0B2E"/>
    <w:rsid w:val="008B315E"/>
    <w:rsid w:val="008B531F"/>
    <w:rsid w:val="008B5C27"/>
    <w:rsid w:val="008B6F8C"/>
    <w:rsid w:val="008C4C93"/>
    <w:rsid w:val="008D7198"/>
    <w:rsid w:val="008D7A6B"/>
    <w:rsid w:val="008F401E"/>
    <w:rsid w:val="00901FCB"/>
    <w:rsid w:val="00903E9B"/>
    <w:rsid w:val="00910971"/>
    <w:rsid w:val="00920BC2"/>
    <w:rsid w:val="00923D34"/>
    <w:rsid w:val="009458F5"/>
    <w:rsid w:val="00952637"/>
    <w:rsid w:val="0095748D"/>
    <w:rsid w:val="00966807"/>
    <w:rsid w:val="00970AAA"/>
    <w:rsid w:val="00990E6F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462CA"/>
    <w:rsid w:val="00A51753"/>
    <w:rsid w:val="00A65DAD"/>
    <w:rsid w:val="00A76735"/>
    <w:rsid w:val="00A81E43"/>
    <w:rsid w:val="00A87CA9"/>
    <w:rsid w:val="00A946CF"/>
    <w:rsid w:val="00AC1CD0"/>
    <w:rsid w:val="00AC68ED"/>
    <w:rsid w:val="00AE40B8"/>
    <w:rsid w:val="00B21FF5"/>
    <w:rsid w:val="00B25C27"/>
    <w:rsid w:val="00B31376"/>
    <w:rsid w:val="00B54E70"/>
    <w:rsid w:val="00B56190"/>
    <w:rsid w:val="00B57578"/>
    <w:rsid w:val="00B67B8E"/>
    <w:rsid w:val="00B67E8E"/>
    <w:rsid w:val="00B81C1F"/>
    <w:rsid w:val="00B87047"/>
    <w:rsid w:val="00BA16A5"/>
    <w:rsid w:val="00BB5DBF"/>
    <w:rsid w:val="00BC4E0D"/>
    <w:rsid w:val="00BD2AD7"/>
    <w:rsid w:val="00BE3B1E"/>
    <w:rsid w:val="00BE7DB6"/>
    <w:rsid w:val="00BF3D2D"/>
    <w:rsid w:val="00C155EC"/>
    <w:rsid w:val="00C262A2"/>
    <w:rsid w:val="00C310B8"/>
    <w:rsid w:val="00C40FC0"/>
    <w:rsid w:val="00C410BE"/>
    <w:rsid w:val="00C43ACA"/>
    <w:rsid w:val="00C45609"/>
    <w:rsid w:val="00C473AD"/>
    <w:rsid w:val="00C529C6"/>
    <w:rsid w:val="00C6745A"/>
    <w:rsid w:val="00C70586"/>
    <w:rsid w:val="00C73C28"/>
    <w:rsid w:val="00C74026"/>
    <w:rsid w:val="00C80FA0"/>
    <w:rsid w:val="00CA5684"/>
    <w:rsid w:val="00CD7DCE"/>
    <w:rsid w:val="00CE4800"/>
    <w:rsid w:val="00CF58F1"/>
    <w:rsid w:val="00D077C2"/>
    <w:rsid w:val="00D17C7B"/>
    <w:rsid w:val="00D27C3B"/>
    <w:rsid w:val="00D47766"/>
    <w:rsid w:val="00D620EE"/>
    <w:rsid w:val="00D64FC6"/>
    <w:rsid w:val="00D6553D"/>
    <w:rsid w:val="00D66765"/>
    <w:rsid w:val="00D71962"/>
    <w:rsid w:val="00D7253C"/>
    <w:rsid w:val="00D9481D"/>
    <w:rsid w:val="00DA6ECF"/>
    <w:rsid w:val="00DC1833"/>
    <w:rsid w:val="00DD2629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B55E7"/>
    <w:rsid w:val="00EB6534"/>
    <w:rsid w:val="00EC2717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149EA"/>
    <w:rsid w:val="00F43388"/>
    <w:rsid w:val="00F4754B"/>
    <w:rsid w:val="00F7159D"/>
    <w:rsid w:val="00F80B77"/>
    <w:rsid w:val="00F861DA"/>
    <w:rsid w:val="00F90F91"/>
    <w:rsid w:val="00F91211"/>
    <w:rsid w:val="00F958E2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61948A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79D16-7DAE-4AAA-A33A-DDFD592F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DIACONU</cp:lastModifiedBy>
  <cp:revision>6</cp:revision>
  <cp:lastPrinted>2020-05-26T11:11:00Z</cp:lastPrinted>
  <dcterms:created xsi:type="dcterms:W3CDTF">2020-11-26T06:49:00Z</dcterms:created>
  <dcterms:modified xsi:type="dcterms:W3CDTF">2020-11-26T07:30:00Z</dcterms:modified>
</cp:coreProperties>
</file>