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362" w:rsidRPr="00AD1362" w:rsidRDefault="00AD1362" w:rsidP="00AD1362">
      <w:pPr>
        <w:spacing w:line="360" w:lineRule="auto"/>
        <w:rPr>
          <w:rFonts w:ascii="Times New Roman" w:hAnsi="Times New Roman"/>
          <w:b/>
          <w:bCs/>
          <w:sz w:val="24"/>
          <w:szCs w:val="24"/>
          <w:lang w:eastAsia="ro-RO"/>
        </w:rPr>
      </w:pPr>
    </w:p>
    <w:p w:rsidR="00AD1362" w:rsidRPr="00AD1362" w:rsidRDefault="00AD1362" w:rsidP="00AD1362">
      <w:pPr>
        <w:spacing w:line="276" w:lineRule="auto"/>
        <w:jc w:val="center"/>
        <w:rPr>
          <w:rFonts w:ascii="Times New Roman" w:hAnsi="Times New Roman"/>
          <w:b/>
          <w:bCs/>
          <w:sz w:val="24"/>
          <w:szCs w:val="24"/>
          <w:lang w:eastAsia="ro-RO"/>
        </w:rPr>
      </w:pPr>
      <w:bookmarkStart w:id="0" w:name="_Hlk66285644"/>
      <w:bookmarkStart w:id="1" w:name="_GoBack"/>
      <w:r w:rsidRPr="00AD1362">
        <w:rPr>
          <w:rFonts w:ascii="Times New Roman" w:hAnsi="Times New Roman"/>
          <w:b/>
          <w:bCs/>
          <w:sz w:val="24"/>
          <w:szCs w:val="24"/>
          <w:lang w:eastAsia="ro-RO"/>
        </w:rPr>
        <w:t>INFORMARE DE PRESĂ</w:t>
      </w:r>
    </w:p>
    <w:p w:rsidR="006F47D7" w:rsidRDefault="006F47D7" w:rsidP="006F47D7">
      <w:pPr>
        <w:spacing w:line="276" w:lineRule="auto"/>
        <w:jc w:val="center"/>
        <w:rPr>
          <w:rFonts w:ascii="Times New Roman" w:hAnsi="Times New Roman"/>
          <w:b/>
          <w:bCs/>
          <w:sz w:val="24"/>
          <w:szCs w:val="24"/>
          <w:lang w:eastAsia="ro-RO"/>
        </w:rPr>
      </w:pPr>
      <w:r w:rsidRPr="0053719A">
        <w:rPr>
          <w:rFonts w:ascii="Times New Roman" w:hAnsi="Times New Roman"/>
          <w:b/>
          <w:bCs/>
          <w:sz w:val="24"/>
          <w:szCs w:val="24"/>
          <w:lang w:eastAsia="ro-RO"/>
        </w:rPr>
        <w:t>Noile reglementări ANRE referitoare la racordarea la rețelele electrice de interes public și la sistemul de distribuție a gazelor naturale vin în sprijinul viitorilor clienți finali casnici</w:t>
      </w:r>
    </w:p>
    <w:bookmarkEnd w:id="0"/>
    <w:bookmarkEnd w:id="1"/>
    <w:p w:rsidR="00AD1362" w:rsidRPr="00AD1362" w:rsidRDefault="00AD1362" w:rsidP="00AD1362">
      <w:pPr>
        <w:spacing w:line="276" w:lineRule="auto"/>
        <w:jc w:val="both"/>
        <w:rPr>
          <w:rFonts w:ascii="Times New Roman" w:hAnsi="Times New Roman"/>
          <w:b/>
          <w:bCs/>
          <w:sz w:val="24"/>
          <w:szCs w:val="24"/>
          <w:lang w:eastAsia="ro-RO"/>
        </w:rPr>
      </w:pPr>
    </w:p>
    <w:p w:rsidR="00AD1362" w:rsidRPr="00AD1362" w:rsidRDefault="00AD1362" w:rsidP="00AD1362">
      <w:pPr>
        <w:spacing w:line="276" w:lineRule="auto"/>
        <w:ind w:firstLine="720"/>
        <w:jc w:val="both"/>
        <w:rPr>
          <w:rFonts w:ascii="Times New Roman" w:hAnsi="Times New Roman"/>
          <w:bCs/>
          <w:sz w:val="24"/>
          <w:szCs w:val="24"/>
          <w:lang w:eastAsia="ro-RO"/>
        </w:rPr>
      </w:pPr>
      <w:r w:rsidRPr="00AD1362">
        <w:rPr>
          <w:rFonts w:ascii="Times New Roman" w:hAnsi="Times New Roman"/>
          <w:bCs/>
          <w:sz w:val="24"/>
          <w:szCs w:val="24"/>
          <w:lang w:eastAsia="ro-RO"/>
        </w:rPr>
        <w:t>ANRE a aprobat în ședința Comitetului de reglementare din data de 10.03.2021</w:t>
      </w:r>
      <w:r w:rsidR="00B22AA4">
        <w:rPr>
          <w:rFonts w:ascii="Times New Roman" w:hAnsi="Times New Roman"/>
          <w:bCs/>
          <w:sz w:val="24"/>
          <w:szCs w:val="24"/>
          <w:lang w:eastAsia="ro-RO"/>
        </w:rPr>
        <w:t xml:space="preserve"> </w:t>
      </w:r>
      <w:r w:rsidRPr="00AD1362">
        <w:rPr>
          <w:rFonts w:ascii="Times New Roman" w:hAnsi="Times New Roman"/>
          <w:bCs/>
          <w:sz w:val="24"/>
          <w:szCs w:val="24"/>
          <w:lang w:eastAsia="ro-RO"/>
        </w:rPr>
        <w:t>un pachet de acte normative privind racordarea clienților casnici la rețelele electrice de interes public și la sistemul de distribuție a gazelor naturale, care va permite accesul la gaze naturale și energie electrică unui număr sporit de utilizatori</w:t>
      </w:r>
      <w:r w:rsidR="00276796">
        <w:rPr>
          <w:rFonts w:ascii="Times New Roman" w:hAnsi="Times New Roman"/>
          <w:bCs/>
          <w:sz w:val="24"/>
          <w:szCs w:val="24"/>
          <w:lang w:eastAsia="ro-RO"/>
        </w:rPr>
        <w:t>.</w:t>
      </w:r>
    </w:p>
    <w:p w:rsidR="00AD1362" w:rsidRPr="00AD1362" w:rsidRDefault="00AD1362" w:rsidP="00B22AA4">
      <w:pPr>
        <w:spacing w:line="276" w:lineRule="auto"/>
        <w:ind w:firstLine="720"/>
        <w:jc w:val="both"/>
        <w:rPr>
          <w:rFonts w:ascii="Times New Roman" w:hAnsi="Times New Roman"/>
          <w:bCs/>
          <w:sz w:val="24"/>
          <w:szCs w:val="24"/>
          <w:lang w:val="fr-FR"/>
        </w:rPr>
      </w:pPr>
      <w:proofErr w:type="spellStart"/>
      <w:r w:rsidRPr="00AD1362">
        <w:rPr>
          <w:rFonts w:ascii="Times New Roman" w:hAnsi="Times New Roman"/>
          <w:bCs/>
          <w:sz w:val="24"/>
          <w:szCs w:val="24"/>
          <w:lang w:val="fr-FR"/>
        </w:rPr>
        <w:t>Principalele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prevederi</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cu</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privire</w:t>
      </w:r>
      <w:proofErr w:type="spellEnd"/>
      <w:r w:rsidRPr="00AD1362">
        <w:rPr>
          <w:rFonts w:ascii="Times New Roman" w:hAnsi="Times New Roman"/>
          <w:bCs/>
          <w:sz w:val="24"/>
          <w:szCs w:val="24"/>
          <w:lang w:val="fr-FR"/>
        </w:rPr>
        <w:t xml:space="preserve"> la </w:t>
      </w:r>
      <w:proofErr w:type="spellStart"/>
      <w:r w:rsidRPr="00AD1362">
        <w:rPr>
          <w:rFonts w:ascii="Times New Roman" w:hAnsi="Times New Roman"/>
          <w:bCs/>
          <w:sz w:val="24"/>
          <w:szCs w:val="24"/>
          <w:lang w:val="fr-FR"/>
        </w:rPr>
        <w:t>racordarea</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clienților</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casnici</w:t>
      </w:r>
      <w:proofErr w:type="spellEnd"/>
      <w:r w:rsidRPr="00AD1362">
        <w:rPr>
          <w:rFonts w:ascii="Times New Roman" w:hAnsi="Times New Roman"/>
          <w:bCs/>
          <w:sz w:val="24"/>
          <w:szCs w:val="24"/>
          <w:lang w:val="fr-FR"/>
        </w:rPr>
        <w:t xml:space="preserve"> la </w:t>
      </w:r>
      <w:proofErr w:type="spellStart"/>
      <w:r w:rsidRPr="00AD1362">
        <w:rPr>
          <w:rFonts w:ascii="Times New Roman" w:hAnsi="Times New Roman"/>
          <w:bCs/>
          <w:sz w:val="24"/>
          <w:szCs w:val="24"/>
          <w:lang w:val="fr-FR"/>
        </w:rPr>
        <w:t>rețelele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electrice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și</w:t>
      </w:r>
      <w:proofErr w:type="spellEnd"/>
      <w:r w:rsidRPr="00AD1362">
        <w:rPr>
          <w:rFonts w:ascii="Times New Roman" w:hAnsi="Times New Roman"/>
          <w:bCs/>
          <w:sz w:val="24"/>
          <w:szCs w:val="24"/>
          <w:lang w:val="fr-FR"/>
        </w:rPr>
        <w:t xml:space="preserve"> de gaze </w:t>
      </w:r>
      <w:proofErr w:type="spellStart"/>
      <w:r w:rsidRPr="00AD1362">
        <w:rPr>
          <w:rFonts w:ascii="Times New Roman" w:hAnsi="Times New Roman"/>
          <w:bCs/>
          <w:sz w:val="24"/>
          <w:szCs w:val="24"/>
          <w:lang w:val="fr-FR"/>
        </w:rPr>
        <w:t>naturale</w:t>
      </w:r>
      <w:proofErr w:type="spellEnd"/>
      <w:r w:rsidRPr="00AD1362">
        <w:rPr>
          <w:rFonts w:ascii="Times New Roman" w:hAnsi="Times New Roman"/>
          <w:bCs/>
          <w:sz w:val="24"/>
          <w:szCs w:val="24"/>
          <w:lang w:val="fr-FR"/>
        </w:rPr>
        <w:t xml:space="preserve"> de </w:t>
      </w:r>
      <w:proofErr w:type="spellStart"/>
      <w:r w:rsidRPr="00AD1362">
        <w:rPr>
          <w:rFonts w:ascii="Times New Roman" w:hAnsi="Times New Roman"/>
          <w:bCs/>
          <w:sz w:val="24"/>
          <w:szCs w:val="24"/>
          <w:lang w:val="fr-FR"/>
        </w:rPr>
        <w:t>interes</w:t>
      </w:r>
      <w:proofErr w:type="spellEnd"/>
      <w:r w:rsidRPr="00AD1362">
        <w:rPr>
          <w:rFonts w:ascii="Times New Roman" w:hAnsi="Times New Roman"/>
          <w:bCs/>
          <w:sz w:val="24"/>
          <w:szCs w:val="24"/>
          <w:lang w:val="fr-FR"/>
        </w:rPr>
        <w:t xml:space="preserve"> public </w:t>
      </w:r>
      <w:proofErr w:type="spellStart"/>
      <w:proofErr w:type="gramStart"/>
      <w:r w:rsidRPr="00AD1362">
        <w:rPr>
          <w:rFonts w:ascii="Times New Roman" w:hAnsi="Times New Roman"/>
          <w:bCs/>
          <w:sz w:val="24"/>
          <w:szCs w:val="24"/>
          <w:lang w:val="fr-FR"/>
        </w:rPr>
        <w:t>sunt</w:t>
      </w:r>
      <w:proofErr w:type="spellEnd"/>
      <w:r w:rsidRPr="00AD1362">
        <w:rPr>
          <w:rFonts w:ascii="Times New Roman" w:hAnsi="Times New Roman"/>
          <w:bCs/>
          <w:sz w:val="24"/>
          <w:szCs w:val="24"/>
          <w:lang w:val="fr-FR"/>
        </w:rPr>
        <w:t>:</w:t>
      </w:r>
      <w:proofErr w:type="gramEnd"/>
    </w:p>
    <w:p w:rsidR="00AD1362" w:rsidRPr="00AD1362" w:rsidRDefault="00AD1362" w:rsidP="00AD1362">
      <w:pPr>
        <w:spacing w:line="276" w:lineRule="auto"/>
        <w:ind w:firstLine="720"/>
        <w:jc w:val="both"/>
        <w:rPr>
          <w:rFonts w:ascii="Times New Roman" w:hAnsi="Times New Roman"/>
          <w:sz w:val="24"/>
          <w:szCs w:val="24"/>
        </w:rPr>
      </w:pPr>
      <w:proofErr w:type="spellStart"/>
      <w:r w:rsidRPr="00AD1362">
        <w:rPr>
          <w:rFonts w:ascii="Times New Roman" w:hAnsi="Times New Roman"/>
          <w:sz w:val="24"/>
          <w:szCs w:val="24"/>
          <w:lang w:val="fr-FR"/>
        </w:rPr>
        <w:t>Pentru</w:t>
      </w:r>
      <w:proofErr w:type="spellEnd"/>
      <w:r w:rsidRPr="00AD1362">
        <w:rPr>
          <w:rFonts w:ascii="Times New Roman" w:hAnsi="Times New Roman"/>
          <w:sz w:val="24"/>
          <w:szCs w:val="24"/>
        </w:rPr>
        <w:t xml:space="preserve"> utilizatorii de tip clienți casnici</w:t>
      </w:r>
      <w:r>
        <w:rPr>
          <w:rFonts w:ascii="Times New Roman" w:hAnsi="Times New Roman"/>
          <w:sz w:val="24"/>
          <w:szCs w:val="24"/>
        </w:rPr>
        <w:t>,</w:t>
      </w:r>
      <w:r w:rsidRPr="00AD1362">
        <w:rPr>
          <w:rFonts w:ascii="Times New Roman" w:hAnsi="Times New Roman"/>
          <w:sz w:val="24"/>
          <w:szCs w:val="24"/>
        </w:rPr>
        <w:t xml:space="preserve"> operatorii de distribuție concesionari au obligația </w:t>
      </w:r>
      <w:proofErr w:type="gramStart"/>
      <w:r w:rsidRPr="00AD1362">
        <w:rPr>
          <w:rFonts w:ascii="Times New Roman" w:hAnsi="Times New Roman"/>
          <w:sz w:val="24"/>
          <w:szCs w:val="24"/>
        </w:rPr>
        <w:t>de</w:t>
      </w:r>
      <w:r w:rsidR="00402966">
        <w:rPr>
          <w:rFonts w:ascii="Times New Roman" w:hAnsi="Times New Roman"/>
          <w:sz w:val="24"/>
          <w:szCs w:val="24"/>
        </w:rPr>
        <w:t xml:space="preserve"> </w:t>
      </w:r>
      <w:r w:rsidRPr="00AD1362">
        <w:rPr>
          <w:rFonts w:ascii="Times New Roman" w:hAnsi="Times New Roman"/>
          <w:sz w:val="24"/>
          <w:szCs w:val="24"/>
        </w:rPr>
        <w:t>a</w:t>
      </w:r>
      <w:proofErr w:type="gramEnd"/>
      <w:r w:rsidRPr="00AD1362">
        <w:rPr>
          <w:rFonts w:ascii="Times New Roman" w:hAnsi="Times New Roman"/>
          <w:sz w:val="24"/>
          <w:szCs w:val="24"/>
        </w:rPr>
        <w:t xml:space="preserve"> finanța și realiza lucrările de proiectare și execuție a instalației de racordare, cu recuperarea ulterioară de către operator a acestor costuri prin tarifele de distribuție. </w:t>
      </w:r>
    </w:p>
    <w:p w:rsidR="00AD1362" w:rsidRPr="00AD1362" w:rsidRDefault="00AD1362" w:rsidP="00AD1362">
      <w:pPr>
        <w:spacing w:line="276" w:lineRule="auto"/>
        <w:ind w:firstLine="720"/>
        <w:jc w:val="both"/>
        <w:rPr>
          <w:rFonts w:ascii="Times New Roman" w:hAnsi="Times New Roman"/>
          <w:sz w:val="24"/>
          <w:szCs w:val="24"/>
        </w:rPr>
      </w:pPr>
      <w:r w:rsidRPr="00AD1362">
        <w:rPr>
          <w:rFonts w:ascii="Times New Roman" w:hAnsi="Times New Roman"/>
          <w:sz w:val="24"/>
          <w:szCs w:val="24"/>
        </w:rPr>
        <w:t xml:space="preserve">Lucrările de proiectare și execuție a instalației de racordare se realizează de către operatorii de distribuție concesionari în regim concurențial prin încheierea de contracte cu oricare dintre operatorii economici atestați de ANRE. Utilizatorul poate opta pentru încheierea directă a unui contract </w:t>
      </w:r>
      <w:r w:rsidR="003663C2">
        <w:rPr>
          <w:rFonts w:ascii="Times New Roman" w:hAnsi="Times New Roman"/>
          <w:sz w:val="24"/>
          <w:szCs w:val="24"/>
        </w:rPr>
        <w:t>p</w:t>
      </w:r>
      <w:r w:rsidR="00B22AA4">
        <w:rPr>
          <w:rFonts w:ascii="Times New Roman" w:hAnsi="Times New Roman"/>
          <w:sz w:val="24"/>
          <w:szCs w:val="24"/>
        </w:rPr>
        <w:t>entru</w:t>
      </w:r>
      <w:r w:rsidR="003663C2">
        <w:rPr>
          <w:rFonts w:ascii="Times New Roman" w:hAnsi="Times New Roman"/>
          <w:sz w:val="24"/>
          <w:szCs w:val="24"/>
        </w:rPr>
        <w:t xml:space="preserve"> proiectare </w:t>
      </w:r>
      <w:r w:rsidR="00B22AA4">
        <w:rPr>
          <w:rFonts w:ascii="Times New Roman" w:hAnsi="Times New Roman"/>
          <w:sz w:val="24"/>
          <w:szCs w:val="24"/>
        </w:rPr>
        <w:t>ș</w:t>
      </w:r>
      <w:r w:rsidR="003663C2">
        <w:rPr>
          <w:rFonts w:ascii="Times New Roman" w:hAnsi="Times New Roman"/>
          <w:sz w:val="24"/>
          <w:szCs w:val="24"/>
        </w:rPr>
        <w:t>i execu</w:t>
      </w:r>
      <w:r w:rsidR="00B22AA4">
        <w:rPr>
          <w:rFonts w:ascii="Times New Roman" w:hAnsi="Times New Roman"/>
          <w:sz w:val="24"/>
          <w:szCs w:val="24"/>
        </w:rPr>
        <w:t>ț</w:t>
      </w:r>
      <w:r w:rsidR="003663C2">
        <w:rPr>
          <w:rFonts w:ascii="Times New Roman" w:hAnsi="Times New Roman"/>
          <w:sz w:val="24"/>
          <w:szCs w:val="24"/>
        </w:rPr>
        <w:t xml:space="preserve">ie </w:t>
      </w:r>
      <w:r w:rsidRPr="00AD1362">
        <w:rPr>
          <w:rFonts w:ascii="Times New Roman" w:hAnsi="Times New Roman"/>
          <w:sz w:val="24"/>
          <w:szCs w:val="24"/>
        </w:rPr>
        <w:t xml:space="preserve">cu un operator economic atestat ales de acesta, caz în care utilizatorul achită costurile pentru proiectarea și execuția instalației de racordare operatorului economic atestat ales, iar operatorul de distribuție va rambursa ulterior utilizatorului costurile respective, în maximum 5 ani de la data punerii în funcțiune a instalației de racordare, în tranșe anuale egale. </w:t>
      </w:r>
    </w:p>
    <w:p w:rsidR="00AD1362" w:rsidRPr="00AD1362" w:rsidRDefault="00AD1362" w:rsidP="00AD1362">
      <w:pPr>
        <w:spacing w:line="276" w:lineRule="auto"/>
        <w:ind w:firstLine="720"/>
        <w:jc w:val="both"/>
        <w:rPr>
          <w:rFonts w:ascii="Times New Roman" w:hAnsi="Times New Roman"/>
          <w:sz w:val="24"/>
          <w:szCs w:val="24"/>
        </w:rPr>
      </w:pPr>
      <w:r w:rsidRPr="00AD1362">
        <w:rPr>
          <w:rFonts w:ascii="Times New Roman" w:hAnsi="Times New Roman"/>
          <w:sz w:val="24"/>
          <w:szCs w:val="24"/>
        </w:rPr>
        <w:t>Termenul de realizare a racordării, inclusiv recepția și punerea în funcțiune a instalației de racordare</w:t>
      </w:r>
      <w:r>
        <w:rPr>
          <w:rFonts w:ascii="Times New Roman" w:hAnsi="Times New Roman"/>
          <w:sz w:val="24"/>
          <w:szCs w:val="24"/>
        </w:rPr>
        <w:t>,</w:t>
      </w:r>
      <w:r w:rsidRPr="00AD1362">
        <w:rPr>
          <w:rFonts w:ascii="Times New Roman" w:hAnsi="Times New Roman"/>
          <w:sz w:val="24"/>
          <w:szCs w:val="24"/>
        </w:rPr>
        <w:t xml:space="preserve"> este de maximum 90 de zile de la data obținerii acordului/autorizației pentru instalația de racordare.</w:t>
      </w:r>
    </w:p>
    <w:p w:rsidR="00AD1362" w:rsidRPr="00AD1362" w:rsidRDefault="00AD1362" w:rsidP="00AD1362">
      <w:pPr>
        <w:spacing w:line="276" w:lineRule="auto"/>
        <w:ind w:firstLine="720"/>
        <w:jc w:val="both"/>
        <w:rPr>
          <w:rFonts w:ascii="Times New Roman" w:hAnsi="Times New Roman"/>
          <w:sz w:val="24"/>
          <w:szCs w:val="24"/>
        </w:rPr>
      </w:pPr>
      <w:r w:rsidRPr="00AD1362">
        <w:rPr>
          <w:rFonts w:ascii="Times New Roman" w:hAnsi="Times New Roman"/>
          <w:sz w:val="24"/>
          <w:szCs w:val="24"/>
        </w:rPr>
        <w:t>Noile dispoziții aduc beneficii și clienților casnici din ansamblurile rezidențiale, prin asigurarea faptului că dezvoltatorii au interdicția de a mai transfera către utilizatorii individuali cheltuielile cu finanțarea lucrărilor de realizare a reţelei electrice de interes public necesare pentru racordarea locurilor de consum ale acestora.</w:t>
      </w:r>
      <w:r w:rsidRPr="00AD1362">
        <w:t xml:space="preserve"> </w:t>
      </w:r>
      <w:r w:rsidRPr="00AD1362">
        <w:rPr>
          <w:rFonts w:ascii="Times New Roman" w:hAnsi="Times New Roman"/>
          <w:sz w:val="24"/>
          <w:szCs w:val="24"/>
        </w:rPr>
        <w:t>Operatorul de distribuție preia în proprietate, cu justă despăgubire în limita eficienței, în condițiile legii, obiectivul din cadrul ansamblului rezidențial</w:t>
      </w:r>
      <w:r w:rsidRPr="00AD1362">
        <w:t xml:space="preserve"> </w:t>
      </w:r>
      <w:r w:rsidRPr="00AD1362">
        <w:rPr>
          <w:rFonts w:ascii="Times New Roman" w:hAnsi="Times New Roman"/>
          <w:sz w:val="24"/>
          <w:szCs w:val="24"/>
        </w:rPr>
        <w:t>finanțat de către dezvoltator, numai după ce numărul total al instalațiilor de utilizare ale utilizatorilor individuali, clienți finali, puse în funcțiune, reprezintă cel puţin 80% din numărul total al instalațiilor de utilizare din ansamblu.</w:t>
      </w:r>
    </w:p>
    <w:p w:rsidR="00AD1362" w:rsidRDefault="00AD1362" w:rsidP="00AD1362">
      <w:pPr>
        <w:spacing w:after="0" w:line="276" w:lineRule="auto"/>
        <w:jc w:val="both"/>
      </w:pPr>
      <w:r w:rsidRPr="00AD1362">
        <w:rPr>
          <w:rFonts w:ascii="Times New Roman" w:hAnsi="Times New Roman"/>
          <w:sz w:val="24"/>
          <w:szCs w:val="24"/>
        </w:rPr>
        <w:t xml:space="preserve">         Cererile de racordare la sistemul de distribuție depuse la operatorul de distribuție înainte de intrarea în vigoare a prevederilor noilor acte normative și pentru care nu au fost emise avize tehnice de racordare, se soluționează în conformitate cu </w:t>
      </w:r>
      <w:r w:rsidRPr="00402966">
        <w:rPr>
          <w:rFonts w:ascii="Times New Roman" w:hAnsi="Times New Roman" w:cs="Times New Roman"/>
          <w:sz w:val="24"/>
          <w:szCs w:val="24"/>
        </w:rPr>
        <w:t>prevederile</w:t>
      </w:r>
      <w:r w:rsidR="003663C2" w:rsidRPr="00402966">
        <w:rPr>
          <w:rFonts w:ascii="Times New Roman" w:hAnsi="Times New Roman" w:cs="Times New Roman"/>
          <w:sz w:val="24"/>
          <w:szCs w:val="24"/>
        </w:rPr>
        <w:t xml:space="preserve"> din legislația primar</w:t>
      </w:r>
      <w:r w:rsidR="00402966">
        <w:rPr>
          <w:rFonts w:ascii="Times New Roman" w:hAnsi="Times New Roman" w:cs="Times New Roman"/>
          <w:sz w:val="24"/>
          <w:szCs w:val="24"/>
        </w:rPr>
        <w:t>ă</w:t>
      </w:r>
      <w:r w:rsidR="003663C2" w:rsidRPr="00402966">
        <w:rPr>
          <w:rFonts w:ascii="Times New Roman" w:hAnsi="Times New Roman" w:cs="Times New Roman"/>
          <w:sz w:val="24"/>
          <w:szCs w:val="24"/>
        </w:rPr>
        <w:t>.</w:t>
      </w:r>
    </w:p>
    <w:p w:rsidR="00AD1362" w:rsidRPr="00AD1362" w:rsidRDefault="00AD1362" w:rsidP="00AD1362">
      <w:pPr>
        <w:spacing w:after="0" w:line="276" w:lineRule="auto"/>
        <w:jc w:val="both"/>
      </w:pPr>
    </w:p>
    <w:p w:rsidR="00AD1362" w:rsidRPr="00AD1362" w:rsidRDefault="000631E7" w:rsidP="00402966">
      <w:pPr>
        <w:spacing w:line="276" w:lineRule="auto"/>
        <w:jc w:val="both"/>
        <w:rPr>
          <w:rFonts w:ascii="Times New Roman" w:hAnsi="Times New Roman"/>
          <w:bCs/>
          <w:sz w:val="24"/>
          <w:szCs w:val="24"/>
        </w:rPr>
      </w:pPr>
      <w:r>
        <w:rPr>
          <w:rFonts w:ascii="Times New Roman" w:hAnsi="Times New Roman"/>
          <w:bCs/>
          <w:sz w:val="24"/>
          <w:szCs w:val="24"/>
        </w:rPr>
        <w:t xml:space="preserve">         </w:t>
      </w:r>
      <w:r w:rsidR="00AD1362" w:rsidRPr="006F47D7">
        <w:rPr>
          <w:rFonts w:ascii="Times New Roman" w:hAnsi="Times New Roman"/>
          <w:bCs/>
          <w:sz w:val="24"/>
          <w:szCs w:val="24"/>
        </w:rPr>
        <w:t xml:space="preserve">În privința </w:t>
      </w:r>
      <w:r w:rsidR="00AD1362" w:rsidRPr="006F47D7">
        <w:rPr>
          <w:rFonts w:ascii="Times New Roman" w:hAnsi="Times New Roman"/>
          <w:sz w:val="24"/>
          <w:szCs w:val="24"/>
        </w:rPr>
        <w:t>racordării la sistemul de distribuție a gazelor naturale,</w:t>
      </w:r>
      <w:r w:rsidR="00AD1362" w:rsidRPr="004C5AD1">
        <w:rPr>
          <w:rFonts w:ascii="Times New Roman" w:hAnsi="Times New Roman"/>
          <w:bCs/>
          <w:sz w:val="24"/>
          <w:szCs w:val="24"/>
        </w:rPr>
        <w:t xml:space="preserve"> </w:t>
      </w:r>
      <w:r w:rsidR="00AD1362">
        <w:rPr>
          <w:rFonts w:ascii="Times New Roman" w:hAnsi="Times New Roman"/>
          <w:bCs/>
          <w:sz w:val="24"/>
          <w:szCs w:val="24"/>
        </w:rPr>
        <w:t>p</w:t>
      </w:r>
      <w:r w:rsidR="00AD1362" w:rsidRPr="00AD1362">
        <w:rPr>
          <w:rFonts w:ascii="Times New Roman" w:hAnsi="Times New Roman"/>
          <w:bCs/>
          <w:sz w:val="24"/>
          <w:szCs w:val="24"/>
        </w:rPr>
        <w:t xml:space="preserve">unerea în aplicare a prevederilor Regulamentului privind racordarea la sistemul de distribuție a gazelor naturale are un impact important asupra consumatorilor clienți finali casnici şi prin dezvoltarea programelor de alimentare cu gaze </w:t>
      </w:r>
      <w:r w:rsidR="00AD1362" w:rsidRPr="00AD1362">
        <w:rPr>
          <w:rFonts w:ascii="Times New Roman" w:hAnsi="Times New Roman"/>
          <w:bCs/>
          <w:sz w:val="24"/>
          <w:szCs w:val="24"/>
        </w:rPr>
        <w:lastRenderedPageBreak/>
        <w:t>naturale a localităților și de extindere/înființare a sistemelor de distribuţie a gazelor naturale, astfel</w:t>
      </w:r>
      <w:r w:rsidR="00AD1362">
        <w:rPr>
          <w:rFonts w:ascii="Times New Roman" w:hAnsi="Times New Roman"/>
          <w:bCs/>
          <w:sz w:val="24"/>
          <w:szCs w:val="24"/>
        </w:rPr>
        <w:t>,</w:t>
      </w:r>
      <w:r w:rsidR="00AD1362" w:rsidRPr="00AD1362">
        <w:rPr>
          <w:rFonts w:ascii="Times New Roman" w:hAnsi="Times New Roman"/>
          <w:bCs/>
          <w:sz w:val="24"/>
          <w:szCs w:val="24"/>
        </w:rPr>
        <w:t xml:space="preserve"> autoritățile administrației publice au posibilitatea să realizeze planurile de dezvoltare a sistemelor de distribuție pe termen mediu și lung prin finanțarea acestor lucrări și din fonduri nerambursabile.  </w:t>
      </w:r>
    </w:p>
    <w:p w:rsidR="00AD1362" w:rsidRPr="00AD1362" w:rsidRDefault="00AD1362" w:rsidP="00AD1362">
      <w:pPr>
        <w:spacing w:line="276" w:lineRule="auto"/>
        <w:jc w:val="both"/>
        <w:rPr>
          <w:rFonts w:ascii="Times New Roman" w:hAnsi="Times New Roman"/>
          <w:sz w:val="24"/>
          <w:szCs w:val="24"/>
        </w:rPr>
      </w:pPr>
      <w:r w:rsidRPr="00AD1362">
        <w:rPr>
          <w:rFonts w:ascii="Times New Roman" w:hAnsi="Times New Roman"/>
          <w:sz w:val="24"/>
          <w:szCs w:val="24"/>
        </w:rPr>
        <w:t xml:space="preserve">      </w:t>
      </w:r>
    </w:p>
    <w:p w:rsidR="00FD1A95" w:rsidRPr="00AD1362" w:rsidRDefault="00FD1A95" w:rsidP="00FD1A95">
      <w:pPr>
        <w:pStyle w:val="NormalWeb"/>
        <w:rPr>
          <w:rStyle w:val="Emphasis"/>
        </w:rPr>
      </w:pPr>
      <w:r w:rsidRPr="00AD1362">
        <w:rPr>
          <w:rStyle w:val="Emphasis"/>
        </w:rPr>
        <w:t>Direcția relații internaționale, comunicare, relația cu Parlamentul</w:t>
      </w:r>
    </w:p>
    <w:p w:rsidR="001A3EB6" w:rsidRPr="00AD1362" w:rsidRDefault="001A3EB6" w:rsidP="00FD1A95">
      <w:pPr>
        <w:pStyle w:val="NormalWeb"/>
        <w:rPr>
          <w:i/>
        </w:rPr>
      </w:pPr>
      <w:r w:rsidRPr="00AD1362">
        <w:rPr>
          <w:i/>
        </w:rPr>
        <w:t xml:space="preserve">București, </w:t>
      </w:r>
      <w:r w:rsidR="001B484F" w:rsidRPr="00AD1362">
        <w:rPr>
          <w:i/>
        </w:rPr>
        <w:t>10</w:t>
      </w:r>
      <w:r w:rsidRPr="00AD1362">
        <w:rPr>
          <w:i/>
        </w:rPr>
        <w:t>.</w:t>
      </w:r>
      <w:r w:rsidR="001B484F" w:rsidRPr="00AD1362">
        <w:rPr>
          <w:i/>
        </w:rPr>
        <w:t>03</w:t>
      </w:r>
      <w:r w:rsidRPr="00AD1362">
        <w:rPr>
          <w:i/>
        </w:rPr>
        <w:t>.202</w:t>
      </w:r>
      <w:r w:rsidR="001B484F" w:rsidRPr="00AD1362">
        <w:rPr>
          <w:i/>
        </w:rPr>
        <w:t>1</w:t>
      </w:r>
    </w:p>
    <w:p w:rsidR="00FD1A95" w:rsidRPr="00AD1362" w:rsidRDefault="00FD1A95" w:rsidP="00FD1A95"/>
    <w:p w:rsidR="00110294" w:rsidRPr="00AD1362" w:rsidRDefault="00110294" w:rsidP="00FD1A95"/>
    <w:sectPr w:rsidR="00110294" w:rsidRPr="00AD1362"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107" w:rsidRDefault="00017107" w:rsidP="003B4C37">
      <w:pPr>
        <w:spacing w:after="0" w:line="240" w:lineRule="auto"/>
      </w:pPr>
      <w:r>
        <w:separator/>
      </w:r>
    </w:p>
  </w:endnote>
  <w:endnote w:type="continuationSeparator" w:id="0">
    <w:p w:rsidR="00017107" w:rsidRDefault="00017107"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107" w:rsidRDefault="00017107" w:rsidP="003B4C37">
      <w:pPr>
        <w:spacing w:after="0" w:line="240" w:lineRule="auto"/>
      </w:pPr>
      <w:r>
        <w:separator/>
      </w:r>
    </w:p>
  </w:footnote>
  <w:footnote w:type="continuationSeparator" w:id="0">
    <w:p w:rsidR="00017107" w:rsidRDefault="00017107"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10"/>
  </w:num>
  <w:num w:numId="3">
    <w:abstractNumId w:val="7"/>
  </w:num>
  <w:num w:numId="4">
    <w:abstractNumId w:val="14"/>
  </w:num>
  <w:num w:numId="5">
    <w:abstractNumId w:val="1"/>
  </w:num>
  <w:num w:numId="6">
    <w:abstractNumId w:val="11"/>
  </w:num>
  <w:num w:numId="7">
    <w:abstractNumId w:val="6"/>
  </w:num>
  <w:num w:numId="8">
    <w:abstractNumId w:val="2"/>
  </w:num>
  <w:num w:numId="9">
    <w:abstractNumId w:val="4"/>
  </w:num>
  <w:num w:numId="10">
    <w:abstractNumId w:val="5"/>
  </w:num>
  <w:num w:numId="11">
    <w:abstractNumId w:val="12"/>
  </w:num>
  <w:num w:numId="12">
    <w:abstractNumId w:val="9"/>
  </w:num>
  <w:num w:numId="13">
    <w:abstractNumId w:val="8"/>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17107"/>
    <w:rsid w:val="00034D3B"/>
    <w:rsid w:val="000529D6"/>
    <w:rsid w:val="000631E7"/>
    <w:rsid w:val="000D4689"/>
    <w:rsid w:val="000D7AE0"/>
    <w:rsid w:val="000E316D"/>
    <w:rsid w:val="000F3DF1"/>
    <w:rsid w:val="00110294"/>
    <w:rsid w:val="00122F7E"/>
    <w:rsid w:val="00123A54"/>
    <w:rsid w:val="00125D85"/>
    <w:rsid w:val="001346F1"/>
    <w:rsid w:val="00140718"/>
    <w:rsid w:val="00160D1D"/>
    <w:rsid w:val="0016112A"/>
    <w:rsid w:val="0016654A"/>
    <w:rsid w:val="00172D21"/>
    <w:rsid w:val="001A1DA0"/>
    <w:rsid w:val="001A3EB6"/>
    <w:rsid w:val="001B484F"/>
    <w:rsid w:val="00210A4C"/>
    <w:rsid w:val="00215470"/>
    <w:rsid w:val="00235834"/>
    <w:rsid w:val="00276796"/>
    <w:rsid w:val="0027738A"/>
    <w:rsid w:val="00293F32"/>
    <w:rsid w:val="002A66A8"/>
    <w:rsid w:val="002A6DA5"/>
    <w:rsid w:val="002B3467"/>
    <w:rsid w:val="003427FA"/>
    <w:rsid w:val="003543C8"/>
    <w:rsid w:val="00364C45"/>
    <w:rsid w:val="00364E3A"/>
    <w:rsid w:val="003663C2"/>
    <w:rsid w:val="0037458E"/>
    <w:rsid w:val="003B26B9"/>
    <w:rsid w:val="003B4C37"/>
    <w:rsid w:val="003C78E8"/>
    <w:rsid w:val="00402966"/>
    <w:rsid w:val="004119A7"/>
    <w:rsid w:val="0042783B"/>
    <w:rsid w:val="00437C42"/>
    <w:rsid w:val="004B55AA"/>
    <w:rsid w:val="004E5631"/>
    <w:rsid w:val="00520268"/>
    <w:rsid w:val="0052287D"/>
    <w:rsid w:val="0053509F"/>
    <w:rsid w:val="00561D6D"/>
    <w:rsid w:val="00572DF7"/>
    <w:rsid w:val="00587BE2"/>
    <w:rsid w:val="00592E58"/>
    <w:rsid w:val="005E003D"/>
    <w:rsid w:val="005E3B03"/>
    <w:rsid w:val="005E64BD"/>
    <w:rsid w:val="005F11C4"/>
    <w:rsid w:val="00620875"/>
    <w:rsid w:val="0066785A"/>
    <w:rsid w:val="00677CF9"/>
    <w:rsid w:val="006C1CB9"/>
    <w:rsid w:val="006F47D7"/>
    <w:rsid w:val="00743000"/>
    <w:rsid w:val="0076099F"/>
    <w:rsid w:val="00780135"/>
    <w:rsid w:val="00787AA2"/>
    <w:rsid w:val="00795361"/>
    <w:rsid w:val="007D1F9B"/>
    <w:rsid w:val="00845749"/>
    <w:rsid w:val="0085060E"/>
    <w:rsid w:val="0088430C"/>
    <w:rsid w:val="008D7198"/>
    <w:rsid w:val="008F401E"/>
    <w:rsid w:val="008F6221"/>
    <w:rsid w:val="00904AAE"/>
    <w:rsid w:val="00921F42"/>
    <w:rsid w:val="00936332"/>
    <w:rsid w:val="00962771"/>
    <w:rsid w:val="0098771C"/>
    <w:rsid w:val="00997D09"/>
    <w:rsid w:val="009C5B10"/>
    <w:rsid w:val="00A12310"/>
    <w:rsid w:val="00A23380"/>
    <w:rsid w:val="00A26582"/>
    <w:rsid w:val="00A270B1"/>
    <w:rsid w:val="00A277E7"/>
    <w:rsid w:val="00A343A8"/>
    <w:rsid w:val="00A53F29"/>
    <w:rsid w:val="00A60696"/>
    <w:rsid w:val="00A67B3D"/>
    <w:rsid w:val="00AB62C4"/>
    <w:rsid w:val="00AD1362"/>
    <w:rsid w:val="00AE22CA"/>
    <w:rsid w:val="00AE6F05"/>
    <w:rsid w:val="00AF2BC1"/>
    <w:rsid w:val="00AF71FE"/>
    <w:rsid w:val="00B22AA4"/>
    <w:rsid w:val="00B50AEF"/>
    <w:rsid w:val="00B63563"/>
    <w:rsid w:val="00B81C1F"/>
    <w:rsid w:val="00B81D22"/>
    <w:rsid w:val="00BA14C9"/>
    <w:rsid w:val="00BA3122"/>
    <w:rsid w:val="00BB10C1"/>
    <w:rsid w:val="00BB2C3C"/>
    <w:rsid w:val="00BC0B70"/>
    <w:rsid w:val="00BD4091"/>
    <w:rsid w:val="00BD4D7E"/>
    <w:rsid w:val="00C042DC"/>
    <w:rsid w:val="00C17D43"/>
    <w:rsid w:val="00C2096C"/>
    <w:rsid w:val="00C41C0C"/>
    <w:rsid w:val="00C95EEA"/>
    <w:rsid w:val="00CF1D19"/>
    <w:rsid w:val="00CF7DC2"/>
    <w:rsid w:val="00D005D5"/>
    <w:rsid w:val="00D72DAB"/>
    <w:rsid w:val="00D76985"/>
    <w:rsid w:val="00DF1263"/>
    <w:rsid w:val="00DF7952"/>
    <w:rsid w:val="00E43B64"/>
    <w:rsid w:val="00E56C1A"/>
    <w:rsid w:val="00E7037E"/>
    <w:rsid w:val="00ED494E"/>
    <w:rsid w:val="00EF36DB"/>
    <w:rsid w:val="00F404C1"/>
    <w:rsid w:val="00F62E6A"/>
    <w:rsid w:val="00F80B77"/>
    <w:rsid w:val="00FA1D08"/>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982E2"/>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Alexandra OLTENCEANU</cp:lastModifiedBy>
  <cp:revision>3</cp:revision>
  <cp:lastPrinted>2020-09-28T11:59:00Z</cp:lastPrinted>
  <dcterms:created xsi:type="dcterms:W3CDTF">2021-03-10T13:58:00Z</dcterms:created>
  <dcterms:modified xsi:type="dcterms:W3CDTF">2021-03-10T14:20:00Z</dcterms:modified>
</cp:coreProperties>
</file>