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385" w:rsidRPr="00410708" w:rsidRDefault="00566385" w:rsidP="00566385">
      <w:pPr>
        <w:jc w:val="center"/>
        <w:rPr>
          <w:rFonts w:ascii="Times New Roman" w:hAnsi="Times New Roman"/>
          <w:b/>
          <w:sz w:val="24"/>
          <w:szCs w:val="24"/>
        </w:rPr>
      </w:pPr>
      <w:r w:rsidRPr="00410708">
        <w:rPr>
          <w:rFonts w:ascii="Times New Roman" w:hAnsi="Times New Roman"/>
          <w:b/>
          <w:sz w:val="24"/>
          <w:szCs w:val="24"/>
        </w:rPr>
        <w:t>COMUNICAT</w:t>
      </w:r>
    </w:p>
    <w:p w:rsidR="00566385" w:rsidRDefault="000A0244" w:rsidP="0056638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 anul 2020, ca urmare a monitorizării ANRE,</w:t>
      </w:r>
      <w:r w:rsidR="00517C76">
        <w:rPr>
          <w:rFonts w:ascii="Times New Roman" w:hAnsi="Times New Roman"/>
          <w:sz w:val="24"/>
          <w:szCs w:val="24"/>
        </w:rPr>
        <w:t xml:space="preserve"> </w:t>
      </w:r>
      <w:r w:rsidR="00566385">
        <w:rPr>
          <w:rFonts w:ascii="Times New Roman" w:hAnsi="Times New Roman"/>
          <w:sz w:val="24"/>
          <w:szCs w:val="24"/>
        </w:rPr>
        <w:t xml:space="preserve">s-au </w:t>
      </w:r>
      <w:r w:rsidR="00226330">
        <w:rPr>
          <w:rFonts w:ascii="Times New Roman" w:hAnsi="Times New Roman"/>
          <w:sz w:val="24"/>
          <w:szCs w:val="24"/>
        </w:rPr>
        <w:t>efectuat</w:t>
      </w:r>
      <w:r w:rsidR="00566385">
        <w:rPr>
          <w:rFonts w:ascii="Times New Roman" w:hAnsi="Times New Roman"/>
          <w:sz w:val="24"/>
          <w:szCs w:val="24"/>
        </w:rPr>
        <w:t xml:space="preserve"> investiţii totale</w:t>
      </w:r>
      <w:r w:rsidR="00226330">
        <w:rPr>
          <w:rFonts w:ascii="Times New Roman" w:hAnsi="Times New Roman"/>
          <w:sz w:val="24"/>
          <w:szCs w:val="24"/>
        </w:rPr>
        <w:t xml:space="preserve"> în rețelele de transport și de distribuție a energiei electrice</w:t>
      </w:r>
      <w:r w:rsidR="00566385">
        <w:rPr>
          <w:rFonts w:ascii="Times New Roman" w:hAnsi="Times New Roman"/>
          <w:sz w:val="24"/>
          <w:szCs w:val="24"/>
        </w:rPr>
        <w:t xml:space="preserve"> în valoare de 1</w:t>
      </w:r>
      <w:r w:rsidR="00226330">
        <w:rPr>
          <w:rFonts w:ascii="Times New Roman" w:hAnsi="Times New Roman"/>
          <w:sz w:val="24"/>
          <w:szCs w:val="24"/>
        </w:rPr>
        <w:t>.</w:t>
      </w:r>
      <w:r w:rsidR="00566385">
        <w:rPr>
          <w:rFonts w:ascii="Times New Roman" w:hAnsi="Times New Roman"/>
          <w:sz w:val="24"/>
          <w:szCs w:val="24"/>
        </w:rPr>
        <w:t>563 milioane le</w:t>
      </w:r>
      <w:r w:rsidR="00517C76">
        <w:rPr>
          <w:rFonts w:ascii="Times New Roman" w:hAnsi="Times New Roman"/>
          <w:sz w:val="24"/>
          <w:szCs w:val="24"/>
        </w:rPr>
        <w:t>i</w:t>
      </w:r>
    </w:p>
    <w:p w:rsidR="00566385" w:rsidRDefault="00566385" w:rsidP="00566385">
      <w:pPr>
        <w:jc w:val="center"/>
        <w:rPr>
          <w:rFonts w:ascii="Times New Roman" w:hAnsi="Times New Roman"/>
          <w:sz w:val="24"/>
          <w:szCs w:val="24"/>
        </w:rPr>
      </w:pPr>
    </w:p>
    <w:p w:rsidR="00566385" w:rsidRDefault="00566385" w:rsidP="00566385">
      <w:pPr>
        <w:tabs>
          <w:tab w:val="left" w:pos="426"/>
          <w:tab w:val="left" w:pos="851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În urma monitorizării </w:t>
      </w:r>
      <w:r w:rsidR="00517C76">
        <w:rPr>
          <w:rFonts w:ascii="Times New Roman" w:hAnsi="Times New Roman"/>
          <w:sz w:val="24"/>
          <w:szCs w:val="24"/>
        </w:rPr>
        <w:t>constante pe care ANRE</w:t>
      </w:r>
      <w:r w:rsidR="005A0423">
        <w:rPr>
          <w:rFonts w:ascii="Times New Roman" w:hAnsi="Times New Roman"/>
          <w:sz w:val="24"/>
          <w:szCs w:val="24"/>
        </w:rPr>
        <w:t xml:space="preserve"> </w:t>
      </w:r>
      <w:r w:rsidR="00517C76">
        <w:rPr>
          <w:rFonts w:ascii="Times New Roman" w:hAnsi="Times New Roman"/>
          <w:sz w:val="24"/>
          <w:szCs w:val="24"/>
        </w:rPr>
        <w:t>o</w:t>
      </w:r>
      <w:r w:rsidR="005A0423">
        <w:rPr>
          <w:rFonts w:ascii="Times New Roman" w:hAnsi="Times New Roman"/>
          <w:sz w:val="24"/>
          <w:szCs w:val="24"/>
        </w:rPr>
        <w:t xml:space="preserve"> </w:t>
      </w:r>
      <w:r w:rsidR="00517C76">
        <w:rPr>
          <w:rFonts w:ascii="Times New Roman" w:hAnsi="Times New Roman"/>
          <w:sz w:val="24"/>
          <w:szCs w:val="24"/>
        </w:rPr>
        <w:t>întrep</w:t>
      </w:r>
      <w:r w:rsidR="005A0423">
        <w:rPr>
          <w:rFonts w:ascii="Times New Roman" w:hAnsi="Times New Roman"/>
          <w:sz w:val="24"/>
          <w:szCs w:val="24"/>
        </w:rPr>
        <w:t>r</w:t>
      </w:r>
      <w:r w:rsidR="00517C76">
        <w:rPr>
          <w:rFonts w:ascii="Times New Roman" w:hAnsi="Times New Roman"/>
          <w:sz w:val="24"/>
          <w:szCs w:val="24"/>
        </w:rPr>
        <w:t>inde asupra</w:t>
      </w:r>
      <w:r w:rsidR="00D430FC">
        <w:rPr>
          <w:rFonts w:ascii="Times New Roman" w:hAnsi="Times New Roman"/>
          <w:sz w:val="24"/>
          <w:szCs w:val="24"/>
        </w:rPr>
        <w:t xml:space="preserve"> </w:t>
      </w:r>
      <w:r w:rsidR="00517C76">
        <w:rPr>
          <w:rFonts w:ascii="Times New Roman" w:hAnsi="Times New Roman"/>
          <w:sz w:val="24"/>
          <w:szCs w:val="24"/>
        </w:rPr>
        <w:t>programelor de investiții ale operatorilor</w:t>
      </w:r>
      <w:r>
        <w:rPr>
          <w:rFonts w:ascii="Times New Roman" w:hAnsi="Times New Roman"/>
          <w:sz w:val="24"/>
          <w:szCs w:val="24"/>
        </w:rPr>
        <w:t xml:space="preserve"> reţelelor de transport și </w:t>
      </w:r>
      <w:r>
        <w:rPr>
          <w:rFonts w:ascii="Times New Roman" w:eastAsia="Calibri" w:hAnsi="Times New Roman"/>
          <w:sz w:val="24"/>
          <w:szCs w:val="24"/>
        </w:rPr>
        <w:t>de</w:t>
      </w:r>
      <w:r>
        <w:rPr>
          <w:rFonts w:ascii="Times New Roman" w:hAnsi="Times New Roman"/>
          <w:sz w:val="24"/>
          <w:szCs w:val="24"/>
        </w:rPr>
        <w:t xml:space="preserve"> distribuție a en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ergiei electrice, A</w:t>
      </w:r>
      <w:r w:rsidR="00517C76">
        <w:rPr>
          <w:rFonts w:ascii="Times New Roman" w:hAnsi="Times New Roman"/>
          <w:sz w:val="24"/>
          <w:szCs w:val="24"/>
        </w:rPr>
        <w:t>utoritatea</w:t>
      </w:r>
      <w:r>
        <w:rPr>
          <w:rFonts w:ascii="Times New Roman" w:hAnsi="Times New Roman"/>
          <w:sz w:val="24"/>
          <w:szCs w:val="24"/>
        </w:rPr>
        <w:t xml:space="preserve"> a constatat că în anul 2020</w:t>
      </w:r>
      <w:r w:rsidR="00D430F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s-au </w:t>
      </w:r>
      <w:r w:rsidR="00517C76">
        <w:rPr>
          <w:rFonts w:ascii="Times New Roman" w:hAnsi="Times New Roman"/>
          <w:sz w:val="24"/>
          <w:szCs w:val="24"/>
        </w:rPr>
        <w:t>efectuat</w:t>
      </w:r>
      <w:r>
        <w:rPr>
          <w:rFonts w:ascii="Times New Roman" w:hAnsi="Times New Roman"/>
          <w:sz w:val="24"/>
          <w:szCs w:val="24"/>
        </w:rPr>
        <w:t xml:space="preserve"> investiţii totale în valoare de 1</w:t>
      </w:r>
      <w:r w:rsidR="0022633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563 milioane lei, faţă de o valoare prognozată de 1</w:t>
      </w:r>
      <w:r w:rsidR="0022633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572 milioane lei, ceea ce înseamnă o realizare de peste 99%. Lucrările de investiţii au avut în vedere, în principal, modernizarea şi dezvoltarea în scopul asigurării funcționării reţelelor electrice în condiţii de siguranţă,</w:t>
      </w:r>
      <w:r w:rsidR="00033DD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eficienţă şi fiabilitate </w:t>
      </w:r>
      <w:r w:rsidR="00033DD2">
        <w:rPr>
          <w:rFonts w:ascii="Times New Roman" w:hAnsi="Times New Roman"/>
          <w:sz w:val="24"/>
          <w:szCs w:val="24"/>
        </w:rPr>
        <w:t>î</w:t>
      </w:r>
      <w:r w:rsidR="00517C76">
        <w:rPr>
          <w:rFonts w:ascii="Times New Roman" w:hAnsi="Times New Roman"/>
          <w:sz w:val="24"/>
          <w:szCs w:val="24"/>
        </w:rPr>
        <w:t>n conformitate cu sta</w:t>
      </w:r>
      <w:r w:rsidR="00033DD2">
        <w:rPr>
          <w:rFonts w:ascii="Times New Roman" w:hAnsi="Times New Roman"/>
          <w:sz w:val="24"/>
          <w:szCs w:val="24"/>
        </w:rPr>
        <w:t>ndardele</w:t>
      </w:r>
      <w:r w:rsidR="00517C76">
        <w:rPr>
          <w:rFonts w:ascii="Times New Roman" w:hAnsi="Times New Roman"/>
          <w:sz w:val="24"/>
          <w:szCs w:val="24"/>
        </w:rPr>
        <w:t xml:space="preserve"> de perfo</w:t>
      </w:r>
      <w:r w:rsidR="00033DD2">
        <w:rPr>
          <w:rFonts w:ascii="Times New Roman" w:hAnsi="Times New Roman"/>
          <w:sz w:val="24"/>
          <w:szCs w:val="24"/>
        </w:rPr>
        <w:t>r</w:t>
      </w:r>
      <w:r w:rsidR="00517C76">
        <w:rPr>
          <w:rFonts w:ascii="Times New Roman" w:hAnsi="Times New Roman"/>
          <w:sz w:val="24"/>
          <w:szCs w:val="24"/>
        </w:rPr>
        <w:t>man</w:t>
      </w:r>
      <w:r w:rsidR="00033DD2">
        <w:rPr>
          <w:rFonts w:ascii="Times New Roman" w:hAnsi="Times New Roman"/>
          <w:sz w:val="24"/>
          <w:szCs w:val="24"/>
        </w:rPr>
        <w:t>ță</w:t>
      </w:r>
      <w:r>
        <w:rPr>
          <w:rFonts w:ascii="Times New Roman" w:hAnsi="Times New Roman"/>
          <w:sz w:val="24"/>
          <w:szCs w:val="24"/>
        </w:rPr>
        <w:t xml:space="preserve"> </w:t>
      </w:r>
      <w:r w:rsidR="00033DD2">
        <w:rPr>
          <w:rFonts w:ascii="Times New Roman" w:hAnsi="Times New Roman"/>
          <w:sz w:val="24"/>
          <w:szCs w:val="24"/>
        </w:rPr>
        <w:t>aprobate.</w:t>
      </w:r>
    </w:p>
    <w:p w:rsidR="00566385" w:rsidRDefault="00566385" w:rsidP="005663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În tabelul de mai jos se prezintă situaţia detaliată pe fiecare operator. </w:t>
      </w:r>
    </w:p>
    <w:tbl>
      <w:tblPr>
        <w:tblW w:w="8460" w:type="dxa"/>
        <w:tblInd w:w="-5" w:type="dxa"/>
        <w:tblLook w:val="04A0" w:firstRow="1" w:lastRow="0" w:firstColumn="1" w:lastColumn="0" w:noHBand="0" w:noVBand="1"/>
      </w:tblPr>
      <w:tblGrid>
        <w:gridCol w:w="3260"/>
        <w:gridCol w:w="1520"/>
        <w:gridCol w:w="2220"/>
        <w:gridCol w:w="1460"/>
      </w:tblGrid>
      <w:tr w:rsidR="00566385" w:rsidRPr="009748F9" w:rsidTr="00711C12">
        <w:trPr>
          <w:trHeight w:val="13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Operator rețea/  Investi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ț</w:t>
            </w: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ii din surse proprii an 2020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Prognoz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ă</w:t>
            </w: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(mil. lei)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Realizat (mil. lei)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Procent realiz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ă</w:t>
            </w: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ri                    </w:t>
            </w:r>
          </w:p>
        </w:tc>
      </w:tr>
      <w:tr w:rsidR="00566385" w:rsidRPr="009748F9" w:rsidTr="00711C12">
        <w:trPr>
          <w:trHeight w:val="84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CN TRANSELECTRICA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171,00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169,00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98,83%</w:t>
            </w:r>
          </w:p>
        </w:tc>
      </w:tr>
      <w:tr w:rsidR="00566385" w:rsidRPr="009748F9" w:rsidTr="00711C12">
        <w:trPr>
          <w:trHeight w:val="3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E-Distribuție Muntenia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229,00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240,00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104,80%</w:t>
            </w:r>
          </w:p>
        </w:tc>
      </w:tr>
      <w:tr w:rsidR="00566385" w:rsidRPr="009748F9" w:rsidTr="00711C12">
        <w:trPr>
          <w:trHeight w:val="3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E-Distribuție Banat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127,00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110,00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86,61%</w:t>
            </w:r>
          </w:p>
        </w:tc>
      </w:tr>
      <w:tr w:rsidR="00566385" w:rsidRPr="009748F9" w:rsidTr="00711C12">
        <w:trPr>
          <w:trHeight w:val="3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E-Distribuție Dobrogea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105,00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107,00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101,90%</w:t>
            </w:r>
          </w:p>
        </w:tc>
      </w:tr>
      <w:tr w:rsidR="00566385" w:rsidRPr="009748F9" w:rsidTr="00711C12">
        <w:trPr>
          <w:trHeight w:val="3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DELGAZ GRID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154,00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142,00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92,21%</w:t>
            </w:r>
          </w:p>
        </w:tc>
      </w:tr>
      <w:tr w:rsidR="00566385" w:rsidRPr="009748F9" w:rsidTr="00711C12">
        <w:trPr>
          <w:trHeight w:val="3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Distribuție Energie Oltenia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193,00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199,00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103,11%</w:t>
            </w:r>
          </w:p>
        </w:tc>
      </w:tr>
      <w:tr w:rsidR="00566385" w:rsidRPr="009748F9" w:rsidTr="00711C12">
        <w:trPr>
          <w:trHeight w:val="6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Distribuție Energie România - zona Muntenia Nord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203,00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202,00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99,51%</w:t>
            </w:r>
          </w:p>
        </w:tc>
      </w:tr>
      <w:tr w:rsidR="00566385" w:rsidRPr="009748F9" w:rsidTr="00711C12">
        <w:trPr>
          <w:trHeight w:val="6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Distribuție Energie România - zona Transilvania Nord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187,00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190,00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101,60%</w:t>
            </w:r>
          </w:p>
        </w:tc>
      </w:tr>
      <w:tr w:rsidR="00566385" w:rsidRPr="009748F9" w:rsidTr="00711C12">
        <w:trPr>
          <w:trHeight w:val="6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Distribuție Energie România - zona Transilvania Sud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203,00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color w:val="000000"/>
                <w:sz w:val="24"/>
                <w:szCs w:val="24"/>
              </w:rPr>
              <w:t>204,00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385" w:rsidRPr="009748F9" w:rsidRDefault="00566385" w:rsidP="00711C1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748F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100,49%</w:t>
            </w:r>
          </w:p>
        </w:tc>
      </w:tr>
    </w:tbl>
    <w:p w:rsidR="00566385" w:rsidRDefault="00566385" w:rsidP="0056638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</w:t>
      </w:r>
    </w:p>
    <w:p w:rsidR="00566385" w:rsidRDefault="00566385" w:rsidP="00566385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Trebuie menţionat </w:t>
      </w:r>
      <w:r w:rsidR="00226330">
        <w:rPr>
          <w:rFonts w:ascii="Times New Roman" w:hAnsi="Times New Roman"/>
          <w:sz w:val="24"/>
          <w:szCs w:val="24"/>
        </w:rPr>
        <w:t xml:space="preserve">faptul </w:t>
      </w:r>
      <w:r>
        <w:rPr>
          <w:rFonts w:ascii="Times New Roman" w:hAnsi="Times New Roman"/>
          <w:sz w:val="24"/>
          <w:szCs w:val="24"/>
        </w:rPr>
        <w:t xml:space="preserve">că ANRE a permis operatorilor extinderea duratei de realizare a lucrărilor planificate în 2020 până la sfârşitul lunii </w:t>
      </w:r>
      <w:r w:rsidR="00BB16C4">
        <w:rPr>
          <w:rFonts w:ascii="Times New Roman" w:hAnsi="Times New Roman"/>
          <w:sz w:val="24"/>
          <w:szCs w:val="24"/>
        </w:rPr>
        <w:t>octombrie</w:t>
      </w:r>
      <w:r>
        <w:rPr>
          <w:rFonts w:ascii="Times New Roman" w:hAnsi="Times New Roman"/>
          <w:sz w:val="24"/>
          <w:szCs w:val="24"/>
        </w:rPr>
        <w:t xml:space="preserve"> anul curent, având în vedere condiţiile dificile generate de pandemia de coronavirus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566385" w:rsidRDefault="00566385" w:rsidP="00566385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În situaţia în care ANRE va constata neîndeplinirea valorilor planificate</w:t>
      </w:r>
      <w:r w:rsidR="00226330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va aplica sancţiuni drastice conform prevederilor legale</w:t>
      </w:r>
      <w:r w:rsidR="00226330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care pot fi între 5% şi 10% din cifra de afaceri realizată de operatori în anul 2020.</w:t>
      </w:r>
    </w:p>
    <w:p w:rsidR="00226330" w:rsidRDefault="00226330" w:rsidP="00566385">
      <w:pPr>
        <w:jc w:val="both"/>
        <w:rPr>
          <w:rFonts w:ascii="Times New Roman" w:hAnsi="Times New Roman"/>
          <w:bCs/>
          <w:sz w:val="24"/>
          <w:szCs w:val="24"/>
        </w:rPr>
      </w:pPr>
    </w:p>
    <w:p w:rsidR="00566385" w:rsidRPr="00D430FC" w:rsidRDefault="00566385" w:rsidP="00566385">
      <w:pPr>
        <w:pStyle w:val="NormalWeb"/>
        <w:spacing w:before="225" w:beforeAutospacing="0" w:after="0" w:afterAutospacing="0" w:line="270" w:lineRule="atLeast"/>
        <w:textAlignment w:val="baseline"/>
        <w:rPr>
          <w:lang w:val="en-US"/>
        </w:rPr>
      </w:pPr>
      <w:r w:rsidRPr="00D430FC">
        <w:t>Direcția relații internaționale, comunicare, relația cu Parlamentul</w:t>
      </w:r>
    </w:p>
    <w:p w:rsidR="00566385" w:rsidRPr="00D430FC" w:rsidRDefault="00566385" w:rsidP="00566385">
      <w:pPr>
        <w:pStyle w:val="NormalWeb"/>
        <w:spacing w:before="225" w:beforeAutospacing="0" w:after="0" w:afterAutospacing="0" w:line="270" w:lineRule="atLeast"/>
        <w:textAlignment w:val="baseline"/>
      </w:pPr>
      <w:r w:rsidRPr="00D430FC">
        <w:t xml:space="preserve">București, </w:t>
      </w:r>
      <w:r w:rsidR="0087219C" w:rsidRPr="00D430FC">
        <w:t>22</w:t>
      </w:r>
      <w:r w:rsidRPr="00D430FC">
        <w:t>.03.2021</w:t>
      </w:r>
    </w:p>
    <w:p w:rsidR="002441CC" w:rsidRPr="00566385" w:rsidRDefault="002441CC" w:rsidP="00566385"/>
    <w:sectPr w:rsidR="002441CC" w:rsidRPr="00566385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7FA" w:rsidRDefault="004377FA" w:rsidP="003B4C37">
      <w:pPr>
        <w:spacing w:after="0" w:line="240" w:lineRule="auto"/>
      </w:pPr>
      <w:r>
        <w:separator/>
      </w:r>
    </w:p>
  </w:endnote>
  <w:endnote w:type="continuationSeparator" w:id="0">
    <w:p w:rsidR="004377FA" w:rsidRDefault="004377F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7FA" w:rsidRDefault="004377FA" w:rsidP="003B4C37">
      <w:pPr>
        <w:spacing w:after="0" w:line="240" w:lineRule="auto"/>
      </w:pPr>
      <w:r>
        <w:separator/>
      </w:r>
    </w:p>
  </w:footnote>
  <w:footnote w:type="continuationSeparator" w:id="0">
    <w:p w:rsidR="004377FA" w:rsidRDefault="004377F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FB2D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A7994"/>
    <w:multiLevelType w:val="hybridMultilevel"/>
    <w:tmpl w:val="C8A4E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3CB"/>
    <w:multiLevelType w:val="hybridMultilevel"/>
    <w:tmpl w:val="60668156"/>
    <w:lvl w:ilvl="0" w:tplc="E042F5D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5" w15:restartNumberingAfterBreak="0">
    <w:nsid w:val="14386BEB"/>
    <w:multiLevelType w:val="hybridMultilevel"/>
    <w:tmpl w:val="ECBC8102"/>
    <w:lvl w:ilvl="0" w:tplc="2FAE9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C6FFE"/>
    <w:multiLevelType w:val="hybridMultilevel"/>
    <w:tmpl w:val="7E3AE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30368"/>
    <w:multiLevelType w:val="hybridMultilevel"/>
    <w:tmpl w:val="6C4C1F9C"/>
    <w:lvl w:ilvl="0" w:tplc="C50269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C8225A"/>
    <w:multiLevelType w:val="hybridMultilevel"/>
    <w:tmpl w:val="35C09620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56360E"/>
    <w:multiLevelType w:val="hybridMultilevel"/>
    <w:tmpl w:val="4FC4A066"/>
    <w:lvl w:ilvl="0" w:tplc="C8562184">
      <w:start w:val="1"/>
      <w:numFmt w:val="decimal"/>
      <w:lvlText w:val="%1."/>
      <w:lvlJc w:val="left"/>
      <w:pPr>
        <w:ind w:left="394" w:hanging="360"/>
      </w:pPr>
      <w:rPr>
        <w:rFonts w:hint="default"/>
        <w:b/>
        <w:i w:val="0"/>
        <w:color w:val="auto"/>
      </w:rPr>
    </w:lvl>
    <w:lvl w:ilvl="1" w:tplc="0A92C298">
      <w:numFmt w:val="bullet"/>
      <w:lvlText w:val="-"/>
      <w:lvlJc w:val="left"/>
      <w:pPr>
        <w:ind w:left="1114" w:hanging="360"/>
      </w:pPr>
      <w:rPr>
        <w:rFonts w:ascii="Times New Roman" w:eastAsiaTheme="minorHAnsi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1834" w:hanging="180"/>
      </w:pPr>
    </w:lvl>
    <w:lvl w:ilvl="3" w:tplc="0418000F" w:tentative="1">
      <w:start w:val="1"/>
      <w:numFmt w:val="decimal"/>
      <w:lvlText w:val="%4."/>
      <w:lvlJc w:val="left"/>
      <w:pPr>
        <w:ind w:left="2554" w:hanging="360"/>
      </w:pPr>
    </w:lvl>
    <w:lvl w:ilvl="4" w:tplc="04180019" w:tentative="1">
      <w:start w:val="1"/>
      <w:numFmt w:val="lowerLetter"/>
      <w:lvlText w:val="%5."/>
      <w:lvlJc w:val="left"/>
      <w:pPr>
        <w:ind w:left="3274" w:hanging="360"/>
      </w:pPr>
    </w:lvl>
    <w:lvl w:ilvl="5" w:tplc="0418001B" w:tentative="1">
      <w:start w:val="1"/>
      <w:numFmt w:val="lowerRoman"/>
      <w:lvlText w:val="%6."/>
      <w:lvlJc w:val="right"/>
      <w:pPr>
        <w:ind w:left="3994" w:hanging="180"/>
      </w:pPr>
    </w:lvl>
    <w:lvl w:ilvl="6" w:tplc="0418000F" w:tentative="1">
      <w:start w:val="1"/>
      <w:numFmt w:val="decimal"/>
      <w:lvlText w:val="%7."/>
      <w:lvlJc w:val="left"/>
      <w:pPr>
        <w:ind w:left="4714" w:hanging="360"/>
      </w:pPr>
    </w:lvl>
    <w:lvl w:ilvl="7" w:tplc="04180019" w:tentative="1">
      <w:start w:val="1"/>
      <w:numFmt w:val="lowerLetter"/>
      <w:lvlText w:val="%8."/>
      <w:lvlJc w:val="left"/>
      <w:pPr>
        <w:ind w:left="5434" w:hanging="360"/>
      </w:pPr>
    </w:lvl>
    <w:lvl w:ilvl="8" w:tplc="0418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4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A409C6"/>
    <w:multiLevelType w:val="hybridMultilevel"/>
    <w:tmpl w:val="E00E1C6E"/>
    <w:lvl w:ilvl="0" w:tplc="033C542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3282" w:hanging="360"/>
      </w:pPr>
      <w:rPr>
        <w:rFonts w:hint="default"/>
      </w:rPr>
    </w:lvl>
    <w:lvl w:ilvl="2" w:tplc="FC607B7C">
      <w:start w:val="19"/>
      <w:numFmt w:val="bullet"/>
      <w:lvlText w:val="-"/>
      <w:lvlJc w:val="left"/>
      <w:pPr>
        <w:ind w:left="4002" w:hanging="360"/>
      </w:pPr>
      <w:rPr>
        <w:rFonts w:ascii="Times New Roman" w:eastAsiaTheme="minorHAnsi" w:hAnsi="Times New Roman" w:cs="Times New Roman" w:hint="default"/>
      </w:rPr>
    </w:lvl>
    <w:lvl w:ilvl="3" w:tplc="0418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6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322" w:hanging="360"/>
      </w:pPr>
      <w:rPr>
        <w:rFonts w:ascii="Wingdings" w:hAnsi="Wingdings" w:hint="default"/>
      </w:rPr>
    </w:lvl>
  </w:abstractNum>
  <w:abstractNum w:abstractNumId="18" w15:restartNumberingAfterBreak="0">
    <w:nsid w:val="4CF050CD"/>
    <w:multiLevelType w:val="hybridMultilevel"/>
    <w:tmpl w:val="21DC533A"/>
    <w:lvl w:ilvl="0" w:tplc="2FAE9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A0B31D2"/>
    <w:multiLevelType w:val="hybridMultilevel"/>
    <w:tmpl w:val="D5640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4038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4221C7"/>
    <w:multiLevelType w:val="hybridMultilevel"/>
    <w:tmpl w:val="9DCAB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589D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9D4A3C"/>
    <w:multiLevelType w:val="hybridMultilevel"/>
    <w:tmpl w:val="60AC0AAA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182A77"/>
    <w:multiLevelType w:val="hybridMultilevel"/>
    <w:tmpl w:val="ABEAACD6"/>
    <w:lvl w:ilvl="0" w:tplc="354858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772D8"/>
    <w:multiLevelType w:val="hybridMultilevel"/>
    <w:tmpl w:val="57E44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BAD6FD5"/>
    <w:multiLevelType w:val="hybridMultilevel"/>
    <w:tmpl w:val="16D40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trike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6"/>
  </w:num>
  <w:num w:numId="3">
    <w:abstractNumId w:val="13"/>
  </w:num>
  <w:num w:numId="4">
    <w:abstractNumId w:val="27"/>
  </w:num>
  <w:num w:numId="5">
    <w:abstractNumId w:val="3"/>
  </w:num>
  <w:num w:numId="6">
    <w:abstractNumId w:val="19"/>
  </w:num>
  <w:num w:numId="7">
    <w:abstractNumId w:val="11"/>
  </w:num>
  <w:num w:numId="8">
    <w:abstractNumId w:val="4"/>
  </w:num>
  <w:num w:numId="9">
    <w:abstractNumId w:val="8"/>
  </w:num>
  <w:num w:numId="10">
    <w:abstractNumId w:val="10"/>
  </w:num>
  <w:num w:numId="11">
    <w:abstractNumId w:val="20"/>
  </w:num>
  <w:num w:numId="12">
    <w:abstractNumId w:val="15"/>
  </w:num>
  <w:num w:numId="13">
    <w:abstractNumId w:val="14"/>
  </w:num>
  <w:num w:numId="14">
    <w:abstractNumId w:val="1"/>
  </w:num>
  <w:num w:numId="15">
    <w:abstractNumId w:val="7"/>
  </w:num>
  <w:num w:numId="16">
    <w:abstractNumId w:val="12"/>
  </w:num>
  <w:num w:numId="17">
    <w:abstractNumId w:val="17"/>
  </w:num>
  <w:num w:numId="18">
    <w:abstractNumId w:val="2"/>
  </w:num>
  <w:num w:numId="19">
    <w:abstractNumId w:val="18"/>
  </w:num>
  <w:num w:numId="20">
    <w:abstractNumId w:val="5"/>
  </w:num>
  <w:num w:numId="21">
    <w:abstractNumId w:val="23"/>
  </w:num>
  <w:num w:numId="22">
    <w:abstractNumId w:val="9"/>
  </w:num>
  <w:num w:numId="23">
    <w:abstractNumId w:val="22"/>
  </w:num>
  <w:num w:numId="24">
    <w:abstractNumId w:val="21"/>
  </w:num>
  <w:num w:numId="25">
    <w:abstractNumId w:val="28"/>
  </w:num>
  <w:num w:numId="26">
    <w:abstractNumId w:val="0"/>
  </w:num>
  <w:num w:numId="27">
    <w:abstractNumId w:val="24"/>
  </w:num>
  <w:num w:numId="28">
    <w:abstractNumId w:val="26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33DD2"/>
    <w:rsid w:val="00034D3B"/>
    <w:rsid w:val="000443E4"/>
    <w:rsid w:val="00087C20"/>
    <w:rsid w:val="000A0244"/>
    <w:rsid w:val="000D4689"/>
    <w:rsid w:val="000D7AE0"/>
    <w:rsid w:val="000E0BD1"/>
    <w:rsid w:val="000E316D"/>
    <w:rsid w:val="000F3DF1"/>
    <w:rsid w:val="00110294"/>
    <w:rsid w:val="00116171"/>
    <w:rsid w:val="00122F7E"/>
    <w:rsid w:val="00123A54"/>
    <w:rsid w:val="00125D85"/>
    <w:rsid w:val="001346F1"/>
    <w:rsid w:val="00140718"/>
    <w:rsid w:val="00160D1D"/>
    <w:rsid w:val="0016112A"/>
    <w:rsid w:val="0016654A"/>
    <w:rsid w:val="001701F3"/>
    <w:rsid w:val="0017198C"/>
    <w:rsid w:val="00172D21"/>
    <w:rsid w:val="001A1DA0"/>
    <w:rsid w:val="001A3EB6"/>
    <w:rsid w:val="001B484F"/>
    <w:rsid w:val="00226330"/>
    <w:rsid w:val="00235834"/>
    <w:rsid w:val="002441CC"/>
    <w:rsid w:val="0027738A"/>
    <w:rsid w:val="00293F32"/>
    <w:rsid w:val="002A66A8"/>
    <w:rsid w:val="002A6DA5"/>
    <w:rsid w:val="002B3467"/>
    <w:rsid w:val="003427FA"/>
    <w:rsid w:val="003543C8"/>
    <w:rsid w:val="00364C45"/>
    <w:rsid w:val="00364E3A"/>
    <w:rsid w:val="0037458E"/>
    <w:rsid w:val="003B26B9"/>
    <w:rsid w:val="003B4C37"/>
    <w:rsid w:val="003C78E8"/>
    <w:rsid w:val="004119A7"/>
    <w:rsid w:val="00426672"/>
    <w:rsid w:val="0042783B"/>
    <w:rsid w:val="004377FA"/>
    <w:rsid w:val="00437C42"/>
    <w:rsid w:val="00440E5E"/>
    <w:rsid w:val="004572DF"/>
    <w:rsid w:val="004B55AA"/>
    <w:rsid w:val="004E5631"/>
    <w:rsid w:val="00517C76"/>
    <w:rsid w:val="00520268"/>
    <w:rsid w:val="0052287D"/>
    <w:rsid w:val="00561D6D"/>
    <w:rsid w:val="00566385"/>
    <w:rsid w:val="00572DF7"/>
    <w:rsid w:val="00587BE2"/>
    <w:rsid w:val="00592E58"/>
    <w:rsid w:val="005A0423"/>
    <w:rsid w:val="005A4BC1"/>
    <w:rsid w:val="005C7A6E"/>
    <w:rsid w:val="005E003D"/>
    <w:rsid w:val="005E3B03"/>
    <w:rsid w:val="005E64BD"/>
    <w:rsid w:val="005F11C4"/>
    <w:rsid w:val="00620875"/>
    <w:rsid w:val="0066785A"/>
    <w:rsid w:val="00677CF9"/>
    <w:rsid w:val="006C1CB9"/>
    <w:rsid w:val="00743000"/>
    <w:rsid w:val="0076099F"/>
    <w:rsid w:val="00780135"/>
    <w:rsid w:val="00787AA2"/>
    <w:rsid w:val="00795361"/>
    <w:rsid w:val="007D1F9B"/>
    <w:rsid w:val="00845749"/>
    <w:rsid w:val="0085060E"/>
    <w:rsid w:val="0087219C"/>
    <w:rsid w:val="0088033B"/>
    <w:rsid w:val="0088430C"/>
    <w:rsid w:val="008D7198"/>
    <w:rsid w:val="008F401E"/>
    <w:rsid w:val="008F6221"/>
    <w:rsid w:val="00904AAE"/>
    <w:rsid w:val="00921F42"/>
    <w:rsid w:val="00922DF1"/>
    <w:rsid w:val="00936332"/>
    <w:rsid w:val="00962771"/>
    <w:rsid w:val="00997D09"/>
    <w:rsid w:val="009C5B10"/>
    <w:rsid w:val="00A12310"/>
    <w:rsid w:val="00A23380"/>
    <w:rsid w:val="00A26582"/>
    <w:rsid w:val="00A270B1"/>
    <w:rsid w:val="00A277E7"/>
    <w:rsid w:val="00A53F29"/>
    <w:rsid w:val="00A54330"/>
    <w:rsid w:val="00A60696"/>
    <w:rsid w:val="00A67B3D"/>
    <w:rsid w:val="00AB62C4"/>
    <w:rsid w:val="00AE22CA"/>
    <w:rsid w:val="00AE6F05"/>
    <w:rsid w:val="00AF2BC1"/>
    <w:rsid w:val="00AF71FE"/>
    <w:rsid w:val="00B32F61"/>
    <w:rsid w:val="00B50AEF"/>
    <w:rsid w:val="00B63563"/>
    <w:rsid w:val="00B74807"/>
    <w:rsid w:val="00B81C1F"/>
    <w:rsid w:val="00B81D22"/>
    <w:rsid w:val="00BA14C9"/>
    <w:rsid w:val="00BA3122"/>
    <w:rsid w:val="00BB10C1"/>
    <w:rsid w:val="00BB16C4"/>
    <w:rsid w:val="00BB2C3C"/>
    <w:rsid w:val="00BC0B70"/>
    <w:rsid w:val="00BD4091"/>
    <w:rsid w:val="00C042DC"/>
    <w:rsid w:val="00C17D43"/>
    <w:rsid w:val="00C2096C"/>
    <w:rsid w:val="00C41C0C"/>
    <w:rsid w:val="00C515D9"/>
    <w:rsid w:val="00C95EEA"/>
    <w:rsid w:val="00CF1D19"/>
    <w:rsid w:val="00CF7DC2"/>
    <w:rsid w:val="00D005D5"/>
    <w:rsid w:val="00D430FC"/>
    <w:rsid w:val="00D72DAB"/>
    <w:rsid w:val="00D76985"/>
    <w:rsid w:val="00D90BB0"/>
    <w:rsid w:val="00DD0713"/>
    <w:rsid w:val="00DF1263"/>
    <w:rsid w:val="00DF7952"/>
    <w:rsid w:val="00E43B64"/>
    <w:rsid w:val="00E56C1A"/>
    <w:rsid w:val="00E7037E"/>
    <w:rsid w:val="00ED494E"/>
    <w:rsid w:val="00EF36DB"/>
    <w:rsid w:val="00F404C1"/>
    <w:rsid w:val="00F41CDF"/>
    <w:rsid w:val="00F62E6A"/>
    <w:rsid w:val="00F80B77"/>
    <w:rsid w:val="00FA1D08"/>
    <w:rsid w:val="00FD1A95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E03A50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713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xmsonormal">
    <w:name w:val="x_msonormal"/>
    <w:basedOn w:val="Normal"/>
    <w:rsid w:val="00C95EEA"/>
    <w:pPr>
      <w:spacing w:after="0" w:line="240" w:lineRule="auto"/>
    </w:pPr>
    <w:rPr>
      <w:rFonts w:cs="Calibri"/>
      <w:lang w:val="en-US"/>
    </w:rPr>
  </w:style>
  <w:style w:type="character" w:styleId="Strong">
    <w:name w:val="Strong"/>
    <w:basedOn w:val="DefaultParagraphFont"/>
    <w:uiPriority w:val="22"/>
    <w:qFormat/>
    <w:rsid w:val="00C95EEA"/>
    <w:rPr>
      <w:b/>
      <w:bCs/>
    </w:rPr>
  </w:style>
  <w:style w:type="paragraph" w:styleId="NormalWeb">
    <w:name w:val="Normal (Web)"/>
    <w:basedOn w:val="Normal"/>
    <w:uiPriority w:val="99"/>
    <w:unhideWhenUsed/>
    <w:rsid w:val="00CF1D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o-RO"/>
    </w:rPr>
  </w:style>
  <w:style w:type="character" w:styleId="Emphasis">
    <w:name w:val="Emphasis"/>
    <w:basedOn w:val="DefaultParagraphFont"/>
    <w:uiPriority w:val="20"/>
    <w:qFormat/>
    <w:rsid w:val="00CF1D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11</cp:revision>
  <cp:lastPrinted>2021-03-10T12:05:00Z</cp:lastPrinted>
  <dcterms:created xsi:type="dcterms:W3CDTF">2021-03-18T08:17:00Z</dcterms:created>
  <dcterms:modified xsi:type="dcterms:W3CDTF">2021-03-22T07:36:00Z</dcterms:modified>
</cp:coreProperties>
</file>