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7CD3" w:rsidRDefault="00B47CD3" w:rsidP="00B47CD3">
      <w:pPr>
        <w:pStyle w:val="NormalWeb"/>
        <w:spacing w:before="0" w:beforeAutospacing="0" w:after="0" w:afterAutospacing="0"/>
        <w:jc w:val="both"/>
        <w:textAlignment w:val="baseline"/>
        <w:rPr>
          <w:rStyle w:val="Strong"/>
          <w:color w:val="393939"/>
          <w:bdr w:val="none" w:sz="0" w:space="0" w:color="auto" w:frame="1"/>
        </w:rPr>
      </w:pPr>
    </w:p>
    <w:p w:rsidR="0099316B" w:rsidRPr="00182BD2" w:rsidRDefault="00B47CD3" w:rsidP="00496367">
      <w:pPr>
        <w:pStyle w:val="NormalWeb"/>
        <w:spacing w:before="0" w:beforeAutospacing="0" w:after="0" w:afterAutospacing="0" w:line="276" w:lineRule="auto"/>
        <w:jc w:val="center"/>
        <w:textAlignment w:val="baseline"/>
        <w:rPr>
          <w:rStyle w:val="Strong"/>
          <w:color w:val="393939"/>
          <w:sz w:val="28"/>
          <w:szCs w:val="28"/>
          <w:bdr w:val="none" w:sz="0" w:space="0" w:color="auto" w:frame="1"/>
        </w:rPr>
      </w:pPr>
      <w:bookmarkStart w:id="0" w:name="_Hlk65069102"/>
      <w:r w:rsidRPr="00182BD2">
        <w:rPr>
          <w:rStyle w:val="Strong"/>
          <w:color w:val="393939"/>
          <w:sz w:val="28"/>
          <w:szCs w:val="28"/>
          <w:bdr w:val="none" w:sz="0" w:space="0" w:color="auto" w:frame="1"/>
        </w:rPr>
        <w:t>Comunicat de presă</w:t>
      </w:r>
    </w:p>
    <w:p w:rsidR="00B47CD3" w:rsidRPr="00182BD2" w:rsidRDefault="002A1B1F" w:rsidP="00496367">
      <w:pPr>
        <w:pStyle w:val="NormalWeb"/>
        <w:spacing w:before="0" w:beforeAutospacing="0" w:after="0" w:afterAutospacing="0" w:line="276" w:lineRule="auto"/>
        <w:jc w:val="center"/>
        <w:textAlignment w:val="baseline"/>
        <w:rPr>
          <w:rStyle w:val="Strong"/>
          <w:color w:val="393939"/>
          <w:bdr w:val="none" w:sz="0" w:space="0" w:color="auto" w:frame="1"/>
        </w:rPr>
      </w:pPr>
      <w:r w:rsidRPr="002745B7">
        <w:rPr>
          <w:rStyle w:val="Strong"/>
          <w:color w:val="393939"/>
          <w:bdr w:val="none" w:sz="0" w:space="0" w:color="auto" w:frame="1"/>
        </w:rPr>
        <w:t xml:space="preserve"> </w:t>
      </w:r>
      <w:r w:rsidR="00182BD2" w:rsidRPr="00182BD2">
        <w:rPr>
          <w:rStyle w:val="Strong"/>
          <w:color w:val="393939"/>
          <w:bdr w:val="none" w:sz="0" w:space="0" w:color="auto" w:frame="1"/>
        </w:rPr>
        <w:t>ANRE elimină 1.010</w:t>
      </w:r>
      <w:r w:rsidR="00496367">
        <w:rPr>
          <w:rStyle w:val="Strong"/>
          <w:color w:val="393939"/>
          <w:bdr w:val="none" w:sz="0" w:space="0" w:color="auto" w:frame="1"/>
        </w:rPr>
        <w:t xml:space="preserve"> </w:t>
      </w:r>
      <w:r w:rsidR="00182BD2" w:rsidRPr="00182BD2">
        <w:rPr>
          <w:rStyle w:val="Strong"/>
          <w:color w:val="393939"/>
          <w:bdr w:val="none" w:sz="0" w:space="0" w:color="auto" w:frame="1"/>
        </w:rPr>
        <w:t>MW nefuncționali din licențele producătorilor</w:t>
      </w:r>
    </w:p>
    <w:p w:rsidR="00B47CD3" w:rsidRDefault="00B47CD3" w:rsidP="00496367">
      <w:pPr>
        <w:pStyle w:val="NormalWeb"/>
        <w:spacing w:before="0" w:beforeAutospacing="0" w:after="0" w:afterAutospacing="0" w:line="276" w:lineRule="auto"/>
        <w:jc w:val="both"/>
        <w:textAlignment w:val="baseline"/>
        <w:rPr>
          <w:rStyle w:val="Strong"/>
          <w:color w:val="393939"/>
          <w:bdr w:val="none" w:sz="0" w:space="0" w:color="auto" w:frame="1"/>
        </w:rPr>
      </w:pPr>
    </w:p>
    <w:p w:rsidR="00B47CD3" w:rsidRDefault="00B47CD3" w:rsidP="00496367">
      <w:pPr>
        <w:pStyle w:val="NormalWeb"/>
        <w:spacing w:before="0" w:beforeAutospacing="0" w:after="0" w:afterAutospacing="0" w:line="276" w:lineRule="auto"/>
        <w:jc w:val="both"/>
        <w:textAlignment w:val="baseline"/>
        <w:rPr>
          <w:rStyle w:val="Strong"/>
          <w:color w:val="393939"/>
          <w:bdr w:val="none" w:sz="0" w:space="0" w:color="auto" w:frame="1"/>
        </w:rPr>
      </w:pPr>
    </w:p>
    <w:p w:rsidR="00FE6198" w:rsidRPr="0099316B" w:rsidRDefault="00FE6198" w:rsidP="00496367">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Așa cum s-a angajat public, ANRE </w:t>
      </w:r>
      <w:r w:rsidRPr="0099316B">
        <w:rPr>
          <w:rFonts w:ascii="Times New Roman" w:hAnsi="Times New Roman" w:cs="Times New Roman"/>
          <w:sz w:val="24"/>
          <w:szCs w:val="24"/>
        </w:rPr>
        <w:t>continuă analiza capacităților de producere a energiei electrice și publică, în mod regulat, pe pagina proprie de internet, rapoarte detaliate privind situația actualizată a puterilor instalate.</w:t>
      </w:r>
    </w:p>
    <w:p w:rsidR="00B47CD3" w:rsidRPr="004B3292" w:rsidRDefault="00B47CD3" w:rsidP="00496367">
      <w:pPr>
        <w:spacing w:line="276" w:lineRule="auto"/>
        <w:jc w:val="both"/>
        <w:rPr>
          <w:rFonts w:ascii="Times New Roman" w:hAnsi="Times New Roman" w:cs="Times New Roman"/>
          <w:sz w:val="24"/>
          <w:szCs w:val="24"/>
        </w:rPr>
      </w:pPr>
      <w:r w:rsidRPr="004B3292">
        <w:rPr>
          <w:rFonts w:ascii="Times New Roman" w:hAnsi="Times New Roman" w:cs="Times New Roman"/>
          <w:sz w:val="24"/>
          <w:szCs w:val="24"/>
        </w:rPr>
        <w:t>În acest context</w:t>
      </w:r>
      <w:r w:rsidR="008148E6">
        <w:rPr>
          <w:rFonts w:ascii="Times New Roman" w:hAnsi="Times New Roman" w:cs="Times New Roman"/>
          <w:sz w:val="24"/>
          <w:szCs w:val="24"/>
        </w:rPr>
        <w:t>,</w:t>
      </w:r>
      <w:r w:rsidRPr="004B3292">
        <w:rPr>
          <w:rFonts w:ascii="Times New Roman" w:hAnsi="Times New Roman" w:cs="Times New Roman"/>
          <w:sz w:val="24"/>
          <w:szCs w:val="24"/>
        </w:rPr>
        <w:t xml:space="preserve"> ANRE apreciază că este necesar ca procesul de eliminare din licențele producătorilor a capacităților de producere a energiei electrice </w:t>
      </w:r>
      <w:r>
        <w:rPr>
          <w:rFonts w:ascii="Times New Roman" w:hAnsi="Times New Roman" w:cs="Times New Roman"/>
          <w:sz w:val="24"/>
          <w:szCs w:val="24"/>
        </w:rPr>
        <w:t>nefunc</w:t>
      </w:r>
      <w:r w:rsidR="00FE6198">
        <w:rPr>
          <w:rFonts w:ascii="Times New Roman" w:hAnsi="Times New Roman" w:cs="Times New Roman"/>
          <w:sz w:val="24"/>
          <w:szCs w:val="24"/>
        </w:rPr>
        <w:t>ț</w:t>
      </w:r>
      <w:r>
        <w:rPr>
          <w:rFonts w:ascii="Times New Roman" w:hAnsi="Times New Roman" w:cs="Times New Roman"/>
          <w:sz w:val="24"/>
          <w:szCs w:val="24"/>
        </w:rPr>
        <w:t>ionale</w:t>
      </w:r>
      <w:r w:rsidRPr="004B3292">
        <w:rPr>
          <w:rFonts w:ascii="Times New Roman" w:hAnsi="Times New Roman" w:cs="Times New Roman"/>
          <w:sz w:val="24"/>
          <w:szCs w:val="24"/>
        </w:rPr>
        <w:t xml:space="preserve"> să continue pentru a oferi o imagine reală, clară</w:t>
      </w:r>
      <w:r>
        <w:rPr>
          <w:rFonts w:ascii="Times New Roman" w:hAnsi="Times New Roman" w:cs="Times New Roman"/>
          <w:sz w:val="24"/>
          <w:szCs w:val="24"/>
        </w:rPr>
        <w:t>,</w:t>
      </w:r>
      <w:r w:rsidRPr="004B3292">
        <w:rPr>
          <w:rFonts w:ascii="Times New Roman" w:hAnsi="Times New Roman" w:cs="Times New Roman"/>
          <w:sz w:val="24"/>
          <w:szCs w:val="24"/>
        </w:rPr>
        <w:t xml:space="preserve"> a surselor de producție disponibile în sistemul energetic național. </w:t>
      </w:r>
      <w:r w:rsidR="001F4886">
        <w:rPr>
          <w:rFonts w:ascii="Times New Roman" w:hAnsi="Times New Roman" w:cs="Times New Roman"/>
          <w:sz w:val="24"/>
          <w:szCs w:val="24"/>
        </w:rPr>
        <w:t>Menținerea în licențe a capacit</w:t>
      </w:r>
      <w:r w:rsidR="007A4022">
        <w:rPr>
          <w:rFonts w:ascii="Times New Roman" w:hAnsi="Times New Roman" w:cs="Times New Roman"/>
          <w:sz w:val="24"/>
          <w:szCs w:val="24"/>
        </w:rPr>
        <w:t>ă</w:t>
      </w:r>
      <w:r w:rsidR="001F4886">
        <w:rPr>
          <w:rFonts w:ascii="Times New Roman" w:hAnsi="Times New Roman" w:cs="Times New Roman"/>
          <w:sz w:val="24"/>
          <w:szCs w:val="24"/>
        </w:rPr>
        <w:t>ților de producție care nu mai funcționează, descurajează investițiile noi în producerea de energie electrică în Rom</w:t>
      </w:r>
      <w:r w:rsidR="007A4022">
        <w:rPr>
          <w:rFonts w:ascii="Times New Roman" w:hAnsi="Times New Roman" w:cs="Times New Roman"/>
          <w:sz w:val="24"/>
          <w:szCs w:val="24"/>
        </w:rPr>
        <w:t>â</w:t>
      </w:r>
      <w:r w:rsidR="001F4886">
        <w:rPr>
          <w:rFonts w:ascii="Times New Roman" w:hAnsi="Times New Roman" w:cs="Times New Roman"/>
          <w:sz w:val="24"/>
          <w:szCs w:val="24"/>
        </w:rPr>
        <w:t>nia.</w:t>
      </w:r>
    </w:p>
    <w:p w:rsidR="00B47CD3" w:rsidRPr="001A3B42" w:rsidRDefault="00B47CD3" w:rsidP="00496367">
      <w:pPr>
        <w:spacing w:line="276" w:lineRule="auto"/>
        <w:jc w:val="both"/>
        <w:rPr>
          <w:rFonts w:ascii="Times New Roman" w:eastAsia="Calibri" w:hAnsi="Times New Roman" w:cs="Times New Roman"/>
          <w:noProof/>
          <w:sz w:val="24"/>
          <w:szCs w:val="24"/>
          <w:lang w:val="en-GB"/>
        </w:rPr>
      </w:pPr>
      <w:r w:rsidRPr="001A3B42">
        <w:rPr>
          <w:rFonts w:ascii="Times New Roman" w:hAnsi="Times New Roman" w:cs="Times New Roman"/>
          <w:sz w:val="24"/>
          <w:szCs w:val="24"/>
        </w:rPr>
        <w:t xml:space="preserve">Astfel, în cadrul sedinței Comitetului de reglementare din data de 24.02.2021, Autoritatea </w:t>
      </w:r>
      <w:r w:rsidRPr="00B76F45">
        <w:rPr>
          <w:rFonts w:ascii="Times New Roman" w:hAnsi="Times New Roman" w:cs="Times New Roman"/>
          <w:sz w:val="24"/>
          <w:szCs w:val="24"/>
        </w:rPr>
        <w:t>a aprobat modificări ale licențelor</w:t>
      </w:r>
      <w:r w:rsidRPr="001A3B42">
        <w:rPr>
          <w:rFonts w:ascii="Times New Roman" w:eastAsia="Calibri" w:hAnsi="Times New Roman" w:cs="Times New Roman"/>
          <w:noProof/>
          <w:sz w:val="24"/>
          <w:szCs w:val="24"/>
        </w:rPr>
        <w:t xml:space="preserve"> pentru exploatarea comercială a capacităţilor de producere a energiei electrice şi termice în cogenerare,</w:t>
      </w:r>
      <w:r w:rsidR="00FE6198">
        <w:rPr>
          <w:rFonts w:ascii="Times New Roman" w:eastAsia="Calibri" w:hAnsi="Times New Roman" w:cs="Times New Roman"/>
          <w:noProof/>
          <w:sz w:val="24"/>
          <w:szCs w:val="24"/>
        </w:rPr>
        <w:t xml:space="preserve"> ce însumează o reducere totală</w:t>
      </w:r>
      <w:r w:rsidRPr="001A3B42">
        <w:rPr>
          <w:rFonts w:ascii="Times New Roman" w:eastAsia="Calibri" w:hAnsi="Times New Roman" w:cs="Times New Roman"/>
          <w:noProof/>
          <w:sz w:val="24"/>
          <w:szCs w:val="24"/>
        </w:rPr>
        <w:t xml:space="preserve"> </w:t>
      </w:r>
      <w:r w:rsidR="00FE6198" w:rsidRPr="00FE6198">
        <w:rPr>
          <w:rFonts w:ascii="Times New Roman" w:eastAsia="Calibri" w:hAnsi="Times New Roman" w:cs="Times New Roman"/>
          <w:noProof/>
          <w:sz w:val="24"/>
          <w:szCs w:val="24"/>
        </w:rPr>
        <w:t xml:space="preserve">a puterii electrice totale instalate </w:t>
      </w:r>
      <w:r w:rsidR="00FE6198">
        <w:rPr>
          <w:rFonts w:ascii="Times New Roman" w:eastAsia="Calibri" w:hAnsi="Times New Roman" w:cs="Times New Roman"/>
          <w:noProof/>
          <w:sz w:val="24"/>
          <w:szCs w:val="24"/>
        </w:rPr>
        <w:t xml:space="preserve">de 1.010 MW, </w:t>
      </w:r>
      <w:r w:rsidRPr="001A3B42">
        <w:rPr>
          <w:rFonts w:ascii="Times New Roman" w:eastAsia="Calibri" w:hAnsi="Times New Roman" w:cs="Times New Roman"/>
          <w:noProof/>
          <w:sz w:val="24"/>
          <w:szCs w:val="24"/>
        </w:rPr>
        <w:t>după cum urmează</w:t>
      </w:r>
      <w:r w:rsidRPr="001A3B42">
        <w:rPr>
          <w:rFonts w:ascii="Times New Roman" w:eastAsia="Calibri" w:hAnsi="Times New Roman" w:cs="Times New Roman"/>
          <w:noProof/>
          <w:sz w:val="24"/>
          <w:szCs w:val="24"/>
          <w:lang w:val="en-GB"/>
        </w:rPr>
        <w:t>:</w:t>
      </w:r>
    </w:p>
    <w:p w:rsidR="00B47CD3" w:rsidRPr="00FE6198" w:rsidRDefault="00B47CD3" w:rsidP="00496367">
      <w:pPr>
        <w:spacing w:line="276" w:lineRule="auto"/>
        <w:ind w:firstLine="720"/>
        <w:jc w:val="both"/>
        <w:rPr>
          <w:rFonts w:ascii="Times New Roman" w:eastAsia="Calibri" w:hAnsi="Times New Roman" w:cs="Times New Roman"/>
          <w:noProof/>
          <w:sz w:val="24"/>
          <w:szCs w:val="24"/>
        </w:rPr>
      </w:pPr>
      <w:r w:rsidRPr="00FE6198">
        <w:rPr>
          <w:rFonts w:ascii="Times New Roman" w:eastAsia="Calibri" w:hAnsi="Times New Roman" w:cs="Times New Roman"/>
          <w:noProof/>
          <w:sz w:val="24"/>
          <w:szCs w:val="24"/>
        </w:rPr>
        <w:t>-</w:t>
      </w:r>
      <w:r w:rsidRPr="00FE6198">
        <w:rPr>
          <w:b/>
        </w:rPr>
        <w:t xml:space="preserve"> </w:t>
      </w:r>
      <w:r w:rsidRPr="00FE6198">
        <w:rPr>
          <w:rFonts w:ascii="Times New Roman" w:eastAsia="Calibri" w:hAnsi="Times New Roman" w:cs="Times New Roman"/>
          <w:noProof/>
          <w:sz w:val="24"/>
          <w:szCs w:val="24"/>
        </w:rPr>
        <w:t>modificarea</w:t>
      </w:r>
      <w:r w:rsidRPr="00FE6198">
        <w:rPr>
          <w:b/>
        </w:rPr>
        <w:t xml:space="preserve"> </w:t>
      </w:r>
      <w:r w:rsidRPr="00FE6198">
        <w:rPr>
          <w:rFonts w:ascii="Times New Roman" w:eastAsia="Calibri" w:hAnsi="Times New Roman" w:cs="Times New Roman"/>
          <w:noProof/>
          <w:sz w:val="24"/>
          <w:szCs w:val="24"/>
        </w:rPr>
        <w:t xml:space="preserve">Licenţei nr. 609 pentru exploatarea comercială a </w:t>
      </w:r>
      <w:bookmarkStart w:id="1" w:name="_Hlk64535088"/>
      <w:r w:rsidRPr="00FE6198">
        <w:rPr>
          <w:rFonts w:ascii="Times New Roman" w:eastAsia="Calibri" w:hAnsi="Times New Roman" w:cs="Times New Roman"/>
          <w:noProof/>
          <w:sz w:val="24"/>
          <w:szCs w:val="24"/>
        </w:rPr>
        <w:t>capacităţilor de producere a energiei electrice şi termice în cogenerare</w:t>
      </w:r>
      <w:bookmarkEnd w:id="1"/>
      <w:r w:rsidRPr="00FE6198">
        <w:rPr>
          <w:rFonts w:ascii="Times New Roman" w:eastAsia="Calibri" w:hAnsi="Times New Roman" w:cs="Times New Roman"/>
          <w:noProof/>
          <w:sz w:val="24"/>
          <w:szCs w:val="24"/>
        </w:rPr>
        <w:t xml:space="preserve">, acordate societăţii VEOLIA ENERGIE PRAHOVA S.R.L. prin Decizia preşedintelui ANRE nr. 128 din 30.04.2004, în sensul excluderii </w:t>
      </w:r>
      <w:r w:rsidRPr="00FE6198">
        <w:rPr>
          <w:szCs w:val="20"/>
        </w:rPr>
        <w:t xml:space="preserve">din </w:t>
      </w:r>
      <w:r w:rsidRPr="00FE6198">
        <w:rPr>
          <w:rFonts w:ascii="Times New Roman" w:eastAsia="Calibri" w:hAnsi="Times New Roman" w:cs="Times New Roman"/>
          <w:noProof/>
          <w:sz w:val="24"/>
          <w:szCs w:val="24"/>
        </w:rPr>
        <w:t>condițiile specifice asociate Licenței nr. 609 a turbo-generatorului TA7, a generatorului G7 aferent acestuia și a cazanului de apă fierbinte CAF 1 din C.E.T. Brazi, ceea ce conduce la o reducere a puterii electrice totale instalate cu 50</w:t>
      </w:r>
      <w:r w:rsidR="00496367">
        <w:rPr>
          <w:rFonts w:ascii="Times New Roman" w:eastAsia="Calibri" w:hAnsi="Times New Roman" w:cs="Times New Roman"/>
          <w:noProof/>
          <w:sz w:val="24"/>
          <w:szCs w:val="24"/>
        </w:rPr>
        <w:t xml:space="preserve"> </w:t>
      </w:r>
      <w:r w:rsidRPr="00FE6198">
        <w:rPr>
          <w:rFonts w:ascii="Times New Roman" w:eastAsia="Calibri" w:hAnsi="Times New Roman" w:cs="Times New Roman"/>
          <w:noProof/>
          <w:sz w:val="24"/>
          <w:szCs w:val="24"/>
        </w:rPr>
        <w:t xml:space="preserve">MW; </w:t>
      </w:r>
    </w:p>
    <w:p w:rsidR="00B47CD3" w:rsidRPr="00FE6198" w:rsidRDefault="00B47CD3" w:rsidP="00496367">
      <w:pPr>
        <w:spacing w:line="276" w:lineRule="auto"/>
        <w:ind w:firstLine="720"/>
        <w:jc w:val="both"/>
        <w:rPr>
          <w:rFonts w:ascii="Times New Roman" w:eastAsia="Calibri" w:hAnsi="Times New Roman" w:cs="Times New Roman"/>
          <w:noProof/>
          <w:sz w:val="24"/>
          <w:szCs w:val="24"/>
        </w:rPr>
      </w:pPr>
      <w:r w:rsidRPr="00FE6198">
        <w:rPr>
          <w:rFonts w:ascii="Times New Roman" w:eastAsia="Calibri" w:hAnsi="Times New Roman" w:cs="Times New Roman"/>
          <w:noProof/>
          <w:sz w:val="24"/>
          <w:szCs w:val="24"/>
        </w:rPr>
        <w:t>- modificarea Licenţei nr. 1765 pentru exploatarea comercială a capacităţilor de producere a energiei electrice și termice în cogenerare, acordate societăţii ELECTROCENTRALE CONSTANȚA SA, prin Decizia preşedintelui ANRE nr. 556 din 11.03.2015,</w:t>
      </w:r>
      <w:r w:rsidRPr="00FE6198">
        <w:t xml:space="preserve"> </w:t>
      </w:r>
      <w:r w:rsidRPr="00FE6198">
        <w:rPr>
          <w:rFonts w:ascii="Times New Roman" w:eastAsia="Calibri" w:hAnsi="Times New Roman" w:cs="Times New Roman"/>
          <w:noProof/>
          <w:sz w:val="24"/>
          <w:szCs w:val="24"/>
        </w:rPr>
        <w:t>în sensul excluderii din condițiile specifice asociate Licenței nr. 1765 a turbo-generatoarele TA1 și TA2 din CET PALAS, ceea ce conduce la o reducere a puterii electrice totale instalate cu 100</w:t>
      </w:r>
      <w:r w:rsidR="00496367">
        <w:rPr>
          <w:rFonts w:ascii="Times New Roman" w:eastAsia="Calibri" w:hAnsi="Times New Roman" w:cs="Times New Roman"/>
          <w:noProof/>
          <w:sz w:val="24"/>
          <w:szCs w:val="24"/>
        </w:rPr>
        <w:t xml:space="preserve"> </w:t>
      </w:r>
      <w:r w:rsidRPr="00FE6198">
        <w:rPr>
          <w:rFonts w:ascii="Times New Roman" w:eastAsia="Calibri" w:hAnsi="Times New Roman" w:cs="Times New Roman"/>
          <w:noProof/>
          <w:sz w:val="24"/>
          <w:szCs w:val="24"/>
        </w:rPr>
        <w:t>MW;</w:t>
      </w:r>
    </w:p>
    <w:p w:rsidR="00B47CD3" w:rsidRPr="00FE6198" w:rsidRDefault="00B47CD3" w:rsidP="00496367">
      <w:pPr>
        <w:spacing w:line="276" w:lineRule="auto"/>
        <w:ind w:firstLine="720"/>
        <w:jc w:val="both"/>
        <w:rPr>
          <w:rFonts w:ascii="Times New Roman" w:eastAsia="Calibri" w:hAnsi="Times New Roman" w:cs="Times New Roman"/>
          <w:noProof/>
          <w:sz w:val="24"/>
          <w:szCs w:val="24"/>
        </w:rPr>
      </w:pPr>
      <w:r w:rsidRPr="00FE6198">
        <w:t xml:space="preserve">- </w:t>
      </w:r>
      <w:r w:rsidRPr="00FE6198">
        <w:rPr>
          <w:rFonts w:ascii="Times New Roman" w:eastAsia="Calibri" w:hAnsi="Times New Roman" w:cs="Times New Roman"/>
          <w:noProof/>
          <w:sz w:val="24"/>
          <w:szCs w:val="24"/>
        </w:rPr>
        <w:t>modificarea Licenţei nr. 1085 pentru exploatarea comercială a capacităţilor de producere a energiei electrice și termice în cogenerare, acordate operatorului SOCIETATEA COMPLEXUL ENERGETIC OLTENIA SA, prin Decizia preşedintelui ANRE nr. 1403 din 11.06.2012, în sensul excluderii din condițiile specifice asociate Licenței nr. 1085 a  blocului energetic nr. 3 din CTE Turceni și a blocului energetic nr. 8 din CTE Ișalnița, ceea ce conduce la o reducere a puterii electrice totale instalate cu 645 MW, începând cu data de 01.07.2021;</w:t>
      </w:r>
    </w:p>
    <w:p w:rsidR="00B47CD3" w:rsidRPr="00FE6198" w:rsidRDefault="00B47CD3" w:rsidP="00496367">
      <w:pPr>
        <w:spacing w:line="276" w:lineRule="auto"/>
        <w:ind w:firstLine="708"/>
        <w:jc w:val="both"/>
        <w:rPr>
          <w:rFonts w:ascii="Times New Roman" w:eastAsia="Calibri" w:hAnsi="Times New Roman" w:cs="Times New Roman"/>
          <w:noProof/>
          <w:sz w:val="24"/>
          <w:szCs w:val="24"/>
        </w:rPr>
      </w:pPr>
      <w:r w:rsidRPr="00FE6198">
        <w:rPr>
          <w:rFonts w:ascii="Times New Roman" w:eastAsia="Calibri" w:hAnsi="Times New Roman" w:cs="Times New Roman"/>
          <w:noProof/>
          <w:sz w:val="24"/>
          <w:szCs w:val="24"/>
        </w:rPr>
        <w:t>- modificarea Licenţei nr. 558 pentru exploatarea comercială a capacităţilor de producere a energiei electrice și termice în cogenerare, acordate societăţii ELECTROCENTRALE BUCURESTI SA, prin Decizia preşedintelui ANRE nr. 109 din 12.03.2003, în sensul excluderii din condițiile specifice asociate Licenței nr. 558 a turbo-generatorului TA2 din C.E.T. Progresu, ceea ce conduce la o reducere a puterii electrice totale instalate cu 50 MW;</w:t>
      </w:r>
    </w:p>
    <w:p w:rsidR="00B47CD3" w:rsidRDefault="00B47CD3" w:rsidP="00496367">
      <w:pPr>
        <w:spacing w:line="276" w:lineRule="auto"/>
        <w:ind w:firstLine="708"/>
        <w:jc w:val="both"/>
        <w:rPr>
          <w:rFonts w:ascii="Times New Roman" w:eastAsia="Calibri" w:hAnsi="Times New Roman" w:cs="Times New Roman"/>
          <w:noProof/>
          <w:sz w:val="24"/>
          <w:szCs w:val="24"/>
        </w:rPr>
      </w:pPr>
      <w:r w:rsidRPr="00FE6198">
        <w:rPr>
          <w:rFonts w:ascii="Times New Roman" w:eastAsia="Calibri" w:hAnsi="Times New Roman" w:cs="Times New Roman"/>
          <w:noProof/>
          <w:sz w:val="24"/>
          <w:szCs w:val="24"/>
        </w:rPr>
        <w:t>- modificarea</w:t>
      </w:r>
      <w:r w:rsidRPr="00FE6198">
        <w:rPr>
          <w:b/>
        </w:rPr>
        <w:t xml:space="preserve"> </w:t>
      </w:r>
      <w:r w:rsidRPr="00FE6198">
        <w:rPr>
          <w:rFonts w:ascii="Times New Roman" w:eastAsia="Calibri" w:hAnsi="Times New Roman" w:cs="Times New Roman"/>
          <w:noProof/>
          <w:sz w:val="24"/>
          <w:szCs w:val="24"/>
        </w:rPr>
        <w:t xml:space="preserve">Licenţei nr. 589 pentru producerea de energie electrică, acordate societăţii ELECTROCENTRALE GALATI S.A. prin Decizia preşedintelui ANRE nr. 48 din 09.03.2004, în sensul </w:t>
      </w:r>
      <w:r w:rsidRPr="00FE6198">
        <w:rPr>
          <w:rFonts w:ascii="Times New Roman" w:eastAsia="Calibri" w:hAnsi="Times New Roman" w:cs="Times New Roman"/>
          <w:noProof/>
          <w:sz w:val="24"/>
          <w:szCs w:val="24"/>
        </w:rPr>
        <w:lastRenderedPageBreak/>
        <w:t>excluderii din condițiile asociate Licenței nr. 589 a turbo-generatoarele TA4 și TA6 din CET Galaţi, ceea ce conduce la o reducere a puterii electrice totale instalate cu 165 MW.</w:t>
      </w:r>
    </w:p>
    <w:p w:rsidR="007A4022" w:rsidRPr="00844FD9" w:rsidRDefault="007A4022" w:rsidP="00496367">
      <w:pPr>
        <w:spacing w:line="276" w:lineRule="auto"/>
        <w:jc w:val="both"/>
        <w:rPr>
          <w:rFonts w:ascii="Times New Roman" w:hAnsi="Times New Roman" w:cs="Times New Roman"/>
          <w:sz w:val="24"/>
          <w:szCs w:val="24"/>
        </w:rPr>
      </w:pPr>
      <w:r w:rsidRPr="00844FD9">
        <w:rPr>
          <w:rFonts w:ascii="Times New Roman" w:hAnsi="Times New Roman" w:cs="Times New Roman"/>
          <w:sz w:val="24"/>
          <w:szCs w:val="24"/>
        </w:rPr>
        <w:t>Astfel, de la debutul perioadei de analiză,</w:t>
      </w:r>
      <w:r w:rsidR="00496367">
        <w:rPr>
          <w:rFonts w:ascii="Times New Roman" w:hAnsi="Times New Roman" w:cs="Times New Roman"/>
          <w:sz w:val="24"/>
          <w:szCs w:val="24"/>
        </w:rPr>
        <w:t xml:space="preserve"> respectiv anul 2018,</w:t>
      </w:r>
      <w:r w:rsidRPr="00844FD9">
        <w:rPr>
          <w:rFonts w:ascii="Times New Roman" w:hAnsi="Times New Roman" w:cs="Times New Roman"/>
          <w:sz w:val="24"/>
          <w:szCs w:val="24"/>
        </w:rPr>
        <w:t xml:space="preserve"> ANRE a eliminat o capacitate totală de </w:t>
      </w:r>
      <w:r>
        <w:rPr>
          <w:rFonts w:ascii="Times New Roman" w:hAnsi="Times New Roman" w:cs="Times New Roman"/>
          <w:sz w:val="24"/>
          <w:szCs w:val="24"/>
        </w:rPr>
        <w:t>4.400</w:t>
      </w:r>
      <w:r w:rsidR="00643364">
        <w:rPr>
          <w:rFonts w:ascii="Times New Roman" w:hAnsi="Times New Roman" w:cs="Times New Roman"/>
          <w:sz w:val="24"/>
          <w:szCs w:val="24"/>
        </w:rPr>
        <w:t xml:space="preserve"> </w:t>
      </w:r>
      <w:r>
        <w:rPr>
          <w:rFonts w:ascii="Times New Roman" w:hAnsi="Times New Roman" w:cs="Times New Roman"/>
          <w:sz w:val="24"/>
          <w:szCs w:val="24"/>
        </w:rPr>
        <w:t>MW</w:t>
      </w:r>
      <w:r w:rsidRPr="00844FD9">
        <w:rPr>
          <w:rFonts w:ascii="Times New Roman" w:hAnsi="Times New Roman" w:cs="Times New Roman"/>
          <w:sz w:val="24"/>
          <w:szCs w:val="24"/>
        </w:rPr>
        <w:t xml:space="preserve"> </w:t>
      </w:r>
      <w:r w:rsidRPr="00503F9D">
        <w:rPr>
          <w:rStyle w:val="Strong"/>
          <w:rFonts w:ascii="Times New Roman" w:hAnsi="Times New Roman" w:cs="Times New Roman"/>
          <w:b w:val="0"/>
          <w:sz w:val="24"/>
          <w:szCs w:val="24"/>
          <w:bdr w:val="none" w:sz="0" w:space="0" w:color="auto" w:frame="1"/>
        </w:rPr>
        <w:t>nefuncționali, de la valoarea</w:t>
      </w:r>
      <w:r w:rsidR="00643364">
        <w:rPr>
          <w:rStyle w:val="Strong"/>
          <w:rFonts w:ascii="Times New Roman" w:hAnsi="Times New Roman" w:cs="Times New Roman"/>
          <w:b w:val="0"/>
          <w:sz w:val="24"/>
          <w:szCs w:val="24"/>
          <w:bdr w:val="none" w:sz="0" w:space="0" w:color="auto" w:frame="1"/>
        </w:rPr>
        <w:t xml:space="preserve"> de</w:t>
      </w:r>
      <w:r>
        <w:rPr>
          <w:rStyle w:val="Strong"/>
          <w:rFonts w:ascii="Times New Roman" w:hAnsi="Times New Roman" w:cs="Times New Roman"/>
          <w:b w:val="0"/>
          <w:sz w:val="24"/>
          <w:szCs w:val="24"/>
          <w:bdr w:val="none" w:sz="0" w:space="0" w:color="auto" w:frame="1"/>
        </w:rPr>
        <w:t xml:space="preserve"> 23.983</w:t>
      </w:r>
      <w:r w:rsidR="00496367">
        <w:rPr>
          <w:rStyle w:val="Strong"/>
          <w:rFonts w:ascii="Times New Roman" w:hAnsi="Times New Roman" w:cs="Times New Roman"/>
          <w:b w:val="0"/>
          <w:sz w:val="24"/>
          <w:szCs w:val="24"/>
          <w:bdr w:val="none" w:sz="0" w:space="0" w:color="auto" w:frame="1"/>
        </w:rPr>
        <w:t xml:space="preserve"> </w:t>
      </w:r>
      <w:r>
        <w:rPr>
          <w:rStyle w:val="Strong"/>
          <w:rFonts w:ascii="Times New Roman" w:hAnsi="Times New Roman" w:cs="Times New Roman"/>
          <w:b w:val="0"/>
          <w:sz w:val="24"/>
          <w:szCs w:val="24"/>
          <w:bdr w:val="none" w:sz="0" w:space="0" w:color="auto" w:frame="1"/>
        </w:rPr>
        <w:t>MW</w:t>
      </w:r>
      <w:r w:rsidRPr="00503F9D">
        <w:rPr>
          <w:rStyle w:val="Strong"/>
          <w:rFonts w:ascii="Times New Roman" w:hAnsi="Times New Roman" w:cs="Times New Roman"/>
          <w:b w:val="0"/>
          <w:sz w:val="24"/>
          <w:szCs w:val="24"/>
          <w:bdr w:val="none" w:sz="0" w:space="0" w:color="auto" w:frame="1"/>
        </w:rPr>
        <w:t xml:space="preserve"> la </w:t>
      </w:r>
      <w:r>
        <w:rPr>
          <w:rStyle w:val="Strong"/>
          <w:rFonts w:ascii="Times New Roman" w:hAnsi="Times New Roman" w:cs="Times New Roman"/>
          <w:b w:val="0"/>
          <w:sz w:val="24"/>
          <w:szCs w:val="24"/>
          <w:bdr w:val="none" w:sz="0" w:space="0" w:color="auto" w:frame="1"/>
        </w:rPr>
        <w:t>19.583</w:t>
      </w:r>
      <w:r w:rsidR="00496367">
        <w:rPr>
          <w:rStyle w:val="Strong"/>
          <w:rFonts w:ascii="Times New Roman" w:hAnsi="Times New Roman" w:cs="Times New Roman"/>
          <w:b w:val="0"/>
          <w:sz w:val="24"/>
          <w:szCs w:val="24"/>
          <w:bdr w:val="none" w:sz="0" w:space="0" w:color="auto" w:frame="1"/>
        </w:rPr>
        <w:t xml:space="preserve"> </w:t>
      </w:r>
      <w:r>
        <w:rPr>
          <w:rStyle w:val="Strong"/>
          <w:rFonts w:ascii="Times New Roman" w:hAnsi="Times New Roman" w:cs="Times New Roman"/>
          <w:b w:val="0"/>
          <w:sz w:val="24"/>
          <w:szCs w:val="24"/>
          <w:bdr w:val="none" w:sz="0" w:space="0" w:color="auto" w:frame="1"/>
        </w:rPr>
        <w:t>MW.</w:t>
      </w:r>
      <w:bookmarkStart w:id="2" w:name="_GoBack"/>
      <w:bookmarkEnd w:id="2"/>
    </w:p>
    <w:p w:rsidR="00182BD2" w:rsidRDefault="009D6110" w:rsidP="00496367">
      <w:pPr>
        <w:spacing w:line="276" w:lineRule="auto"/>
        <w:jc w:val="both"/>
        <w:rPr>
          <w:rFonts w:ascii="Times New Roman" w:hAnsi="Times New Roman" w:cs="Times New Roman"/>
          <w:sz w:val="24"/>
          <w:szCs w:val="24"/>
        </w:rPr>
      </w:pPr>
      <w:r>
        <w:rPr>
          <w:rFonts w:ascii="Times New Roman" w:hAnsi="Times New Roman" w:cs="Times New Roman"/>
          <w:sz w:val="24"/>
          <w:szCs w:val="24"/>
        </w:rPr>
        <w:t>ANRE apreciază că eliminare</w:t>
      </w:r>
      <w:r w:rsidR="005F20F9">
        <w:rPr>
          <w:rFonts w:ascii="Times New Roman" w:hAnsi="Times New Roman" w:cs="Times New Roman"/>
          <w:sz w:val="24"/>
          <w:szCs w:val="24"/>
        </w:rPr>
        <w:t>a</w:t>
      </w:r>
      <w:r>
        <w:rPr>
          <w:rFonts w:ascii="Times New Roman" w:hAnsi="Times New Roman" w:cs="Times New Roman"/>
          <w:sz w:val="24"/>
          <w:szCs w:val="24"/>
        </w:rPr>
        <w:t xml:space="preserve"> din licență a capacităților nefuncționale ar trebui să fie însoțit</w:t>
      </w:r>
      <w:r w:rsidR="005F20F9">
        <w:rPr>
          <w:rFonts w:ascii="Times New Roman" w:hAnsi="Times New Roman" w:cs="Times New Roman"/>
          <w:sz w:val="24"/>
          <w:szCs w:val="24"/>
        </w:rPr>
        <w:t>ă</w:t>
      </w:r>
      <w:r>
        <w:rPr>
          <w:rFonts w:ascii="Times New Roman" w:hAnsi="Times New Roman" w:cs="Times New Roman"/>
          <w:sz w:val="24"/>
          <w:szCs w:val="24"/>
        </w:rPr>
        <w:t xml:space="preserve"> de un proces finanțat pe cât posibil din fonduri europene, de instalare de noi capacități, care să contribuie la îndeplinirea obiectivelor stabilite de Uniunea Europeană (în special în cadrul European Green Deal) de reducere a emisiilor poluante, de creștere a ponderii surselor regenerabile în consumul brut de energie și de creștere a eficienței energetice.</w:t>
      </w:r>
    </w:p>
    <w:p w:rsidR="009D6110" w:rsidRPr="00DA5F80" w:rsidRDefault="009D6110" w:rsidP="00496367">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Instalarea de </w:t>
      </w:r>
      <w:r w:rsidRPr="009D6110">
        <w:rPr>
          <w:rFonts w:ascii="Times New Roman" w:hAnsi="Times New Roman" w:cs="Times New Roman"/>
          <w:b/>
          <w:sz w:val="24"/>
          <w:szCs w:val="24"/>
        </w:rPr>
        <w:t>noi capacități de producere</w:t>
      </w:r>
      <w:r>
        <w:rPr>
          <w:rFonts w:ascii="Times New Roman" w:hAnsi="Times New Roman" w:cs="Times New Roman"/>
          <w:sz w:val="24"/>
          <w:szCs w:val="24"/>
        </w:rPr>
        <w:t xml:space="preserve"> eficiente și performante, va contribui semnificativ la reducerea dependenței față de importuri, creșterea competitivității pe piața internă angro de energie electrică și în final v</w:t>
      </w:r>
      <w:r w:rsidR="005F20F9">
        <w:rPr>
          <w:rFonts w:ascii="Times New Roman" w:hAnsi="Times New Roman" w:cs="Times New Roman"/>
          <w:sz w:val="24"/>
          <w:szCs w:val="24"/>
        </w:rPr>
        <w:t>a</w:t>
      </w:r>
      <w:r>
        <w:rPr>
          <w:rFonts w:ascii="Times New Roman" w:hAnsi="Times New Roman" w:cs="Times New Roman"/>
          <w:sz w:val="24"/>
          <w:szCs w:val="24"/>
        </w:rPr>
        <w:t xml:space="preserve"> conduce la reducerea prețului la consumatorul final.</w:t>
      </w:r>
    </w:p>
    <w:p w:rsidR="00B47CD3" w:rsidRDefault="00B47CD3" w:rsidP="00496367">
      <w:pPr>
        <w:spacing w:line="276" w:lineRule="auto"/>
        <w:rPr>
          <w:rFonts w:ascii="Times New Roman" w:hAnsi="Times New Roman" w:cs="Times New Roman"/>
          <w:sz w:val="24"/>
          <w:szCs w:val="24"/>
        </w:rPr>
      </w:pPr>
    </w:p>
    <w:p w:rsidR="001A3B42" w:rsidRPr="001A3B42" w:rsidRDefault="001A3B42" w:rsidP="00496367">
      <w:pPr>
        <w:spacing w:after="0" w:line="276" w:lineRule="auto"/>
        <w:jc w:val="both"/>
        <w:textAlignment w:val="baseline"/>
        <w:rPr>
          <w:rFonts w:ascii="Times New Roman" w:eastAsia="Times New Roman" w:hAnsi="Times New Roman" w:cs="Times New Roman"/>
          <w:iCs/>
          <w:sz w:val="24"/>
          <w:szCs w:val="24"/>
          <w:bdr w:val="none" w:sz="0" w:space="0" w:color="auto" w:frame="1"/>
          <w:lang w:val="en-US"/>
        </w:rPr>
      </w:pPr>
      <w:proofErr w:type="spellStart"/>
      <w:r w:rsidRPr="001A3B42">
        <w:rPr>
          <w:rFonts w:ascii="Times New Roman" w:eastAsia="Times New Roman" w:hAnsi="Times New Roman" w:cs="Times New Roman"/>
          <w:iCs/>
          <w:sz w:val="24"/>
          <w:szCs w:val="24"/>
          <w:bdr w:val="none" w:sz="0" w:space="0" w:color="auto" w:frame="1"/>
          <w:lang w:val="en-US"/>
        </w:rPr>
        <w:t>Direcția</w:t>
      </w:r>
      <w:proofErr w:type="spellEnd"/>
      <w:r w:rsidRPr="001A3B42">
        <w:rPr>
          <w:rFonts w:ascii="Times New Roman" w:eastAsia="Times New Roman" w:hAnsi="Times New Roman" w:cs="Times New Roman"/>
          <w:iCs/>
          <w:sz w:val="24"/>
          <w:szCs w:val="24"/>
          <w:bdr w:val="none" w:sz="0" w:space="0" w:color="auto" w:frame="1"/>
          <w:lang w:val="en-US"/>
        </w:rPr>
        <w:t xml:space="preserve"> </w:t>
      </w:r>
      <w:proofErr w:type="spellStart"/>
      <w:r w:rsidRPr="001A3B42">
        <w:rPr>
          <w:rFonts w:ascii="Times New Roman" w:eastAsia="Times New Roman" w:hAnsi="Times New Roman" w:cs="Times New Roman"/>
          <w:iCs/>
          <w:sz w:val="24"/>
          <w:szCs w:val="24"/>
          <w:bdr w:val="none" w:sz="0" w:space="0" w:color="auto" w:frame="1"/>
          <w:lang w:val="en-US"/>
        </w:rPr>
        <w:t>relații</w:t>
      </w:r>
      <w:proofErr w:type="spellEnd"/>
      <w:r w:rsidRPr="001A3B42">
        <w:rPr>
          <w:rFonts w:ascii="Times New Roman" w:eastAsia="Times New Roman" w:hAnsi="Times New Roman" w:cs="Times New Roman"/>
          <w:iCs/>
          <w:sz w:val="24"/>
          <w:szCs w:val="24"/>
          <w:bdr w:val="none" w:sz="0" w:space="0" w:color="auto" w:frame="1"/>
          <w:lang w:val="en-US"/>
        </w:rPr>
        <w:t xml:space="preserve"> </w:t>
      </w:r>
      <w:proofErr w:type="spellStart"/>
      <w:r w:rsidRPr="001A3B42">
        <w:rPr>
          <w:rFonts w:ascii="Times New Roman" w:eastAsia="Times New Roman" w:hAnsi="Times New Roman" w:cs="Times New Roman"/>
          <w:iCs/>
          <w:sz w:val="24"/>
          <w:szCs w:val="24"/>
          <w:bdr w:val="none" w:sz="0" w:space="0" w:color="auto" w:frame="1"/>
          <w:lang w:val="en-US"/>
        </w:rPr>
        <w:t>internaționale</w:t>
      </w:r>
      <w:proofErr w:type="spellEnd"/>
      <w:r w:rsidRPr="001A3B42">
        <w:rPr>
          <w:rFonts w:ascii="Times New Roman" w:eastAsia="Times New Roman" w:hAnsi="Times New Roman" w:cs="Times New Roman"/>
          <w:iCs/>
          <w:sz w:val="24"/>
          <w:szCs w:val="24"/>
          <w:bdr w:val="none" w:sz="0" w:space="0" w:color="auto" w:frame="1"/>
          <w:lang w:val="en-US"/>
        </w:rPr>
        <w:t xml:space="preserve">, </w:t>
      </w:r>
      <w:proofErr w:type="spellStart"/>
      <w:r w:rsidRPr="001A3B42">
        <w:rPr>
          <w:rFonts w:ascii="Times New Roman" w:eastAsia="Times New Roman" w:hAnsi="Times New Roman" w:cs="Times New Roman"/>
          <w:iCs/>
          <w:sz w:val="24"/>
          <w:szCs w:val="24"/>
          <w:bdr w:val="none" w:sz="0" w:space="0" w:color="auto" w:frame="1"/>
          <w:lang w:val="en-US"/>
        </w:rPr>
        <w:t>comunicare</w:t>
      </w:r>
      <w:proofErr w:type="spellEnd"/>
      <w:r w:rsidRPr="001A3B42">
        <w:rPr>
          <w:rFonts w:ascii="Times New Roman" w:eastAsia="Times New Roman" w:hAnsi="Times New Roman" w:cs="Times New Roman"/>
          <w:iCs/>
          <w:sz w:val="24"/>
          <w:szCs w:val="24"/>
          <w:bdr w:val="none" w:sz="0" w:space="0" w:color="auto" w:frame="1"/>
          <w:lang w:val="en-US"/>
        </w:rPr>
        <w:t xml:space="preserve">, </w:t>
      </w:r>
      <w:proofErr w:type="spellStart"/>
      <w:r w:rsidRPr="001A3B42">
        <w:rPr>
          <w:rFonts w:ascii="Times New Roman" w:eastAsia="Times New Roman" w:hAnsi="Times New Roman" w:cs="Times New Roman"/>
          <w:iCs/>
          <w:sz w:val="24"/>
          <w:szCs w:val="24"/>
          <w:bdr w:val="none" w:sz="0" w:space="0" w:color="auto" w:frame="1"/>
          <w:lang w:val="en-US"/>
        </w:rPr>
        <w:t>relația</w:t>
      </w:r>
      <w:proofErr w:type="spellEnd"/>
      <w:r w:rsidRPr="001A3B42">
        <w:rPr>
          <w:rFonts w:ascii="Times New Roman" w:eastAsia="Times New Roman" w:hAnsi="Times New Roman" w:cs="Times New Roman"/>
          <w:iCs/>
          <w:sz w:val="24"/>
          <w:szCs w:val="24"/>
          <w:bdr w:val="none" w:sz="0" w:space="0" w:color="auto" w:frame="1"/>
          <w:lang w:val="en-US"/>
        </w:rPr>
        <w:t xml:space="preserve"> cu </w:t>
      </w:r>
      <w:proofErr w:type="spellStart"/>
      <w:r w:rsidRPr="001A3B42">
        <w:rPr>
          <w:rFonts w:ascii="Times New Roman" w:eastAsia="Times New Roman" w:hAnsi="Times New Roman" w:cs="Times New Roman"/>
          <w:iCs/>
          <w:sz w:val="24"/>
          <w:szCs w:val="24"/>
          <w:bdr w:val="none" w:sz="0" w:space="0" w:color="auto" w:frame="1"/>
          <w:lang w:val="en-US"/>
        </w:rPr>
        <w:t>Parlamentul</w:t>
      </w:r>
      <w:proofErr w:type="spellEnd"/>
    </w:p>
    <w:p w:rsidR="001A3B42" w:rsidRPr="001A3B42" w:rsidRDefault="001A3B42" w:rsidP="00496367">
      <w:pPr>
        <w:spacing w:after="0" w:line="276" w:lineRule="auto"/>
        <w:jc w:val="both"/>
        <w:textAlignment w:val="baseline"/>
        <w:rPr>
          <w:rFonts w:ascii="Times New Roman" w:eastAsia="Times New Roman" w:hAnsi="Times New Roman" w:cs="Times New Roman"/>
          <w:sz w:val="24"/>
          <w:szCs w:val="24"/>
          <w:lang w:val="en-US"/>
        </w:rPr>
      </w:pPr>
      <w:proofErr w:type="spellStart"/>
      <w:r w:rsidRPr="001A3B42">
        <w:rPr>
          <w:rFonts w:ascii="Times New Roman" w:eastAsia="Times New Roman" w:hAnsi="Times New Roman" w:cs="Times New Roman"/>
          <w:iCs/>
          <w:sz w:val="24"/>
          <w:szCs w:val="24"/>
          <w:bdr w:val="none" w:sz="0" w:space="0" w:color="auto" w:frame="1"/>
          <w:lang w:val="en-US"/>
        </w:rPr>
        <w:t>București</w:t>
      </w:r>
      <w:proofErr w:type="spellEnd"/>
      <w:r w:rsidRPr="001A3B42">
        <w:rPr>
          <w:rFonts w:ascii="Times New Roman" w:eastAsia="Times New Roman" w:hAnsi="Times New Roman" w:cs="Times New Roman"/>
          <w:iCs/>
          <w:sz w:val="24"/>
          <w:szCs w:val="24"/>
          <w:bdr w:val="none" w:sz="0" w:space="0" w:color="auto" w:frame="1"/>
          <w:lang w:val="en-US"/>
        </w:rPr>
        <w:t>, 24.02.2021</w:t>
      </w:r>
    </w:p>
    <w:bookmarkEnd w:id="0"/>
    <w:p w:rsidR="00110294" w:rsidRPr="00BD724B" w:rsidRDefault="00110294" w:rsidP="00BD724B"/>
    <w:sectPr w:rsidR="00110294" w:rsidRPr="00BD724B" w:rsidSect="0099316B">
      <w:footerReference w:type="default" r:id="rId7"/>
      <w:headerReference w:type="first" r:id="rId8"/>
      <w:footerReference w:type="first" r:id="rId9"/>
      <w:pgSz w:w="11906" w:h="16838" w:code="9"/>
      <w:pgMar w:top="1418" w:right="707"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6D9D" w:rsidRDefault="00786D9D" w:rsidP="003B4C37">
      <w:pPr>
        <w:spacing w:after="0" w:line="240" w:lineRule="auto"/>
      </w:pPr>
      <w:r>
        <w:separator/>
      </w:r>
    </w:p>
  </w:endnote>
  <w:endnote w:type="continuationSeparator" w:id="0">
    <w:p w:rsidR="00786D9D" w:rsidRDefault="00786D9D"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E43B64">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6D9D" w:rsidRDefault="00786D9D" w:rsidP="003B4C37">
      <w:pPr>
        <w:spacing w:after="0" w:line="240" w:lineRule="auto"/>
      </w:pPr>
      <w:r>
        <w:separator/>
      </w:r>
    </w:p>
  </w:footnote>
  <w:footnote w:type="continuationSeparator" w:id="0">
    <w:p w:rsidR="00786D9D" w:rsidRDefault="00786D9D"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US"/>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US"/>
      </w:rPr>
      <w:drawing>
        <wp:inline distT="0" distB="0" distL="0" distR="0" wp14:anchorId="27385D1F" wp14:editId="3859385E">
          <wp:extent cx="834887" cy="66993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US"/>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FB2DE6"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5730368"/>
    <w:multiLevelType w:val="hybridMultilevel"/>
    <w:tmpl w:val="6C4C1F9C"/>
    <w:lvl w:ilvl="0" w:tplc="C502699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8"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3"/>
  </w:num>
  <w:num w:numId="2">
    <w:abstractNumId w:val="10"/>
  </w:num>
  <w:num w:numId="3">
    <w:abstractNumId w:val="7"/>
  </w:num>
  <w:num w:numId="4">
    <w:abstractNumId w:val="14"/>
  </w:num>
  <w:num w:numId="5">
    <w:abstractNumId w:val="1"/>
  </w:num>
  <w:num w:numId="6">
    <w:abstractNumId w:val="11"/>
  </w:num>
  <w:num w:numId="7">
    <w:abstractNumId w:val="6"/>
  </w:num>
  <w:num w:numId="8">
    <w:abstractNumId w:val="2"/>
  </w:num>
  <w:num w:numId="9">
    <w:abstractNumId w:val="4"/>
  </w:num>
  <w:num w:numId="10">
    <w:abstractNumId w:val="5"/>
  </w:num>
  <w:num w:numId="11">
    <w:abstractNumId w:val="12"/>
  </w:num>
  <w:num w:numId="12">
    <w:abstractNumId w:val="9"/>
  </w:num>
  <w:num w:numId="13">
    <w:abstractNumId w:val="8"/>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34D3B"/>
    <w:rsid w:val="000D4689"/>
    <w:rsid w:val="000D7AE0"/>
    <w:rsid w:val="000E316D"/>
    <w:rsid w:val="000F3DF1"/>
    <w:rsid w:val="00110294"/>
    <w:rsid w:val="00122F7E"/>
    <w:rsid w:val="00123A54"/>
    <w:rsid w:val="00125D85"/>
    <w:rsid w:val="001346F1"/>
    <w:rsid w:val="00140718"/>
    <w:rsid w:val="00160D1D"/>
    <w:rsid w:val="0016112A"/>
    <w:rsid w:val="0016654A"/>
    <w:rsid w:val="00172D21"/>
    <w:rsid w:val="00182BD2"/>
    <w:rsid w:val="001A1DA0"/>
    <w:rsid w:val="001A3B42"/>
    <w:rsid w:val="001A3EB6"/>
    <w:rsid w:val="001A6B74"/>
    <w:rsid w:val="001F4886"/>
    <w:rsid w:val="002745B7"/>
    <w:rsid w:val="0027738A"/>
    <w:rsid w:val="002923AD"/>
    <w:rsid w:val="00293F32"/>
    <w:rsid w:val="002A1B1F"/>
    <w:rsid w:val="002A66A8"/>
    <w:rsid w:val="002A6DA5"/>
    <w:rsid w:val="002A7739"/>
    <w:rsid w:val="002B3467"/>
    <w:rsid w:val="003427FA"/>
    <w:rsid w:val="003543C8"/>
    <w:rsid w:val="003625E6"/>
    <w:rsid w:val="00364C45"/>
    <w:rsid w:val="00364E3A"/>
    <w:rsid w:val="0037458E"/>
    <w:rsid w:val="003B26B9"/>
    <w:rsid w:val="003B4C37"/>
    <w:rsid w:val="003C47E0"/>
    <w:rsid w:val="003C78E8"/>
    <w:rsid w:val="004119A7"/>
    <w:rsid w:val="0042783B"/>
    <w:rsid w:val="00437C42"/>
    <w:rsid w:val="00496367"/>
    <w:rsid w:val="004B55AA"/>
    <w:rsid w:val="004E5631"/>
    <w:rsid w:val="00520268"/>
    <w:rsid w:val="0052287D"/>
    <w:rsid w:val="00561D6D"/>
    <w:rsid w:val="00572DF7"/>
    <w:rsid w:val="00587BE2"/>
    <w:rsid w:val="00592E58"/>
    <w:rsid w:val="005E003D"/>
    <w:rsid w:val="005E3B03"/>
    <w:rsid w:val="005E64BD"/>
    <w:rsid w:val="005F11C4"/>
    <w:rsid w:val="005F20F9"/>
    <w:rsid w:val="00620875"/>
    <w:rsid w:val="00643364"/>
    <w:rsid w:val="0066785A"/>
    <w:rsid w:val="00677CF9"/>
    <w:rsid w:val="006C1CB9"/>
    <w:rsid w:val="00743000"/>
    <w:rsid w:val="0076099F"/>
    <w:rsid w:val="00780135"/>
    <w:rsid w:val="00786D9D"/>
    <w:rsid w:val="00787AA2"/>
    <w:rsid w:val="00795361"/>
    <w:rsid w:val="007A4022"/>
    <w:rsid w:val="007D1F9B"/>
    <w:rsid w:val="008148E6"/>
    <w:rsid w:val="00844FD9"/>
    <w:rsid w:val="00845749"/>
    <w:rsid w:val="0085060E"/>
    <w:rsid w:val="0088430C"/>
    <w:rsid w:val="008D7198"/>
    <w:rsid w:val="008F401E"/>
    <w:rsid w:val="008F6221"/>
    <w:rsid w:val="00904AAE"/>
    <w:rsid w:val="00921F42"/>
    <w:rsid w:val="00936332"/>
    <w:rsid w:val="00962771"/>
    <w:rsid w:val="0099316B"/>
    <w:rsid w:val="00997D09"/>
    <w:rsid w:val="009C5B10"/>
    <w:rsid w:val="009D6110"/>
    <w:rsid w:val="009E68AF"/>
    <w:rsid w:val="00A12310"/>
    <w:rsid w:val="00A23380"/>
    <w:rsid w:val="00A26582"/>
    <w:rsid w:val="00A270B1"/>
    <w:rsid w:val="00A277E7"/>
    <w:rsid w:val="00A53F29"/>
    <w:rsid w:val="00A60696"/>
    <w:rsid w:val="00A67B3D"/>
    <w:rsid w:val="00AB62C4"/>
    <w:rsid w:val="00AE22CA"/>
    <w:rsid w:val="00AE6F05"/>
    <w:rsid w:val="00AF2BC1"/>
    <w:rsid w:val="00AF71FE"/>
    <w:rsid w:val="00B47CD3"/>
    <w:rsid w:val="00B50AEF"/>
    <w:rsid w:val="00B63563"/>
    <w:rsid w:val="00B76F45"/>
    <w:rsid w:val="00B81C1F"/>
    <w:rsid w:val="00B81D22"/>
    <w:rsid w:val="00BA14C9"/>
    <w:rsid w:val="00BA3122"/>
    <w:rsid w:val="00BB10C1"/>
    <w:rsid w:val="00BB2C3C"/>
    <w:rsid w:val="00BC0B70"/>
    <w:rsid w:val="00BD4091"/>
    <w:rsid w:val="00BD724B"/>
    <w:rsid w:val="00C042DC"/>
    <w:rsid w:val="00C17D43"/>
    <w:rsid w:val="00C2096C"/>
    <w:rsid w:val="00C41C0C"/>
    <w:rsid w:val="00C95EEA"/>
    <w:rsid w:val="00CF1D19"/>
    <w:rsid w:val="00CF7DC2"/>
    <w:rsid w:val="00D005D5"/>
    <w:rsid w:val="00D23470"/>
    <w:rsid w:val="00D41789"/>
    <w:rsid w:val="00D70B9F"/>
    <w:rsid w:val="00D72DAB"/>
    <w:rsid w:val="00D76985"/>
    <w:rsid w:val="00DA5F80"/>
    <w:rsid w:val="00DB7866"/>
    <w:rsid w:val="00DC2F68"/>
    <w:rsid w:val="00DF1263"/>
    <w:rsid w:val="00DF7952"/>
    <w:rsid w:val="00E43B64"/>
    <w:rsid w:val="00E56C1A"/>
    <w:rsid w:val="00E7037E"/>
    <w:rsid w:val="00EC3F0A"/>
    <w:rsid w:val="00ED494E"/>
    <w:rsid w:val="00EE0CB9"/>
    <w:rsid w:val="00EF36DB"/>
    <w:rsid w:val="00F404C1"/>
    <w:rsid w:val="00F62E6A"/>
    <w:rsid w:val="00F80B77"/>
    <w:rsid w:val="00FA1D08"/>
    <w:rsid w:val="00FD1A95"/>
    <w:rsid w:val="00FD521F"/>
    <w:rsid w:val="00FE6198"/>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770F0B"/>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7CD3"/>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paragraph" w:customStyle="1" w:styleId="xmsonormal">
    <w:name w:val="x_msonormal"/>
    <w:basedOn w:val="Normal"/>
    <w:rsid w:val="00C95EEA"/>
    <w:pPr>
      <w:spacing w:after="0" w:line="240" w:lineRule="auto"/>
    </w:pPr>
    <w:rPr>
      <w:rFonts w:ascii="Calibri" w:hAnsi="Calibri" w:cs="Calibri"/>
      <w:lang w:val="en-US"/>
    </w:rPr>
  </w:style>
  <w:style w:type="character" w:styleId="Strong">
    <w:name w:val="Strong"/>
    <w:basedOn w:val="DefaultParagraphFont"/>
    <w:uiPriority w:val="22"/>
    <w:qFormat/>
    <w:rsid w:val="00C95EEA"/>
    <w:rPr>
      <w:b/>
      <w:bCs/>
    </w:rPr>
  </w:style>
  <w:style w:type="paragraph" w:styleId="NormalWeb">
    <w:name w:val="Normal (Web)"/>
    <w:basedOn w:val="Normal"/>
    <w:uiPriority w:val="99"/>
    <w:semiHidden/>
    <w:unhideWhenUsed/>
    <w:rsid w:val="00CF1D1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Emphasis">
    <w:name w:val="Emphasis"/>
    <w:basedOn w:val="DefaultParagraphFont"/>
    <w:uiPriority w:val="20"/>
    <w:qFormat/>
    <w:rsid w:val="00CF1D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4092">
      <w:bodyDiv w:val="1"/>
      <w:marLeft w:val="0"/>
      <w:marRight w:val="0"/>
      <w:marTop w:val="0"/>
      <w:marBottom w:val="0"/>
      <w:divBdr>
        <w:top w:val="none" w:sz="0" w:space="0" w:color="auto"/>
        <w:left w:val="none" w:sz="0" w:space="0" w:color="auto"/>
        <w:bottom w:val="none" w:sz="0" w:space="0" w:color="auto"/>
        <w:right w:val="none" w:sz="0" w:space="0" w:color="auto"/>
      </w:divBdr>
    </w:div>
    <w:div w:id="234511215">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653</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OLTENCEANU</dc:creator>
  <cp:keywords/>
  <dc:description/>
  <cp:lastModifiedBy>Alexandra OLTENCEANU</cp:lastModifiedBy>
  <cp:revision>5</cp:revision>
  <cp:lastPrinted>2021-02-24T12:02:00Z</cp:lastPrinted>
  <dcterms:created xsi:type="dcterms:W3CDTF">2021-02-24T12:47:00Z</dcterms:created>
  <dcterms:modified xsi:type="dcterms:W3CDTF">2021-02-24T13:07:00Z</dcterms:modified>
</cp:coreProperties>
</file>