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76064" w14:textId="77777777" w:rsidR="00867133" w:rsidRPr="002B3697" w:rsidRDefault="00867133" w:rsidP="00867133">
      <w:pPr>
        <w:spacing w:line="276" w:lineRule="auto"/>
        <w:ind w:right="-5" w:firstLine="275"/>
        <w:jc w:val="center"/>
        <w:rPr>
          <w:rFonts w:ascii="Times New Roman" w:eastAsia="Times New Roman" w:hAnsi="Times New Roman" w:cs="Times New Roman"/>
          <w:b/>
          <w:bCs/>
          <w:color w:val="044E9F"/>
          <w:w w:val="107"/>
          <w:lang w:val="ro-RO"/>
        </w:rPr>
      </w:pPr>
      <w:r w:rsidRPr="002B3697">
        <w:rPr>
          <w:rFonts w:ascii="Times New Roman" w:eastAsia="Times New Roman" w:hAnsi="Times New Roman" w:cs="Times New Roman"/>
          <w:b/>
          <w:bCs/>
          <w:color w:val="044E9F"/>
          <w:w w:val="107"/>
          <w:lang w:val="ro-RO"/>
        </w:rPr>
        <w:t>Consultation Document according to the provisions of art. 26 of Commission Regulation (EU) 2017/460 of 16 March 2017 establishing a network code on harmonised transmission tariff structures for gas,</w:t>
      </w:r>
      <w:r>
        <w:rPr>
          <w:rFonts w:ascii="Times New Roman" w:eastAsia="Times New Roman" w:hAnsi="Times New Roman" w:cs="Times New Roman"/>
          <w:b/>
          <w:bCs/>
          <w:color w:val="044E9F"/>
          <w:w w:val="107"/>
          <w:lang w:val="ro-RO"/>
        </w:rPr>
        <w:t xml:space="preserve"> </w:t>
      </w:r>
      <w:r w:rsidRPr="002B3697">
        <w:rPr>
          <w:rFonts w:ascii="Times New Roman" w:eastAsia="Times New Roman" w:hAnsi="Times New Roman" w:cs="Times New Roman"/>
          <w:b/>
          <w:bCs/>
          <w:color w:val="044E9F"/>
          <w:w w:val="107"/>
          <w:lang w:val="ro-RO"/>
        </w:rPr>
        <w:t>on the proposed reference price methodology</w:t>
      </w:r>
    </w:p>
    <w:p w14:paraId="6D3F6F22" w14:textId="77777777" w:rsidR="00867133" w:rsidRDefault="00867133" w:rsidP="0018560A">
      <w:pPr>
        <w:keepNext/>
        <w:keepLines/>
        <w:tabs>
          <w:tab w:val="left" w:pos="454"/>
        </w:tabs>
        <w:spacing w:after="457" w:line="276" w:lineRule="auto"/>
        <w:ind w:right="-5"/>
        <w:jc w:val="both"/>
        <w:rPr>
          <w:rFonts w:ascii="Times New Roman" w:eastAsia="Microsoft Sans Serif" w:hAnsi="Times New Roman" w:cs="Times New Roman"/>
          <w:b/>
          <w:bCs/>
          <w:color w:val="044F9F"/>
        </w:rPr>
      </w:pPr>
      <w:bookmarkStart w:id="0" w:name="_GoBack"/>
      <w:bookmarkEnd w:id="0"/>
    </w:p>
    <w:p w14:paraId="121F38B7" w14:textId="3289D865" w:rsidR="0018560A" w:rsidRPr="002B3697" w:rsidRDefault="0018560A" w:rsidP="0018560A">
      <w:pPr>
        <w:keepNext/>
        <w:keepLines/>
        <w:tabs>
          <w:tab w:val="left" w:pos="454"/>
        </w:tabs>
        <w:spacing w:after="457" w:line="276" w:lineRule="auto"/>
        <w:ind w:right="-5"/>
        <w:jc w:val="both"/>
        <w:rPr>
          <w:rFonts w:ascii="Times New Roman" w:hAnsi="Times New Roman" w:cs="Times New Roman"/>
        </w:rPr>
      </w:pPr>
      <w:r w:rsidRPr="002B3697">
        <w:rPr>
          <w:rFonts w:ascii="Times New Roman" w:eastAsia="Microsoft Sans Serif" w:hAnsi="Times New Roman" w:cs="Times New Roman"/>
          <w:b/>
          <w:bCs/>
          <w:color w:val="044F9F"/>
        </w:rPr>
        <w:t xml:space="preserve">D. </w:t>
      </w:r>
      <w:bookmarkStart w:id="1" w:name="bookmark50"/>
      <w:r w:rsidRPr="002B3697">
        <w:rPr>
          <w:rFonts w:ascii="Times New Roman" w:eastAsia="Microsoft Sans Serif" w:hAnsi="Times New Roman" w:cs="Times New Roman"/>
          <w:b/>
          <w:bCs/>
          <w:color w:val="044F9F"/>
        </w:rPr>
        <w:t>Compared tariffs and tariff model [Article 26(1)(d)]</w:t>
      </w:r>
      <w:bookmarkEnd w:id="1"/>
    </w:p>
    <w:p w14:paraId="52CF70FD" w14:textId="77777777" w:rsidR="0018560A" w:rsidRPr="002B3697" w:rsidRDefault="0018560A" w:rsidP="0018560A">
      <w:pPr>
        <w:keepNext/>
        <w:keepLines/>
        <w:spacing w:after="435" w:line="276" w:lineRule="auto"/>
        <w:ind w:right="-5"/>
        <w:jc w:val="both"/>
        <w:outlineLvl w:val="3"/>
        <w:rPr>
          <w:rFonts w:ascii="Times New Roman" w:hAnsi="Times New Roman" w:cs="Times New Roman"/>
        </w:rPr>
      </w:pPr>
      <w:bookmarkStart w:id="2" w:name="bookmark51"/>
      <w:r w:rsidRPr="002B3697">
        <w:rPr>
          <w:rFonts w:ascii="Times New Roman" w:eastAsia="Microsoft Sans Serif" w:hAnsi="Times New Roman" w:cs="Times New Roman"/>
          <w:color w:val="044F9F"/>
        </w:rPr>
        <w:t>D.11. The indicative information set out in Article 30(2)</w:t>
      </w:r>
      <w:bookmarkEnd w:id="2"/>
    </w:p>
    <w:p w14:paraId="7B2E6FB3" w14:textId="77777777" w:rsidR="0018560A" w:rsidRPr="002B3697" w:rsidRDefault="0018560A" w:rsidP="0018560A">
      <w:pPr>
        <w:spacing w:after="366" w:line="276" w:lineRule="auto"/>
        <w:ind w:left="4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The comparison should be based on indicative reference prices. Whenever the data necessary for this comparison is not available at the time of the consultation on the RPM (e.g.: multipliers and seasonality), provide the date and the source where the information will be available.</w:t>
      </w:r>
    </w:p>
    <w:p w14:paraId="3F802568" w14:textId="13BE348D" w:rsidR="0018560A" w:rsidRPr="003D053C" w:rsidRDefault="0018560A" w:rsidP="0018560A">
      <w:pPr>
        <w:spacing w:after="366" w:line="276" w:lineRule="auto"/>
        <w:ind w:left="420" w:right="-5"/>
        <w:jc w:val="both"/>
        <w:rPr>
          <w:rFonts w:ascii="Times New Roman" w:hAnsi="Times New Roman" w:cs="Times New Roman"/>
          <w:b/>
          <w:i/>
          <w:color w:val="auto"/>
        </w:rPr>
      </w:pPr>
      <w:r>
        <w:rPr>
          <w:rFonts w:ascii="Times New Roman" w:hAnsi="Times New Roman" w:cs="Times New Roman"/>
          <w:b/>
          <w:i/>
          <w:color w:val="auto"/>
          <w:shd w:val="clear" w:color="auto" w:fill="F2F2F2" w:themeFill="background1" w:themeFillShade="F2"/>
          <w:lang w:val="en-GB"/>
        </w:rPr>
        <w:t xml:space="preserve">Annex 12 – </w:t>
      </w:r>
      <w:r w:rsidR="005F0226">
        <w:rPr>
          <w:rFonts w:ascii="Times New Roman" w:hAnsi="Times New Roman" w:cs="Times New Roman"/>
          <w:b/>
          <w:i/>
          <w:color w:val="auto"/>
          <w:shd w:val="clear" w:color="auto" w:fill="F2F2F2" w:themeFill="background1" w:themeFillShade="F2"/>
          <w:lang w:val="en-GB"/>
        </w:rPr>
        <w:t>Compared t</w:t>
      </w:r>
      <w:r>
        <w:rPr>
          <w:rFonts w:ascii="Times New Roman" w:hAnsi="Times New Roman" w:cs="Times New Roman"/>
          <w:b/>
          <w:i/>
          <w:color w:val="auto"/>
          <w:shd w:val="clear" w:color="auto" w:fill="F2F2F2" w:themeFill="background1" w:themeFillShade="F2"/>
          <w:lang w:val="en-GB"/>
        </w:rPr>
        <w:t>ariff</w:t>
      </w:r>
      <w:r w:rsidR="005F0226">
        <w:rPr>
          <w:rFonts w:ascii="Times New Roman" w:hAnsi="Times New Roman" w:cs="Times New Roman"/>
          <w:b/>
          <w:i/>
          <w:color w:val="auto"/>
          <w:shd w:val="clear" w:color="auto" w:fill="F2F2F2" w:themeFill="background1" w:themeFillShade="F2"/>
          <w:lang w:val="en-GB"/>
        </w:rPr>
        <w:t>s and tariff model</w:t>
      </w:r>
      <w:r w:rsidRPr="00D01BDD">
        <w:rPr>
          <w:rFonts w:ascii="Times New Roman" w:hAnsi="Times New Roman" w:cs="Times New Roman"/>
          <w:b/>
          <w:i/>
          <w:color w:val="FF0000"/>
          <w:lang w:val="ro-RO"/>
        </w:rPr>
        <w:t xml:space="preserve"> </w:t>
      </w:r>
      <w:r w:rsidR="00D01BDD" w:rsidRPr="00D01BDD">
        <w:rPr>
          <w:rFonts w:ascii="Times New Roman" w:hAnsi="Times New Roman" w:cs="Times New Roman"/>
          <w:b/>
          <w:i/>
          <w:color w:val="FF0000"/>
          <w:lang w:val="ro-RO"/>
        </w:rPr>
        <w:t>- Updated</w:t>
      </w:r>
      <w:r w:rsidRPr="00D01BDD">
        <w:rPr>
          <w:rFonts w:ascii="Times New Roman" w:hAnsi="Times New Roman" w:cs="Times New Roman"/>
          <w:b/>
          <w:i/>
          <w:color w:val="FF0000"/>
          <w:u w:val="single"/>
          <w:lang w:val="ro-RO"/>
        </w:rPr>
        <w:t xml:space="preserve">   </w:t>
      </w:r>
    </w:p>
    <w:p w14:paraId="3227D887" w14:textId="77777777" w:rsidR="0018560A" w:rsidRPr="002B3697" w:rsidRDefault="0018560A" w:rsidP="0018560A">
      <w:pPr>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D. 11.A. Comparison between transmission tariffs applicable for:</w:t>
      </w:r>
    </w:p>
    <w:p w14:paraId="3DAA9367" w14:textId="77777777" w:rsidR="0018560A" w:rsidRPr="002B3697" w:rsidRDefault="0018560A" w:rsidP="0018560A">
      <w:pPr>
        <w:numPr>
          <w:ilvl w:val="0"/>
          <w:numId w:val="5"/>
        </w:numPr>
        <w:tabs>
          <w:tab w:val="left" w:pos="258"/>
        </w:tabs>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the prevailing tariff period, and for</w:t>
      </w:r>
    </w:p>
    <w:p w14:paraId="53E5A085" w14:textId="77777777" w:rsidR="0018560A" w:rsidRPr="002B3697" w:rsidRDefault="0018560A" w:rsidP="0018560A">
      <w:pPr>
        <w:numPr>
          <w:ilvl w:val="0"/>
          <w:numId w:val="5"/>
        </w:numPr>
        <w:tabs>
          <w:tab w:val="left" w:pos="258"/>
        </w:tabs>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the tariff period for which the information is published.</w:t>
      </w:r>
    </w:p>
    <w:p w14:paraId="2B4C00CF" w14:textId="77777777" w:rsidR="0018560A" w:rsidRPr="002B3697" w:rsidRDefault="0018560A" w:rsidP="0018560A">
      <w:pPr>
        <w:spacing w:after="63"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Explain the difference between the level of transmission tariffs [Articles 26(1)(d), 30(2)(a)(</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p>
    <w:p w14:paraId="1DC7CDA8" w14:textId="77777777" w:rsidR="0018560A" w:rsidRDefault="0018560A" w:rsidP="0018560A">
      <w:pPr>
        <w:spacing w:after="120" w:line="276" w:lineRule="auto"/>
        <w:ind w:left="346" w:right="-5" w:firstLine="80"/>
        <w:jc w:val="both"/>
        <w:rPr>
          <w:rFonts w:ascii="Times New Roman" w:eastAsia="Microsoft Sans Serif" w:hAnsi="Times New Roman" w:cs="Times New Roman"/>
          <w:color w:val="333333"/>
        </w:rPr>
      </w:pPr>
    </w:p>
    <w:p w14:paraId="15297250" w14:textId="77777777" w:rsidR="0018560A" w:rsidRPr="002B3697" w:rsidRDefault="0018560A" w:rsidP="0018560A">
      <w:pPr>
        <w:spacing w:after="120" w:line="276" w:lineRule="auto"/>
        <w:ind w:left="346" w:right="-5" w:firstLine="8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Comparison with the past tariff period. The comparison should be based on transmission tariffs.</w:t>
      </w:r>
    </w:p>
    <w:p w14:paraId="72131717"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169B7C0" w14:textId="77777777" w:rsidR="0018560A" w:rsidRDefault="0018560A" w:rsidP="0018560A">
      <w:pPr>
        <w:spacing w:after="120" w:line="276" w:lineRule="auto"/>
        <w:ind w:left="346" w:right="-5" w:firstLine="80"/>
        <w:jc w:val="both"/>
        <w:rPr>
          <w:rFonts w:ascii="Times New Roman" w:eastAsia="Microsoft Sans Serif" w:hAnsi="Times New Roman" w:cs="Times New Roman"/>
          <w:color w:val="333333"/>
        </w:rPr>
      </w:pPr>
    </w:p>
    <w:p w14:paraId="2FBB3E42" w14:textId="77777777" w:rsidR="0018560A" w:rsidRDefault="0018560A" w:rsidP="0018560A">
      <w:pPr>
        <w:spacing w:after="120" w:line="276" w:lineRule="auto"/>
        <w:ind w:left="346" w:right="-5" w:firstLine="8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17790EBE" w14:textId="77777777" w:rsidR="00E83490" w:rsidRPr="003D053C" w:rsidRDefault="00E83490" w:rsidP="00E83490">
      <w:pPr>
        <w:spacing w:after="366" w:line="276" w:lineRule="auto"/>
        <w:ind w:right="-5"/>
        <w:jc w:val="both"/>
        <w:rPr>
          <w:rFonts w:ascii="Times New Roman" w:hAnsi="Times New Roman" w:cs="Times New Roman"/>
          <w:b/>
          <w:i/>
          <w:color w:val="auto"/>
        </w:rPr>
      </w:pPr>
      <w:r>
        <w:rPr>
          <w:rFonts w:ascii="Times New Roman" w:hAnsi="Times New Roman" w:cs="Times New Roman"/>
          <w:b/>
          <w:i/>
          <w:color w:val="auto"/>
          <w:shd w:val="clear" w:color="auto" w:fill="F2F2F2" w:themeFill="background1" w:themeFillShade="F2"/>
          <w:lang w:val="en-GB"/>
        </w:rPr>
        <w:t>Annex 12 – Compared tariffs and tariff model</w:t>
      </w:r>
      <w:r w:rsidRPr="00D01BDD">
        <w:rPr>
          <w:rFonts w:ascii="Times New Roman" w:hAnsi="Times New Roman" w:cs="Times New Roman"/>
          <w:b/>
          <w:i/>
          <w:color w:val="FF0000"/>
          <w:lang w:val="ro-RO"/>
        </w:rPr>
        <w:t xml:space="preserve"> - Updated</w:t>
      </w:r>
      <w:r w:rsidRPr="00D01BDD">
        <w:rPr>
          <w:rFonts w:ascii="Times New Roman" w:hAnsi="Times New Roman" w:cs="Times New Roman"/>
          <w:b/>
          <w:i/>
          <w:color w:val="FF0000"/>
          <w:u w:val="single"/>
          <w:lang w:val="ro-RO"/>
        </w:rPr>
        <w:t xml:space="preserve">   </w:t>
      </w:r>
    </w:p>
    <w:p w14:paraId="46F3CC63" w14:textId="77777777" w:rsidR="0018560A" w:rsidRPr="002B3697" w:rsidRDefault="0018560A" w:rsidP="0018560A">
      <w:pPr>
        <w:spacing w:after="120" w:line="276" w:lineRule="auto"/>
        <w:ind w:left="346" w:right="-5" w:firstLine="80"/>
        <w:jc w:val="both"/>
        <w:rPr>
          <w:rFonts w:ascii="Times New Roman" w:hAnsi="Times New Roman" w:cs="Times New Roman"/>
        </w:rPr>
      </w:pPr>
    </w:p>
    <w:p w14:paraId="11F4D912" w14:textId="77777777" w:rsidR="0018560A" w:rsidRPr="002B3697" w:rsidRDefault="0018560A" w:rsidP="0018560A">
      <w:pPr>
        <w:spacing w:after="120"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 Link to information on TSO/NRA website.</w:t>
      </w:r>
    </w:p>
    <w:p w14:paraId="7938389D"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7CE0DE43" w14:textId="77777777" w:rsidR="0018560A" w:rsidRPr="002B3697" w:rsidRDefault="0018560A" w:rsidP="0018560A">
      <w:pPr>
        <w:spacing w:after="120" w:line="276" w:lineRule="auto"/>
        <w:ind w:left="346" w:right="-5"/>
        <w:jc w:val="both"/>
        <w:rPr>
          <w:rFonts w:ascii="Times New Roman" w:hAnsi="Times New Roman" w:cs="Times New Roman"/>
        </w:rPr>
      </w:pPr>
    </w:p>
    <w:p w14:paraId="59BB9AA9" w14:textId="77777777" w:rsidR="0018560A" w:rsidRPr="005650BD" w:rsidRDefault="0018560A" w:rsidP="0018560A">
      <w:pPr>
        <w:spacing w:line="276" w:lineRule="auto"/>
        <w:ind w:right="-5"/>
        <w:jc w:val="both"/>
        <w:rPr>
          <w:rFonts w:ascii="Times New Roman" w:hAnsi="Times New Roman" w:cs="Times New Roman"/>
        </w:rPr>
      </w:pPr>
      <w:r w:rsidRPr="005650BD">
        <w:rPr>
          <w:rFonts w:ascii="Times New Roman" w:eastAsia="Microsoft Sans Serif" w:hAnsi="Times New Roman" w:cs="Times New Roman"/>
          <w:color w:val="044F9F"/>
        </w:rPr>
        <w:t>D. 11.B. Comparison between transmission tariffs applicable for:</w:t>
      </w:r>
    </w:p>
    <w:p w14:paraId="0D293C02" w14:textId="77777777" w:rsidR="0018560A" w:rsidRPr="005650BD" w:rsidRDefault="0018560A" w:rsidP="0018560A">
      <w:pPr>
        <w:pStyle w:val="ListParagraph"/>
        <w:numPr>
          <w:ilvl w:val="0"/>
          <w:numId w:val="6"/>
        </w:numPr>
        <w:tabs>
          <w:tab w:val="left" w:pos="258"/>
        </w:tabs>
        <w:spacing w:line="276" w:lineRule="auto"/>
        <w:ind w:left="360" w:right="-5"/>
        <w:jc w:val="both"/>
        <w:rPr>
          <w:rFonts w:ascii="Times New Roman" w:hAnsi="Times New Roman" w:cs="Times New Roman"/>
          <w:sz w:val="24"/>
          <w:szCs w:val="24"/>
        </w:rPr>
      </w:pPr>
      <w:r w:rsidRPr="005650BD">
        <w:rPr>
          <w:rFonts w:ascii="Times New Roman" w:eastAsia="Microsoft Sans Serif" w:hAnsi="Times New Roman" w:cs="Times New Roman"/>
          <w:color w:val="044F9F"/>
          <w:sz w:val="24"/>
          <w:szCs w:val="24"/>
        </w:rPr>
        <w:t>the tariff period for which the information is published, and for</w:t>
      </w:r>
    </w:p>
    <w:p w14:paraId="01EFE0D0" w14:textId="77777777" w:rsidR="0018560A" w:rsidRPr="005650BD" w:rsidRDefault="0018560A" w:rsidP="0018560A">
      <w:pPr>
        <w:pStyle w:val="ListParagraph"/>
        <w:numPr>
          <w:ilvl w:val="0"/>
          <w:numId w:val="6"/>
        </w:numPr>
        <w:tabs>
          <w:tab w:val="left" w:pos="258"/>
        </w:tabs>
        <w:spacing w:line="276" w:lineRule="auto"/>
        <w:ind w:left="360" w:right="-5"/>
        <w:jc w:val="both"/>
        <w:rPr>
          <w:rFonts w:ascii="Times New Roman" w:hAnsi="Times New Roman" w:cs="Times New Roman"/>
          <w:sz w:val="24"/>
          <w:szCs w:val="24"/>
        </w:rPr>
      </w:pPr>
      <w:r w:rsidRPr="005650BD">
        <w:rPr>
          <w:rFonts w:ascii="Times New Roman" w:eastAsia="Microsoft Sans Serif" w:hAnsi="Times New Roman" w:cs="Times New Roman"/>
          <w:color w:val="044F9F"/>
          <w:sz w:val="24"/>
          <w:szCs w:val="24"/>
        </w:rPr>
        <w:t>each tariff period within the remainder of the regulatory period.</w:t>
      </w:r>
    </w:p>
    <w:p w14:paraId="6A9034FF" w14:textId="77777777" w:rsidR="0018560A" w:rsidRPr="002B3697" w:rsidRDefault="0018560A" w:rsidP="0018560A">
      <w:pPr>
        <w:spacing w:after="374"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lastRenderedPageBreak/>
        <w:t>Provide estimated difference in the level of transmission tariffs [Articles 26(1)(d), 30(2)(a)(ii)].</w:t>
      </w:r>
    </w:p>
    <w:p w14:paraId="394E05A3" w14:textId="77777777" w:rsidR="0018560A" w:rsidRDefault="0018560A" w:rsidP="0018560A">
      <w:pPr>
        <w:spacing w:after="120"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Comparison with upcoming tariff periods. The comparison should be based on transmission tariffs.</w:t>
      </w:r>
    </w:p>
    <w:p w14:paraId="013B1762"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2FCC3EC" w14:textId="77777777" w:rsidR="0018560A" w:rsidRDefault="0018560A" w:rsidP="0018560A">
      <w:pPr>
        <w:spacing w:line="276" w:lineRule="auto"/>
        <w:ind w:left="340" w:right="-5"/>
        <w:jc w:val="both"/>
        <w:rPr>
          <w:rFonts w:ascii="Times New Roman" w:eastAsia="Microsoft Sans Serif" w:hAnsi="Times New Roman" w:cs="Times New Roman"/>
          <w:color w:val="333333"/>
        </w:rPr>
      </w:pPr>
    </w:p>
    <w:p w14:paraId="45F50CDA" w14:textId="77777777" w:rsidR="0018560A" w:rsidRPr="002B3697" w:rsidRDefault="0018560A" w:rsidP="0018560A">
      <w:pPr>
        <w:spacing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64FADD83"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710CE06" w14:textId="77777777" w:rsidR="0018560A" w:rsidRPr="002B3697" w:rsidRDefault="0018560A" w:rsidP="0018560A">
      <w:pPr>
        <w:spacing w:line="276" w:lineRule="auto"/>
        <w:ind w:left="340" w:right="-5"/>
        <w:jc w:val="both"/>
        <w:rPr>
          <w:rFonts w:ascii="Times New Roman" w:eastAsia="Microsoft Sans Serif" w:hAnsi="Times New Roman" w:cs="Times New Roman"/>
          <w:color w:val="333333"/>
        </w:rPr>
      </w:pPr>
    </w:p>
    <w:p w14:paraId="2ABC7115" w14:textId="77777777" w:rsidR="0018560A" w:rsidRPr="002B3697" w:rsidRDefault="0018560A" w:rsidP="0018560A">
      <w:pPr>
        <w:spacing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Link to information on TSO/NRA website</w:t>
      </w:r>
    </w:p>
    <w:p w14:paraId="1A4AEF40"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7C91BB4" w14:textId="77777777" w:rsidR="0018560A" w:rsidRDefault="0018560A" w:rsidP="0018560A">
      <w:pPr>
        <w:keepNext/>
        <w:keepLines/>
        <w:spacing w:after="394" w:line="276" w:lineRule="auto"/>
        <w:ind w:right="-5"/>
        <w:jc w:val="both"/>
        <w:rPr>
          <w:rFonts w:ascii="Times New Roman" w:eastAsia="Microsoft Sans Serif" w:hAnsi="Times New Roman" w:cs="Times New Roman"/>
          <w:color w:val="044F9F"/>
        </w:rPr>
      </w:pPr>
      <w:bookmarkStart w:id="3" w:name="bookmark52"/>
    </w:p>
    <w:p w14:paraId="09389DBD" w14:textId="77777777" w:rsidR="0018560A" w:rsidRPr="002B3697" w:rsidRDefault="0018560A" w:rsidP="0018560A">
      <w:pPr>
        <w:keepNext/>
        <w:keepLines/>
        <w:spacing w:after="394"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D.11.C. At least a simplified tariff model, updated regularly, enabling network users to calculate the transmission tariffs applicable for the prevailing tariff period and to estimate their possible evolution beyond such tariff period [Articles 26(1)(d), 30(2)(b)].</w:t>
      </w:r>
      <w:bookmarkEnd w:id="3"/>
    </w:p>
    <w:p w14:paraId="5C080ADD" w14:textId="77777777" w:rsidR="0018560A" w:rsidRPr="002B3697" w:rsidRDefault="0018560A" w:rsidP="0018560A">
      <w:pPr>
        <w:spacing w:after="407" w:line="276" w:lineRule="auto"/>
        <w:ind w:left="440" w:right="-5"/>
        <w:jc w:val="both"/>
        <w:rPr>
          <w:rFonts w:ascii="Times New Roman" w:hAnsi="Times New Roman" w:cs="Times New Roman"/>
        </w:rPr>
      </w:pPr>
      <w:r w:rsidRPr="002B3697">
        <w:rPr>
          <w:rFonts w:ascii="Times New Roman" w:eastAsia="Microsoft Sans Serif" w:hAnsi="Times New Roman" w:cs="Times New Roman"/>
          <w:color w:val="333333"/>
        </w:rPr>
        <w:t>Tariff model for prevailing tariffs and future tariff periods. The simplified tariff model should serve for the calculation of tariffs. If the information on multipliers and seasonality is not available at the time of the publication of the consultation on the RPM, it should be indicated. By the time this information is published, the simplified tariff model should be updated to include information on tariffs.</w:t>
      </w:r>
    </w:p>
    <w:p w14:paraId="3B95AAC2" w14:textId="77777777" w:rsidR="0018560A" w:rsidRDefault="0018560A" w:rsidP="0018560A">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66F31BA9" w14:textId="77777777" w:rsidR="00E83490" w:rsidRPr="003D053C" w:rsidRDefault="00E83490" w:rsidP="00E83490">
      <w:pPr>
        <w:spacing w:after="366" w:line="276" w:lineRule="auto"/>
        <w:ind w:right="-5"/>
        <w:jc w:val="both"/>
        <w:rPr>
          <w:rFonts w:ascii="Times New Roman" w:hAnsi="Times New Roman" w:cs="Times New Roman"/>
          <w:b/>
          <w:i/>
          <w:color w:val="auto"/>
        </w:rPr>
      </w:pPr>
      <w:r>
        <w:rPr>
          <w:rFonts w:ascii="Times New Roman" w:hAnsi="Times New Roman" w:cs="Times New Roman"/>
          <w:b/>
          <w:i/>
          <w:color w:val="auto"/>
          <w:shd w:val="clear" w:color="auto" w:fill="F2F2F2" w:themeFill="background1" w:themeFillShade="F2"/>
          <w:lang w:val="en-GB"/>
        </w:rPr>
        <w:t>Annex 12 – Compared tariffs and tariff model</w:t>
      </w:r>
      <w:r w:rsidRPr="00D01BDD">
        <w:rPr>
          <w:rFonts w:ascii="Times New Roman" w:hAnsi="Times New Roman" w:cs="Times New Roman"/>
          <w:b/>
          <w:i/>
          <w:color w:val="FF0000"/>
          <w:lang w:val="ro-RO"/>
        </w:rPr>
        <w:t xml:space="preserve"> - Updated</w:t>
      </w:r>
      <w:r w:rsidRPr="00D01BDD">
        <w:rPr>
          <w:rFonts w:ascii="Times New Roman" w:hAnsi="Times New Roman" w:cs="Times New Roman"/>
          <w:b/>
          <w:i/>
          <w:color w:val="FF0000"/>
          <w:u w:val="single"/>
          <w:lang w:val="ro-RO"/>
        </w:rPr>
        <w:t xml:space="preserve">   </w:t>
      </w:r>
    </w:p>
    <w:p w14:paraId="450FCB50" w14:textId="77777777" w:rsidR="0018560A" w:rsidRPr="002B3697" w:rsidRDefault="0018560A" w:rsidP="0018560A">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Link to information on TSO/NRA website.</w:t>
      </w:r>
    </w:p>
    <w:p w14:paraId="09F7A69D"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7CBF93BF" w14:textId="77777777" w:rsidR="0018560A" w:rsidRDefault="0018560A" w:rsidP="0018560A">
      <w:pPr>
        <w:spacing w:after="120" w:line="276" w:lineRule="auto"/>
        <w:ind w:left="447" w:right="-5" w:hanging="101"/>
        <w:jc w:val="both"/>
        <w:rPr>
          <w:rFonts w:ascii="Times New Roman" w:hAnsi="Times New Roman" w:cs="Times New Roman"/>
        </w:rPr>
      </w:pPr>
    </w:p>
    <w:p w14:paraId="5C9407DD" w14:textId="77777777" w:rsidR="0018560A" w:rsidRPr="002B3697" w:rsidRDefault="0018560A" w:rsidP="0018560A">
      <w:pPr>
        <w:spacing w:after="120" w:line="276" w:lineRule="auto"/>
        <w:ind w:left="447" w:right="-5" w:hanging="101"/>
        <w:jc w:val="both"/>
        <w:rPr>
          <w:rFonts w:ascii="Times New Roman" w:hAnsi="Times New Roman" w:cs="Times New Roman"/>
        </w:rPr>
      </w:pPr>
    </w:p>
    <w:p w14:paraId="35FE7E54" w14:textId="77777777" w:rsidR="0018560A" w:rsidRPr="002B3697" w:rsidRDefault="0018560A" w:rsidP="0018560A">
      <w:pPr>
        <w:keepNext/>
        <w:keepLines/>
        <w:spacing w:after="465" w:line="276" w:lineRule="auto"/>
        <w:ind w:right="-5"/>
        <w:jc w:val="both"/>
        <w:rPr>
          <w:rFonts w:ascii="Times New Roman" w:hAnsi="Times New Roman" w:cs="Times New Roman"/>
        </w:rPr>
      </w:pPr>
      <w:bookmarkStart w:id="4" w:name="bookmark53"/>
      <w:r w:rsidRPr="002B3697">
        <w:rPr>
          <w:rFonts w:ascii="Times New Roman" w:eastAsia="Microsoft Sans Serif" w:hAnsi="Times New Roman" w:cs="Times New Roman"/>
          <w:color w:val="044F9F"/>
        </w:rPr>
        <w:t>D.11.D. Explanation of how to use the simplified tariff model [Articles 26(1)(d) and 30(2)(b)].</w:t>
      </w:r>
      <w:bookmarkEnd w:id="4"/>
    </w:p>
    <w:p w14:paraId="7F413C92" w14:textId="77777777" w:rsidR="0018560A" w:rsidRPr="002B3697" w:rsidRDefault="0018560A" w:rsidP="0018560A">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04BDA800" w14:textId="77777777" w:rsidR="0018560A" w:rsidRPr="003D053C" w:rsidRDefault="0018560A" w:rsidP="0018560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13417F99" w14:textId="77777777" w:rsidR="00D2378D" w:rsidRPr="0018560A" w:rsidRDefault="00D2378D" w:rsidP="0018560A"/>
    <w:sectPr w:rsidR="00D2378D" w:rsidRPr="00185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20093"/>
    <w:multiLevelType w:val="hybridMultilevel"/>
    <w:tmpl w:val="7ED2DE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1F009D"/>
    <w:multiLevelType w:val="multilevel"/>
    <w:tmpl w:val="5E3458A0"/>
    <w:lvl w:ilvl="0">
      <w:start w:val="1"/>
      <w:numFmt w:val="bullet"/>
      <w:lvlText w:val="•"/>
      <w:lvlJc w:val="left"/>
      <w:rPr>
        <w:rFonts w:ascii="Microsoft Sans Serif" w:eastAsia="Microsoft Sans Serif" w:hAnsi="Microsoft Sans Serif" w:cs="Microsoft Sans Serif"/>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15E0ECF"/>
    <w:multiLevelType w:val="multilevel"/>
    <w:tmpl w:val="8CB4718E"/>
    <w:lvl w:ilvl="0">
      <w:start w:val="1"/>
      <w:numFmt w:val="bullet"/>
      <w:lvlText w:val=""/>
      <w:lvlJc w:val="left"/>
      <w:rPr>
        <w:rFonts w:ascii="Symbol" w:hAnsi="Symbol" w:hint="default"/>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F24B84"/>
    <w:multiLevelType w:val="multilevel"/>
    <w:tmpl w:val="8C8AF21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94D3B06"/>
    <w:multiLevelType w:val="hybridMultilevel"/>
    <w:tmpl w:val="8D0C8F3A"/>
    <w:lvl w:ilvl="0" w:tplc="86AA94F2">
      <w:start w:val="1"/>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6884117"/>
    <w:multiLevelType w:val="hybridMultilevel"/>
    <w:tmpl w:val="06B80676"/>
    <w:lvl w:ilvl="0" w:tplc="9684E14E">
      <w:start w:val="1"/>
      <w:numFmt w:val="bullet"/>
      <w:lvlText w:val="□"/>
      <w:lvlJc w:val="left"/>
      <w:pPr>
        <w:ind w:left="1066" w:hanging="360"/>
      </w:pPr>
      <w:rPr>
        <w:rFonts w:ascii="MS Gothic" w:eastAsia="MS Gothic" w:hAnsi="MS Gothic" w:hint="default"/>
        <w:sz w:val="18"/>
        <w:szCs w:val="18"/>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378D"/>
    <w:rsid w:val="000A0D98"/>
    <w:rsid w:val="000B5C33"/>
    <w:rsid w:val="000E65AF"/>
    <w:rsid w:val="00121769"/>
    <w:rsid w:val="00173518"/>
    <w:rsid w:val="0018560A"/>
    <w:rsid w:val="002B7210"/>
    <w:rsid w:val="00363753"/>
    <w:rsid w:val="00403D11"/>
    <w:rsid w:val="00485CC1"/>
    <w:rsid w:val="005D66D1"/>
    <w:rsid w:val="005F0226"/>
    <w:rsid w:val="00642B77"/>
    <w:rsid w:val="007419B2"/>
    <w:rsid w:val="007F3C27"/>
    <w:rsid w:val="00812901"/>
    <w:rsid w:val="00867133"/>
    <w:rsid w:val="008A19B4"/>
    <w:rsid w:val="008E033F"/>
    <w:rsid w:val="009A081E"/>
    <w:rsid w:val="00A56FE4"/>
    <w:rsid w:val="00AA324F"/>
    <w:rsid w:val="00AD7068"/>
    <w:rsid w:val="00AE155B"/>
    <w:rsid w:val="00B3020F"/>
    <w:rsid w:val="00BA3BE6"/>
    <w:rsid w:val="00C85067"/>
    <w:rsid w:val="00D01BDD"/>
    <w:rsid w:val="00D2378D"/>
    <w:rsid w:val="00D8459C"/>
    <w:rsid w:val="00E83490"/>
    <w:rsid w:val="00EC1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F27DF"/>
  <w15:docId w15:val="{18403B6A-7892-49BE-A69B-5E1156056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2378D"/>
    <w:pPr>
      <w:widowControl w:val="0"/>
      <w:spacing w:after="0" w:line="240" w:lineRule="auto"/>
    </w:pPr>
    <w:rPr>
      <w:rFonts w:ascii="Courier New" w:eastAsia="Courier New" w:hAnsi="Courier New" w:cs="Courier New"/>
      <w:color w:val="000000"/>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rsid w:val="00D2378D"/>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Bodytext20">
    <w:name w:val="Body text (2)"/>
    <w:basedOn w:val="Bodytext2"/>
    <w:rsid w:val="00D2378D"/>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none"/>
      <w:lang w:val="en-US" w:eastAsia="en-US" w:bidi="en-US"/>
    </w:rPr>
  </w:style>
  <w:style w:type="character" w:customStyle="1" w:styleId="Heading3">
    <w:name w:val="Heading #3_"/>
    <w:basedOn w:val="DefaultParagraphFont"/>
    <w:rsid w:val="00D2378D"/>
    <w:rPr>
      <w:rFonts w:ascii="Microsoft Sans Serif" w:eastAsia="Microsoft Sans Serif" w:hAnsi="Microsoft Sans Serif" w:cs="Microsoft Sans Serif"/>
      <w:b/>
      <w:bCs/>
      <w:i w:val="0"/>
      <w:iCs w:val="0"/>
      <w:smallCaps w:val="0"/>
      <w:strike w:val="0"/>
      <w:sz w:val="32"/>
      <w:szCs w:val="32"/>
      <w:u w:val="none"/>
    </w:rPr>
  </w:style>
  <w:style w:type="character" w:customStyle="1" w:styleId="Heading30">
    <w:name w:val="Heading #3"/>
    <w:basedOn w:val="Heading3"/>
    <w:rsid w:val="00D2378D"/>
    <w:rPr>
      <w:rFonts w:ascii="Microsoft Sans Serif" w:eastAsia="Microsoft Sans Serif" w:hAnsi="Microsoft Sans Serif" w:cs="Microsoft Sans Serif"/>
      <w:b/>
      <w:bCs/>
      <w:i w:val="0"/>
      <w:iCs w:val="0"/>
      <w:smallCaps w:val="0"/>
      <w:strike w:val="0"/>
      <w:color w:val="044F9F"/>
      <w:spacing w:val="0"/>
      <w:w w:val="100"/>
      <w:position w:val="0"/>
      <w:sz w:val="32"/>
      <w:szCs w:val="32"/>
      <w:u w:val="none"/>
      <w:lang w:val="en-US" w:eastAsia="en-US" w:bidi="en-US"/>
    </w:rPr>
  </w:style>
  <w:style w:type="character" w:customStyle="1" w:styleId="Heading4">
    <w:name w:val="Heading #4_"/>
    <w:basedOn w:val="DefaultParagraphFont"/>
    <w:rsid w:val="00D2378D"/>
    <w:rPr>
      <w:rFonts w:ascii="Microsoft Sans Serif" w:eastAsia="Microsoft Sans Serif" w:hAnsi="Microsoft Sans Serif" w:cs="Microsoft Sans Serif"/>
      <w:b/>
      <w:bCs/>
      <w:i w:val="0"/>
      <w:iCs w:val="0"/>
      <w:smallCaps w:val="0"/>
      <w:strike w:val="0"/>
      <w:sz w:val="28"/>
      <w:szCs w:val="28"/>
      <w:u w:val="none"/>
    </w:rPr>
  </w:style>
  <w:style w:type="character" w:customStyle="1" w:styleId="Heading40">
    <w:name w:val="Heading #4"/>
    <w:basedOn w:val="Heading4"/>
    <w:rsid w:val="00D2378D"/>
    <w:rPr>
      <w:rFonts w:ascii="Microsoft Sans Serif" w:eastAsia="Microsoft Sans Serif" w:hAnsi="Microsoft Sans Serif" w:cs="Microsoft Sans Serif"/>
      <w:b/>
      <w:bCs/>
      <w:i w:val="0"/>
      <w:iCs w:val="0"/>
      <w:smallCaps w:val="0"/>
      <w:strike w:val="0"/>
      <w:color w:val="044F9F"/>
      <w:spacing w:val="0"/>
      <w:w w:val="100"/>
      <w:position w:val="0"/>
      <w:sz w:val="28"/>
      <w:szCs w:val="28"/>
      <w:u w:val="none"/>
      <w:lang w:val="en-US" w:eastAsia="en-US" w:bidi="en-US"/>
    </w:rPr>
  </w:style>
  <w:style w:type="character" w:customStyle="1" w:styleId="Heading5">
    <w:name w:val="Heading #5_"/>
    <w:basedOn w:val="DefaultParagraphFont"/>
    <w:rsid w:val="00D2378D"/>
    <w:rPr>
      <w:rFonts w:ascii="Microsoft Sans Serif" w:eastAsia="Microsoft Sans Serif" w:hAnsi="Microsoft Sans Serif" w:cs="Microsoft Sans Serif"/>
      <w:b w:val="0"/>
      <w:bCs w:val="0"/>
      <w:i w:val="0"/>
      <w:iCs w:val="0"/>
      <w:smallCaps w:val="0"/>
      <w:strike w:val="0"/>
      <w:u w:val="none"/>
    </w:rPr>
  </w:style>
  <w:style w:type="character" w:customStyle="1" w:styleId="Heading50">
    <w:name w:val="Heading #5"/>
    <w:basedOn w:val="Heading5"/>
    <w:rsid w:val="00D2378D"/>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style>
  <w:style w:type="character" w:styleId="Hyperlink">
    <w:name w:val="Hyperlink"/>
    <w:basedOn w:val="DefaultParagraphFont"/>
    <w:uiPriority w:val="99"/>
    <w:unhideWhenUsed/>
    <w:rsid w:val="00D2378D"/>
    <w:rPr>
      <w:color w:val="0563C1" w:themeColor="hyperlink"/>
      <w:u w:val="single"/>
    </w:rPr>
  </w:style>
  <w:style w:type="paragraph" w:styleId="ListParagraph">
    <w:name w:val="List Paragraph"/>
    <w:basedOn w:val="Normal"/>
    <w:uiPriority w:val="34"/>
    <w:qFormat/>
    <w:rsid w:val="00D2378D"/>
    <w:rPr>
      <w:rFonts w:asciiTheme="minorHAnsi" w:eastAsiaTheme="minorHAnsi" w:hAnsiTheme="minorHAnsi" w:cstheme="minorBidi"/>
      <w:color w:val="auto"/>
      <w:sz w:val="22"/>
      <w:szCs w:val="22"/>
      <w:lang w:bidi="ar-SA"/>
    </w:rPr>
  </w:style>
  <w:style w:type="paragraph" w:styleId="BalloonText">
    <w:name w:val="Balloon Text"/>
    <w:basedOn w:val="Normal"/>
    <w:link w:val="BalloonTextChar"/>
    <w:uiPriority w:val="99"/>
    <w:semiHidden/>
    <w:unhideWhenUsed/>
    <w:rsid w:val="00D845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59C"/>
    <w:rPr>
      <w:rFonts w:ascii="Segoe UI" w:eastAsia="Courier New" w:hAnsi="Segoe UI" w:cs="Segoe UI"/>
      <w:color w:val="000000"/>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TIUGAN</dc:creator>
  <cp:keywords/>
  <dc:description/>
  <cp:lastModifiedBy>Vlad TIUGAN</cp:lastModifiedBy>
  <cp:revision>6</cp:revision>
  <dcterms:created xsi:type="dcterms:W3CDTF">2018-06-14T07:25:00Z</dcterms:created>
  <dcterms:modified xsi:type="dcterms:W3CDTF">2018-07-05T15:17:00Z</dcterms:modified>
</cp:coreProperties>
</file>