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5F2FFF" w14:textId="77777777" w:rsidR="00DD1E00" w:rsidRPr="002967F1" w:rsidRDefault="00DD1E00" w:rsidP="002967F1">
      <w:pPr>
        <w:jc w:val="center"/>
        <w:rPr>
          <w:rFonts w:ascii="Times New Roman" w:eastAsia="Calibri" w:hAnsi="Times New Roman" w:cs="Times New Roman"/>
          <w:b/>
          <w:sz w:val="24"/>
          <w:szCs w:val="24"/>
        </w:rPr>
      </w:pPr>
      <w:r w:rsidRPr="002967F1">
        <w:rPr>
          <w:rFonts w:ascii="Times New Roman" w:eastAsia="Calibri" w:hAnsi="Times New Roman" w:cs="Times New Roman"/>
          <w:b/>
          <w:sz w:val="24"/>
          <w:szCs w:val="24"/>
        </w:rPr>
        <w:t>DOCUMENT DE DISCUȚIE</w:t>
      </w:r>
    </w:p>
    <w:p w14:paraId="2DC0F7DE" w14:textId="77777777" w:rsidR="00C95C46" w:rsidRPr="002967F1" w:rsidRDefault="00DD1E00" w:rsidP="002967F1">
      <w:pPr>
        <w:spacing w:line="360" w:lineRule="auto"/>
        <w:jc w:val="center"/>
        <w:rPr>
          <w:rFonts w:ascii="Times New Roman" w:eastAsia="Times New Roman" w:hAnsi="Times New Roman" w:cs="Times New Roman"/>
          <w:b/>
          <w:color w:val="000000"/>
          <w:sz w:val="24"/>
          <w:szCs w:val="20"/>
          <w:lang w:val="ro-RO"/>
        </w:rPr>
      </w:pPr>
      <w:r w:rsidRPr="002967F1">
        <w:rPr>
          <w:rFonts w:ascii="Times New Roman" w:eastAsia="Times New Roman" w:hAnsi="Times New Roman" w:cs="Times New Roman"/>
          <w:b/>
          <w:color w:val="000000"/>
          <w:sz w:val="24"/>
          <w:szCs w:val="20"/>
          <w:lang w:val="fr-FR"/>
        </w:rPr>
        <w:t>Metodologie</w:t>
      </w:r>
      <w:r w:rsidR="00C95C46" w:rsidRPr="002967F1">
        <w:rPr>
          <w:rFonts w:ascii="Times New Roman" w:eastAsia="Times New Roman" w:hAnsi="Times New Roman" w:cs="Times New Roman"/>
          <w:b/>
          <w:color w:val="000000"/>
          <w:sz w:val="24"/>
          <w:szCs w:val="20"/>
          <w:lang w:val="fr-FR"/>
        </w:rPr>
        <w:t xml:space="preserve"> de stabilire și ajustare a prețurilor pentru energia electrică și termică produsă și livrată din centrale de cogenerare ce beneficiază de schema de sprijin, respectiv a bonusului pentru cogenerarea de înaltă eficiență, aprobate </w:t>
      </w:r>
      <w:r w:rsidR="00C95C46" w:rsidRPr="002967F1">
        <w:rPr>
          <w:rFonts w:ascii="Times New Roman" w:eastAsia="Times New Roman" w:hAnsi="Times New Roman" w:cs="Times New Roman"/>
          <w:b/>
          <w:color w:val="000000"/>
          <w:sz w:val="24"/>
          <w:szCs w:val="20"/>
          <w:lang w:val="ro-RO"/>
        </w:rPr>
        <w:t xml:space="preserve">prin Ordinul președintelui </w:t>
      </w:r>
      <w:r w:rsidR="00C95C46" w:rsidRPr="002967F1">
        <w:rPr>
          <w:rFonts w:ascii="Times New Roman" w:eastAsia="Times New Roman" w:hAnsi="Times New Roman" w:cs="Times New Roman"/>
          <w:b/>
          <w:color w:val="000000"/>
          <w:sz w:val="24"/>
          <w:szCs w:val="24"/>
          <w:lang w:val="ro-RO"/>
        </w:rPr>
        <w:t>Autorităţii Naţionale de Reglementare în Domeniul Energiei</w:t>
      </w:r>
      <w:r w:rsidR="00C95C46" w:rsidRPr="002967F1" w:rsidDel="00963012">
        <w:rPr>
          <w:rFonts w:ascii="Times New Roman" w:eastAsia="Times New Roman" w:hAnsi="Times New Roman" w:cs="Times New Roman"/>
          <w:b/>
          <w:color w:val="000000"/>
          <w:sz w:val="24"/>
          <w:szCs w:val="20"/>
          <w:lang w:val="ro-RO"/>
        </w:rPr>
        <w:t xml:space="preserve"> </w:t>
      </w:r>
      <w:r w:rsidR="00C95C46" w:rsidRPr="002967F1">
        <w:rPr>
          <w:rFonts w:ascii="Times New Roman" w:eastAsia="Times New Roman" w:hAnsi="Times New Roman" w:cs="Times New Roman"/>
          <w:b/>
          <w:color w:val="000000"/>
          <w:sz w:val="24"/>
          <w:szCs w:val="20"/>
          <w:lang w:val="ro-RO"/>
        </w:rPr>
        <w:t>nr. 15/2015</w:t>
      </w:r>
    </w:p>
    <w:p w14:paraId="5EF1DC42" w14:textId="77777777" w:rsidR="00C95C46" w:rsidRPr="002967F1" w:rsidRDefault="00C95C46" w:rsidP="002967F1">
      <w:pPr>
        <w:spacing w:after="0"/>
        <w:jc w:val="both"/>
        <w:rPr>
          <w:rFonts w:ascii="Times New Roman" w:eastAsia="Times New Roman" w:hAnsi="Times New Roman" w:cs="Times New Roman"/>
          <w:b/>
          <w:color w:val="000000"/>
          <w:sz w:val="24"/>
          <w:szCs w:val="24"/>
          <w:lang w:val="ro-RO"/>
        </w:rPr>
      </w:pPr>
    </w:p>
    <w:p w14:paraId="7F9BBD4B" w14:textId="77777777" w:rsidR="00C95C46" w:rsidRPr="002967F1" w:rsidRDefault="00C95C46" w:rsidP="002967F1">
      <w:pPr>
        <w:spacing w:after="0"/>
        <w:jc w:val="both"/>
        <w:rPr>
          <w:rFonts w:ascii="Times New Roman" w:eastAsia="Times New Roman" w:hAnsi="Times New Roman" w:cs="Times New Roman"/>
          <w:color w:val="000000"/>
          <w:sz w:val="24"/>
          <w:szCs w:val="24"/>
          <w:lang w:val="ro-RO"/>
        </w:rPr>
      </w:pPr>
      <w:r w:rsidRPr="002967F1">
        <w:rPr>
          <w:rFonts w:ascii="Times New Roman" w:eastAsia="Times New Roman" w:hAnsi="Times New Roman" w:cs="Times New Roman"/>
          <w:b/>
          <w:color w:val="000000"/>
          <w:sz w:val="24"/>
          <w:szCs w:val="24"/>
          <w:lang w:val="ro-RO"/>
        </w:rPr>
        <w:t>Art. I.</w:t>
      </w:r>
      <w:r w:rsidRPr="002967F1">
        <w:rPr>
          <w:rFonts w:ascii="Times New Roman" w:eastAsia="Times New Roman" w:hAnsi="Times New Roman" w:cs="Times New Roman"/>
          <w:color w:val="000000"/>
          <w:sz w:val="24"/>
          <w:szCs w:val="24"/>
          <w:lang w:val="ro-RO"/>
        </w:rPr>
        <w:t xml:space="preserve"> – Metodologia de stabilire și ajustare a prețurilor pentru energia electrică și termică produsă și livrată din centrale de cogenerare ce beneficiază de schema de sprijin, respectiv a bonusului pentru cogenerarea de înaltă eficiență, aprobată prin Ordinul preşedintelui Autorităţii Naţionale de Reglementare în Domeniul Energiei</w:t>
      </w:r>
      <w:r w:rsidRPr="002967F1" w:rsidDel="00963012">
        <w:rPr>
          <w:rFonts w:ascii="Times New Roman" w:eastAsia="Times New Roman" w:hAnsi="Times New Roman" w:cs="Times New Roman"/>
          <w:color w:val="000000"/>
          <w:sz w:val="24"/>
          <w:szCs w:val="24"/>
          <w:lang w:val="ro-RO"/>
        </w:rPr>
        <w:t xml:space="preserve"> </w:t>
      </w:r>
      <w:r w:rsidRPr="002967F1">
        <w:rPr>
          <w:rFonts w:ascii="Times New Roman" w:eastAsia="Times New Roman" w:hAnsi="Times New Roman" w:cs="Times New Roman"/>
          <w:color w:val="000000"/>
          <w:sz w:val="24"/>
          <w:szCs w:val="24"/>
          <w:lang w:val="ro-RO"/>
        </w:rPr>
        <w:t>nr. 15/2015, publicat în Monitorul Oficial al României, Partea I, nr. 267 din 21 aprilie 2015, cu completările și modificările ulterioare, se modifică după cum urmează:</w:t>
      </w:r>
    </w:p>
    <w:p w14:paraId="0FE79401" w14:textId="5DC27026" w:rsidR="004D061A" w:rsidRPr="002967F1" w:rsidRDefault="008F2E6F" w:rsidP="002967F1">
      <w:pPr>
        <w:pStyle w:val="ListParagraph"/>
        <w:numPr>
          <w:ilvl w:val="0"/>
          <w:numId w:val="1"/>
        </w:numPr>
        <w:spacing w:after="0"/>
        <w:jc w:val="both"/>
        <w:rPr>
          <w:rFonts w:ascii="Times New Roman" w:eastAsia="Times New Roman" w:hAnsi="Times New Roman" w:cs="Times New Roman"/>
          <w:color w:val="000000"/>
          <w:sz w:val="24"/>
          <w:szCs w:val="24"/>
          <w:lang w:val="ro-RO"/>
        </w:rPr>
      </w:pPr>
      <w:r w:rsidRPr="002967F1">
        <w:rPr>
          <w:rFonts w:ascii="Times New Roman" w:eastAsia="Times New Roman" w:hAnsi="Times New Roman" w:cs="Times New Roman"/>
          <w:color w:val="000000"/>
          <w:sz w:val="24"/>
          <w:szCs w:val="24"/>
          <w:lang w:val="ro-RO"/>
        </w:rPr>
        <w:t>La articolul 3, dup</w:t>
      </w:r>
      <w:r w:rsidR="0010261E" w:rsidRPr="002967F1">
        <w:rPr>
          <w:rFonts w:ascii="Times New Roman" w:eastAsia="Times New Roman" w:hAnsi="Times New Roman" w:cs="Times New Roman"/>
          <w:color w:val="000000"/>
          <w:sz w:val="24"/>
          <w:szCs w:val="24"/>
          <w:lang w:val="ro-RO"/>
        </w:rPr>
        <w:t xml:space="preserve">ă </w:t>
      </w:r>
      <w:r w:rsidRPr="002967F1">
        <w:rPr>
          <w:rFonts w:ascii="Times New Roman" w:eastAsia="Times New Roman" w:hAnsi="Times New Roman" w:cs="Times New Roman"/>
          <w:color w:val="000000"/>
          <w:sz w:val="24"/>
          <w:szCs w:val="24"/>
          <w:lang w:val="ro-RO"/>
        </w:rPr>
        <w:t>a</w:t>
      </w:r>
      <w:r w:rsidR="0010261E" w:rsidRPr="002967F1">
        <w:rPr>
          <w:rFonts w:ascii="Times New Roman" w:eastAsia="Times New Roman" w:hAnsi="Times New Roman" w:cs="Times New Roman"/>
          <w:color w:val="000000"/>
          <w:sz w:val="24"/>
          <w:szCs w:val="24"/>
          <w:lang w:val="ro-RO"/>
        </w:rPr>
        <w:t>brevierea PI se introduce o nouă</w:t>
      </w:r>
      <w:r w:rsidRPr="002967F1">
        <w:rPr>
          <w:rFonts w:ascii="Times New Roman" w:eastAsia="Times New Roman" w:hAnsi="Times New Roman" w:cs="Times New Roman"/>
          <w:color w:val="000000"/>
          <w:sz w:val="24"/>
          <w:szCs w:val="24"/>
          <w:lang w:val="ro-RO"/>
        </w:rPr>
        <w:t xml:space="preserve"> a</w:t>
      </w:r>
      <w:r w:rsidR="0010261E" w:rsidRPr="002967F1">
        <w:rPr>
          <w:rFonts w:ascii="Times New Roman" w:eastAsia="Times New Roman" w:hAnsi="Times New Roman" w:cs="Times New Roman"/>
          <w:color w:val="000000"/>
          <w:sz w:val="24"/>
          <w:szCs w:val="24"/>
          <w:lang w:val="ro-RO"/>
        </w:rPr>
        <w:t>breviere, abrevierea PCCB, cu următoarl cuprins: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0"/>
        <w:gridCol w:w="6582"/>
      </w:tblGrid>
      <w:tr w:rsidR="0010261E" w:rsidRPr="002967F1" w14:paraId="6100AEA1" w14:textId="77777777" w:rsidTr="00556D4F">
        <w:tc>
          <w:tcPr>
            <w:tcW w:w="1940" w:type="dxa"/>
            <w:shd w:val="clear" w:color="auto" w:fill="auto"/>
          </w:tcPr>
          <w:p w14:paraId="064BE379" w14:textId="70AE7CED" w:rsidR="0010261E" w:rsidRPr="002967F1" w:rsidRDefault="0010261E" w:rsidP="002967F1">
            <w:pPr>
              <w:pStyle w:val="ListParagraph"/>
              <w:rPr>
                <w:rFonts w:ascii="Times New Roman" w:eastAsia="Times New Roman" w:hAnsi="Times New Roman" w:cs="Times New Roman"/>
                <w:color w:val="000000"/>
                <w:sz w:val="24"/>
                <w:szCs w:val="24"/>
                <w:lang w:val="ro-RO"/>
              </w:rPr>
            </w:pPr>
            <w:r w:rsidRPr="002967F1">
              <w:rPr>
                <w:rFonts w:ascii="Times New Roman" w:eastAsia="Times New Roman" w:hAnsi="Times New Roman" w:cs="Times New Roman"/>
                <w:color w:val="000000"/>
                <w:sz w:val="24"/>
                <w:szCs w:val="24"/>
                <w:lang w:val="ro-RO"/>
              </w:rPr>
              <w:t>PCCB</w:t>
            </w:r>
          </w:p>
        </w:tc>
        <w:tc>
          <w:tcPr>
            <w:tcW w:w="6582" w:type="dxa"/>
            <w:shd w:val="clear" w:color="auto" w:fill="auto"/>
          </w:tcPr>
          <w:p w14:paraId="28625FC4" w14:textId="2B7FEBAD" w:rsidR="0010261E" w:rsidRPr="002967F1" w:rsidRDefault="0010261E" w:rsidP="002967F1">
            <w:pPr>
              <w:pStyle w:val="ListParagraph"/>
              <w:rPr>
                <w:rFonts w:ascii="Times New Roman" w:eastAsia="Times New Roman" w:hAnsi="Times New Roman" w:cs="Times New Roman"/>
                <w:color w:val="000000"/>
                <w:sz w:val="24"/>
                <w:szCs w:val="24"/>
                <w:lang w:val="ro-RO"/>
              </w:rPr>
            </w:pPr>
            <w:r w:rsidRPr="002967F1">
              <w:rPr>
                <w:rFonts w:ascii="Times New Roman" w:eastAsia="Times New Roman" w:hAnsi="Times New Roman" w:cs="Times New Roman"/>
                <w:color w:val="000000"/>
                <w:sz w:val="24"/>
                <w:szCs w:val="24"/>
                <w:lang w:val="ro-RO"/>
              </w:rPr>
              <w:t xml:space="preserve">Piață </w:t>
            </w:r>
            <w:r w:rsidR="0064640A" w:rsidRPr="002967F1">
              <w:rPr>
                <w:rFonts w:ascii="Times New Roman" w:eastAsia="Times New Roman" w:hAnsi="Times New Roman" w:cs="Times New Roman"/>
                <w:color w:val="000000"/>
                <w:sz w:val="24"/>
                <w:szCs w:val="24"/>
                <w:lang w:val="ro-RO"/>
              </w:rPr>
              <w:t>centralizată a contractelor bilaterale</w:t>
            </w:r>
          </w:p>
        </w:tc>
      </w:tr>
    </w:tbl>
    <w:p w14:paraId="03F80AC9" w14:textId="77777777" w:rsidR="0010261E" w:rsidRPr="002967F1" w:rsidRDefault="0010261E" w:rsidP="002967F1">
      <w:pPr>
        <w:pStyle w:val="ListParagraph"/>
        <w:spacing w:after="0"/>
        <w:jc w:val="both"/>
        <w:rPr>
          <w:rFonts w:ascii="Times New Roman" w:eastAsia="Times New Roman" w:hAnsi="Times New Roman" w:cs="Times New Roman"/>
          <w:color w:val="000000"/>
          <w:sz w:val="24"/>
          <w:szCs w:val="24"/>
          <w:lang w:val="ro-RO"/>
        </w:rPr>
      </w:pPr>
    </w:p>
    <w:p w14:paraId="14B9E6FA" w14:textId="77777777" w:rsidR="0019765A" w:rsidRPr="002967F1" w:rsidRDefault="003475AC" w:rsidP="002967F1">
      <w:pPr>
        <w:pStyle w:val="ListParagraph"/>
        <w:numPr>
          <w:ilvl w:val="0"/>
          <w:numId w:val="1"/>
        </w:numPr>
        <w:jc w:val="both"/>
        <w:rPr>
          <w:rFonts w:ascii="Times New Roman" w:hAnsi="Times New Roman" w:cs="Times New Roman"/>
          <w:sz w:val="24"/>
          <w:szCs w:val="24"/>
        </w:rPr>
      </w:pPr>
      <w:r w:rsidRPr="002967F1">
        <w:rPr>
          <w:rFonts w:ascii="Times New Roman" w:hAnsi="Times New Roman" w:cs="Times New Roman"/>
          <w:sz w:val="24"/>
          <w:szCs w:val="24"/>
        </w:rPr>
        <w:t>La articolul</w:t>
      </w:r>
      <w:r w:rsidR="00E61253" w:rsidRPr="002967F1">
        <w:rPr>
          <w:rFonts w:ascii="Times New Roman" w:hAnsi="Times New Roman" w:cs="Times New Roman"/>
          <w:sz w:val="24"/>
          <w:szCs w:val="24"/>
        </w:rPr>
        <w:t xml:space="preserve"> 12, alineatele (2), (2</w:t>
      </w:r>
      <w:r w:rsidR="00A66713" w:rsidRPr="002967F1">
        <w:rPr>
          <w:rFonts w:ascii="Times New Roman" w:hAnsi="Times New Roman" w:cs="Times New Roman"/>
          <w:sz w:val="24"/>
          <w:szCs w:val="24"/>
          <w:vertAlign w:val="superscript"/>
        </w:rPr>
        <w:t>^</w:t>
      </w:r>
      <w:r w:rsidR="00E61253" w:rsidRPr="002967F1">
        <w:rPr>
          <w:rFonts w:ascii="Times New Roman" w:hAnsi="Times New Roman" w:cs="Times New Roman"/>
          <w:sz w:val="24"/>
          <w:szCs w:val="24"/>
          <w:vertAlign w:val="superscript"/>
        </w:rPr>
        <w:t>1</w:t>
      </w:r>
      <w:r w:rsidR="00E61253" w:rsidRPr="002967F1">
        <w:rPr>
          <w:rFonts w:ascii="Times New Roman" w:hAnsi="Times New Roman" w:cs="Times New Roman"/>
          <w:sz w:val="24"/>
          <w:szCs w:val="24"/>
        </w:rPr>
        <w:t xml:space="preserve">) </w:t>
      </w:r>
      <w:r w:rsidR="00E61253" w:rsidRPr="002967F1">
        <w:rPr>
          <w:rFonts w:ascii="Times New Roman" w:hAnsi="Times New Roman" w:cs="Times New Roman"/>
          <w:sz w:val="24"/>
          <w:szCs w:val="24"/>
          <w:lang w:val="ro-RO"/>
        </w:rPr>
        <w:t xml:space="preserve">și </w:t>
      </w:r>
      <w:r w:rsidR="00A66713" w:rsidRPr="002967F1">
        <w:rPr>
          <w:rFonts w:ascii="Times New Roman" w:hAnsi="Times New Roman" w:cs="Times New Roman"/>
          <w:sz w:val="24"/>
          <w:szCs w:val="24"/>
        </w:rPr>
        <w:t>(2</w:t>
      </w:r>
      <w:r w:rsidR="00A66713" w:rsidRPr="002967F1">
        <w:rPr>
          <w:rFonts w:ascii="Times New Roman" w:hAnsi="Times New Roman" w:cs="Times New Roman"/>
          <w:sz w:val="24"/>
          <w:szCs w:val="24"/>
          <w:vertAlign w:val="superscript"/>
        </w:rPr>
        <w:t>^2</w:t>
      </w:r>
      <w:r w:rsidR="00A66713" w:rsidRPr="002967F1">
        <w:rPr>
          <w:rFonts w:ascii="Times New Roman" w:hAnsi="Times New Roman" w:cs="Times New Roman"/>
          <w:sz w:val="24"/>
          <w:szCs w:val="24"/>
        </w:rPr>
        <w:t>)</w:t>
      </w:r>
      <w:r w:rsidR="001735DD" w:rsidRPr="002967F1">
        <w:rPr>
          <w:rFonts w:ascii="Times New Roman" w:hAnsi="Times New Roman" w:cs="Times New Roman"/>
          <w:sz w:val="24"/>
          <w:szCs w:val="24"/>
        </w:rPr>
        <w:t xml:space="preserve"> </w:t>
      </w:r>
      <w:r w:rsidR="00A66713" w:rsidRPr="002967F1">
        <w:rPr>
          <w:rFonts w:ascii="Times New Roman" w:hAnsi="Times New Roman" w:cs="Times New Roman"/>
          <w:sz w:val="24"/>
          <w:szCs w:val="24"/>
        </w:rPr>
        <w:t>se abrogă.</w:t>
      </w:r>
    </w:p>
    <w:p w14:paraId="3ADEBAB2" w14:textId="77777777" w:rsidR="00AC03CA" w:rsidRPr="002967F1" w:rsidRDefault="002B5536" w:rsidP="002967F1">
      <w:pPr>
        <w:pStyle w:val="ListParagraph"/>
        <w:numPr>
          <w:ilvl w:val="0"/>
          <w:numId w:val="1"/>
        </w:numPr>
        <w:jc w:val="both"/>
        <w:rPr>
          <w:rFonts w:ascii="Times New Roman" w:hAnsi="Times New Roman" w:cs="Times New Roman"/>
          <w:sz w:val="24"/>
          <w:szCs w:val="24"/>
        </w:rPr>
      </w:pPr>
      <w:r w:rsidRPr="002967F1">
        <w:rPr>
          <w:rFonts w:ascii="Times New Roman" w:hAnsi="Times New Roman" w:cs="Times New Roman"/>
          <w:sz w:val="24"/>
          <w:szCs w:val="24"/>
        </w:rPr>
        <w:t>La ar</w:t>
      </w:r>
      <w:r w:rsidR="003475AC" w:rsidRPr="002967F1">
        <w:rPr>
          <w:rFonts w:ascii="Times New Roman" w:hAnsi="Times New Roman" w:cs="Times New Roman"/>
          <w:sz w:val="24"/>
          <w:szCs w:val="24"/>
        </w:rPr>
        <w:t>ticolul</w:t>
      </w:r>
      <w:r w:rsidR="00AC03CA" w:rsidRPr="002967F1">
        <w:rPr>
          <w:rFonts w:ascii="Times New Roman" w:hAnsi="Times New Roman" w:cs="Times New Roman"/>
          <w:sz w:val="24"/>
          <w:szCs w:val="24"/>
        </w:rPr>
        <w:t xml:space="preserve"> </w:t>
      </w:r>
      <w:r w:rsidR="00CE6A43" w:rsidRPr="002967F1">
        <w:rPr>
          <w:rFonts w:ascii="Times New Roman" w:hAnsi="Times New Roman" w:cs="Times New Roman"/>
          <w:sz w:val="24"/>
          <w:szCs w:val="24"/>
        </w:rPr>
        <w:t>30</w:t>
      </w:r>
      <w:r w:rsidR="00AD5F99" w:rsidRPr="002967F1">
        <w:rPr>
          <w:rFonts w:ascii="Times New Roman" w:hAnsi="Times New Roman" w:cs="Times New Roman"/>
          <w:sz w:val="24"/>
          <w:szCs w:val="24"/>
        </w:rPr>
        <w:t xml:space="preserve">, alineatele </w:t>
      </w:r>
      <w:r w:rsidR="001735DD" w:rsidRPr="002967F1">
        <w:rPr>
          <w:rFonts w:ascii="Times New Roman" w:hAnsi="Times New Roman" w:cs="Times New Roman"/>
          <w:sz w:val="24"/>
          <w:szCs w:val="24"/>
        </w:rPr>
        <w:t>(2), (2</w:t>
      </w:r>
      <w:r w:rsidR="001735DD" w:rsidRPr="002967F1">
        <w:rPr>
          <w:rFonts w:ascii="Times New Roman" w:hAnsi="Times New Roman" w:cs="Times New Roman"/>
          <w:sz w:val="24"/>
          <w:szCs w:val="24"/>
          <w:vertAlign w:val="superscript"/>
        </w:rPr>
        <w:t>^1</w:t>
      </w:r>
      <w:r w:rsidR="001735DD" w:rsidRPr="002967F1">
        <w:rPr>
          <w:rFonts w:ascii="Times New Roman" w:hAnsi="Times New Roman" w:cs="Times New Roman"/>
          <w:sz w:val="24"/>
          <w:szCs w:val="24"/>
        </w:rPr>
        <w:t xml:space="preserve">) </w:t>
      </w:r>
      <w:r w:rsidR="001735DD" w:rsidRPr="002967F1">
        <w:rPr>
          <w:rFonts w:ascii="Times New Roman" w:hAnsi="Times New Roman" w:cs="Times New Roman"/>
          <w:sz w:val="24"/>
          <w:szCs w:val="24"/>
          <w:lang w:val="ro-RO"/>
        </w:rPr>
        <w:t xml:space="preserve">și </w:t>
      </w:r>
      <w:r w:rsidR="001735DD" w:rsidRPr="002967F1">
        <w:rPr>
          <w:rFonts w:ascii="Times New Roman" w:hAnsi="Times New Roman" w:cs="Times New Roman"/>
          <w:sz w:val="24"/>
          <w:szCs w:val="24"/>
        </w:rPr>
        <w:t>(2</w:t>
      </w:r>
      <w:r w:rsidR="001735DD" w:rsidRPr="002967F1">
        <w:rPr>
          <w:rFonts w:ascii="Times New Roman" w:hAnsi="Times New Roman" w:cs="Times New Roman"/>
          <w:sz w:val="24"/>
          <w:szCs w:val="24"/>
          <w:vertAlign w:val="superscript"/>
        </w:rPr>
        <w:t>^2</w:t>
      </w:r>
      <w:r w:rsidR="001735DD" w:rsidRPr="002967F1">
        <w:rPr>
          <w:rFonts w:ascii="Times New Roman" w:hAnsi="Times New Roman" w:cs="Times New Roman"/>
          <w:sz w:val="24"/>
          <w:szCs w:val="24"/>
        </w:rPr>
        <w:t>) se abrogă.</w:t>
      </w:r>
    </w:p>
    <w:p w14:paraId="21CE6BE9" w14:textId="7752B70F" w:rsidR="00573476" w:rsidRPr="002967F1" w:rsidRDefault="00573476" w:rsidP="002967F1">
      <w:pPr>
        <w:pStyle w:val="ListParagraph"/>
        <w:numPr>
          <w:ilvl w:val="0"/>
          <w:numId w:val="1"/>
        </w:numPr>
        <w:jc w:val="both"/>
        <w:rPr>
          <w:rFonts w:ascii="Times New Roman" w:hAnsi="Times New Roman" w:cs="Times New Roman"/>
          <w:sz w:val="24"/>
          <w:szCs w:val="24"/>
        </w:rPr>
      </w:pPr>
      <w:r w:rsidRPr="002967F1">
        <w:rPr>
          <w:rFonts w:ascii="Times New Roman" w:hAnsi="Times New Roman" w:cs="Times New Roman"/>
          <w:sz w:val="24"/>
          <w:szCs w:val="24"/>
        </w:rPr>
        <w:t>Articolul 39 se modifică și va avea următorul cuprins</w:t>
      </w:r>
      <w:r w:rsidR="001A4C1D" w:rsidRPr="002967F1">
        <w:rPr>
          <w:rFonts w:ascii="Times New Roman" w:hAnsi="Times New Roman" w:cs="Times New Roman"/>
          <w:sz w:val="24"/>
          <w:szCs w:val="24"/>
        </w:rPr>
        <w:t>:</w:t>
      </w:r>
    </w:p>
    <w:p w14:paraId="06F24ABF" w14:textId="379557B6" w:rsidR="00283C96" w:rsidRPr="002967F1" w:rsidRDefault="00283C96" w:rsidP="002967F1">
      <w:pPr>
        <w:ind w:firstLine="720"/>
        <w:jc w:val="both"/>
        <w:rPr>
          <w:rFonts w:ascii="Times New Roman" w:hAnsi="Times New Roman"/>
          <w:sz w:val="24"/>
          <w:szCs w:val="24"/>
        </w:rPr>
      </w:pPr>
      <w:r w:rsidRPr="002967F1">
        <w:rPr>
          <w:rFonts w:ascii="Times New Roman" w:hAnsi="Times New Roman"/>
          <w:sz w:val="24"/>
          <w:szCs w:val="24"/>
        </w:rPr>
        <w:t>Art. 39. - (1) Veniturile anuale rezultate din vânzarea energiei electrice pe piaţa de energie electrică sunt determinate considerându-se că toată cantitatea de energie electrică este vândută pe PZU.</w:t>
      </w:r>
    </w:p>
    <w:p w14:paraId="182A34CA" w14:textId="77777777" w:rsidR="00283C96" w:rsidRPr="002967F1" w:rsidRDefault="002474C2" w:rsidP="002967F1">
      <w:pPr>
        <w:spacing w:before="120" w:after="0" w:line="360" w:lineRule="auto"/>
        <w:jc w:val="both"/>
        <w:rPr>
          <w:rFonts w:ascii="Times New Roman" w:eastAsia="Times New Roman" w:hAnsi="Times New Roman"/>
          <w:sz w:val="24"/>
          <w:szCs w:val="24"/>
          <w:lang w:val="ro-RO"/>
        </w:rPr>
      </w:pPr>
      <w:r w:rsidRPr="00EC29C0">
        <w:rPr>
          <w:rFonts w:ascii="Times New Roman" w:eastAsia="Times New Roman" w:hAnsi="Times New Roman"/>
          <w:position w:val="-16"/>
          <w:sz w:val="24"/>
          <w:szCs w:val="24"/>
          <w:lang w:val="ro-RO"/>
        </w:rPr>
        <w:object w:dxaOrig="1900" w:dyaOrig="460" w14:anchorId="327AB5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21.75pt" o:ole="">
            <v:imagedata r:id="rId6" o:title=""/>
          </v:shape>
          <o:OLEObject Type="Embed" ProgID="Equation.3" ShapeID="_x0000_i1025" DrawAspect="Content" ObjectID="_1599631264" r:id="rId7"/>
        </w:object>
      </w:r>
      <w:r w:rsidR="00283C96" w:rsidRPr="002967F1">
        <w:rPr>
          <w:rFonts w:ascii="Times New Roman" w:eastAsia="Times New Roman" w:hAnsi="Times New Roman"/>
          <w:sz w:val="24"/>
          <w:szCs w:val="24"/>
          <w:lang w:val="ro-RO"/>
        </w:rPr>
        <w:t>(lei)</w:t>
      </w:r>
    </w:p>
    <w:p w14:paraId="4DE5BF30" w14:textId="30B51B8C" w:rsidR="00283C96" w:rsidRPr="002967F1" w:rsidRDefault="00283C96" w:rsidP="002967F1">
      <w:pPr>
        <w:jc w:val="both"/>
        <w:rPr>
          <w:rFonts w:ascii="Times New Roman" w:hAnsi="Times New Roman"/>
          <w:sz w:val="24"/>
          <w:szCs w:val="24"/>
        </w:rPr>
      </w:pPr>
      <w:r w:rsidRPr="002967F1" w:rsidDel="00D23B29">
        <w:rPr>
          <w:rFonts w:ascii="Times New Roman" w:hAnsi="Times New Roman"/>
          <w:sz w:val="24"/>
          <w:szCs w:val="24"/>
        </w:rPr>
        <w:t xml:space="preserve"> </w:t>
      </w:r>
      <w:r w:rsidRPr="002967F1">
        <w:rPr>
          <w:rFonts w:ascii="Times New Roman" w:hAnsi="Times New Roman"/>
          <w:sz w:val="24"/>
          <w:szCs w:val="24"/>
        </w:rPr>
        <w:t xml:space="preserve">(2) </w:t>
      </w:r>
      <w:r w:rsidRPr="002967F1">
        <w:rPr>
          <w:rFonts w:ascii="Times New Roman" w:hAnsi="Times New Roman"/>
          <w:i/>
          <w:sz w:val="24"/>
          <w:szCs w:val="24"/>
        </w:rPr>
        <w:t>P</w:t>
      </w:r>
      <w:r w:rsidRPr="002967F1">
        <w:rPr>
          <w:rFonts w:ascii="Times New Roman" w:hAnsi="Times New Roman"/>
          <w:i/>
          <w:sz w:val="24"/>
          <w:szCs w:val="24"/>
          <w:vertAlign w:val="superscript"/>
        </w:rPr>
        <w:t>n</w:t>
      </w:r>
      <w:r w:rsidRPr="002967F1">
        <w:rPr>
          <w:rFonts w:ascii="Times New Roman" w:hAnsi="Times New Roman"/>
          <w:i/>
          <w:sz w:val="24"/>
          <w:szCs w:val="24"/>
          <w:vertAlign w:val="subscript"/>
        </w:rPr>
        <w:t>PZU</w:t>
      </w:r>
      <w:r w:rsidR="00A038C1">
        <w:rPr>
          <w:rFonts w:ascii="Times New Roman" w:hAnsi="Times New Roman"/>
          <w:i/>
          <w:sz w:val="24"/>
          <w:szCs w:val="24"/>
          <w:vertAlign w:val="subscript"/>
        </w:rPr>
        <w:t>,</w:t>
      </w:r>
      <w:r w:rsidR="00656C2A">
        <w:rPr>
          <w:rFonts w:ascii="Times New Roman" w:hAnsi="Times New Roman"/>
          <w:i/>
          <w:sz w:val="24"/>
          <w:szCs w:val="24"/>
          <w:vertAlign w:val="subscript"/>
        </w:rPr>
        <w:t xml:space="preserve"> </w:t>
      </w:r>
      <w:r w:rsidR="00656C2A" w:rsidRPr="00656C2A">
        <w:rPr>
          <w:rFonts w:ascii="Times New Roman" w:hAnsi="Times New Roman"/>
          <w:sz w:val="24"/>
          <w:szCs w:val="24"/>
          <w:vertAlign w:val="subscript"/>
        </w:rPr>
        <w:t>PI</w:t>
      </w:r>
      <w:r w:rsidRPr="002967F1">
        <w:rPr>
          <w:rFonts w:ascii="Times New Roman" w:hAnsi="Times New Roman"/>
          <w:sz w:val="24"/>
          <w:szCs w:val="24"/>
        </w:rPr>
        <w:t xml:space="preserve"> este preţul mediu estimat de tranzacţionare a energiei electrice pe PZU</w:t>
      </w:r>
      <w:r w:rsidR="00656C2A">
        <w:rPr>
          <w:rFonts w:ascii="Times New Roman" w:hAnsi="Times New Roman"/>
          <w:sz w:val="24"/>
          <w:szCs w:val="24"/>
        </w:rPr>
        <w:t xml:space="preserve"> și PI</w:t>
      </w:r>
      <w:r w:rsidRPr="002967F1">
        <w:rPr>
          <w:rFonts w:ascii="Times New Roman" w:hAnsi="Times New Roman"/>
          <w:sz w:val="24"/>
          <w:szCs w:val="24"/>
        </w:rPr>
        <w:t xml:space="preserve">, stabilit în condițiile art. 46 alin. (4), corespunzător anului </w:t>
      </w:r>
      <w:r w:rsidRPr="002967F1">
        <w:rPr>
          <w:rFonts w:ascii="Times New Roman" w:hAnsi="Times New Roman"/>
          <w:i/>
          <w:sz w:val="24"/>
          <w:szCs w:val="24"/>
        </w:rPr>
        <w:t>n</w:t>
      </w:r>
      <w:r w:rsidRPr="002967F1">
        <w:rPr>
          <w:rFonts w:ascii="Times New Roman" w:hAnsi="Times New Roman"/>
          <w:sz w:val="24"/>
          <w:szCs w:val="24"/>
        </w:rPr>
        <w:t xml:space="preserve"> de aplicare a schemei de sprijin, indexat anual pe baza coeficientului </w:t>
      </w:r>
      <w:r w:rsidRPr="002967F1">
        <w:rPr>
          <w:rFonts w:ascii="Times New Roman" w:eastAsia="Times New Roman" w:hAnsi="Times New Roman"/>
          <w:i/>
          <w:iCs/>
          <w:sz w:val="24"/>
          <w:szCs w:val="24"/>
          <w:lang w:val="x-none" w:eastAsia="ro-RO"/>
        </w:rPr>
        <w:t>(i</w:t>
      </w:r>
      <w:r w:rsidRPr="002967F1">
        <w:rPr>
          <w:rFonts w:ascii="Times New Roman" w:eastAsia="Times New Roman" w:hAnsi="Times New Roman"/>
          <w:i/>
          <w:iCs/>
          <w:sz w:val="24"/>
          <w:szCs w:val="24"/>
          <w:vertAlign w:val="subscript"/>
          <w:lang w:val="x-none" w:eastAsia="ro-RO"/>
        </w:rPr>
        <w:t>index</w:t>
      </w:r>
      <w:r w:rsidRPr="002967F1">
        <w:rPr>
          <w:rFonts w:ascii="Times New Roman" w:eastAsia="Times New Roman" w:hAnsi="Times New Roman"/>
          <w:i/>
          <w:iCs/>
          <w:sz w:val="24"/>
          <w:szCs w:val="24"/>
          <w:vertAlign w:val="superscript"/>
          <w:lang w:val="x-none" w:eastAsia="ro-RO"/>
        </w:rPr>
        <w:t>PPZU</w:t>
      </w:r>
      <w:r w:rsidR="00A038C1">
        <w:rPr>
          <w:rFonts w:ascii="Times New Roman" w:eastAsia="Times New Roman" w:hAnsi="Times New Roman"/>
          <w:i/>
          <w:iCs/>
          <w:sz w:val="24"/>
          <w:szCs w:val="24"/>
          <w:vertAlign w:val="superscript"/>
          <w:lang w:val="ro-RO" w:eastAsia="ro-RO"/>
        </w:rPr>
        <w:t>,</w:t>
      </w:r>
      <w:r w:rsidR="00656C2A">
        <w:rPr>
          <w:rFonts w:ascii="Times New Roman" w:eastAsia="Times New Roman" w:hAnsi="Times New Roman"/>
          <w:i/>
          <w:iCs/>
          <w:sz w:val="24"/>
          <w:szCs w:val="24"/>
          <w:vertAlign w:val="superscript"/>
          <w:lang w:val="ro-RO" w:eastAsia="ro-RO"/>
        </w:rPr>
        <w:t>PI</w:t>
      </w:r>
      <w:r w:rsidRPr="002967F1">
        <w:rPr>
          <w:rFonts w:ascii="Times New Roman" w:eastAsia="Times New Roman" w:hAnsi="Times New Roman"/>
          <w:i/>
          <w:iCs/>
          <w:sz w:val="24"/>
          <w:szCs w:val="24"/>
          <w:lang w:val="x-none" w:eastAsia="ro-RO"/>
        </w:rPr>
        <w:t>)</w:t>
      </w:r>
      <w:r w:rsidRPr="002967F1">
        <w:rPr>
          <w:rFonts w:ascii="Times New Roman" w:eastAsia="Times New Roman" w:hAnsi="Times New Roman"/>
          <w:i/>
          <w:iCs/>
          <w:sz w:val="24"/>
          <w:szCs w:val="24"/>
          <w:vertAlign w:val="superscript"/>
          <w:lang w:val="x-none" w:eastAsia="ro-RO"/>
        </w:rPr>
        <w:t>n</w:t>
      </w:r>
      <w:r w:rsidRPr="002967F1">
        <w:rPr>
          <w:rFonts w:ascii="Times New Roman" w:eastAsia="Times New Roman" w:hAnsi="Times New Roman"/>
          <w:i/>
          <w:iCs/>
          <w:sz w:val="24"/>
          <w:szCs w:val="24"/>
          <w:lang w:val="ro-RO" w:eastAsia="ro-RO"/>
        </w:rPr>
        <w:t>.</w:t>
      </w:r>
      <w:r w:rsidRPr="002967F1">
        <w:rPr>
          <w:rFonts w:ascii="Times New Roman" w:hAnsi="Times New Roman"/>
          <w:sz w:val="24"/>
          <w:szCs w:val="24"/>
        </w:rPr>
        <w:t xml:space="preserve"> </w:t>
      </w:r>
    </w:p>
    <w:p w14:paraId="2637F417" w14:textId="01E46CDB" w:rsidR="00283C96" w:rsidRPr="002967F1" w:rsidRDefault="00381265" w:rsidP="002967F1">
      <w:pPr>
        <w:jc w:val="both"/>
        <w:rPr>
          <w:rFonts w:ascii="Times New Roman" w:eastAsia="Times New Roman" w:hAnsi="Times New Roman"/>
          <w:bCs/>
          <w:sz w:val="24"/>
          <w:szCs w:val="24"/>
          <w:lang w:val="ro-RO"/>
        </w:rPr>
      </w:pPr>
      <w:r w:rsidRPr="002474C2">
        <w:rPr>
          <w:rFonts w:ascii="Times New Roman" w:eastAsia="Times New Roman" w:hAnsi="Times New Roman"/>
          <w:position w:val="-16"/>
          <w:sz w:val="24"/>
          <w:szCs w:val="24"/>
          <w:lang w:val="ro-RO"/>
        </w:rPr>
        <w:object w:dxaOrig="3840" w:dyaOrig="460" w14:anchorId="28867F0F">
          <v:shape id="_x0000_i1026" type="#_x0000_t75" style="width:187.5pt;height:22.5pt" o:ole="">
            <v:imagedata r:id="rId8" o:title=""/>
          </v:shape>
          <o:OLEObject Type="Embed" ProgID="Equation.3" ShapeID="_x0000_i1026" DrawAspect="Content" ObjectID="_1599631265" r:id="rId9"/>
        </w:object>
      </w:r>
      <w:r w:rsidR="00283C96" w:rsidRPr="002967F1">
        <w:rPr>
          <w:rFonts w:ascii="Times New Roman" w:eastAsia="Times New Roman" w:hAnsi="Times New Roman"/>
          <w:position w:val="-16"/>
          <w:sz w:val="24"/>
          <w:szCs w:val="24"/>
          <w:lang w:val="ro-RO"/>
        </w:rPr>
        <w:t xml:space="preserve"> </w:t>
      </w:r>
      <w:r w:rsidR="00283C96" w:rsidRPr="002967F1">
        <w:rPr>
          <w:rFonts w:ascii="Times New Roman" w:eastAsia="Times New Roman" w:hAnsi="Times New Roman"/>
          <w:bCs/>
          <w:sz w:val="24"/>
          <w:szCs w:val="24"/>
          <w:lang w:val="ro-RO"/>
        </w:rPr>
        <w:t>(lei/MWh)</w:t>
      </w:r>
    </w:p>
    <w:p w14:paraId="6E0197BA" w14:textId="11D8BD8A" w:rsidR="00EC4F2B" w:rsidRPr="002967F1" w:rsidRDefault="00EC4F2B" w:rsidP="002967F1">
      <w:pPr>
        <w:jc w:val="both"/>
        <w:rPr>
          <w:rFonts w:ascii="Times New Roman" w:hAnsi="Times New Roman"/>
          <w:sz w:val="24"/>
          <w:szCs w:val="24"/>
        </w:rPr>
      </w:pPr>
      <w:r w:rsidRPr="002967F1">
        <w:rPr>
          <w:rFonts w:ascii="Times New Roman" w:eastAsia="Times New Roman" w:hAnsi="Times New Roman"/>
          <w:bCs/>
          <w:sz w:val="24"/>
          <w:szCs w:val="24"/>
          <w:lang w:val="ro-RO"/>
        </w:rPr>
        <w:t>(2</w:t>
      </w:r>
      <w:r w:rsidRPr="002967F1">
        <w:rPr>
          <w:rFonts w:ascii="Times New Roman" w:eastAsia="Times New Roman" w:hAnsi="Times New Roman"/>
          <w:bCs/>
          <w:sz w:val="24"/>
          <w:szCs w:val="24"/>
          <w:vertAlign w:val="superscript"/>
          <w:lang w:val="ro-RO"/>
        </w:rPr>
        <w:t>1</w:t>
      </w:r>
      <w:r w:rsidRPr="002967F1">
        <w:rPr>
          <w:rFonts w:ascii="Times New Roman" w:eastAsia="Times New Roman" w:hAnsi="Times New Roman"/>
          <w:bCs/>
          <w:sz w:val="24"/>
          <w:szCs w:val="24"/>
          <w:lang w:val="ro-RO"/>
        </w:rPr>
        <w:t>) În situația în care prețul mediu estimat prevăzut la alin. (2) este stabil</w:t>
      </w:r>
      <w:r w:rsidR="00733C2A" w:rsidRPr="002967F1">
        <w:rPr>
          <w:rFonts w:ascii="Times New Roman" w:eastAsia="Times New Roman" w:hAnsi="Times New Roman"/>
          <w:bCs/>
          <w:sz w:val="24"/>
          <w:szCs w:val="24"/>
          <w:lang w:val="ro-RO"/>
        </w:rPr>
        <w:t>it la</w:t>
      </w:r>
      <w:r w:rsidRPr="002967F1">
        <w:rPr>
          <w:rFonts w:ascii="Times New Roman" w:eastAsia="Times New Roman" w:hAnsi="Times New Roman"/>
          <w:bCs/>
          <w:sz w:val="24"/>
          <w:szCs w:val="24"/>
          <w:lang w:val="ro-RO"/>
        </w:rPr>
        <w:t xml:space="preserve"> </w:t>
      </w:r>
      <w:r w:rsidR="00F53256" w:rsidRPr="002967F1">
        <w:rPr>
          <w:rFonts w:ascii="Times New Roman" w:eastAsia="Times New Roman" w:hAnsi="Times New Roman"/>
          <w:bCs/>
          <w:sz w:val="24"/>
          <w:szCs w:val="24"/>
          <w:lang w:val="ro-RO"/>
        </w:rPr>
        <w:t xml:space="preserve">valoarea prețului mediu de tranzacționare </w:t>
      </w:r>
      <w:r w:rsidR="00F53256" w:rsidRPr="002967F1">
        <w:rPr>
          <w:rFonts w:ascii="Times New Roman" w:eastAsia="Times New Roman" w:hAnsi="Times New Roman"/>
          <w:bCs/>
          <w:sz w:val="24"/>
          <w:szCs w:val="24"/>
        </w:rPr>
        <w:t>pe PCCB</w:t>
      </w:r>
      <w:r w:rsidR="00F53256" w:rsidRPr="002967F1">
        <w:rPr>
          <w:rFonts w:ascii="Times New Roman" w:eastAsia="Times New Roman" w:hAnsi="Times New Roman"/>
          <w:bCs/>
          <w:sz w:val="24"/>
          <w:szCs w:val="24"/>
          <w:lang w:val="ro-RO"/>
        </w:rPr>
        <w:t xml:space="preserve">, rezultat </w:t>
      </w:r>
      <w:r w:rsidR="00F53256" w:rsidRPr="002967F1">
        <w:rPr>
          <w:rFonts w:ascii="Times New Roman" w:eastAsia="Times New Roman" w:hAnsi="Times New Roman"/>
          <w:bCs/>
          <w:sz w:val="24"/>
          <w:szCs w:val="24"/>
        </w:rPr>
        <w:t>din raportul de piaţă de pe pagina web a Societăţii Comerciale „Opcom" - S.A., nu se aplică indexarea prevăzută la alin. (2)</w:t>
      </w:r>
      <w:r w:rsidR="001A4C1D" w:rsidRPr="002967F1">
        <w:rPr>
          <w:rFonts w:ascii="Times New Roman" w:eastAsia="Times New Roman" w:hAnsi="Times New Roman"/>
          <w:bCs/>
          <w:sz w:val="24"/>
          <w:szCs w:val="24"/>
        </w:rPr>
        <w:t>.</w:t>
      </w:r>
    </w:p>
    <w:p w14:paraId="4B9BCD81" w14:textId="735A060D" w:rsidR="00283C96" w:rsidRPr="002967F1" w:rsidRDefault="00283C96" w:rsidP="002967F1">
      <w:pPr>
        <w:jc w:val="both"/>
        <w:rPr>
          <w:rFonts w:ascii="Times New Roman" w:hAnsi="Times New Roman"/>
          <w:sz w:val="24"/>
          <w:szCs w:val="24"/>
        </w:rPr>
      </w:pPr>
      <w:r w:rsidRPr="002967F1">
        <w:rPr>
          <w:rFonts w:ascii="Times New Roman" w:hAnsi="Times New Roman"/>
          <w:sz w:val="24"/>
          <w:szCs w:val="24"/>
        </w:rPr>
        <w:t>(3) Valorile (i</w:t>
      </w:r>
      <w:r w:rsidRPr="002967F1">
        <w:rPr>
          <w:rFonts w:ascii="Times New Roman" w:hAnsi="Times New Roman"/>
          <w:sz w:val="24"/>
          <w:szCs w:val="24"/>
          <w:vertAlign w:val="subscript"/>
        </w:rPr>
        <w:t>index</w:t>
      </w:r>
      <w:r w:rsidRPr="002967F1">
        <w:rPr>
          <w:rFonts w:ascii="Times New Roman" w:hAnsi="Times New Roman"/>
          <w:sz w:val="24"/>
          <w:szCs w:val="24"/>
          <w:vertAlign w:val="superscript"/>
        </w:rPr>
        <w:t>pPZU</w:t>
      </w:r>
      <w:r w:rsidR="002474C2">
        <w:rPr>
          <w:rFonts w:ascii="Times New Roman" w:hAnsi="Times New Roman"/>
          <w:sz w:val="24"/>
          <w:szCs w:val="24"/>
          <w:vertAlign w:val="superscript"/>
        </w:rPr>
        <w:t>,</w:t>
      </w:r>
      <w:r w:rsidR="00B74BD2">
        <w:rPr>
          <w:rFonts w:ascii="Times New Roman" w:hAnsi="Times New Roman"/>
          <w:sz w:val="24"/>
          <w:szCs w:val="24"/>
          <w:vertAlign w:val="superscript"/>
        </w:rPr>
        <w:t>PI</w:t>
      </w:r>
      <w:r w:rsidRPr="002967F1">
        <w:rPr>
          <w:rFonts w:ascii="Times New Roman" w:hAnsi="Times New Roman"/>
          <w:sz w:val="24"/>
          <w:szCs w:val="24"/>
        </w:rPr>
        <w:t>)</w:t>
      </w:r>
      <w:r w:rsidRPr="002967F1">
        <w:rPr>
          <w:rFonts w:ascii="Times New Roman" w:hAnsi="Times New Roman"/>
          <w:sz w:val="24"/>
          <w:szCs w:val="24"/>
          <w:vertAlign w:val="superscript"/>
        </w:rPr>
        <w:t xml:space="preserve">n </w:t>
      </w:r>
      <w:r w:rsidRPr="002967F1">
        <w:rPr>
          <w:rFonts w:ascii="Times New Roman" w:hAnsi="Times New Roman"/>
          <w:sz w:val="24"/>
          <w:szCs w:val="24"/>
        </w:rPr>
        <w:t>se actualizeaz</w:t>
      </w:r>
      <w:r w:rsidRPr="002967F1">
        <w:rPr>
          <w:rFonts w:ascii="Times New Roman" w:hAnsi="Times New Roman"/>
          <w:sz w:val="24"/>
          <w:szCs w:val="24"/>
          <w:lang w:val="ro-RO"/>
        </w:rPr>
        <w:t>ă</w:t>
      </w:r>
      <w:r w:rsidRPr="002967F1">
        <w:rPr>
          <w:rFonts w:ascii="Times New Roman" w:hAnsi="Times New Roman"/>
          <w:sz w:val="24"/>
          <w:szCs w:val="24"/>
        </w:rPr>
        <w:t xml:space="preserve"> anual până la data de 15 octombrie şi se publică pe pagina web a ANRE, în conformitate cu datele oficiale referitoare la evoluţia indicilor preţurilor de consum realizaţi/prognozaţi. </w:t>
      </w:r>
    </w:p>
    <w:p w14:paraId="33279BB7" w14:textId="4FA5FE23" w:rsidR="00283C96" w:rsidRPr="002967F1" w:rsidRDefault="00283C96" w:rsidP="002967F1">
      <w:pPr>
        <w:jc w:val="both"/>
        <w:rPr>
          <w:rFonts w:ascii="Times New Roman" w:hAnsi="Times New Roman"/>
          <w:sz w:val="24"/>
          <w:szCs w:val="24"/>
          <w:lang w:val="ro-RO"/>
        </w:rPr>
      </w:pPr>
      <w:r w:rsidRPr="002967F1">
        <w:rPr>
          <w:rFonts w:ascii="Times New Roman" w:hAnsi="Times New Roman"/>
          <w:sz w:val="24"/>
          <w:szCs w:val="24"/>
        </w:rPr>
        <w:lastRenderedPageBreak/>
        <w:t xml:space="preserve">(4) </w:t>
      </w:r>
      <w:r w:rsidRPr="002967F1">
        <w:rPr>
          <w:rFonts w:ascii="Times New Roman" w:eastAsia="Times New Roman" w:hAnsi="Times New Roman"/>
          <w:color w:val="000000"/>
          <w:sz w:val="24"/>
          <w:szCs w:val="24"/>
          <w:lang w:val="ro-RO"/>
        </w:rPr>
        <w:t xml:space="preserve">Începând cu trimestrul IV al anului 2017, având în vedere prevederile art. 7 din HG nr. 1215/2009, cu modificările și completările ulterioare, valorile </w:t>
      </w:r>
      <w:r w:rsidR="00381265" w:rsidRPr="002967F1">
        <w:rPr>
          <w:position w:val="-14"/>
          <w:lang w:val="ro-RO"/>
        </w:rPr>
        <w:object w:dxaOrig="999" w:dyaOrig="440" w14:anchorId="4AC51CE5">
          <v:shape id="_x0000_i1027" type="#_x0000_t75" style="width:48.75pt;height:21.75pt" o:ole="">
            <v:imagedata r:id="rId10" o:title=""/>
          </v:shape>
          <o:OLEObject Type="Embed" ProgID="Equation.3" ShapeID="_x0000_i1027" DrawAspect="Content" ObjectID="_1599631266" r:id="rId11"/>
        </w:object>
      </w:r>
      <w:r w:rsidRPr="002967F1">
        <w:rPr>
          <w:rFonts w:ascii="Times New Roman" w:eastAsia="Times New Roman" w:hAnsi="Times New Roman"/>
          <w:color w:val="000000"/>
          <w:sz w:val="24"/>
          <w:szCs w:val="24"/>
          <w:lang w:val="ro-RO"/>
        </w:rPr>
        <w:t>se publică și se aplică pe perioada – anul ”n” anul de aplicare a schemei ÷ anul 2023.</w:t>
      </w:r>
    </w:p>
    <w:p w14:paraId="574FDC39" w14:textId="20A20EA8" w:rsidR="00573476" w:rsidRPr="002967F1" w:rsidRDefault="001A4C1D" w:rsidP="002967F1">
      <w:pPr>
        <w:pStyle w:val="ListParagraph"/>
        <w:numPr>
          <w:ilvl w:val="0"/>
          <w:numId w:val="1"/>
        </w:numPr>
        <w:jc w:val="both"/>
        <w:rPr>
          <w:rFonts w:ascii="Times New Roman" w:hAnsi="Times New Roman" w:cs="Times New Roman"/>
          <w:sz w:val="24"/>
          <w:szCs w:val="24"/>
        </w:rPr>
      </w:pPr>
      <w:r w:rsidRPr="002967F1">
        <w:rPr>
          <w:rFonts w:ascii="Times New Roman" w:hAnsi="Times New Roman" w:cs="Times New Roman"/>
          <w:sz w:val="24"/>
          <w:szCs w:val="24"/>
        </w:rPr>
        <w:t xml:space="preserve"> Articolul 46 se modifică și va avea următorul cuprins:</w:t>
      </w:r>
    </w:p>
    <w:p w14:paraId="4244990C" w14:textId="546F972E" w:rsidR="00665466" w:rsidRPr="002967F1" w:rsidRDefault="007E636C" w:rsidP="002967F1">
      <w:pPr>
        <w:pStyle w:val="ListParagraph"/>
        <w:ind w:left="0"/>
        <w:jc w:val="both"/>
        <w:rPr>
          <w:rFonts w:ascii="Times New Roman" w:hAnsi="Times New Roman" w:cs="Times New Roman"/>
          <w:sz w:val="24"/>
          <w:szCs w:val="24"/>
        </w:rPr>
      </w:pPr>
      <w:r w:rsidRPr="002967F1">
        <w:rPr>
          <w:rFonts w:ascii="Times New Roman" w:hAnsi="Times New Roman" w:cs="Times New Roman"/>
          <w:sz w:val="24"/>
          <w:szCs w:val="24"/>
        </w:rPr>
        <w:t xml:space="preserve">Art. 46. - (1) Semestrial, până la data de 31 octombrie, respectiv până la data de 31 mai, ANRE analizează evoluţia preţului mediu al combustibilului, a preţului mediu al certificatului de CO2 şi a preţului mediu </w:t>
      </w:r>
      <w:r w:rsidR="00682856">
        <w:rPr>
          <w:rFonts w:ascii="Times New Roman" w:hAnsi="Times New Roman" w:cs="Times New Roman"/>
          <w:sz w:val="24"/>
          <w:szCs w:val="24"/>
        </w:rPr>
        <w:t xml:space="preserve">estimat </w:t>
      </w:r>
      <w:r w:rsidRPr="002967F1">
        <w:rPr>
          <w:rFonts w:ascii="Times New Roman" w:hAnsi="Times New Roman" w:cs="Times New Roman"/>
          <w:sz w:val="24"/>
          <w:szCs w:val="24"/>
        </w:rPr>
        <w:t>al energiei electrice faţă de valorile luate în calcul la aprobarea valorilor bonusurilor de referinţă şi a preţului de referinţă al energiei termice</w:t>
      </w:r>
      <w:r w:rsidR="00682856">
        <w:rPr>
          <w:rFonts w:ascii="Times New Roman" w:hAnsi="Times New Roman" w:cs="Times New Roman"/>
          <w:sz w:val="24"/>
          <w:szCs w:val="24"/>
        </w:rPr>
        <w:t xml:space="preserve"> în vigoare</w:t>
      </w:r>
      <w:r w:rsidRPr="002967F1">
        <w:rPr>
          <w:rFonts w:ascii="Times New Roman" w:hAnsi="Times New Roman" w:cs="Times New Roman"/>
          <w:sz w:val="24"/>
          <w:szCs w:val="24"/>
        </w:rPr>
        <w:t>, respectiv a coeficientului de variaţie a inflaţiei, conform dispoziţiilor art. 25 alin. (1) din Hotărârea Guvernului nr. 1.215/2009, cu modificările și completările ulterioare.</w:t>
      </w:r>
    </w:p>
    <w:p w14:paraId="5CB03B92" w14:textId="4A8C7571" w:rsidR="00DA2BDD" w:rsidRPr="002967F1" w:rsidRDefault="00DA2BDD" w:rsidP="002967F1">
      <w:pPr>
        <w:jc w:val="both"/>
        <w:rPr>
          <w:rFonts w:ascii="Times New Roman" w:eastAsia="Calibri" w:hAnsi="Times New Roman" w:cs="Times New Roman"/>
          <w:sz w:val="24"/>
          <w:szCs w:val="24"/>
        </w:rPr>
      </w:pPr>
      <w:r w:rsidRPr="002967F1">
        <w:rPr>
          <w:rFonts w:ascii="Times New Roman" w:hAnsi="Times New Roman" w:cs="Times New Roman"/>
          <w:sz w:val="24"/>
          <w:szCs w:val="24"/>
        </w:rPr>
        <w:t xml:space="preserve">(2) </w:t>
      </w:r>
      <w:r w:rsidRPr="002967F1">
        <w:rPr>
          <w:rFonts w:ascii="Times New Roman" w:eastAsia="Calibri" w:hAnsi="Times New Roman" w:cs="Times New Roman"/>
          <w:sz w:val="24"/>
          <w:szCs w:val="24"/>
        </w:rPr>
        <w:t xml:space="preserve">În cazul în care, în urma analizelor menţionate la alin. (1), se constată modificarea valorilor aprobate ale bonusurilor de referinţă, ale preţului de referinţă pentru energia electrică şi ale preţurilor de referinţă pentru energia termică cu mai mult de ± 2,5%, conform </w:t>
      </w:r>
      <w:r w:rsidR="000A607A" w:rsidRPr="002967F1">
        <w:rPr>
          <w:rFonts w:ascii="Times New Roman" w:eastAsia="Calibri" w:hAnsi="Times New Roman" w:cs="Times New Roman"/>
          <w:sz w:val="24"/>
          <w:szCs w:val="24"/>
        </w:rPr>
        <w:t xml:space="preserve">prevederilor </w:t>
      </w:r>
      <w:r w:rsidRPr="002967F1">
        <w:rPr>
          <w:rFonts w:ascii="Times New Roman" w:eastAsia="Calibri" w:hAnsi="Times New Roman" w:cs="Times New Roman"/>
          <w:sz w:val="24"/>
          <w:szCs w:val="24"/>
        </w:rPr>
        <w:t>Hotărâr</w:t>
      </w:r>
      <w:r w:rsidR="000A607A" w:rsidRPr="002967F1">
        <w:rPr>
          <w:rFonts w:ascii="Times New Roman" w:eastAsia="Calibri" w:hAnsi="Times New Roman" w:cs="Times New Roman"/>
          <w:sz w:val="24"/>
          <w:szCs w:val="24"/>
        </w:rPr>
        <w:t>ii</w:t>
      </w:r>
      <w:r w:rsidRPr="002967F1">
        <w:rPr>
          <w:rFonts w:ascii="Times New Roman" w:eastAsia="Calibri" w:hAnsi="Times New Roman" w:cs="Times New Roman"/>
          <w:sz w:val="24"/>
          <w:szCs w:val="24"/>
        </w:rPr>
        <w:t xml:space="preserve"> Guvernului nr. 1.215/2009, cu modificările și completările ulterioare, ANRE aprobă prin ordin al preşedintelui, până la data de 1 noiembrie, respectiv până la data de 1 iunie</w:t>
      </w:r>
      <w:r w:rsidR="004E0ECA" w:rsidRPr="002967F1">
        <w:rPr>
          <w:rFonts w:ascii="Times New Roman" w:eastAsia="Calibri" w:hAnsi="Times New Roman" w:cs="Times New Roman"/>
          <w:sz w:val="24"/>
          <w:szCs w:val="24"/>
        </w:rPr>
        <w:t>,</w:t>
      </w:r>
      <w:r w:rsidRPr="002967F1">
        <w:rPr>
          <w:rFonts w:ascii="Times New Roman" w:eastAsia="Calibri" w:hAnsi="Times New Roman" w:cs="Times New Roman"/>
          <w:sz w:val="24"/>
          <w:szCs w:val="24"/>
        </w:rPr>
        <w:t xml:space="preserve"> aceste valori ajustate ale preţului de referinţă al energiei electrice, ale preţurilor de referinţă ale energiei termice corespunzătoare celor 3 tipuri de combustibil şi ale bonusurilor de ref</w:t>
      </w:r>
      <w:r w:rsidR="008B3339">
        <w:rPr>
          <w:rFonts w:ascii="Times New Roman" w:eastAsia="Calibri" w:hAnsi="Times New Roman" w:cs="Times New Roman"/>
          <w:sz w:val="24"/>
          <w:szCs w:val="24"/>
        </w:rPr>
        <w:t>erinţă pentru energia electrică</w:t>
      </w:r>
      <w:r w:rsidRPr="002967F1">
        <w:rPr>
          <w:rFonts w:ascii="Times New Roman" w:eastAsia="Calibri" w:hAnsi="Times New Roman" w:cs="Times New Roman"/>
          <w:sz w:val="24"/>
          <w:szCs w:val="24"/>
        </w:rPr>
        <w:t>.</w:t>
      </w:r>
    </w:p>
    <w:p w14:paraId="533C4FCB" w14:textId="09825AD4" w:rsidR="00937227" w:rsidRPr="002967F1" w:rsidRDefault="000A607A" w:rsidP="002967F1">
      <w:p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 xml:space="preserve">(3) Preţul mediu </w:t>
      </w:r>
      <w:r w:rsidR="008B3339">
        <w:rPr>
          <w:rFonts w:ascii="Times New Roman" w:eastAsia="Calibri" w:hAnsi="Times New Roman" w:cs="Times New Roman"/>
          <w:sz w:val="24"/>
          <w:szCs w:val="24"/>
        </w:rPr>
        <w:t xml:space="preserve">estimat </w:t>
      </w:r>
      <w:r w:rsidRPr="002967F1">
        <w:rPr>
          <w:rFonts w:ascii="Times New Roman" w:eastAsia="Calibri" w:hAnsi="Times New Roman" w:cs="Times New Roman"/>
          <w:sz w:val="24"/>
          <w:szCs w:val="24"/>
        </w:rPr>
        <w:t xml:space="preserve">al energiei electrice luat în calcul la analiza specificată la alin. (1) se determină pe baza </w:t>
      </w:r>
      <w:r w:rsidR="00392E22" w:rsidRPr="002967F1">
        <w:rPr>
          <w:rFonts w:ascii="Times New Roman" w:eastAsia="Calibri" w:hAnsi="Times New Roman" w:cs="Times New Roman"/>
          <w:sz w:val="24"/>
          <w:szCs w:val="24"/>
        </w:rPr>
        <w:t>compara</w:t>
      </w:r>
      <w:r w:rsidR="004B5AFB" w:rsidRPr="002967F1">
        <w:rPr>
          <w:rFonts w:ascii="Times New Roman" w:eastAsia="Calibri" w:hAnsi="Times New Roman" w:cs="Times New Roman"/>
          <w:sz w:val="24"/>
          <w:szCs w:val="24"/>
        </w:rPr>
        <w:t>ț</w:t>
      </w:r>
      <w:r w:rsidR="00392E22" w:rsidRPr="002967F1">
        <w:rPr>
          <w:rFonts w:ascii="Times New Roman" w:eastAsia="Calibri" w:hAnsi="Times New Roman" w:cs="Times New Roman"/>
          <w:sz w:val="24"/>
          <w:szCs w:val="24"/>
        </w:rPr>
        <w:t xml:space="preserve">iei </w:t>
      </w:r>
      <w:r w:rsidR="004B5AFB" w:rsidRPr="002967F1">
        <w:rPr>
          <w:rFonts w:ascii="Times New Roman" w:eastAsia="Calibri" w:hAnsi="Times New Roman" w:cs="Times New Roman"/>
          <w:sz w:val="24"/>
          <w:szCs w:val="24"/>
        </w:rPr>
        <w:t>î</w:t>
      </w:r>
      <w:r w:rsidR="00392E22" w:rsidRPr="002967F1">
        <w:rPr>
          <w:rFonts w:ascii="Times New Roman" w:eastAsia="Calibri" w:hAnsi="Times New Roman" w:cs="Times New Roman"/>
          <w:sz w:val="24"/>
          <w:szCs w:val="24"/>
        </w:rPr>
        <w:t xml:space="preserve">ntre </w:t>
      </w:r>
      <w:r w:rsidRPr="002967F1">
        <w:rPr>
          <w:rFonts w:ascii="Times New Roman" w:eastAsia="Calibri" w:hAnsi="Times New Roman" w:cs="Times New Roman"/>
          <w:sz w:val="24"/>
          <w:szCs w:val="24"/>
        </w:rPr>
        <w:t>prețul mediu de tranzacţionare a energiei electrice pe PZU și PI ca medie ponderată a preţurilor medii ponderate lunare publicate în rapoartele de piaţă lunare pe pagina web a Societ</w:t>
      </w:r>
      <w:r w:rsidR="00BE57F9" w:rsidRPr="002967F1">
        <w:rPr>
          <w:rFonts w:ascii="Times New Roman" w:eastAsia="Calibri" w:hAnsi="Times New Roman" w:cs="Times New Roman"/>
          <w:sz w:val="24"/>
          <w:szCs w:val="24"/>
        </w:rPr>
        <w:t>ăţii Comerciale „Opcom" - S.A.</w:t>
      </w:r>
      <w:r w:rsidR="0031732F" w:rsidRPr="002967F1">
        <w:rPr>
          <w:rFonts w:ascii="Times New Roman" w:eastAsia="Calibri" w:hAnsi="Times New Roman" w:cs="Times New Roman"/>
          <w:sz w:val="24"/>
          <w:szCs w:val="24"/>
        </w:rPr>
        <w:t xml:space="preserve"> </w:t>
      </w:r>
      <w:r w:rsidR="00937227" w:rsidRPr="002967F1">
        <w:rPr>
          <w:rFonts w:ascii="Times New Roman" w:eastAsia="Calibri" w:hAnsi="Times New Roman" w:cs="Times New Roman"/>
          <w:sz w:val="24"/>
          <w:szCs w:val="24"/>
        </w:rPr>
        <w:t>pentru perioadele:</w:t>
      </w:r>
    </w:p>
    <w:p w14:paraId="18A3D461" w14:textId="77777777" w:rsidR="00937227" w:rsidRPr="002967F1" w:rsidRDefault="00937227" w:rsidP="002967F1">
      <w:p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 xml:space="preserve">- 1 iulie a anului precedent și 30 iunie a anului curent, pentru analiza efectuată până la data de 31 octombrie; </w:t>
      </w:r>
    </w:p>
    <w:p w14:paraId="7910E811" w14:textId="2C332D66" w:rsidR="00937227" w:rsidRDefault="00937227" w:rsidP="002967F1">
      <w:p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 xml:space="preserve">-1 mai a anului precedent și 30 aprilie a anului curent, pentru analiza efectuată până la data de 31 mai, </w:t>
      </w:r>
    </w:p>
    <w:p w14:paraId="42616617" w14:textId="77777777" w:rsidR="0014617B" w:rsidRPr="002967F1" w:rsidRDefault="0014617B" w:rsidP="002967F1">
      <w:pPr>
        <w:jc w:val="both"/>
        <w:rPr>
          <w:rFonts w:ascii="Times New Roman" w:eastAsia="Calibri" w:hAnsi="Times New Roman" w:cs="Times New Roman"/>
          <w:sz w:val="24"/>
          <w:szCs w:val="24"/>
        </w:rPr>
      </w:pPr>
    </w:p>
    <w:p w14:paraId="6FEA448D" w14:textId="09A93AF5" w:rsidR="000A607A" w:rsidRPr="002967F1" w:rsidRDefault="00076BC8" w:rsidP="002967F1">
      <w:p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ș</w:t>
      </w:r>
      <w:r w:rsidR="00392E22" w:rsidRPr="002967F1">
        <w:rPr>
          <w:rFonts w:ascii="Times New Roman" w:eastAsia="Calibri" w:hAnsi="Times New Roman" w:cs="Times New Roman"/>
          <w:sz w:val="24"/>
          <w:szCs w:val="24"/>
        </w:rPr>
        <w:t>i</w:t>
      </w:r>
      <w:r w:rsidR="00F3408E" w:rsidRPr="002967F1">
        <w:rPr>
          <w:rFonts w:ascii="Times New Roman" w:eastAsia="Calibri" w:hAnsi="Times New Roman" w:cs="Times New Roman"/>
          <w:sz w:val="24"/>
          <w:szCs w:val="24"/>
        </w:rPr>
        <w:t xml:space="preserve"> </w:t>
      </w:r>
      <w:r w:rsidR="00F55FBB" w:rsidRPr="002967F1">
        <w:rPr>
          <w:rFonts w:ascii="Times New Roman" w:eastAsia="Calibri" w:hAnsi="Times New Roman" w:cs="Times New Roman"/>
          <w:sz w:val="24"/>
          <w:szCs w:val="24"/>
          <w:lang w:val="ro-RO"/>
        </w:rPr>
        <w:t xml:space="preserve">prețul </w:t>
      </w:r>
      <w:r w:rsidR="00697DE5" w:rsidRPr="002967F1">
        <w:rPr>
          <w:rFonts w:ascii="Times New Roman" w:eastAsia="Calibri" w:hAnsi="Times New Roman" w:cs="Times New Roman"/>
          <w:sz w:val="24"/>
          <w:szCs w:val="24"/>
          <w:lang w:val="ro-RO"/>
        </w:rPr>
        <w:t xml:space="preserve">mediu </w:t>
      </w:r>
      <w:r w:rsidR="00D5663C" w:rsidRPr="002967F1">
        <w:rPr>
          <w:rFonts w:ascii="Times New Roman" w:eastAsia="Calibri" w:hAnsi="Times New Roman" w:cs="Times New Roman"/>
          <w:sz w:val="24"/>
          <w:szCs w:val="24"/>
          <w:lang w:val="ro-RO"/>
        </w:rPr>
        <w:t xml:space="preserve">de tranzacționare </w:t>
      </w:r>
      <w:r w:rsidR="00D5663C" w:rsidRPr="002967F1">
        <w:rPr>
          <w:rFonts w:ascii="Times New Roman" w:eastAsia="Calibri" w:hAnsi="Times New Roman" w:cs="Times New Roman"/>
          <w:sz w:val="24"/>
          <w:szCs w:val="24"/>
        </w:rPr>
        <w:t>pe PCCB</w:t>
      </w:r>
      <w:r w:rsidR="00D5663C" w:rsidRPr="002967F1">
        <w:rPr>
          <w:rFonts w:ascii="Times New Roman" w:eastAsia="Calibri" w:hAnsi="Times New Roman" w:cs="Times New Roman"/>
          <w:sz w:val="24"/>
          <w:szCs w:val="24"/>
          <w:lang w:val="ro-RO"/>
        </w:rPr>
        <w:t xml:space="preserve"> din </w:t>
      </w:r>
      <w:r w:rsidR="00392E22" w:rsidRPr="002967F1">
        <w:rPr>
          <w:rFonts w:ascii="Times New Roman" w:eastAsia="Calibri" w:hAnsi="Times New Roman" w:cs="Times New Roman"/>
          <w:sz w:val="24"/>
          <w:szCs w:val="24"/>
          <w:lang w:val="ro-RO"/>
        </w:rPr>
        <w:t xml:space="preserve">primele 9 luni ale </w:t>
      </w:r>
      <w:r w:rsidR="00D5663C" w:rsidRPr="002967F1">
        <w:rPr>
          <w:rFonts w:ascii="Times New Roman" w:eastAsia="Calibri" w:hAnsi="Times New Roman" w:cs="Times New Roman"/>
          <w:sz w:val="24"/>
          <w:szCs w:val="24"/>
          <w:lang w:val="ro-RO"/>
        </w:rPr>
        <w:t>anul</w:t>
      </w:r>
      <w:r w:rsidR="00392E22" w:rsidRPr="002967F1">
        <w:rPr>
          <w:rFonts w:ascii="Times New Roman" w:eastAsia="Calibri" w:hAnsi="Times New Roman" w:cs="Times New Roman"/>
          <w:sz w:val="24"/>
          <w:szCs w:val="24"/>
          <w:lang w:val="ro-RO"/>
        </w:rPr>
        <w:t>ui</w:t>
      </w:r>
      <w:r w:rsidR="00D5663C" w:rsidRPr="002967F1">
        <w:rPr>
          <w:rFonts w:ascii="Times New Roman" w:eastAsia="Calibri" w:hAnsi="Times New Roman" w:cs="Times New Roman"/>
          <w:sz w:val="24"/>
          <w:szCs w:val="24"/>
          <w:lang w:val="ro-RO"/>
        </w:rPr>
        <w:t xml:space="preserve"> următor, </w:t>
      </w:r>
      <w:r w:rsidR="00F3408E" w:rsidRPr="002967F1">
        <w:rPr>
          <w:rFonts w:ascii="Times New Roman" w:eastAsia="Calibri" w:hAnsi="Times New Roman" w:cs="Times New Roman"/>
          <w:sz w:val="24"/>
          <w:szCs w:val="24"/>
          <w:lang w:val="ro-RO"/>
        </w:rPr>
        <w:t xml:space="preserve">rezultat </w:t>
      </w:r>
      <w:r w:rsidR="00F3408E" w:rsidRPr="002967F1">
        <w:rPr>
          <w:rFonts w:ascii="Times New Roman" w:eastAsia="Calibri" w:hAnsi="Times New Roman" w:cs="Times New Roman"/>
          <w:sz w:val="24"/>
          <w:szCs w:val="24"/>
        </w:rPr>
        <w:t>din raportul de piaţă de pe pagina web a Societăţii Comerciale „Opcom" - S.A.</w:t>
      </w:r>
      <w:r w:rsidR="00697DE5" w:rsidRPr="002967F1">
        <w:rPr>
          <w:rFonts w:ascii="Times New Roman" w:eastAsia="Calibri" w:hAnsi="Times New Roman" w:cs="Times New Roman"/>
          <w:sz w:val="24"/>
          <w:szCs w:val="24"/>
        </w:rPr>
        <w:t>,</w:t>
      </w:r>
      <w:r w:rsidR="00F55FBB" w:rsidRPr="002967F1">
        <w:rPr>
          <w:rFonts w:ascii="Times New Roman" w:eastAsia="Calibri" w:hAnsi="Times New Roman" w:cs="Times New Roman"/>
          <w:sz w:val="24"/>
          <w:szCs w:val="24"/>
        </w:rPr>
        <w:t xml:space="preserve"> </w:t>
      </w:r>
      <w:r w:rsidR="00392E22" w:rsidRPr="002967F1">
        <w:rPr>
          <w:rFonts w:ascii="Times New Roman" w:eastAsia="Calibri" w:hAnsi="Times New Roman" w:cs="Times New Roman"/>
          <w:sz w:val="24"/>
          <w:szCs w:val="24"/>
        </w:rPr>
        <w:t>afi</w:t>
      </w:r>
      <w:r w:rsidR="00980CC8" w:rsidRPr="002967F1">
        <w:rPr>
          <w:rFonts w:ascii="Times New Roman" w:eastAsia="Calibri" w:hAnsi="Times New Roman" w:cs="Times New Roman"/>
          <w:sz w:val="24"/>
          <w:szCs w:val="24"/>
        </w:rPr>
        <w:t>ș</w:t>
      </w:r>
      <w:r w:rsidR="004E0ECA" w:rsidRPr="002967F1">
        <w:rPr>
          <w:rFonts w:ascii="Times New Roman" w:eastAsia="Calibri" w:hAnsi="Times New Roman" w:cs="Times New Roman"/>
          <w:sz w:val="24"/>
          <w:szCs w:val="24"/>
        </w:rPr>
        <w:t>a</w:t>
      </w:r>
      <w:r w:rsidR="00392E22" w:rsidRPr="002967F1">
        <w:rPr>
          <w:rFonts w:ascii="Times New Roman" w:eastAsia="Calibri" w:hAnsi="Times New Roman" w:cs="Times New Roman"/>
          <w:sz w:val="24"/>
          <w:szCs w:val="24"/>
        </w:rPr>
        <w:t xml:space="preserve">t </w:t>
      </w:r>
      <w:r w:rsidRPr="002967F1">
        <w:rPr>
          <w:rFonts w:ascii="Times New Roman" w:eastAsia="Calibri" w:hAnsi="Times New Roman" w:cs="Times New Roman"/>
          <w:sz w:val="24"/>
          <w:szCs w:val="24"/>
        </w:rPr>
        <w:t>în</w:t>
      </w:r>
      <w:r w:rsidR="00F55FBB" w:rsidRPr="002967F1">
        <w:rPr>
          <w:rFonts w:ascii="Times New Roman" w:eastAsia="Calibri" w:hAnsi="Times New Roman" w:cs="Times New Roman"/>
          <w:sz w:val="24"/>
          <w:szCs w:val="24"/>
        </w:rPr>
        <w:t xml:space="preserve"> </w:t>
      </w:r>
      <w:r w:rsidR="007C3BE3" w:rsidRPr="002967F1">
        <w:rPr>
          <w:rFonts w:ascii="Times New Roman" w:eastAsia="Calibri" w:hAnsi="Times New Roman" w:cs="Times New Roman"/>
          <w:sz w:val="24"/>
          <w:szCs w:val="24"/>
        </w:rPr>
        <w:t>data</w:t>
      </w:r>
      <w:r w:rsidR="00F55FBB" w:rsidRPr="002967F1">
        <w:rPr>
          <w:rFonts w:ascii="Times New Roman" w:eastAsia="Calibri" w:hAnsi="Times New Roman" w:cs="Times New Roman"/>
          <w:sz w:val="24"/>
          <w:szCs w:val="24"/>
        </w:rPr>
        <w:t xml:space="preserve"> de 30 septembrie a anului curent</w:t>
      </w:r>
      <w:r w:rsidR="000A607A" w:rsidRPr="002967F1">
        <w:rPr>
          <w:rFonts w:ascii="Times New Roman" w:eastAsia="Calibri" w:hAnsi="Times New Roman" w:cs="Times New Roman"/>
          <w:sz w:val="24"/>
          <w:szCs w:val="24"/>
        </w:rPr>
        <w:t xml:space="preserve">, </w:t>
      </w:r>
      <w:r w:rsidR="0086092A" w:rsidRPr="002967F1">
        <w:rPr>
          <w:rFonts w:ascii="Times New Roman" w:eastAsia="Calibri" w:hAnsi="Times New Roman" w:cs="Times New Roman"/>
          <w:sz w:val="24"/>
          <w:szCs w:val="24"/>
        </w:rPr>
        <w:t xml:space="preserve">respectiv </w:t>
      </w:r>
      <w:r w:rsidR="00005631" w:rsidRPr="002967F1">
        <w:rPr>
          <w:rFonts w:ascii="Times New Roman" w:eastAsia="Calibri" w:hAnsi="Times New Roman" w:cs="Times New Roman"/>
          <w:sz w:val="24"/>
          <w:szCs w:val="24"/>
        </w:rPr>
        <w:t xml:space="preserve">din </w:t>
      </w:r>
      <w:r w:rsidR="004E2918" w:rsidRPr="002967F1">
        <w:rPr>
          <w:rFonts w:ascii="Times New Roman" w:eastAsia="Calibri" w:hAnsi="Times New Roman" w:cs="Times New Roman"/>
          <w:sz w:val="24"/>
          <w:szCs w:val="24"/>
        </w:rPr>
        <w:t xml:space="preserve">trimestrele II÷IV din anul curent, </w:t>
      </w:r>
      <w:r w:rsidRPr="002967F1">
        <w:rPr>
          <w:rFonts w:ascii="Times New Roman" w:eastAsia="Calibri" w:hAnsi="Times New Roman" w:cs="Times New Roman"/>
          <w:sz w:val="24"/>
          <w:szCs w:val="24"/>
        </w:rPr>
        <w:t xml:space="preserve">afișat în </w:t>
      </w:r>
      <w:r w:rsidR="0086092A" w:rsidRPr="002967F1">
        <w:rPr>
          <w:rFonts w:ascii="Times New Roman" w:eastAsia="Calibri" w:hAnsi="Times New Roman" w:cs="Times New Roman"/>
          <w:sz w:val="24"/>
          <w:szCs w:val="24"/>
        </w:rPr>
        <w:t>data de 3</w:t>
      </w:r>
      <w:r w:rsidR="009C6994" w:rsidRPr="002967F1">
        <w:rPr>
          <w:rFonts w:ascii="Times New Roman" w:eastAsia="Calibri" w:hAnsi="Times New Roman" w:cs="Times New Roman"/>
          <w:sz w:val="24"/>
          <w:szCs w:val="24"/>
        </w:rPr>
        <w:t>0</w:t>
      </w:r>
      <w:r w:rsidR="0086092A" w:rsidRPr="002967F1">
        <w:rPr>
          <w:rFonts w:ascii="Times New Roman" w:eastAsia="Calibri" w:hAnsi="Times New Roman" w:cs="Times New Roman"/>
          <w:sz w:val="24"/>
          <w:szCs w:val="24"/>
        </w:rPr>
        <w:t xml:space="preserve"> </w:t>
      </w:r>
      <w:r w:rsidR="009C6994" w:rsidRPr="002967F1">
        <w:rPr>
          <w:rFonts w:ascii="Times New Roman" w:eastAsia="Calibri" w:hAnsi="Times New Roman" w:cs="Times New Roman"/>
          <w:sz w:val="24"/>
          <w:szCs w:val="24"/>
        </w:rPr>
        <w:t>aprilie</w:t>
      </w:r>
      <w:r w:rsidR="00BE57F9" w:rsidRPr="002967F1">
        <w:rPr>
          <w:rFonts w:ascii="Times New Roman" w:eastAsia="Calibri" w:hAnsi="Times New Roman" w:cs="Times New Roman"/>
          <w:sz w:val="24"/>
          <w:szCs w:val="24"/>
        </w:rPr>
        <w:t xml:space="preserve"> </w:t>
      </w:r>
      <w:r w:rsidR="00A178E0" w:rsidRPr="002967F1">
        <w:rPr>
          <w:rFonts w:ascii="Times New Roman" w:eastAsia="Calibri" w:hAnsi="Times New Roman" w:cs="Times New Roman"/>
          <w:sz w:val="24"/>
          <w:szCs w:val="24"/>
        </w:rPr>
        <w:t xml:space="preserve">pentru analiza </w:t>
      </w:r>
      <w:r w:rsidR="00812054" w:rsidRPr="002967F1">
        <w:rPr>
          <w:rFonts w:ascii="Times New Roman" w:eastAsia="Calibri" w:hAnsi="Times New Roman" w:cs="Times New Roman"/>
          <w:sz w:val="24"/>
          <w:szCs w:val="24"/>
        </w:rPr>
        <w:t xml:space="preserve">aferentă </w:t>
      </w:r>
      <w:r w:rsidR="00A178E0" w:rsidRPr="002967F1">
        <w:rPr>
          <w:rFonts w:ascii="Times New Roman" w:eastAsia="Calibri" w:hAnsi="Times New Roman" w:cs="Times New Roman"/>
          <w:sz w:val="24"/>
          <w:szCs w:val="24"/>
        </w:rPr>
        <w:t>seme</w:t>
      </w:r>
      <w:r w:rsidR="009C6994" w:rsidRPr="002967F1">
        <w:rPr>
          <w:rFonts w:ascii="Times New Roman" w:eastAsia="Calibri" w:hAnsi="Times New Roman" w:cs="Times New Roman"/>
          <w:sz w:val="24"/>
          <w:szCs w:val="24"/>
        </w:rPr>
        <w:t>strul</w:t>
      </w:r>
      <w:r w:rsidR="00812054" w:rsidRPr="002967F1">
        <w:rPr>
          <w:rFonts w:ascii="Times New Roman" w:eastAsia="Calibri" w:hAnsi="Times New Roman" w:cs="Times New Roman"/>
          <w:sz w:val="24"/>
          <w:szCs w:val="24"/>
        </w:rPr>
        <w:t>ui</w:t>
      </w:r>
      <w:r w:rsidR="009C6994" w:rsidRPr="002967F1">
        <w:rPr>
          <w:rFonts w:ascii="Times New Roman" w:eastAsia="Calibri" w:hAnsi="Times New Roman" w:cs="Times New Roman"/>
          <w:sz w:val="24"/>
          <w:szCs w:val="24"/>
        </w:rPr>
        <w:t xml:space="preserve"> II</w:t>
      </w:r>
    </w:p>
    <w:p w14:paraId="1D101CEC" w14:textId="2653B6FE" w:rsidR="00B41211" w:rsidRPr="002967F1" w:rsidRDefault="00937227" w:rsidP="002967F1">
      <w:p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 xml:space="preserve"> </w:t>
      </w:r>
      <w:r w:rsidR="00351AF4">
        <w:rPr>
          <w:rFonts w:ascii="Times New Roman" w:eastAsia="Calibri" w:hAnsi="Times New Roman" w:cs="Times New Roman"/>
          <w:sz w:val="24"/>
          <w:szCs w:val="24"/>
        </w:rPr>
        <w:t xml:space="preserve">(4) </w:t>
      </w:r>
      <w:r w:rsidR="00C03EBA">
        <w:rPr>
          <w:rFonts w:ascii="Times New Roman" w:eastAsia="Calibri" w:hAnsi="Times New Roman" w:cs="Times New Roman"/>
          <w:sz w:val="24"/>
          <w:szCs w:val="24"/>
        </w:rPr>
        <w:t>V</w:t>
      </w:r>
      <w:r w:rsidR="00392E22" w:rsidRPr="002967F1">
        <w:rPr>
          <w:rFonts w:ascii="Times New Roman" w:eastAsia="Calibri" w:hAnsi="Times New Roman" w:cs="Times New Roman"/>
          <w:sz w:val="24"/>
          <w:szCs w:val="24"/>
        </w:rPr>
        <w:t xml:space="preserve">aloarea </w:t>
      </w:r>
      <w:r w:rsidR="00F61093" w:rsidRPr="002967F1">
        <w:rPr>
          <w:rFonts w:ascii="Times New Roman" w:eastAsia="Calibri" w:hAnsi="Times New Roman" w:cs="Times New Roman"/>
          <w:sz w:val="24"/>
          <w:szCs w:val="24"/>
        </w:rPr>
        <w:t xml:space="preserve">estimată a </w:t>
      </w:r>
      <w:r w:rsidR="00392E22" w:rsidRPr="002967F1">
        <w:rPr>
          <w:rFonts w:ascii="Times New Roman" w:eastAsia="Calibri" w:hAnsi="Times New Roman" w:cs="Times New Roman"/>
          <w:sz w:val="24"/>
          <w:szCs w:val="24"/>
        </w:rPr>
        <w:t>pre</w:t>
      </w:r>
      <w:r w:rsidR="00980CC8" w:rsidRPr="002967F1">
        <w:rPr>
          <w:rFonts w:ascii="Times New Roman" w:eastAsia="Calibri" w:hAnsi="Times New Roman" w:cs="Times New Roman"/>
          <w:sz w:val="24"/>
          <w:szCs w:val="24"/>
        </w:rPr>
        <w:t>ț</w:t>
      </w:r>
      <w:r w:rsidR="00392E22" w:rsidRPr="002967F1">
        <w:rPr>
          <w:rFonts w:ascii="Times New Roman" w:eastAsia="Calibri" w:hAnsi="Times New Roman" w:cs="Times New Roman"/>
          <w:sz w:val="24"/>
          <w:szCs w:val="24"/>
        </w:rPr>
        <w:t xml:space="preserve">ului pe </w:t>
      </w:r>
      <w:r w:rsidR="00B41211" w:rsidRPr="002967F1">
        <w:rPr>
          <w:rFonts w:ascii="Times New Roman" w:eastAsia="Calibri" w:hAnsi="Times New Roman" w:cs="Times New Roman"/>
          <w:sz w:val="24"/>
          <w:szCs w:val="24"/>
        </w:rPr>
        <w:t>PZU și P</w:t>
      </w:r>
      <w:r w:rsidR="006E264E">
        <w:rPr>
          <w:rFonts w:ascii="Times New Roman" w:eastAsia="Calibri" w:hAnsi="Times New Roman" w:cs="Times New Roman"/>
          <w:sz w:val="24"/>
          <w:szCs w:val="24"/>
        </w:rPr>
        <w:t>I</w:t>
      </w:r>
      <w:r w:rsidR="00F61093" w:rsidRPr="002967F1">
        <w:rPr>
          <w:rFonts w:ascii="Times New Roman" w:eastAsia="Calibri" w:hAnsi="Times New Roman" w:cs="Times New Roman"/>
          <w:sz w:val="24"/>
          <w:szCs w:val="24"/>
        </w:rPr>
        <w:t xml:space="preserve"> </w:t>
      </w:r>
      <w:r w:rsidR="00980CC8" w:rsidRPr="002967F1">
        <w:rPr>
          <w:rFonts w:ascii="Times New Roman" w:eastAsia="Calibri" w:hAnsi="Times New Roman" w:cs="Times New Roman"/>
          <w:sz w:val="24"/>
          <w:szCs w:val="24"/>
        </w:rPr>
        <w:t>luat</w:t>
      </w:r>
      <w:r w:rsidR="00F61093" w:rsidRPr="002967F1">
        <w:rPr>
          <w:rFonts w:ascii="Times New Roman" w:eastAsia="Calibri" w:hAnsi="Times New Roman" w:cs="Times New Roman"/>
          <w:sz w:val="24"/>
          <w:szCs w:val="24"/>
        </w:rPr>
        <w:t>ă</w:t>
      </w:r>
      <w:r w:rsidR="00980CC8" w:rsidRPr="002967F1">
        <w:rPr>
          <w:rFonts w:ascii="Times New Roman" w:eastAsia="Calibri" w:hAnsi="Times New Roman" w:cs="Times New Roman"/>
          <w:sz w:val="24"/>
          <w:szCs w:val="24"/>
        </w:rPr>
        <w:t xml:space="preserve"> în calcul la an</w:t>
      </w:r>
      <w:r w:rsidR="006338C4" w:rsidRPr="002967F1">
        <w:rPr>
          <w:rFonts w:ascii="Times New Roman" w:eastAsia="Calibri" w:hAnsi="Times New Roman" w:cs="Times New Roman"/>
          <w:sz w:val="24"/>
          <w:szCs w:val="24"/>
        </w:rPr>
        <w:t>a</w:t>
      </w:r>
      <w:r w:rsidR="00980CC8" w:rsidRPr="002967F1">
        <w:rPr>
          <w:rFonts w:ascii="Times New Roman" w:eastAsia="Calibri" w:hAnsi="Times New Roman" w:cs="Times New Roman"/>
          <w:sz w:val="24"/>
          <w:szCs w:val="24"/>
        </w:rPr>
        <w:t>liz</w:t>
      </w:r>
      <w:r w:rsidR="00351AF4">
        <w:rPr>
          <w:rFonts w:ascii="Times New Roman" w:eastAsia="Calibri" w:hAnsi="Times New Roman" w:cs="Times New Roman"/>
          <w:sz w:val="24"/>
          <w:szCs w:val="24"/>
        </w:rPr>
        <w:t>ele</w:t>
      </w:r>
      <w:r w:rsidR="00980CC8" w:rsidRPr="002967F1">
        <w:rPr>
          <w:rFonts w:ascii="Times New Roman" w:eastAsia="Calibri" w:hAnsi="Times New Roman" w:cs="Times New Roman"/>
          <w:sz w:val="24"/>
          <w:szCs w:val="24"/>
        </w:rPr>
        <w:t xml:space="preserve"> </w:t>
      </w:r>
      <w:r w:rsidR="005F79DE" w:rsidRPr="002967F1">
        <w:rPr>
          <w:rFonts w:ascii="Times New Roman" w:eastAsia="Calibri" w:hAnsi="Times New Roman" w:cs="Times New Roman"/>
          <w:sz w:val="24"/>
          <w:szCs w:val="24"/>
        </w:rPr>
        <w:t>precizat</w:t>
      </w:r>
      <w:r w:rsidR="00351AF4">
        <w:rPr>
          <w:rFonts w:ascii="Times New Roman" w:eastAsia="Calibri" w:hAnsi="Times New Roman" w:cs="Times New Roman"/>
          <w:sz w:val="24"/>
          <w:szCs w:val="24"/>
        </w:rPr>
        <w:t>e</w:t>
      </w:r>
      <w:r w:rsidR="005F79DE" w:rsidRPr="002967F1">
        <w:rPr>
          <w:rFonts w:ascii="Times New Roman" w:eastAsia="Calibri" w:hAnsi="Times New Roman" w:cs="Times New Roman"/>
          <w:sz w:val="24"/>
          <w:szCs w:val="24"/>
        </w:rPr>
        <w:t xml:space="preserve"> la alin. (1)</w:t>
      </w:r>
      <w:r w:rsidR="00B41211" w:rsidRPr="002967F1">
        <w:rPr>
          <w:rFonts w:ascii="Times New Roman" w:eastAsia="Calibri" w:hAnsi="Times New Roman" w:cs="Times New Roman"/>
          <w:sz w:val="24"/>
          <w:szCs w:val="24"/>
        </w:rPr>
        <w:t xml:space="preserve"> </w:t>
      </w:r>
      <w:r w:rsidR="00392E22" w:rsidRPr="002967F1">
        <w:rPr>
          <w:rFonts w:ascii="Times New Roman" w:eastAsia="Calibri" w:hAnsi="Times New Roman" w:cs="Times New Roman"/>
          <w:sz w:val="24"/>
          <w:szCs w:val="24"/>
        </w:rPr>
        <w:t xml:space="preserve">este ceea mai mare valoare </w:t>
      </w:r>
      <w:r w:rsidR="00C74111">
        <w:rPr>
          <w:rFonts w:ascii="Times New Roman" w:eastAsia="Calibri" w:hAnsi="Times New Roman" w:cs="Times New Roman"/>
          <w:sz w:val="24"/>
          <w:szCs w:val="24"/>
        </w:rPr>
        <w:t>dintre cele două</w:t>
      </w:r>
      <w:r w:rsidR="00C03EBA">
        <w:rPr>
          <w:rFonts w:ascii="Times New Roman" w:eastAsia="Calibri" w:hAnsi="Times New Roman" w:cs="Times New Roman"/>
          <w:sz w:val="24"/>
          <w:szCs w:val="24"/>
        </w:rPr>
        <w:t xml:space="preserve"> prețuri medii de tranzacționare menționate la alin. (3)</w:t>
      </w:r>
      <w:r w:rsidR="002E0A53" w:rsidRPr="002967F1">
        <w:rPr>
          <w:rFonts w:ascii="Times New Roman" w:eastAsia="Calibri" w:hAnsi="Times New Roman" w:cs="Times New Roman"/>
          <w:sz w:val="24"/>
          <w:szCs w:val="24"/>
        </w:rPr>
        <w:t>.</w:t>
      </w:r>
    </w:p>
    <w:p w14:paraId="0E325989" w14:textId="77777777" w:rsidR="00B41211" w:rsidRPr="002967F1" w:rsidRDefault="008E0C8C" w:rsidP="002967F1">
      <w:pPr>
        <w:jc w:val="both"/>
        <w:rPr>
          <w:rFonts w:ascii="Times New Roman" w:hAnsi="Times New Roman"/>
          <w:sz w:val="24"/>
          <w:szCs w:val="24"/>
          <w:lang w:val="ro-RO"/>
        </w:rPr>
      </w:pPr>
      <w:r w:rsidRPr="002967F1">
        <w:rPr>
          <w:rFonts w:ascii="Times New Roman" w:hAnsi="Times New Roman"/>
          <w:sz w:val="24"/>
          <w:szCs w:val="24"/>
        </w:rPr>
        <w:t xml:space="preserve">(5) </w:t>
      </w:r>
      <w:r w:rsidRPr="002967F1">
        <w:rPr>
          <w:rFonts w:ascii="Times New Roman" w:hAnsi="Times New Roman"/>
          <w:sz w:val="24"/>
          <w:szCs w:val="24"/>
          <w:lang w:val="ro-RO"/>
        </w:rPr>
        <w:t xml:space="preserve">Preţul mediu al combustibilului luat în considerare la analizele efectuate până la 31 octombrie și până la 31 mai este media ponderată a prețurilor raportate de producători conform contractelor încheiate cu furnizorii de combustibil pentru trimestrul IV al anului </w:t>
      </w:r>
      <w:r w:rsidRPr="002967F1">
        <w:rPr>
          <w:rFonts w:ascii="Times New Roman" w:hAnsi="Times New Roman"/>
          <w:sz w:val="24"/>
          <w:szCs w:val="24"/>
          <w:lang w:val="ro-RO"/>
        </w:rPr>
        <w:lastRenderedPageBreak/>
        <w:t>curent, respectiv pentru trimestrul I al anului curent, cuprinzând, după caz, componentele prevăzute la art. 12 alin. (3)</w:t>
      </w:r>
      <w:r w:rsidR="00860FB8" w:rsidRPr="002967F1">
        <w:rPr>
          <w:rFonts w:ascii="Times New Roman" w:hAnsi="Times New Roman"/>
          <w:sz w:val="24"/>
          <w:szCs w:val="24"/>
          <w:lang w:val="ro-RO"/>
        </w:rPr>
        <w:t>.</w:t>
      </w:r>
    </w:p>
    <w:p w14:paraId="3CA1A168" w14:textId="5D6C0BB5" w:rsidR="00860FB8" w:rsidRPr="002967F1" w:rsidRDefault="00860FB8" w:rsidP="002967F1">
      <w:pPr>
        <w:jc w:val="both"/>
        <w:rPr>
          <w:rFonts w:ascii="Times New Roman" w:eastAsia="Calibri" w:hAnsi="Times New Roman" w:cs="Times New Roman"/>
          <w:sz w:val="24"/>
          <w:szCs w:val="24"/>
          <w:lang w:val="ro-RO"/>
        </w:rPr>
      </w:pPr>
      <w:r w:rsidRPr="002967F1">
        <w:rPr>
          <w:rFonts w:ascii="Times New Roman" w:eastAsia="Calibri" w:hAnsi="Times New Roman" w:cs="Times New Roman"/>
          <w:sz w:val="24"/>
          <w:szCs w:val="24"/>
        </w:rPr>
        <w:t>(</w:t>
      </w:r>
      <w:r w:rsidR="00206FD0" w:rsidRPr="002967F1">
        <w:rPr>
          <w:rFonts w:ascii="Times New Roman" w:eastAsia="Calibri" w:hAnsi="Times New Roman" w:cs="Times New Roman"/>
          <w:sz w:val="24"/>
          <w:szCs w:val="24"/>
          <w:lang w:val="ro-RO"/>
        </w:rPr>
        <w:t>6</w:t>
      </w:r>
      <w:r w:rsidRPr="002967F1">
        <w:rPr>
          <w:rFonts w:ascii="Times New Roman" w:eastAsia="Calibri" w:hAnsi="Times New Roman" w:cs="Times New Roman"/>
          <w:sz w:val="24"/>
          <w:szCs w:val="24"/>
          <w:lang w:val="ro-RO"/>
        </w:rPr>
        <w:t xml:space="preserve">) Producătorii transmit lunar la ANRE, până la data de 10 a fiecărei luni, prețul mediu al combustibilului majoritar și cantitățile consumate în luna precedentă, distinct pentru capacitățile de cogenerare, </w:t>
      </w:r>
      <w:r w:rsidR="00A3346D" w:rsidRPr="002967F1">
        <w:rPr>
          <w:rFonts w:ascii="Times New Roman" w:eastAsia="Calibri" w:hAnsi="Times New Roman" w:cs="Times New Roman"/>
          <w:sz w:val="24"/>
          <w:szCs w:val="24"/>
          <w:lang w:val="ro-RO"/>
        </w:rPr>
        <w:t>diferențiat pe energie electrică, respectiv termică și pentru</w:t>
      </w:r>
      <w:r w:rsidRPr="002967F1">
        <w:rPr>
          <w:rFonts w:ascii="Times New Roman" w:eastAsia="Calibri" w:hAnsi="Times New Roman" w:cs="Times New Roman"/>
          <w:sz w:val="24"/>
          <w:szCs w:val="24"/>
          <w:lang w:val="ro-RO"/>
        </w:rPr>
        <w:t xml:space="preserve"> </w:t>
      </w:r>
      <w:r w:rsidR="00A3346D" w:rsidRPr="002967F1">
        <w:rPr>
          <w:rFonts w:ascii="Times New Roman" w:eastAsia="Calibri" w:hAnsi="Times New Roman" w:cs="Times New Roman"/>
          <w:sz w:val="24"/>
          <w:szCs w:val="24"/>
          <w:lang w:val="ro-RO"/>
        </w:rPr>
        <w:t xml:space="preserve">capacitățile de </w:t>
      </w:r>
      <w:r w:rsidRPr="002967F1">
        <w:rPr>
          <w:rFonts w:ascii="Times New Roman" w:eastAsia="Calibri" w:hAnsi="Times New Roman" w:cs="Times New Roman"/>
          <w:sz w:val="24"/>
          <w:szCs w:val="24"/>
          <w:lang w:val="ro-RO"/>
        </w:rPr>
        <w:t>producere separată a energiei termice/electrice.</w:t>
      </w:r>
    </w:p>
    <w:p w14:paraId="1FB9D4F2" w14:textId="77777777" w:rsidR="00206FD0" w:rsidRPr="002967F1" w:rsidRDefault="00033B2E" w:rsidP="002967F1">
      <w:pPr>
        <w:jc w:val="both"/>
        <w:rPr>
          <w:rFonts w:ascii="Times New Roman" w:eastAsia="Calibri" w:hAnsi="Times New Roman" w:cs="Times New Roman"/>
          <w:sz w:val="24"/>
          <w:szCs w:val="24"/>
          <w:lang w:val="ro-RO"/>
        </w:rPr>
      </w:pPr>
      <w:r w:rsidRPr="002967F1">
        <w:rPr>
          <w:rFonts w:ascii="Times New Roman" w:hAnsi="Times New Roman"/>
          <w:sz w:val="24"/>
          <w:szCs w:val="24"/>
        </w:rPr>
        <w:t xml:space="preserve"> </w:t>
      </w:r>
      <w:r w:rsidR="00206FD0" w:rsidRPr="002967F1">
        <w:rPr>
          <w:rFonts w:ascii="Times New Roman" w:hAnsi="Times New Roman"/>
          <w:sz w:val="24"/>
          <w:szCs w:val="24"/>
        </w:rPr>
        <w:t xml:space="preserve">(7) În cazul în care valoarea minimă sau cea maximă dintre preţurile de achiziţie raportate de producători prezintă o variaţie mai mare de 50% faţă de preţul mediu </w:t>
      </w:r>
      <w:bookmarkStart w:id="0" w:name="_GoBack"/>
      <w:r w:rsidR="00206FD0" w:rsidRPr="00FC7B90">
        <w:rPr>
          <w:rFonts w:ascii="Times New Roman" w:hAnsi="Times New Roman"/>
          <w:sz w:val="24"/>
          <w:szCs w:val="24"/>
        </w:rPr>
        <w:t xml:space="preserve">anual </w:t>
      </w:r>
      <w:bookmarkEnd w:id="0"/>
      <w:r w:rsidR="00206FD0" w:rsidRPr="002967F1">
        <w:rPr>
          <w:rFonts w:ascii="Times New Roman" w:hAnsi="Times New Roman"/>
          <w:sz w:val="24"/>
          <w:szCs w:val="24"/>
        </w:rPr>
        <w:t>al combustibilului determinat în conformitate cu prevederile alin. (5)</w:t>
      </w:r>
      <w:r w:rsidR="00526217" w:rsidRPr="002967F1">
        <w:rPr>
          <w:rFonts w:ascii="Times New Roman" w:hAnsi="Times New Roman"/>
          <w:sz w:val="24"/>
          <w:szCs w:val="24"/>
        </w:rPr>
        <w:t>,</w:t>
      </w:r>
      <w:r w:rsidR="00206FD0" w:rsidRPr="002967F1">
        <w:rPr>
          <w:rFonts w:ascii="Times New Roman" w:hAnsi="Times New Roman"/>
          <w:sz w:val="24"/>
          <w:szCs w:val="24"/>
        </w:rPr>
        <w:t xml:space="preserve"> aceste valori nu sunt luate în considerare în calcul, situaţie în care preţul mediu se recalculează</w:t>
      </w:r>
      <w:r w:rsidR="00526217" w:rsidRPr="002967F1">
        <w:rPr>
          <w:rFonts w:ascii="Times New Roman" w:hAnsi="Times New Roman"/>
          <w:sz w:val="24"/>
          <w:szCs w:val="24"/>
        </w:rPr>
        <w:t>.</w:t>
      </w:r>
    </w:p>
    <w:p w14:paraId="1A365D33" w14:textId="77777777" w:rsidR="00D3324E" w:rsidRPr="002967F1" w:rsidRDefault="00526217" w:rsidP="002967F1">
      <w:p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(8) Preţul mediu al certificatului de CO</w:t>
      </w:r>
      <w:r w:rsidRPr="002967F1">
        <w:rPr>
          <w:rFonts w:ascii="Times New Roman" w:eastAsia="Calibri" w:hAnsi="Times New Roman" w:cs="Times New Roman"/>
          <w:sz w:val="24"/>
          <w:szCs w:val="24"/>
          <w:vertAlign w:val="subscript"/>
        </w:rPr>
        <w:t>2</w:t>
      </w:r>
      <w:r w:rsidRPr="002967F1">
        <w:rPr>
          <w:rFonts w:ascii="Times New Roman" w:eastAsia="Calibri" w:hAnsi="Times New Roman" w:cs="Times New Roman"/>
          <w:sz w:val="24"/>
          <w:szCs w:val="24"/>
        </w:rPr>
        <w:t xml:space="preserve"> luat în considerare la analizele precizate la alin. (1) este</w:t>
      </w:r>
      <w:r w:rsidR="00D3324E" w:rsidRPr="002967F1">
        <w:rPr>
          <w:rFonts w:ascii="Times New Roman" w:eastAsia="Calibri" w:hAnsi="Times New Roman" w:cs="Times New Roman"/>
          <w:sz w:val="24"/>
          <w:szCs w:val="24"/>
        </w:rPr>
        <w:t>:</w:t>
      </w:r>
    </w:p>
    <w:p w14:paraId="59C1BDBE" w14:textId="4B7D1029" w:rsidR="008B77D9" w:rsidRPr="002967F1" w:rsidRDefault="008B77D9" w:rsidP="002967F1">
      <w:p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w:t>
      </w:r>
      <w:r w:rsidR="00EA343B" w:rsidRPr="002967F1">
        <w:rPr>
          <w:rFonts w:ascii="Times New Roman" w:eastAsia="Calibri" w:hAnsi="Times New Roman" w:cs="Times New Roman"/>
          <w:bCs/>
          <w:sz w:val="24"/>
          <w:szCs w:val="24"/>
        </w:rPr>
        <w:t xml:space="preserve"> pentru analiza </w:t>
      </w:r>
      <w:r w:rsidR="00E92E1C">
        <w:rPr>
          <w:rFonts w:ascii="Times New Roman" w:eastAsia="Calibri" w:hAnsi="Times New Roman" w:cs="Times New Roman"/>
          <w:bCs/>
          <w:sz w:val="24"/>
          <w:szCs w:val="24"/>
        </w:rPr>
        <w:t>efectuată până la 31 octombrie a</w:t>
      </w:r>
      <w:r w:rsidR="00EA343B" w:rsidRPr="002967F1">
        <w:rPr>
          <w:rFonts w:ascii="Times New Roman" w:eastAsia="Calibri" w:hAnsi="Times New Roman" w:cs="Times New Roman"/>
          <w:bCs/>
          <w:sz w:val="24"/>
          <w:szCs w:val="24"/>
        </w:rPr>
        <w:t xml:space="preserve"> anului curent, </w:t>
      </w:r>
      <w:r w:rsidRPr="002967F1">
        <w:rPr>
          <w:rFonts w:ascii="Times New Roman" w:eastAsia="Calibri" w:hAnsi="Times New Roman" w:cs="Times New Roman"/>
          <w:bCs/>
          <w:sz w:val="24"/>
          <w:szCs w:val="24"/>
        </w:rPr>
        <w:t xml:space="preserve">cea mai mare valoare dintre </w:t>
      </w:r>
      <w:r w:rsidR="00EA343B" w:rsidRPr="002967F1">
        <w:rPr>
          <w:rFonts w:ascii="Times New Roman" w:eastAsia="Calibri" w:hAnsi="Times New Roman" w:cs="Times New Roman"/>
          <w:sz w:val="24"/>
          <w:szCs w:val="24"/>
        </w:rPr>
        <w:t>media prețurilor realizate de producători î</w:t>
      </w:r>
      <w:r w:rsidR="00B40DA5">
        <w:rPr>
          <w:rFonts w:ascii="Times New Roman" w:eastAsia="Calibri" w:hAnsi="Times New Roman" w:cs="Times New Roman"/>
          <w:sz w:val="24"/>
          <w:szCs w:val="24"/>
        </w:rPr>
        <w:t>n perioada 1 aprilie</w:t>
      </w:r>
      <w:r w:rsidRPr="002967F1">
        <w:rPr>
          <w:rFonts w:ascii="Times New Roman" w:eastAsia="Calibri" w:hAnsi="Times New Roman" w:cs="Times New Roman"/>
          <w:sz w:val="24"/>
          <w:szCs w:val="24"/>
        </w:rPr>
        <w:t xml:space="preserve"> – 30 septembrie</w:t>
      </w:r>
      <w:r w:rsidR="00EA343B" w:rsidRPr="002967F1">
        <w:rPr>
          <w:rFonts w:ascii="Times New Roman" w:eastAsia="Calibri" w:hAnsi="Times New Roman" w:cs="Times New Roman"/>
          <w:sz w:val="24"/>
          <w:szCs w:val="24"/>
        </w:rPr>
        <w:t xml:space="preserve"> a anului curent ș</w:t>
      </w:r>
      <w:r w:rsidRPr="002967F1">
        <w:rPr>
          <w:rFonts w:ascii="Times New Roman" w:eastAsia="Calibri" w:hAnsi="Times New Roman" w:cs="Times New Roman"/>
          <w:sz w:val="24"/>
          <w:szCs w:val="24"/>
        </w:rPr>
        <w:t xml:space="preserve">i media valorilor  prezentate pe pagina web a pieței </w:t>
      </w:r>
      <w:r w:rsidR="00B40DA5">
        <w:rPr>
          <w:rFonts w:ascii="Times New Roman" w:eastAsia="Calibri" w:hAnsi="Times New Roman" w:cs="Times New Roman"/>
          <w:bCs/>
          <w:sz w:val="24"/>
          <w:szCs w:val="24"/>
        </w:rPr>
        <w:t>ICE ECX EUA Futures,</w:t>
      </w:r>
      <w:r w:rsidRPr="002967F1">
        <w:rPr>
          <w:rFonts w:ascii="Times New Roman" w:eastAsia="Calibri" w:hAnsi="Times New Roman" w:cs="Times New Roman"/>
          <w:bCs/>
          <w:sz w:val="24"/>
          <w:szCs w:val="24"/>
        </w:rPr>
        <w:t xml:space="preserve"> din data de 30 septembrie</w:t>
      </w:r>
      <w:r w:rsidR="006828B4" w:rsidRPr="002967F1">
        <w:rPr>
          <w:rFonts w:ascii="Times New Roman" w:eastAsia="Calibri" w:hAnsi="Times New Roman" w:cs="Times New Roman"/>
          <w:bCs/>
          <w:sz w:val="24"/>
          <w:szCs w:val="24"/>
        </w:rPr>
        <w:t>, pe următoarele 6 luni</w:t>
      </w:r>
      <w:r w:rsidRPr="002967F1">
        <w:rPr>
          <w:rFonts w:ascii="Times New Roman" w:eastAsia="Calibri" w:hAnsi="Times New Roman" w:cs="Times New Roman"/>
          <w:bCs/>
          <w:sz w:val="24"/>
          <w:szCs w:val="24"/>
        </w:rPr>
        <w:t>;</w:t>
      </w:r>
    </w:p>
    <w:p w14:paraId="72289CE7" w14:textId="4E09A55B" w:rsidR="00526217" w:rsidRPr="002967F1" w:rsidRDefault="00526217" w:rsidP="002967F1">
      <w:pPr>
        <w:jc w:val="both"/>
        <w:rPr>
          <w:rFonts w:ascii="Times New Roman" w:eastAsia="Calibri" w:hAnsi="Times New Roman" w:cs="Times New Roman"/>
          <w:bCs/>
          <w:sz w:val="24"/>
          <w:szCs w:val="24"/>
        </w:rPr>
      </w:pPr>
      <w:r w:rsidRPr="002967F1">
        <w:rPr>
          <w:rFonts w:ascii="Times New Roman" w:eastAsia="Calibri" w:hAnsi="Times New Roman" w:cs="Times New Roman"/>
          <w:sz w:val="24"/>
          <w:szCs w:val="24"/>
        </w:rPr>
        <w:t xml:space="preserve"> </w:t>
      </w:r>
      <w:r w:rsidR="008B77D9" w:rsidRPr="002967F1">
        <w:rPr>
          <w:rFonts w:ascii="Times New Roman" w:eastAsia="Calibri" w:hAnsi="Times New Roman" w:cs="Times New Roman"/>
          <w:sz w:val="24"/>
          <w:szCs w:val="24"/>
        </w:rPr>
        <w:t>-</w:t>
      </w:r>
      <w:r w:rsidR="00EA343B" w:rsidRPr="002967F1">
        <w:rPr>
          <w:rFonts w:ascii="Times New Roman" w:eastAsia="Calibri" w:hAnsi="Times New Roman" w:cs="Times New Roman"/>
          <w:bCs/>
          <w:sz w:val="24"/>
          <w:szCs w:val="24"/>
        </w:rPr>
        <w:t xml:space="preserve"> pentru analiza </w:t>
      </w:r>
      <w:r w:rsidR="00812054" w:rsidRPr="002967F1">
        <w:rPr>
          <w:rFonts w:ascii="Times New Roman" w:eastAsia="Calibri" w:hAnsi="Times New Roman" w:cs="Times New Roman"/>
          <w:bCs/>
          <w:sz w:val="24"/>
          <w:szCs w:val="24"/>
        </w:rPr>
        <w:t>aferentă</w:t>
      </w:r>
      <w:r w:rsidR="00EA343B" w:rsidRPr="002967F1">
        <w:rPr>
          <w:rFonts w:ascii="Times New Roman" w:eastAsia="Calibri" w:hAnsi="Times New Roman" w:cs="Times New Roman"/>
          <w:bCs/>
          <w:sz w:val="24"/>
          <w:szCs w:val="24"/>
        </w:rPr>
        <w:t xml:space="preserve"> semestrul</w:t>
      </w:r>
      <w:r w:rsidR="00812054" w:rsidRPr="002967F1">
        <w:rPr>
          <w:rFonts w:ascii="Times New Roman" w:eastAsia="Calibri" w:hAnsi="Times New Roman" w:cs="Times New Roman"/>
          <w:bCs/>
          <w:sz w:val="24"/>
          <w:szCs w:val="24"/>
        </w:rPr>
        <w:t>ului</w:t>
      </w:r>
      <w:r w:rsidR="00EA343B" w:rsidRPr="002967F1">
        <w:rPr>
          <w:rFonts w:ascii="Times New Roman" w:eastAsia="Calibri" w:hAnsi="Times New Roman" w:cs="Times New Roman"/>
          <w:bCs/>
          <w:sz w:val="24"/>
          <w:szCs w:val="24"/>
        </w:rPr>
        <w:t xml:space="preserve"> II,</w:t>
      </w:r>
      <w:r w:rsidR="00EA343B" w:rsidRPr="002967F1">
        <w:rPr>
          <w:rFonts w:ascii="Times New Roman" w:eastAsia="Calibri" w:hAnsi="Times New Roman" w:cs="Times New Roman"/>
          <w:sz w:val="24"/>
          <w:szCs w:val="24"/>
        </w:rPr>
        <w:t xml:space="preserve"> </w:t>
      </w:r>
      <w:r w:rsidR="00B40DA5">
        <w:rPr>
          <w:rFonts w:ascii="Times New Roman" w:eastAsia="Calibri" w:hAnsi="Times New Roman" w:cs="Times New Roman"/>
          <w:sz w:val="24"/>
          <w:szCs w:val="24"/>
        </w:rPr>
        <w:t>cea mai mare valoare</w:t>
      </w:r>
      <w:r w:rsidR="00392E22" w:rsidRPr="002967F1">
        <w:rPr>
          <w:rFonts w:ascii="Times New Roman" w:eastAsia="Calibri" w:hAnsi="Times New Roman" w:cs="Times New Roman"/>
          <w:sz w:val="24"/>
          <w:szCs w:val="24"/>
        </w:rPr>
        <w:t xml:space="preserve"> dintre </w:t>
      </w:r>
      <w:r w:rsidR="00B9067B" w:rsidRPr="002967F1">
        <w:rPr>
          <w:rFonts w:ascii="Times New Roman" w:eastAsia="Calibri" w:hAnsi="Times New Roman" w:cs="Times New Roman"/>
          <w:sz w:val="24"/>
          <w:szCs w:val="24"/>
        </w:rPr>
        <w:t xml:space="preserve">media prețurilor </w:t>
      </w:r>
      <w:r w:rsidR="00392E22" w:rsidRPr="002967F1">
        <w:rPr>
          <w:rFonts w:ascii="Times New Roman" w:eastAsia="Calibri" w:hAnsi="Times New Roman" w:cs="Times New Roman"/>
          <w:sz w:val="24"/>
          <w:szCs w:val="24"/>
        </w:rPr>
        <w:t xml:space="preserve">realizate </w:t>
      </w:r>
      <w:r w:rsidR="00EA343B" w:rsidRPr="002967F1">
        <w:rPr>
          <w:rFonts w:ascii="Times New Roman" w:eastAsia="Calibri" w:hAnsi="Times New Roman" w:cs="Times New Roman"/>
          <w:sz w:val="24"/>
          <w:szCs w:val="24"/>
        </w:rPr>
        <w:t xml:space="preserve">de producători </w:t>
      </w:r>
      <w:r w:rsidR="008A4516" w:rsidRPr="002967F1">
        <w:rPr>
          <w:rFonts w:ascii="Times New Roman" w:eastAsia="Calibri" w:hAnsi="Times New Roman" w:cs="Times New Roman"/>
          <w:sz w:val="24"/>
          <w:szCs w:val="24"/>
        </w:rPr>
        <w:t>î</w:t>
      </w:r>
      <w:r w:rsidR="00392E22" w:rsidRPr="002967F1">
        <w:rPr>
          <w:rFonts w:ascii="Times New Roman" w:eastAsia="Calibri" w:hAnsi="Times New Roman" w:cs="Times New Roman"/>
          <w:sz w:val="24"/>
          <w:szCs w:val="24"/>
        </w:rPr>
        <w:t xml:space="preserve">n perioada 1 octombrie a anului precedent – 31 </w:t>
      </w:r>
      <w:r w:rsidR="006773FE">
        <w:rPr>
          <w:rFonts w:ascii="Times New Roman" w:eastAsia="Calibri" w:hAnsi="Times New Roman" w:cs="Times New Roman"/>
          <w:sz w:val="24"/>
          <w:szCs w:val="24"/>
        </w:rPr>
        <w:t>martie a anului cur</w:t>
      </w:r>
      <w:r w:rsidR="00392E22" w:rsidRPr="002967F1">
        <w:rPr>
          <w:rFonts w:ascii="Times New Roman" w:eastAsia="Calibri" w:hAnsi="Times New Roman" w:cs="Times New Roman"/>
          <w:sz w:val="24"/>
          <w:szCs w:val="24"/>
        </w:rPr>
        <w:t xml:space="preserve">ent </w:t>
      </w:r>
      <w:r w:rsidR="008A4516" w:rsidRPr="002967F1">
        <w:rPr>
          <w:rFonts w:ascii="Times New Roman" w:eastAsia="Calibri" w:hAnsi="Times New Roman" w:cs="Times New Roman"/>
          <w:sz w:val="24"/>
          <w:szCs w:val="24"/>
        </w:rPr>
        <w:t>ș</w:t>
      </w:r>
      <w:r w:rsidR="00392E22" w:rsidRPr="002967F1">
        <w:rPr>
          <w:rFonts w:ascii="Times New Roman" w:eastAsia="Calibri" w:hAnsi="Times New Roman" w:cs="Times New Roman"/>
          <w:sz w:val="24"/>
          <w:szCs w:val="24"/>
        </w:rPr>
        <w:t xml:space="preserve">i media valorilor  </w:t>
      </w:r>
      <w:r w:rsidR="002D4582" w:rsidRPr="002967F1">
        <w:rPr>
          <w:rFonts w:ascii="Times New Roman" w:eastAsia="Calibri" w:hAnsi="Times New Roman" w:cs="Times New Roman"/>
          <w:sz w:val="24"/>
          <w:szCs w:val="24"/>
        </w:rPr>
        <w:t>prezentat</w:t>
      </w:r>
      <w:r w:rsidR="00B9067B" w:rsidRPr="002967F1">
        <w:rPr>
          <w:rFonts w:ascii="Times New Roman" w:eastAsia="Calibri" w:hAnsi="Times New Roman" w:cs="Times New Roman"/>
          <w:sz w:val="24"/>
          <w:szCs w:val="24"/>
        </w:rPr>
        <w:t>e</w:t>
      </w:r>
      <w:r w:rsidR="002D4582" w:rsidRPr="002967F1">
        <w:rPr>
          <w:rFonts w:ascii="Times New Roman" w:eastAsia="Calibri" w:hAnsi="Times New Roman" w:cs="Times New Roman"/>
          <w:sz w:val="24"/>
          <w:szCs w:val="24"/>
        </w:rPr>
        <w:t xml:space="preserve"> pe </w:t>
      </w:r>
      <w:r w:rsidR="00517D0E" w:rsidRPr="002967F1">
        <w:rPr>
          <w:rFonts w:ascii="Times New Roman" w:eastAsia="Calibri" w:hAnsi="Times New Roman" w:cs="Times New Roman"/>
          <w:sz w:val="24"/>
          <w:szCs w:val="24"/>
        </w:rPr>
        <w:t xml:space="preserve">pagina web a pieței </w:t>
      </w:r>
      <w:r w:rsidR="002D4582" w:rsidRPr="002967F1">
        <w:rPr>
          <w:rFonts w:ascii="Times New Roman" w:eastAsia="Calibri" w:hAnsi="Times New Roman" w:cs="Times New Roman"/>
          <w:bCs/>
          <w:sz w:val="24"/>
          <w:szCs w:val="24"/>
        </w:rPr>
        <w:t>ICE ECX EUA Futures</w:t>
      </w:r>
      <w:r w:rsidR="006773FE">
        <w:rPr>
          <w:rFonts w:ascii="Times New Roman" w:eastAsia="Calibri" w:hAnsi="Times New Roman" w:cs="Times New Roman"/>
          <w:bCs/>
          <w:sz w:val="24"/>
          <w:szCs w:val="24"/>
        </w:rPr>
        <w:t>,</w:t>
      </w:r>
      <w:r w:rsidR="00DA604D" w:rsidRPr="002967F1">
        <w:rPr>
          <w:rFonts w:ascii="Times New Roman" w:eastAsia="Calibri" w:hAnsi="Times New Roman" w:cs="Times New Roman"/>
          <w:bCs/>
          <w:sz w:val="24"/>
          <w:szCs w:val="24"/>
        </w:rPr>
        <w:t xml:space="preserve"> din data de 30 aprilie</w:t>
      </w:r>
      <w:r w:rsidR="008A4516" w:rsidRPr="002967F1">
        <w:rPr>
          <w:rFonts w:ascii="Times New Roman" w:eastAsia="Calibri" w:hAnsi="Times New Roman" w:cs="Times New Roman"/>
          <w:bCs/>
          <w:sz w:val="24"/>
          <w:szCs w:val="24"/>
        </w:rPr>
        <w:t>,</w:t>
      </w:r>
      <w:r w:rsidR="00DA604D" w:rsidRPr="002967F1">
        <w:rPr>
          <w:rFonts w:ascii="Times New Roman" w:eastAsia="Calibri" w:hAnsi="Times New Roman" w:cs="Times New Roman"/>
          <w:bCs/>
          <w:sz w:val="24"/>
          <w:szCs w:val="24"/>
        </w:rPr>
        <w:t xml:space="preserve"> </w:t>
      </w:r>
      <w:r w:rsidR="0082127B" w:rsidRPr="002967F1">
        <w:rPr>
          <w:rFonts w:ascii="Times New Roman" w:eastAsia="Calibri" w:hAnsi="Times New Roman" w:cs="Times New Roman"/>
          <w:bCs/>
          <w:sz w:val="24"/>
          <w:szCs w:val="24"/>
        </w:rPr>
        <w:t>pe urmatoarele 6 luni</w:t>
      </w:r>
      <w:r w:rsidR="00BE3C25" w:rsidRPr="002967F1">
        <w:rPr>
          <w:rFonts w:ascii="Times New Roman" w:eastAsia="Calibri" w:hAnsi="Times New Roman" w:cs="Times New Roman"/>
          <w:bCs/>
          <w:sz w:val="24"/>
          <w:szCs w:val="24"/>
        </w:rPr>
        <w:t xml:space="preserve">. </w:t>
      </w:r>
      <w:r w:rsidR="00B9067B" w:rsidRPr="002967F1">
        <w:rPr>
          <w:rFonts w:ascii="Times New Roman" w:eastAsia="Calibri" w:hAnsi="Times New Roman" w:cs="Times New Roman"/>
          <w:bCs/>
          <w:sz w:val="24"/>
          <w:szCs w:val="24"/>
        </w:rPr>
        <w:t xml:space="preserve"> </w:t>
      </w:r>
    </w:p>
    <w:p w14:paraId="1B1831C5" w14:textId="6622B6E9" w:rsidR="00CE6A43" w:rsidRPr="002967F1" w:rsidRDefault="00CE6A43" w:rsidP="002967F1">
      <w:p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(9) Coeficientul de varia</w:t>
      </w:r>
      <w:r w:rsidR="00AC03C4" w:rsidRPr="002967F1">
        <w:rPr>
          <w:rFonts w:ascii="Times New Roman" w:eastAsia="Calibri" w:hAnsi="Times New Roman" w:cs="Times New Roman"/>
          <w:sz w:val="24"/>
          <w:szCs w:val="24"/>
        </w:rPr>
        <w:t>ți</w:t>
      </w:r>
      <w:r w:rsidRPr="002967F1">
        <w:rPr>
          <w:rFonts w:ascii="Times New Roman" w:eastAsia="Calibri" w:hAnsi="Times New Roman" w:cs="Times New Roman"/>
          <w:sz w:val="24"/>
          <w:szCs w:val="24"/>
        </w:rPr>
        <w:t xml:space="preserve">e a </w:t>
      </w:r>
      <w:r w:rsidR="00F82570" w:rsidRPr="002967F1">
        <w:rPr>
          <w:rFonts w:ascii="Times New Roman" w:eastAsia="Calibri" w:hAnsi="Times New Roman" w:cs="Times New Roman"/>
          <w:sz w:val="24"/>
          <w:szCs w:val="24"/>
        </w:rPr>
        <w:t>infla</w:t>
      </w:r>
      <w:r w:rsidR="00F82570" w:rsidRPr="002967F1">
        <w:rPr>
          <w:rFonts w:ascii="Times New Roman" w:eastAsia="Calibri" w:hAnsi="Times New Roman" w:cs="Times New Roman"/>
          <w:sz w:val="24"/>
          <w:szCs w:val="24"/>
          <w:lang w:val="ro-RO"/>
        </w:rPr>
        <w:t>ți</w:t>
      </w:r>
      <w:r w:rsidRPr="002967F1">
        <w:rPr>
          <w:rFonts w:ascii="Times New Roman" w:eastAsia="Calibri" w:hAnsi="Times New Roman" w:cs="Times New Roman"/>
          <w:sz w:val="24"/>
          <w:szCs w:val="24"/>
        </w:rPr>
        <w:t>ei considerat la momentul recalcul</w:t>
      </w:r>
      <w:r w:rsidR="00AC03C4" w:rsidRPr="002967F1">
        <w:rPr>
          <w:rFonts w:ascii="Times New Roman" w:eastAsia="Calibri" w:hAnsi="Times New Roman" w:cs="Times New Roman"/>
          <w:sz w:val="24"/>
          <w:szCs w:val="24"/>
        </w:rPr>
        <w:t>ă</w:t>
      </w:r>
      <w:r w:rsidRPr="002967F1">
        <w:rPr>
          <w:rFonts w:ascii="Times New Roman" w:eastAsia="Calibri" w:hAnsi="Times New Roman" w:cs="Times New Roman"/>
          <w:sz w:val="24"/>
          <w:szCs w:val="24"/>
        </w:rPr>
        <w:t>rii bonusului de referin</w:t>
      </w:r>
      <w:r w:rsidRPr="002967F1">
        <w:rPr>
          <w:rFonts w:ascii="Times New Roman" w:eastAsia="Calibri" w:hAnsi="Times New Roman" w:cs="Times New Roman"/>
          <w:sz w:val="24"/>
          <w:szCs w:val="24"/>
          <w:lang w:val="ro-RO"/>
        </w:rPr>
        <w:t>ţă</w:t>
      </w:r>
      <w:r w:rsidRPr="002967F1">
        <w:rPr>
          <w:rFonts w:ascii="Times New Roman" w:eastAsia="Calibri" w:hAnsi="Times New Roman" w:cs="Times New Roman"/>
          <w:sz w:val="24"/>
          <w:szCs w:val="24"/>
        </w:rPr>
        <w:t xml:space="preserve"> este cel înregistrat pe o perio</w:t>
      </w:r>
      <w:r w:rsidR="00242E64">
        <w:rPr>
          <w:rFonts w:ascii="Times New Roman" w:eastAsia="Calibri" w:hAnsi="Times New Roman" w:cs="Times New Roman"/>
          <w:sz w:val="24"/>
          <w:szCs w:val="24"/>
        </w:rPr>
        <w:t>adă de 12 luni după cum urmează:</w:t>
      </w:r>
    </w:p>
    <w:p w14:paraId="0A3A231E" w14:textId="77777777" w:rsidR="00CE6A43" w:rsidRPr="002967F1" w:rsidRDefault="00CE6A43" w:rsidP="002967F1">
      <w:p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 xml:space="preserve">- 1 iulie a anului precedent și 30 iunie a anului curent, pentru analiza efectuată până la data de 31 octombrie; </w:t>
      </w:r>
    </w:p>
    <w:p w14:paraId="7361F37D" w14:textId="04A1DD51" w:rsidR="00CE6A43" w:rsidRPr="002967F1" w:rsidRDefault="00CE6A43" w:rsidP="002967F1">
      <w:p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- 1 mai a anului precedent și 30 aprilie a anului curent, pentru analiza e</w:t>
      </w:r>
      <w:r w:rsidR="006773FE">
        <w:rPr>
          <w:rFonts w:ascii="Times New Roman" w:eastAsia="Calibri" w:hAnsi="Times New Roman" w:cs="Times New Roman"/>
          <w:sz w:val="24"/>
          <w:szCs w:val="24"/>
        </w:rPr>
        <w:t>fectuată până la data de 31 mai.</w:t>
      </w:r>
      <w:r w:rsidRPr="002967F1">
        <w:rPr>
          <w:rFonts w:ascii="Times New Roman" w:eastAsia="Calibri" w:hAnsi="Times New Roman" w:cs="Times New Roman"/>
          <w:sz w:val="24"/>
          <w:szCs w:val="24"/>
        </w:rPr>
        <w:t xml:space="preserve"> </w:t>
      </w:r>
    </w:p>
    <w:p w14:paraId="0FC6E817" w14:textId="75B940EA" w:rsidR="00C14D99" w:rsidRPr="002967F1" w:rsidRDefault="00C14D99" w:rsidP="002967F1">
      <w:pPr>
        <w:pStyle w:val="ListParagraph"/>
        <w:numPr>
          <w:ilvl w:val="0"/>
          <w:numId w:val="1"/>
        </w:num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 xml:space="preserve"> </w:t>
      </w:r>
      <w:r w:rsidR="00B956F9" w:rsidRPr="002967F1">
        <w:rPr>
          <w:rFonts w:ascii="Times New Roman" w:eastAsia="Calibri" w:hAnsi="Times New Roman" w:cs="Times New Roman"/>
          <w:sz w:val="24"/>
          <w:szCs w:val="24"/>
        </w:rPr>
        <w:t>A</w:t>
      </w:r>
      <w:r w:rsidRPr="002967F1">
        <w:rPr>
          <w:rFonts w:ascii="Times New Roman" w:eastAsia="Calibri" w:hAnsi="Times New Roman" w:cs="Times New Roman"/>
          <w:sz w:val="24"/>
          <w:szCs w:val="24"/>
        </w:rPr>
        <w:t>rt</w:t>
      </w:r>
      <w:r w:rsidR="00946A21" w:rsidRPr="002967F1">
        <w:rPr>
          <w:rFonts w:ascii="Times New Roman" w:eastAsia="Calibri" w:hAnsi="Times New Roman" w:cs="Times New Roman"/>
          <w:sz w:val="24"/>
          <w:szCs w:val="24"/>
        </w:rPr>
        <w:t>icolul</w:t>
      </w:r>
      <w:r w:rsidRPr="002967F1">
        <w:rPr>
          <w:rFonts w:ascii="Times New Roman" w:eastAsia="Calibri" w:hAnsi="Times New Roman" w:cs="Times New Roman"/>
          <w:sz w:val="24"/>
          <w:szCs w:val="24"/>
        </w:rPr>
        <w:t xml:space="preserve"> 47</w:t>
      </w:r>
      <w:r w:rsidR="00B956F9" w:rsidRPr="002967F1">
        <w:rPr>
          <w:rFonts w:ascii="Times New Roman" w:eastAsia="Calibri" w:hAnsi="Times New Roman" w:cs="Times New Roman"/>
          <w:sz w:val="24"/>
          <w:szCs w:val="24"/>
        </w:rPr>
        <w:t xml:space="preserve"> se abrogă</w:t>
      </w:r>
      <w:r w:rsidR="006B6120">
        <w:rPr>
          <w:rFonts w:ascii="Times New Roman" w:eastAsia="Calibri" w:hAnsi="Times New Roman" w:cs="Times New Roman"/>
          <w:sz w:val="24"/>
          <w:szCs w:val="24"/>
        </w:rPr>
        <w:t>.</w:t>
      </w:r>
    </w:p>
    <w:p w14:paraId="2CCAF5B9" w14:textId="77777777" w:rsidR="00946A21" w:rsidRPr="002967F1" w:rsidRDefault="00840087" w:rsidP="002967F1">
      <w:pPr>
        <w:pStyle w:val="ListParagraph"/>
        <w:numPr>
          <w:ilvl w:val="0"/>
          <w:numId w:val="1"/>
        </w:num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A</w:t>
      </w:r>
      <w:r w:rsidR="008E1AF9" w:rsidRPr="002967F1">
        <w:rPr>
          <w:rFonts w:ascii="Times New Roman" w:eastAsia="Calibri" w:hAnsi="Times New Roman" w:cs="Times New Roman"/>
          <w:sz w:val="24"/>
          <w:szCs w:val="24"/>
        </w:rPr>
        <w:t>rt</w:t>
      </w:r>
      <w:r w:rsidR="00946A21" w:rsidRPr="002967F1">
        <w:rPr>
          <w:rFonts w:ascii="Times New Roman" w:eastAsia="Calibri" w:hAnsi="Times New Roman" w:cs="Times New Roman"/>
          <w:sz w:val="24"/>
          <w:szCs w:val="24"/>
        </w:rPr>
        <w:t>icolul</w:t>
      </w:r>
      <w:r w:rsidR="008E1AF9" w:rsidRPr="002967F1">
        <w:rPr>
          <w:rFonts w:ascii="Times New Roman" w:eastAsia="Calibri" w:hAnsi="Times New Roman" w:cs="Times New Roman"/>
          <w:sz w:val="24"/>
          <w:szCs w:val="24"/>
        </w:rPr>
        <w:t xml:space="preserve"> 48</w:t>
      </w:r>
      <w:r w:rsidRPr="002967F1">
        <w:rPr>
          <w:rFonts w:ascii="Times New Roman" w:eastAsia="Calibri" w:hAnsi="Times New Roman" w:cs="Times New Roman"/>
          <w:sz w:val="24"/>
          <w:szCs w:val="24"/>
        </w:rPr>
        <w:t xml:space="preserve"> </w:t>
      </w:r>
      <w:r w:rsidR="00946A21" w:rsidRPr="002967F1">
        <w:rPr>
          <w:rFonts w:ascii="Times New Roman" w:eastAsia="Calibri" w:hAnsi="Times New Roman" w:cs="Times New Roman"/>
          <w:sz w:val="24"/>
          <w:szCs w:val="24"/>
        </w:rPr>
        <w:t>se modifică și v</w:t>
      </w:r>
      <w:r w:rsidRPr="002967F1">
        <w:rPr>
          <w:rFonts w:ascii="Times New Roman" w:eastAsia="Calibri" w:hAnsi="Times New Roman" w:cs="Times New Roman"/>
          <w:sz w:val="24"/>
          <w:szCs w:val="24"/>
        </w:rPr>
        <w:t>a</w:t>
      </w:r>
      <w:r w:rsidR="00946A21" w:rsidRPr="002967F1">
        <w:rPr>
          <w:rFonts w:ascii="Times New Roman" w:eastAsia="Calibri" w:hAnsi="Times New Roman" w:cs="Times New Roman"/>
          <w:sz w:val="24"/>
          <w:szCs w:val="24"/>
        </w:rPr>
        <w:t xml:space="preserve"> avea următorul cuprins:</w:t>
      </w:r>
    </w:p>
    <w:p w14:paraId="014172C8" w14:textId="77777777" w:rsidR="00946A21" w:rsidRPr="002967F1" w:rsidRDefault="00946A21" w:rsidP="002967F1">
      <w:p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Art. 48.</w:t>
      </w:r>
      <w:r w:rsidR="00B70993" w:rsidRPr="002967F1">
        <w:rPr>
          <w:rFonts w:ascii="Times New Roman" w:eastAsia="Calibri" w:hAnsi="Times New Roman" w:cs="Times New Roman"/>
          <w:sz w:val="24"/>
          <w:szCs w:val="24"/>
        </w:rPr>
        <w:t xml:space="preserve"> -</w:t>
      </w:r>
      <w:r w:rsidRPr="002967F1">
        <w:rPr>
          <w:rFonts w:ascii="Times New Roman" w:eastAsia="Calibri" w:hAnsi="Times New Roman" w:cs="Times New Roman"/>
          <w:sz w:val="24"/>
          <w:szCs w:val="24"/>
        </w:rPr>
        <w:t xml:space="preserve"> (1) Preţurile reglementate ale energiei electrice se aprobă prin decizii ale preşedintelui ANRE până la data de 31 octombrie, pentru perioada 1 noiembrie -31 decembrie a anului curent și până la data de 1 decembrie, pentru anul următor, pentru toţi producătorii care comercializează energie electrică prin contracte reglementate.</w:t>
      </w:r>
    </w:p>
    <w:p w14:paraId="46DD1B74" w14:textId="77777777" w:rsidR="00795047" w:rsidRDefault="00946A21" w:rsidP="002967F1">
      <w:p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 xml:space="preserve">(2) </w:t>
      </w:r>
      <w:r w:rsidR="00CE6A43" w:rsidRPr="002967F1">
        <w:rPr>
          <w:rFonts w:ascii="Times New Roman" w:eastAsia="Calibri" w:hAnsi="Times New Roman" w:cs="Times New Roman"/>
          <w:sz w:val="24"/>
          <w:szCs w:val="24"/>
        </w:rPr>
        <w:t>P</w:t>
      </w:r>
      <w:r w:rsidRPr="002967F1">
        <w:rPr>
          <w:rFonts w:ascii="Times New Roman" w:eastAsia="Calibri" w:hAnsi="Times New Roman" w:cs="Times New Roman"/>
          <w:sz w:val="24"/>
          <w:szCs w:val="24"/>
        </w:rPr>
        <w:t>rețurile reglementate ale energiei electrice se aprobă prin decizii ale președintelui ANRE până la data de 30 iunie, pentru semestrul II al anului curent</w:t>
      </w:r>
      <w:r w:rsidR="00795047" w:rsidRPr="002967F1">
        <w:rPr>
          <w:rFonts w:ascii="Times New Roman" w:eastAsia="Calibri" w:hAnsi="Times New Roman" w:cs="Times New Roman"/>
          <w:sz w:val="24"/>
          <w:szCs w:val="24"/>
        </w:rPr>
        <w:t>.</w:t>
      </w:r>
    </w:p>
    <w:p w14:paraId="63196820" w14:textId="77777777" w:rsidR="00B40DA5" w:rsidRPr="002967F1" w:rsidRDefault="00B40DA5" w:rsidP="002967F1">
      <w:pPr>
        <w:jc w:val="both"/>
        <w:rPr>
          <w:rFonts w:ascii="Times New Roman" w:eastAsia="Calibri" w:hAnsi="Times New Roman" w:cs="Times New Roman"/>
          <w:sz w:val="24"/>
          <w:szCs w:val="24"/>
        </w:rPr>
      </w:pPr>
    </w:p>
    <w:p w14:paraId="2B72FED8" w14:textId="77777777" w:rsidR="00795047" w:rsidRPr="002967F1" w:rsidRDefault="00840087" w:rsidP="002967F1">
      <w:pPr>
        <w:pStyle w:val="ListParagraph"/>
        <w:numPr>
          <w:ilvl w:val="0"/>
          <w:numId w:val="1"/>
        </w:num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lastRenderedPageBreak/>
        <w:t>Articolul 50 se modifică și va avea următorul cuprins:</w:t>
      </w:r>
    </w:p>
    <w:p w14:paraId="75A77144" w14:textId="77777777" w:rsidR="00795047" w:rsidRPr="002967F1" w:rsidRDefault="00795047" w:rsidP="002967F1">
      <w:pPr>
        <w:ind w:firstLine="720"/>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Art. 50. – (1) Preţurile reglementate ale energiei termice pentru fiecare producător de energie electrică şi termică în cogenerare de înaltă eficienţă în parte se aprobă prin decizii ale preşedintelui ANRE până la data de 31 octombrie, pentru perioada 1 noiembrie - 31 decembrie a anului curent și până la data de 1 decembrie, pentru anul următor.</w:t>
      </w:r>
    </w:p>
    <w:p w14:paraId="33B144E0" w14:textId="77777777" w:rsidR="00795047" w:rsidRPr="002967F1" w:rsidRDefault="001956E9" w:rsidP="002967F1">
      <w:p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(2) P</w:t>
      </w:r>
      <w:r w:rsidR="00795047" w:rsidRPr="002967F1">
        <w:rPr>
          <w:rFonts w:ascii="Times New Roman" w:eastAsia="Calibri" w:hAnsi="Times New Roman" w:cs="Times New Roman"/>
          <w:sz w:val="24"/>
          <w:szCs w:val="24"/>
        </w:rPr>
        <w:t>rețurile reglementate ale energiei termice se aprobă prin decizii ale președintelui ANRE până la data de 30 iunie, pentru semestrul II al anului curent.</w:t>
      </w:r>
    </w:p>
    <w:p w14:paraId="32AC12ED" w14:textId="77777777" w:rsidR="00135C88" w:rsidRPr="002967F1" w:rsidRDefault="00BF0132" w:rsidP="002967F1">
      <w:pPr>
        <w:pStyle w:val="ListParagraph"/>
        <w:numPr>
          <w:ilvl w:val="0"/>
          <w:numId w:val="1"/>
        </w:num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La a</w:t>
      </w:r>
      <w:r w:rsidR="00135C88" w:rsidRPr="002967F1">
        <w:rPr>
          <w:rFonts w:ascii="Times New Roman" w:eastAsia="Calibri" w:hAnsi="Times New Roman" w:cs="Times New Roman"/>
          <w:sz w:val="24"/>
          <w:szCs w:val="24"/>
        </w:rPr>
        <w:t>rticolul 53</w:t>
      </w:r>
      <w:r w:rsidRPr="002967F1">
        <w:rPr>
          <w:rFonts w:ascii="Times New Roman" w:eastAsia="Calibri" w:hAnsi="Times New Roman" w:cs="Times New Roman"/>
          <w:sz w:val="24"/>
          <w:szCs w:val="24"/>
        </w:rPr>
        <w:t>, alineatele (1) și (2)</w:t>
      </w:r>
      <w:r w:rsidR="00135C88" w:rsidRPr="002967F1">
        <w:rPr>
          <w:rFonts w:ascii="Times New Roman" w:eastAsia="Calibri" w:hAnsi="Times New Roman" w:cs="Times New Roman"/>
          <w:sz w:val="24"/>
          <w:szCs w:val="24"/>
        </w:rPr>
        <w:t xml:space="preserve"> se modifică și v</w:t>
      </w:r>
      <w:r w:rsidR="006236D9" w:rsidRPr="002967F1">
        <w:rPr>
          <w:rFonts w:ascii="Times New Roman" w:eastAsia="Calibri" w:hAnsi="Times New Roman" w:cs="Times New Roman"/>
          <w:sz w:val="24"/>
          <w:szCs w:val="24"/>
        </w:rPr>
        <w:t>or</w:t>
      </w:r>
      <w:r w:rsidR="00135C88" w:rsidRPr="002967F1">
        <w:rPr>
          <w:rFonts w:ascii="Times New Roman" w:eastAsia="Calibri" w:hAnsi="Times New Roman" w:cs="Times New Roman"/>
          <w:sz w:val="24"/>
          <w:szCs w:val="24"/>
        </w:rPr>
        <w:t xml:space="preserve"> avea următorul cuprins:</w:t>
      </w:r>
    </w:p>
    <w:p w14:paraId="0E5EE7DD" w14:textId="77777777" w:rsidR="00135C88" w:rsidRPr="002967F1" w:rsidRDefault="00135C88" w:rsidP="002967F1">
      <w:pPr>
        <w:pStyle w:val="ListParagraph"/>
        <w:ind w:left="0"/>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Art. 53. - (1) Valoarea bonusului acordat fiecărui producător poate fi inferioară valorii bonusului de referinţă, în următoarele condiții:</w:t>
      </w:r>
    </w:p>
    <w:p w14:paraId="69F1D3FD" w14:textId="77777777" w:rsidR="00135C88" w:rsidRPr="002967F1" w:rsidRDefault="00135C88" w:rsidP="002967F1">
      <w:pPr>
        <w:pStyle w:val="ListParagraph"/>
        <w:ind w:left="0"/>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(i)</w:t>
      </w:r>
      <w:r w:rsidRPr="002967F1">
        <w:rPr>
          <w:rFonts w:ascii="Times New Roman" w:eastAsia="Calibri" w:hAnsi="Times New Roman" w:cs="Times New Roman"/>
          <w:sz w:val="24"/>
          <w:szCs w:val="24"/>
        </w:rPr>
        <w:tab/>
        <w:t>în cazul bonusurilor aprobate până la 31 octombrie, pentru perioada noiem</w:t>
      </w:r>
      <w:r w:rsidR="00843FFE" w:rsidRPr="002967F1">
        <w:rPr>
          <w:rFonts w:ascii="Times New Roman" w:eastAsia="Calibri" w:hAnsi="Times New Roman" w:cs="Times New Roman"/>
          <w:sz w:val="24"/>
          <w:szCs w:val="24"/>
        </w:rPr>
        <w:t>brie-decembrie a anului curent,</w:t>
      </w:r>
      <w:r w:rsidRPr="002967F1">
        <w:rPr>
          <w:rFonts w:ascii="Times New Roman" w:eastAsia="Calibri" w:hAnsi="Times New Roman" w:cs="Times New Roman"/>
          <w:sz w:val="24"/>
          <w:szCs w:val="24"/>
        </w:rPr>
        <w:t xml:space="preserve"> se aplică diminuarea rezultată la ultima analiză efectuată de ANRE în baza art. 23 din HG nr. 1215/2009.</w:t>
      </w:r>
    </w:p>
    <w:p w14:paraId="7D5E6E6B" w14:textId="77777777" w:rsidR="00135C88" w:rsidRPr="002967F1" w:rsidRDefault="00D55C57" w:rsidP="002967F1">
      <w:pPr>
        <w:pStyle w:val="ListParagraph"/>
        <w:ind w:left="0"/>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(ii)</w:t>
      </w:r>
      <w:r w:rsidRPr="002967F1">
        <w:rPr>
          <w:rFonts w:ascii="Times New Roman" w:eastAsia="Calibri" w:hAnsi="Times New Roman" w:cs="Times New Roman"/>
          <w:sz w:val="24"/>
          <w:szCs w:val="24"/>
        </w:rPr>
        <w:tab/>
        <w:t>î</w:t>
      </w:r>
      <w:r w:rsidR="00135C88" w:rsidRPr="002967F1">
        <w:rPr>
          <w:rFonts w:ascii="Times New Roman" w:eastAsia="Calibri" w:hAnsi="Times New Roman" w:cs="Times New Roman"/>
          <w:sz w:val="24"/>
          <w:szCs w:val="24"/>
        </w:rPr>
        <w:t xml:space="preserve">n cazul bonusurilor aprobate până la 1 decembrie, pentru anul următor, </w:t>
      </w:r>
      <w:r w:rsidR="00DB4D36" w:rsidRPr="002967F1">
        <w:rPr>
          <w:rFonts w:ascii="Times New Roman" w:eastAsia="Calibri" w:hAnsi="Times New Roman" w:cs="Times New Roman"/>
          <w:sz w:val="24"/>
          <w:szCs w:val="24"/>
        </w:rPr>
        <w:t>pentru producătorii la care, în cadrul analizei de ante-supracompensare</w:t>
      </w:r>
      <w:r w:rsidR="003A431B" w:rsidRPr="002967F1">
        <w:rPr>
          <w:rFonts w:ascii="Times New Roman" w:eastAsia="Calibri" w:hAnsi="Times New Roman" w:cs="Times New Roman"/>
          <w:sz w:val="24"/>
          <w:szCs w:val="24"/>
        </w:rPr>
        <w:t>,</w:t>
      </w:r>
      <w:r w:rsidR="00144551" w:rsidRPr="002967F1">
        <w:rPr>
          <w:rFonts w:ascii="Times New Roman" w:eastAsia="Calibri" w:hAnsi="Times New Roman" w:cs="Times New Roman"/>
          <w:sz w:val="24"/>
          <w:szCs w:val="24"/>
        </w:rPr>
        <w:t xml:space="preserve"> </w:t>
      </w:r>
      <w:r w:rsidR="00B85915" w:rsidRPr="002967F1">
        <w:rPr>
          <w:rFonts w:ascii="Times New Roman" w:eastAsia="Calibri" w:hAnsi="Times New Roman" w:cs="Times New Roman"/>
          <w:sz w:val="24"/>
          <w:szCs w:val="24"/>
        </w:rPr>
        <w:t>se</w:t>
      </w:r>
      <w:r w:rsidR="00144551" w:rsidRPr="002967F1">
        <w:rPr>
          <w:rFonts w:ascii="Times New Roman" w:eastAsia="Calibri" w:hAnsi="Times New Roman" w:cs="Times New Roman"/>
          <w:sz w:val="24"/>
          <w:szCs w:val="24"/>
        </w:rPr>
        <w:t xml:space="preserve"> constată supracompensarea activități</w:t>
      </w:r>
      <w:r w:rsidR="00321B8F" w:rsidRPr="002967F1">
        <w:rPr>
          <w:rFonts w:ascii="Times New Roman" w:eastAsia="Calibri" w:hAnsi="Times New Roman" w:cs="Times New Roman"/>
          <w:sz w:val="24"/>
          <w:szCs w:val="24"/>
        </w:rPr>
        <w:t>i de producere a energiei elect</w:t>
      </w:r>
      <w:r w:rsidR="00144551" w:rsidRPr="002967F1">
        <w:rPr>
          <w:rFonts w:ascii="Times New Roman" w:eastAsia="Calibri" w:hAnsi="Times New Roman" w:cs="Times New Roman"/>
          <w:sz w:val="24"/>
          <w:szCs w:val="24"/>
        </w:rPr>
        <w:t>r</w:t>
      </w:r>
      <w:r w:rsidR="00321B8F" w:rsidRPr="002967F1">
        <w:rPr>
          <w:rFonts w:ascii="Times New Roman" w:eastAsia="Calibri" w:hAnsi="Times New Roman" w:cs="Times New Roman"/>
          <w:sz w:val="24"/>
          <w:szCs w:val="24"/>
        </w:rPr>
        <w:t>i</w:t>
      </w:r>
      <w:r w:rsidR="00144551" w:rsidRPr="002967F1">
        <w:rPr>
          <w:rFonts w:ascii="Times New Roman" w:eastAsia="Calibri" w:hAnsi="Times New Roman" w:cs="Times New Roman"/>
          <w:sz w:val="24"/>
          <w:szCs w:val="24"/>
        </w:rPr>
        <w:t>ce și termice</w:t>
      </w:r>
      <w:r w:rsidR="00321B8F" w:rsidRPr="002967F1">
        <w:rPr>
          <w:rFonts w:ascii="Times New Roman" w:eastAsia="Calibri" w:hAnsi="Times New Roman" w:cs="Times New Roman"/>
          <w:sz w:val="24"/>
          <w:szCs w:val="24"/>
        </w:rPr>
        <w:t xml:space="preserve"> în cogenerare de înaltă eficiență</w:t>
      </w:r>
      <w:r w:rsidR="00B85915" w:rsidRPr="002967F1">
        <w:rPr>
          <w:rFonts w:ascii="Times New Roman" w:eastAsia="Calibri" w:hAnsi="Times New Roman" w:cs="Times New Roman"/>
          <w:sz w:val="24"/>
          <w:szCs w:val="24"/>
        </w:rPr>
        <w:t xml:space="preserve"> </w:t>
      </w:r>
      <w:r w:rsidR="00321B8F" w:rsidRPr="002967F1">
        <w:rPr>
          <w:rFonts w:ascii="Times New Roman" w:eastAsia="Calibri" w:hAnsi="Times New Roman" w:cs="Times New Roman"/>
          <w:sz w:val="24"/>
          <w:szCs w:val="24"/>
        </w:rPr>
        <w:t>pe anul următor</w:t>
      </w:r>
      <w:r w:rsidR="00135C88" w:rsidRPr="002967F1">
        <w:rPr>
          <w:rFonts w:ascii="Times New Roman" w:eastAsia="Calibri" w:hAnsi="Times New Roman" w:cs="Times New Roman"/>
          <w:sz w:val="24"/>
          <w:szCs w:val="24"/>
        </w:rPr>
        <w:t>.</w:t>
      </w:r>
    </w:p>
    <w:p w14:paraId="2ABEF316" w14:textId="77777777" w:rsidR="00135C88" w:rsidRPr="002967F1" w:rsidRDefault="00135C88" w:rsidP="002967F1">
      <w:pPr>
        <w:pStyle w:val="ListParagraph"/>
        <w:ind w:left="0"/>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(iii)</w:t>
      </w:r>
      <w:r w:rsidRPr="002967F1">
        <w:rPr>
          <w:rFonts w:ascii="Times New Roman" w:eastAsia="Calibri" w:hAnsi="Times New Roman" w:cs="Times New Roman"/>
          <w:sz w:val="24"/>
          <w:szCs w:val="24"/>
        </w:rPr>
        <w:tab/>
        <w:t>în cazul aprobării bonusurilor pentru sem. II, se aplică diminuarea determinată la pct. (ii).</w:t>
      </w:r>
    </w:p>
    <w:p w14:paraId="7A806257" w14:textId="77777777" w:rsidR="006236D9" w:rsidRPr="002967F1" w:rsidRDefault="006236D9" w:rsidP="002967F1">
      <w:pPr>
        <w:pStyle w:val="ListParagraph"/>
        <w:ind w:left="0"/>
        <w:jc w:val="both"/>
        <w:rPr>
          <w:rFonts w:ascii="Times New Roman" w:eastAsia="Calibri" w:hAnsi="Times New Roman" w:cs="Times New Roman"/>
          <w:sz w:val="24"/>
          <w:szCs w:val="24"/>
        </w:rPr>
      </w:pPr>
    </w:p>
    <w:p w14:paraId="2A498B28" w14:textId="77777777" w:rsidR="00492EEA" w:rsidRPr="002967F1" w:rsidRDefault="00492EEA" w:rsidP="002967F1">
      <w:pPr>
        <w:pStyle w:val="ListParagraph"/>
        <w:ind w:left="0"/>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 xml:space="preserve">(2) ANRE </w:t>
      </w:r>
      <w:r w:rsidR="00ED0DF2" w:rsidRPr="002967F1">
        <w:rPr>
          <w:rFonts w:ascii="Times New Roman" w:eastAsia="Calibri" w:hAnsi="Times New Roman" w:cs="Times New Roman"/>
          <w:sz w:val="24"/>
          <w:szCs w:val="24"/>
        </w:rPr>
        <w:t>efectuează</w:t>
      </w:r>
      <w:r w:rsidRPr="002967F1">
        <w:rPr>
          <w:rFonts w:ascii="Times New Roman" w:eastAsia="Calibri" w:hAnsi="Times New Roman" w:cs="Times New Roman"/>
          <w:sz w:val="24"/>
          <w:szCs w:val="24"/>
        </w:rPr>
        <w:t xml:space="preserve"> anual </w:t>
      </w:r>
      <w:r w:rsidR="00ED0DF2" w:rsidRPr="002967F1">
        <w:rPr>
          <w:rFonts w:ascii="Times New Roman" w:eastAsia="Calibri" w:hAnsi="Times New Roman" w:cs="Times New Roman"/>
          <w:sz w:val="24"/>
          <w:szCs w:val="24"/>
        </w:rPr>
        <w:t>analiza de ante-</w:t>
      </w:r>
      <w:r w:rsidRPr="002967F1">
        <w:rPr>
          <w:rFonts w:ascii="Times New Roman" w:eastAsia="Calibri" w:hAnsi="Times New Roman" w:cs="Times New Roman"/>
          <w:sz w:val="24"/>
          <w:szCs w:val="24"/>
        </w:rPr>
        <w:t xml:space="preserve">supracompensarea precizată la alin. (1) </w:t>
      </w:r>
      <w:r w:rsidR="00A7193B" w:rsidRPr="002967F1">
        <w:rPr>
          <w:rFonts w:ascii="Times New Roman" w:eastAsia="Calibri" w:hAnsi="Times New Roman" w:cs="Times New Roman"/>
          <w:sz w:val="24"/>
          <w:szCs w:val="24"/>
        </w:rPr>
        <w:t>pct. (ii)</w:t>
      </w:r>
      <w:r w:rsidRPr="002967F1">
        <w:rPr>
          <w:rFonts w:ascii="Times New Roman" w:eastAsia="Calibri" w:hAnsi="Times New Roman" w:cs="Times New Roman"/>
          <w:sz w:val="24"/>
          <w:szCs w:val="24"/>
        </w:rPr>
        <w:t xml:space="preserve"> pe baza costurilor şi veniturilor aferente producerii energiei electrice şi termice în cogenerare de înaltă eficienţă, estimate pe anul următor, conform metodologiei aprobate prin Ordinul preşedintelui ANRE nr. 84/2013, cu </w:t>
      </w:r>
      <w:r w:rsidR="00ED0DF2" w:rsidRPr="002967F1">
        <w:rPr>
          <w:rFonts w:ascii="Times New Roman" w:eastAsia="Calibri" w:hAnsi="Times New Roman" w:cs="Times New Roman"/>
          <w:sz w:val="24"/>
          <w:szCs w:val="24"/>
        </w:rPr>
        <w:t xml:space="preserve">modificările și </w:t>
      </w:r>
      <w:r w:rsidRPr="002967F1">
        <w:rPr>
          <w:rFonts w:ascii="Times New Roman" w:eastAsia="Calibri" w:hAnsi="Times New Roman" w:cs="Times New Roman"/>
          <w:sz w:val="24"/>
          <w:szCs w:val="24"/>
        </w:rPr>
        <w:t>completările ulterioare.</w:t>
      </w:r>
    </w:p>
    <w:p w14:paraId="626C5891" w14:textId="77777777" w:rsidR="005E23DE" w:rsidRPr="002967F1" w:rsidRDefault="005E23DE" w:rsidP="002967F1">
      <w:pPr>
        <w:pStyle w:val="ListParagraph"/>
        <w:ind w:left="0"/>
        <w:jc w:val="both"/>
        <w:rPr>
          <w:rFonts w:ascii="Times New Roman" w:eastAsia="Calibri" w:hAnsi="Times New Roman" w:cs="Times New Roman"/>
          <w:sz w:val="24"/>
          <w:szCs w:val="24"/>
        </w:rPr>
      </w:pPr>
    </w:p>
    <w:p w14:paraId="718EA71D" w14:textId="77777777" w:rsidR="005E23DE" w:rsidRPr="002967F1" w:rsidRDefault="00551CBD" w:rsidP="002967F1">
      <w:pPr>
        <w:pStyle w:val="ListParagraph"/>
        <w:numPr>
          <w:ilvl w:val="0"/>
          <w:numId w:val="1"/>
        </w:num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La articolul 54, alineatul (1) se modifică după cum urmează:</w:t>
      </w:r>
    </w:p>
    <w:p w14:paraId="08ADE7B8" w14:textId="77777777" w:rsidR="00551CBD" w:rsidRPr="002967F1" w:rsidRDefault="00551CBD" w:rsidP="002967F1">
      <w:pPr>
        <w:pStyle w:val="ListParagraph"/>
        <w:ind w:left="0"/>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Art. 54. - (1) Bonusurile stabilite pentru fiecare producător se aprobă prin decizii ale preşedintelui ANRE.</w:t>
      </w:r>
    </w:p>
    <w:p w14:paraId="129F2BC7" w14:textId="77777777" w:rsidR="008800D4" w:rsidRPr="002967F1" w:rsidRDefault="008800D4" w:rsidP="002967F1">
      <w:pPr>
        <w:pStyle w:val="ListParagraph"/>
        <w:ind w:left="0"/>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 xml:space="preserve"> </w:t>
      </w:r>
    </w:p>
    <w:p w14:paraId="7F5F3207" w14:textId="77777777" w:rsidR="00330F58" w:rsidRPr="002967F1" w:rsidRDefault="00330F58" w:rsidP="002967F1">
      <w:pPr>
        <w:pStyle w:val="ListParagraph"/>
        <w:numPr>
          <w:ilvl w:val="0"/>
          <w:numId w:val="1"/>
        </w:num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Articolul 55 se modifică după cum urmează:</w:t>
      </w:r>
    </w:p>
    <w:p w14:paraId="020F345A" w14:textId="77777777" w:rsidR="007205FE" w:rsidRPr="007205FE" w:rsidRDefault="007205FE" w:rsidP="002967F1">
      <w:pPr>
        <w:jc w:val="both"/>
        <w:rPr>
          <w:rFonts w:ascii="Times New Roman" w:eastAsia="Calibri" w:hAnsi="Times New Roman" w:cs="Times New Roman"/>
          <w:sz w:val="24"/>
          <w:szCs w:val="24"/>
        </w:rPr>
      </w:pPr>
      <w:r w:rsidRPr="002967F1">
        <w:rPr>
          <w:rFonts w:ascii="Times New Roman" w:eastAsia="Calibri" w:hAnsi="Times New Roman" w:cs="Times New Roman"/>
          <w:sz w:val="24"/>
          <w:szCs w:val="24"/>
        </w:rPr>
        <w:t xml:space="preserve">Art. 55. - </w:t>
      </w:r>
      <w:r w:rsidRPr="002967F1">
        <w:rPr>
          <w:rFonts w:ascii="Times New Roman" w:eastAsia="Calibri" w:hAnsi="Times New Roman" w:cs="Times New Roman"/>
          <w:sz w:val="24"/>
          <w:szCs w:val="24"/>
          <w:lang w:val="ro-RO"/>
        </w:rPr>
        <w:t>În cazul producătorilor</w:t>
      </w:r>
      <w:r w:rsidRPr="002967F1">
        <w:rPr>
          <w:rFonts w:ascii="Times New Roman" w:eastAsia="Calibri" w:hAnsi="Times New Roman" w:cs="Times New Roman"/>
          <w:sz w:val="24"/>
          <w:szCs w:val="24"/>
        </w:rPr>
        <w:t xml:space="preserve"> </w:t>
      </w:r>
      <w:r w:rsidRPr="002967F1">
        <w:rPr>
          <w:rFonts w:ascii="Times New Roman" w:eastAsia="Calibri" w:hAnsi="Times New Roman" w:cs="Times New Roman"/>
          <w:sz w:val="24"/>
          <w:szCs w:val="24"/>
          <w:lang w:val="ro-RO"/>
        </w:rPr>
        <w:t>de energie electrică și termică în cogenerare care au înlocuit, pe același amplasament, capacități de cogenerare existente care au beneficiat de bonus pentru energia electrică cu capacități de cogenerare de înaltă eficiență, ulterior datei de 31 decembrie 2016, în limita capacității electrice instalate înscrise la data de 31 decembrie 2016 în lista prevăzută la art. 9 alin. (4) din HG nr. 1215/2009, cu modificările și completările ulterioare,  ANRE aprobă, prețurile reglementate pentru energia termică, respectiv bonusul, în termen de două luni de la data transmiterii solicitării, în continuarea anului de schemă de sprijin valabil pentru capacitățile înlocuite, cu menținerea acestora până la următoarea ajustare.</w:t>
      </w:r>
    </w:p>
    <w:p w14:paraId="1C581346" w14:textId="77777777" w:rsidR="008E1AF9" w:rsidRPr="00946A21" w:rsidRDefault="008E1AF9" w:rsidP="002967F1">
      <w:pPr>
        <w:jc w:val="both"/>
        <w:rPr>
          <w:rFonts w:ascii="Times New Roman" w:eastAsia="Calibri" w:hAnsi="Times New Roman" w:cs="Times New Roman"/>
          <w:sz w:val="24"/>
          <w:szCs w:val="24"/>
        </w:rPr>
      </w:pPr>
    </w:p>
    <w:p w14:paraId="79E82F35" w14:textId="77777777" w:rsidR="005F40F0" w:rsidRPr="00F61CFF" w:rsidRDefault="005F40F0" w:rsidP="002967F1">
      <w:pPr>
        <w:jc w:val="both"/>
        <w:rPr>
          <w:rFonts w:ascii="Times New Roman" w:eastAsia="Calibri" w:hAnsi="Times New Roman" w:cs="Times New Roman"/>
          <w:sz w:val="24"/>
          <w:szCs w:val="24"/>
        </w:rPr>
      </w:pPr>
    </w:p>
    <w:sectPr w:rsidR="005F40F0" w:rsidRPr="00F61C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2049E4"/>
    <w:multiLevelType w:val="hybridMultilevel"/>
    <w:tmpl w:val="844A7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iorel ALICUS">
    <w15:presenceInfo w15:providerId="AD" w15:userId="S-1-5-21-1043469324-2048178460-1789782235-15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C46"/>
    <w:rsid w:val="00005631"/>
    <w:rsid w:val="0003102F"/>
    <w:rsid w:val="00033B2E"/>
    <w:rsid w:val="00072861"/>
    <w:rsid w:val="000766E4"/>
    <w:rsid w:val="00076BC8"/>
    <w:rsid w:val="000A607A"/>
    <w:rsid w:val="000B7541"/>
    <w:rsid w:val="000D7701"/>
    <w:rsid w:val="00101241"/>
    <w:rsid w:val="0010261E"/>
    <w:rsid w:val="00135C88"/>
    <w:rsid w:val="00144551"/>
    <w:rsid w:val="0014617B"/>
    <w:rsid w:val="001735DD"/>
    <w:rsid w:val="001743D7"/>
    <w:rsid w:val="001956E9"/>
    <w:rsid w:val="0019765A"/>
    <w:rsid w:val="001A4C1D"/>
    <w:rsid w:val="001A5281"/>
    <w:rsid w:val="00206FD0"/>
    <w:rsid w:val="00213557"/>
    <w:rsid w:val="00242965"/>
    <w:rsid w:val="00242E64"/>
    <w:rsid w:val="002474C2"/>
    <w:rsid w:val="002504AD"/>
    <w:rsid w:val="00267649"/>
    <w:rsid w:val="00283C96"/>
    <w:rsid w:val="002967F1"/>
    <w:rsid w:val="002A50C2"/>
    <w:rsid w:val="002B5536"/>
    <w:rsid w:val="002D4582"/>
    <w:rsid w:val="002E0A53"/>
    <w:rsid w:val="0031732F"/>
    <w:rsid w:val="00321B8F"/>
    <w:rsid w:val="00330F58"/>
    <w:rsid w:val="00337A41"/>
    <w:rsid w:val="003475AC"/>
    <w:rsid w:val="00351AF4"/>
    <w:rsid w:val="003526D9"/>
    <w:rsid w:val="00381265"/>
    <w:rsid w:val="00392E22"/>
    <w:rsid w:val="003A431B"/>
    <w:rsid w:val="003D1684"/>
    <w:rsid w:val="00492EEA"/>
    <w:rsid w:val="004B5AFB"/>
    <w:rsid w:val="004D061A"/>
    <w:rsid w:val="004E0ECA"/>
    <w:rsid w:val="004E2918"/>
    <w:rsid w:val="00517D0E"/>
    <w:rsid w:val="00526217"/>
    <w:rsid w:val="00551CBD"/>
    <w:rsid w:val="0055206B"/>
    <w:rsid w:val="00573476"/>
    <w:rsid w:val="005E23DE"/>
    <w:rsid w:val="005F40F0"/>
    <w:rsid w:val="005F4922"/>
    <w:rsid w:val="005F79DE"/>
    <w:rsid w:val="006017F3"/>
    <w:rsid w:val="00615A4B"/>
    <w:rsid w:val="006236D9"/>
    <w:rsid w:val="006338C4"/>
    <w:rsid w:val="0064640A"/>
    <w:rsid w:val="00656C2A"/>
    <w:rsid w:val="00665466"/>
    <w:rsid w:val="006773FE"/>
    <w:rsid w:val="00682856"/>
    <w:rsid w:val="006828B4"/>
    <w:rsid w:val="00697DE5"/>
    <w:rsid w:val="006B6120"/>
    <w:rsid w:val="006E264E"/>
    <w:rsid w:val="006E639F"/>
    <w:rsid w:val="007205FE"/>
    <w:rsid w:val="007278AB"/>
    <w:rsid w:val="00733C2A"/>
    <w:rsid w:val="0075520F"/>
    <w:rsid w:val="007762D6"/>
    <w:rsid w:val="00795047"/>
    <w:rsid w:val="007B4823"/>
    <w:rsid w:val="007C3BE3"/>
    <w:rsid w:val="007E636C"/>
    <w:rsid w:val="00803CB4"/>
    <w:rsid w:val="00812054"/>
    <w:rsid w:val="0082127B"/>
    <w:rsid w:val="00840087"/>
    <w:rsid w:val="00841405"/>
    <w:rsid w:val="00843FFE"/>
    <w:rsid w:val="008523A0"/>
    <w:rsid w:val="0086092A"/>
    <w:rsid w:val="00860FB8"/>
    <w:rsid w:val="008800D4"/>
    <w:rsid w:val="00885257"/>
    <w:rsid w:val="00895A08"/>
    <w:rsid w:val="008A4516"/>
    <w:rsid w:val="008B3339"/>
    <w:rsid w:val="008B77D9"/>
    <w:rsid w:val="008C1D2A"/>
    <w:rsid w:val="008E0C8C"/>
    <w:rsid w:val="008E1AF9"/>
    <w:rsid w:val="008F2E6F"/>
    <w:rsid w:val="00913341"/>
    <w:rsid w:val="00937227"/>
    <w:rsid w:val="00946A21"/>
    <w:rsid w:val="00980CC8"/>
    <w:rsid w:val="009B3087"/>
    <w:rsid w:val="009C6994"/>
    <w:rsid w:val="009D3509"/>
    <w:rsid w:val="009F6607"/>
    <w:rsid w:val="00A01B25"/>
    <w:rsid w:val="00A038C1"/>
    <w:rsid w:val="00A178E0"/>
    <w:rsid w:val="00A2165D"/>
    <w:rsid w:val="00A3346D"/>
    <w:rsid w:val="00A66713"/>
    <w:rsid w:val="00A7193B"/>
    <w:rsid w:val="00A755C2"/>
    <w:rsid w:val="00A922B1"/>
    <w:rsid w:val="00A94DCD"/>
    <w:rsid w:val="00AC03C4"/>
    <w:rsid w:val="00AC03CA"/>
    <w:rsid w:val="00AD128D"/>
    <w:rsid w:val="00AD5F99"/>
    <w:rsid w:val="00B21E01"/>
    <w:rsid w:val="00B37D44"/>
    <w:rsid w:val="00B4007D"/>
    <w:rsid w:val="00B40DA5"/>
    <w:rsid w:val="00B41211"/>
    <w:rsid w:val="00B70993"/>
    <w:rsid w:val="00B74BD2"/>
    <w:rsid w:val="00B85915"/>
    <w:rsid w:val="00B9067B"/>
    <w:rsid w:val="00B911F2"/>
    <w:rsid w:val="00B913AE"/>
    <w:rsid w:val="00B956F9"/>
    <w:rsid w:val="00BC37EB"/>
    <w:rsid w:val="00BE3C25"/>
    <w:rsid w:val="00BE57F9"/>
    <w:rsid w:val="00BF0132"/>
    <w:rsid w:val="00C03EBA"/>
    <w:rsid w:val="00C14D99"/>
    <w:rsid w:val="00C654F3"/>
    <w:rsid w:val="00C74111"/>
    <w:rsid w:val="00C95C46"/>
    <w:rsid w:val="00CC2B09"/>
    <w:rsid w:val="00CC7013"/>
    <w:rsid w:val="00CE6A43"/>
    <w:rsid w:val="00D3324E"/>
    <w:rsid w:val="00D37BFF"/>
    <w:rsid w:val="00D55C57"/>
    <w:rsid w:val="00D5663C"/>
    <w:rsid w:val="00DA2BDD"/>
    <w:rsid w:val="00DA604D"/>
    <w:rsid w:val="00DB4D36"/>
    <w:rsid w:val="00DC59C2"/>
    <w:rsid w:val="00DD1E00"/>
    <w:rsid w:val="00E12E5B"/>
    <w:rsid w:val="00E13578"/>
    <w:rsid w:val="00E439E5"/>
    <w:rsid w:val="00E61253"/>
    <w:rsid w:val="00E83271"/>
    <w:rsid w:val="00E92E1C"/>
    <w:rsid w:val="00EA343B"/>
    <w:rsid w:val="00EB1D00"/>
    <w:rsid w:val="00EC29C0"/>
    <w:rsid w:val="00EC4F2B"/>
    <w:rsid w:val="00ED0DF2"/>
    <w:rsid w:val="00F25BAA"/>
    <w:rsid w:val="00F3408E"/>
    <w:rsid w:val="00F364E2"/>
    <w:rsid w:val="00F53256"/>
    <w:rsid w:val="00F55FBB"/>
    <w:rsid w:val="00F61093"/>
    <w:rsid w:val="00F61CFF"/>
    <w:rsid w:val="00F76ED1"/>
    <w:rsid w:val="00F81BB9"/>
    <w:rsid w:val="00F82570"/>
    <w:rsid w:val="00FA312B"/>
    <w:rsid w:val="00FC7B90"/>
    <w:rsid w:val="00FE3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DA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45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C46"/>
    <w:pPr>
      <w:ind w:left="720"/>
      <w:contextualSpacing/>
    </w:pPr>
  </w:style>
  <w:style w:type="character" w:styleId="CommentReference">
    <w:name w:val="annotation reference"/>
    <w:basedOn w:val="DefaultParagraphFont"/>
    <w:uiPriority w:val="99"/>
    <w:semiHidden/>
    <w:unhideWhenUsed/>
    <w:rsid w:val="002A50C2"/>
    <w:rPr>
      <w:sz w:val="16"/>
      <w:szCs w:val="16"/>
    </w:rPr>
  </w:style>
  <w:style w:type="paragraph" w:styleId="CommentText">
    <w:name w:val="annotation text"/>
    <w:basedOn w:val="Normal"/>
    <w:link w:val="CommentTextChar"/>
    <w:uiPriority w:val="99"/>
    <w:semiHidden/>
    <w:unhideWhenUsed/>
    <w:rsid w:val="002A50C2"/>
    <w:pPr>
      <w:spacing w:line="240" w:lineRule="auto"/>
    </w:pPr>
    <w:rPr>
      <w:sz w:val="20"/>
      <w:szCs w:val="20"/>
    </w:rPr>
  </w:style>
  <w:style w:type="character" w:customStyle="1" w:styleId="CommentTextChar">
    <w:name w:val="Comment Text Char"/>
    <w:basedOn w:val="DefaultParagraphFont"/>
    <w:link w:val="CommentText"/>
    <w:uiPriority w:val="99"/>
    <w:semiHidden/>
    <w:rsid w:val="002A50C2"/>
    <w:rPr>
      <w:sz w:val="20"/>
      <w:szCs w:val="20"/>
    </w:rPr>
  </w:style>
  <w:style w:type="paragraph" w:styleId="CommentSubject">
    <w:name w:val="annotation subject"/>
    <w:basedOn w:val="CommentText"/>
    <w:next w:val="CommentText"/>
    <w:link w:val="CommentSubjectChar"/>
    <w:uiPriority w:val="99"/>
    <w:semiHidden/>
    <w:unhideWhenUsed/>
    <w:rsid w:val="002A50C2"/>
    <w:rPr>
      <w:b/>
      <w:bCs/>
    </w:rPr>
  </w:style>
  <w:style w:type="character" w:customStyle="1" w:styleId="CommentSubjectChar">
    <w:name w:val="Comment Subject Char"/>
    <w:basedOn w:val="CommentTextChar"/>
    <w:link w:val="CommentSubject"/>
    <w:uiPriority w:val="99"/>
    <w:semiHidden/>
    <w:rsid w:val="002A50C2"/>
    <w:rPr>
      <w:b/>
      <w:bCs/>
      <w:sz w:val="20"/>
      <w:szCs w:val="20"/>
    </w:rPr>
  </w:style>
  <w:style w:type="paragraph" w:styleId="BalloonText">
    <w:name w:val="Balloon Text"/>
    <w:basedOn w:val="Normal"/>
    <w:link w:val="BalloonTextChar"/>
    <w:uiPriority w:val="99"/>
    <w:semiHidden/>
    <w:unhideWhenUsed/>
    <w:rsid w:val="002A50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50C2"/>
    <w:rPr>
      <w:rFonts w:ascii="Tahoma" w:hAnsi="Tahoma" w:cs="Tahoma"/>
      <w:sz w:val="16"/>
      <w:szCs w:val="16"/>
    </w:rPr>
  </w:style>
  <w:style w:type="character" w:customStyle="1" w:styleId="Heading1Char">
    <w:name w:val="Heading 1 Char"/>
    <w:basedOn w:val="DefaultParagraphFont"/>
    <w:link w:val="Heading1"/>
    <w:uiPriority w:val="9"/>
    <w:rsid w:val="002D4582"/>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45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C46"/>
    <w:pPr>
      <w:ind w:left="720"/>
      <w:contextualSpacing/>
    </w:pPr>
  </w:style>
  <w:style w:type="character" w:styleId="CommentReference">
    <w:name w:val="annotation reference"/>
    <w:basedOn w:val="DefaultParagraphFont"/>
    <w:uiPriority w:val="99"/>
    <w:semiHidden/>
    <w:unhideWhenUsed/>
    <w:rsid w:val="002A50C2"/>
    <w:rPr>
      <w:sz w:val="16"/>
      <w:szCs w:val="16"/>
    </w:rPr>
  </w:style>
  <w:style w:type="paragraph" w:styleId="CommentText">
    <w:name w:val="annotation text"/>
    <w:basedOn w:val="Normal"/>
    <w:link w:val="CommentTextChar"/>
    <w:uiPriority w:val="99"/>
    <w:semiHidden/>
    <w:unhideWhenUsed/>
    <w:rsid w:val="002A50C2"/>
    <w:pPr>
      <w:spacing w:line="240" w:lineRule="auto"/>
    </w:pPr>
    <w:rPr>
      <w:sz w:val="20"/>
      <w:szCs w:val="20"/>
    </w:rPr>
  </w:style>
  <w:style w:type="character" w:customStyle="1" w:styleId="CommentTextChar">
    <w:name w:val="Comment Text Char"/>
    <w:basedOn w:val="DefaultParagraphFont"/>
    <w:link w:val="CommentText"/>
    <w:uiPriority w:val="99"/>
    <w:semiHidden/>
    <w:rsid w:val="002A50C2"/>
    <w:rPr>
      <w:sz w:val="20"/>
      <w:szCs w:val="20"/>
    </w:rPr>
  </w:style>
  <w:style w:type="paragraph" w:styleId="CommentSubject">
    <w:name w:val="annotation subject"/>
    <w:basedOn w:val="CommentText"/>
    <w:next w:val="CommentText"/>
    <w:link w:val="CommentSubjectChar"/>
    <w:uiPriority w:val="99"/>
    <w:semiHidden/>
    <w:unhideWhenUsed/>
    <w:rsid w:val="002A50C2"/>
    <w:rPr>
      <w:b/>
      <w:bCs/>
    </w:rPr>
  </w:style>
  <w:style w:type="character" w:customStyle="1" w:styleId="CommentSubjectChar">
    <w:name w:val="Comment Subject Char"/>
    <w:basedOn w:val="CommentTextChar"/>
    <w:link w:val="CommentSubject"/>
    <w:uiPriority w:val="99"/>
    <w:semiHidden/>
    <w:rsid w:val="002A50C2"/>
    <w:rPr>
      <w:b/>
      <w:bCs/>
      <w:sz w:val="20"/>
      <w:szCs w:val="20"/>
    </w:rPr>
  </w:style>
  <w:style w:type="paragraph" w:styleId="BalloonText">
    <w:name w:val="Balloon Text"/>
    <w:basedOn w:val="Normal"/>
    <w:link w:val="BalloonTextChar"/>
    <w:uiPriority w:val="99"/>
    <w:semiHidden/>
    <w:unhideWhenUsed/>
    <w:rsid w:val="002A50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50C2"/>
    <w:rPr>
      <w:rFonts w:ascii="Tahoma" w:hAnsi="Tahoma" w:cs="Tahoma"/>
      <w:sz w:val="16"/>
      <w:szCs w:val="16"/>
    </w:rPr>
  </w:style>
  <w:style w:type="character" w:customStyle="1" w:styleId="Heading1Char">
    <w:name w:val="Heading 1 Char"/>
    <w:basedOn w:val="DefaultParagraphFont"/>
    <w:link w:val="Heading1"/>
    <w:uiPriority w:val="9"/>
    <w:rsid w:val="002D458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121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1551</Words>
  <Characters>8841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2018-09-27T10:57:00Z</cp:lastPrinted>
  <dcterms:created xsi:type="dcterms:W3CDTF">2018-09-28T06:15:00Z</dcterms:created>
  <dcterms:modified xsi:type="dcterms:W3CDTF">2018-09-28T06:15:00Z</dcterms:modified>
</cp:coreProperties>
</file>