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4CB" w:rsidRDefault="00E92FE1" w:rsidP="000904CD">
      <w:pPr>
        <w:pStyle w:val="Heading4"/>
        <w:spacing w:before="0" w:line="360" w:lineRule="exact"/>
        <w:ind w:left="0" w:right="-108"/>
        <w:rPr>
          <w:sz w:val="22"/>
          <w:szCs w:val="22"/>
        </w:rPr>
      </w:pPr>
      <w:r>
        <w:rPr>
          <w:sz w:val="22"/>
          <w:szCs w:val="22"/>
        </w:rPr>
        <w:t xml:space="preserve">                                                                                             </w:t>
      </w:r>
      <w:r w:rsidR="0014499F">
        <w:rPr>
          <w:sz w:val="22"/>
          <w:szCs w:val="22"/>
        </w:rPr>
        <w:t xml:space="preserve"> </w:t>
      </w:r>
    </w:p>
    <w:p w:rsidR="0015451F" w:rsidRPr="00E921DD" w:rsidRDefault="0015451F" w:rsidP="0015451F">
      <w:pPr>
        <w:spacing w:line="360" w:lineRule="auto"/>
        <w:rPr>
          <w:rFonts w:ascii="Times New Roman" w:hAnsi="Times New Roman" w:cs="Times New Roman"/>
          <w:b/>
          <w:szCs w:val="24"/>
        </w:rPr>
      </w:pPr>
    </w:p>
    <w:p w:rsidR="0015451F" w:rsidRPr="00E921DD" w:rsidRDefault="00B208C5" w:rsidP="0015451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DECIZIE</w:t>
      </w:r>
      <w:r w:rsidR="00961007" w:rsidRPr="00E921DD">
        <w:rPr>
          <w:rFonts w:ascii="Times New Roman" w:hAnsi="Times New Roman" w:cs="Times New Roman"/>
          <w:b/>
          <w:sz w:val="24"/>
          <w:szCs w:val="24"/>
        </w:rPr>
        <w:t xml:space="preserve"> nr. </w:t>
      </w:r>
      <w:r w:rsidR="00B95299" w:rsidRPr="00E921DD">
        <w:rPr>
          <w:rFonts w:ascii="Times New Roman" w:hAnsi="Times New Roman" w:cs="Times New Roman"/>
          <w:b/>
          <w:sz w:val="24"/>
          <w:szCs w:val="24"/>
        </w:rPr>
        <w:t>.....</w:t>
      </w:r>
      <w:r w:rsidR="0015451F" w:rsidRPr="00E921DD">
        <w:rPr>
          <w:rFonts w:ascii="Times New Roman" w:hAnsi="Times New Roman" w:cs="Times New Roman"/>
          <w:b/>
          <w:sz w:val="24"/>
          <w:szCs w:val="24"/>
        </w:rPr>
        <w:t xml:space="preserve">din </w:t>
      </w:r>
      <w:r w:rsidR="00B95299" w:rsidRPr="00E921DD">
        <w:rPr>
          <w:rFonts w:ascii="Times New Roman" w:hAnsi="Times New Roman" w:cs="Times New Roman"/>
          <w:b/>
          <w:sz w:val="24"/>
          <w:szCs w:val="24"/>
        </w:rPr>
        <w:t>......</w:t>
      </w:r>
    </w:p>
    <w:p w:rsidR="0015451F" w:rsidRPr="00E921DD" w:rsidRDefault="0015451F" w:rsidP="0015451F">
      <w:pPr>
        <w:spacing w:line="360" w:lineRule="auto"/>
        <w:jc w:val="center"/>
        <w:rPr>
          <w:rFonts w:ascii="Times New Roman" w:hAnsi="Times New Roman" w:cs="Times New Roman"/>
          <w:b/>
          <w:sz w:val="24"/>
          <w:szCs w:val="24"/>
        </w:rPr>
      </w:pPr>
      <w:r w:rsidRPr="00E921DD">
        <w:rPr>
          <w:rFonts w:ascii="Times New Roman" w:hAnsi="Times New Roman" w:cs="Times New Roman"/>
          <w:b/>
          <w:sz w:val="24"/>
          <w:szCs w:val="24"/>
        </w:rPr>
        <w:t xml:space="preserve">            privind </w:t>
      </w:r>
      <w:r w:rsidR="004A1A34" w:rsidRPr="00E921DD">
        <w:rPr>
          <w:rFonts w:ascii="Times New Roman" w:hAnsi="Times New Roman" w:cs="Times New Roman"/>
          <w:b/>
          <w:bCs/>
          <w:sz w:val="24"/>
          <w:szCs w:val="24"/>
          <w:lang w:val="ro"/>
        </w:rPr>
        <w:t>p</w:t>
      </w:r>
      <w:r w:rsidR="00766E6A" w:rsidRPr="00E921DD">
        <w:rPr>
          <w:rFonts w:ascii="Times New Roman" w:hAnsi="Times New Roman" w:cs="Times New Roman"/>
          <w:b/>
          <w:bCs/>
          <w:sz w:val="24"/>
          <w:szCs w:val="24"/>
          <w:lang w:val="ro"/>
        </w:rPr>
        <w:t>ropunerea tuturor OTS</w:t>
      </w:r>
      <w:r w:rsidR="004A1A34" w:rsidRPr="00E921DD">
        <w:rPr>
          <w:rFonts w:ascii="Times New Roman" w:hAnsi="Times New Roman" w:cs="Times New Roman"/>
          <w:b/>
          <w:bCs/>
          <w:sz w:val="24"/>
          <w:szCs w:val="24"/>
          <w:lang w:val="ro"/>
        </w:rPr>
        <w:t xml:space="preserve"> privind metodologia de evaluare a relevanței activelor pentru coordonarea retragerilor din exploatare în conformitate cu articolul 84 din Regulamentul (UE) 2017/1485 al Comisiei din 2 august 2017 de stabilire a unei linii directoare privind operarea sistemului de transport al energiei electrice</w:t>
      </w:r>
    </w:p>
    <w:p w:rsidR="0006374D" w:rsidRPr="00E921DD" w:rsidRDefault="0006374D" w:rsidP="0015451F">
      <w:pPr>
        <w:spacing w:line="360" w:lineRule="auto"/>
        <w:jc w:val="both"/>
        <w:rPr>
          <w:rFonts w:ascii="Times New Roman" w:hAnsi="Times New Roman" w:cs="Times New Roman"/>
          <w:sz w:val="24"/>
          <w:szCs w:val="24"/>
        </w:rPr>
      </w:pPr>
    </w:p>
    <w:p w:rsidR="0015451F" w:rsidRPr="00EF682E" w:rsidRDefault="0015451F" w:rsidP="00EF682E">
      <w:pPr>
        <w:pStyle w:val="Heading1"/>
        <w:spacing w:line="360" w:lineRule="auto"/>
        <w:ind w:firstLine="720"/>
        <w:jc w:val="both"/>
        <w:rPr>
          <w:rFonts w:ascii="Times New Roman" w:hAnsi="Times New Roman" w:cs="Times New Roman"/>
          <w:b w:val="0"/>
          <w:sz w:val="24"/>
          <w:szCs w:val="24"/>
        </w:rPr>
      </w:pPr>
      <w:r w:rsidRPr="00E921DD">
        <w:rPr>
          <w:rFonts w:ascii="Times New Roman" w:hAnsi="Times New Roman" w:cs="Times New Roman"/>
          <w:b w:val="0"/>
          <w:sz w:val="24"/>
          <w:szCs w:val="24"/>
        </w:rPr>
        <w:t>Având în</w:t>
      </w:r>
      <w:r w:rsidR="002C55F1" w:rsidRPr="00E921DD">
        <w:rPr>
          <w:rFonts w:ascii="Times New Roman" w:hAnsi="Times New Roman" w:cs="Times New Roman"/>
          <w:b w:val="0"/>
          <w:sz w:val="24"/>
          <w:szCs w:val="24"/>
        </w:rPr>
        <w:t xml:space="preserve"> vedere prevederile </w:t>
      </w:r>
      <w:r w:rsidR="00EF682E" w:rsidRPr="00E921DD">
        <w:rPr>
          <w:rFonts w:ascii="Times New Roman" w:hAnsi="Times New Roman" w:cs="Times New Roman"/>
          <w:b w:val="0"/>
          <w:sz w:val="24"/>
          <w:szCs w:val="24"/>
        </w:rPr>
        <w:t xml:space="preserve">art. 36 alin. (7) lit. n) din Legea energiei electrice și a gazelor naturale nr. 123/2012, cu modificările și completările ulterioare,  </w:t>
      </w:r>
      <w:r w:rsidR="00EF682E">
        <w:rPr>
          <w:rFonts w:ascii="Times New Roman" w:hAnsi="Times New Roman" w:cs="Times New Roman"/>
          <w:b w:val="0"/>
          <w:sz w:val="24"/>
          <w:szCs w:val="24"/>
        </w:rPr>
        <w:t xml:space="preserve">ale </w:t>
      </w:r>
      <w:r w:rsidR="002C55F1" w:rsidRPr="00E921DD">
        <w:rPr>
          <w:rFonts w:ascii="Times New Roman" w:hAnsi="Times New Roman" w:cs="Times New Roman"/>
          <w:b w:val="0"/>
          <w:sz w:val="24"/>
          <w:szCs w:val="24"/>
        </w:rPr>
        <w:t>art. 6</w:t>
      </w:r>
      <w:r w:rsidR="00A60247" w:rsidRPr="00E921DD">
        <w:rPr>
          <w:rFonts w:ascii="Times New Roman" w:hAnsi="Times New Roman" w:cs="Times New Roman"/>
          <w:b w:val="0"/>
          <w:sz w:val="24"/>
          <w:szCs w:val="24"/>
        </w:rPr>
        <w:t>, alin.</w:t>
      </w:r>
      <w:r w:rsidR="00EC1DF8" w:rsidRPr="00E921DD">
        <w:rPr>
          <w:rFonts w:ascii="Times New Roman" w:hAnsi="Times New Roman" w:cs="Times New Roman"/>
          <w:b w:val="0"/>
          <w:sz w:val="24"/>
          <w:szCs w:val="24"/>
        </w:rPr>
        <w:t xml:space="preserve"> (</w:t>
      </w:r>
      <w:r w:rsidR="00766E6A" w:rsidRPr="00E921DD">
        <w:rPr>
          <w:rFonts w:ascii="Times New Roman" w:hAnsi="Times New Roman" w:cs="Times New Roman"/>
          <w:b w:val="0"/>
          <w:sz w:val="24"/>
          <w:szCs w:val="24"/>
        </w:rPr>
        <w:t>3</w:t>
      </w:r>
      <w:r w:rsidR="00EC1DF8" w:rsidRPr="00E921DD">
        <w:rPr>
          <w:rFonts w:ascii="Times New Roman" w:hAnsi="Times New Roman" w:cs="Times New Roman"/>
          <w:b w:val="0"/>
          <w:sz w:val="24"/>
          <w:szCs w:val="24"/>
        </w:rPr>
        <w:t>)</w:t>
      </w:r>
      <w:r w:rsidR="00766E6A" w:rsidRPr="00E921DD">
        <w:rPr>
          <w:rFonts w:ascii="Times New Roman" w:hAnsi="Times New Roman" w:cs="Times New Roman"/>
          <w:b w:val="0"/>
          <w:sz w:val="24"/>
          <w:szCs w:val="24"/>
        </w:rPr>
        <w:t xml:space="preserve">, lit. (c) </w:t>
      </w:r>
      <w:proofErr w:type="spellStart"/>
      <w:r w:rsidR="00766E6A" w:rsidRPr="00E921DD">
        <w:rPr>
          <w:rFonts w:ascii="Times New Roman" w:hAnsi="Times New Roman" w:cs="Times New Roman"/>
          <w:b w:val="0"/>
          <w:sz w:val="24"/>
          <w:szCs w:val="24"/>
        </w:rPr>
        <w:t>şi</w:t>
      </w:r>
      <w:proofErr w:type="spellEnd"/>
      <w:r w:rsidR="00766E6A" w:rsidRPr="00E921DD">
        <w:rPr>
          <w:rFonts w:ascii="Times New Roman" w:hAnsi="Times New Roman" w:cs="Times New Roman"/>
          <w:b w:val="0"/>
          <w:sz w:val="24"/>
          <w:szCs w:val="24"/>
        </w:rPr>
        <w:t xml:space="preserve"> art. 84</w:t>
      </w:r>
      <w:r w:rsidR="000700E7">
        <w:rPr>
          <w:rFonts w:ascii="Times New Roman" w:hAnsi="Times New Roman" w:cs="Times New Roman"/>
          <w:b w:val="0"/>
          <w:sz w:val="24"/>
          <w:szCs w:val="24"/>
        </w:rPr>
        <w:t xml:space="preserve"> - 88</w:t>
      </w:r>
      <w:r w:rsidR="00AD27D7" w:rsidRPr="00E921DD">
        <w:rPr>
          <w:rFonts w:ascii="Times New Roman" w:hAnsi="Times New Roman" w:cs="Times New Roman"/>
          <w:b w:val="0"/>
          <w:sz w:val="24"/>
          <w:szCs w:val="24"/>
        </w:rPr>
        <w:t xml:space="preserve"> </w:t>
      </w:r>
      <w:r w:rsidRPr="00E921DD">
        <w:rPr>
          <w:rFonts w:ascii="Times New Roman" w:hAnsi="Times New Roman" w:cs="Times New Roman"/>
          <w:b w:val="0"/>
          <w:sz w:val="24"/>
          <w:szCs w:val="24"/>
        </w:rPr>
        <w:t>din Regulamentul (UE) 201</w:t>
      </w:r>
      <w:r w:rsidR="00A60247" w:rsidRPr="00E921DD">
        <w:rPr>
          <w:rFonts w:ascii="Times New Roman" w:hAnsi="Times New Roman" w:cs="Times New Roman"/>
          <w:b w:val="0"/>
          <w:sz w:val="24"/>
          <w:szCs w:val="24"/>
        </w:rPr>
        <w:t>7</w:t>
      </w:r>
      <w:r w:rsidRPr="00E921DD">
        <w:rPr>
          <w:rFonts w:ascii="Times New Roman" w:hAnsi="Times New Roman" w:cs="Times New Roman"/>
          <w:b w:val="0"/>
          <w:sz w:val="24"/>
          <w:szCs w:val="24"/>
        </w:rPr>
        <w:t>/</w:t>
      </w:r>
      <w:r w:rsidR="00A60247" w:rsidRPr="00E921DD">
        <w:rPr>
          <w:rFonts w:ascii="Times New Roman" w:hAnsi="Times New Roman" w:cs="Times New Roman"/>
          <w:b w:val="0"/>
          <w:sz w:val="24"/>
          <w:szCs w:val="24"/>
        </w:rPr>
        <w:t>1485</w:t>
      </w:r>
      <w:r w:rsidRPr="00E921DD">
        <w:rPr>
          <w:rFonts w:ascii="Times New Roman" w:hAnsi="Times New Roman" w:cs="Times New Roman"/>
          <w:b w:val="0"/>
          <w:sz w:val="24"/>
          <w:szCs w:val="24"/>
        </w:rPr>
        <w:t xml:space="preserve"> al Comisiei din </w:t>
      </w:r>
      <w:r w:rsidR="00A60247" w:rsidRPr="00E921DD">
        <w:rPr>
          <w:rFonts w:ascii="Times New Roman" w:hAnsi="Times New Roman" w:cs="Times New Roman"/>
          <w:b w:val="0"/>
          <w:sz w:val="24"/>
          <w:szCs w:val="24"/>
        </w:rPr>
        <w:t>2 august</w:t>
      </w:r>
      <w:r w:rsidRPr="00E921DD">
        <w:rPr>
          <w:rFonts w:ascii="Times New Roman" w:hAnsi="Times New Roman" w:cs="Times New Roman"/>
          <w:b w:val="0"/>
          <w:sz w:val="24"/>
          <w:szCs w:val="24"/>
        </w:rPr>
        <w:t xml:space="preserve"> 201</w:t>
      </w:r>
      <w:r w:rsidR="00A60247" w:rsidRPr="00E921DD">
        <w:rPr>
          <w:rFonts w:ascii="Times New Roman" w:hAnsi="Times New Roman" w:cs="Times New Roman"/>
          <w:b w:val="0"/>
          <w:sz w:val="24"/>
          <w:szCs w:val="24"/>
        </w:rPr>
        <w:t>7</w:t>
      </w:r>
      <w:r w:rsidRPr="00E921DD">
        <w:rPr>
          <w:rFonts w:ascii="Times New Roman" w:hAnsi="Times New Roman" w:cs="Times New Roman"/>
          <w:b w:val="0"/>
          <w:sz w:val="24"/>
          <w:szCs w:val="24"/>
        </w:rPr>
        <w:t xml:space="preserve"> de </w:t>
      </w:r>
      <w:r w:rsidR="000D5DE2">
        <w:rPr>
          <w:rFonts w:ascii="Times New Roman" w:hAnsi="Times New Roman" w:cs="Times New Roman"/>
          <w:b w:val="0"/>
          <w:sz w:val="24"/>
          <w:szCs w:val="24"/>
        </w:rPr>
        <w:t xml:space="preserve">stabilire a unui cod de </w:t>
      </w:r>
      <w:proofErr w:type="spellStart"/>
      <w:r w:rsidR="000D5DE2">
        <w:rPr>
          <w:rFonts w:ascii="Times New Roman" w:hAnsi="Times New Roman" w:cs="Times New Roman"/>
          <w:b w:val="0"/>
          <w:sz w:val="24"/>
          <w:szCs w:val="24"/>
        </w:rPr>
        <w:t>reţea</w:t>
      </w:r>
      <w:proofErr w:type="spellEnd"/>
      <w:r w:rsidRPr="00E921DD">
        <w:rPr>
          <w:rFonts w:ascii="Times New Roman" w:hAnsi="Times New Roman" w:cs="Times New Roman"/>
          <w:b w:val="0"/>
          <w:sz w:val="24"/>
          <w:szCs w:val="24"/>
        </w:rPr>
        <w:t xml:space="preserve"> privind </w:t>
      </w:r>
      <w:r w:rsidR="008B525E" w:rsidRPr="00E921DD">
        <w:rPr>
          <w:rFonts w:ascii="Times New Roman" w:hAnsi="Times New Roman" w:cs="Times New Roman"/>
          <w:b w:val="0"/>
          <w:sz w:val="24"/>
          <w:szCs w:val="24"/>
        </w:rPr>
        <w:t>operarea sistemului de transport al energiei electrice</w:t>
      </w:r>
      <w:r w:rsidR="000D5DE2">
        <w:rPr>
          <w:rFonts w:ascii="Times New Roman" w:hAnsi="Times New Roman" w:cs="Times New Roman"/>
          <w:b w:val="0"/>
          <w:sz w:val="24"/>
          <w:szCs w:val="24"/>
        </w:rPr>
        <w:t>,</w:t>
      </w:r>
      <w:r w:rsidR="00565755" w:rsidRPr="00E921DD">
        <w:rPr>
          <w:rFonts w:ascii="Times New Roman" w:hAnsi="Times New Roman" w:cs="Times New Roman"/>
          <w:b w:val="0"/>
          <w:sz w:val="24"/>
          <w:szCs w:val="24"/>
        </w:rPr>
        <w:t xml:space="preserve"> </w:t>
      </w:r>
    </w:p>
    <w:p w:rsidR="0015451F" w:rsidRPr="00E921DD" w:rsidRDefault="0015451F" w:rsidP="0015451F">
      <w:pPr>
        <w:spacing w:line="360" w:lineRule="auto"/>
        <w:jc w:val="both"/>
        <w:rPr>
          <w:rFonts w:ascii="Times New Roman" w:hAnsi="Times New Roman" w:cs="Times New Roman"/>
          <w:sz w:val="24"/>
          <w:szCs w:val="24"/>
        </w:rPr>
      </w:pPr>
      <w:r w:rsidRPr="00E921DD">
        <w:rPr>
          <w:rFonts w:ascii="Times New Roman" w:hAnsi="Times New Roman" w:cs="Times New Roman"/>
          <w:sz w:val="24"/>
          <w:szCs w:val="24"/>
        </w:rPr>
        <w:t xml:space="preserve">în temeiul prevederilor art. 5 alin. (1) lit. c) și d) și ale art. 9 alin. (1) lit. h) din Ordonanța de urgență a Guvernului nr. 33/2007 privind organizarea si funcționarea Autorității Naționale de Reglementare în Domeniul Energiei, aprobată cu modificări și completări prin Legea nr. 160/2012, </w:t>
      </w:r>
    </w:p>
    <w:p w:rsidR="0015451F" w:rsidRPr="00E921DD" w:rsidRDefault="0015451F" w:rsidP="0015451F">
      <w:pPr>
        <w:spacing w:line="360" w:lineRule="auto"/>
        <w:jc w:val="both"/>
        <w:rPr>
          <w:rFonts w:ascii="Times New Roman" w:hAnsi="Times New Roman" w:cs="Times New Roman"/>
          <w:sz w:val="24"/>
          <w:szCs w:val="24"/>
        </w:rPr>
      </w:pPr>
    </w:p>
    <w:p w:rsidR="0015451F" w:rsidRPr="00E921DD" w:rsidRDefault="0015451F" w:rsidP="0015451F">
      <w:pPr>
        <w:spacing w:line="360" w:lineRule="auto"/>
        <w:jc w:val="both"/>
        <w:rPr>
          <w:rFonts w:ascii="Times New Roman" w:hAnsi="Times New Roman" w:cs="Times New Roman"/>
          <w:sz w:val="24"/>
          <w:szCs w:val="24"/>
        </w:rPr>
      </w:pPr>
      <w:proofErr w:type="spellStart"/>
      <w:r w:rsidRPr="00E921DD">
        <w:rPr>
          <w:rFonts w:ascii="Times New Roman" w:hAnsi="Times New Roman" w:cs="Times New Roman"/>
          <w:b/>
          <w:sz w:val="24"/>
          <w:szCs w:val="24"/>
        </w:rPr>
        <w:t>Preşedintele</w:t>
      </w:r>
      <w:proofErr w:type="spellEnd"/>
      <w:r w:rsidRPr="00E921DD">
        <w:rPr>
          <w:rFonts w:ascii="Times New Roman" w:hAnsi="Times New Roman" w:cs="Times New Roman"/>
          <w:b/>
          <w:sz w:val="24"/>
          <w:szCs w:val="24"/>
        </w:rPr>
        <w:t xml:space="preserve"> </w:t>
      </w:r>
      <w:proofErr w:type="spellStart"/>
      <w:r w:rsidRPr="00E921DD">
        <w:rPr>
          <w:rFonts w:ascii="Times New Roman" w:hAnsi="Times New Roman" w:cs="Times New Roman"/>
          <w:b/>
          <w:sz w:val="24"/>
          <w:szCs w:val="24"/>
        </w:rPr>
        <w:t>Autorităţii</w:t>
      </w:r>
      <w:proofErr w:type="spellEnd"/>
      <w:r w:rsidRPr="00E921DD">
        <w:rPr>
          <w:rFonts w:ascii="Times New Roman" w:hAnsi="Times New Roman" w:cs="Times New Roman"/>
          <w:b/>
          <w:sz w:val="24"/>
          <w:szCs w:val="24"/>
        </w:rPr>
        <w:t xml:space="preserve"> </w:t>
      </w:r>
      <w:proofErr w:type="spellStart"/>
      <w:r w:rsidRPr="00E921DD">
        <w:rPr>
          <w:rFonts w:ascii="Times New Roman" w:hAnsi="Times New Roman" w:cs="Times New Roman"/>
          <w:b/>
          <w:sz w:val="24"/>
          <w:szCs w:val="24"/>
        </w:rPr>
        <w:t>Naţionale</w:t>
      </w:r>
      <w:proofErr w:type="spellEnd"/>
      <w:r w:rsidRPr="00E921DD">
        <w:rPr>
          <w:rFonts w:ascii="Times New Roman" w:hAnsi="Times New Roman" w:cs="Times New Roman"/>
          <w:b/>
          <w:sz w:val="24"/>
          <w:szCs w:val="24"/>
        </w:rPr>
        <w:t xml:space="preserve"> de Reglementare în Domeniul Energiei</w:t>
      </w:r>
      <w:r w:rsidRPr="00E921DD">
        <w:rPr>
          <w:rFonts w:ascii="Times New Roman" w:hAnsi="Times New Roman" w:cs="Times New Roman"/>
          <w:sz w:val="24"/>
          <w:szCs w:val="24"/>
        </w:rPr>
        <w:t xml:space="preserve"> </w:t>
      </w:r>
      <w:r w:rsidR="000D70C2">
        <w:rPr>
          <w:rFonts w:ascii="Times New Roman" w:hAnsi="Times New Roman" w:cs="Times New Roman"/>
          <w:b/>
          <w:sz w:val="24"/>
          <w:szCs w:val="24"/>
        </w:rPr>
        <w:t>emite următoarea</w:t>
      </w:r>
      <w:r w:rsidRPr="00E921DD">
        <w:rPr>
          <w:rFonts w:ascii="Times New Roman" w:hAnsi="Times New Roman" w:cs="Times New Roman"/>
          <w:sz w:val="24"/>
          <w:szCs w:val="24"/>
        </w:rPr>
        <w:t xml:space="preserve"> </w:t>
      </w:r>
    </w:p>
    <w:p w:rsidR="0015451F" w:rsidRPr="00E921DD" w:rsidRDefault="0015451F" w:rsidP="0015451F">
      <w:pPr>
        <w:spacing w:line="360" w:lineRule="auto"/>
        <w:jc w:val="both"/>
        <w:rPr>
          <w:rFonts w:ascii="Times New Roman" w:hAnsi="Times New Roman" w:cs="Times New Roman"/>
          <w:sz w:val="24"/>
          <w:szCs w:val="24"/>
        </w:rPr>
      </w:pPr>
    </w:p>
    <w:p w:rsidR="0015451F" w:rsidRPr="00E921DD" w:rsidRDefault="0015451F" w:rsidP="0015451F">
      <w:pPr>
        <w:tabs>
          <w:tab w:val="left" w:pos="4335"/>
        </w:tabs>
        <w:spacing w:line="360" w:lineRule="auto"/>
        <w:rPr>
          <w:rFonts w:ascii="Times New Roman" w:hAnsi="Times New Roman" w:cs="Times New Roman"/>
          <w:b/>
          <w:sz w:val="24"/>
          <w:szCs w:val="24"/>
        </w:rPr>
      </w:pPr>
      <w:r w:rsidRPr="00E921DD">
        <w:rPr>
          <w:rFonts w:ascii="Times New Roman" w:hAnsi="Times New Roman" w:cs="Times New Roman"/>
          <w:b/>
          <w:sz w:val="24"/>
          <w:szCs w:val="24"/>
        </w:rPr>
        <w:tab/>
      </w:r>
      <w:r w:rsidR="000D70C2">
        <w:rPr>
          <w:rFonts w:ascii="Times New Roman" w:hAnsi="Times New Roman" w:cs="Times New Roman"/>
          <w:b/>
          <w:sz w:val="24"/>
          <w:szCs w:val="24"/>
        </w:rPr>
        <w:t>DECIZIE</w:t>
      </w:r>
    </w:p>
    <w:p w:rsidR="0015451F" w:rsidRPr="00E921DD" w:rsidRDefault="0015451F" w:rsidP="0015451F">
      <w:pPr>
        <w:tabs>
          <w:tab w:val="left" w:pos="4335"/>
        </w:tabs>
        <w:spacing w:line="360" w:lineRule="auto"/>
        <w:rPr>
          <w:rFonts w:ascii="Times New Roman" w:hAnsi="Times New Roman" w:cs="Times New Roman"/>
          <w:b/>
          <w:sz w:val="24"/>
          <w:szCs w:val="24"/>
        </w:rPr>
      </w:pPr>
    </w:p>
    <w:p w:rsidR="00B95299" w:rsidRPr="00E921DD" w:rsidRDefault="0015451F" w:rsidP="00B95299">
      <w:pPr>
        <w:spacing w:before="120" w:line="360" w:lineRule="auto"/>
        <w:ind w:left="539" w:hanging="539"/>
        <w:jc w:val="both"/>
        <w:rPr>
          <w:rFonts w:ascii="Times New Roman" w:hAnsi="Times New Roman" w:cs="Times New Roman"/>
          <w:strike/>
          <w:sz w:val="24"/>
          <w:szCs w:val="24"/>
        </w:rPr>
      </w:pPr>
      <w:r w:rsidRPr="00E921DD">
        <w:rPr>
          <w:rFonts w:ascii="Times New Roman" w:hAnsi="Times New Roman" w:cs="Times New Roman"/>
          <w:b/>
          <w:sz w:val="24"/>
          <w:szCs w:val="24"/>
        </w:rPr>
        <w:t>Art. 1.</w:t>
      </w:r>
      <w:r w:rsidRPr="00E921DD">
        <w:rPr>
          <w:rFonts w:ascii="Times New Roman" w:hAnsi="Times New Roman" w:cs="Times New Roman"/>
          <w:sz w:val="24"/>
          <w:szCs w:val="24"/>
        </w:rPr>
        <w:tab/>
        <w:t xml:space="preserve">Se aprobă </w:t>
      </w:r>
      <w:r w:rsidR="0081267C" w:rsidRPr="00E921DD">
        <w:rPr>
          <w:rFonts w:ascii="Times New Roman" w:hAnsi="Times New Roman" w:cs="Times New Roman"/>
          <w:sz w:val="24"/>
          <w:szCs w:val="24"/>
        </w:rPr>
        <w:t>p</w:t>
      </w:r>
      <w:r w:rsidR="001600F2" w:rsidRPr="00E921DD">
        <w:rPr>
          <w:rFonts w:ascii="Times New Roman" w:hAnsi="Times New Roman" w:cs="Times New Roman"/>
          <w:sz w:val="24"/>
          <w:szCs w:val="24"/>
        </w:rPr>
        <w:t>ropunerea tuturor OTS</w:t>
      </w:r>
      <w:r w:rsidR="0081267C" w:rsidRPr="00E921DD">
        <w:rPr>
          <w:rFonts w:ascii="Times New Roman" w:hAnsi="Times New Roman" w:cs="Times New Roman"/>
          <w:sz w:val="24"/>
          <w:szCs w:val="24"/>
        </w:rPr>
        <w:t xml:space="preserve"> privind </w:t>
      </w:r>
      <w:r w:rsidR="00766E6A" w:rsidRPr="00E921DD">
        <w:rPr>
          <w:rFonts w:ascii="Times New Roman" w:hAnsi="Times New Roman" w:cs="Times New Roman"/>
          <w:bCs/>
          <w:sz w:val="24"/>
          <w:szCs w:val="24"/>
          <w:lang w:val="ro"/>
        </w:rPr>
        <w:t>metodologia de evaluare a relevanței activelor pentru coordonarea retragerilor din exploatare</w:t>
      </w:r>
      <w:r w:rsidR="0081267C" w:rsidRPr="00E921DD">
        <w:rPr>
          <w:rFonts w:ascii="Times New Roman" w:hAnsi="Times New Roman" w:cs="Times New Roman"/>
          <w:sz w:val="24"/>
          <w:szCs w:val="24"/>
        </w:rPr>
        <w:t xml:space="preserve"> în conformitate cu articolul </w:t>
      </w:r>
      <w:r w:rsidR="00766E6A" w:rsidRPr="00E921DD">
        <w:rPr>
          <w:rFonts w:ascii="Times New Roman" w:hAnsi="Times New Roman" w:cs="Times New Roman"/>
          <w:sz w:val="24"/>
          <w:szCs w:val="24"/>
        </w:rPr>
        <w:t>84</w:t>
      </w:r>
      <w:r w:rsidR="0081267C" w:rsidRPr="00E921DD">
        <w:rPr>
          <w:rFonts w:ascii="Times New Roman" w:hAnsi="Times New Roman" w:cs="Times New Roman"/>
          <w:sz w:val="24"/>
          <w:szCs w:val="24"/>
        </w:rPr>
        <w:t xml:space="preserve"> din Regulamentul (UE) 2017/1485 al Comisiei din 2</w:t>
      </w:r>
      <w:r w:rsidR="00D74950">
        <w:rPr>
          <w:rFonts w:ascii="Times New Roman" w:hAnsi="Times New Roman" w:cs="Times New Roman"/>
          <w:sz w:val="24"/>
          <w:szCs w:val="24"/>
        </w:rPr>
        <w:t xml:space="preserve"> august 2017 de stabilire a unei</w:t>
      </w:r>
      <w:r w:rsidR="0081267C" w:rsidRPr="00E921DD">
        <w:rPr>
          <w:rFonts w:ascii="Times New Roman" w:hAnsi="Times New Roman" w:cs="Times New Roman"/>
          <w:sz w:val="24"/>
          <w:szCs w:val="24"/>
        </w:rPr>
        <w:t xml:space="preserve"> linii directoare privind operarea sistemului de transport al energiei electrice</w:t>
      </w:r>
      <w:r w:rsidR="00667F19">
        <w:rPr>
          <w:rFonts w:ascii="Times New Roman" w:hAnsi="Times New Roman" w:cs="Times New Roman"/>
          <w:bCs/>
          <w:sz w:val="24"/>
          <w:szCs w:val="24"/>
        </w:rPr>
        <w:t>, prevăzută în Anexa la prezenta decizie.</w:t>
      </w:r>
    </w:p>
    <w:p w:rsidR="003C0D6B" w:rsidRDefault="003C0D6B" w:rsidP="003C0D6B">
      <w:pPr>
        <w:spacing w:before="120" w:line="360" w:lineRule="auto"/>
        <w:ind w:left="539" w:hanging="539"/>
        <w:jc w:val="both"/>
        <w:rPr>
          <w:rFonts w:ascii="Times New Roman" w:hAnsi="Times New Roman" w:cs="Times New Roman"/>
          <w:sz w:val="24"/>
          <w:szCs w:val="24"/>
        </w:rPr>
      </w:pPr>
      <w:r w:rsidRPr="00E921DD">
        <w:rPr>
          <w:rFonts w:ascii="Times New Roman" w:hAnsi="Times New Roman" w:cs="Times New Roman"/>
          <w:b/>
          <w:sz w:val="24"/>
          <w:szCs w:val="24"/>
        </w:rPr>
        <w:t>Art. 2.</w:t>
      </w:r>
      <w:r w:rsidR="00FD0A95" w:rsidRPr="00E921DD">
        <w:rPr>
          <w:rFonts w:ascii="Times New Roman" w:hAnsi="Times New Roman" w:cs="Times New Roman"/>
          <w:sz w:val="24"/>
          <w:szCs w:val="24"/>
        </w:rPr>
        <w:t xml:space="preserve"> </w:t>
      </w:r>
      <w:r w:rsidRPr="00E921DD">
        <w:rPr>
          <w:rFonts w:ascii="Times New Roman" w:hAnsi="Times New Roman" w:cs="Times New Roman"/>
          <w:sz w:val="24"/>
          <w:szCs w:val="24"/>
        </w:rPr>
        <w:t xml:space="preserve">Compania Națională de Transport al Energiei Electrice  „Transelectrica” - S.A. </w:t>
      </w:r>
      <w:r w:rsidR="007417B7" w:rsidRPr="00E921DD">
        <w:rPr>
          <w:rFonts w:ascii="Times New Roman" w:hAnsi="Times New Roman" w:cs="Times New Roman"/>
          <w:sz w:val="24"/>
          <w:szCs w:val="24"/>
        </w:rPr>
        <w:t xml:space="preserve">și operatorii economici din sectorul energiei electrice </w:t>
      </w:r>
      <w:r w:rsidRPr="00E921DD">
        <w:rPr>
          <w:rFonts w:ascii="Times New Roman" w:hAnsi="Times New Roman" w:cs="Times New Roman"/>
          <w:sz w:val="24"/>
          <w:szCs w:val="24"/>
        </w:rPr>
        <w:t>duc la îndeplinire prevederile prezent</w:t>
      </w:r>
      <w:r w:rsidR="00367C80">
        <w:rPr>
          <w:rFonts w:ascii="Times New Roman" w:hAnsi="Times New Roman" w:cs="Times New Roman"/>
          <w:sz w:val="24"/>
          <w:szCs w:val="24"/>
        </w:rPr>
        <w:t>ei decizii</w:t>
      </w:r>
      <w:r w:rsidRPr="00E921DD">
        <w:rPr>
          <w:rFonts w:ascii="Times New Roman" w:hAnsi="Times New Roman" w:cs="Times New Roman"/>
          <w:sz w:val="24"/>
          <w:szCs w:val="24"/>
        </w:rPr>
        <w:t>, iar entitățile organizatorice din cadrul Autorități</w:t>
      </w:r>
      <w:r w:rsidR="00367C80">
        <w:rPr>
          <w:rFonts w:ascii="Times New Roman" w:hAnsi="Times New Roman" w:cs="Times New Roman"/>
          <w:sz w:val="24"/>
          <w:szCs w:val="24"/>
        </w:rPr>
        <w:t>i Naționale de Reglementare în D</w:t>
      </w:r>
      <w:r w:rsidRPr="00E921DD">
        <w:rPr>
          <w:rFonts w:ascii="Times New Roman" w:hAnsi="Times New Roman" w:cs="Times New Roman"/>
          <w:sz w:val="24"/>
          <w:szCs w:val="24"/>
        </w:rPr>
        <w:t>omeniul Energiei urmăresc respectarea prevederilor prezent</w:t>
      </w:r>
      <w:r w:rsidR="00367C80">
        <w:rPr>
          <w:rFonts w:ascii="Times New Roman" w:hAnsi="Times New Roman" w:cs="Times New Roman"/>
          <w:sz w:val="24"/>
          <w:szCs w:val="24"/>
        </w:rPr>
        <w:t>ei decizii</w:t>
      </w:r>
      <w:r w:rsidRPr="00E921DD">
        <w:rPr>
          <w:rFonts w:ascii="Times New Roman" w:hAnsi="Times New Roman" w:cs="Times New Roman"/>
          <w:sz w:val="24"/>
          <w:szCs w:val="24"/>
        </w:rPr>
        <w:t>.</w:t>
      </w:r>
    </w:p>
    <w:p w:rsidR="008256B9" w:rsidRPr="00E921DD" w:rsidRDefault="008256B9" w:rsidP="003C0D6B">
      <w:pPr>
        <w:spacing w:before="120" w:line="360" w:lineRule="auto"/>
        <w:ind w:left="539" w:hanging="539"/>
        <w:jc w:val="both"/>
        <w:rPr>
          <w:rFonts w:ascii="Times New Roman" w:hAnsi="Times New Roman" w:cs="Times New Roman"/>
          <w:sz w:val="24"/>
          <w:szCs w:val="24"/>
        </w:rPr>
      </w:pPr>
    </w:p>
    <w:p w:rsidR="00B95299" w:rsidRPr="00E921DD" w:rsidRDefault="005348E5" w:rsidP="00176339">
      <w:pPr>
        <w:autoSpaceDE w:val="0"/>
        <w:autoSpaceDN w:val="0"/>
        <w:adjustRightInd w:val="0"/>
        <w:spacing w:after="0" w:line="360" w:lineRule="auto"/>
        <w:ind w:left="851" w:hanging="851"/>
        <w:jc w:val="both"/>
        <w:rPr>
          <w:rFonts w:ascii="Times New Roman" w:hAnsi="Times New Roman" w:cs="Times New Roman"/>
          <w:sz w:val="24"/>
          <w:szCs w:val="24"/>
        </w:rPr>
      </w:pPr>
      <w:r w:rsidRPr="00E921DD">
        <w:rPr>
          <w:rFonts w:ascii="Times New Roman" w:hAnsi="Times New Roman" w:cs="Times New Roman"/>
          <w:b/>
          <w:bCs/>
          <w:sz w:val="24"/>
          <w:szCs w:val="24"/>
        </w:rPr>
        <w:lastRenderedPageBreak/>
        <w:t xml:space="preserve">Art. 3. </w:t>
      </w:r>
      <w:r w:rsidR="00743B9D" w:rsidRPr="00E921DD">
        <w:rPr>
          <w:rFonts w:ascii="Times New Roman" w:hAnsi="Times New Roman" w:cs="Times New Roman"/>
          <w:sz w:val="24"/>
          <w:szCs w:val="24"/>
        </w:rPr>
        <w:t>Prezentul ordin</w:t>
      </w:r>
      <w:r w:rsidR="00B95299" w:rsidRPr="00E921DD">
        <w:rPr>
          <w:rFonts w:ascii="Times New Roman" w:hAnsi="Times New Roman" w:cs="Times New Roman"/>
          <w:sz w:val="24"/>
          <w:szCs w:val="24"/>
        </w:rPr>
        <w:t xml:space="preserve"> se </w:t>
      </w:r>
      <w:r w:rsidR="00612D46" w:rsidRPr="00E921DD">
        <w:rPr>
          <w:rFonts w:ascii="Times New Roman" w:hAnsi="Times New Roman" w:cs="Times New Roman"/>
          <w:sz w:val="24"/>
          <w:szCs w:val="24"/>
        </w:rPr>
        <w:t>comunică</w:t>
      </w:r>
      <w:r w:rsidR="00B95299" w:rsidRPr="00E921DD">
        <w:rPr>
          <w:rFonts w:ascii="Times New Roman" w:hAnsi="Times New Roman" w:cs="Times New Roman"/>
          <w:sz w:val="24"/>
          <w:szCs w:val="24"/>
        </w:rPr>
        <w:t xml:space="preserve"> Companiei </w:t>
      </w:r>
      <w:proofErr w:type="spellStart"/>
      <w:r w:rsidR="00B95299" w:rsidRPr="00E921DD">
        <w:rPr>
          <w:rFonts w:ascii="Times New Roman" w:hAnsi="Times New Roman" w:cs="Times New Roman"/>
          <w:sz w:val="24"/>
          <w:szCs w:val="24"/>
        </w:rPr>
        <w:t>Naţionale</w:t>
      </w:r>
      <w:proofErr w:type="spellEnd"/>
      <w:r w:rsidR="00B95299" w:rsidRPr="00E921DD">
        <w:rPr>
          <w:rFonts w:ascii="Times New Roman" w:hAnsi="Times New Roman" w:cs="Times New Roman"/>
          <w:sz w:val="24"/>
          <w:szCs w:val="24"/>
        </w:rPr>
        <w:t xml:space="preserve"> de Transport al Energiei Electrice</w:t>
      </w:r>
    </w:p>
    <w:p w:rsidR="00E94F9D" w:rsidRDefault="00B95299" w:rsidP="001A0734">
      <w:pPr>
        <w:autoSpaceDE w:val="0"/>
        <w:autoSpaceDN w:val="0"/>
        <w:adjustRightInd w:val="0"/>
        <w:spacing w:after="0" w:line="360" w:lineRule="auto"/>
        <w:ind w:left="709" w:hanging="142"/>
        <w:jc w:val="both"/>
        <w:rPr>
          <w:rFonts w:ascii="Times New Roman" w:hAnsi="Times New Roman" w:cs="Times New Roman"/>
          <w:sz w:val="24"/>
          <w:szCs w:val="24"/>
        </w:rPr>
      </w:pPr>
      <w:r w:rsidRPr="00E921DD">
        <w:rPr>
          <w:rFonts w:ascii="Times New Roman" w:hAnsi="Times New Roman" w:cs="Times New Roman"/>
          <w:sz w:val="24"/>
          <w:szCs w:val="24"/>
        </w:rPr>
        <w:t xml:space="preserve">„Transelectrica” – S.A. </w:t>
      </w:r>
      <w:proofErr w:type="spellStart"/>
      <w:r w:rsidR="00BB4097" w:rsidRPr="00E921DD">
        <w:rPr>
          <w:rFonts w:ascii="Times New Roman" w:hAnsi="Times New Roman" w:cs="Times New Roman"/>
          <w:sz w:val="24"/>
          <w:szCs w:val="24"/>
        </w:rPr>
        <w:t>şi</w:t>
      </w:r>
      <w:proofErr w:type="spellEnd"/>
      <w:r w:rsidR="00BB4097" w:rsidRPr="00E921DD">
        <w:rPr>
          <w:rFonts w:ascii="Times New Roman" w:hAnsi="Times New Roman" w:cs="Times New Roman"/>
          <w:sz w:val="24"/>
          <w:szCs w:val="24"/>
        </w:rPr>
        <w:t xml:space="preserve"> </w:t>
      </w:r>
      <w:r w:rsidRPr="00E921DD">
        <w:rPr>
          <w:rFonts w:ascii="Times New Roman" w:hAnsi="Times New Roman" w:cs="Times New Roman"/>
          <w:sz w:val="24"/>
          <w:szCs w:val="24"/>
        </w:rPr>
        <w:t xml:space="preserve">produce efecte </w:t>
      </w:r>
      <w:r w:rsidR="00612D46" w:rsidRPr="00E921DD">
        <w:rPr>
          <w:rFonts w:ascii="Times New Roman" w:hAnsi="Times New Roman" w:cs="Times New Roman"/>
          <w:sz w:val="24"/>
          <w:szCs w:val="24"/>
        </w:rPr>
        <w:t xml:space="preserve">în termen de </w:t>
      </w:r>
      <w:r w:rsidR="00C8765F">
        <w:rPr>
          <w:rFonts w:ascii="Times New Roman" w:hAnsi="Times New Roman" w:cs="Times New Roman"/>
          <w:sz w:val="24"/>
          <w:szCs w:val="24"/>
        </w:rPr>
        <w:t>3</w:t>
      </w:r>
      <w:r w:rsidR="00612D46" w:rsidRPr="00E921DD">
        <w:rPr>
          <w:rFonts w:ascii="Times New Roman" w:hAnsi="Times New Roman" w:cs="Times New Roman"/>
          <w:sz w:val="24"/>
          <w:szCs w:val="24"/>
        </w:rPr>
        <w:t xml:space="preserve"> luni de la data apro</w:t>
      </w:r>
      <w:r w:rsidR="00743B9D" w:rsidRPr="00E921DD">
        <w:rPr>
          <w:rFonts w:ascii="Times New Roman" w:hAnsi="Times New Roman" w:cs="Times New Roman"/>
          <w:sz w:val="24"/>
          <w:szCs w:val="24"/>
        </w:rPr>
        <w:t>bării acestu</w:t>
      </w:r>
      <w:r w:rsidR="00612D46" w:rsidRPr="00E921DD">
        <w:rPr>
          <w:rFonts w:ascii="Times New Roman" w:hAnsi="Times New Roman" w:cs="Times New Roman"/>
          <w:sz w:val="24"/>
          <w:szCs w:val="24"/>
        </w:rPr>
        <w:t>ia</w:t>
      </w:r>
      <w:r w:rsidR="00430C25" w:rsidRPr="00E921DD">
        <w:rPr>
          <w:rFonts w:ascii="Times New Roman" w:hAnsi="Times New Roman" w:cs="Times New Roman"/>
          <w:sz w:val="24"/>
          <w:szCs w:val="24"/>
        </w:rPr>
        <w:t>.</w:t>
      </w:r>
    </w:p>
    <w:p w:rsidR="001A0734" w:rsidRPr="00E921DD" w:rsidRDefault="001A0734" w:rsidP="001A0734">
      <w:pPr>
        <w:autoSpaceDE w:val="0"/>
        <w:autoSpaceDN w:val="0"/>
        <w:adjustRightInd w:val="0"/>
        <w:spacing w:after="0" w:line="360" w:lineRule="auto"/>
        <w:ind w:left="709" w:hanging="142"/>
        <w:jc w:val="both"/>
        <w:rPr>
          <w:rFonts w:ascii="Times New Roman" w:hAnsi="Times New Roman" w:cs="Times New Roman"/>
          <w:sz w:val="24"/>
          <w:szCs w:val="24"/>
        </w:rPr>
      </w:pPr>
    </w:p>
    <w:p w:rsidR="0028516A" w:rsidRPr="00C805DB" w:rsidRDefault="00C805DB" w:rsidP="00C805DB">
      <w:pPr>
        <w:autoSpaceDE w:val="0"/>
        <w:autoSpaceDN w:val="0"/>
        <w:adjustRightInd w:val="0"/>
        <w:spacing w:after="0" w:line="360" w:lineRule="auto"/>
        <w:ind w:left="851" w:hanging="851"/>
        <w:jc w:val="both"/>
        <w:rPr>
          <w:rFonts w:ascii="Times New Roman" w:hAnsi="Times New Roman" w:cs="Times New Roman"/>
          <w:b/>
          <w:sz w:val="24"/>
          <w:szCs w:val="24"/>
        </w:rPr>
      </w:pPr>
      <w:r>
        <w:rPr>
          <w:rFonts w:ascii="Times New Roman" w:hAnsi="Times New Roman" w:cs="Times New Roman"/>
          <w:b/>
          <w:sz w:val="24"/>
          <w:szCs w:val="24"/>
        </w:rPr>
        <w:t>Art. 4</w:t>
      </w:r>
      <w:r w:rsidR="0028516A" w:rsidRPr="00E921DD">
        <w:rPr>
          <w:rFonts w:ascii="Times New Roman" w:hAnsi="Times New Roman" w:cs="Times New Roman"/>
          <w:b/>
          <w:sz w:val="24"/>
          <w:szCs w:val="24"/>
        </w:rPr>
        <w:t>.</w:t>
      </w:r>
      <w:r w:rsidR="0028516A" w:rsidRPr="00E921DD">
        <w:rPr>
          <w:rFonts w:ascii="Times New Roman" w:hAnsi="Times New Roman" w:cs="Times New Roman"/>
          <w:sz w:val="24"/>
          <w:szCs w:val="24"/>
        </w:rPr>
        <w:t xml:space="preserve">  Prezent</w:t>
      </w:r>
      <w:r w:rsidR="001A0734">
        <w:rPr>
          <w:rFonts w:ascii="Times New Roman" w:hAnsi="Times New Roman" w:cs="Times New Roman"/>
          <w:sz w:val="24"/>
          <w:szCs w:val="24"/>
        </w:rPr>
        <w:t>a</w:t>
      </w:r>
      <w:r w:rsidR="0028516A" w:rsidRPr="00E921DD">
        <w:rPr>
          <w:rFonts w:ascii="Times New Roman" w:hAnsi="Times New Roman" w:cs="Times New Roman"/>
          <w:sz w:val="24"/>
          <w:szCs w:val="24"/>
        </w:rPr>
        <w:t xml:space="preserve"> </w:t>
      </w:r>
      <w:r w:rsidR="001A0734">
        <w:rPr>
          <w:rFonts w:ascii="Times New Roman" w:hAnsi="Times New Roman" w:cs="Times New Roman"/>
          <w:sz w:val="24"/>
          <w:szCs w:val="24"/>
        </w:rPr>
        <w:t>decizie</w:t>
      </w:r>
      <w:r w:rsidR="0028516A" w:rsidRPr="00E921DD">
        <w:rPr>
          <w:rFonts w:ascii="Times New Roman" w:hAnsi="Times New Roman" w:cs="Times New Roman"/>
          <w:sz w:val="24"/>
          <w:szCs w:val="24"/>
        </w:rPr>
        <w:t xml:space="preserve"> se publică pe pagina de internet a </w:t>
      </w:r>
      <w:proofErr w:type="spellStart"/>
      <w:r w:rsidR="0028516A" w:rsidRPr="00E921DD">
        <w:rPr>
          <w:rFonts w:ascii="Times New Roman" w:hAnsi="Times New Roman" w:cs="Times New Roman"/>
          <w:sz w:val="24"/>
          <w:szCs w:val="24"/>
        </w:rPr>
        <w:t>Autorităţii</w:t>
      </w:r>
      <w:proofErr w:type="spellEnd"/>
      <w:r w:rsidR="0028516A" w:rsidRPr="00E921DD">
        <w:rPr>
          <w:rFonts w:ascii="Times New Roman" w:hAnsi="Times New Roman" w:cs="Times New Roman"/>
          <w:sz w:val="24"/>
          <w:szCs w:val="24"/>
        </w:rPr>
        <w:t xml:space="preserve"> </w:t>
      </w:r>
      <w:proofErr w:type="spellStart"/>
      <w:r w:rsidR="0028516A" w:rsidRPr="00E921DD">
        <w:rPr>
          <w:rFonts w:ascii="Times New Roman" w:hAnsi="Times New Roman" w:cs="Times New Roman"/>
          <w:sz w:val="24"/>
          <w:szCs w:val="24"/>
        </w:rPr>
        <w:t>Naţionale</w:t>
      </w:r>
      <w:proofErr w:type="spellEnd"/>
      <w:r w:rsidR="0028516A" w:rsidRPr="00E921DD">
        <w:rPr>
          <w:rFonts w:ascii="Times New Roman" w:hAnsi="Times New Roman" w:cs="Times New Roman"/>
          <w:sz w:val="24"/>
          <w:szCs w:val="24"/>
        </w:rPr>
        <w:t xml:space="preserve"> de Reglementare în Domeniul Energiei, respectiv pe pagina de internet a Companiei Naționale de Transport al Energiei Electrice „Transelectrica” S.A., în termen de două zile de la data comunicării.</w:t>
      </w:r>
    </w:p>
    <w:p w:rsidR="0028516A" w:rsidRPr="00E921DD" w:rsidRDefault="0028516A" w:rsidP="00176339">
      <w:pPr>
        <w:autoSpaceDE w:val="0"/>
        <w:autoSpaceDN w:val="0"/>
        <w:adjustRightInd w:val="0"/>
        <w:spacing w:after="0" w:line="360" w:lineRule="auto"/>
        <w:jc w:val="both"/>
        <w:rPr>
          <w:rFonts w:ascii="Times New Roman" w:hAnsi="Times New Roman" w:cs="Times New Roman"/>
          <w:sz w:val="24"/>
          <w:szCs w:val="24"/>
        </w:rPr>
      </w:pPr>
    </w:p>
    <w:p w:rsidR="0028516A" w:rsidRPr="00E921DD" w:rsidRDefault="0028516A" w:rsidP="00176339">
      <w:pPr>
        <w:autoSpaceDE w:val="0"/>
        <w:autoSpaceDN w:val="0"/>
        <w:adjustRightInd w:val="0"/>
        <w:spacing w:after="0" w:line="360" w:lineRule="auto"/>
        <w:jc w:val="both"/>
        <w:rPr>
          <w:rFonts w:ascii="Times New Roman" w:hAnsi="Times New Roman" w:cs="Times New Roman"/>
          <w:sz w:val="24"/>
          <w:szCs w:val="24"/>
        </w:rPr>
      </w:pPr>
    </w:p>
    <w:p w:rsidR="0015451F" w:rsidRPr="00E921DD" w:rsidRDefault="0015451F" w:rsidP="0015451F">
      <w:pPr>
        <w:spacing w:before="120" w:line="360" w:lineRule="auto"/>
        <w:ind w:left="539" w:hanging="539"/>
        <w:jc w:val="both"/>
        <w:rPr>
          <w:rFonts w:ascii="Times New Roman" w:hAnsi="Times New Roman" w:cs="Times New Roman"/>
          <w:sz w:val="24"/>
          <w:szCs w:val="24"/>
        </w:rPr>
      </w:pPr>
    </w:p>
    <w:p w:rsidR="0015451F" w:rsidRPr="00E921DD" w:rsidRDefault="0015451F" w:rsidP="0015451F">
      <w:pPr>
        <w:pStyle w:val="BodyTextIndent2"/>
        <w:spacing w:after="0" w:line="240" w:lineRule="auto"/>
        <w:ind w:left="567" w:hanging="567"/>
        <w:jc w:val="both"/>
        <w:rPr>
          <w:rFonts w:ascii="Times New Roman" w:hAnsi="Times New Roman"/>
          <w:szCs w:val="24"/>
          <w:lang w:val="it-IT"/>
        </w:rPr>
      </w:pPr>
    </w:p>
    <w:p w:rsidR="0015451F" w:rsidRPr="00E921DD" w:rsidRDefault="0015451F" w:rsidP="0015451F">
      <w:pPr>
        <w:pStyle w:val="BodyTextIndent2"/>
        <w:spacing w:after="0" w:line="240" w:lineRule="auto"/>
        <w:ind w:left="567" w:hanging="567"/>
        <w:jc w:val="both"/>
        <w:rPr>
          <w:rFonts w:ascii="Times New Roman" w:hAnsi="Times New Roman"/>
          <w:szCs w:val="24"/>
          <w:lang w:val="it-IT"/>
        </w:rPr>
      </w:pPr>
    </w:p>
    <w:p w:rsidR="00230165" w:rsidRPr="00E921DD" w:rsidRDefault="00230165" w:rsidP="00230165">
      <w:pPr>
        <w:spacing w:after="120"/>
        <w:ind w:left="360"/>
        <w:jc w:val="center"/>
        <w:rPr>
          <w:rFonts w:ascii="Times New Roman" w:hAnsi="Times New Roman" w:cs="Times New Roman"/>
          <w:b/>
          <w:sz w:val="24"/>
          <w:szCs w:val="24"/>
        </w:rPr>
      </w:pPr>
      <w:proofErr w:type="spellStart"/>
      <w:r w:rsidRPr="00E921DD">
        <w:rPr>
          <w:rFonts w:ascii="Times New Roman" w:hAnsi="Times New Roman" w:cs="Times New Roman"/>
          <w:b/>
          <w:sz w:val="24"/>
          <w:szCs w:val="24"/>
        </w:rPr>
        <w:t>Preşedinte</w:t>
      </w:r>
      <w:proofErr w:type="spellEnd"/>
      <w:r w:rsidRPr="00E921DD">
        <w:rPr>
          <w:rFonts w:ascii="Times New Roman" w:hAnsi="Times New Roman" w:cs="Times New Roman"/>
          <w:b/>
          <w:sz w:val="24"/>
          <w:szCs w:val="24"/>
        </w:rPr>
        <w:t>,</w:t>
      </w:r>
    </w:p>
    <w:p w:rsidR="00230165" w:rsidRPr="00E921DD" w:rsidRDefault="00230165" w:rsidP="00230165">
      <w:pPr>
        <w:spacing w:after="120"/>
        <w:ind w:left="360"/>
        <w:jc w:val="center"/>
        <w:rPr>
          <w:rFonts w:ascii="Times New Roman" w:hAnsi="Times New Roman" w:cs="Times New Roman"/>
          <w:b/>
          <w:sz w:val="24"/>
          <w:szCs w:val="24"/>
        </w:rPr>
      </w:pPr>
      <w:r w:rsidRPr="00E921DD">
        <w:rPr>
          <w:rFonts w:ascii="Times New Roman" w:hAnsi="Times New Roman" w:cs="Times New Roman"/>
          <w:b/>
          <w:sz w:val="24"/>
          <w:szCs w:val="24"/>
        </w:rPr>
        <w:t>Dumitru CHIRIŢĂ</w:t>
      </w:r>
    </w:p>
    <w:p w:rsidR="00C325BE" w:rsidRDefault="00C325BE" w:rsidP="0015451F">
      <w:pPr>
        <w:spacing w:after="120"/>
        <w:ind w:left="360"/>
        <w:jc w:val="center"/>
        <w:rPr>
          <w:rFonts w:ascii="Times New Roman" w:hAnsi="Times New Roman" w:cs="Times New Roman"/>
          <w:b/>
          <w:color w:val="FF0000"/>
          <w:sz w:val="24"/>
          <w:szCs w:val="24"/>
        </w:rPr>
      </w:pPr>
    </w:p>
    <w:p w:rsidR="00C325BE" w:rsidRDefault="00C325BE" w:rsidP="0015451F">
      <w:pPr>
        <w:spacing w:after="120"/>
        <w:ind w:left="360"/>
        <w:jc w:val="center"/>
        <w:rPr>
          <w:rFonts w:ascii="Times New Roman" w:hAnsi="Times New Roman" w:cs="Times New Roman"/>
          <w:b/>
          <w:color w:val="FF0000"/>
          <w:sz w:val="24"/>
          <w:szCs w:val="24"/>
        </w:rPr>
      </w:pPr>
    </w:p>
    <w:p w:rsidR="00C325BE" w:rsidRDefault="00C325BE" w:rsidP="0015451F">
      <w:pPr>
        <w:spacing w:after="120"/>
        <w:ind w:left="360"/>
        <w:jc w:val="center"/>
        <w:rPr>
          <w:rFonts w:ascii="Times New Roman" w:hAnsi="Times New Roman" w:cs="Times New Roman"/>
          <w:b/>
          <w:color w:val="FF0000"/>
          <w:sz w:val="24"/>
          <w:szCs w:val="24"/>
        </w:rPr>
      </w:pPr>
    </w:p>
    <w:p w:rsidR="00C325BE" w:rsidRDefault="00C325BE" w:rsidP="0015451F">
      <w:pPr>
        <w:spacing w:after="120"/>
        <w:ind w:left="360"/>
        <w:jc w:val="center"/>
        <w:rPr>
          <w:rFonts w:ascii="Times New Roman" w:hAnsi="Times New Roman" w:cs="Times New Roman"/>
          <w:b/>
          <w:color w:val="FF0000"/>
          <w:sz w:val="24"/>
          <w:szCs w:val="24"/>
        </w:rPr>
      </w:pPr>
    </w:p>
    <w:p w:rsidR="00C325BE" w:rsidRDefault="00C325BE" w:rsidP="0015451F">
      <w:pPr>
        <w:spacing w:after="120"/>
        <w:ind w:left="360"/>
        <w:jc w:val="center"/>
        <w:rPr>
          <w:rFonts w:ascii="Times New Roman" w:hAnsi="Times New Roman" w:cs="Times New Roman"/>
          <w:b/>
          <w:color w:val="FF0000"/>
          <w:sz w:val="24"/>
          <w:szCs w:val="24"/>
        </w:rPr>
      </w:pPr>
    </w:p>
    <w:p w:rsidR="00C325BE" w:rsidRDefault="00C325BE" w:rsidP="0015451F">
      <w:pPr>
        <w:spacing w:after="120"/>
        <w:ind w:left="360"/>
        <w:jc w:val="center"/>
        <w:rPr>
          <w:rFonts w:ascii="Times New Roman" w:hAnsi="Times New Roman" w:cs="Times New Roman"/>
          <w:b/>
          <w:color w:val="FF0000"/>
          <w:sz w:val="24"/>
          <w:szCs w:val="24"/>
        </w:rPr>
      </w:pPr>
    </w:p>
    <w:p w:rsidR="00C325BE" w:rsidRDefault="00C325BE" w:rsidP="0015451F">
      <w:pPr>
        <w:spacing w:after="120"/>
        <w:ind w:left="360"/>
        <w:jc w:val="center"/>
        <w:rPr>
          <w:rFonts w:ascii="Times New Roman" w:hAnsi="Times New Roman" w:cs="Times New Roman"/>
          <w:b/>
          <w:color w:val="FF0000"/>
          <w:sz w:val="24"/>
          <w:szCs w:val="24"/>
        </w:rPr>
      </w:pPr>
    </w:p>
    <w:p w:rsidR="00C325BE" w:rsidRDefault="00C325BE" w:rsidP="001600F2">
      <w:pPr>
        <w:spacing w:after="120"/>
        <w:rPr>
          <w:rFonts w:ascii="Times New Roman" w:hAnsi="Times New Roman" w:cs="Times New Roman"/>
          <w:b/>
          <w:color w:val="FF0000"/>
          <w:sz w:val="24"/>
          <w:szCs w:val="24"/>
        </w:rPr>
      </w:pPr>
    </w:p>
    <w:p w:rsidR="00103F1E" w:rsidRDefault="00103F1E" w:rsidP="001600F2">
      <w:pPr>
        <w:spacing w:after="120"/>
        <w:rPr>
          <w:rFonts w:ascii="Times New Roman" w:hAnsi="Times New Roman" w:cs="Times New Roman"/>
          <w:b/>
          <w:color w:val="FF0000"/>
          <w:sz w:val="24"/>
          <w:szCs w:val="24"/>
        </w:rPr>
      </w:pPr>
    </w:p>
    <w:p w:rsidR="00103F1E" w:rsidRDefault="00103F1E" w:rsidP="001600F2">
      <w:pPr>
        <w:spacing w:after="120"/>
        <w:rPr>
          <w:rFonts w:ascii="Times New Roman" w:hAnsi="Times New Roman" w:cs="Times New Roman"/>
          <w:b/>
          <w:color w:val="FF0000"/>
          <w:sz w:val="24"/>
          <w:szCs w:val="24"/>
        </w:rPr>
      </w:pPr>
    </w:p>
    <w:p w:rsidR="00103F1E" w:rsidRDefault="00103F1E" w:rsidP="001600F2">
      <w:pPr>
        <w:spacing w:after="120"/>
        <w:rPr>
          <w:rFonts w:ascii="Times New Roman" w:hAnsi="Times New Roman" w:cs="Times New Roman"/>
          <w:b/>
          <w:color w:val="FF0000"/>
          <w:sz w:val="24"/>
          <w:szCs w:val="24"/>
        </w:rPr>
      </w:pPr>
    </w:p>
    <w:p w:rsidR="00103F1E" w:rsidRDefault="00103F1E" w:rsidP="001600F2">
      <w:pPr>
        <w:spacing w:after="120"/>
        <w:rPr>
          <w:rFonts w:ascii="Times New Roman" w:hAnsi="Times New Roman" w:cs="Times New Roman"/>
          <w:b/>
          <w:color w:val="FF0000"/>
          <w:sz w:val="24"/>
          <w:szCs w:val="24"/>
        </w:rPr>
      </w:pPr>
    </w:p>
    <w:p w:rsidR="00103F1E" w:rsidRDefault="00103F1E" w:rsidP="001600F2">
      <w:pPr>
        <w:spacing w:after="120"/>
        <w:rPr>
          <w:rFonts w:ascii="Times New Roman" w:hAnsi="Times New Roman" w:cs="Times New Roman"/>
          <w:b/>
          <w:color w:val="FF0000"/>
          <w:sz w:val="24"/>
          <w:szCs w:val="24"/>
        </w:rPr>
      </w:pPr>
    </w:p>
    <w:p w:rsidR="00103F1E" w:rsidRDefault="00103F1E" w:rsidP="001600F2">
      <w:pPr>
        <w:spacing w:after="120"/>
        <w:rPr>
          <w:rFonts w:ascii="Times New Roman" w:hAnsi="Times New Roman" w:cs="Times New Roman"/>
          <w:b/>
          <w:color w:val="FF0000"/>
          <w:sz w:val="24"/>
          <w:szCs w:val="24"/>
        </w:rPr>
      </w:pPr>
    </w:p>
    <w:p w:rsidR="00103F1E" w:rsidRDefault="00103F1E" w:rsidP="001600F2">
      <w:pPr>
        <w:spacing w:after="120"/>
        <w:rPr>
          <w:rFonts w:ascii="Times New Roman" w:hAnsi="Times New Roman" w:cs="Times New Roman"/>
          <w:b/>
          <w:color w:val="FF0000"/>
          <w:sz w:val="24"/>
          <w:szCs w:val="24"/>
        </w:rPr>
      </w:pPr>
    </w:p>
    <w:p w:rsidR="00103F1E" w:rsidRDefault="00103F1E" w:rsidP="001600F2">
      <w:pPr>
        <w:spacing w:after="120"/>
        <w:rPr>
          <w:rFonts w:ascii="Times New Roman" w:hAnsi="Times New Roman" w:cs="Times New Roman"/>
          <w:b/>
          <w:color w:val="FF0000"/>
          <w:sz w:val="24"/>
          <w:szCs w:val="24"/>
        </w:rPr>
      </w:pPr>
    </w:p>
    <w:p w:rsidR="00103F1E" w:rsidRDefault="00103F1E" w:rsidP="001600F2">
      <w:pPr>
        <w:spacing w:after="120"/>
        <w:rPr>
          <w:rFonts w:ascii="Times New Roman" w:hAnsi="Times New Roman" w:cs="Times New Roman"/>
          <w:b/>
          <w:color w:val="FF0000"/>
          <w:sz w:val="24"/>
          <w:szCs w:val="24"/>
        </w:rPr>
      </w:pPr>
    </w:p>
    <w:p w:rsidR="00103F1E" w:rsidRDefault="00103F1E" w:rsidP="001600F2">
      <w:pPr>
        <w:spacing w:after="120"/>
        <w:rPr>
          <w:rFonts w:ascii="Times New Roman" w:hAnsi="Times New Roman" w:cs="Times New Roman"/>
          <w:b/>
          <w:color w:val="FF0000"/>
          <w:sz w:val="24"/>
          <w:szCs w:val="24"/>
        </w:rPr>
      </w:pPr>
    </w:p>
    <w:p w:rsidR="00103F1E" w:rsidRDefault="00103F1E" w:rsidP="001600F2">
      <w:pPr>
        <w:spacing w:after="120"/>
        <w:rPr>
          <w:rFonts w:ascii="Times New Roman" w:hAnsi="Times New Roman" w:cs="Times New Roman"/>
          <w:b/>
          <w:color w:val="FF0000"/>
          <w:sz w:val="24"/>
          <w:szCs w:val="24"/>
        </w:rPr>
      </w:pPr>
    </w:p>
    <w:p w:rsidR="00103F1E" w:rsidRDefault="00103F1E" w:rsidP="001600F2">
      <w:pPr>
        <w:spacing w:after="120"/>
        <w:rPr>
          <w:rFonts w:ascii="Times New Roman" w:hAnsi="Times New Roman" w:cs="Times New Roman"/>
          <w:b/>
          <w:color w:val="FF0000"/>
          <w:sz w:val="24"/>
          <w:szCs w:val="24"/>
        </w:rPr>
      </w:pPr>
    </w:p>
    <w:p w:rsidR="00103F1E" w:rsidRDefault="00103F1E" w:rsidP="001600F2">
      <w:pPr>
        <w:spacing w:after="120"/>
        <w:rPr>
          <w:rFonts w:ascii="Times New Roman" w:hAnsi="Times New Roman" w:cs="Times New Roman"/>
          <w:b/>
          <w:color w:val="FF0000"/>
          <w:sz w:val="24"/>
          <w:szCs w:val="24"/>
        </w:rPr>
      </w:pPr>
    </w:p>
    <w:p w:rsidR="00103F1E" w:rsidRPr="00103F1E" w:rsidRDefault="00103F1E" w:rsidP="00103F1E">
      <w:pPr>
        <w:spacing w:after="120"/>
        <w:ind w:left="360"/>
        <w:jc w:val="center"/>
        <w:rPr>
          <w:rFonts w:ascii="Times New Roman" w:hAnsi="Times New Roman" w:cs="Times New Roman"/>
          <w:b/>
          <w:color w:val="FF0000"/>
          <w:sz w:val="24"/>
          <w:szCs w:val="24"/>
        </w:rPr>
      </w:pPr>
    </w:p>
    <w:p w:rsidR="00103F1E" w:rsidRPr="00103F1E" w:rsidRDefault="00103F1E" w:rsidP="00103F1E">
      <w:pPr>
        <w:spacing w:after="120"/>
        <w:ind w:left="360"/>
        <w:jc w:val="right"/>
        <w:rPr>
          <w:rFonts w:ascii="Times New Roman" w:hAnsi="Times New Roman" w:cs="Times New Roman"/>
          <w:b/>
          <w:sz w:val="24"/>
          <w:szCs w:val="24"/>
        </w:rPr>
      </w:pPr>
      <w:r w:rsidRPr="00103F1E">
        <w:rPr>
          <w:rFonts w:ascii="Times New Roman" w:hAnsi="Times New Roman" w:cs="Times New Roman"/>
          <w:b/>
          <w:sz w:val="24"/>
          <w:szCs w:val="24"/>
        </w:rPr>
        <w:t>ANEXA</w:t>
      </w:r>
    </w:p>
    <w:p w:rsidR="00103F1E" w:rsidRPr="00103F1E" w:rsidRDefault="00103F1E" w:rsidP="00103F1E">
      <w:pPr>
        <w:spacing w:after="120"/>
        <w:ind w:left="360"/>
        <w:jc w:val="right"/>
        <w:rPr>
          <w:rFonts w:ascii="Times New Roman" w:hAnsi="Times New Roman" w:cs="Times New Roman"/>
          <w:b/>
          <w:sz w:val="24"/>
          <w:szCs w:val="24"/>
        </w:rPr>
      </w:pPr>
    </w:p>
    <w:p w:rsidR="00103F1E" w:rsidRPr="00103F1E" w:rsidRDefault="00103F1E" w:rsidP="00103F1E">
      <w:pPr>
        <w:spacing w:after="0" w:line="360" w:lineRule="auto"/>
        <w:jc w:val="center"/>
        <w:rPr>
          <w:rFonts w:ascii="Times New Roman" w:hAnsi="Times New Roman" w:cs="Times New Roman"/>
          <w:b/>
          <w:bCs/>
          <w:sz w:val="24"/>
          <w:szCs w:val="24"/>
          <w:lang w:val="en-GB"/>
        </w:rPr>
      </w:pPr>
      <w:r w:rsidRPr="00103F1E">
        <w:rPr>
          <w:rFonts w:ascii="Times New Roman" w:hAnsi="Times New Roman" w:cs="Times New Roman"/>
          <w:b/>
          <w:bCs/>
          <w:sz w:val="24"/>
          <w:szCs w:val="24"/>
          <w:lang w:val="ro"/>
        </w:rPr>
        <w:t>Propunerea tuturor OTS privind metodologia de evaluare a relevanței activelor pentru coordonarea retragerilor din exploatare în conformitate cu articolul 84 din Regulamentul (UE) 2017/1485 al Comisiei din 2 august 2017 de stabilire a unei linii directoare privind operarea sistemului de transport al energiei electrice</w:t>
      </w:r>
      <w:r w:rsidRPr="00103F1E">
        <w:rPr>
          <w:rFonts w:ascii="Times New Roman" w:hAnsi="Times New Roman" w:cs="Times New Roman"/>
          <w:b/>
          <w:bCs/>
          <w:sz w:val="24"/>
          <w:szCs w:val="24"/>
        </w:rPr>
        <w:t xml:space="preserve"> </w:t>
      </w:r>
    </w:p>
    <w:p w:rsidR="00103F1E" w:rsidRPr="00103F1E" w:rsidRDefault="00103F1E" w:rsidP="00103F1E">
      <w:pPr>
        <w:spacing w:after="0" w:line="360" w:lineRule="auto"/>
        <w:jc w:val="center"/>
        <w:rPr>
          <w:rFonts w:ascii="Times New Roman" w:hAnsi="Times New Roman" w:cs="Times New Roman"/>
          <w:b/>
          <w:bCs/>
          <w:sz w:val="24"/>
          <w:szCs w:val="24"/>
          <w:lang w:val="en-GB"/>
        </w:rPr>
      </w:pPr>
    </w:p>
    <w:p w:rsidR="00103F1E" w:rsidRPr="00103F1E" w:rsidRDefault="00103F1E" w:rsidP="00103F1E">
      <w:pPr>
        <w:tabs>
          <w:tab w:val="center" w:pos="4513"/>
          <w:tab w:val="right" w:pos="9026"/>
        </w:tabs>
        <w:spacing w:after="0" w:line="360" w:lineRule="auto"/>
        <w:jc w:val="both"/>
        <w:rPr>
          <w:rFonts w:ascii="Times New Roman" w:hAnsi="Times New Roman" w:cs="Times New Roman"/>
          <w:sz w:val="24"/>
          <w:szCs w:val="24"/>
          <w:lang w:val="en-US"/>
        </w:rPr>
      </w:pPr>
      <w:r w:rsidRPr="00103F1E">
        <w:rPr>
          <w:rFonts w:ascii="Times New Roman" w:hAnsi="Times New Roman" w:cs="Times New Roman"/>
          <w:sz w:val="24"/>
          <w:szCs w:val="24"/>
        </w:rPr>
        <w:t>Toți OTS, având în vedere că</w:t>
      </w:r>
      <w:r w:rsidRPr="00103F1E">
        <w:rPr>
          <w:rFonts w:ascii="Times New Roman" w:hAnsi="Times New Roman" w:cs="Times New Roman"/>
          <w:sz w:val="24"/>
          <w:szCs w:val="24"/>
          <w:lang w:val="en-US"/>
        </w:rPr>
        <w:t>:</w:t>
      </w:r>
    </w:p>
    <w:p w:rsidR="00103F1E" w:rsidRPr="00103F1E" w:rsidRDefault="00103F1E" w:rsidP="00103F1E">
      <w:pPr>
        <w:widowControl w:val="0"/>
        <w:numPr>
          <w:ilvl w:val="0"/>
          <w:numId w:val="10"/>
        </w:numPr>
        <w:tabs>
          <w:tab w:val="left" w:pos="821"/>
        </w:tabs>
        <w:spacing w:after="0" w:line="287" w:lineRule="auto"/>
        <w:ind w:right="117"/>
        <w:jc w:val="both"/>
        <w:rPr>
          <w:rFonts w:ascii="Times New Roman" w:hAnsi="Times New Roman" w:cs="Times New Roman"/>
          <w:sz w:val="24"/>
          <w:szCs w:val="24"/>
        </w:rPr>
      </w:pPr>
      <w:r w:rsidRPr="00103F1E">
        <w:rPr>
          <w:rFonts w:ascii="Times New Roman" w:hAnsi="Times New Roman" w:cs="Times New Roman"/>
          <w:sz w:val="24"/>
          <w:szCs w:val="24"/>
          <w:lang w:val="ro"/>
        </w:rPr>
        <w:t>Prezentul document reprezintă propunerea comună elaborată de către toți Operatorii de Transport și de Sistem (numiți în continuare „OTS”) cu privire la elaborarea unei propuneri privind Metodologia de evaluare a relevanței activelor pentru coordonarea retragerilor din exploatare (numită în continuare „Propunerea privind metodologia de evaluare a relevanței activelor pentru coordonarea retragerilor din exploatare” sau „Metodologia”).</w:t>
      </w:r>
    </w:p>
    <w:p w:rsidR="00103F1E" w:rsidRPr="00103F1E" w:rsidRDefault="00103F1E" w:rsidP="00103F1E">
      <w:pPr>
        <w:tabs>
          <w:tab w:val="center" w:pos="4513"/>
          <w:tab w:val="right" w:pos="9026"/>
        </w:tabs>
        <w:spacing w:after="0" w:line="360" w:lineRule="auto"/>
        <w:jc w:val="both"/>
        <w:rPr>
          <w:rFonts w:ascii="Times New Roman" w:hAnsi="Times New Roman" w:cs="Times New Roman"/>
          <w:sz w:val="24"/>
          <w:szCs w:val="24"/>
        </w:rPr>
      </w:pPr>
    </w:p>
    <w:p w:rsidR="00103F1E" w:rsidRPr="00103F1E" w:rsidRDefault="00103F1E" w:rsidP="00103F1E">
      <w:pPr>
        <w:widowControl w:val="0"/>
        <w:numPr>
          <w:ilvl w:val="0"/>
          <w:numId w:val="10"/>
        </w:numPr>
        <w:tabs>
          <w:tab w:val="left" w:pos="821"/>
        </w:tabs>
        <w:spacing w:before="3" w:after="0" w:line="288" w:lineRule="auto"/>
        <w:ind w:right="117"/>
        <w:jc w:val="both"/>
        <w:rPr>
          <w:rFonts w:ascii="Times New Roman" w:hAnsi="Times New Roman" w:cs="Times New Roman"/>
          <w:sz w:val="24"/>
          <w:szCs w:val="24"/>
        </w:rPr>
      </w:pPr>
      <w:r w:rsidRPr="00103F1E">
        <w:rPr>
          <w:rFonts w:ascii="Times New Roman" w:hAnsi="Times New Roman" w:cs="Times New Roman"/>
          <w:sz w:val="24"/>
          <w:szCs w:val="24"/>
          <w:lang w:val="ro"/>
        </w:rPr>
        <w:t>Prezenta Metodologie ia în considerare principiile și obiectivele generale stabilite prin Regulamentul (UE) 2017/1485 al Comisiei din 2 august 2017 de stabilire a unei linii directoare privind operarea sistemului de transport al energiei electrice (numit în continuare „SO GL”) precum și în Regulamentul (UE) 2015/1222 al Comisiei din 24 iulie 2015 de stabilire a unor linii directoare privind alocarea capacităților și gestionarea congestiilor (numit în continuare „Regulamentul 2015/1222”) și în Regulamentul (CE) nr. 714/2009 al Parlamentului European și al Consiliului din 13 iulie 2009 privind condițiile de acces la rețea pentru schimburile transfrontaliere de energie electrică și de abrogare a Regulamentului (CE) nr. 1228/2003 (numit în continuare „Regulamentul (CE) 714/2009”). Scopul SO GL este de a asigura siguranța în funcționare, calitatea frecvenței și utilizarea eficientă a sistemului interconectat și a resurselor aferente. Pentru a facilita aceste obiective, este necesar ca activitatea de coordonare a retragerilor din exploatare să standardizeze, cel puțin pentru fiecare zonă sincronă, identificarea activelor relevante pentru procesul de coordonare a retragerilor din exploatare organizat pentru fiecare regiune de coordonare a retragerilor din exploatare, care se consideră a fi cel puțin egală cu regiunile de calcul al capacităților în temeiul art. 80 din SO GL. Întrucât aceste regiuni de coordonare a retragerilor din exploatare pot acoperi OTS-uri situate în diferite zone sincrone, se recomandă ca standardizarea să se realizeze la nivel paneuropean.</w:t>
      </w:r>
    </w:p>
    <w:p w:rsidR="00103F1E" w:rsidRPr="00103F1E" w:rsidRDefault="00103F1E" w:rsidP="00103F1E">
      <w:pPr>
        <w:spacing w:after="0" w:line="240" w:lineRule="auto"/>
        <w:ind w:left="460"/>
        <w:rPr>
          <w:rFonts w:ascii="Times New Roman" w:hAnsi="Times New Roman" w:cs="Times New Roman"/>
          <w:b/>
          <w:sz w:val="24"/>
          <w:szCs w:val="24"/>
        </w:rPr>
      </w:pPr>
    </w:p>
    <w:p w:rsidR="00103F1E" w:rsidRPr="00103F1E" w:rsidRDefault="00103F1E" w:rsidP="00103F1E">
      <w:pPr>
        <w:widowControl w:val="0"/>
        <w:numPr>
          <w:ilvl w:val="0"/>
          <w:numId w:val="10"/>
        </w:numPr>
        <w:tabs>
          <w:tab w:val="left" w:pos="809"/>
        </w:tabs>
        <w:spacing w:after="0" w:line="288" w:lineRule="auto"/>
        <w:ind w:left="808" w:right="118"/>
        <w:jc w:val="both"/>
        <w:rPr>
          <w:rFonts w:ascii="Times New Roman" w:eastAsia="Times New Roman" w:hAnsi="Times New Roman" w:cs="Times New Roman"/>
          <w:sz w:val="24"/>
          <w:szCs w:val="24"/>
        </w:rPr>
      </w:pPr>
      <w:r w:rsidRPr="00103F1E">
        <w:rPr>
          <w:rFonts w:ascii="Times New Roman" w:eastAsia="Times New Roman" w:hAnsi="Times New Roman" w:cs="Times New Roman"/>
          <w:sz w:val="24"/>
          <w:szCs w:val="24"/>
          <w:lang w:val="ro"/>
        </w:rPr>
        <w:t>Art. 84 din SO GL constituie temeiul juridic pentru Propunerea privind metodologia de evaluare a relevanței activelor pentru coordonarea retragerilor din exploatare. Prezentul articol solicit</w:t>
      </w:r>
      <w:r w:rsidRPr="00103F1E">
        <w:rPr>
          <w:rFonts w:ascii="Times New Roman" w:eastAsia="Times New Roman" w:hAnsi="Times New Roman" w:cs="Times New Roman"/>
          <w:sz w:val="24"/>
          <w:szCs w:val="24"/>
        </w:rPr>
        <w:t xml:space="preserve">ă </w:t>
      </w:r>
      <w:r w:rsidRPr="00103F1E">
        <w:rPr>
          <w:rFonts w:ascii="Times New Roman" w:eastAsia="Times New Roman" w:hAnsi="Times New Roman" w:cs="Times New Roman"/>
          <w:sz w:val="24"/>
          <w:szCs w:val="24"/>
          <w:lang w:val="ro"/>
        </w:rPr>
        <w:t xml:space="preserve">ca Metodologia să se bazeze pe aspecte calitative și cantitative pentru determinarea relevanței activelor – care sunt fie într-un sistem de transport sau de distribuție, inclusiv sistemele de distribuție închise – care trebuie luate în considerare în procesul de planificare regională coordonată a retragerilor din exploatare, în vederea evaluării impactului </w:t>
      </w:r>
      <w:r w:rsidRPr="00103F1E">
        <w:rPr>
          <w:rFonts w:ascii="Times New Roman" w:eastAsia="Times New Roman" w:hAnsi="Times New Roman" w:cs="Times New Roman"/>
          <w:sz w:val="24"/>
          <w:szCs w:val="24"/>
          <w:lang w:val="ro"/>
        </w:rPr>
        <w:lastRenderedPageBreak/>
        <w:t xml:space="preserve">retragerii planificate din exploatare a acestora asupra siguranței în funcționare a sistemului de transport interconectat. Aceste aspecte se bazează </w:t>
      </w:r>
      <w:r w:rsidRPr="00103F1E">
        <w:rPr>
          <w:rFonts w:ascii="Times New Roman" w:eastAsia="Times New Roman" w:hAnsi="Times New Roman" w:cs="Times New Roman"/>
          <w:i/>
          <w:iCs/>
          <w:sz w:val="24"/>
          <w:szCs w:val="24"/>
          <w:lang w:val="ro"/>
        </w:rPr>
        <w:t xml:space="preserve">„în special pe: (a) aspectele cantitative legate de evaluarea modificărilor valorilor electrice (tensiuni, fluxuri de putere, unghiul </w:t>
      </w:r>
      <w:proofErr w:type="spellStart"/>
      <w:r w:rsidRPr="00103F1E">
        <w:rPr>
          <w:rFonts w:ascii="Times New Roman" w:eastAsia="Times New Roman" w:hAnsi="Times New Roman" w:cs="Times New Roman"/>
          <w:i/>
          <w:iCs/>
          <w:sz w:val="24"/>
          <w:szCs w:val="24"/>
          <w:lang w:val="ro"/>
        </w:rPr>
        <w:t>rotoric</w:t>
      </w:r>
      <w:proofErr w:type="spellEnd"/>
      <w:r w:rsidRPr="00103F1E">
        <w:rPr>
          <w:rFonts w:ascii="Times New Roman" w:eastAsia="Times New Roman" w:hAnsi="Times New Roman" w:cs="Times New Roman"/>
          <w:i/>
          <w:iCs/>
          <w:sz w:val="24"/>
          <w:szCs w:val="24"/>
          <w:lang w:val="ro"/>
        </w:rPr>
        <w:t xml:space="preserve">) la cel puțin un element de rețea din zona de reglaj a unui OTS, în urma schimbării stării de disponibilitate a unui potențial activ relevant situat în altă zonă de reglaj. Această evaluare trebuie să se desfășoare pe baza unor modele comune ale rețelei pe un an; (b) pragurile de sensibilitate a valorilor electrice menționate la litera (a), față de care să se poată evalua relevanța unui activ. Aceste praguri trebuie armonizate cel puțin pentru fiecare zonă sincronă; (c) capacitatea unităților generatoare sau a locurilor de consum potențiale relevante de a se califica drept URS; (d) aspecte calitative precum dimensiunea și proximitatea față de granițele unei zone de reglaj ale unităților generatoare, locurilor de consum sau elementelor de rețea potențiale relevante; (e) relevanța sistematică a tuturor elementelor de rețea situate într-un sistem de transport sau într-un sistem de distribuție care face legătura între diferite zone de reglaj; și (f) relevanța sistematică a tuturor elementelor critice de rețea.” </w:t>
      </w:r>
      <w:r w:rsidRPr="00103F1E">
        <w:rPr>
          <w:rFonts w:ascii="Times New Roman" w:eastAsia="Times New Roman" w:hAnsi="Times New Roman" w:cs="Times New Roman"/>
          <w:sz w:val="24"/>
          <w:szCs w:val="24"/>
          <w:lang w:val="ro"/>
        </w:rPr>
        <w:t xml:space="preserve">Art. 84 impune în egală măsură ca </w:t>
      </w:r>
      <w:r w:rsidRPr="00103F1E">
        <w:rPr>
          <w:rFonts w:ascii="Times New Roman" w:eastAsia="Times New Roman" w:hAnsi="Times New Roman" w:cs="Times New Roman"/>
          <w:i/>
          <w:iCs/>
          <w:sz w:val="24"/>
          <w:szCs w:val="24"/>
          <w:lang w:val="ro"/>
        </w:rPr>
        <w:t>„Metodologia  să respecte metodele pentru evaluarea influenței pe care o au elementele sistemului de transport și URS situați în afara zonei de reglaj a unui OTS, stabilite în conformitate cu articolul 75 alineatul (1) litera (a).”</w:t>
      </w:r>
    </w:p>
    <w:p w:rsidR="00103F1E" w:rsidRPr="00103F1E" w:rsidRDefault="00103F1E" w:rsidP="00103F1E">
      <w:pPr>
        <w:spacing w:before="72" w:after="120" w:line="288" w:lineRule="auto"/>
        <w:ind w:left="808" w:right="120"/>
        <w:jc w:val="both"/>
        <w:rPr>
          <w:rFonts w:ascii="Times New Roman" w:hAnsi="Times New Roman" w:cs="Times New Roman"/>
          <w:sz w:val="24"/>
          <w:szCs w:val="24"/>
        </w:rPr>
      </w:pPr>
      <w:r w:rsidRPr="00103F1E">
        <w:rPr>
          <w:rFonts w:ascii="Times New Roman" w:hAnsi="Times New Roman" w:cs="Times New Roman"/>
          <w:sz w:val="24"/>
          <w:szCs w:val="24"/>
          <w:lang w:val="ro"/>
        </w:rPr>
        <w:t>Pentru a îndeplini această ultimă condiție, prevederile Propunerii privind metodologia de evaluare a relevanței activelor pentru coordonarea retragerilor din exploatare sunt astfel strâns aliniate cu metoda comună de calcul al influenței elaborată în conformitate cu art. 75 alin. (1) lit. (a) din SO GL.</w:t>
      </w:r>
    </w:p>
    <w:p w:rsidR="00103F1E" w:rsidRPr="00103F1E" w:rsidRDefault="00103F1E" w:rsidP="00103F1E">
      <w:pPr>
        <w:widowControl w:val="0"/>
        <w:numPr>
          <w:ilvl w:val="0"/>
          <w:numId w:val="10"/>
        </w:numPr>
        <w:tabs>
          <w:tab w:val="left" w:pos="821"/>
        </w:tabs>
        <w:spacing w:before="3" w:after="0" w:line="288" w:lineRule="auto"/>
        <w:ind w:right="116"/>
        <w:jc w:val="both"/>
        <w:rPr>
          <w:rFonts w:ascii="Times New Roman" w:hAnsi="Times New Roman" w:cs="Times New Roman"/>
          <w:sz w:val="24"/>
          <w:szCs w:val="24"/>
        </w:rPr>
      </w:pPr>
      <w:r w:rsidRPr="00103F1E">
        <w:rPr>
          <w:rFonts w:ascii="Times New Roman" w:hAnsi="Times New Roman" w:cs="Times New Roman"/>
          <w:sz w:val="24"/>
          <w:szCs w:val="24"/>
          <w:lang w:val="ro"/>
        </w:rPr>
        <w:t>În conformitate cu art. 6 alin. (6) din SO GL, impactul prevăzut al Propunerii privind metodologia CSA asupra obiectivelor SO GL trebuie să fie descris și este prezentat mai jos. Propunerea privind metodologia de evaluare a relevanței activelor pentru coordonarea retragerilor din exploatare contribuie în general la îndeplinirea obiectivelor prevăzute în SO GL. În mod particular, Metodologia contribuie la îndeplinirea obiectivului de menținere a siguranței în funcționare la nivelul întregii Uniuni, în special prin coordonarea consolidată a operării sistemului și a planificării operaționale; de transparență și fiabilitate a informațiilor cu privire la operarea sistemului de transport; și de operare eficientă a sistemului de transport al energiei electrice în cadrul Uniunii.</w:t>
      </w:r>
    </w:p>
    <w:p w:rsidR="00103F1E" w:rsidRPr="00103F1E" w:rsidRDefault="00103F1E" w:rsidP="00103F1E">
      <w:pPr>
        <w:widowControl w:val="0"/>
        <w:numPr>
          <w:ilvl w:val="0"/>
          <w:numId w:val="10"/>
        </w:numPr>
        <w:tabs>
          <w:tab w:val="left" w:pos="821"/>
        </w:tabs>
        <w:spacing w:after="0" w:line="288" w:lineRule="auto"/>
        <w:ind w:right="119"/>
        <w:jc w:val="both"/>
        <w:rPr>
          <w:rFonts w:ascii="Times New Roman" w:hAnsi="Times New Roman" w:cs="Times New Roman"/>
          <w:sz w:val="24"/>
          <w:szCs w:val="24"/>
        </w:rPr>
      </w:pPr>
      <w:r w:rsidRPr="00103F1E">
        <w:rPr>
          <w:rFonts w:ascii="Times New Roman" w:hAnsi="Times New Roman" w:cs="Times New Roman"/>
          <w:sz w:val="24"/>
          <w:szCs w:val="24"/>
          <w:lang w:val="ro"/>
        </w:rPr>
        <w:t>În plus, Propunerea privind metodologia de evaluare a relevanței activelor pentru coordonarea retragerilor din exploatare asigură aplicarea principiului proporționalității și nediscriminării; transparenței; optimizării între eficiența generală maximă și cele mai scăzute costuri totale pentru toate părțile implicate; și utilizarea mecanismelor de piață cât mai mult cu putință, pentru a asigura siguranța și stabilitatea rețelei.</w:t>
      </w:r>
    </w:p>
    <w:p w:rsidR="00103F1E" w:rsidRPr="00103F1E" w:rsidRDefault="00103F1E" w:rsidP="00103F1E">
      <w:pPr>
        <w:widowControl w:val="0"/>
        <w:numPr>
          <w:ilvl w:val="0"/>
          <w:numId w:val="10"/>
        </w:numPr>
        <w:tabs>
          <w:tab w:val="left" w:pos="821"/>
        </w:tabs>
        <w:spacing w:after="0" w:line="288" w:lineRule="auto"/>
        <w:ind w:right="119"/>
        <w:jc w:val="both"/>
        <w:rPr>
          <w:rFonts w:ascii="Times New Roman" w:hAnsi="Times New Roman" w:cs="Times New Roman"/>
          <w:sz w:val="24"/>
          <w:szCs w:val="24"/>
        </w:rPr>
      </w:pPr>
      <w:r w:rsidRPr="00103F1E">
        <w:rPr>
          <w:rFonts w:ascii="Times New Roman" w:hAnsi="Times New Roman" w:cs="Times New Roman"/>
          <w:sz w:val="24"/>
          <w:szCs w:val="24"/>
          <w:lang w:val="ro"/>
        </w:rPr>
        <w:t>În concluzie, Propunerea privind metodologia de evaluare a relevanței activelor pentru coordonarea retragerilor din exploatare contribuie la obiectivele generale ale SO GL în beneficiul tuturor OTS, Agenției, autorităților de reglementare și participanților la piață.</w:t>
      </w:r>
    </w:p>
    <w:p w:rsidR="00103F1E" w:rsidRPr="00103F1E" w:rsidRDefault="00103F1E" w:rsidP="00103F1E">
      <w:pPr>
        <w:spacing w:after="0" w:line="240" w:lineRule="auto"/>
        <w:ind w:left="460"/>
        <w:rPr>
          <w:rFonts w:ascii="Times New Roman" w:hAnsi="Times New Roman" w:cs="Times New Roman"/>
          <w:b/>
          <w:sz w:val="24"/>
          <w:szCs w:val="24"/>
        </w:rPr>
      </w:pPr>
    </w:p>
    <w:p w:rsidR="00103F1E" w:rsidRPr="00103F1E" w:rsidRDefault="00103F1E" w:rsidP="00103F1E">
      <w:pPr>
        <w:spacing w:after="0" w:line="240" w:lineRule="auto"/>
        <w:ind w:left="460"/>
        <w:rPr>
          <w:rFonts w:ascii="Times New Roman" w:hAnsi="Times New Roman" w:cs="Times New Roman"/>
          <w:b/>
          <w:sz w:val="24"/>
          <w:szCs w:val="24"/>
        </w:rPr>
      </w:pPr>
      <w:r w:rsidRPr="00103F1E">
        <w:rPr>
          <w:rFonts w:ascii="Times New Roman" w:hAnsi="Times New Roman" w:cs="Times New Roman"/>
          <w:b/>
          <w:sz w:val="24"/>
          <w:szCs w:val="24"/>
        </w:rPr>
        <w:t>înaintează următoarea metodologie de evaluare a relevanței activelor pentru coordonarea retragerilor din exploatare tuturor autorităților de reglementare:</w:t>
      </w:r>
    </w:p>
    <w:p w:rsidR="00103F1E" w:rsidRPr="00103F1E" w:rsidRDefault="00103F1E" w:rsidP="00103F1E">
      <w:pPr>
        <w:tabs>
          <w:tab w:val="center" w:pos="4513"/>
          <w:tab w:val="right" w:pos="9026"/>
        </w:tabs>
        <w:spacing w:after="0" w:line="360" w:lineRule="auto"/>
        <w:jc w:val="both"/>
        <w:rPr>
          <w:rFonts w:ascii="Times New Roman" w:hAnsi="Times New Roman" w:cs="Times New Roman"/>
          <w:sz w:val="24"/>
          <w:szCs w:val="24"/>
        </w:rPr>
      </w:pP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keepNext/>
        <w:spacing w:before="240" w:after="60" w:line="288" w:lineRule="auto"/>
        <w:ind w:right="30"/>
        <w:jc w:val="center"/>
        <w:outlineLvl w:val="0"/>
        <w:rPr>
          <w:rFonts w:ascii="Times New Roman" w:eastAsia="Times New Roman" w:hAnsi="Times New Roman" w:cs="Times New Roman"/>
          <w:b/>
          <w:bCs/>
          <w:color w:val="23236E"/>
          <w:kern w:val="32"/>
          <w:sz w:val="24"/>
          <w:szCs w:val="24"/>
        </w:rPr>
      </w:pPr>
      <w:r w:rsidRPr="00103F1E">
        <w:rPr>
          <w:rFonts w:ascii="Times New Roman" w:eastAsia="Times New Roman" w:hAnsi="Times New Roman" w:cs="Times New Roman"/>
          <w:b/>
          <w:bCs/>
          <w:color w:val="23236E"/>
          <w:kern w:val="32"/>
          <w:sz w:val="24"/>
          <w:szCs w:val="24"/>
          <w:lang w:val="ro"/>
        </w:rPr>
        <w:t>TITLUL 1</w:t>
      </w:r>
      <w:r w:rsidRPr="00103F1E">
        <w:rPr>
          <w:rFonts w:ascii="Times New Roman" w:eastAsia="Times New Roman" w:hAnsi="Times New Roman" w:cs="Times New Roman"/>
          <w:color w:val="23236E"/>
          <w:kern w:val="32"/>
          <w:sz w:val="24"/>
          <w:szCs w:val="24"/>
          <w:lang w:val="ro"/>
        </w:rPr>
        <w:br/>
      </w:r>
      <w:r w:rsidRPr="00103F1E">
        <w:rPr>
          <w:rFonts w:ascii="Times New Roman" w:eastAsia="Times New Roman" w:hAnsi="Times New Roman" w:cs="Times New Roman"/>
          <w:b/>
          <w:bCs/>
          <w:color w:val="23236E"/>
          <w:kern w:val="32"/>
          <w:sz w:val="24"/>
          <w:szCs w:val="24"/>
          <w:lang w:val="ro"/>
        </w:rPr>
        <w:t>Dispoziții Generale</w:t>
      </w:r>
    </w:p>
    <w:p w:rsidR="00103F1E" w:rsidRPr="00103F1E" w:rsidRDefault="00103F1E" w:rsidP="00103F1E">
      <w:pPr>
        <w:keepNext/>
        <w:spacing w:before="240" w:after="60" w:line="288" w:lineRule="auto"/>
        <w:ind w:right="30"/>
        <w:jc w:val="center"/>
        <w:outlineLvl w:val="0"/>
        <w:rPr>
          <w:rFonts w:ascii="Times New Roman" w:eastAsia="Times New Roman" w:hAnsi="Times New Roman" w:cs="Times New Roman"/>
          <w:b/>
          <w:bCs/>
          <w:color w:val="23236E"/>
          <w:kern w:val="32"/>
          <w:sz w:val="24"/>
          <w:szCs w:val="24"/>
        </w:rPr>
      </w:pPr>
      <w:bookmarkStart w:id="0" w:name="Article_1__Subject_matter_and_scope"/>
      <w:bookmarkEnd w:id="0"/>
      <w:r w:rsidRPr="00103F1E">
        <w:rPr>
          <w:rFonts w:ascii="Times New Roman" w:eastAsia="Times New Roman" w:hAnsi="Times New Roman" w:cs="Times New Roman"/>
          <w:b/>
          <w:bCs/>
          <w:color w:val="23236E"/>
          <w:kern w:val="32"/>
          <w:sz w:val="24"/>
          <w:szCs w:val="24"/>
          <w:lang w:val="ro"/>
        </w:rPr>
        <w:t>Articolul 1</w:t>
      </w:r>
      <w:r w:rsidRPr="00103F1E">
        <w:rPr>
          <w:rFonts w:ascii="Times New Roman" w:eastAsia="Times New Roman" w:hAnsi="Times New Roman" w:cs="Times New Roman"/>
          <w:color w:val="23236E"/>
          <w:kern w:val="32"/>
          <w:sz w:val="24"/>
          <w:szCs w:val="24"/>
          <w:lang w:val="ro"/>
        </w:rPr>
        <w:br/>
      </w:r>
      <w:r w:rsidRPr="00103F1E">
        <w:rPr>
          <w:rFonts w:ascii="Times New Roman" w:eastAsia="Times New Roman" w:hAnsi="Times New Roman" w:cs="Times New Roman"/>
          <w:b/>
          <w:bCs/>
          <w:color w:val="23236E"/>
          <w:kern w:val="32"/>
          <w:sz w:val="24"/>
          <w:szCs w:val="24"/>
          <w:lang w:val="ro"/>
        </w:rPr>
        <w:t>Obiect și domeniu de aplicare</w:t>
      </w:r>
    </w:p>
    <w:p w:rsidR="00103F1E" w:rsidRPr="00103F1E" w:rsidRDefault="00103F1E" w:rsidP="00103F1E">
      <w:pPr>
        <w:spacing w:before="17" w:line="280" w:lineRule="exact"/>
        <w:rPr>
          <w:rFonts w:ascii="Times New Roman" w:hAnsi="Times New Roman" w:cs="Times New Roman"/>
          <w:sz w:val="24"/>
          <w:szCs w:val="24"/>
        </w:rPr>
      </w:pPr>
    </w:p>
    <w:p w:rsidR="00103F1E" w:rsidRPr="00103F1E" w:rsidRDefault="00103F1E" w:rsidP="00103F1E">
      <w:pPr>
        <w:widowControl w:val="0"/>
        <w:numPr>
          <w:ilvl w:val="0"/>
          <w:numId w:val="16"/>
        </w:numPr>
        <w:tabs>
          <w:tab w:val="left" w:pos="461"/>
        </w:tabs>
        <w:spacing w:after="0" w:line="288" w:lineRule="auto"/>
        <w:ind w:right="119"/>
        <w:jc w:val="both"/>
        <w:rPr>
          <w:rFonts w:ascii="Times New Roman" w:hAnsi="Times New Roman" w:cs="Times New Roman"/>
          <w:sz w:val="24"/>
          <w:szCs w:val="24"/>
        </w:rPr>
      </w:pPr>
      <w:r w:rsidRPr="00103F1E">
        <w:rPr>
          <w:rFonts w:ascii="Times New Roman" w:hAnsi="Times New Roman" w:cs="Times New Roman"/>
          <w:sz w:val="24"/>
          <w:szCs w:val="24"/>
          <w:lang w:val="ro"/>
        </w:rPr>
        <w:t>Metodologia descrisă în prezenta propunere reprezintă propunerea comună a tuturor OTS în conformitate cu art. 84 din SO GL.</w:t>
      </w:r>
    </w:p>
    <w:p w:rsidR="00103F1E" w:rsidRPr="00103F1E" w:rsidRDefault="00103F1E" w:rsidP="00103F1E">
      <w:pPr>
        <w:widowControl w:val="0"/>
        <w:numPr>
          <w:ilvl w:val="0"/>
          <w:numId w:val="16"/>
        </w:numPr>
        <w:tabs>
          <w:tab w:val="left" w:pos="461"/>
        </w:tabs>
        <w:spacing w:before="119" w:after="0" w:line="288" w:lineRule="auto"/>
        <w:ind w:right="119" w:hanging="359"/>
        <w:jc w:val="both"/>
        <w:rPr>
          <w:rFonts w:ascii="Times New Roman" w:hAnsi="Times New Roman" w:cs="Times New Roman"/>
          <w:sz w:val="24"/>
          <w:szCs w:val="24"/>
        </w:rPr>
      </w:pPr>
      <w:r w:rsidRPr="00103F1E">
        <w:rPr>
          <w:rFonts w:ascii="Times New Roman" w:hAnsi="Times New Roman" w:cs="Times New Roman"/>
          <w:sz w:val="24"/>
          <w:szCs w:val="24"/>
          <w:lang w:val="ro"/>
        </w:rPr>
        <w:t>Metodologia include cerințele de evaluare a relevanței activelor pentru coordonarea retragerilor din exploatare definite la Titlul 3 din SO GL și se aplică tuturor OTS, OD, ODI și URS, conform definițiilor prevăzute la art. 2 din SO GL.</w:t>
      </w:r>
    </w:p>
    <w:p w:rsidR="00103F1E" w:rsidRPr="00103F1E" w:rsidRDefault="00103F1E" w:rsidP="00103F1E">
      <w:pPr>
        <w:widowControl w:val="0"/>
        <w:numPr>
          <w:ilvl w:val="0"/>
          <w:numId w:val="16"/>
        </w:numPr>
        <w:tabs>
          <w:tab w:val="left" w:pos="461"/>
        </w:tabs>
        <w:spacing w:before="123" w:after="0" w:line="287" w:lineRule="auto"/>
        <w:ind w:right="119"/>
        <w:jc w:val="both"/>
        <w:rPr>
          <w:rFonts w:ascii="Times New Roman" w:hAnsi="Times New Roman" w:cs="Times New Roman"/>
          <w:sz w:val="24"/>
          <w:szCs w:val="24"/>
        </w:rPr>
      </w:pPr>
      <w:r w:rsidRPr="00103F1E">
        <w:rPr>
          <w:rFonts w:ascii="Times New Roman" w:hAnsi="Times New Roman" w:cs="Times New Roman"/>
          <w:sz w:val="24"/>
          <w:szCs w:val="24"/>
          <w:lang w:val="ro"/>
        </w:rPr>
        <w:t>OTS ce provin din jurisdicțiile aflate în afara zonei indicate la art. 2 alin. (2) din SO GL pot participa la evaluarea relevanței activelor pentru coordonarea retragerilor din exploatare în mod voluntar, conform următoarelor condiții:</w:t>
      </w:r>
    </w:p>
    <w:p w:rsidR="00103F1E" w:rsidRPr="00103F1E" w:rsidRDefault="00103F1E" w:rsidP="00103F1E">
      <w:pPr>
        <w:widowControl w:val="0"/>
        <w:numPr>
          <w:ilvl w:val="1"/>
          <w:numId w:val="16"/>
        </w:numPr>
        <w:tabs>
          <w:tab w:val="left" w:pos="1184"/>
        </w:tabs>
        <w:spacing w:before="121" w:after="0" w:line="240" w:lineRule="auto"/>
        <w:ind w:hanging="360"/>
        <w:jc w:val="both"/>
        <w:rPr>
          <w:rFonts w:ascii="Times New Roman" w:hAnsi="Times New Roman" w:cs="Times New Roman"/>
          <w:sz w:val="24"/>
          <w:szCs w:val="24"/>
        </w:rPr>
      </w:pPr>
      <w:r w:rsidRPr="00103F1E">
        <w:rPr>
          <w:rFonts w:ascii="Times New Roman" w:hAnsi="Times New Roman" w:cs="Times New Roman"/>
          <w:sz w:val="24"/>
          <w:szCs w:val="24"/>
          <w:lang w:val="ro"/>
        </w:rPr>
        <w:t>acest demers este fezabil și compatibil din punct de vedere tehnic cu cerințele SO GL;</w:t>
      </w:r>
    </w:p>
    <w:p w:rsidR="00103F1E" w:rsidRPr="00103F1E" w:rsidRDefault="00103F1E" w:rsidP="00103F1E">
      <w:pPr>
        <w:widowControl w:val="0"/>
        <w:numPr>
          <w:ilvl w:val="1"/>
          <w:numId w:val="16"/>
        </w:numPr>
        <w:tabs>
          <w:tab w:val="left" w:pos="1184"/>
        </w:tabs>
        <w:spacing w:before="172" w:after="0" w:line="287" w:lineRule="auto"/>
        <w:ind w:right="121" w:hanging="360"/>
        <w:jc w:val="both"/>
        <w:rPr>
          <w:rFonts w:ascii="Times New Roman" w:hAnsi="Times New Roman" w:cs="Times New Roman"/>
          <w:sz w:val="24"/>
          <w:szCs w:val="24"/>
        </w:rPr>
      </w:pPr>
      <w:r w:rsidRPr="00103F1E">
        <w:rPr>
          <w:rFonts w:ascii="Times New Roman" w:hAnsi="Times New Roman" w:cs="Times New Roman"/>
          <w:sz w:val="24"/>
          <w:szCs w:val="24"/>
          <w:lang w:val="ro"/>
        </w:rPr>
        <w:t>acestea sunt de acord cu faptul că au aceleași drepturi și responsabilități cu privire la evaluarea relevanței activelor pentru coordonarea retragerilor din exploatare precum OTS menționate la alin. (2);</w:t>
      </w:r>
    </w:p>
    <w:p w:rsidR="00103F1E" w:rsidRPr="00103F1E" w:rsidRDefault="00103F1E" w:rsidP="00103F1E">
      <w:pPr>
        <w:widowControl w:val="0"/>
        <w:numPr>
          <w:ilvl w:val="1"/>
          <w:numId w:val="16"/>
        </w:numPr>
        <w:tabs>
          <w:tab w:val="left" w:pos="1184"/>
        </w:tabs>
        <w:spacing w:before="124" w:after="0" w:line="288" w:lineRule="auto"/>
        <w:ind w:right="119" w:hanging="360"/>
        <w:jc w:val="both"/>
        <w:rPr>
          <w:rFonts w:ascii="Times New Roman" w:hAnsi="Times New Roman" w:cs="Times New Roman"/>
          <w:sz w:val="24"/>
          <w:szCs w:val="24"/>
        </w:rPr>
      </w:pPr>
      <w:r w:rsidRPr="00103F1E">
        <w:rPr>
          <w:rFonts w:ascii="Times New Roman" w:hAnsi="Times New Roman" w:cs="Times New Roman"/>
          <w:sz w:val="24"/>
          <w:szCs w:val="24"/>
          <w:lang w:val="ro"/>
        </w:rPr>
        <w:t>acestea acceptă orice alte condiții cu privire la natura voluntară a participării lor în cadrul evaluării relevanței activelor pentru coordonarea retragerilor din exploatare, ce pot fi impuse de către OTS menționate la alin. (2);</w:t>
      </w:r>
    </w:p>
    <w:p w:rsidR="00103F1E" w:rsidRPr="00103F1E" w:rsidRDefault="00103F1E" w:rsidP="00103F1E">
      <w:pPr>
        <w:widowControl w:val="0"/>
        <w:numPr>
          <w:ilvl w:val="1"/>
          <w:numId w:val="16"/>
        </w:numPr>
        <w:tabs>
          <w:tab w:val="left" w:pos="1184"/>
        </w:tabs>
        <w:spacing w:before="72" w:after="0" w:line="288" w:lineRule="auto"/>
        <w:ind w:right="120" w:hanging="360"/>
        <w:jc w:val="both"/>
        <w:rPr>
          <w:rFonts w:ascii="Times New Roman" w:hAnsi="Times New Roman" w:cs="Times New Roman"/>
          <w:sz w:val="24"/>
          <w:szCs w:val="24"/>
        </w:rPr>
      </w:pPr>
      <w:r w:rsidRPr="00103F1E">
        <w:rPr>
          <w:rFonts w:ascii="Times New Roman" w:hAnsi="Times New Roman" w:cs="Times New Roman"/>
          <w:sz w:val="24"/>
          <w:szCs w:val="24"/>
          <w:lang w:val="ro"/>
        </w:rPr>
        <w:t>OTS menționate la alin. (2) au încheiat cu OTS menționate în acest alineat un contract privind termenele participării voluntare;</w:t>
      </w:r>
    </w:p>
    <w:p w:rsidR="00103F1E" w:rsidRPr="00103F1E" w:rsidRDefault="00103F1E" w:rsidP="00103F1E">
      <w:pPr>
        <w:widowControl w:val="0"/>
        <w:numPr>
          <w:ilvl w:val="1"/>
          <w:numId w:val="16"/>
        </w:numPr>
        <w:tabs>
          <w:tab w:val="left" w:pos="1184"/>
        </w:tabs>
        <w:spacing w:before="119" w:after="0" w:line="288" w:lineRule="auto"/>
        <w:ind w:right="118" w:hanging="360"/>
        <w:jc w:val="both"/>
        <w:rPr>
          <w:rFonts w:ascii="Times New Roman" w:hAnsi="Times New Roman" w:cs="Times New Roman"/>
          <w:sz w:val="24"/>
          <w:szCs w:val="24"/>
        </w:rPr>
      </w:pPr>
      <w:r w:rsidRPr="00103F1E">
        <w:rPr>
          <w:rFonts w:ascii="Times New Roman" w:hAnsi="Times New Roman" w:cs="Times New Roman"/>
          <w:sz w:val="24"/>
          <w:szCs w:val="24"/>
          <w:lang w:val="ro"/>
        </w:rPr>
        <w:t>de îndată ce OTS ce participă în mod voluntar la evaluarea relevanței activelor pentru coordonarea retragerilor din exploatare au demonstrat o conformare obiectivă cu cerințele stabilite la punctele (a), (b), (c), și (d), OTS menționate la alin. (2), după verificarea îndeplinirii criteriilor stabilite la punctele (a), (b), (c), și (d), aprobă aplicația OTS ce dorește să participe în mod voluntar în conformitate cu procedura stabilită la art. 5 alin. (3) din SO GL.</w:t>
      </w:r>
    </w:p>
    <w:p w:rsidR="00103F1E" w:rsidRPr="00103F1E" w:rsidRDefault="00103F1E" w:rsidP="00103F1E">
      <w:pPr>
        <w:widowControl w:val="0"/>
        <w:numPr>
          <w:ilvl w:val="0"/>
          <w:numId w:val="16"/>
        </w:numPr>
        <w:tabs>
          <w:tab w:val="left" w:pos="461"/>
        </w:tabs>
        <w:spacing w:before="123" w:after="0" w:line="288" w:lineRule="auto"/>
        <w:ind w:right="118"/>
        <w:jc w:val="both"/>
        <w:rPr>
          <w:rFonts w:ascii="Times New Roman" w:hAnsi="Times New Roman" w:cs="Times New Roman"/>
          <w:sz w:val="24"/>
          <w:szCs w:val="24"/>
        </w:rPr>
      </w:pPr>
      <w:r w:rsidRPr="00103F1E">
        <w:rPr>
          <w:rFonts w:ascii="Times New Roman" w:hAnsi="Times New Roman" w:cs="Times New Roman"/>
          <w:sz w:val="24"/>
          <w:szCs w:val="24"/>
          <w:lang w:val="ro"/>
        </w:rPr>
        <w:t>OTS menționate la alin. (2) monitorizează respectarea obligațiilor de către OTS ce participă în mod voluntar la evaluarea relevanței activelor pentru coordonarea retragerilor din exploatare, în conformitate cu alin. (3). În cazul în care un OTS ce participă la evaluarea relevanței activelor pentru coordonarea retragerilor din exploatare în conformitate cu alin. (3) nu își respectă obligațiile esențiale într-o manieră care pune în pericol în mod grav implementarea și operarea SO GL, OTS menționate la alin. (2) reziliază participarea voluntară a acelui OTS la evaluarea relevanței activelor pentru coordonarea retragerilor din exploatare, în conformitate cu procedura stabilită la art. 5 alin. (3) din SO GL.</w:t>
      </w:r>
    </w:p>
    <w:p w:rsidR="00103F1E" w:rsidRPr="00103F1E" w:rsidRDefault="00103F1E" w:rsidP="00103F1E">
      <w:pPr>
        <w:spacing w:before="19" w:line="220" w:lineRule="exact"/>
        <w:rPr>
          <w:rFonts w:ascii="Times New Roman" w:hAnsi="Times New Roman" w:cs="Times New Roman"/>
          <w:sz w:val="24"/>
          <w:szCs w:val="24"/>
        </w:rPr>
      </w:pPr>
    </w:p>
    <w:p w:rsidR="00103F1E" w:rsidRPr="00103F1E" w:rsidRDefault="00103F1E" w:rsidP="00103F1E">
      <w:pPr>
        <w:spacing w:before="19" w:line="220" w:lineRule="exact"/>
        <w:rPr>
          <w:rFonts w:ascii="Times New Roman" w:hAnsi="Times New Roman" w:cs="Times New Roman"/>
          <w:sz w:val="24"/>
          <w:szCs w:val="24"/>
        </w:rPr>
      </w:pPr>
    </w:p>
    <w:p w:rsidR="00103F1E" w:rsidRPr="00103F1E" w:rsidRDefault="00103F1E" w:rsidP="00103F1E">
      <w:pPr>
        <w:keepNext/>
        <w:spacing w:before="240" w:after="60" w:line="288" w:lineRule="auto"/>
        <w:ind w:right="30"/>
        <w:jc w:val="center"/>
        <w:outlineLvl w:val="0"/>
        <w:rPr>
          <w:rFonts w:ascii="Times New Roman" w:eastAsia="Times New Roman" w:hAnsi="Times New Roman" w:cs="Times New Roman"/>
          <w:kern w:val="32"/>
          <w:sz w:val="24"/>
          <w:szCs w:val="24"/>
        </w:rPr>
      </w:pPr>
      <w:bookmarkStart w:id="1" w:name="Article_2__Definitions_and_interpretatio"/>
      <w:bookmarkEnd w:id="1"/>
      <w:r w:rsidRPr="00103F1E">
        <w:rPr>
          <w:rFonts w:ascii="Times New Roman" w:eastAsia="Times New Roman" w:hAnsi="Times New Roman" w:cs="Times New Roman"/>
          <w:b/>
          <w:bCs/>
          <w:color w:val="23236E"/>
          <w:kern w:val="32"/>
          <w:sz w:val="24"/>
          <w:szCs w:val="24"/>
          <w:lang w:val="ro"/>
        </w:rPr>
        <w:t>Articolul 2</w:t>
      </w:r>
      <w:r w:rsidRPr="00103F1E">
        <w:rPr>
          <w:rFonts w:ascii="Times New Roman" w:eastAsia="Times New Roman" w:hAnsi="Times New Roman" w:cs="Times New Roman"/>
          <w:color w:val="23236E"/>
          <w:kern w:val="32"/>
          <w:sz w:val="24"/>
          <w:szCs w:val="24"/>
          <w:lang w:val="ro"/>
        </w:rPr>
        <w:br/>
      </w:r>
      <w:r w:rsidRPr="00103F1E">
        <w:rPr>
          <w:rFonts w:ascii="Times New Roman" w:eastAsia="Times New Roman" w:hAnsi="Times New Roman" w:cs="Times New Roman"/>
          <w:b/>
          <w:bCs/>
          <w:color w:val="23236E"/>
          <w:kern w:val="32"/>
          <w:sz w:val="24"/>
          <w:szCs w:val="24"/>
          <w:lang w:val="ro"/>
        </w:rPr>
        <w:t>Definiții și interpretări</w:t>
      </w:r>
    </w:p>
    <w:p w:rsidR="00103F1E" w:rsidRPr="00103F1E" w:rsidRDefault="00103F1E" w:rsidP="00103F1E">
      <w:pPr>
        <w:spacing w:before="4" w:line="240" w:lineRule="exact"/>
        <w:rPr>
          <w:rFonts w:ascii="Times New Roman" w:hAnsi="Times New Roman" w:cs="Times New Roman"/>
          <w:sz w:val="24"/>
          <w:szCs w:val="24"/>
        </w:rPr>
      </w:pPr>
    </w:p>
    <w:p w:rsidR="00103F1E" w:rsidRPr="00103F1E" w:rsidRDefault="00103F1E" w:rsidP="00103F1E">
      <w:pPr>
        <w:widowControl w:val="0"/>
        <w:numPr>
          <w:ilvl w:val="0"/>
          <w:numId w:val="15"/>
        </w:numPr>
        <w:tabs>
          <w:tab w:val="left" w:pos="461"/>
        </w:tabs>
        <w:spacing w:after="0" w:line="288" w:lineRule="auto"/>
        <w:ind w:right="119"/>
        <w:jc w:val="both"/>
        <w:rPr>
          <w:rFonts w:ascii="Times New Roman" w:hAnsi="Times New Roman" w:cs="Times New Roman"/>
          <w:sz w:val="24"/>
          <w:szCs w:val="24"/>
        </w:rPr>
      </w:pPr>
      <w:r w:rsidRPr="00103F1E">
        <w:rPr>
          <w:rFonts w:ascii="Times New Roman" w:hAnsi="Times New Roman" w:cs="Times New Roman"/>
          <w:sz w:val="24"/>
          <w:szCs w:val="24"/>
          <w:lang w:val="ro"/>
        </w:rPr>
        <w:t>În sensul prezentei metodologii, termenii utilizați au semnificația definițiilor incluse în art. 3 din SO GL, art. 2 din Regulamentul 2015/1222 și în restul actelor legislative menționate în prezenta.</w:t>
      </w:r>
    </w:p>
    <w:p w:rsidR="00103F1E" w:rsidRPr="00103F1E" w:rsidRDefault="00103F1E" w:rsidP="00103F1E">
      <w:pPr>
        <w:widowControl w:val="0"/>
        <w:numPr>
          <w:ilvl w:val="0"/>
          <w:numId w:val="15"/>
        </w:numPr>
        <w:tabs>
          <w:tab w:val="left" w:pos="461"/>
        </w:tabs>
        <w:spacing w:before="123" w:after="0" w:line="240" w:lineRule="auto"/>
        <w:rPr>
          <w:rFonts w:ascii="Times New Roman" w:hAnsi="Times New Roman" w:cs="Times New Roman"/>
          <w:sz w:val="24"/>
          <w:szCs w:val="24"/>
        </w:rPr>
      </w:pPr>
      <w:r w:rsidRPr="00103F1E">
        <w:rPr>
          <w:rFonts w:ascii="Times New Roman" w:hAnsi="Times New Roman" w:cs="Times New Roman"/>
          <w:sz w:val="24"/>
          <w:szCs w:val="24"/>
          <w:lang w:val="ro"/>
        </w:rPr>
        <w:t>În cazurile în care prezenta Metodologie face referire la elemente de rețea, aceste referințe includ sistemele HVDC.</w:t>
      </w:r>
    </w:p>
    <w:p w:rsidR="00103F1E" w:rsidRPr="00103F1E" w:rsidRDefault="00103F1E" w:rsidP="00103F1E">
      <w:pPr>
        <w:widowControl w:val="0"/>
        <w:numPr>
          <w:ilvl w:val="0"/>
          <w:numId w:val="15"/>
        </w:numPr>
        <w:tabs>
          <w:tab w:val="left" w:pos="461"/>
        </w:tabs>
        <w:spacing w:before="169" w:after="0" w:line="288" w:lineRule="auto"/>
        <w:ind w:right="119"/>
        <w:jc w:val="both"/>
        <w:rPr>
          <w:rFonts w:ascii="Times New Roman" w:hAnsi="Times New Roman" w:cs="Times New Roman"/>
          <w:sz w:val="24"/>
          <w:szCs w:val="24"/>
        </w:rPr>
      </w:pPr>
      <w:r w:rsidRPr="00103F1E">
        <w:rPr>
          <w:rFonts w:ascii="Times New Roman" w:hAnsi="Times New Roman" w:cs="Times New Roman"/>
          <w:sz w:val="24"/>
          <w:szCs w:val="24"/>
          <w:lang w:val="ro"/>
        </w:rPr>
        <w:t>Regiunea de coordonare a retragerilor din exploatare este considerată a fi egală cu Regiunea de calcul al capacităților, cu excepția cazului în care toate OTS în cauză convin cu privire la fuzionarea acestora într-o regiune unică de coordonare a retragerilor din exploatare.</w:t>
      </w:r>
    </w:p>
    <w:p w:rsidR="00103F1E" w:rsidRPr="00103F1E" w:rsidRDefault="00103F1E" w:rsidP="00103F1E">
      <w:pPr>
        <w:widowControl w:val="0"/>
        <w:numPr>
          <w:ilvl w:val="0"/>
          <w:numId w:val="15"/>
        </w:numPr>
        <w:tabs>
          <w:tab w:val="left" w:pos="461"/>
        </w:tabs>
        <w:spacing w:before="123" w:after="0" w:line="240" w:lineRule="auto"/>
        <w:rPr>
          <w:rFonts w:ascii="Times New Roman" w:hAnsi="Times New Roman" w:cs="Times New Roman"/>
          <w:sz w:val="24"/>
          <w:szCs w:val="24"/>
        </w:rPr>
      </w:pPr>
      <w:r w:rsidRPr="00103F1E">
        <w:rPr>
          <w:rFonts w:ascii="Times New Roman" w:hAnsi="Times New Roman" w:cs="Times New Roman"/>
          <w:sz w:val="24"/>
          <w:szCs w:val="24"/>
          <w:lang w:val="ro"/>
        </w:rPr>
        <w:t>„ANR” reprezintă „autoritatea națională de reglementare”. „ENTSO-E” reprezintă „ENTSO de energie electrică”.</w:t>
      </w:r>
    </w:p>
    <w:p w:rsidR="00103F1E" w:rsidRPr="00103F1E" w:rsidRDefault="00103F1E" w:rsidP="00103F1E">
      <w:pPr>
        <w:spacing w:before="8" w:line="280" w:lineRule="exact"/>
        <w:rPr>
          <w:rFonts w:ascii="Times New Roman" w:hAnsi="Times New Roman" w:cs="Times New Roman"/>
          <w:sz w:val="24"/>
          <w:szCs w:val="24"/>
        </w:rPr>
      </w:pPr>
    </w:p>
    <w:p w:rsidR="00103F1E" w:rsidRPr="00103F1E" w:rsidRDefault="00103F1E" w:rsidP="00103F1E">
      <w:pPr>
        <w:keepNext/>
        <w:spacing w:before="240" w:after="60" w:line="288" w:lineRule="auto"/>
        <w:ind w:right="30"/>
        <w:jc w:val="center"/>
        <w:outlineLvl w:val="0"/>
        <w:rPr>
          <w:rFonts w:ascii="Times New Roman" w:eastAsia="Times New Roman" w:hAnsi="Times New Roman" w:cs="Times New Roman"/>
          <w:b/>
          <w:bCs/>
          <w:color w:val="23236E"/>
          <w:kern w:val="32"/>
          <w:sz w:val="24"/>
          <w:szCs w:val="24"/>
        </w:rPr>
      </w:pPr>
      <w:bookmarkStart w:id="2" w:name="TITLE_2__Determination_of_relevant_asset"/>
      <w:bookmarkEnd w:id="2"/>
      <w:r w:rsidRPr="00103F1E">
        <w:rPr>
          <w:rFonts w:ascii="Times New Roman" w:eastAsia="Times New Roman" w:hAnsi="Times New Roman" w:cs="Times New Roman"/>
          <w:b/>
          <w:bCs/>
          <w:color w:val="23236E"/>
          <w:kern w:val="32"/>
          <w:sz w:val="24"/>
          <w:szCs w:val="24"/>
          <w:lang w:val="ro"/>
        </w:rPr>
        <w:t>TITLUL 2</w:t>
      </w:r>
      <w:r w:rsidRPr="00103F1E">
        <w:rPr>
          <w:rFonts w:ascii="Times New Roman" w:eastAsia="Times New Roman" w:hAnsi="Times New Roman" w:cs="Times New Roman"/>
          <w:color w:val="23236E"/>
          <w:kern w:val="32"/>
          <w:sz w:val="24"/>
          <w:szCs w:val="24"/>
          <w:lang w:val="ro"/>
        </w:rPr>
        <w:br/>
      </w:r>
      <w:r w:rsidRPr="00103F1E">
        <w:rPr>
          <w:rFonts w:ascii="Times New Roman" w:eastAsia="Times New Roman" w:hAnsi="Times New Roman" w:cs="Times New Roman"/>
          <w:b/>
          <w:bCs/>
          <w:color w:val="23236E"/>
          <w:kern w:val="32"/>
          <w:sz w:val="24"/>
          <w:szCs w:val="24"/>
          <w:lang w:val="ro"/>
        </w:rPr>
        <w:t>Determinarea activelor relevante</w:t>
      </w:r>
    </w:p>
    <w:p w:rsidR="00103F1E" w:rsidRPr="00103F1E" w:rsidRDefault="00103F1E" w:rsidP="00103F1E">
      <w:pPr>
        <w:keepNext/>
        <w:spacing w:before="240" w:after="60" w:line="288" w:lineRule="auto"/>
        <w:ind w:right="30"/>
        <w:jc w:val="center"/>
        <w:outlineLvl w:val="0"/>
        <w:rPr>
          <w:rFonts w:ascii="Times New Roman" w:eastAsia="Times New Roman" w:hAnsi="Times New Roman" w:cs="Times New Roman"/>
          <w:b/>
          <w:bCs/>
          <w:color w:val="23236E"/>
          <w:kern w:val="32"/>
          <w:sz w:val="24"/>
          <w:szCs w:val="24"/>
        </w:rPr>
      </w:pPr>
    </w:p>
    <w:p w:rsidR="00103F1E" w:rsidRPr="00103F1E" w:rsidRDefault="00103F1E" w:rsidP="00103F1E">
      <w:pPr>
        <w:keepNext/>
        <w:spacing w:before="240" w:after="60" w:line="288" w:lineRule="auto"/>
        <w:ind w:right="30"/>
        <w:jc w:val="center"/>
        <w:outlineLvl w:val="0"/>
        <w:rPr>
          <w:rFonts w:ascii="Times New Roman" w:eastAsia="Times New Roman" w:hAnsi="Times New Roman" w:cs="Times New Roman"/>
          <w:b/>
          <w:bCs/>
          <w:color w:val="23236E"/>
          <w:kern w:val="32"/>
          <w:sz w:val="24"/>
          <w:szCs w:val="24"/>
        </w:rPr>
      </w:pPr>
      <w:bookmarkStart w:id="3" w:name="Article_3__Influence_computation_method"/>
      <w:bookmarkEnd w:id="3"/>
      <w:r w:rsidRPr="00103F1E">
        <w:rPr>
          <w:rFonts w:ascii="Times New Roman" w:eastAsia="Times New Roman" w:hAnsi="Times New Roman" w:cs="Times New Roman"/>
          <w:b/>
          <w:bCs/>
          <w:color w:val="23236E"/>
          <w:kern w:val="32"/>
          <w:sz w:val="24"/>
          <w:szCs w:val="24"/>
          <w:lang w:val="ro"/>
        </w:rPr>
        <w:t>Articolul 3</w:t>
      </w:r>
      <w:bookmarkStart w:id="4" w:name="_bookmark0"/>
      <w:bookmarkEnd w:id="4"/>
      <w:r w:rsidRPr="00103F1E">
        <w:rPr>
          <w:rFonts w:ascii="Times New Roman" w:eastAsia="Times New Roman" w:hAnsi="Times New Roman" w:cs="Times New Roman"/>
          <w:color w:val="23236E"/>
          <w:kern w:val="32"/>
          <w:sz w:val="24"/>
          <w:szCs w:val="24"/>
          <w:lang w:val="ro"/>
        </w:rPr>
        <w:br/>
      </w:r>
      <w:r w:rsidRPr="00103F1E">
        <w:rPr>
          <w:rFonts w:ascii="Times New Roman" w:eastAsia="Times New Roman" w:hAnsi="Times New Roman" w:cs="Times New Roman"/>
          <w:b/>
          <w:bCs/>
          <w:color w:val="23236E"/>
          <w:kern w:val="32"/>
          <w:sz w:val="24"/>
          <w:szCs w:val="24"/>
          <w:lang w:val="ro"/>
        </w:rPr>
        <w:t>Metoda de calcul al influenței</w:t>
      </w:r>
    </w:p>
    <w:p w:rsidR="00103F1E" w:rsidRPr="00103F1E" w:rsidRDefault="00103F1E" w:rsidP="00103F1E">
      <w:pPr>
        <w:spacing w:before="17" w:line="280" w:lineRule="exact"/>
        <w:rPr>
          <w:rFonts w:ascii="Times New Roman" w:hAnsi="Times New Roman" w:cs="Times New Roman"/>
          <w:sz w:val="24"/>
          <w:szCs w:val="24"/>
        </w:rPr>
      </w:pPr>
    </w:p>
    <w:p w:rsidR="00103F1E" w:rsidRPr="00103F1E" w:rsidRDefault="00103F1E" w:rsidP="00103F1E">
      <w:pPr>
        <w:widowControl w:val="0"/>
        <w:numPr>
          <w:ilvl w:val="0"/>
          <w:numId w:val="14"/>
        </w:numPr>
        <w:tabs>
          <w:tab w:val="left" w:pos="461"/>
        </w:tabs>
        <w:spacing w:after="0" w:line="240" w:lineRule="auto"/>
        <w:ind w:hanging="361"/>
        <w:rPr>
          <w:rFonts w:ascii="Times New Roman" w:hAnsi="Times New Roman" w:cs="Times New Roman"/>
          <w:sz w:val="24"/>
          <w:szCs w:val="24"/>
        </w:rPr>
      </w:pPr>
      <w:r w:rsidRPr="00103F1E">
        <w:rPr>
          <w:rFonts w:ascii="Times New Roman" w:hAnsi="Times New Roman" w:cs="Times New Roman"/>
          <w:sz w:val="24"/>
          <w:szCs w:val="24"/>
          <w:lang w:val="ro"/>
        </w:rPr>
        <w:t>Metoda de calcul al influenței are următoarele caracteristici:</w:t>
      </w:r>
    </w:p>
    <w:p w:rsidR="00103F1E" w:rsidRPr="00103F1E" w:rsidRDefault="00103F1E" w:rsidP="00103F1E">
      <w:pPr>
        <w:widowControl w:val="0"/>
        <w:numPr>
          <w:ilvl w:val="1"/>
          <w:numId w:val="14"/>
        </w:numPr>
        <w:tabs>
          <w:tab w:val="left" w:pos="1171"/>
        </w:tabs>
        <w:spacing w:before="172" w:after="0" w:line="287" w:lineRule="auto"/>
        <w:ind w:right="118"/>
        <w:jc w:val="both"/>
        <w:rPr>
          <w:rFonts w:ascii="Times New Roman" w:hAnsi="Times New Roman" w:cs="Times New Roman"/>
          <w:sz w:val="24"/>
          <w:szCs w:val="24"/>
        </w:rPr>
      </w:pPr>
      <w:r w:rsidRPr="00103F1E">
        <w:rPr>
          <w:rFonts w:ascii="Times New Roman" w:hAnsi="Times New Roman" w:cs="Times New Roman"/>
          <w:sz w:val="24"/>
          <w:szCs w:val="24"/>
          <w:lang w:val="ro"/>
        </w:rPr>
        <w:t>Poate caracteriza influența absenței unui element de rețea, fie că este vorba despre un element de rețea, o unitate generatoare sau un loc de consum racordat la rețeaua unui OTS sau a unui OD/ODI racordat la sistemul de transport, asupra fluxului de putere sau tensiunii unui alt element al rețelei de transport;</w:t>
      </w:r>
    </w:p>
    <w:p w:rsidR="00103F1E" w:rsidRPr="00103F1E" w:rsidRDefault="00103F1E" w:rsidP="00103F1E">
      <w:pPr>
        <w:widowControl w:val="0"/>
        <w:numPr>
          <w:ilvl w:val="1"/>
          <w:numId w:val="14"/>
        </w:numPr>
        <w:tabs>
          <w:tab w:val="left" w:pos="1171"/>
        </w:tabs>
        <w:spacing w:before="121" w:after="0" w:line="288" w:lineRule="auto"/>
        <w:ind w:right="123" w:hanging="360"/>
        <w:jc w:val="both"/>
        <w:rPr>
          <w:rFonts w:ascii="Times New Roman" w:hAnsi="Times New Roman" w:cs="Times New Roman"/>
          <w:sz w:val="24"/>
          <w:szCs w:val="24"/>
        </w:rPr>
      </w:pPr>
      <w:r w:rsidRPr="00103F1E">
        <w:rPr>
          <w:rFonts w:ascii="Times New Roman" w:hAnsi="Times New Roman" w:cs="Times New Roman"/>
          <w:sz w:val="24"/>
          <w:szCs w:val="24"/>
          <w:lang w:val="ro"/>
        </w:rPr>
        <w:t>Este aplicabilă modelelor comune de rețea pe un an instituite în conformitate cu art. 67 din SO GL;</w:t>
      </w:r>
    </w:p>
    <w:p w:rsidR="00103F1E" w:rsidRPr="00103F1E" w:rsidRDefault="00103F1E" w:rsidP="00103F1E">
      <w:pPr>
        <w:widowControl w:val="0"/>
        <w:numPr>
          <w:ilvl w:val="1"/>
          <w:numId w:val="14"/>
        </w:numPr>
        <w:tabs>
          <w:tab w:val="left" w:pos="1172"/>
        </w:tabs>
        <w:spacing w:before="72" w:after="0" w:line="288" w:lineRule="auto"/>
        <w:ind w:right="119" w:hanging="360"/>
        <w:rPr>
          <w:rFonts w:ascii="Times New Roman" w:hAnsi="Times New Roman" w:cs="Times New Roman"/>
          <w:sz w:val="24"/>
          <w:szCs w:val="24"/>
        </w:rPr>
      </w:pPr>
      <w:r w:rsidRPr="00103F1E">
        <w:rPr>
          <w:rFonts w:ascii="Times New Roman" w:hAnsi="Times New Roman" w:cs="Times New Roman"/>
          <w:sz w:val="24"/>
          <w:szCs w:val="24"/>
          <w:lang w:val="ro"/>
        </w:rPr>
        <w:t>Influența este caracterizată în ceea ce privește valoarea relativă sau absolută a fluxului de putere sau a variației de tensiune și rezultatul poate fi comparat cu valorile de prag.</w:t>
      </w:r>
    </w:p>
    <w:p w:rsidR="00103F1E" w:rsidRPr="00103F1E" w:rsidRDefault="00103F1E" w:rsidP="00103F1E">
      <w:pPr>
        <w:widowControl w:val="0"/>
        <w:numPr>
          <w:ilvl w:val="0"/>
          <w:numId w:val="14"/>
        </w:numPr>
        <w:tabs>
          <w:tab w:val="left" w:pos="462"/>
        </w:tabs>
        <w:spacing w:before="119" w:after="0" w:line="288" w:lineRule="auto"/>
        <w:ind w:right="120"/>
        <w:jc w:val="both"/>
        <w:rPr>
          <w:rFonts w:ascii="Times New Roman" w:hAnsi="Times New Roman" w:cs="Times New Roman"/>
          <w:sz w:val="24"/>
          <w:szCs w:val="24"/>
        </w:rPr>
      </w:pPr>
      <w:r w:rsidRPr="00103F1E">
        <w:rPr>
          <w:rFonts w:ascii="Times New Roman" w:hAnsi="Times New Roman" w:cs="Times New Roman"/>
          <w:sz w:val="24"/>
          <w:szCs w:val="24"/>
          <w:lang w:val="ro"/>
        </w:rPr>
        <w:t>Fiecare OTS aplică metoda de calcul al influenței prevăzută la Anexa I pentru a calcula factorii de influență a fluxului de putere asupra zonei RFP proprii, aferenți elementelor de rețea, unităților generatoare și locurilor de consum situate în afara zonei RFP a OTS-ului și racordate la un sistem de transport.</w:t>
      </w:r>
    </w:p>
    <w:p w:rsidR="00103F1E" w:rsidRPr="00103F1E" w:rsidRDefault="00103F1E" w:rsidP="00103F1E">
      <w:pPr>
        <w:widowControl w:val="0"/>
        <w:numPr>
          <w:ilvl w:val="0"/>
          <w:numId w:val="14"/>
        </w:numPr>
        <w:tabs>
          <w:tab w:val="left" w:pos="461"/>
        </w:tabs>
        <w:spacing w:before="123" w:after="0" w:line="287" w:lineRule="auto"/>
        <w:ind w:left="460" w:right="119"/>
        <w:jc w:val="both"/>
        <w:rPr>
          <w:rFonts w:ascii="Times New Roman" w:hAnsi="Times New Roman" w:cs="Times New Roman"/>
          <w:sz w:val="24"/>
          <w:szCs w:val="24"/>
        </w:rPr>
      </w:pPr>
      <w:r w:rsidRPr="00103F1E">
        <w:rPr>
          <w:rFonts w:ascii="Times New Roman" w:hAnsi="Times New Roman" w:cs="Times New Roman"/>
          <w:sz w:val="24"/>
          <w:szCs w:val="24"/>
          <w:lang w:val="ro"/>
        </w:rPr>
        <w:t xml:space="preserve">Fiecare OTS aplică metoda de calcul al influenței prevăzută la Anexa I pentru a calcula factorii de influență a fluxului de putere asupra zonei RFP proprii, aferenți elementelor de rețea, unităților generatoare și locurilor de consum situate în afara zonei RFP a OTS-ului și racordate </w:t>
      </w:r>
      <w:r w:rsidRPr="00103F1E">
        <w:rPr>
          <w:rFonts w:ascii="Times New Roman" w:hAnsi="Times New Roman" w:cs="Times New Roman"/>
          <w:sz w:val="24"/>
          <w:szCs w:val="24"/>
          <w:lang w:val="ro"/>
        </w:rPr>
        <w:lastRenderedPageBreak/>
        <w:t>la rețele ale OD/ODI conectate la sistemul de transport, situate în afara zonei RFP, cu condiția ca acestea să fie modelate în cadrul modelelor comune de rețea utilizate pentru calcul.</w:t>
      </w:r>
    </w:p>
    <w:p w:rsidR="00103F1E" w:rsidRPr="00103F1E" w:rsidRDefault="00103F1E" w:rsidP="00103F1E">
      <w:pPr>
        <w:widowControl w:val="0"/>
        <w:numPr>
          <w:ilvl w:val="0"/>
          <w:numId w:val="14"/>
        </w:numPr>
        <w:tabs>
          <w:tab w:val="left" w:pos="461"/>
        </w:tabs>
        <w:spacing w:before="123" w:after="0" w:line="287" w:lineRule="auto"/>
        <w:ind w:left="460" w:right="119"/>
        <w:jc w:val="both"/>
        <w:rPr>
          <w:rFonts w:ascii="Times New Roman" w:hAnsi="Times New Roman" w:cs="Times New Roman"/>
          <w:sz w:val="24"/>
          <w:szCs w:val="24"/>
        </w:rPr>
      </w:pPr>
      <w:bookmarkStart w:id="5" w:name="_bookmark1"/>
      <w:bookmarkEnd w:id="5"/>
      <w:r w:rsidRPr="00103F1E">
        <w:rPr>
          <w:rFonts w:ascii="Times New Roman" w:hAnsi="Times New Roman" w:cs="Times New Roman"/>
          <w:sz w:val="24"/>
          <w:szCs w:val="24"/>
          <w:lang w:val="ro"/>
        </w:rPr>
        <w:t xml:space="preserve">În cazul în care un OTS se așteaptă ca acest calcul al factorilor de influență a fluxului de putere asupra zonei RFP proprii să nu cuprindă în mod suficient elementele de rețea, unitățile generatoare și locurile de consum, ceea ce poate cauza variații semnificative de tensiune în </w:t>
      </w:r>
      <w:proofErr w:type="spellStart"/>
      <w:r w:rsidRPr="00103F1E">
        <w:rPr>
          <w:rFonts w:ascii="Times New Roman" w:hAnsi="Times New Roman" w:cs="Times New Roman"/>
          <w:sz w:val="24"/>
          <w:szCs w:val="24"/>
          <w:lang w:val="ro"/>
        </w:rPr>
        <w:t>zonasa</w:t>
      </w:r>
      <w:proofErr w:type="spellEnd"/>
      <w:r w:rsidRPr="00103F1E">
        <w:rPr>
          <w:rFonts w:ascii="Times New Roman" w:hAnsi="Times New Roman" w:cs="Times New Roman"/>
          <w:sz w:val="24"/>
          <w:szCs w:val="24"/>
          <w:lang w:val="ro"/>
        </w:rPr>
        <w:t xml:space="preserve"> de reglaj, OTS are dreptul de a utiliza factori de influență a tensiunii pentru determinarea propunerii sale privind activele relevante.</w:t>
      </w:r>
    </w:p>
    <w:p w:rsidR="00103F1E" w:rsidRPr="00103F1E" w:rsidRDefault="00103F1E" w:rsidP="00103F1E">
      <w:pPr>
        <w:widowControl w:val="0"/>
        <w:numPr>
          <w:ilvl w:val="0"/>
          <w:numId w:val="14"/>
        </w:numPr>
        <w:tabs>
          <w:tab w:val="left" w:pos="461"/>
        </w:tabs>
        <w:spacing w:before="123" w:after="0" w:line="287" w:lineRule="auto"/>
        <w:ind w:left="460" w:right="117"/>
        <w:jc w:val="both"/>
        <w:rPr>
          <w:rFonts w:ascii="Times New Roman" w:hAnsi="Times New Roman" w:cs="Times New Roman"/>
          <w:sz w:val="24"/>
          <w:szCs w:val="24"/>
        </w:rPr>
      </w:pPr>
      <w:r w:rsidRPr="00103F1E">
        <w:rPr>
          <w:rFonts w:ascii="Times New Roman" w:hAnsi="Times New Roman" w:cs="Times New Roman"/>
          <w:sz w:val="24"/>
          <w:szCs w:val="24"/>
          <w:lang w:val="ro"/>
        </w:rPr>
        <w:t>Acolo unde este aplicabil în conformitate cu alin. (</w:t>
      </w:r>
      <w:hyperlink w:anchor="_bookmark1" w:history="1">
        <w:r w:rsidRPr="00103F1E">
          <w:rPr>
            <w:rFonts w:ascii="Times New Roman" w:hAnsi="Times New Roman" w:cs="Times New Roman"/>
            <w:sz w:val="24"/>
            <w:szCs w:val="24"/>
            <w:lang w:val="ro"/>
          </w:rPr>
          <w:t>4</w:t>
        </w:r>
      </w:hyperlink>
      <w:r w:rsidRPr="00103F1E">
        <w:rPr>
          <w:rFonts w:ascii="Times New Roman" w:hAnsi="Times New Roman" w:cs="Times New Roman"/>
          <w:sz w:val="24"/>
          <w:szCs w:val="24"/>
          <w:lang w:val="ro"/>
        </w:rPr>
        <w:t>), fiecare OTS informează OTS afectate în legătură cu decizia de a calcula factorii de influență a tensiunii și aplică metoda de calcul al influenței prevăzută la Anexa I pentru calculul acestor factori asupra zonei RFP proprii, aferenți elementelor de rețea, unităților generatoare și locurilor de consum situate în afara zonei RFP proprii și racordate la un sistem de transport.</w:t>
      </w:r>
    </w:p>
    <w:p w:rsidR="00103F1E" w:rsidRPr="00103F1E" w:rsidRDefault="00103F1E" w:rsidP="00103F1E">
      <w:pPr>
        <w:widowControl w:val="0"/>
        <w:numPr>
          <w:ilvl w:val="0"/>
          <w:numId w:val="14"/>
        </w:numPr>
        <w:tabs>
          <w:tab w:val="left" w:pos="461"/>
        </w:tabs>
        <w:spacing w:before="123" w:after="0" w:line="287" w:lineRule="auto"/>
        <w:ind w:left="460" w:right="117"/>
        <w:jc w:val="both"/>
        <w:rPr>
          <w:rFonts w:ascii="Times New Roman" w:hAnsi="Times New Roman" w:cs="Times New Roman"/>
          <w:sz w:val="24"/>
          <w:szCs w:val="24"/>
        </w:rPr>
      </w:pPr>
      <w:bookmarkStart w:id="6" w:name="_bookmark2"/>
      <w:bookmarkEnd w:id="6"/>
      <w:r w:rsidRPr="00103F1E">
        <w:rPr>
          <w:rFonts w:ascii="Times New Roman" w:hAnsi="Times New Roman" w:cs="Times New Roman"/>
          <w:sz w:val="24"/>
          <w:szCs w:val="24"/>
          <w:lang w:val="ro"/>
        </w:rPr>
        <w:t>Acolo unde este aplicabil în conformitate cu alin. (</w:t>
      </w:r>
      <w:hyperlink w:anchor="_bookmark1" w:history="1">
        <w:r w:rsidRPr="00103F1E">
          <w:rPr>
            <w:rFonts w:ascii="Times New Roman" w:hAnsi="Times New Roman" w:cs="Times New Roman"/>
            <w:sz w:val="24"/>
            <w:szCs w:val="24"/>
            <w:lang w:val="ro"/>
          </w:rPr>
          <w:t>4</w:t>
        </w:r>
      </w:hyperlink>
      <w:r w:rsidRPr="00103F1E">
        <w:rPr>
          <w:rFonts w:ascii="Times New Roman" w:hAnsi="Times New Roman" w:cs="Times New Roman"/>
          <w:sz w:val="24"/>
          <w:szCs w:val="24"/>
          <w:lang w:val="ro"/>
        </w:rPr>
        <w:t>), fiecare OTS aplică metoda de calcul al influenței prevăzută la Anexa I pentru calculul factorilor de influență a tensiunii asupra zonei RFP proprii, aferenți elementelor de rețea, unităților generatoare și locurilor de consum racordate la rețelele OD/ODI racordate la sistemul de transport, situate în afara zonei RFP proprii. Acest OTS informează OTS la care sunt racordate rețele OD/ODI și care sunt afectate de aplicarea acestui alineat, cu privire la decizia sa de a calcula factorii de influență ai tensiunii.</w:t>
      </w:r>
    </w:p>
    <w:p w:rsidR="00103F1E" w:rsidRPr="00103F1E" w:rsidRDefault="00103F1E" w:rsidP="00103F1E">
      <w:pPr>
        <w:widowControl w:val="0"/>
        <w:numPr>
          <w:ilvl w:val="0"/>
          <w:numId w:val="14"/>
        </w:numPr>
        <w:tabs>
          <w:tab w:val="left" w:pos="461"/>
        </w:tabs>
        <w:spacing w:before="123" w:after="0" w:line="288" w:lineRule="auto"/>
        <w:ind w:left="460" w:right="120"/>
        <w:jc w:val="both"/>
        <w:rPr>
          <w:rFonts w:ascii="Times New Roman" w:hAnsi="Times New Roman" w:cs="Times New Roman"/>
          <w:sz w:val="24"/>
          <w:szCs w:val="24"/>
        </w:rPr>
      </w:pPr>
      <w:r w:rsidRPr="00103F1E">
        <w:rPr>
          <w:rFonts w:ascii="Times New Roman" w:hAnsi="Times New Roman" w:cs="Times New Roman"/>
          <w:sz w:val="24"/>
          <w:szCs w:val="24"/>
          <w:lang w:val="ro"/>
        </w:rPr>
        <w:t>Fiecare OTS la care sunt racordate rețelele OD/ODI și care sunt afectate de aplicarea alin. (</w:t>
      </w:r>
      <w:hyperlink w:anchor="_bookmark2" w:history="1">
        <w:r w:rsidRPr="00103F1E">
          <w:rPr>
            <w:rFonts w:ascii="Times New Roman" w:hAnsi="Times New Roman" w:cs="Times New Roman"/>
            <w:sz w:val="24"/>
            <w:szCs w:val="24"/>
            <w:lang w:val="ro"/>
          </w:rPr>
          <w:t>6</w:t>
        </w:r>
      </w:hyperlink>
      <w:r w:rsidRPr="00103F1E">
        <w:rPr>
          <w:rFonts w:ascii="Times New Roman" w:hAnsi="Times New Roman" w:cs="Times New Roman"/>
          <w:sz w:val="24"/>
          <w:szCs w:val="24"/>
          <w:lang w:val="ro"/>
        </w:rPr>
        <w:t>) informează aceste OD/ODI racordate la sistemul de transport cu privire la această aplicare.</w:t>
      </w:r>
    </w:p>
    <w:p w:rsidR="00103F1E" w:rsidRPr="00103F1E" w:rsidRDefault="00103F1E" w:rsidP="00103F1E">
      <w:pPr>
        <w:widowControl w:val="0"/>
        <w:numPr>
          <w:ilvl w:val="0"/>
          <w:numId w:val="14"/>
        </w:numPr>
        <w:tabs>
          <w:tab w:val="left" w:pos="461"/>
        </w:tabs>
        <w:spacing w:before="120" w:after="0" w:line="288" w:lineRule="auto"/>
        <w:ind w:left="460" w:right="120"/>
        <w:jc w:val="both"/>
        <w:rPr>
          <w:rFonts w:ascii="Times New Roman" w:hAnsi="Times New Roman" w:cs="Times New Roman"/>
          <w:sz w:val="24"/>
          <w:szCs w:val="24"/>
        </w:rPr>
      </w:pPr>
      <w:r w:rsidRPr="00103F1E">
        <w:rPr>
          <w:rFonts w:ascii="Times New Roman" w:hAnsi="Times New Roman" w:cs="Times New Roman"/>
          <w:sz w:val="24"/>
          <w:szCs w:val="24"/>
          <w:lang w:val="ro"/>
        </w:rPr>
        <w:t>Fiecare OTS utilizează modelele comune de rețea instituite în conformitate cu art. 67 din SO GL pentru calculul factorilor de influență ai fluxului de putere și/sau tensiunii ai elementelor de rețea, unităților generatoare și locurilor de consum racordate la zona RFP a unui alt OTS în mod direct sau prin intermediul unui OD/ODI.</w:t>
      </w:r>
    </w:p>
    <w:p w:rsidR="00103F1E" w:rsidRPr="00103F1E" w:rsidRDefault="00103F1E" w:rsidP="00103F1E">
      <w:pPr>
        <w:spacing w:before="1" w:line="240" w:lineRule="exact"/>
        <w:rPr>
          <w:rFonts w:ascii="Times New Roman" w:hAnsi="Times New Roman" w:cs="Times New Roman"/>
          <w:sz w:val="24"/>
          <w:szCs w:val="24"/>
        </w:rPr>
      </w:pPr>
    </w:p>
    <w:p w:rsidR="00103F1E" w:rsidRPr="00103F1E" w:rsidRDefault="00103F1E" w:rsidP="00103F1E">
      <w:pPr>
        <w:keepNext/>
        <w:spacing w:before="240" w:after="60" w:line="288" w:lineRule="auto"/>
        <w:ind w:right="30"/>
        <w:jc w:val="center"/>
        <w:outlineLvl w:val="0"/>
        <w:rPr>
          <w:rFonts w:ascii="Times New Roman" w:eastAsia="Times New Roman" w:hAnsi="Times New Roman" w:cs="Times New Roman"/>
          <w:b/>
          <w:bCs/>
          <w:color w:val="23236E"/>
          <w:kern w:val="32"/>
          <w:sz w:val="24"/>
          <w:szCs w:val="24"/>
        </w:rPr>
      </w:pPr>
      <w:bookmarkStart w:id="7" w:name="_bookmark3"/>
      <w:bookmarkStart w:id="8" w:name="Article_4__Possible_relevance_of_dynamic"/>
      <w:bookmarkEnd w:id="7"/>
      <w:bookmarkEnd w:id="8"/>
      <w:r w:rsidRPr="00103F1E">
        <w:rPr>
          <w:rFonts w:ascii="Times New Roman" w:eastAsia="Times New Roman" w:hAnsi="Times New Roman" w:cs="Times New Roman"/>
          <w:b/>
          <w:bCs/>
          <w:color w:val="23236E"/>
          <w:kern w:val="32"/>
          <w:sz w:val="24"/>
          <w:szCs w:val="24"/>
          <w:lang w:val="ro"/>
        </w:rPr>
        <w:t>Articolul 4</w:t>
      </w:r>
      <w:bookmarkStart w:id="9" w:name="_bookmark4"/>
      <w:bookmarkEnd w:id="9"/>
      <w:r w:rsidRPr="00103F1E">
        <w:rPr>
          <w:rFonts w:ascii="Times New Roman" w:eastAsia="Times New Roman" w:hAnsi="Times New Roman" w:cs="Times New Roman"/>
          <w:color w:val="23236E"/>
          <w:kern w:val="32"/>
          <w:sz w:val="24"/>
          <w:szCs w:val="24"/>
          <w:lang w:val="ro"/>
        </w:rPr>
        <w:br/>
      </w:r>
      <w:r w:rsidRPr="00103F1E">
        <w:rPr>
          <w:rFonts w:ascii="Times New Roman" w:eastAsia="Times New Roman" w:hAnsi="Times New Roman" w:cs="Times New Roman"/>
          <w:b/>
          <w:bCs/>
          <w:color w:val="23236E"/>
          <w:kern w:val="32"/>
          <w:sz w:val="24"/>
          <w:szCs w:val="24"/>
          <w:lang w:val="ro"/>
        </w:rPr>
        <w:t>Posibila relevanță a aspectelor dinamice pentru evaluarea influenței</w:t>
      </w:r>
    </w:p>
    <w:p w:rsidR="00103F1E" w:rsidRPr="00103F1E" w:rsidRDefault="00103F1E" w:rsidP="00103F1E">
      <w:pPr>
        <w:spacing w:before="15" w:line="280" w:lineRule="exact"/>
        <w:rPr>
          <w:rFonts w:ascii="Times New Roman" w:hAnsi="Times New Roman" w:cs="Times New Roman"/>
          <w:sz w:val="24"/>
          <w:szCs w:val="24"/>
        </w:rPr>
      </w:pPr>
    </w:p>
    <w:p w:rsidR="00103F1E" w:rsidRPr="00103F1E" w:rsidRDefault="00103F1E" w:rsidP="00103F1E">
      <w:pPr>
        <w:widowControl w:val="0"/>
        <w:numPr>
          <w:ilvl w:val="0"/>
          <w:numId w:val="13"/>
        </w:numPr>
        <w:tabs>
          <w:tab w:val="left" w:pos="632"/>
        </w:tabs>
        <w:spacing w:after="0" w:line="288" w:lineRule="auto"/>
        <w:ind w:right="118"/>
        <w:jc w:val="both"/>
        <w:rPr>
          <w:rFonts w:ascii="Times New Roman" w:hAnsi="Times New Roman" w:cs="Times New Roman"/>
          <w:sz w:val="24"/>
          <w:szCs w:val="24"/>
        </w:rPr>
      </w:pPr>
      <w:bookmarkStart w:id="10" w:name="_bookmark5"/>
      <w:bookmarkEnd w:id="10"/>
      <w:r w:rsidRPr="00103F1E">
        <w:rPr>
          <w:rFonts w:ascii="Times New Roman" w:hAnsi="Times New Roman" w:cs="Times New Roman"/>
          <w:sz w:val="24"/>
          <w:szCs w:val="24"/>
          <w:lang w:val="ro"/>
        </w:rPr>
        <w:t>Atunci când un OTS trebuie să aplice art. 38 alin. (6) lit. (b) sau art. 38 alin. (6) lit. (c) din SO GL pentru a asigura siguranța în funcționare a sistemului său de transport, acest OTS are dreptul să solicite sprijinul OTS în cauză pentru folosirea studiilor dinamice pentru evaluarea influenței elementelor de rețea, unităților generatoare și locurilor de consum situate în afara zonei RFP proprii și racordate la un sistem de transport. Într-un astfel de caz, acest OTS și OTS vizate definesc modelele, studiile și criteriile care trebuie utilizate pentru evaluare și informează ANR-urile aferente cu privire la acordul încheiat. Aceste modele și studii trebuie să fie consecvente cu cele elaborate prin aplicarea art. 38 sau art. 39 din SO GL.</w:t>
      </w:r>
    </w:p>
    <w:p w:rsidR="00103F1E" w:rsidRPr="00103F1E" w:rsidRDefault="00103F1E" w:rsidP="00103F1E">
      <w:pPr>
        <w:widowControl w:val="0"/>
        <w:numPr>
          <w:ilvl w:val="0"/>
          <w:numId w:val="13"/>
        </w:numPr>
        <w:tabs>
          <w:tab w:val="left" w:pos="632"/>
        </w:tabs>
        <w:spacing w:before="72" w:after="0" w:line="288" w:lineRule="auto"/>
        <w:ind w:right="118"/>
        <w:jc w:val="both"/>
        <w:rPr>
          <w:rFonts w:ascii="Times New Roman" w:hAnsi="Times New Roman" w:cs="Times New Roman"/>
          <w:sz w:val="24"/>
          <w:szCs w:val="24"/>
        </w:rPr>
      </w:pPr>
      <w:bookmarkStart w:id="11" w:name="_bookmark6"/>
      <w:bookmarkEnd w:id="11"/>
      <w:r w:rsidRPr="00103F1E">
        <w:rPr>
          <w:rFonts w:ascii="Times New Roman" w:hAnsi="Times New Roman" w:cs="Times New Roman"/>
          <w:sz w:val="24"/>
          <w:szCs w:val="24"/>
          <w:lang w:val="ro"/>
        </w:rPr>
        <w:t xml:space="preserve">Atunci când un OTS trebuie să aplice art. 38 alin. (6) lit. (b) sau art. 38 alin. (6) lit. (c) din SO GL pentru a asigura siguranța în funcționare a sistemului său de transport, acest OTS are dreptul să solicite sprijinul OTS vizate pentru folosirea studiilor dinamice pentru evaluarea </w:t>
      </w:r>
      <w:r w:rsidRPr="00103F1E">
        <w:rPr>
          <w:rFonts w:ascii="Times New Roman" w:hAnsi="Times New Roman" w:cs="Times New Roman"/>
          <w:sz w:val="24"/>
          <w:szCs w:val="24"/>
          <w:lang w:val="ro"/>
        </w:rPr>
        <w:lastRenderedPageBreak/>
        <w:t>influenței elementelor de rețea, unităților generatoare și locurilor de consum situate în rețelele OD/ODI racordate la sistemul de transport și la alte OTS. Într-un astfel de caz, OTS care realizează calculul informează OTS la care sunt racordate OD/ODI cu privire la această decizie și utilizează modelele, studiile și criteriile consecvente cu cele elaborate prin aplicarea art. 38 sau art. 39 din SO GL.</w:t>
      </w:r>
    </w:p>
    <w:p w:rsidR="00103F1E" w:rsidRPr="00103F1E" w:rsidRDefault="00103F1E" w:rsidP="00103F1E">
      <w:pPr>
        <w:widowControl w:val="0"/>
        <w:numPr>
          <w:ilvl w:val="0"/>
          <w:numId w:val="13"/>
        </w:numPr>
        <w:tabs>
          <w:tab w:val="left" w:pos="632"/>
        </w:tabs>
        <w:spacing w:before="123" w:after="0" w:line="288" w:lineRule="auto"/>
        <w:ind w:right="117"/>
        <w:jc w:val="both"/>
        <w:rPr>
          <w:rFonts w:ascii="Times New Roman" w:hAnsi="Times New Roman" w:cs="Times New Roman"/>
          <w:sz w:val="24"/>
          <w:szCs w:val="24"/>
        </w:rPr>
      </w:pPr>
      <w:bookmarkStart w:id="12" w:name="_bookmark7"/>
      <w:bookmarkEnd w:id="12"/>
      <w:r w:rsidRPr="00103F1E">
        <w:rPr>
          <w:rFonts w:ascii="Times New Roman" w:hAnsi="Times New Roman" w:cs="Times New Roman"/>
          <w:sz w:val="24"/>
          <w:szCs w:val="24"/>
          <w:lang w:val="ro"/>
        </w:rPr>
        <w:t xml:space="preserve">Fiecare OTS la care sunt racordați OD/ODI și care sunt </w:t>
      </w:r>
      <w:proofErr w:type="spellStart"/>
      <w:r w:rsidRPr="00103F1E">
        <w:rPr>
          <w:rFonts w:ascii="Times New Roman" w:hAnsi="Times New Roman" w:cs="Times New Roman"/>
          <w:sz w:val="24"/>
          <w:szCs w:val="24"/>
          <w:lang w:val="ro"/>
        </w:rPr>
        <w:t>afectatați</w:t>
      </w:r>
      <w:proofErr w:type="spellEnd"/>
      <w:r w:rsidRPr="00103F1E">
        <w:rPr>
          <w:rFonts w:ascii="Times New Roman" w:hAnsi="Times New Roman" w:cs="Times New Roman"/>
          <w:sz w:val="24"/>
          <w:szCs w:val="24"/>
          <w:lang w:val="ro"/>
        </w:rPr>
        <w:t xml:space="preserve"> de aplicarea alin. (</w:t>
      </w:r>
      <w:hyperlink w:anchor="_bookmark6" w:history="1">
        <w:r w:rsidRPr="00103F1E">
          <w:rPr>
            <w:rFonts w:ascii="Times New Roman" w:hAnsi="Times New Roman" w:cs="Times New Roman"/>
            <w:sz w:val="24"/>
            <w:szCs w:val="24"/>
            <w:lang w:val="ro"/>
          </w:rPr>
          <w:t>2</w:t>
        </w:r>
      </w:hyperlink>
      <w:r w:rsidRPr="00103F1E">
        <w:rPr>
          <w:rFonts w:ascii="Times New Roman" w:hAnsi="Times New Roman" w:cs="Times New Roman"/>
          <w:sz w:val="24"/>
          <w:szCs w:val="24"/>
          <w:lang w:val="ro"/>
        </w:rPr>
        <w:t>) informează acești OD/ODI racordați la sistemul de transport și URS în cauză racordați la acești OD/ODI cu privire la decizia de a utiliza studii dinamice pentru evaluarea influenței și au dreptul de a solicita acestor OD/ODI și URS parametrii și datele tehnice aferente, cu condiția ca această solicitare să fie proporțională în raport cu nevoile studiului dinamic.</w:t>
      </w:r>
    </w:p>
    <w:p w:rsidR="00103F1E" w:rsidRPr="00103F1E" w:rsidRDefault="00103F1E" w:rsidP="00103F1E">
      <w:pPr>
        <w:widowControl w:val="0"/>
        <w:numPr>
          <w:ilvl w:val="0"/>
          <w:numId w:val="13"/>
        </w:numPr>
        <w:tabs>
          <w:tab w:val="left" w:pos="631"/>
        </w:tabs>
        <w:spacing w:before="120" w:after="0" w:line="288" w:lineRule="auto"/>
        <w:ind w:left="630" w:right="120"/>
        <w:jc w:val="both"/>
        <w:rPr>
          <w:rFonts w:ascii="Times New Roman" w:hAnsi="Times New Roman" w:cs="Times New Roman"/>
          <w:sz w:val="24"/>
          <w:szCs w:val="24"/>
        </w:rPr>
      </w:pPr>
      <w:r w:rsidRPr="00103F1E">
        <w:rPr>
          <w:rFonts w:ascii="Times New Roman" w:hAnsi="Times New Roman" w:cs="Times New Roman"/>
          <w:sz w:val="24"/>
          <w:szCs w:val="24"/>
          <w:lang w:val="ro"/>
        </w:rPr>
        <w:t>Atunci când se solicită în conformitate cu alin. (</w:t>
      </w:r>
      <w:hyperlink w:anchor="_bookmark7" w:history="1">
        <w:r w:rsidRPr="00103F1E">
          <w:rPr>
            <w:rFonts w:ascii="Times New Roman" w:hAnsi="Times New Roman" w:cs="Times New Roman"/>
            <w:sz w:val="24"/>
            <w:szCs w:val="24"/>
            <w:lang w:val="ro"/>
          </w:rPr>
          <w:t>3</w:t>
        </w:r>
      </w:hyperlink>
      <w:r w:rsidRPr="00103F1E">
        <w:rPr>
          <w:rFonts w:ascii="Times New Roman" w:hAnsi="Times New Roman" w:cs="Times New Roman"/>
          <w:sz w:val="24"/>
          <w:szCs w:val="24"/>
          <w:lang w:val="ro"/>
        </w:rPr>
        <w:t>), fiecare OD/ODI racordat la sistemul de transport și fiecare URS trebuie să pună la dispoziție un set coerent de date, în termen de trei luni de la data primirii solicitării, în vederea permiterii OTS-ului conector să încorporeze partea solicitată a sistemelor sale în modelele elaborate prin aplicarea art. 38 sau art. 39 din SO GL.</w:t>
      </w:r>
    </w:p>
    <w:p w:rsidR="00103F1E" w:rsidRPr="00103F1E" w:rsidRDefault="00103F1E" w:rsidP="00103F1E">
      <w:pPr>
        <w:widowControl w:val="0"/>
        <w:numPr>
          <w:ilvl w:val="0"/>
          <w:numId w:val="13"/>
        </w:numPr>
        <w:tabs>
          <w:tab w:val="left" w:pos="631"/>
        </w:tabs>
        <w:spacing w:before="120" w:after="0" w:line="288" w:lineRule="auto"/>
        <w:ind w:left="630" w:right="117"/>
        <w:jc w:val="both"/>
        <w:rPr>
          <w:rFonts w:ascii="Times New Roman" w:hAnsi="Times New Roman" w:cs="Times New Roman"/>
          <w:sz w:val="24"/>
          <w:szCs w:val="24"/>
        </w:rPr>
      </w:pPr>
      <w:r w:rsidRPr="00103F1E">
        <w:rPr>
          <w:rFonts w:ascii="Times New Roman" w:hAnsi="Times New Roman" w:cs="Times New Roman"/>
          <w:sz w:val="24"/>
          <w:szCs w:val="24"/>
          <w:lang w:val="ro"/>
        </w:rPr>
        <w:t>Fiecare OTS la care sunt racordați OD/ODI și care este afectat de aplicarea alin. (</w:t>
      </w:r>
      <w:hyperlink w:anchor="_bookmark6" w:history="1">
        <w:r w:rsidRPr="00103F1E">
          <w:rPr>
            <w:rFonts w:ascii="Times New Roman" w:hAnsi="Times New Roman" w:cs="Times New Roman"/>
            <w:sz w:val="24"/>
            <w:szCs w:val="24"/>
            <w:lang w:val="ro"/>
          </w:rPr>
          <w:t>2</w:t>
        </w:r>
      </w:hyperlink>
      <w:r w:rsidRPr="00103F1E">
        <w:rPr>
          <w:rFonts w:ascii="Times New Roman" w:hAnsi="Times New Roman" w:cs="Times New Roman"/>
          <w:sz w:val="24"/>
          <w:szCs w:val="24"/>
          <w:lang w:val="ro"/>
        </w:rPr>
        <w:t>) comunică rezultatele studiilor realizate acestor OD/ODI racordați la sistemul de transport și URS afectați.</w:t>
      </w:r>
    </w:p>
    <w:p w:rsidR="00103F1E" w:rsidRPr="00103F1E" w:rsidRDefault="00103F1E" w:rsidP="00103F1E">
      <w:pPr>
        <w:widowControl w:val="0"/>
        <w:numPr>
          <w:ilvl w:val="0"/>
          <w:numId w:val="13"/>
        </w:numPr>
        <w:tabs>
          <w:tab w:val="left" w:pos="631"/>
        </w:tabs>
        <w:spacing w:before="123" w:after="0" w:line="288" w:lineRule="auto"/>
        <w:ind w:left="630" w:right="120"/>
        <w:jc w:val="both"/>
        <w:rPr>
          <w:rFonts w:ascii="Times New Roman" w:hAnsi="Times New Roman" w:cs="Times New Roman"/>
          <w:sz w:val="24"/>
          <w:szCs w:val="24"/>
        </w:rPr>
      </w:pPr>
      <w:r w:rsidRPr="00103F1E">
        <w:rPr>
          <w:rFonts w:ascii="Times New Roman" w:hAnsi="Times New Roman" w:cs="Times New Roman"/>
          <w:sz w:val="24"/>
          <w:szCs w:val="24"/>
          <w:lang w:val="ro"/>
        </w:rPr>
        <w:t>Atunci când unul sau mai multe elemente sunt identificate drept relevante în aplicarea alin. (</w:t>
      </w:r>
      <w:hyperlink w:anchor="_bookmark6" w:history="1">
        <w:r w:rsidRPr="00103F1E">
          <w:rPr>
            <w:rFonts w:ascii="Times New Roman" w:hAnsi="Times New Roman" w:cs="Times New Roman"/>
            <w:sz w:val="24"/>
            <w:szCs w:val="24"/>
            <w:lang w:val="ro"/>
          </w:rPr>
          <w:t>2</w:t>
        </w:r>
      </w:hyperlink>
      <w:r w:rsidRPr="00103F1E">
        <w:rPr>
          <w:rFonts w:ascii="Times New Roman" w:hAnsi="Times New Roman" w:cs="Times New Roman"/>
          <w:sz w:val="24"/>
          <w:szCs w:val="24"/>
          <w:lang w:val="ro"/>
        </w:rPr>
        <w:t>), OTS care a realizat studiile dinamice și OTS la care sunt racordați OD/ODI informează ANR aferente cu privire la elementele identificate și comunică raționamentul care sprijină acest rezultat.</w:t>
      </w:r>
    </w:p>
    <w:p w:rsidR="00103F1E" w:rsidRPr="00103F1E" w:rsidRDefault="00103F1E" w:rsidP="00103F1E">
      <w:pPr>
        <w:spacing w:before="19" w:line="220" w:lineRule="exact"/>
        <w:rPr>
          <w:rFonts w:ascii="Times New Roman" w:hAnsi="Times New Roman" w:cs="Times New Roman"/>
          <w:sz w:val="24"/>
          <w:szCs w:val="24"/>
        </w:rPr>
      </w:pPr>
    </w:p>
    <w:p w:rsidR="00103F1E" w:rsidRPr="00103F1E" w:rsidRDefault="00103F1E" w:rsidP="00103F1E">
      <w:pPr>
        <w:keepNext/>
        <w:spacing w:before="240" w:after="60" w:line="288" w:lineRule="auto"/>
        <w:ind w:right="30"/>
        <w:jc w:val="center"/>
        <w:outlineLvl w:val="0"/>
        <w:rPr>
          <w:rFonts w:ascii="Times New Roman" w:eastAsia="Times New Roman" w:hAnsi="Times New Roman" w:cs="Times New Roman"/>
          <w:b/>
          <w:bCs/>
          <w:color w:val="23236E"/>
          <w:kern w:val="32"/>
          <w:sz w:val="24"/>
          <w:szCs w:val="24"/>
        </w:rPr>
      </w:pPr>
      <w:bookmarkStart w:id="13" w:name="Article_5__Identification_of_relevant_as"/>
      <w:bookmarkEnd w:id="13"/>
      <w:r w:rsidRPr="00103F1E">
        <w:rPr>
          <w:rFonts w:ascii="Times New Roman" w:eastAsia="Times New Roman" w:hAnsi="Times New Roman" w:cs="Times New Roman"/>
          <w:b/>
          <w:bCs/>
          <w:color w:val="23236E"/>
          <w:kern w:val="32"/>
          <w:sz w:val="24"/>
          <w:szCs w:val="24"/>
          <w:lang w:val="ro"/>
        </w:rPr>
        <w:t>Articolul 5</w:t>
      </w:r>
      <w:r w:rsidRPr="00103F1E">
        <w:rPr>
          <w:rFonts w:ascii="Times New Roman" w:eastAsia="Times New Roman" w:hAnsi="Times New Roman" w:cs="Times New Roman"/>
          <w:color w:val="23236E"/>
          <w:kern w:val="32"/>
          <w:sz w:val="24"/>
          <w:szCs w:val="24"/>
          <w:lang w:val="ro"/>
        </w:rPr>
        <w:br/>
      </w:r>
      <w:r w:rsidRPr="00103F1E">
        <w:rPr>
          <w:rFonts w:ascii="Times New Roman" w:eastAsia="Times New Roman" w:hAnsi="Times New Roman" w:cs="Times New Roman"/>
          <w:b/>
          <w:bCs/>
          <w:color w:val="23236E"/>
          <w:kern w:val="32"/>
          <w:sz w:val="24"/>
          <w:szCs w:val="24"/>
          <w:lang w:val="ro"/>
        </w:rPr>
        <w:t>Identificarea activelor relevante pentru coordonarea retragerilor din exploatare</w:t>
      </w:r>
    </w:p>
    <w:p w:rsidR="00103F1E" w:rsidRPr="00103F1E" w:rsidRDefault="00103F1E" w:rsidP="00103F1E">
      <w:pPr>
        <w:spacing w:before="17" w:line="280" w:lineRule="exact"/>
        <w:rPr>
          <w:rFonts w:ascii="Times New Roman" w:hAnsi="Times New Roman" w:cs="Times New Roman"/>
          <w:sz w:val="24"/>
          <w:szCs w:val="24"/>
        </w:rPr>
      </w:pPr>
    </w:p>
    <w:p w:rsidR="00103F1E" w:rsidRPr="00103F1E" w:rsidRDefault="00103F1E" w:rsidP="00103F1E">
      <w:pPr>
        <w:widowControl w:val="0"/>
        <w:numPr>
          <w:ilvl w:val="0"/>
          <w:numId w:val="12"/>
        </w:numPr>
        <w:tabs>
          <w:tab w:val="left" w:pos="461"/>
        </w:tabs>
        <w:spacing w:after="0" w:line="288" w:lineRule="auto"/>
        <w:ind w:right="120"/>
        <w:jc w:val="both"/>
        <w:rPr>
          <w:rFonts w:ascii="Times New Roman" w:hAnsi="Times New Roman" w:cs="Times New Roman"/>
          <w:sz w:val="24"/>
          <w:szCs w:val="24"/>
        </w:rPr>
      </w:pPr>
      <w:bookmarkStart w:id="14" w:name="_bookmark8"/>
      <w:bookmarkEnd w:id="14"/>
      <w:r w:rsidRPr="00103F1E">
        <w:rPr>
          <w:rFonts w:ascii="Times New Roman" w:hAnsi="Times New Roman" w:cs="Times New Roman"/>
          <w:sz w:val="24"/>
          <w:szCs w:val="24"/>
          <w:lang w:val="ro"/>
        </w:rPr>
        <w:t xml:space="preserve">Fiecare OTS își definește propunerea privind activele relevante în conformitate cu </w:t>
      </w:r>
      <w:hyperlink w:anchor="_bookmark0" w:history="1">
        <w:r w:rsidRPr="00103F1E">
          <w:rPr>
            <w:rFonts w:ascii="Times New Roman" w:hAnsi="Times New Roman" w:cs="Times New Roman"/>
            <w:sz w:val="24"/>
            <w:szCs w:val="24"/>
            <w:lang w:val="ro"/>
          </w:rPr>
          <w:t>art. 3</w:t>
        </w:r>
      </w:hyperlink>
      <w:r w:rsidRPr="00103F1E">
        <w:rPr>
          <w:rFonts w:ascii="Times New Roman" w:hAnsi="Times New Roman" w:cs="Times New Roman"/>
          <w:sz w:val="24"/>
          <w:szCs w:val="24"/>
          <w:lang w:val="ro"/>
        </w:rPr>
        <w:t xml:space="preserve"> și, acolo unde este cazul, în conformitate cu </w:t>
      </w:r>
      <w:hyperlink w:anchor="_bookmark4" w:history="1">
        <w:r w:rsidRPr="00103F1E">
          <w:rPr>
            <w:rFonts w:ascii="Times New Roman" w:hAnsi="Times New Roman" w:cs="Times New Roman"/>
            <w:sz w:val="24"/>
            <w:szCs w:val="24"/>
            <w:lang w:val="ro"/>
          </w:rPr>
          <w:t>art. 4</w:t>
        </w:r>
      </w:hyperlink>
      <w:r w:rsidRPr="00103F1E">
        <w:rPr>
          <w:rFonts w:ascii="Times New Roman" w:hAnsi="Times New Roman" w:cs="Times New Roman"/>
          <w:sz w:val="24"/>
          <w:szCs w:val="24"/>
          <w:lang w:val="ro"/>
        </w:rPr>
        <w:t xml:space="preserve"> și alineatele următoare.</w:t>
      </w:r>
    </w:p>
    <w:p w:rsidR="00103F1E" w:rsidRPr="00103F1E" w:rsidRDefault="00103F1E" w:rsidP="00103F1E">
      <w:pPr>
        <w:widowControl w:val="0"/>
        <w:numPr>
          <w:ilvl w:val="0"/>
          <w:numId w:val="12"/>
        </w:numPr>
        <w:tabs>
          <w:tab w:val="left" w:pos="461"/>
        </w:tabs>
        <w:spacing w:before="119" w:after="0" w:line="287" w:lineRule="auto"/>
        <w:ind w:right="116"/>
        <w:jc w:val="both"/>
        <w:rPr>
          <w:rFonts w:ascii="Times New Roman" w:hAnsi="Times New Roman" w:cs="Times New Roman"/>
          <w:sz w:val="24"/>
          <w:szCs w:val="24"/>
        </w:rPr>
      </w:pPr>
      <w:r w:rsidRPr="00103F1E">
        <w:rPr>
          <w:rFonts w:ascii="Times New Roman" w:hAnsi="Times New Roman" w:cs="Times New Roman"/>
          <w:sz w:val="24"/>
          <w:szCs w:val="24"/>
          <w:lang w:val="ro"/>
        </w:rPr>
        <w:t>Fiecare OTS selectează valorile de prag din cadrul intervalului de praguri ale activelor relevante prevăzute în Anexa I, pe care urmează să le utilizeze pentru determinarea propunerii sale privind activele relevante în aplicarea alin. (</w:t>
      </w:r>
      <w:hyperlink w:anchor="_bookmark8" w:history="1">
        <w:r w:rsidRPr="00103F1E">
          <w:rPr>
            <w:rFonts w:ascii="Times New Roman" w:hAnsi="Times New Roman" w:cs="Times New Roman"/>
            <w:sz w:val="24"/>
            <w:szCs w:val="24"/>
            <w:lang w:val="ro"/>
          </w:rPr>
          <w:t>1</w:t>
        </w:r>
      </w:hyperlink>
      <w:r w:rsidRPr="00103F1E">
        <w:rPr>
          <w:rFonts w:ascii="Times New Roman" w:hAnsi="Times New Roman" w:cs="Times New Roman"/>
          <w:sz w:val="24"/>
          <w:szCs w:val="24"/>
          <w:lang w:val="ro"/>
        </w:rPr>
        <w:t>). Valorile de prag trebuie să fie identice indiferent de elementul al cărei influență este evaluată de către acest OTS. Fiecare OTS comunică către ENTSO-E aceste valori de prag odată cu aplicarea alin. (1). ENTSO-E colectează aceste valori de prag și le publică pe site-ul său web cel puțin o dată pe an.</w:t>
      </w:r>
    </w:p>
    <w:p w:rsidR="00103F1E" w:rsidRPr="00103F1E" w:rsidRDefault="00103F1E" w:rsidP="00103F1E">
      <w:pPr>
        <w:widowControl w:val="0"/>
        <w:numPr>
          <w:ilvl w:val="0"/>
          <w:numId w:val="12"/>
        </w:numPr>
        <w:tabs>
          <w:tab w:val="left" w:pos="461"/>
        </w:tabs>
        <w:spacing w:before="123" w:after="0" w:line="240" w:lineRule="auto"/>
        <w:rPr>
          <w:rFonts w:ascii="Times New Roman" w:hAnsi="Times New Roman" w:cs="Times New Roman"/>
          <w:sz w:val="24"/>
          <w:szCs w:val="24"/>
        </w:rPr>
      </w:pPr>
      <w:bookmarkStart w:id="15" w:name="_bookmark9"/>
      <w:bookmarkEnd w:id="15"/>
      <w:r w:rsidRPr="00103F1E">
        <w:rPr>
          <w:rFonts w:ascii="Times New Roman" w:hAnsi="Times New Roman" w:cs="Times New Roman"/>
          <w:sz w:val="24"/>
          <w:szCs w:val="24"/>
          <w:lang w:val="ro"/>
        </w:rPr>
        <w:t>Fiecare OTS include următoarele în propunerea sa privind activele relevante:</w:t>
      </w:r>
    </w:p>
    <w:p w:rsidR="00103F1E" w:rsidRPr="00103F1E" w:rsidRDefault="00103F1E" w:rsidP="00103F1E">
      <w:pPr>
        <w:widowControl w:val="0"/>
        <w:numPr>
          <w:ilvl w:val="1"/>
          <w:numId w:val="12"/>
        </w:numPr>
        <w:tabs>
          <w:tab w:val="left" w:pos="1183"/>
        </w:tabs>
        <w:spacing w:before="169" w:after="0" w:line="288" w:lineRule="auto"/>
        <w:ind w:right="120" w:hanging="360"/>
        <w:jc w:val="both"/>
        <w:rPr>
          <w:rFonts w:ascii="Times New Roman" w:hAnsi="Times New Roman" w:cs="Times New Roman"/>
          <w:sz w:val="24"/>
          <w:szCs w:val="24"/>
        </w:rPr>
      </w:pPr>
      <w:r w:rsidRPr="00103F1E">
        <w:rPr>
          <w:rFonts w:ascii="Times New Roman" w:hAnsi="Times New Roman" w:cs="Times New Roman"/>
          <w:sz w:val="24"/>
          <w:szCs w:val="24"/>
          <w:lang w:val="ro"/>
        </w:rPr>
        <w:t>toate elementele rețelei de transport situate în afara zonei RFP proprii care au un factor de influență mai mare decât valorile prag corespunzătoare ale activelor relevante, selectate în temeiul alin. (2);</w:t>
      </w:r>
    </w:p>
    <w:p w:rsidR="00103F1E" w:rsidRPr="00103F1E" w:rsidRDefault="00103F1E" w:rsidP="00103F1E">
      <w:pPr>
        <w:widowControl w:val="0"/>
        <w:numPr>
          <w:ilvl w:val="1"/>
          <w:numId w:val="12"/>
        </w:numPr>
        <w:tabs>
          <w:tab w:val="left" w:pos="1183"/>
        </w:tabs>
        <w:spacing w:before="119" w:after="0" w:line="288" w:lineRule="auto"/>
        <w:ind w:right="120" w:hanging="359"/>
        <w:jc w:val="both"/>
        <w:rPr>
          <w:rFonts w:ascii="Times New Roman" w:hAnsi="Times New Roman" w:cs="Times New Roman"/>
          <w:sz w:val="24"/>
          <w:szCs w:val="24"/>
        </w:rPr>
      </w:pPr>
      <w:r w:rsidRPr="00103F1E">
        <w:rPr>
          <w:rFonts w:ascii="Times New Roman" w:hAnsi="Times New Roman" w:cs="Times New Roman"/>
          <w:sz w:val="24"/>
          <w:szCs w:val="24"/>
          <w:lang w:val="ro"/>
        </w:rPr>
        <w:t xml:space="preserve">toate elementele de rețea ale unui OD/ODI racordat la zona RFP a unui alt OTS care au un factor de influență mai mare decât valorile de prag corespunzătoare ale activelor </w:t>
      </w:r>
      <w:r w:rsidRPr="00103F1E">
        <w:rPr>
          <w:rFonts w:ascii="Times New Roman" w:hAnsi="Times New Roman" w:cs="Times New Roman"/>
          <w:sz w:val="24"/>
          <w:szCs w:val="24"/>
          <w:lang w:val="ro"/>
        </w:rPr>
        <w:lastRenderedPageBreak/>
        <w:t>relevante, selectate în temeiul alin. (2);</w:t>
      </w:r>
    </w:p>
    <w:p w:rsidR="00103F1E" w:rsidRPr="00103F1E" w:rsidRDefault="00103F1E" w:rsidP="00103F1E">
      <w:pPr>
        <w:widowControl w:val="0"/>
        <w:numPr>
          <w:ilvl w:val="1"/>
          <w:numId w:val="12"/>
        </w:numPr>
        <w:tabs>
          <w:tab w:val="left" w:pos="1184"/>
        </w:tabs>
        <w:spacing w:before="72" w:after="0" w:line="240" w:lineRule="auto"/>
        <w:ind w:left="1183" w:hanging="360"/>
        <w:rPr>
          <w:rFonts w:ascii="Times New Roman" w:hAnsi="Times New Roman" w:cs="Times New Roman"/>
          <w:sz w:val="24"/>
          <w:szCs w:val="24"/>
        </w:rPr>
      </w:pPr>
      <w:r w:rsidRPr="00103F1E">
        <w:rPr>
          <w:rFonts w:ascii="Times New Roman" w:hAnsi="Times New Roman" w:cs="Times New Roman"/>
          <w:sz w:val="24"/>
          <w:szCs w:val="24"/>
          <w:lang w:val="ro"/>
        </w:rPr>
        <w:t xml:space="preserve">elementele identificate prin aplicarea </w:t>
      </w:r>
      <w:hyperlink w:anchor="_bookmark3" w:history="1">
        <w:r w:rsidRPr="00103F1E">
          <w:rPr>
            <w:rFonts w:ascii="Times New Roman" w:hAnsi="Times New Roman" w:cs="Times New Roman"/>
            <w:sz w:val="24"/>
            <w:szCs w:val="24"/>
            <w:lang w:val="ro"/>
          </w:rPr>
          <w:t>art. 4</w:t>
        </w:r>
      </w:hyperlink>
      <w:r w:rsidRPr="00103F1E">
        <w:rPr>
          <w:rFonts w:ascii="Times New Roman" w:hAnsi="Times New Roman" w:cs="Times New Roman"/>
          <w:sz w:val="24"/>
          <w:szCs w:val="24"/>
          <w:lang w:val="ro"/>
        </w:rPr>
        <w:t xml:space="preserve"> alin. (</w:t>
      </w:r>
      <w:hyperlink w:anchor="_bookmark5" w:history="1">
        <w:r w:rsidRPr="00103F1E">
          <w:rPr>
            <w:rFonts w:ascii="Times New Roman" w:hAnsi="Times New Roman" w:cs="Times New Roman"/>
            <w:sz w:val="24"/>
            <w:szCs w:val="24"/>
            <w:lang w:val="ro"/>
          </w:rPr>
          <w:t>1</w:t>
        </w:r>
      </w:hyperlink>
      <w:r w:rsidRPr="00103F1E">
        <w:rPr>
          <w:rFonts w:ascii="Times New Roman" w:hAnsi="Times New Roman" w:cs="Times New Roman"/>
          <w:sz w:val="24"/>
          <w:szCs w:val="24"/>
          <w:lang w:val="ro"/>
        </w:rPr>
        <w:t xml:space="preserve">) și </w:t>
      </w:r>
      <w:hyperlink w:anchor="_bookmark3" w:history="1">
        <w:r w:rsidRPr="00103F1E">
          <w:rPr>
            <w:rFonts w:ascii="Times New Roman" w:hAnsi="Times New Roman" w:cs="Times New Roman"/>
            <w:sz w:val="24"/>
            <w:szCs w:val="24"/>
            <w:lang w:val="ro"/>
          </w:rPr>
          <w:t>art. 4</w:t>
        </w:r>
      </w:hyperlink>
      <w:r w:rsidRPr="00103F1E">
        <w:rPr>
          <w:rFonts w:ascii="Times New Roman" w:hAnsi="Times New Roman" w:cs="Times New Roman"/>
          <w:sz w:val="24"/>
          <w:szCs w:val="24"/>
          <w:lang w:val="ro"/>
        </w:rPr>
        <w:t xml:space="preserve"> alin. (</w:t>
      </w:r>
      <w:hyperlink w:anchor="_bookmark6" w:history="1">
        <w:r w:rsidRPr="00103F1E">
          <w:rPr>
            <w:rFonts w:ascii="Times New Roman" w:hAnsi="Times New Roman" w:cs="Times New Roman"/>
            <w:sz w:val="24"/>
            <w:szCs w:val="24"/>
            <w:lang w:val="ro"/>
          </w:rPr>
          <w:t>2</w:t>
        </w:r>
      </w:hyperlink>
      <w:r w:rsidRPr="00103F1E">
        <w:rPr>
          <w:rFonts w:ascii="Times New Roman" w:hAnsi="Times New Roman" w:cs="Times New Roman"/>
          <w:sz w:val="24"/>
          <w:szCs w:val="24"/>
          <w:lang w:val="ro"/>
        </w:rPr>
        <w:t>), acolo unde este cazul;</w:t>
      </w:r>
    </w:p>
    <w:p w:rsidR="00103F1E" w:rsidRPr="00103F1E" w:rsidRDefault="00103F1E" w:rsidP="00103F1E">
      <w:pPr>
        <w:widowControl w:val="0"/>
        <w:numPr>
          <w:ilvl w:val="1"/>
          <w:numId w:val="12"/>
        </w:numPr>
        <w:tabs>
          <w:tab w:val="left" w:pos="1183"/>
        </w:tabs>
        <w:spacing w:before="172" w:after="0" w:line="240" w:lineRule="auto"/>
        <w:ind w:hanging="360"/>
        <w:rPr>
          <w:rFonts w:ascii="Times New Roman" w:hAnsi="Times New Roman" w:cs="Times New Roman"/>
          <w:sz w:val="24"/>
          <w:szCs w:val="24"/>
        </w:rPr>
      </w:pPr>
      <w:r w:rsidRPr="00103F1E">
        <w:rPr>
          <w:rFonts w:ascii="Times New Roman" w:hAnsi="Times New Roman" w:cs="Times New Roman"/>
          <w:sz w:val="24"/>
          <w:szCs w:val="24"/>
          <w:lang w:val="ro"/>
        </w:rPr>
        <w:t>toate elementele de rețea care racordează zona RFP a acestui OTS la zona RFP a unui alt OTS;</w:t>
      </w:r>
    </w:p>
    <w:p w:rsidR="00103F1E" w:rsidRPr="00103F1E" w:rsidRDefault="00103F1E" w:rsidP="00103F1E">
      <w:pPr>
        <w:widowControl w:val="0"/>
        <w:numPr>
          <w:ilvl w:val="1"/>
          <w:numId w:val="12"/>
        </w:numPr>
        <w:tabs>
          <w:tab w:val="left" w:pos="1184"/>
        </w:tabs>
        <w:spacing w:before="169" w:after="0" w:line="288" w:lineRule="auto"/>
        <w:ind w:left="1183" w:right="117"/>
        <w:jc w:val="both"/>
        <w:rPr>
          <w:rFonts w:ascii="Times New Roman" w:hAnsi="Times New Roman" w:cs="Times New Roman"/>
          <w:sz w:val="24"/>
          <w:szCs w:val="24"/>
        </w:rPr>
      </w:pPr>
      <w:r w:rsidRPr="00103F1E">
        <w:rPr>
          <w:rFonts w:ascii="Times New Roman" w:hAnsi="Times New Roman" w:cs="Times New Roman"/>
          <w:sz w:val="24"/>
          <w:szCs w:val="24"/>
          <w:lang w:val="ro"/>
        </w:rPr>
        <w:t>toate unitățile generatoare de categorie D și toate locurile de consum situate în afara zonei RFP proprii care au calitatea de URS și au cel puțin un factor de influență mai mare decât valorile de prag corespunzătoare ale activelor relevante selectate în temeiul alineatului 2. OTS are dreptul să limiteze aceste elemente la cele mai mari de 100 MW.</w:t>
      </w:r>
    </w:p>
    <w:p w:rsidR="00103F1E" w:rsidRPr="00103F1E" w:rsidRDefault="00103F1E" w:rsidP="00103F1E">
      <w:pPr>
        <w:widowControl w:val="0"/>
        <w:numPr>
          <w:ilvl w:val="0"/>
          <w:numId w:val="12"/>
        </w:numPr>
        <w:tabs>
          <w:tab w:val="left" w:pos="461"/>
        </w:tabs>
        <w:spacing w:before="120" w:after="0" w:line="288" w:lineRule="auto"/>
        <w:ind w:right="119"/>
        <w:jc w:val="both"/>
        <w:rPr>
          <w:rFonts w:ascii="Times New Roman" w:hAnsi="Times New Roman" w:cs="Times New Roman"/>
          <w:sz w:val="24"/>
          <w:szCs w:val="24"/>
        </w:rPr>
      </w:pPr>
      <w:bookmarkStart w:id="16" w:name="_bookmark10"/>
      <w:bookmarkEnd w:id="16"/>
      <w:r w:rsidRPr="00103F1E">
        <w:rPr>
          <w:rFonts w:ascii="Times New Roman" w:hAnsi="Times New Roman" w:cs="Times New Roman"/>
          <w:sz w:val="24"/>
          <w:szCs w:val="24"/>
          <w:lang w:val="ro"/>
        </w:rPr>
        <w:t>În coordonare cu celelalte OTS din regiunea de coordonare a retragerilor din exploatare din care face parte, fiecare OTS are dreptul de a include în propunerea sa privind activele relevante și următoarele:</w:t>
      </w:r>
    </w:p>
    <w:p w:rsidR="00103F1E" w:rsidRPr="00103F1E" w:rsidRDefault="00103F1E" w:rsidP="00103F1E">
      <w:pPr>
        <w:widowControl w:val="0"/>
        <w:numPr>
          <w:ilvl w:val="1"/>
          <w:numId w:val="12"/>
        </w:numPr>
        <w:tabs>
          <w:tab w:val="left" w:pos="1184"/>
        </w:tabs>
        <w:spacing w:before="119" w:after="0" w:line="288" w:lineRule="auto"/>
        <w:ind w:left="1183" w:right="119"/>
        <w:jc w:val="both"/>
        <w:rPr>
          <w:rFonts w:ascii="Times New Roman" w:hAnsi="Times New Roman" w:cs="Times New Roman"/>
          <w:sz w:val="24"/>
          <w:szCs w:val="24"/>
        </w:rPr>
      </w:pPr>
      <w:r w:rsidRPr="00103F1E">
        <w:rPr>
          <w:rFonts w:ascii="Times New Roman" w:hAnsi="Times New Roman" w:cs="Times New Roman"/>
          <w:sz w:val="24"/>
          <w:szCs w:val="24"/>
          <w:lang w:val="ro"/>
        </w:rPr>
        <w:t>combinații de mai multe elemente de rețea din afara zonei RFP proprii a căror retragere simultană din exploatare poate fi necesară din orice motiv particular, semnificativ sau de sistem, și care poate pune în pericol siguranța sistemului în aria sa de control;</w:t>
      </w:r>
    </w:p>
    <w:p w:rsidR="00103F1E" w:rsidRPr="00103F1E" w:rsidRDefault="00103F1E" w:rsidP="00103F1E">
      <w:pPr>
        <w:widowControl w:val="0"/>
        <w:numPr>
          <w:ilvl w:val="1"/>
          <w:numId w:val="12"/>
        </w:numPr>
        <w:tabs>
          <w:tab w:val="left" w:pos="1184"/>
        </w:tabs>
        <w:spacing w:before="123" w:after="0" w:line="287" w:lineRule="auto"/>
        <w:ind w:left="1183" w:right="118" w:hanging="360"/>
        <w:jc w:val="both"/>
        <w:rPr>
          <w:rFonts w:ascii="Times New Roman" w:hAnsi="Times New Roman" w:cs="Times New Roman"/>
          <w:sz w:val="24"/>
          <w:szCs w:val="24"/>
        </w:rPr>
      </w:pPr>
      <w:r w:rsidRPr="00103F1E">
        <w:rPr>
          <w:rFonts w:ascii="Times New Roman" w:hAnsi="Times New Roman" w:cs="Times New Roman"/>
          <w:sz w:val="24"/>
          <w:szCs w:val="24"/>
          <w:lang w:val="ro"/>
        </w:rPr>
        <w:t>elementele de rețea situate în afara zonei RFP proprii a căror retragere din exploatare poate avea un impact asupra funcționării sistemelor HVDC între zone sincrone;</w:t>
      </w:r>
    </w:p>
    <w:p w:rsidR="00103F1E" w:rsidRPr="00103F1E" w:rsidRDefault="00103F1E" w:rsidP="00103F1E">
      <w:pPr>
        <w:widowControl w:val="0"/>
        <w:numPr>
          <w:ilvl w:val="1"/>
          <w:numId w:val="12"/>
        </w:numPr>
        <w:tabs>
          <w:tab w:val="left" w:pos="1184"/>
        </w:tabs>
        <w:spacing w:before="124" w:after="0" w:line="287" w:lineRule="auto"/>
        <w:ind w:left="1183" w:right="122"/>
        <w:jc w:val="both"/>
        <w:rPr>
          <w:rFonts w:ascii="Times New Roman" w:hAnsi="Times New Roman" w:cs="Times New Roman"/>
          <w:sz w:val="24"/>
          <w:szCs w:val="24"/>
        </w:rPr>
      </w:pPr>
      <w:r w:rsidRPr="00103F1E">
        <w:rPr>
          <w:rFonts w:ascii="Times New Roman" w:hAnsi="Times New Roman" w:cs="Times New Roman"/>
          <w:sz w:val="24"/>
          <w:szCs w:val="24"/>
          <w:lang w:val="ro"/>
        </w:rPr>
        <w:t>elementele de rețea situate în afara zonei RFP proprii a căror retragere din exploatare poate avea un impact asupra funcționării zonei RFP proprii, cum ar fi stabilitatea, funcționarea protecțiilor, evaluarea de scurt-circuit.</w:t>
      </w:r>
    </w:p>
    <w:p w:rsidR="00103F1E" w:rsidRPr="00103F1E" w:rsidRDefault="00103F1E" w:rsidP="00103F1E">
      <w:pPr>
        <w:widowControl w:val="0"/>
        <w:numPr>
          <w:ilvl w:val="0"/>
          <w:numId w:val="12"/>
        </w:numPr>
        <w:tabs>
          <w:tab w:val="left" w:pos="461"/>
        </w:tabs>
        <w:spacing w:before="124" w:after="0" w:line="288" w:lineRule="auto"/>
        <w:ind w:right="117"/>
        <w:jc w:val="both"/>
        <w:rPr>
          <w:rFonts w:ascii="Times New Roman" w:hAnsi="Times New Roman" w:cs="Times New Roman"/>
          <w:sz w:val="24"/>
          <w:szCs w:val="24"/>
        </w:rPr>
      </w:pPr>
      <w:bookmarkStart w:id="17" w:name="_bookmark11"/>
      <w:bookmarkEnd w:id="17"/>
      <w:r w:rsidRPr="00103F1E">
        <w:rPr>
          <w:rFonts w:ascii="Times New Roman" w:hAnsi="Times New Roman" w:cs="Times New Roman"/>
          <w:sz w:val="24"/>
          <w:szCs w:val="24"/>
          <w:lang w:val="ro"/>
        </w:rPr>
        <w:t>În termen de 3 luni de la aprobarea acestei metodologii, și ori de câte ori este necesar ulterior, toate OTS din regiunea de coordonare a retragerilor din exploatare definesc lista comună de active relevante ce trebuie coordonate în această regiune de coordonare a retragerilor din exploatare. Această listă include toate elementele care reprezintă elemente de rețea, unități generatoare și locuri de consum propuse drept active relevante în conformitate cu alin. (</w:t>
      </w:r>
      <w:hyperlink w:anchor="_bookmark9" w:history="1">
        <w:r w:rsidRPr="00103F1E">
          <w:rPr>
            <w:rFonts w:ascii="Times New Roman" w:hAnsi="Times New Roman" w:cs="Times New Roman"/>
            <w:sz w:val="24"/>
            <w:szCs w:val="24"/>
            <w:lang w:val="ro"/>
          </w:rPr>
          <w:t>3</w:t>
        </w:r>
      </w:hyperlink>
      <w:r w:rsidRPr="00103F1E">
        <w:rPr>
          <w:rFonts w:ascii="Times New Roman" w:hAnsi="Times New Roman" w:cs="Times New Roman"/>
          <w:sz w:val="24"/>
          <w:szCs w:val="24"/>
          <w:lang w:val="ro"/>
        </w:rPr>
        <w:t>) și alin. (</w:t>
      </w:r>
      <w:hyperlink w:anchor="_bookmark10" w:history="1">
        <w:r w:rsidRPr="00103F1E">
          <w:rPr>
            <w:rFonts w:ascii="Times New Roman" w:hAnsi="Times New Roman" w:cs="Times New Roman"/>
            <w:sz w:val="24"/>
            <w:szCs w:val="24"/>
            <w:lang w:val="ro"/>
          </w:rPr>
          <w:t>4</w:t>
        </w:r>
      </w:hyperlink>
      <w:r w:rsidRPr="00103F1E">
        <w:rPr>
          <w:rFonts w:ascii="Times New Roman" w:hAnsi="Times New Roman" w:cs="Times New Roman"/>
          <w:sz w:val="24"/>
          <w:szCs w:val="24"/>
          <w:lang w:val="ro"/>
        </w:rPr>
        <w:t>) de către cel puțin un OTS care aparține de această regiune de coordonare a retragerilor din exploatare și care sunt situate într-o arie de control a unui OTS care aparține de această regiune de coordonare a retragerilor din exploatare, cu excepția elementelor excluse în conformitate cu un acord comun încheiat între OTS din regiunea de coordonare a retragerilor din exploatare.</w:t>
      </w:r>
    </w:p>
    <w:p w:rsidR="00103F1E" w:rsidRPr="00103F1E" w:rsidRDefault="00103F1E" w:rsidP="00103F1E">
      <w:pPr>
        <w:widowControl w:val="0"/>
        <w:numPr>
          <w:ilvl w:val="0"/>
          <w:numId w:val="12"/>
        </w:numPr>
        <w:tabs>
          <w:tab w:val="left" w:pos="461"/>
        </w:tabs>
        <w:spacing w:before="120" w:after="0" w:line="288" w:lineRule="auto"/>
        <w:ind w:right="121"/>
        <w:jc w:val="both"/>
        <w:rPr>
          <w:rFonts w:ascii="Times New Roman" w:hAnsi="Times New Roman" w:cs="Times New Roman"/>
          <w:sz w:val="24"/>
          <w:szCs w:val="24"/>
        </w:rPr>
      </w:pPr>
      <w:bookmarkStart w:id="18" w:name="_bookmark12"/>
      <w:bookmarkEnd w:id="18"/>
      <w:r w:rsidRPr="00103F1E">
        <w:rPr>
          <w:rFonts w:ascii="Times New Roman" w:hAnsi="Times New Roman" w:cs="Times New Roman"/>
          <w:sz w:val="24"/>
          <w:szCs w:val="24"/>
          <w:lang w:val="ro"/>
        </w:rPr>
        <w:t>Toate OTS dintr-o regiune de coordonare a retragerilor din exploatare completează lista identificată în conformitate cu alin. (</w:t>
      </w:r>
      <w:hyperlink w:anchor="_bookmark11" w:history="1">
        <w:r w:rsidRPr="00103F1E">
          <w:rPr>
            <w:rFonts w:ascii="Times New Roman" w:hAnsi="Times New Roman" w:cs="Times New Roman"/>
            <w:sz w:val="24"/>
            <w:szCs w:val="24"/>
            <w:lang w:val="ro"/>
          </w:rPr>
          <w:t>5</w:t>
        </w:r>
      </w:hyperlink>
      <w:r w:rsidRPr="00103F1E">
        <w:rPr>
          <w:rFonts w:ascii="Times New Roman" w:hAnsi="Times New Roman" w:cs="Times New Roman"/>
          <w:sz w:val="24"/>
          <w:szCs w:val="24"/>
          <w:lang w:val="ro"/>
        </w:rPr>
        <w:t>) cu elementele critice de rețea identificate în conformitate cu Regulamentul (UE) nr. 2015/1222 pentru regiunea relevantă de coordonare a retragerilor din exploatare, cu condiția ca starea de element critic de rețea să fie suficient de persistentă pe parcursul anului.</w:t>
      </w:r>
    </w:p>
    <w:p w:rsidR="00103F1E" w:rsidRPr="00103F1E" w:rsidRDefault="00103F1E" w:rsidP="00103F1E">
      <w:pPr>
        <w:widowControl w:val="0"/>
        <w:numPr>
          <w:ilvl w:val="0"/>
          <w:numId w:val="12"/>
        </w:numPr>
        <w:tabs>
          <w:tab w:val="left" w:pos="461"/>
        </w:tabs>
        <w:spacing w:before="120" w:after="0" w:line="288" w:lineRule="auto"/>
        <w:ind w:right="119"/>
        <w:jc w:val="both"/>
        <w:rPr>
          <w:rFonts w:ascii="Times New Roman" w:hAnsi="Times New Roman" w:cs="Times New Roman"/>
          <w:sz w:val="24"/>
          <w:szCs w:val="24"/>
        </w:rPr>
      </w:pPr>
      <w:r w:rsidRPr="00103F1E">
        <w:rPr>
          <w:rFonts w:ascii="Times New Roman" w:hAnsi="Times New Roman" w:cs="Times New Roman"/>
          <w:sz w:val="24"/>
          <w:szCs w:val="24"/>
          <w:lang w:val="ro"/>
        </w:rPr>
        <w:t xml:space="preserve">Actualizarea listelor cu active relevante între două evaluări de relevanță obligatorii, în conformitate cu alin. 8 și în conformitate cu art. 86 alin. (1) și art. 88 alin. (1) din SO GL, se poate realiza în mod calitativ în conformitate cu noile informații cu privire la modificările relevante așteptate sau survenite în structura rețelei sau la nivelul unităților generatoare sau </w:t>
      </w:r>
      <w:r w:rsidRPr="00103F1E">
        <w:rPr>
          <w:rFonts w:ascii="Times New Roman" w:hAnsi="Times New Roman" w:cs="Times New Roman"/>
          <w:sz w:val="24"/>
          <w:szCs w:val="24"/>
          <w:lang w:val="ro"/>
        </w:rPr>
        <w:lastRenderedPageBreak/>
        <w:t>locurilor de consum.</w:t>
      </w:r>
    </w:p>
    <w:p w:rsidR="00103F1E" w:rsidRPr="00103F1E" w:rsidRDefault="00103F1E" w:rsidP="00103F1E">
      <w:pPr>
        <w:widowControl w:val="0"/>
        <w:numPr>
          <w:ilvl w:val="0"/>
          <w:numId w:val="12"/>
        </w:numPr>
        <w:tabs>
          <w:tab w:val="left" w:pos="461"/>
        </w:tabs>
        <w:spacing w:before="120" w:after="0" w:line="288" w:lineRule="auto"/>
        <w:ind w:right="117"/>
        <w:jc w:val="both"/>
        <w:rPr>
          <w:rFonts w:ascii="Times New Roman" w:hAnsi="Times New Roman" w:cs="Times New Roman"/>
          <w:sz w:val="24"/>
          <w:szCs w:val="24"/>
        </w:rPr>
      </w:pPr>
      <w:bookmarkStart w:id="19" w:name="_bookmark13"/>
      <w:bookmarkEnd w:id="19"/>
      <w:r w:rsidRPr="00103F1E">
        <w:rPr>
          <w:rFonts w:ascii="Times New Roman" w:hAnsi="Times New Roman" w:cs="Times New Roman"/>
          <w:sz w:val="24"/>
          <w:szCs w:val="24"/>
          <w:lang w:val="ro"/>
        </w:rPr>
        <w:t>Toate OTS din fiecare regiune de coordonare a retragerilor din exploatare trebuie să reevalueze în comun relevanța elementelor de rețea, a unităților generatoare și a locurilor de consum externe pentru coordonarea retragerilor din exploatare, în conformitate cu prevederile de la alin. (1) până la alin. (</w:t>
      </w:r>
      <w:hyperlink w:anchor="_bookmark12" w:history="1">
        <w:r w:rsidRPr="00103F1E">
          <w:rPr>
            <w:rFonts w:ascii="Times New Roman" w:hAnsi="Times New Roman" w:cs="Times New Roman"/>
            <w:sz w:val="24"/>
            <w:szCs w:val="24"/>
            <w:lang w:val="ro"/>
          </w:rPr>
          <w:t>6</w:t>
        </w:r>
      </w:hyperlink>
      <w:r w:rsidRPr="00103F1E">
        <w:rPr>
          <w:rFonts w:ascii="Times New Roman" w:hAnsi="Times New Roman" w:cs="Times New Roman"/>
          <w:sz w:val="24"/>
          <w:szCs w:val="24"/>
          <w:lang w:val="ro"/>
        </w:rPr>
        <w:t>), cel puțin o dată la fiecare 5 ani după prima evaluare.</w:t>
      </w:r>
    </w:p>
    <w:p w:rsidR="00103F1E" w:rsidRPr="00103F1E" w:rsidRDefault="00103F1E" w:rsidP="00103F1E">
      <w:pPr>
        <w:widowControl w:val="0"/>
        <w:numPr>
          <w:ilvl w:val="0"/>
          <w:numId w:val="12"/>
        </w:numPr>
        <w:tabs>
          <w:tab w:val="left" w:pos="461"/>
        </w:tabs>
        <w:spacing w:before="120" w:after="0" w:line="288" w:lineRule="auto"/>
        <w:ind w:right="119"/>
        <w:jc w:val="both"/>
        <w:rPr>
          <w:rFonts w:ascii="Times New Roman" w:hAnsi="Times New Roman" w:cs="Times New Roman"/>
          <w:sz w:val="24"/>
          <w:szCs w:val="24"/>
        </w:rPr>
      </w:pPr>
      <w:r w:rsidRPr="00103F1E">
        <w:rPr>
          <w:rFonts w:ascii="Times New Roman" w:hAnsi="Times New Roman" w:cs="Times New Roman"/>
          <w:sz w:val="24"/>
          <w:szCs w:val="24"/>
          <w:lang w:val="ro"/>
        </w:rPr>
        <w:t xml:space="preserve">Evaluarea relevanței pentru coordonarea retragerilor din exploatare a elementelor puse în funcțiune între două evaluări de relevanță obligatorii, în conformitate cu </w:t>
      </w:r>
      <w:hyperlink w:anchor="_bookmark13" w:history="1">
        <w:r w:rsidRPr="00103F1E">
          <w:rPr>
            <w:rFonts w:ascii="Times New Roman" w:hAnsi="Times New Roman" w:cs="Times New Roman"/>
            <w:sz w:val="24"/>
            <w:szCs w:val="24"/>
            <w:lang w:val="ro"/>
          </w:rPr>
          <w:t>alin. (8</w:t>
        </w:r>
      </w:hyperlink>
      <w:r w:rsidRPr="00103F1E">
        <w:rPr>
          <w:rFonts w:ascii="Times New Roman" w:hAnsi="Times New Roman" w:cs="Times New Roman"/>
          <w:sz w:val="24"/>
          <w:szCs w:val="24"/>
          <w:lang w:val="ro"/>
        </w:rPr>
        <w:t>), se poate realiza în mod calitativ.</w:t>
      </w:r>
    </w:p>
    <w:p w:rsidR="00103F1E" w:rsidRPr="00103F1E" w:rsidRDefault="00103F1E" w:rsidP="00103F1E">
      <w:pPr>
        <w:widowControl w:val="0"/>
        <w:numPr>
          <w:ilvl w:val="0"/>
          <w:numId w:val="12"/>
        </w:numPr>
        <w:tabs>
          <w:tab w:val="left" w:pos="461"/>
        </w:tabs>
        <w:spacing w:before="119" w:after="0" w:line="288" w:lineRule="auto"/>
        <w:ind w:right="118"/>
        <w:jc w:val="both"/>
        <w:rPr>
          <w:rFonts w:ascii="Times New Roman" w:hAnsi="Times New Roman" w:cs="Times New Roman"/>
          <w:sz w:val="24"/>
          <w:szCs w:val="24"/>
        </w:rPr>
      </w:pPr>
      <w:r w:rsidRPr="00103F1E">
        <w:rPr>
          <w:rFonts w:ascii="Times New Roman" w:hAnsi="Times New Roman" w:cs="Times New Roman"/>
          <w:sz w:val="24"/>
          <w:szCs w:val="24"/>
          <w:lang w:val="ro"/>
        </w:rPr>
        <w:t>Dacă deținătorul elementului care trebuie inclus pe lista activelor relevante în mod calitativ nu este de acord cu această metodă, OTS utilizează metoda de calcul al influenței în conformitate cu art. 3 și, unde este cazul, în conformitate cu art. 4, pentru stabilirea relevanței acestor elemente pentru coordonarea retragerilor din exploatare.</w:t>
      </w:r>
    </w:p>
    <w:p w:rsidR="00103F1E" w:rsidRPr="00103F1E" w:rsidRDefault="00103F1E" w:rsidP="00103F1E">
      <w:pPr>
        <w:spacing w:before="19" w:line="240" w:lineRule="exact"/>
        <w:rPr>
          <w:rFonts w:ascii="Times New Roman" w:hAnsi="Times New Roman" w:cs="Times New Roman"/>
          <w:sz w:val="24"/>
          <w:szCs w:val="24"/>
        </w:rPr>
      </w:pPr>
    </w:p>
    <w:p w:rsidR="00103F1E" w:rsidRPr="00103F1E" w:rsidRDefault="00103F1E" w:rsidP="00103F1E">
      <w:pPr>
        <w:keepNext/>
        <w:spacing w:before="69" w:after="60" w:line="240" w:lineRule="auto"/>
        <w:ind w:right="2055"/>
        <w:jc w:val="center"/>
        <w:outlineLvl w:val="0"/>
        <w:rPr>
          <w:rFonts w:ascii="Times New Roman" w:eastAsia="Times New Roman" w:hAnsi="Times New Roman" w:cs="Times New Roman"/>
          <w:b/>
          <w:bCs/>
          <w:kern w:val="32"/>
          <w:sz w:val="24"/>
          <w:szCs w:val="24"/>
        </w:rPr>
      </w:pPr>
      <w:bookmarkStart w:id="20" w:name="Article_6__Timescale_for_implementation"/>
      <w:bookmarkEnd w:id="20"/>
      <w:r w:rsidRPr="00103F1E">
        <w:rPr>
          <w:rFonts w:ascii="Times New Roman" w:eastAsia="Times New Roman" w:hAnsi="Times New Roman" w:cs="Times New Roman"/>
          <w:b/>
          <w:bCs/>
          <w:color w:val="23236E"/>
          <w:kern w:val="32"/>
          <w:sz w:val="24"/>
          <w:szCs w:val="24"/>
          <w:lang w:val="ro"/>
        </w:rPr>
        <w:t xml:space="preserve">                                 Articolul 6</w:t>
      </w:r>
      <w:r w:rsidRPr="00103F1E">
        <w:rPr>
          <w:rFonts w:ascii="Times New Roman" w:eastAsia="Times New Roman" w:hAnsi="Times New Roman" w:cs="Times New Roman"/>
          <w:color w:val="23236E"/>
          <w:kern w:val="32"/>
          <w:sz w:val="24"/>
          <w:szCs w:val="24"/>
          <w:lang w:val="ro"/>
        </w:rPr>
        <w:br/>
      </w:r>
      <w:r w:rsidRPr="00103F1E">
        <w:rPr>
          <w:rFonts w:ascii="Times New Roman" w:eastAsia="Times New Roman" w:hAnsi="Times New Roman" w:cs="Times New Roman"/>
          <w:b/>
          <w:bCs/>
          <w:color w:val="23236E"/>
          <w:kern w:val="32"/>
          <w:sz w:val="24"/>
          <w:szCs w:val="24"/>
          <w:lang w:val="ro"/>
        </w:rPr>
        <w:t xml:space="preserve">                                 Graficul de timp pentru implementare</w:t>
      </w:r>
    </w:p>
    <w:p w:rsidR="00103F1E" w:rsidRPr="00103F1E" w:rsidRDefault="00103F1E" w:rsidP="00103F1E">
      <w:pPr>
        <w:spacing w:before="17" w:line="280" w:lineRule="exact"/>
        <w:rPr>
          <w:rFonts w:ascii="Times New Roman" w:hAnsi="Times New Roman" w:cs="Times New Roman"/>
          <w:sz w:val="24"/>
          <w:szCs w:val="24"/>
        </w:rPr>
      </w:pPr>
    </w:p>
    <w:p w:rsidR="00103F1E" w:rsidRPr="00103F1E" w:rsidRDefault="00103F1E" w:rsidP="00103F1E">
      <w:pPr>
        <w:widowControl w:val="0"/>
        <w:numPr>
          <w:ilvl w:val="0"/>
          <w:numId w:val="17"/>
        </w:numPr>
        <w:tabs>
          <w:tab w:val="left" w:pos="461"/>
        </w:tabs>
        <w:spacing w:before="119" w:after="0" w:line="288" w:lineRule="auto"/>
        <w:ind w:right="118"/>
        <w:jc w:val="both"/>
        <w:rPr>
          <w:rFonts w:ascii="Times New Roman" w:hAnsi="Times New Roman" w:cs="Times New Roman"/>
          <w:sz w:val="24"/>
          <w:szCs w:val="24"/>
        </w:rPr>
      </w:pPr>
      <w:r w:rsidRPr="00103F1E">
        <w:rPr>
          <w:rFonts w:ascii="Times New Roman" w:hAnsi="Times New Roman" w:cs="Times New Roman"/>
          <w:sz w:val="24"/>
          <w:szCs w:val="24"/>
          <w:lang w:val="ro"/>
        </w:rPr>
        <w:t>După aprobarea prezentei metodologii, fiecare OTS o publică pe internet, în conformitate cu prevederile art. 8 alin. (1) din SO GL.</w:t>
      </w:r>
    </w:p>
    <w:p w:rsidR="00103F1E" w:rsidRPr="00103F1E" w:rsidRDefault="00103F1E" w:rsidP="00103F1E">
      <w:pPr>
        <w:keepNext/>
        <w:spacing w:before="240" w:after="60" w:line="288" w:lineRule="auto"/>
        <w:ind w:right="30"/>
        <w:jc w:val="center"/>
        <w:outlineLvl w:val="0"/>
        <w:rPr>
          <w:rFonts w:ascii="Times New Roman" w:eastAsia="Times New Roman" w:hAnsi="Times New Roman" w:cs="Times New Roman"/>
          <w:b/>
          <w:bCs/>
          <w:color w:val="23236E"/>
          <w:kern w:val="32"/>
          <w:sz w:val="24"/>
          <w:szCs w:val="24"/>
        </w:rPr>
      </w:pPr>
      <w:bookmarkStart w:id="21" w:name="Article_7__Language"/>
      <w:bookmarkEnd w:id="21"/>
      <w:r w:rsidRPr="00103F1E">
        <w:rPr>
          <w:rFonts w:ascii="Times New Roman" w:eastAsia="Times New Roman" w:hAnsi="Times New Roman" w:cs="Times New Roman"/>
          <w:b/>
          <w:bCs/>
          <w:color w:val="23236E"/>
          <w:kern w:val="32"/>
          <w:sz w:val="24"/>
          <w:szCs w:val="24"/>
          <w:lang w:val="ro"/>
        </w:rPr>
        <w:t>Articolul 7</w:t>
      </w:r>
      <w:r w:rsidRPr="00103F1E">
        <w:rPr>
          <w:rFonts w:ascii="Times New Roman" w:eastAsia="Times New Roman" w:hAnsi="Times New Roman" w:cs="Times New Roman"/>
          <w:color w:val="23236E"/>
          <w:kern w:val="32"/>
          <w:sz w:val="24"/>
          <w:szCs w:val="24"/>
          <w:lang w:val="ro"/>
        </w:rPr>
        <w:br/>
      </w:r>
      <w:r w:rsidRPr="00103F1E">
        <w:rPr>
          <w:rFonts w:ascii="Times New Roman" w:eastAsia="Times New Roman" w:hAnsi="Times New Roman" w:cs="Times New Roman"/>
          <w:b/>
          <w:bCs/>
          <w:color w:val="23236E"/>
          <w:kern w:val="32"/>
          <w:sz w:val="24"/>
          <w:szCs w:val="24"/>
          <w:lang w:val="ro"/>
        </w:rPr>
        <w:t>Limba</w:t>
      </w:r>
    </w:p>
    <w:p w:rsidR="00103F1E" w:rsidRPr="00103F1E" w:rsidRDefault="00103F1E" w:rsidP="00103F1E">
      <w:pPr>
        <w:spacing w:before="4" w:line="240" w:lineRule="exact"/>
        <w:rPr>
          <w:rFonts w:ascii="Times New Roman" w:hAnsi="Times New Roman" w:cs="Times New Roman"/>
          <w:sz w:val="24"/>
          <w:szCs w:val="24"/>
        </w:rPr>
      </w:pPr>
    </w:p>
    <w:p w:rsidR="00103F1E" w:rsidRPr="00103F1E" w:rsidRDefault="00103F1E" w:rsidP="00103F1E">
      <w:pPr>
        <w:widowControl w:val="0"/>
        <w:numPr>
          <w:ilvl w:val="0"/>
          <w:numId w:val="11"/>
        </w:numPr>
        <w:tabs>
          <w:tab w:val="left" w:pos="461"/>
        </w:tabs>
        <w:spacing w:after="0" w:line="288" w:lineRule="auto"/>
        <w:ind w:right="120"/>
        <w:jc w:val="both"/>
        <w:rPr>
          <w:rFonts w:ascii="Times New Roman" w:hAnsi="Times New Roman" w:cs="Times New Roman"/>
          <w:sz w:val="24"/>
          <w:szCs w:val="24"/>
        </w:rPr>
      </w:pPr>
      <w:r w:rsidRPr="00103F1E">
        <w:rPr>
          <w:rFonts w:ascii="Times New Roman" w:hAnsi="Times New Roman" w:cs="Times New Roman"/>
          <w:sz w:val="24"/>
          <w:szCs w:val="24"/>
          <w:lang w:val="ro"/>
        </w:rPr>
        <w:t>Limba de referință pentru prezenta Metodologie este limba engleză. Pentru a evita orice interpretare, în cazul în care OTS au nevoie să traducă prezenta propunere în limba/limbile lor naționale, în eventualitatea unor neconcordanțe între versiunea în limba engleză publicată de către OTS, conform art. 8 alin. (1) din SO GL, și orice versiune în altă limbă, OTS relevante furnizează autorităților naționale de reglementare relevante, în conformitate cu legislația națională, o traducere actualizată a propunerii.</w:t>
      </w: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b/>
          <w:sz w:val="24"/>
          <w:szCs w:val="24"/>
        </w:rPr>
      </w:pPr>
    </w:p>
    <w:p w:rsid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b/>
          <w:sz w:val="24"/>
          <w:szCs w:val="24"/>
        </w:rPr>
      </w:pPr>
      <w:bookmarkStart w:id="22" w:name="_GoBack"/>
      <w:bookmarkEnd w:id="22"/>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before="65"/>
        <w:ind w:right="30"/>
        <w:jc w:val="center"/>
        <w:rPr>
          <w:rFonts w:ascii="Times New Roman" w:eastAsia="Arial" w:hAnsi="Times New Roman" w:cs="Times New Roman"/>
          <w:sz w:val="28"/>
          <w:szCs w:val="28"/>
        </w:rPr>
      </w:pPr>
      <w:r w:rsidRPr="00103F1E">
        <w:rPr>
          <w:rFonts w:ascii="Times New Roman" w:hAnsi="Times New Roman" w:cs="Times New Roman"/>
          <w:b/>
          <w:bCs/>
          <w:color w:val="23236E"/>
          <w:sz w:val="28"/>
          <w:lang w:val="ro"/>
        </w:rPr>
        <w:lastRenderedPageBreak/>
        <w:t>Anexa I</w:t>
      </w:r>
    </w:p>
    <w:p w:rsidR="00103F1E" w:rsidRPr="00103F1E" w:rsidRDefault="00103F1E" w:rsidP="00103F1E">
      <w:pPr>
        <w:spacing w:line="200" w:lineRule="exact"/>
        <w:rPr>
          <w:sz w:val="20"/>
          <w:szCs w:val="20"/>
        </w:rPr>
      </w:pPr>
    </w:p>
    <w:p w:rsidR="00103F1E" w:rsidRPr="00103F1E" w:rsidRDefault="00103F1E" w:rsidP="00103F1E">
      <w:pPr>
        <w:widowControl w:val="0"/>
        <w:spacing w:before="72" w:after="0" w:line="240" w:lineRule="auto"/>
        <w:ind w:left="100" w:right="120"/>
        <w:outlineLvl w:val="1"/>
        <w:rPr>
          <w:rFonts w:ascii="Times New Roman" w:eastAsia="Times New Roman" w:hAnsi="Times New Roman" w:cs="Times New Roman"/>
          <w:sz w:val="24"/>
          <w:szCs w:val="24"/>
          <w:lang w:val="en-US"/>
        </w:rPr>
      </w:pPr>
      <w:bookmarkStart w:id="23" w:name="AI.1_Influence_threshold"/>
      <w:bookmarkEnd w:id="23"/>
      <w:r w:rsidRPr="00103F1E">
        <w:rPr>
          <w:rFonts w:ascii="Times New Roman" w:eastAsia="Times New Roman" w:hAnsi="Times New Roman" w:cs="Times New Roman"/>
          <w:b/>
          <w:bCs/>
          <w:sz w:val="24"/>
          <w:szCs w:val="24"/>
          <w:lang w:val="ro"/>
        </w:rPr>
        <w:t>AI.1 Valorile de prag ale influenței</w:t>
      </w:r>
    </w:p>
    <w:p w:rsidR="00103F1E" w:rsidRPr="00103F1E" w:rsidRDefault="00103F1E" w:rsidP="00103F1E">
      <w:pPr>
        <w:spacing w:after="120" w:line="287" w:lineRule="auto"/>
        <w:ind w:right="141"/>
        <w:jc w:val="both"/>
        <w:rPr>
          <w:rFonts w:ascii="Times New Roman" w:hAnsi="Times New Roman" w:cs="Times New Roman"/>
          <w:sz w:val="24"/>
          <w:szCs w:val="24"/>
        </w:rPr>
      </w:pPr>
      <w:r w:rsidRPr="00103F1E">
        <w:rPr>
          <w:rFonts w:ascii="Times New Roman" w:hAnsi="Times New Roman" w:cs="Times New Roman"/>
          <w:sz w:val="24"/>
          <w:szCs w:val="24"/>
          <w:lang w:val="ro"/>
        </w:rPr>
        <w:t>Factorul de influență a fluxului de putere este evaluat prin calcularea a doi factori elementari: factorul de influență a identificării fluxului de putere și factorul de influență a filtrării fluxului de putere. Acești factori sunt definiți în AI.2.</w:t>
      </w:r>
    </w:p>
    <w:tbl>
      <w:tblPr>
        <w:tblW w:w="0" w:type="auto"/>
        <w:tblInd w:w="136" w:type="dxa"/>
        <w:tblLayout w:type="fixed"/>
        <w:tblCellMar>
          <w:left w:w="0" w:type="dxa"/>
          <w:right w:w="0" w:type="dxa"/>
        </w:tblCellMar>
        <w:tblLook w:val="01E0" w:firstRow="1" w:lastRow="1" w:firstColumn="1" w:lastColumn="1" w:noHBand="0" w:noVBand="0"/>
      </w:tblPr>
      <w:tblGrid>
        <w:gridCol w:w="2839"/>
        <w:gridCol w:w="2418"/>
        <w:gridCol w:w="2551"/>
        <w:gridCol w:w="1973"/>
      </w:tblGrid>
      <w:tr w:rsidR="00103F1E" w:rsidRPr="00103F1E" w:rsidTr="0047064C">
        <w:trPr>
          <w:trHeight w:hRule="exact" w:val="1344"/>
        </w:trPr>
        <w:tc>
          <w:tcPr>
            <w:tcW w:w="2839" w:type="dxa"/>
            <w:tcBorders>
              <w:top w:val="single" w:sz="5" w:space="0" w:color="000000"/>
              <w:left w:val="single" w:sz="5" w:space="0" w:color="000000"/>
              <w:bottom w:val="single" w:sz="5" w:space="0" w:color="000000"/>
              <w:right w:val="single" w:sz="5" w:space="0" w:color="000000"/>
            </w:tcBorders>
            <w:vAlign w:val="center"/>
          </w:tcPr>
          <w:p w:rsidR="00103F1E" w:rsidRPr="00103F1E" w:rsidRDefault="00103F1E" w:rsidP="00103F1E">
            <w:pPr>
              <w:widowControl w:val="0"/>
              <w:spacing w:after="0" w:line="240" w:lineRule="auto"/>
              <w:ind w:left="20" w:right="79"/>
              <w:jc w:val="center"/>
              <w:rPr>
                <w:rFonts w:ascii="Times New Roman" w:eastAsia="Times New Roman" w:hAnsi="Times New Roman" w:cs="Times New Roman"/>
                <w:sz w:val="24"/>
                <w:szCs w:val="24"/>
                <w:lang w:val="en-US"/>
              </w:rPr>
            </w:pPr>
            <w:r w:rsidRPr="00103F1E">
              <w:rPr>
                <w:rFonts w:ascii="Times New Roman" w:hAnsi="Times New Roman" w:cs="Times New Roman"/>
                <w:b/>
                <w:bCs/>
                <w:sz w:val="24"/>
                <w:szCs w:val="24"/>
                <w:lang w:val="ro"/>
              </w:rPr>
              <w:t>Set de elemente</w:t>
            </w:r>
          </w:p>
        </w:tc>
        <w:tc>
          <w:tcPr>
            <w:tcW w:w="2418" w:type="dxa"/>
            <w:tcBorders>
              <w:top w:val="single" w:sz="5" w:space="0" w:color="000000"/>
              <w:left w:val="single" w:sz="5" w:space="0" w:color="000000"/>
              <w:bottom w:val="single" w:sz="5" w:space="0" w:color="000000"/>
              <w:right w:val="single" w:sz="5" w:space="0" w:color="000000"/>
            </w:tcBorders>
            <w:vAlign w:val="center"/>
          </w:tcPr>
          <w:p w:rsidR="00103F1E" w:rsidRPr="00103F1E" w:rsidRDefault="00103F1E" w:rsidP="00103F1E">
            <w:pPr>
              <w:widowControl w:val="0"/>
              <w:spacing w:after="0" w:line="240" w:lineRule="auto"/>
              <w:ind w:left="20" w:right="79"/>
              <w:jc w:val="center"/>
              <w:rPr>
                <w:rFonts w:ascii="Times New Roman" w:hAnsi="Times New Roman" w:cs="Times New Roman"/>
                <w:b/>
                <w:spacing w:val="-1"/>
                <w:sz w:val="24"/>
                <w:szCs w:val="24"/>
                <w:lang w:val="en-US"/>
              </w:rPr>
            </w:pPr>
            <w:r w:rsidRPr="00103F1E">
              <w:rPr>
                <w:rFonts w:ascii="Times New Roman" w:hAnsi="Times New Roman" w:cs="Times New Roman"/>
                <w:b/>
                <w:bCs/>
                <w:sz w:val="24"/>
                <w:szCs w:val="24"/>
                <w:lang w:val="ro"/>
              </w:rPr>
              <w:t>Pragul influenței pentru identificarea fluxului de putere</w:t>
            </w:r>
          </w:p>
        </w:tc>
        <w:tc>
          <w:tcPr>
            <w:tcW w:w="2551" w:type="dxa"/>
            <w:tcBorders>
              <w:top w:val="single" w:sz="5" w:space="0" w:color="000000"/>
              <w:left w:val="single" w:sz="5" w:space="0" w:color="000000"/>
              <w:bottom w:val="single" w:sz="5" w:space="0" w:color="000000"/>
              <w:right w:val="single" w:sz="5" w:space="0" w:color="000000"/>
            </w:tcBorders>
            <w:vAlign w:val="center"/>
          </w:tcPr>
          <w:p w:rsidR="00103F1E" w:rsidRPr="00103F1E" w:rsidRDefault="00103F1E" w:rsidP="00103F1E">
            <w:pPr>
              <w:widowControl w:val="0"/>
              <w:spacing w:after="0" w:line="240" w:lineRule="auto"/>
              <w:ind w:left="20" w:right="79"/>
              <w:jc w:val="center"/>
              <w:rPr>
                <w:rFonts w:ascii="Times New Roman" w:hAnsi="Times New Roman" w:cs="Times New Roman"/>
                <w:b/>
                <w:spacing w:val="-1"/>
                <w:sz w:val="24"/>
                <w:szCs w:val="24"/>
                <w:lang w:val="en-US"/>
              </w:rPr>
            </w:pPr>
            <w:r w:rsidRPr="00103F1E">
              <w:rPr>
                <w:rFonts w:ascii="Times New Roman" w:hAnsi="Times New Roman" w:cs="Times New Roman"/>
                <w:b/>
                <w:bCs/>
                <w:sz w:val="24"/>
                <w:szCs w:val="24"/>
                <w:lang w:val="ro"/>
              </w:rPr>
              <w:t>Pragul influenței pentru filtrarea fluxului de putere</w:t>
            </w:r>
          </w:p>
        </w:tc>
        <w:tc>
          <w:tcPr>
            <w:tcW w:w="1973" w:type="dxa"/>
            <w:tcBorders>
              <w:top w:val="single" w:sz="5" w:space="0" w:color="000000"/>
              <w:left w:val="single" w:sz="5" w:space="0" w:color="000000"/>
              <w:bottom w:val="single" w:sz="5" w:space="0" w:color="000000"/>
              <w:right w:val="single" w:sz="5" w:space="0" w:color="000000"/>
            </w:tcBorders>
            <w:vAlign w:val="center"/>
          </w:tcPr>
          <w:p w:rsidR="00103F1E" w:rsidRPr="00103F1E" w:rsidRDefault="00103F1E" w:rsidP="00103F1E">
            <w:pPr>
              <w:widowControl w:val="0"/>
              <w:spacing w:after="0" w:line="240" w:lineRule="auto"/>
              <w:ind w:left="20" w:right="79"/>
              <w:jc w:val="center"/>
              <w:rPr>
                <w:rFonts w:ascii="Times New Roman" w:hAnsi="Times New Roman" w:cs="Times New Roman"/>
                <w:b/>
                <w:spacing w:val="-1"/>
                <w:sz w:val="24"/>
                <w:szCs w:val="24"/>
                <w:lang w:val="en-US"/>
              </w:rPr>
            </w:pPr>
            <w:r w:rsidRPr="00103F1E">
              <w:rPr>
                <w:rFonts w:ascii="Times New Roman" w:hAnsi="Times New Roman" w:cs="Times New Roman"/>
                <w:b/>
                <w:bCs/>
                <w:sz w:val="24"/>
                <w:szCs w:val="24"/>
                <w:lang w:val="ro"/>
              </w:rPr>
              <w:t>Pragul influenței tensiunii</w:t>
            </w:r>
          </w:p>
        </w:tc>
      </w:tr>
      <w:tr w:rsidR="00103F1E" w:rsidRPr="00103F1E" w:rsidTr="0047064C">
        <w:trPr>
          <w:trHeight w:hRule="exact" w:val="434"/>
        </w:trPr>
        <w:tc>
          <w:tcPr>
            <w:tcW w:w="2839" w:type="dxa"/>
            <w:tcBorders>
              <w:top w:val="single" w:sz="5" w:space="0" w:color="000000"/>
              <w:left w:val="single" w:sz="5" w:space="0" w:color="000000"/>
              <w:bottom w:val="single" w:sz="5" w:space="0" w:color="000000"/>
              <w:right w:val="single" w:sz="5" w:space="0" w:color="000000"/>
            </w:tcBorders>
          </w:tcPr>
          <w:p w:rsidR="00103F1E" w:rsidRPr="00103F1E" w:rsidRDefault="00103F1E" w:rsidP="00103F1E">
            <w:pPr>
              <w:widowControl w:val="0"/>
              <w:spacing w:before="2" w:after="0" w:line="240" w:lineRule="auto"/>
              <w:ind w:left="20"/>
              <w:rPr>
                <w:rFonts w:ascii="Times New Roman" w:eastAsia="Times New Roman" w:hAnsi="Times New Roman" w:cs="Times New Roman"/>
                <w:sz w:val="24"/>
                <w:szCs w:val="24"/>
                <w:lang w:val="en-US"/>
              </w:rPr>
            </w:pPr>
            <w:r w:rsidRPr="00103F1E">
              <w:rPr>
                <w:rFonts w:ascii="Times New Roman" w:hAnsi="Times New Roman" w:cs="Times New Roman"/>
                <w:sz w:val="24"/>
                <w:szCs w:val="24"/>
                <w:lang w:val="ro"/>
              </w:rPr>
              <w:t>Activ relevant</w:t>
            </w:r>
          </w:p>
        </w:tc>
        <w:tc>
          <w:tcPr>
            <w:tcW w:w="2418" w:type="dxa"/>
            <w:tcBorders>
              <w:top w:val="single" w:sz="5" w:space="0" w:color="000000"/>
              <w:left w:val="single" w:sz="5" w:space="0" w:color="000000"/>
              <w:bottom w:val="single" w:sz="5" w:space="0" w:color="000000"/>
              <w:right w:val="single" w:sz="5" w:space="0" w:color="000000"/>
            </w:tcBorders>
          </w:tcPr>
          <w:p w:rsidR="00103F1E" w:rsidRPr="00103F1E" w:rsidRDefault="00103F1E" w:rsidP="00103F1E">
            <w:pPr>
              <w:widowControl w:val="0"/>
              <w:spacing w:before="2" w:after="0" w:line="240" w:lineRule="auto"/>
              <w:ind w:left="93" w:right="80"/>
              <w:jc w:val="center"/>
              <w:rPr>
                <w:rFonts w:ascii="Times New Roman" w:eastAsia="Times New Roman" w:hAnsi="Times New Roman" w:cs="Times New Roman"/>
                <w:sz w:val="24"/>
                <w:szCs w:val="24"/>
                <w:lang w:val="en-US"/>
              </w:rPr>
            </w:pPr>
            <w:r w:rsidRPr="00103F1E">
              <w:rPr>
                <w:rFonts w:ascii="Times New Roman" w:eastAsia="Times New Roman" w:hAnsi="Times New Roman" w:cs="Times New Roman"/>
                <w:sz w:val="24"/>
                <w:szCs w:val="24"/>
                <w:lang w:val="ro"/>
              </w:rPr>
              <w:t>15 – 25%</w:t>
            </w:r>
          </w:p>
        </w:tc>
        <w:tc>
          <w:tcPr>
            <w:tcW w:w="2551" w:type="dxa"/>
            <w:tcBorders>
              <w:top w:val="single" w:sz="5" w:space="0" w:color="000000"/>
              <w:left w:val="single" w:sz="5" w:space="0" w:color="000000"/>
              <w:bottom w:val="single" w:sz="5" w:space="0" w:color="000000"/>
              <w:right w:val="single" w:sz="5" w:space="0" w:color="000000"/>
            </w:tcBorders>
          </w:tcPr>
          <w:p w:rsidR="00103F1E" w:rsidRPr="00103F1E" w:rsidRDefault="00103F1E" w:rsidP="00103F1E">
            <w:pPr>
              <w:widowControl w:val="0"/>
              <w:spacing w:before="2" w:after="0" w:line="240" w:lineRule="auto"/>
              <w:ind w:left="93" w:right="80"/>
              <w:jc w:val="center"/>
              <w:rPr>
                <w:rFonts w:ascii="Times New Roman" w:eastAsia="Times New Roman" w:hAnsi="Times New Roman" w:cs="Times New Roman"/>
                <w:spacing w:val="-2"/>
                <w:sz w:val="24"/>
                <w:szCs w:val="24"/>
                <w:lang w:val="en-US"/>
              </w:rPr>
            </w:pPr>
            <w:r w:rsidRPr="00103F1E">
              <w:rPr>
                <w:rFonts w:ascii="Times New Roman" w:eastAsia="Times New Roman" w:hAnsi="Times New Roman" w:cs="Times New Roman"/>
                <w:sz w:val="24"/>
                <w:szCs w:val="24"/>
                <w:lang w:val="ro"/>
              </w:rPr>
              <w:t>3 – 5%</w:t>
            </w:r>
          </w:p>
        </w:tc>
        <w:tc>
          <w:tcPr>
            <w:tcW w:w="1973" w:type="dxa"/>
            <w:tcBorders>
              <w:top w:val="single" w:sz="5" w:space="0" w:color="000000"/>
              <w:left w:val="single" w:sz="5" w:space="0" w:color="000000"/>
              <w:bottom w:val="single" w:sz="5" w:space="0" w:color="000000"/>
              <w:right w:val="single" w:sz="5" w:space="0" w:color="000000"/>
            </w:tcBorders>
          </w:tcPr>
          <w:p w:rsidR="00103F1E" w:rsidRPr="00103F1E" w:rsidRDefault="00103F1E" w:rsidP="00103F1E">
            <w:pPr>
              <w:widowControl w:val="0"/>
              <w:spacing w:before="2" w:after="0" w:line="240" w:lineRule="auto"/>
              <w:ind w:left="93" w:right="80"/>
              <w:jc w:val="center"/>
              <w:rPr>
                <w:rFonts w:ascii="Times New Roman" w:eastAsia="Times New Roman" w:hAnsi="Times New Roman" w:cs="Times New Roman"/>
                <w:spacing w:val="-2"/>
                <w:sz w:val="24"/>
                <w:szCs w:val="24"/>
                <w:lang w:val="en-US"/>
              </w:rPr>
            </w:pPr>
            <w:r w:rsidRPr="00103F1E">
              <w:rPr>
                <w:rFonts w:ascii="Times New Roman" w:eastAsia="Times New Roman" w:hAnsi="Times New Roman" w:cs="Times New Roman"/>
                <w:sz w:val="24"/>
                <w:szCs w:val="24"/>
                <w:lang w:val="ro"/>
              </w:rPr>
              <w:t xml:space="preserve">0,03 – 0,05 </w:t>
            </w:r>
            <w:proofErr w:type="spellStart"/>
            <w:r w:rsidRPr="00103F1E">
              <w:rPr>
                <w:rFonts w:ascii="Times New Roman" w:eastAsia="Times New Roman" w:hAnsi="Times New Roman" w:cs="Times New Roman"/>
                <w:sz w:val="24"/>
                <w:szCs w:val="24"/>
                <w:lang w:val="ro"/>
              </w:rPr>
              <w:t>u.r</w:t>
            </w:r>
            <w:proofErr w:type="spellEnd"/>
            <w:r w:rsidRPr="00103F1E">
              <w:rPr>
                <w:rFonts w:ascii="Times New Roman" w:eastAsia="Times New Roman" w:hAnsi="Times New Roman" w:cs="Times New Roman"/>
                <w:sz w:val="24"/>
                <w:szCs w:val="24"/>
                <w:lang w:val="ro"/>
              </w:rPr>
              <w:t>.</w:t>
            </w:r>
          </w:p>
        </w:tc>
      </w:tr>
    </w:tbl>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widowControl w:val="0"/>
        <w:spacing w:before="72" w:after="0" w:line="240" w:lineRule="auto"/>
        <w:ind w:left="100" w:right="120"/>
        <w:outlineLvl w:val="1"/>
        <w:rPr>
          <w:rFonts w:ascii="Times New Roman" w:eastAsia="Times New Roman" w:hAnsi="Times New Roman" w:cs="Times New Roman"/>
          <w:sz w:val="24"/>
          <w:szCs w:val="24"/>
          <w:lang w:val="en-US"/>
        </w:rPr>
      </w:pPr>
      <w:r w:rsidRPr="00103F1E">
        <w:rPr>
          <w:rFonts w:ascii="Times New Roman" w:eastAsia="Times New Roman" w:hAnsi="Times New Roman" w:cs="Times New Roman"/>
          <w:b/>
          <w:bCs/>
          <w:sz w:val="24"/>
          <w:szCs w:val="24"/>
          <w:lang w:val="ro"/>
        </w:rPr>
        <w:t>AI.2 Metoda de calcul al influenței</w:t>
      </w:r>
    </w:p>
    <w:p w:rsidR="00103F1E" w:rsidRPr="00103F1E" w:rsidRDefault="00103F1E" w:rsidP="00103F1E">
      <w:pPr>
        <w:spacing w:line="170" w:lineRule="exact"/>
        <w:rPr>
          <w:rFonts w:ascii="Times New Roman" w:hAnsi="Times New Roman" w:cs="Times New Roman"/>
          <w:sz w:val="24"/>
          <w:szCs w:val="24"/>
        </w:rPr>
      </w:pPr>
    </w:p>
    <w:p w:rsidR="00103F1E" w:rsidRPr="00103F1E" w:rsidRDefault="00103F1E" w:rsidP="00103F1E">
      <w:pPr>
        <w:spacing w:after="120"/>
        <w:ind w:right="141"/>
        <w:jc w:val="both"/>
        <w:rPr>
          <w:rFonts w:ascii="Times New Roman" w:hAnsi="Times New Roman" w:cs="Times New Roman"/>
          <w:sz w:val="24"/>
          <w:szCs w:val="24"/>
        </w:rPr>
      </w:pPr>
      <w:r w:rsidRPr="00103F1E">
        <w:rPr>
          <w:rFonts w:ascii="Times New Roman" w:hAnsi="Times New Roman" w:cs="Times New Roman"/>
          <w:sz w:val="24"/>
          <w:szCs w:val="24"/>
          <w:lang w:val="ro"/>
        </w:rPr>
        <w:t>Pentru a calcula influența elementelor situate în afara zonei RFP a OTS-ului asupra zonei RFP proprii, au fost introduse următoarele definiții:</w:t>
      </w:r>
    </w:p>
    <w:p w:rsidR="00103F1E" w:rsidRPr="00103F1E" w:rsidRDefault="00103F1E" w:rsidP="00103F1E">
      <w:pPr>
        <w:widowControl w:val="0"/>
        <w:numPr>
          <w:ilvl w:val="1"/>
          <w:numId w:val="11"/>
        </w:numPr>
        <w:tabs>
          <w:tab w:val="left" w:pos="821"/>
        </w:tabs>
        <w:spacing w:before="119" w:after="0" w:line="243" w:lineRule="auto"/>
        <w:ind w:right="120" w:hanging="360"/>
        <w:jc w:val="both"/>
        <w:rPr>
          <w:rFonts w:ascii="Times New Roman" w:hAnsi="Times New Roman" w:cs="Times New Roman"/>
          <w:sz w:val="24"/>
          <w:szCs w:val="24"/>
        </w:rPr>
      </w:pPr>
      <w:r w:rsidRPr="00103F1E">
        <w:rPr>
          <w:rFonts w:ascii="Times New Roman" w:hAnsi="Times New Roman" w:cs="Times New Roman"/>
          <w:sz w:val="24"/>
          <w:szCs w:val="24"/>
          <w:lang w:val="ro"/>
        </w:rPr>
        <w:t>Elementul t este un element de rețea situat în interiorul zonei RFP a OTS-ului și influențat de un element situat în afara zonei RFP a OTS-ului;</w:t>
      </w:r>
    </w:p>
    <w:p w:rsidR="00103F1E" w:rsidRPr="00103F1E" w:rsidRDefault="00103F1E" w:rsidP="00103F1E">
      <w:pPr>
        <w:widowControl w:val="0"/>
        <w:numPr>
          <w:ilvl w:val="1"/>
          <w:numId w:val="11"/>
        </w:numPr>
        <w:tabs>
          <w:tab w:val="left" w:pos="821"/>
        </w:tabs>
        <w:spacing w:before="113" w:after="0" w:line="240" w:lineRule="auto"/>
        <w:ind w:left="821" w:right="119"/>
        <w:jc w:val="both"/>
        <w:rPr>
          <w:rFonts w:ascii="Times New Roman" w:hAnsi="Times New Roman" w:cs="Times New Roman"/>
          <w:sz w:val="24"/>
          <w:szCs w:val="24"/>
        </w:rPr>
      </w:pPr>
      <w:r w:rsidRPr="00103F1E">
        <w:rPr>
          <w:rFonts w:ascii="Times New Roman" w:hAnsi="Times New Roman" w:cs="Times New Roman"/>
          <w:sz w:val="24"/>
          <w:szCs w:val="24"/>
          <w:lang w:val="ro"/>
        </w:rPr>
        <w:t>Elementul r este un element de rețea, o unitate generatoare sau un loc de consum situat în afara zonei RFP a OTS-ului, a cărui influență este evaluată;</w:t>
      </w:r>
    </w:p>
    <w:p w:rsidR="00103F1E" w:rsidRPr="00103F1E" w:rsidRDefault="00103F1E" w:rsidP="00103F1E">
      <w:pPr>
        <w:widowControl w:val="0"/>
        <w:numPr>
          <w:ilvl w:val="1"/>
          <w:numId w:val="11"/>
        </w:numPr>
        <w:tabs>
          <w:tab w:val="left" w:pos="822"/>
        </w:tabs>
        <w:spacing w:before="119" w:after="0" w:line="240" w:lineRule="auto"/>
        <w:ind w:left="821" w:right="119"/>
        <w:jc w:val="both"/>
        <w:rPr>
          <w:rFonts w:ascii="Times New Roman" w:hAnsi="Times New Roman" w:cs="Times New Roman"/>
          <w:sz w:val="24"/>
          <w:szCs w:val="24"/>
        </w:rPr>
      </w:pPr>
      <w:r w:rsidRPr="00103F1E">
        <w:rPr>
          <w:rFonts w:ascii="Times New Roman" w:hAnsi="Times New Roman" w:cs="Times New Roman"/>
          <w:sz w:val="24"/>
          <w:szCs w:val="24"/>
          <w:lang w:val="ro"/>
        </w:rPr>
        <w:t>Elementele i sunt elemente de rețea situate fie în interiorul, fie în afara zonei RFP a OTS-ului, care sunt deconectate sau reprezintă retrageri din exploatare planificate (sau accidentale).</w:t>
      </w: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widowControl w:val="0"/>
        <w:spacing w:after="0" w:line="305" w:lineRule="auto"/>
        <w:ind w:left="101" w:right="4908"/>
        <w:outlineLvl w:val="1"/>
        <w:rPr>
          <w:rFonts w:ascii="Times New Roman" w:eastAsia="Times New Roman" w:hAnsi="Times New Roman" w:cs="Times New Roman"/>
          <w:b/>
          <w:bCs/>
          <w:spacing w:val="30"/>
          <w:sz w:val="24"/>
          <w:szCs w:val="24"/>
          <w:lang w:val="en-US"/>
        </w:rPr>
      </w:pPr>
      <w:r w:rsidRPr="00103F1E">
        <w:rPr>
          <w:rFonts w:ascii="Times New Roman" w:eastAsia="Times New Roman" w:hAnsi="Times New Roman" w:cs="Times New Roman"/>
          <w:b/>
          <w:bCs/>
          <w:sz w:val="24"/>
          <w:szCs w:val="24"/>
          <w:lang w:val="ro"/>
        </w:rPr>
        <w:t>AI.2.1 Factorii de influență a fluxului de putere</w:t>
      </w:r>
      <w:bookmarkStart w:id="24" w:name="AI.2.1.1_Grid_elements"/>
      <w:bookmarkEnd w:id="24"/>
    </w:p>
    <w:p w:rsidR="00103F1E" w:rsidRPr="00103F1E" w:rsidRDefault="00103F1E" w:rsidP="00103F1E">
      <w:pPr>
        <w:widowControl w:val="0"/>
        <w:spacing w:after="0" w:line="305" w:lineRule="auto"/>
        <w:ind w:left="101" w:right="5760"/>
        <w:outlineLvl w:val="1"/>
        <w:rPr>
          <w:rFonts w:ascii="Times New Roman" w:eastAsia="Times New Roman" w:hAnsi="Times New Roman" w:cs="Times New Roman"/>
          <w:b/>
          <w:bCs/>
          <w:spacing w:val="-1"/>
          <w:sz w:val="24"/>
          <w:szCs w:val="24"/>
          <w:lang w:val="en-US"/>
        </w:rPr>
      </w:pPr>
      <w:r w:rsidRPr="00103F1E">
        <w:rPr>
          <w:rFonts w:ascii="Times New Roman" w:eastAsia="Times New Roman" w:hAnsi="Times New Roman" w:cs="Times New Roman"/>
          <w:b/>
          <w:bCs/>
          <w:sz w:val="24"/>
          <w:szCs w:val="24"/>
          <w:lang w:val="ro"/>
        </w:rPr>
        <w:t>AI.2.1.1 Elemente de rețea</w:t>
      </w:r>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120"/>
        <w:rPr>
          <w:rFonts w:ascii="Times New Roman" w:hAnsi="Times New Roman" w:cs="Times New Roman"/>
          <w:sz w:val="24"/>
          <w:szCs w:val="24"/>
        </w:rPr>
      </w:pPr>
      <w:r w:rsidRPr="00103F1E">
        <w:rPr>
          <w:rFonts w:ascii="Times New Roman" w:hAnsi="Times New Roman" w:cs="Times New Roman"/>
          <w:sz w:val="24"/>
          <w:szCs w:val="24"/>
          <w:lang w:val="ro"/>
        </w:rPr>
        <w:t>Influența unui element de rețea (r) se evaluează de către fiecare OTS utilizând următoarea formulă:</w:t>
      </w:r>
    </w:p>
    <w:p w:rsidR="00103F1E" w:rsidRPr="00103F1E" w:rsidRDefault="00103F1E" w:rsidP="00103F1E">
      <w:pPr>
        <w:pBdr>
          <w:top w:val="single" w:sz="4" w:space="1" w:color="auto"/>
          <w:left w:val="single" w:sz="4" w:space="4" w:color="auto"/>
          <w:bottom w:val="single" w:sz="4" w:space="1" w:color="auto"/>
          <w:right w:val="single" w:sz="4" w:space="4" w:color="auto"/>
        </w:pBdr>
        <w:spacing w:after="120"/>
        <w:jc w:val="center"/>
        <w:rPr>
          <w:sz w:val="28"/>
        </w:rPr>
      </w:pPr>
      <m:oMath>
        <m:sSubSup>
          <m:sSubSupPr>
            <m:ctrlPr>
              <w:rPr>
                <w:rFonts w:ascii="Cambria Math" w:hAnsi="Cambria Math"/>
                <w:i/>
                <w:sz w:val="28"/>
              </w:rPr>
            </m:ctrlPr>
          </m:sSubSupPr>
          <m:e>
            <m:r>
              <w:rPr>
                <w:rFonts w:ascii="Cambria Math" w:hAnsi="Cambria Math"/>
                <w:sz w:val="28"/>
              </w:rPr>
              <m:t>IF</m:t>
            </m:r>
          </m:e>
          <m:sub>
            <m:r>
              <w:rPr>
                <w:rFonts w:ascii="Cambria Math" w:hAnsi="Cambria Math"/>
                <w:sz w:val="28"/>
              </w:rPr>
              <m:t>r</m:t>
            </m:r>
          </m:sub>
          <m:sup>
            <m:r>
              <w:rPr>
                <w:rFonts w:ascii="Cambria Math" w:hAnsi="Cambria Math"/>
                <w:sz w:val="28"/>
              </w:rPr>
              <m:t>pf,id</m:t>
            </m:r>
          </m:sup>
        </m:sSubSup>
      </m:oMath>
      <w:r w:rsidRPr="00103F1E">
        <w:rPr>
          <w:sz w:val="28"/>
          <w:lang w:val="ro"/>
        </w:rPr>
        <w:t xml:space="preserve"> </w:t>
      </w:r>
      <w:r w:rsidRPr="00103F1E">
        <w:rPr>
          <w:rFonts w:asciiTheme="majorHAnsi" w:hAnsiTheme="majorHAnsi"/>
          <w:i/>
          <w:iCs/>
          <w:sz w:val="28"/>
          <w:lang w:val="ro"/>
        </w:rPr>
        <w:t>(în %)</w:t>
      </w:r>
      <w:r w:rsidRPr="00103F1E">
        <w:rPr>
          <w:sz w:val="28"/>
          <w:lang w:val="ro"/>
        </w:rPr>
        <w:t xml:space="preserve"> = </w:t>
      </w:r>
      <m:oMath>
        <m:sSub>
          <m:sSubPr>
            <m:ctrlPr>
              <w:rPr>
                <w:rFonts w:ascii="Cambria Math" w:hAnsi="Cambria Math"/>
                <w:i/>
                <w:sz w:val="28"/>
              </w:rPr>
            </m:ctrlPr>
          </m:sSubPr>
          <m:e>
            <m:r>
              <w:rPr>
                <w:rFonts w:ascii="Cambria Math" w:hAnsi="Cambria Math"/>
                <w:sz w:val="28"/>
              </w:rPr>
              <m:t>MAX</m:t>
            </m:r>
          </m:e>
          <m:sub>
            <m:r>
              <w:rPr>
                <w:rFonts w:ascii="Cambria Math" w:hAnsi="Cambria Math"/>
                <w:sz w:val="28"/>
              </w:rPr>
              <m:t>∀i∈</m:t>
            </m:r>
            <m:r>
              <m:rPr>
                <m:sty m:val="p"/>
              </m:rPr>
              <w:rPr>
                <w:rFonts w:ascii="Cambria Math" w:hAnsi="Cambria Math"/>
                <w:sz w:val="28"/>
              </w:rPr>
              <m:t>I,</m:t>
            </m:r>
            <m:r>
              <w:rPr>
                <w:rFonts w:ascii="Cambria Math" w:hAnsi="Cambria Math"/>
                <w:sz w:val="28"/>
              </w:rPr>
              <m:t>∀s,∀t∈T</m:t>
            </m:r>
          </m:sub>
        </m:sSub>
        <m:r>
          <w:rPr>
            <w:rFonts w:ascii="Cambria Math" w:hAnsi="Cambria Math"/>
            <w:sz w:val="28"/>
          </w:rPr>
          <m:t>(</m:t>
        </m:r>
        <m:f>
          <m:fPr>
            <m:ctrlPr>
              <w:rPr>
                <w:rFonts w:ascii="Cambria Math" w:hAnsi="Cambria Math"/>
                <w:i/>
                <w:sz w:val="28"/>
              </w:rPr>
            </m:ctrlPr>
          </m:fPr>
          <m:num>
            <m:sSubSup>
              <m:sSubSupPr>
                <m:ctrlPr>
                  <w:rPr>
                    <w:rFonts w:ascii="Cambria Math" w:hAnsi="Cambria Math"/>
                    <w:i/>
                    <w:sz w:val="28"/>
                  </w:rPr>
                </m:ctrlPr>
              </m:sSubSupPr>
              <m:e>
                <m:sSubSup>
                  <m:sSubSupPr>
                    <m:ctrlPr>
                      <w:rPr>
                        <w:rFonts w:ascii="Cambria Math" w:hAnsi="Cambria Math"/>
                        <w:i/>
                        <w:sz w:val="28"/>
                      </w:rPr>
                    </m:ctrlPr>
                  </m:sSubSupPr>
                  <m:e>
                    <m:r>
                      <w:rPr>
                        <w:rFonts w:ascii="Cambria Math" w:hAnsi="Cambria Math"/>
                        <w:sz w:val="28"/>
                      </w:rPr>
                      <m:t>P</m:t>
                    </m:r>
                  </m:e>
                  <m:sub>
                    <m:r>
                      <w:rPr>
                        <w:rFonts w:ascii="Cambria Math" w:hAnsi="Cambria Math"/>
                        <w:sz w:val="28"/>
                      </w:rPr>
                      <m:t>s,n-i-r</m:t>
                    </m:r>
                  </m:sub>
                  <m:sup>
                    <m:r>
                      <w:rPr>
                        <w:rFonts w:ascii="Cambria Math" w:hAnsi="Cambria Math"/>
                        <w:sz w:val="28"/>
                      </w:rPr>
                      <m:t>t</m:t>
                    </m:r>
                  </m:sup>
                </m:sSubSup>
                <m:r>
                  <w:rPr>
                    <w:rFonts w:ascii="Cambria Math" w:hAnsi="Cambria Math"/>
                    <w:sz w:val="28"/>
                  </w:rPr>
                  <m:t>- P</m:t>
                </m:r>
              </m:e>
              <m:sub>
                <m:r>
                  <w:rPr>
                    <w:rFonts w:ascii="Cambria Math" w:hAnsi="Cambria Math"/>
                    <w:sz w:val="28"/>
                  </w:rPr>
                  <m:t xml:space="preserve">s,n-i </m:t>
                </m:r>
              </m:sub>
              <m:sup>
                <m:r>
                  <w:rPr>
                    <w:rFonts w:ascii="Cambria Math" w:hAnsi="Cambria Math"/>
                    <w:sz w:val="28"/>
                  </w:rPr>
                  <m:t>t</m:t>
                </m:r>
              </m:sup>
            </m:sSubSup>
          </m:num>
          <m:den>
            <m:sSubSup>
              <m:sSubSupPr>
                <m:ctrlPr>
                  <w:rPr>
                    <w:rFonts w:ascii="Cambria Math" w:hAnsi="Cambria Math"/>
                    <w:i/>
                    <w:sz w:val="28"/>
                  </w:rPr>
                </m:ctrlPr>
              </m:sSubSupPr>
              <m:e>
                <m:r>
                  <w:rPr>
                    <w:rFonts w:ascii="Cambria Math" w:hAnsi="Cambria Math"/>
                    <w:sz w:val="28"/>
                  </w:rPr>
                  <m:t>P</m:t>
                </m:r>
              </m:e>
              <m:sub>
                <m:r>
                  <w:rPr>
                    <w:rFonts w:ascii="Cambria Math" w:hAnsi="Cambria Math"/>
                    <w:sz w:val="28"/>
                  </w:rPr>
                  <m:t>s,n-i</m:t>
                </m:r>
              </m:sub>
              <m:sup>
                <m:r>
                  <w:rPr>
                    <w:rFonts w:ascii="Cambria Math" w:hAnsi="Cambria Math"/>
                    <w:sz w:val="28"/>
                  </w:rPr>
                  <m:t>r</m:t>
                </m:r>
              </m:sup>
            </m:sSubSup>
          </m:den>
        </m:f>
        <m:r>
          <w:rPr>
            <w:rFonts w:ascii="Cambria Math" w:hAnsi="Cambria Math"/>
            <w:sz w:val="28"/>
          </w:rPr>
          <m:t>⋅</m:t>
        </m:r>
        <m:f>
          <m:fPr>
            <m:ctrlPr>
              <w:rPr>
                <w:rFonts w:ascii="Cambria Math" w:hAnsi="Cambria Math"/>
                <w:i/>
                <w:sz w:val="28"/>
              </w:rPr>
            </m:ctrlPr>
          </m:fPr>
          <m:num>
            <m:sSup>
              <m:sSupPr>
                <m:ctrlPr>
                  <w:rPr>
                    <w:rFonts w:ascii="Cambria Math" w:hAnsi="Cambria Math"/>
                    <w:i/>
                    <w:sz w:val="28"/>
                  </w:rPr>
                </m:ctrlPr>
              </m:sSupPr>
              <m:e>
                <m:r>
                  <w:rPr>
                    <w:rFonts w:ascii="Cambria Math" w:hAnsi="Cambria Math"/>
                    <w:sz w:val="28"/>
                  </w:rPr>
                  <m:t>PATL</m:t>
                </m:r>
              </m:e>
              <m:sup>
                <m:r>
                  <w:rPr>
                    <w:rFonts w:ascii="Cambria Math" w:hAnsi="Cambria Math"/>
                    <w:sz w:val="28"/>
                  </w:rPr>
                  <m:t>s,r</m:t>
                </m:r>
              </m:sup>
            </m:sSup>
          </m:num>
          <m:den>
            <m:sSup>
              <m:sSupPr>
                <m:ctrlPr>
                  <w:rPr>
                    <w:rFonts w:ascii="Cambria Math" w:hAnsi="Cambria Math"/>
                    <w:i/>
                    <w:sz w:val="28"/>
                  </w:rPr>
                </m:ctrlPr>
              </m:sSupPr>
              <m:e>
                <m:r>
                  <w:rPr>
                    <w:rFonts w:ascii="Cambria Math" w:hAnsi="Cambria Math"/>
                    <w:sz w:val="28"/>
                  </w:rPr>
                  <m:t>PATL</m:t>
                </m:r>
              </m:e>
              <m:sup>
                <m:r>
                  <w:rPr>
                    <w:rFonts w:ascii="Cambria Math" w:hAnsi="Cambria Math"/>
                    <w:sz w:val="28"/>
                  </w:rPr>
                  <m:t>s,t</m:t>
                </m:r>
              </m:sup>
            </m:sSup>
          </m:den>
        </m:f>
        <m:r>
          <w:rPr>
            <w:rFonts w:ascii="Cambria Math" w:hAnsi="Cambria Math"/>
            <w:sz w:val="28"/>
          </w:rPr>
          <m:t>⋅100)</m:t>
        </m:r>
      </m:oMath>
    </w:p>
    <w:p w:rsidR="00103F1E" w:rsidRPr="00103F1E" w:rsidRDefault="00103F1E" w:rsidP="00103F1E">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4"/>
        </w:rPr>
      </w:pPr>
      <m:oMath>
        <m:sSubSup>
          <m:sSubSupPr>
            <m:ctrlPr>
              <w:rPr>
                <w:rFonts w:ascii="Cambria Math" w:hAnsi="Cambria Math" w:cstheme="majorHAnsi"/>
                <w:b/>
                <w:i/>
                <w:color w:val="44546A" w:themeColor="text2"/>
                <w:sz w:val="28"/>
                <w:szCs w:val="57"/>
                <w:lang w:val="en-GB"/>
              </w:rPr>
            </m:ctrlPr>
          </m:sSubSupPr>
          <m:e>
            <m:r>
              <m:rPr>
                <m:sty m:val="bi"/>
              </m:rPr>
              <w:rPr>
                <w:rFonts w:ascii="Cambria Math" w:hAnsi="Cambria Math" w:cstheme="majorHAnsi"/>
                <w:color w:val="44546A" w:themeColor="text2"/>
                <w:sz w:val="28"/>
                <w:szCs w:val="57"/>
                <w:lang w:val="en-GB"/>
              </w:rPr>
              <m:t>IF</m:t>
            </m:r>
          </m:e>
          <m:sub>
            <m:r>
              <m:rPr>
                <m:sty m:val="bi"/>
              </m:rPr>
              <w:rPr>
                <w:rFonts w:ascii="Cambria Math" w:hAnsi="Cambria Math" w:cstheme="majorHAnsi"/>
                <w:color w:val="44546A" w:themeColor="text2"/>
                <w:sz w:val="28"/>
                <w:szCs w:val="57"/>
                <w:lang w:val="en-GB"/>
              </w:rPr>
              <m:t>r</m:t>
            </m:r>
          </m:sub>
          <m:sup>
            <m:r>
              <m:rPr>
                <m:sty m:val="bi"/>
              </m:rPr>
              <w:rPr>
                <w:rFonts w:ascii="Cambria Math" w:hAnsi="Cambria Math" w:cstheme="majorHAnsi"/>
                <w:color w:val="44546A" w:themeColor="text2"/>
                <w:sz w:val="28"/>
                <w:szCs w:val="57"/>
                <w:lang w:val="en-GB"/>
              </w:rPr>
              <m:t>pf,f</m:t>
            </m:r>
          </m:sup>
        </m:sSubSup>
      </m:oMath>
      <w:r w:rsidRPr="00103F1E">
        <w:rPr>
          <w:rFonts w:asciiTheme="majorHAnsi" w:hAnsiTheme="majorHAnsi" w:cstheme="majorHAnsi"/>
          <w:b/>
          <w:color w:val="44546A" w:themeColor="text2"/>
          <w:sz w:val="28"/>
          <w:szCs w:val="57"/>
          <w:lang w:val="ro"/>
        </w:rPr>
        <w:t xml:space="preserve"> </w:t>
      </w:r>
      <w:r w:rsidRPr="00103F1E">
        <w:rPr>
          <w:rFonts w:asciiTheme="majorHAnsi" w:hAnsiTheme="majorHAnsi" w:cstheme="majorHAnsi"/>
          <w:b/>
          <w:i/>
          <w:iCs/>
          <w:color w:val="44546A" w:themeColor="text2"/>
          <w:sz w:val="28"/>
          <w:szCs w:val="57"/>
          <w:lang w:val="ro"/>
        </w:rPr>
        <w:t xml:space="preserve">(în %) </w:t>
      </w:r>
      <w:r w:rsidRPr="00103F1E">
        <w:rPr>
          <w:rFonts w:asciiTheme="majorHAnsi" w:hAnsiTheme="majorHAnsi" w:cstheme="majorHAnsi"/>
          <w:b/>
          <w:color w:val="44546A" w:themeColor="text2"/>
          <w:sz w:val="28"/>
          <w:szCs w:val="57"/>
          <w:lang w:val="ro"/>
        </w:rPr>
        <w:t xml:space="preserve">= </w:t>
      </w:r>
      <m:oMath>
        <m:sSub>
          <m:sSubPr>
            <m:ctrlPr>
              <w:rPr>
                <w:rFonts w:ascii="Cambria Math" w:hAnsi="Cambria Math" w:cstheme="majorHAnsi"/>
                <w:b/>
                <w:i/>
                <w:color w:val="44546A" w:themeColor="text2"/>
                <w:sz w:val="28"/>
                <w:szCs w:val="57"/>
                <w:lang w:val="en-GB"/>
              </w:rPr>
            </m:ctrlPr>
          </m:sSubPr>
          <m:e>
            <m:r>
              <m:rPr>
                <m:sty m:val="bi"/>
              </m:rPr>
              <w:rPr>
                <w:rFonts w:ascii="Cambria Math" w:hAnsi="Cambria Math" w:cstheme="majorHAnsi"/>
                <w:color w:val="44546A" w:themeColor="text2"/>
                <w:sz w:val="28"/>
                <w:szCs w:val="57"/>
                <w:lang w:val="en-GB"/>
              </w:rPr>
              <m:t>MAX</m:t>
            </m:r>
          </m:e>
          <m:sub>
            <m:r>
              <m:rPr>
                <m:sty m:val="bi"/>
              </m:rPr>
              <w:rPr>
                <w:rFonts w:ascii="Cambria Math" w:hAnsi="Cambria Math" w:cstheme="majorHAnsi"/>
                <w:color w:val="44546A" w:themeColor="text2"/>
                <w:sz w:val="28"/>
                <w:szCs w:val="57"/>
                <w:lang w:val="en-GB"/>
              </w:rPr>
              <m:t>∀i∈</m:t>
            </m:r>
            <m:r>
              <m:rPr>
                <m:sty m:val="b"/>
              </m:rPr>
              <w:rPr>
                <w:rFonts w:ascii="Cambria Math" w:hAnsi="Cambria Math" w:cstheme="majorHAnsi"/>
                <w:color w:val="44546A" w:themeColor="text2"/>
                <w:sz w:val="28"/>
                <w:szCs w:val="57"/>
                <w:lang w:val="en-GB"/>
              </w:rPr>
              <m:t>I,</m:t>
            </m:r>
            <m:r>
              <m:rPr>
                <m:sty m:val="bi"/>
              </m:rPr>
              <w:rPr>
                <w:rFonts w:ascii="Cambria Math" w:hAnsi="Cambria Math" w:cstheme="majorHAnsi"/>
                <w:color w:val="44546A" w:themeColor="text2"/>
                <w:sz w:val="28"/>
                <w:szCs w:val="57"/>
                <w:lang w:val="en-GB"/>
              </w:rPr>
              <m:t>∀s,∀t∈T</m:t>
            </m:r>
          </m:sub>
        </m:sSub>
        <m:r>
          <m:rPr>
            <m:sty m:val="bi"/>
          </m:rPr>
          <w:rPr>
            <w:rFonts w:ascii="Cambria Math" w:hAnsi="Cambria Math" w:cstheme="majorHAnsi"/>
            <w:color w:val="44546A" w:themeColor="text2"/>
            <w:sz w:val="28"/>
            <w:szCs w:val="57"/>
            <w:lang w:val="en-GB"/>
          </w:rPr>
          <m:t>(</m:t>
        </m:r>
        <m:f>
          <m:fPr>
            <m:ctrlPr>
              <w:rPr>
                <w:rFonts w:ascii="Cambria Math" w:hAnsi="Cambria Math" w:cstheme="majorHAnsi"/>
                <w:b/>
                <w:i/>
                <w:color w:val="44546A" w:themeColor="text2"/>
                <w:sz w:val="28"/>
                <w:szCs w:val="57"/>
                <w:lang w:val="en-GB"/>
              </w:rPr>
            </m:ctrlPr>
          </m:fPr>
          <m:num>
            <m:sSubSup>
              <m:sSubSupPr>
                <m:ctrlPr>
                  <w:rPr>
                    <w:rFonts w:ascii="Cambria Math" w:hAnsi="Cambria Math" w:cstheme="majorHAnsi"/>
                    <w:b/>
                    <w:i/>
                    <w:color w:val="44546A" w:themeColor="text2"/>
                    <w:sz w:val="28"/>
                    <w:szCs w:val="57"/>
                    <w:lang w:val="en-GB"/>
                  </w:rPr>
                </m:ctrlPr>
              </m:sSubSupPr>
              <m:e>
                <m:sSubSup>
                  <m:sSubSupPr>
                    <m:ctrlPr>
                      <w:rPr>
                        <w:rFonts w:ascii="Cambria Math" w:hAnsi="Cambria Math" w:cstheme="majorHAnsi"/>
                        <w:b/>
                        <w:i/>
                        <w:color w:val="44546A" w:themeColor="text2"/>
                        <w:sz w:val="28"/>
                        <w:szCs w:val="57"/>
                        <w:lang w:val="en-GB"/>
                      </w:rPr>
                    </m:ctrlPr>
                  </m:sSubSupPr>
                  <m:e>
                    <m:r>
                      <m:rPr>
                        <m:sty m:val="bi"/>
                      </m:rPr>
                      <w:rPr>
                        <w:rFonts w:ascii="Cambria Math" w:hAnsi="Cambria Math" w:cstheme="majorHAnsi"/>
                        <w:color w:val="44546A" w:themeColor="text2"/>
                        <w:sz w:val="28"/>
                        <w:szCs w:val="57"/>
                        <w:lang w:val="en-GB"/>
                      </w:rPr>
                      <m:t>P</m:t>
                    </m:r>
                  </m:e>
                  <m:sub>
                    <m:r>
                      <m:rPr>
                        <m:sty m:val="bi"/>
                      </m:rPr>
                      <w:rPr>
                        <w:rFonts w:ascii="Cambria Math" w:hAnsi="Cambria Math" w:cstheme="majorHAnsi"/>
                        <w:color w:val="44546A" w:themeColor="text2"/>
                        <w:sz w:val="28"/>
                        <w:szCs w:val="57"/>
                        <w:lang w:val="en-GB"/>
                      </w:rPr>
                      <m:t>s,n-i-r</m:t>
                    </m:r>
                  </m:sub>
                  <m:sup>
                    <m:r>
                      <m:rPr>
                        <m:sty m:val="bi"/>
                      </m:rPr>
                      <w:rPr>
                        <w:rFonts w:ascii="Cambria Math" w:hAnsi="Cambria Math" w:cstheme="majorHAnsi"/>
                        <w:color w:val="44546A" w:themeColor="text2"/>
                        <w:sz w:val="28"/>
                        <w:szCs w:val="57"/>
                        <w:lang w:val="en-GB"/>
                      </w:rPr>
                      <m:t>t</m:t>
                    </m:r>
                  </m:sup>
                </m:sSubSup>
                <m:r>
                  <m:rPr>
                    <m:sty m:val="bi"/>
                  </m:rPr>
                  <w:rPr>
                    <w:rFonts w:ascii="Cambria Math" w:hAnsi="Cambria Math" w:cstheme="majorHAnsi"/>
                    <w:color w:val="44546A" w:themeColor="text2"/>
                    <w:sz w:val="28"/>
                    <w:szCs w:val="57"/>
                    <w:lang w:val="en-GB"/>
                  </w:rPr>
                  <m:t>- P</m:t>
                </m:r>
              </m:e>
              <m:sub>
                <m:r>
                  <m:rPr>
                    <m:sty m:val="bi"/>
                  </m:rPr>
                  <w:rPr>
                    <w:rFonts w:ascii="Cambria Math" w:hAnsi="Cambria Math" w:cstheme="majorHAnsi"/>
                    <w:color w:val="44546A" w:themeColor="text2"/>
                    <w:sz w:val="28"/>
                    <w:szCs w:val="57"/>
                    <w:lang w:val="en-GB"/>
                  </w:rPr>
                  <m:t xml:space="preserve">s,n-i </m:t>
                </m:r>
              </m:sub>
              <m:sup>
                <m:r>
                  <m:rPr>
                    <m:sty m:val="bi"/>
                  </m:rPr>
                  <w:rPr>
                    <w:rFonts w:ascii="Cambria Math" w:hAnsi="Cambria Math" w:cstheme="majorHAnsi"/>
                    <w:color w:val="44546A" w:themeColor="text2"/>
                    <w:sz w:val="28"/>
                    <w:szCs w:val="57"/>
                    <w:lang w:val="en-GB"/>
                  </w:rPr>
                  <m:t>t</m:t>
                </m:r>
              </m:sup>
            </m:sSubSup>
          </m:num>
          <m:den>
            <m:sSubSup>
              <m:sSubSupPr>
                <m:ctrlPr>
                  <w:rPr>
                    <w:rFonts w:ascii="Cambria Math" w:hAnsi="Cambria Math" w:cstheme="majorHAnsi"/>
                    <w:b/>
                    <w:i/>
                    <w:color w:val="44546A" w:themeColor="text2"/>
                    <w:sz w:val="28"/>
                    <w:szCs w:val="57"/>
                    <w:lang w:val="en-GB"/>
                  </w:rPr>
                </m:ctrlPr>
              </m:sSubSupPr>
              <m:e>
                <m:r>
                  <m:rPr>
                    <m:sty m:val="bi"/>
                  </m:rPr>
                  <w:rPr>
                    <w:rFonts w:ascii="Cambria Math" w:hAnsi="Cambria Math" w:cstheme="majorHAnsi"/>
                    <w:color w:val="44546A" w:themeColor="text2"/>
                    <w:sz w:val="28"/>
                    <w:szCs w:val="57"/>
                    <w:lang w:val="en-GB"/>
                  </w:rPr>
                  <m:t>P</m:t>
                </m:r>
              </m:e>
              <m:sub>
                <m:r>
                  <m:rPr>
                    <m:sty m:val="bi"/>
                  </m:rPr>
                  <w:rPr>
                    <w:rFonts w:ascii="Cambria Math" w:hAnsi="Cambria Math" w:cstheme="majorHAnsi"/>
                    <w:color w:val="44546A" w:themeColor="text2"/>
                    <w:sz w:val="28"/>
                    <w:szCs w:val="57"/>
                    <w:lang w:val="en-GB"/>
                  </w:rPr>
                  <m:t>s,n-i</m:t>
                </m:r>
              </m:sub>
              <m:sup>
                <m:r>
                  <m:rPr>
                    <m:sty m:val="bi"/>
                  </m:rPr>
                  <w:rPr>
                    <w:rFonts w:ascii="Cambria Math" w:hAnsi="Cambria Math" w:cstheme="majorHAnsi"/>
                    <w:color w:val="44546A" w:themeColor="text2"/>
                    <w:sz w:val="28"/>
                    <w:szCs w:val="57"/>
                    <w:lang w:val="en-GB"/>
                  </w:rPr>
                  <m:t>r</m:t>
                </m:r>
              </m:sup>
            </m:sSubSup>
          </m:den>
        </m:f>
        <m:r>
          <m:rPr>
            <m:sty m:val="bi"/>
          </m:rPr>
          <w:rPr>
            <w:rFonts w:ascii="Cambria Math" w:hAnsi="Cambria Math" w:cstheme="majorHAnsi"/>
            <w:color w:val="44546A" w:themeColor="text2"/>
            <w:sz w:val="28"/>
            <w:szCs w:val="57"/>
            <w:lang w:val="en-GB"/>
          </w:rPr>
          <m:t>⋅100)</m:t>
        </m:r>
      </m:oMath>
    </w:p>
    <w:p w:rsidR="00103F1E" w:rsidRPr="00103F1E" w:rsidRDefault="00103F1E" w:rsidP="00103F1E">
      <w:pPr>
        <w:spacing w:after="0" w:line="240" w:lineRule="auto"/>
        <w:rPr>
          <w:rFonts w:ascii="Times New Roman" w:hAnsi="Times New Roman" w:cs="Times New Roman"/>
          <w:b/>
          <w:sz w:val="24"/>
          <w:szCs w:val="24"/>
        </w:rPr>
      </w:pPr>
    </w:p>
    <w:p w:rsidR="00103F1E" w:rsidRPr="00103F1E" w:rsidRDefault="00103F1E" w:rsidP="00103F1E">
      <w:pPr>
        <w:spacing w:after="0" w:line="240" w:lineRule="auto"/>
        <w:rPr>
          <w:rFonts w:ascii="Times New Roman" w:hAnsi="Times New Roman" w:cs="Times New Roman"/>
          <w:sz w:val="24"/>
          <w:szCs w:val="24"/>
        </w:rPr>
      </w:pPr>
      <w:r w:rsidRPr="00103F1E">
        <w:rPr>
          <w:rFonts w:ascii="Times New Roman" w:hAnsi="Times New Roman" w:cs="Times New Roman"/>
          <w:sz w:val="24"/>
          <w:szCs w:val="24"/>
        </w:rPr>
        <w:t>unde:</w:t>
      </w:r>
    </w:p>
    <w:p w:rsidR="00103F1E" w:rsidRPr="00103F1E" w:rsidRDefault="00103F1E" w:rsidP="00103F1E">
      <w:pPr>
        <w:spacing w:after="0" w:line="240" w:lineRule="auto"/>
        <w:rPr>
          <w:rFonts w:ascii="Times New Roman" w:hAnsi="Times New Roman" w:cs="Times New Roman"/>
          <w:sz w:val="24"/>
          <w:szCs w:val="24"/>
        </w:rPr>
      </w:pPr>
    </w:p>
    <w:p w:rsidR="00103F1E" w:rsidRPr="00103F1E" w:rsidRDefault="00103F1E" w:rsidP="00103F1E">
      <w:pPr>
        <w:spacing w:after="0" w:line="240" w:lineRule="auto"/>
        <w:rPr>
          <w:rFonts w:ascii="Times New Roman" w:hAnsi="Times New Roman" w:cs="Times New Roman"/>
          <w:sz w:val="24"/>
          <w:szCs w:val="24"/>
        </w:rPr>
      </w:pPr>
    </w:p>
    <w:p w:rsidR="00103F1E" w:rsidRPr="00103F1E" w:rsidRDefault="00103F1E" w:rsidP="00103F1E">
      <w:pPr>
        <w:spacing w:after="0" w:line="240" w:lineRule="auto"/>
        <w:rPr>
          <w:rFonts w:ascii="Times New Roman" w:hAnsi="Times New Roman" w:cs="Times New Roman"/>
          <w:sz w:val="24"/>
          <w:szCs w:val="24"/>
        </w:rPr>
      </w:pPr>
    </w:p>
    <w:p w:rsidR="00103F1E" w:rsidRPr="00103F1E" w:rsidRDefault="00103F1E" w:rsidP="00103F1E">
      <w:pPr>
        <w:spacing w:after="0" w:line="240" w:lineRule="auto"/>
        <w:rPr>
          <w:rFonts w:ascii="Times New Roman" w:hAnsi="Times New Roman" w:cs="Times New Roman"/>
          <w:sz w:val="24"/>
          <w:szCs w:val="24"/>
        </w:rPr>
      </w:pPr>
    </w:p>
    <w:p w:rsidR="00103F1E" w:rsidRPr="00103F1E" w:rsidRDefault="00103F1E" w:rsidP="00103F1E">
      <w:pPr>
        <w:spacing w:after="0" w:line="240" w:lineRule="auto"/>
        <w:rPr>
          <w:rFonts w:ascii="Times New Roman" w:hAnsi="Times New Roman" w:cs="Times New Roman"/>
          <w:sz w:val="24"/>
          <w:szCs w:val="24"/>
        </w:rPr>
      </w:pPr>
    </w:p>
    <w:p w:rsidR="00103F1E" w:rsidRPr="00103F1E" w:rsidRDefault="00103F1E" w:rsidP="00103F1E">
      <w:pPr>
        <w:spacing w:after="0" w:line="240" w:lineRule="auto"/>
        <w:rPr>
          <w:rFonts w:ascii="Times New Roman" w:hAnsi="Times New Roman" w:cs="Times New Roman"/>
          <w:sz w:val="24"/>
          <w:szCs w:val="24"/>
        </w:rPr>
      </w:pPr>
    </w:p>
    <w:p w:rsidR="00103F1E" w:rsidRPr="00103F1E" w:rsidRDefault="00103F1E" w:rsidP="00103F1E">
      <w:pPr>
        <w:spacing w:after="0" w:line="240" w:lineRule="auto"/>
        <w:rPr>
          <w:rFonts w:ascii="Times New Roman" w:hAnsi="Times New Roman" w:cs="Times New Roman"/>
          <w:sz w:val="24"/>
          <w:szCs w:val="24"/>
        </w:rPr>
      </w:pPr>
    </w:p>
    <w:p w:rsidR="00103F1E" w:rsidRPr="00103F1E" w:rsidRDefault="00103F1E" w:rsidP="00103F1E">
      <w:pPr>
        <w:spacing w:after="0" w:line="240" w:lineRule="auto"/>
        <w:rPr>
          <w:rFonts w:ascii="Times New Roman" w:hAnsi="Times New Roman" w:cs="Times New Roman"/>
          <w:sz w:val="24"/>
          <w:szCs w:val="24"/>
        </w:rPr>
      </w:pPr>
    </w:p>
    <w:p w:rsidR="00103F1E" w:rsidRPr="00103F1E" w:rsidRDefault="00103F1E" w:rsidP="00103F1E">
      <w:pPr>
        <w:spacing w:after="0" w:line="240" w:lineRule="auto"/>
        <w:rPr>
          <w:rFonts w:ascii="Times New Roman" w:hAnsi="Times New Roman" w:cs="Times New Roman"/>
          <w:sz w:val="24"/>
          <w:szCs w:val="24"/>
        </w:rPr>
      </w:pPr>
    </w:p>
    <w:p w:rsidR="00103F1E" w:rsidRPr="00103F1E" w:rsidRDefault="00103F1E" w:rsidP="00103F1E">
      <w:pPr>
        <w:spacing w:after="0" w:line="240" w:lineRule="auto"/>
        <w:rPr>
          <w:rFonts w:ascii="Times New Roman" w:hAnsi="Times New Roman" w:cs="Times New Roman"/>
          <w:sz w:val="24"/>
          <w:szCs w:val="24"/>
        </w:rPr>
      </w:pPr>
    </w:p>
    <w:p w:rsidR="00103F1E" w:rsidRPr="00103F1E" w:rsidRDefault="00103F1E" w:rsidP="00103F1E">
      <w:pPr>
        <w:autoSpaceDE w:val="0"/>
        <w:autoSpaceDN w:val="0"/>
        <w:adjustRightInd w:val="0"/>
        <w:spacing w:before="80" w:after="0"/>
        <w:jc w:val="both"/>
        <w:rPr>
          <w:rFonts w:ascii="Times New Roman" w:hAnsi="Times New Roman" w:cs="Times New Roman"/>
          <w:color w:val="000000"/>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IF</m:t>
            </m:r>
          </m:e>
          <m:sub>
            <m:r>
              <w:rPr>
                <w:rFonts w:ascii="Cambria Math" w:eastAsia="Times New Roman" w:hAnsi="Cambria Math" w:cs="Times New Roman"/>
                <w:sz w:val="24"/>
                <w:szCs w:val="24"/>
              </w:rPr>
              <m:t>r</m:t>
            </m:r>
          </m:sub>
          <m:sup>
            <m:r>
              <w:rPr>
                <w:rFonts w:ascii="Cambria Math" w:eastAsia="Times New Roman" w:hAnsi="Cambria Math" w:cs="Times New Roman"/>
                <w:sz w:val="24"/>
                <w:szCs w:val="24"/>
              </w:rPr>
              <m:t>pf,id</m:t>
            </m:r>
          </m:sup>
        </m:sSubSup>
      </m:oMath>
      <w:r w:rsidRPr="00103F1E">
        <w:rPr>
          <w:rFonts w:ascii="Times New Roman" w:eastAsia="Times New Roman" w:hAnsi="Times New Roman" w:cs="Times New Roman"/>
          <w:color w:val="000000"/>
          <w:sz w:val="24"/>
          <w:szCs w:val="24"/>
          <w:lang w:val="ro"/>
        </w:rPr>
        <w:t>: Factorul de influență a identificării fluxului de putere al unui element de rețea r asupra zonei RFP a OTS-ului; factorul este normalizat pentru a lua în considerare potențialele influențe induse de diferențele în valorile PATL;</w:t>
      </w:r>
    </w:p>
    <w:p w:rsidR="00103F1E" w:rsidRPr="00103F1E" w:rsidRDefault="00103F1E" w:rsidP="00103F1E">
      <w:pPr>
        <w:autoSpaceDE w:val="0"/>
        <w:autoSpaceDN w:val="0"/>
        <w:adjustRightInd w:val="0"/>
        <w:spacing w:before="80" w:after="0"/>
        <w:jc w:val="both"/>
        <w:rPr>
          <w:rFonts w:ascii="Times New Roman" w:hAnsi="Times New Roman" w:cs="Times New Roman"/>
          <w:color w:val="000000"/>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IF</m:t>
            </m:r>
          </m:e>
          <m:sub>
            <m:r>
              <w:rPr>
                <w:rFonts w:ascii="Cambria Math" w:eastAsia="Times New Roman" w:hAnsi="Cambria Math" w:cs="Times New Roman"/>
                <w:sz w:val="24"/>
                <w:szCs w:val="24"/>
              </w:rPr>
              <m:t>r</m:t>
            </m:r>
          </m:sub>
          <m:sup>
            <m:r>
              <w:rPr>
                <w:rFonts w:ascii="Cambria Math" w:eastAsia="Times New Roman" w:hAnsi="Cambria Math" w:cs="Times New Roman"/>
                <w:sz w:val="24"/>
                <w:szCs w:val="24"/>
              </w:rPr>
              <m:t>pf,f</m:t>
            </m:r>
          </m:sup>
        </m:sSubSup>
      </m:oMath>
      <w:r w:rsidRPr="00103F1E">
        <w:rPr>
          <w:rFonts w:ascii="Times New Roman" w:eastAsia="Times New Roman" w:hAnsi="Times New Roman" w:cs="Times New Roman"/>
          <w:color w:val="000000"/>
          <w:sz w:val="24"/>
          <w:szCs w:val="24"/>
          <w:lang w:val="ro"/>
        </w:rPr>
        <w:t>: Factorul de influență a filtrării fluxului de putere al unui element de rețea r asupra zonei RFP a OTS-ului; acest factor nu este normalizat;</w:t>
      </w:r>
    </w:p>
    <w:p w:rsidR="00103F1E" w:rsidRPr="00103F1E" w:rsidRDefault="00103F1E" w:rsidP="00103F1E">
      <w:pPr>
        <w:autoSpaceDE w:val="0"/>
        <w:autoSpaceDN w:val="0"/>
        <w:adjustRightInd w:val="0"/>
        <w:spacing w:before="80" w:after="0"/>
        <w:jc w:val="both"/>
        <w:rPr>
          <w:rFonts w:ascii="Times New Roman" w:hAnsi="Times New Roman" w:cs="Times New Roman"/>
          <w:color w:val="000000"/>
          <w:sz w:val="24"/>
          <w:szCs w:val="24"/>
        </w:rPr>
      </w:pPr>
      <w:r w:rsidRPr="00103F1E">
        <w:rPr>
          <w:rFonts w:ascii="Times New Roman" w:hAnsi="Times New Roman" w:cs="Times New Roman"/>
          <w:color w:val="000000"/>
          <w:sz w:val="24"/>
          <w:szCs w:val="24"/>
          <w:lang w:val="ro"/>
        </w:rPr>
        <w:t>s: Scenarii. Setările sistemelor HVDC și PST în diferite scenarii se consideră a fi deja definite în mod coerent în contextul procesului de elaborare a scenariilor/CGM-urilor;</w:t>
      </w:r>
    </w:p>
    <w:p w:rsidR="00103F1E" w:rsidRPr="00103F1E" w:rsidRDefault="00103F1E" w:rsidP="00103F1E">
      <w:pPr>
        <w:autoSpaceDE w:val="0"/>
        <w:autoSpaceDN w:val="0"/>
        <w:adjustRightInd w:val="0"/>
        <w:spacing w:before="80" w:after="0"/>
        <w:jc w:val="both"/>
        <w:rPr>
          <w:rFonts w:ascii="Times New Roman" w:hAnsi="Times New Roman" w:cs="Times New Roman"/>
          <w:color w:val="000000"/>
          <w:sz w:val="24"/>
          <w:szCs w:val="24"/>
        </w:rPr>
      </w:pPr>
      <w:r w:rsidRPr="00103F1E">
        <w:rPr>
          <w:rFonts w:ascii="Times New Roman" w:hAnsi="Times New Roman" w:cs="Times New Roman"/>
          <w:color w:val="000000"/>
          <w:sz w:val="24"/>
          <w:szCs w:val="24"/>
          <w:lang w:val="ro"/>
        </w:rPr>
        <w:t>t: Element de rețea situat în interiorul zonei RFP a OTS-ului unde se observă diferența de putere activă;</w:t>
      </w:r>
    </w:p>
    <w:p w:rsidR="00103F1E" w:rsidRPr="00103F1E" w:rsidRDefault="00103F1E" w:rsidP="00103F1E">
      <w:pPr>
        <w:autoSpaceDE w:val="0"/>
        <w:autoSpaceDN w:val="0"/>
        <w:adjustRightInd w:val="0"/>
        <w:spacing w:before="80" w:after="0" w:line="240" w:lineRule="auto"/>
        <w:jc w:val="both"/>
        <w:rPr>
          <w:rFonts w:ascii="Times New Roman" w:hAnsi="Times New Roman" w:cs="Times New Roman"/>
          <w:color w:val="000000"/>
          <w:sz w:val="24"/>
          <w:szCs w:val="24"/>
          <w:lang w:val="en-US"/>
        </w:rPr>
      </w:pPr>
      <w:r w:rsidRPr="00103F1E">
        <w:rPr>
          <w:rFonts w:ascii="Times New Roman" w:hAnsi="Times New Roman" w:cs="Times New Roman"/>
          <w:color w:val="000000"/>
          <w:sz w:val="24"/>
          <w:szCs w:val="24"/>
          <w:lang w:val="ro"/>
        </w:rPr>
        <w:t>i: Element de rețea situat fie în interiorul, fie în exteriorul zonei RFP a OTS-ului (diferit de elementele r și t), considerat deconectat de la rețea la evaluarea formulei;</w:t>
      </w:r>
    </w:p>
    <w:p w:rsidR="00103F1E" w:rsidRPr="00103F1E" w:rsidRDefault="00103F1E" w:rsidP="00103F1E">
      <w:pPr>
        <w:autoSpaceDE w:val="0"/>
        <w:autoSpaceDN w:val="0"/>
        <w:adjustRightInd w:val="0"/>
        <w:spacing w:before="80" w:after="0" w:line="240" w:lineRule="auto"/>
        <w:jc w:val="both"/>
        <w:rPr>
          <w:rFonts w:ascii="Times New Roman" w:hAnsi="Times New Roman" w:cs="Times New Roman"/>
          <w:color w:val="000000"/>
          <w:sz w:val="24"/>
          <w:szCs w:val="24"/>
          <w:lang w:val="en-US"/>
        </w:rPr>
      </w:pPr>
      <w:r w:rsidRPr="00103F1E">
        <w:rPr>
          <w:rFonts w:ascii="Times New Roman" w:hAnsi="Times New Roman" w:cs="Times New Roman"/>
          <w:color w:val="000000"/>
          <w:sz w:val="24"/>
          <w:szCs w:val="24"/>
          <w:lang w:val="ro"/>
        </w:rPr>
        <w:t>I: Set de elemente de rețea situate fie în interiorul, fie în exteriorul zonei RFP a OTS-ului, modelat în cadrul modelului de rețea, a cărui posibilă retragere din exploatare ar trebui luată în considerare în cadrul evaluării;</w:t>
      </w:r>
    </w:p>
    <w:p w:rsidR="00103F1E" w:rsidRPr="00103F1E" w:rsidRDefault="00103F1E" w:rsidP="00103F1E">
      <w:pPr>
        <w:autoSpaceDE w:val="0"/>
        <w:autoSpaceDN w:val="0"/>
        <w:adjustRightInd w:val="0"/>
        <w:spacing w:before="80" w:after="0" w:line="240" w:lineRule="auto"/>
        <w:jc w:val="both"/>
        <w:rPr>
          <w:rFonts w:ascii="Times New Roman" w:hAnsi="Times New Roman" w:cs="Times New Roman"/>
          <w:color w:val="000000"/>
          <w:sz w:val="24"/>
          <w:szCs w:val="24"/>
          <w:lang w:val="en-US"/>
        </w:rPr>
      </w:pPr>
      <w:r w:rsidRPr="00103F1E">
        <w:rPr>
          <w:rFonts w:ascii="Times New Roman" w:hAnsi="Times New Roman" w:cs="Times New Roman"/>
          <w:color w:val="000000"/>
          <w:sz w:val="24"/>
          <w:szCs w:val="24"/>
          <w:lang w:val="ro"/>
        </w:rPr>
        <w:t>r: Element de rețea situat în afara zonei RFP a OTS-ului al cărui factor de influență al fluxului de putere este evaluat;</w:t>
      </w:r>
    </w:p>
    <w:p w:rsidR="00103F1E" w:rsidRPr="00103F1E" w:rsidRDefault="00103F1E" w:rsidP="00103F1E">
      <w:pPr>
        <w:autoSpaceDE w:val="0"/>
        <w:autoSpaceDN w:val="0"/>
        <w:adjustRightInd w:val="0"/>
        <w:spacing w:before="80" w:after="0" w:line="240" w:lineRule="auto"/>
        <w:jc w:val="both"/>
        <w:rPr>
          <w:rFonts w:ascii="Times New Roman" w:hAnsi="Times New Roman" w:cs="Times New Roman"/>
          <w:color w:val="000000"/>
          <w:sz w:val="24"/>
          <w:szCs w:val="24"/>
          <w:lang w:val="en-US"/>
        </w:rPr>
      </w:pPr>
      <w:r w:rsidRPr="00103F1E">
        <w:rPr>
          <w:rFonts w:ascii="Times New Roman" w:hAnsi="Times New Roman" w:cs="Times New Roman"/>
          <w:color w:val="000000"/>
          <w:sz w:val="24"/>
          <w:szCs w:val="24"/>
          <w:lang w:val="ro"/>
        </w:rPr>
        <w:t>R: Set de elemente de rețea situat în afara zonei RFP a OTS-ului care trebuie evaluat;</w:t>
      </w:r>
    </w:p>
    <w:p w:rsidR="00103F1E" w:rsidRPr="00103F1E" w:rsidRDefault="00103F1E" w:rsidP="00103F1E">
      <w:pPr>
        <w:autoSpaceDE w:val="0"/>
        <w:autoSpaceDN w:val="0"/>
        <w:adjustRightInd w:val="0"/>
        <w:spacing w:before="80" w:after="0" w:line="240" w:lineRule="auto"/>
        <w:jc w:val="both"/>
        <w:rPr>
          <w:rFonts w:ascii="Times New Roman" w:hAnsi="Times New Roman" w:cs="Times New Roman"/>
          <w:color w:val="000000"/>
          <w:sz w:val="24"/>
          <w:szCs w:val="24"/>
          <w:lang w:val="en-US"/>
        </w:rPr>
      </w:pPr>
      <m:oMath>
        <m:sSubSup>
          <m:sSubSupPr>
            <m:ctrlPr>
              <w:rPr>
                <w:rFonts w:ascii="Cambria Math" w:hAnsi="Cambria Math" w:cs="Times New Roman"/>
                <w:i/>
                <w:color w:val="000000"/>
                <w:sz w:val="24"/>
                <w:szCs w:val="24"/>
                <w:lang w:val="en-US"/>
              </w:rPr>
            </m:ctrlPr>
          </m:sSubSupPr>
          <m:e>
            <m:r>
              <w:rPr>
                <w:rFonts w:ascii="Cambria Math" w:hAnsi="Cambria Math" w:cs="Times New Roman"/>
                <w:color w:val="000000"/>
                <w:sz w:val="24"/>
                <w:szCs w:val="24"/>
                <w:lang w:val="en-US"/>
              </w:rPr>
              <m:t>P</m:t>
            </m:r>
          </m:e>
          <m:sub>
            <m:r>
              <w:rPr>
                <w:rFonts w:ascii="Cambria Math" w:hAnsi="Cambria Math" w:cs="Times New Roman"/>
                <w:color w:val="000000"/>
                <w:sz w:val="24"/>
                <w:szCs w:val="24"/>
                <w:lang w:val="en-US"/>
              </w:rPr>
              <m:t>n-i</m:t>
            </m:r>
          </m:sub>
          <m:sup>
            <m:r>
              <w:rPr>
                <w:rFonts w:ascii="Cambria Math" w:hAnsi="Cambria Math" w:cs="Times New Roman"/>
                <w:color w:val="000000"/>
                <w:sz w:val="24"/>
                <w:szCs w:val="24"/>
                <w:lang w:val="en-US"/>
              </w:rPr>
              <m:t>t</m:t>
            </m:r>
          </m:sup>
        </m:sSubSup>
      </m:oMath>
      <w:r w:rsidRPr="00103F1E">
        <w:rPr>
          <w:rFonts w:ascii="Times New Roman" w:hAnsi="Times New Roman" w:cs="Times New Roman"/>
          <w:color w:val="000000"/>
          <w:sz w:val="24"/>
          <w:szCs w:val="24"/>
          <w:lang w:val="ro"/>
        </w:rPr>
        <w:t>: Fluxul de putere activă prin elementul de rețea t cu elementul de rețea r racordat la rețea și elementul de rețea i deconectat de la rețea;</w:t>
      </w:r>
    </w:p>
    <w:p w:rsidR="00103F1E" w:rsidRPr="00103F1E" w:rsidRDefault="00103F1E" w:rsidP="00103F1E">
      <w:pPr>
        <w:autoSpaceDE w:val="0"/>
        <w:autoSpaceDN w:val="0"/>
        <w:adjustRightInd w:val="0"/>
        <w:spacing w:before="80" w:after="0" w:line="240" w:lineRule="auto"/>
        <w:jc w:val="both"/>
        <w:rPr>
          <w:rFonts w:ascii="Times New Roman" w:hAnsi="Times New Roman" w:cs="Times New Roman"/>
          <w:color w:val="000000"/>
          <w:sz w:val="24"/>
          <w:szCs w:val="24"/>
          <w:lang w:val="en-US"/>
        </w:rPr>
      </w:pPr>
      <m:oMath>
        <m:sSubSup>
          <m:sSubSupPr>
            <m:ctrlPr>
              <w:rPr>
                <w:rFonts w:ascii="Cambria Math" w:hAnsi="Cambria Math" w:cs="Times New Roman"/>
                <w:i/>
                <w:color w:val="000000"/>
                <w:sz w:val="24"/>
                <w:szCs w:val="24"/>
                <w:lang w:val="en-US"/>
              </w:rPr>
            </m:ctrlPr>
          </m:sSubSupPr>
          <m:e>
            <m:r>
              <w:rPr>
                <w:rFonts w:ascii="Cambria Math" w:hAnsi="Cambria Math" w:cs="Times New Roman"/>
                <w:color w:val="000000"/>
                <w:sz w:val="24"/>
                <w:szCs w:val="24"/>
                <w:lang w:val="en-US"/>
              </w:rPr>
              <m:t>P</m:t>
            </m:r>
          </m:e>
          <m:sub>
            <m:r>
              <w:rPr>
                <w:rFonts w:ascii="Cambria Math" w:hAnsi="Cambria Math" w:cs="Times New Roman"/>
                <w:color w:val="000000"/>
                <w:sz w:val="24"/>
                <w:szCs w:val="24"/>
                <w:lang w:val="en-US"/>
              </w:rPr>
              <m:t>n-i</m:t>
            </m:r>
          </m:sub>
          <m:sup>
            <m:r>
              <w:rPr>
                <w:rFonts w:ascii="Cambria Math" w:hAnsi="Cambria Math" w:cs="Times New Roman"/>
                <w:color w:val="000000"/>
                <w:sz w:val="24"/>
                <w:szCs w:val="24"/>
                <w:lang w:val="en-US"/>
              </w:rPr>
              <m:t>r</m:t>
            </m:r>
          </m:sup>
        </m:sSubSup>
      </m:oMath>
      <w:r w:rsidRPr="00103F1E">
        <w:rPr>
          <w:rFonts w:ascii="Times New Roman" w:hAnsi="Times New Roman" w:cs="Times New Roman"/>
          <w:color w:val="000000"/>
          <w:sz w:val="24"/>
          <w:szCs w:val="24"/>
          <w:lang w:val="ro"/>
        </w:rPr>
        <w:t>: Fluxul de putere activă prin elementul de rețea r, atunci când este racordat la rețea, având în vedere că elementul de rețea i este deconectat de la rețea;</w:t>
      </w:r>
    </w:p>
    <w:p w:rsidR="00103F1E" w:rsidRPr="00103F1E" w:rsidRDefault="00103F1E" w:rsidP="00103F1E">
      <w:pPr>
        <w:autoSpaceDE w:val="0"/>
        <w:autoSpaceDN w:val="0"/>
        <w:adjustRightInd w:val="0"/>
        <w:spacing w:before="80" w:after="0" w:line="240" w:lineRule="auto"/>
        <w:jc w:val="both"/>
        <w:rPr>
          <w:rFonts w:ascii="Times New Roman" w:hAnsi="Times New Roman" w:cs="Times New Roman"/>
          <w:color w:val="000000"/>
          <w:sz w:val="24"/>
          <w:szCs w:val="24"/>
          <w:lang w:val="en-US"/>
        </w:rPr>
      </w:pPr>
      <m:oMath>
        <m:sSubSup>
          <m:sSubSupPr>
            <m:ctrlPr>
              <w:rPr>
                <w:rFonts w:ascii="Cambria Math" w:hAnsi="Cambria Math" w:cs="Times New Roman"/>
                <w:i/>
                <w:color w:val="000000"/>
                <w:sz w:val="24"/>
                <w:szCs w:val="24"/>
                <w:lang w:val="en-US"/>
              </w:rPr>
            </m:ctrlPr>
          </m:sSubSupPr>
          <m:e>
            <m:r>
              <w:rPr>
                <w:rFonts w:ascii="Cambria Math" w:hAnsi="Cambria Math" w:cs="Times New Roman"/>
                <w:color w:val="000000"/>
                <w:sz w:val="24"/>
                <w:szCs w:val="24"/>
                <w:lang w:val="en-US"/>
              </w:rPr>
              <m:t>P</m:t>
            </m:r>
          </m:e>
          <m:sub>
            <m:r>
              <w:rPr>
                <w:rFonts w:ascii="Cambria Math" w:hAnsi="Cambria Math" w:cs="Times New Roman"/>
                <w:color w:val="000000"/>
                <w:sz w:val="24"/>
                <w:szCs w:val="24"/>
                <w:lang w:val="en-US"/>
              </w:rPr>
              <m:t>n-i-r</m:t>
            </m:r>
          </m:sub>
          <m:sup>
            <m:r>
              <w:rPr>
                <w:rFonts w:ascii="Cambria Math" w:hAnsi="Cambria Math" w:cs="Times New Roman"/>
                <w:color w:val="000000"/>
                <w:sz w:val="24"/>
                <w:szCs w:val="24"/>
                <w:lang w:val="en-US"/>
              </w:rPr>
              <m:t>t</m:t>
            </m:r>
          </m:sup>
        </m:sSubSup>
      </m:oMath>
      <w:r w:rsidRPr="00103F1E">
        <w:rPr>
          <w:rFonts w:ascii="Times New Roman" w:hAnsi="Times New Roman" w:cs="Times New Roman"/>
          <w:color w:val="000000"/>
          <w:sz w:val="24"/>
          <w:szCs w:val="24"/>
          <w:lang w:val="ro"/>
        </w:rPr>
        <w:t>: Fluxul de putere activă prin elementul de rețea t cu elementul de rețea r și elementul de rețea i deconectate de la rețea;</w:t>
      </w:r>
    </w:p>
    <w:p w:rsidR="00103F1E" w:rsidRPr="00103F1E" w:rsidRDefault="00103F1E" w:rsidP="00103F1E">
      <w:pPr>
        <w:autoSpaceDE w:val="0"/>
        <w:autoSpaceDN w:val="0"/>
        <w:adjustRightInd w:val="0"/>
        <w:spacing w:before="80" w:after="0" w:line="240" w:lineRule="auto"/>
        <w:jc w:val="both"/>
        <w:rPr>
          <w:rFonts w:ascii="Times New Roman" w:hAnsi="Times New Roman" w:cs="Times New Roman"/>
          <w:color w:val="000000"/>
          <w:sz w:val="24"/>
          <w:szCs w:val="24"/>
          <w:lang w:val="en-US"/>
        </w:rPr>
      </w:pPr>
      <m:oMath>
        <m:sSup>
          <m:sSupPr>
            <m:ctrlPr>
              <w:rPr>
                <w:rFonts w:ascii="Cambria Math" w:hAnsi="Cambria Math" w:cs="Times New Roman"/>
                <w:i/>
                <w:color w:val="000000"/>
                <w:sz w:val="24"/>
                <w:szCs w:val="24"/>
                <w:lang w:val="en-US"/>
              </w:rPr>
            </m:ctrlPr>
          </m:sSupPr>
          <m:e>
            <m:r>
              <w:rPr>
                <w:rFonts w:ascii="Cambria Math" w:hAnsi="Cambria Math" w:cs="Times New Roman"/>
                <w:color w:val="000000"/>
                <w:sz w:val="24"/>
                <w:szCs w:val="24"/>
                <w:lang w:val="en-US"/>
              </w:rPr>
              <m:t>PATL</m:t>
            </m:r>
          </m:e>
          <m:sup>
            <m:r>
              <w:rPr>
                <w:rFonts w:ascii="Cambria Math" w:hAnsi="Cambria Math" w:cs="Times New Roman"/>
                <w:color w:val="000000"/>
                <w:sz w:val="24"/>
                <w:szCs w:val="24"/>
                <w:lang w:val="en-US"/>
              </w:rPr>
              <m:t>s,t</m:t>
            </m:r>
          </m:sup>
        </m:sSup>
      </m:oMath>
      <w:r w:rsidRPr="00103F1E">
        <w:rPr>
          <w:rFonts w:ascii="Times New Roman" w:hAnsi="Times New Roman" w:cs="Times New Roman"/>
          <w:color w:val="000000"/>
          <w:sz w:val="24"/>
          <w:szCs w:val="24"/>
          <w:lang w:val="ro"/>
        </w:rPr>
        <w:t>: Sarcina admisibilă de lungă durată, reprezentând sarcina, exprimată în MVA sau MW, care poate fi suportat</w:t>
      </w:r>
      <w:r w:rsidRPr="00103F1E">
        <w:rPr>
          <w:rFonts w:ascii="Times New Roman" w:hAnsi="Times New Roman" w:cs="Times New Roman"/>
          <w:color w:val="000000"/>
          <w:sz w:val="24"/>
          <w:szCs w:val="24"/>
        </w:rPr>
        <w:t>ă</w:t>
      </w:r>
      <w:r w:rsidRPr="00103F1E">
        <w:rPr>
          <w:rFonts w:ascii="Times New Roman" w:hAnsi="Times New Roman" w:cs="Times New Roman"/>
          <w:color w:val="000000"/>
          <w:sz w:val="24"/>
          <w:szCs w:val="24"/>
          <w:lang w:val="ro"/>
        </w:rPr>
        <w:t xml:space="preserve"> de către elementul de rețea t în scenariul s pe o durată nelimitată;</w:t>
      </w:r>
    </w:p>
    <w:p w:rsidR="00103F1E" w:rsidRPr="00103F1E" w:rsidRDefault="00103F1E" w:rsidP="00103F1E">
      <w:pPr>
        <w:autoSpaceDE w:val="0"/>
        <w:autoSpaceDN w:val="0"/>
        <w:adjustRightInd w:val="0"/>
        <w:spacing w:before="80" w:after="0" w:line="240" w:lineRule="auto"/>
        <w:jc w:val="both"/>
        <w:rPr>
          <w:rFonts w:ascii="Times New Roman" w:hAnsi="Times New Roman" w:cs="Times New Roman"/>
          <w:color w:val="000000"/>
          <w:sz w:val="24"/>
          <w:szCs w:val="24"/>
          <w:lang w:val="en-US"/>
        </w:rPr>
      </w:pPr>
      <m:oMath>
        <m:sSup>
          <m:sSupPr>
            <m:ctrlPr>
              <w:rPr>
                <w:rFonts w:ascii="Cambria Math" w:hAnsi="Cambria Math" w:cs="Times New Roman"/>
                <w:i/>
                <w:color w:val="000000"/>
                <w:sz w:val="24"/>
                <w:szCs w:val="24"/>
                <w:lang w:val="en-US"/>
              </w:rPr>
            </m:ctrlPr>
          </m:sSupPr>
          <m:e>
            <m:r>
              <w:rPr>
                <w:rFonts w:ascii="Cambria Math" w:hAnsi="Cambria Math" w:cs="Times New Roman"/>
                <w:color w:val="000000"/>
                <w:sz w:val="24"/>
                <w:szCs w:val="24"/>
                <w:lang w:val="en-US"/>
              </w:rPr>
              <m:t>PATL</m:t>
            </m:r>
          </m:e>
          <m:sup>
            <m:r>
              <w:rPr>
                <w:rFonts w:ascii="Cambria Math" w:hAnsi="Cambria Math" w:cs="Times New Roman"/>
                <w:color w:val="000000"/>
                <w:sz w:val="24"/>
                <w:szCs w:val="24"/>
                <w:lang w:val="en-US"/>
              </w:rPr>
              <m:t>s,r</m:t>
            </m:r>
          </m:sup>
        </m:sSup>
      </m:oMath>
      <w:r w:rsidRPr="00103F1E">
        <w:rPr>
          <w:rFonts w:ascii="Times New Roman" w:hAnsi="Times New Roman" w:cs="Times New Roman"/>
          <w:color w:val="000000"/>
          <w:sz w:val="24"/>
          <w:szCs w:val="24"/>
          <w:lang w:val="ro"/>
        </w:rPr>
        <w:t>: Sarcina admisibilă de lungă durată, reprezentând sarcina, exprimată în MVA sau MW, care poate fi suportată de către elementul de rețea r în scenariul s pe o durată nelimitată.</w:t>
      </w:r>
    </w:p>
    <w:p w:rsidR="00103F1E" w:rsidRPr="00103F1E" w:rsidRDefault="00103F1E" w:rsidP="00103F1E">
      <w:pPr>
        <w:autoSpaceDE w:val="0"/>
        <w:autoSpaceDN w:val="0"/>
        <w:adjustRightInd w:val="0"/>
        <w:spacing w:before="80" w:after="0" w:line="240" w:lineRule="auto"/>
        <w:jc w:val="both"/>
        <w:rPr>
          <w:rFonts w:ascii="Times New Roman" w:hAnsi="Times New Roman" w:cs="Times New Roman"/>
          <w:color w:val="000000"/>
          <w:sz w:val="24"/>
          <w:szCs w:val="24"/>
          <w:lang w:val="en-US"/>
        </w:rPr>
      </w:pPr>
      <w:r w:rsidRPr="00103F1E">
        <w:rPr>
          <w:rFonts w:ascii="Times New Roman" w:eastAsia="Times New Roman" w:hAnsi="Times New Roman" w:cs="Times New Roman"/>
          <w:color w:val="000000"/>
          <w:sz w:val="24"/>
          <w:szCs w:val="24"/>
          <w:lang w:val="ro"/>
        </w:rPr>
        <w:t xml:space="preserve">NB: Aceste calcule trebuie să se realizeze în interiorul unei zone sincrone. De principiu, </w:t>
      </w:r>
      <m:oMath>
        <m:sSubSup>
          <m:sSubSupPr>
            <m:ctrlPr>
              <w:rPr>
                <w:rFonts w:ascii="Cambria Math" w:eastAsia="Times New Roman" w:hAnsi="Cambria Math" w:cs="Times New Roman"/>
                <w:i/>
                <w:sz w:val="24"/>
                <w:szCs w:val="24"/>
                <w:lang w:val="en-US"/>
              </w:rPr>
            </m:ctrlPr>
          </m:sSubSupPr>
          <m:e>
            <m:r>
              <w:rPr>
                <w:rFonts w:ascii="Cambria Math" w:eastAsia="Times New Roman" w:hAnsi="Cambria Math" w:cs="Times New Roman"/>
                <w:color w:val="000000"/>
                <w:sz w:val="24"/>
                <w:szCs w:val="24"/>
                <w:lang w:val="en-US"/>
              </w:rPr>
              <m:t>IF</m:t>
            </m:r>
          </m:e>
          <m:sub>
            <m:r>
              <w:rPr>
                <w:rFonts w:ascii="Cambria Math" w:eastAsia="Times New Roman" w:hAnsi="Cambria Math" w:cs="Times New Roman"/>
                <w:color w:val="000000"/>
                <w:sz w:val="24"/>
                <w:szCs w:val="24"/>
                <w:lang w:val="en-US"/>
              </w:rPr>
              <m:t>r</m:t>
            </m:r>
          </m:sub>
          <m:sup>
            <m:r>
              <w:rPr>
                <w:rFonts w:ascii="Cambria Math" w:eastAsia="Times New Roman" w:hAnsi="Cambria Math" w:cs="Times New Roman"/>
                <w:color w:val="000000"/>
                <w:sz w:val="24"/>
                <w:szCs w:val="24"/>
                <w:lang w:val="en-US"/>
              </w:rPr>
              <m:t>pf,id</m:t>
            </m:r>
          </m:sup>
        </m:sSubSup>
      </m:oMath>
      <w:r w:rsidRPr="00103F1E">
        <w:rPr>
          <w:rFonts w:ascii="Times New Roman" w:eastAsia="Times New Roman" w:hAnsi="Times New Roman" w:cs="Times New Roman"/>
          <w:sz w:val="24"/>
          <w:szCs w:val="24"/>
          <w:lang w:val="ro"/>
        </w:rPr>
        <w:t xml:space="preserve"> și </w:t>
      </w:r>
      <m:oMath>
        <m:sSubSup>
          <m:sSubSupPr>
            <m:ctrlPr>
              <w:rPr>
                <w:rFonts w:ascii="Cambria Math" w:eastAsia="Times New Roman" w:hAnsi="Cambria Math" w:cs="Times New Roman"/>
                <w:i/>
                <w:sz w:val="24"/>
                <w:szCs w:val="24"/>
                <w:lang w:val="en-US"/>
              </w:rPr>
            </m:ctrlPr>
          </m:sSubSupPr>
          <m:e>
            <m:r>
              <w:rPr>
                <w:rFonts w:ascii="Cambria Math" w:eastAsia="Times New Roman" w:hAnsi="Cambria Math" w:cs="Times New Roman"/>
                <w:color w:val="000000"/>
                <w:sz w:val="24"/>
                <w:szCs w:val="24"/>
                <w:lang w:val="en-US"/>
              </w:rPr>
              <m:t>IF</m:t>
            </m:r>
          </m:e>
          <m:sub>
            <m:r>
              <w:rPr>
                <w:rFonts w:ascii="Cambria Math" w:eastAsia="Times New Roman" w:hAnsi="Cambria Math" w:cs="Times New Roman"/>
                <w:color w:val="000000"/>
                <w:sz w:val="24"/>
                <w:szCs w:val="24"/>
                <w:lang w:val="en-US"/>
              </w:rPr>
              <m:t>r</m:t>
            </m:r>
          </m:sub>
          <m:sup>
            <m:r>
              <w:rPr>
                <w:rFonts w:ascii="Cambria Math" w:eastAsia="Times New Roman" w:hAnsi="Cambria Math" w:cs="Times New Roman"/>
                <w:color w:val="000000"/>
                <w:sz w:val="24"/>
                <w:szCs w:val="24"/>
                <w:lang w:val="en-US"/>
              </w:rPr>
              <m:t>pf,f</m:t>
            </m:r>
          </m:sup>
        </m:sSubSup>
      </m:oMath>
      <w:r w:rsidRPr="00103F1E">
        <w:rPr>
          <w:rFonts w:ascii="Times New Roman" w:eastAsia="Times New Roman" w:hAnsi="Times New Roman" w:cs="Times New Roman"/>
          <w:sz w:val="24"/>
          <w:szCs w:val="24"/>
          <w:lang w:val="ro"/>
        </w:rPr>
        <w:t xml:space="preserve"> sunt </w:t>
      </w:r>
      <w:r w:rsidRPr="00103F1E">
        <w:rPr>
          <w:rFonts w:ascii="Times New Roman" w:eastAsia="Times New Roman" w:hAnsi="Times New Roman" w:cs="Times New Roman"/>
          <w:color w:val="000000"/>
          <w:sz w:val="24"/>
          <w:szCs w:val="24"/>
          <w:lang w:val="ro"/>
        </w:rPr>
        <w:t>egale cu 0 atunci când r și t nu sunt situate în aceeași zonă sincronă.</w:t>
      </w:r>
    </w:p>
    <w:p w:rsidR="00103F1E" w:rsidRPr="00103F1E" w:rsidRDefault="00103F1E" w:rsidP="00103F1E">
      <w:pPr>
        <w:autoSpaceDE w:val="0"/>
        <w:autoSpaceDN w:val="0"/>
        <w:adjustRightInd w:val="0"/>
        <w:spacing w:before="80" w:after="0"/>
        <w:jc w:val="both"/>
        <w:rPr>
          <w:rFonts w:ascii="Times New Roman" w:hAnsi="Times New Roman" w:cs="Times New Roman"/>
          <w:color w:val="000000"/>
          <w:sz w:val="24"/>
          <w:szCs w:val="24"/>
        </w:rPr>
      </w:pPr>
      <w:r w:rsidRPr="00103F1E">
        <w:rPr>
          <w:rFonts w:ascii="Times New Roman" w:hAnsi="Times New Roman" w:cs="Times New Roman"/>
          <w:color w:val="000000"/>
          <w:sz w:val="24"/>
          <w:szCs w:val="24"/>
          <w:lang w:val="ro"/>
        </w:rPr>
        <w:t>Formula trebuie aplicată pentru fiecare element de rețea r care aparține de setul R, evaluând influența sa asupra fiecărui element de rețea t din zona RFP a OTS-ului pentru care se realizează evaluarea, și luând în considerare posibilele retrageri din exploatare (elementul de rețea i).</w:t>
      </w:r>
    </w:p>
    <w:p w:rsidR="00103F1E" w:rsidRPr="00103F1E" w:rsidRDefault="00103F1E" w:rsidP="00103F1E">
      <w:pPr>
        <w:autoSpaceDE w:val="0"/>
        <w:autoSpaceDN w:val="0"/>
        <w:adjustRightInd w:val="0"/>
        <w:spacing w:before="80" w:after="0" w:line="240" w:lineRule="auto"/>
        <w:jc w:val="both"/>
        <w:rPr>
          <w:rFonts w:ascii="Times New Roman" w:hAnsi="Times New Roman" w:cs="Times New Roman"/>
          <w:color w:val="000000"/>
          <w:sz w:val="24"/>
          <w:szCs w:val="24"/>
          <w:lang w:val="en-US"/>
        </w:rPr>
      </w:pPr>
      <w:r w:rsidRPr="00103F1E">
        <w:rPr>
          <w:rFonts w:ascii="Times New Roman" w:hAnsi="Times New Roman" w:cs="Times New Roman"/>
          <w:color w:val="000000"/>
          <w:sz w:val="24"/>
          <w:szCs w:val="24"/>
          <w:lang w:val="ro"/>
        </w:rPr>
        <w:t xml:space="preserve">Factorul de influență al unui element racordat într-o anumită zonă sincronă asupra unui alt element racordat într-o altă zonă sincronă este egal cu 0. Retragerile din exploatare ale conexiunilor HVDC din interiorul unei zone sincrone sunt tratate drept retrageri din exploatare ale elementelor </w:t>
      </w:r>
      <w:proofErr w:type="spellStart"/>
      <w:r w:rsidRPr="00103F1E">
        <w:rPr>
          <w:rFonts w:ascii="Times New Roman" w:hAnsi="Times New Roman" w:cs="Times New Roman"/>
          <w:color w:val="000000"/>
          <w:sz w:val="24"/>
          <w:szCs w:val="24"/>
          <w:lang w:val="ro"/>
        </w:rPr>
        <w:t>c.a.</w:t>
      </w:r>
      <w:proofErr w:type="spellEnd"/>
    </w:p>
    <w:p w:rsidR="00103F1E" w:rsidRPr="00103F1E" w:rsidRDefault="00103F1E" w:rsidP="00103F1E">
      <w:pPr>
        <w:autoSpaceDE w:val="0"/>
        <w:autoSpaceDN w:val="0"/>
        <w:adjustRightInd w:val="0"/>
        <w:spacing w:before="80" w:after="0"/>
        <w:jc w:val="both"/>
        <w:rPr>
          <w:rFonts w:ascii="Times New Roman" w:hAnsi="Times New Roman" w:cs="Times New Roman"/>
          <w:color w:val="000000"/>
          <w:sz w:val="24"/>
          <w:szCs w:val="24"/>
          <w:lang w:val="ro"/>
        </w:rPr>
      </w:pPr>
      <w:r w:rsidRPr="00103F1E">
        <w:rPr>
          <w:rFonts w:ascii="Times New Roman" w:hAnsi="Times New Roman" w:cs="Times New Roman"/>
          <w:color w:val="000000"/>
          <w:sz w:val="24"/>
          <w:szCs w:val="24"/>
          <w:lang w:val="ro"/>
        </w:rPr>
        <w:t>Fiecare OTS clasifică un element „r” drept selectat pentru propunerea sa privind activele relevante atunci când se îndeplinesc simultan următoarele condiții:</w:t>
      </w:r>
    </w:p>
    <w:p w:rsidR="00103F1E" w:rsidRPr="00103F1E" w:rsidRDefault="00103F1E" w:rsidP="00103F1E">
      <w:pPr>
        <w:autoSpaceDE w:val="0"/>
        <w:autoSpaceDN w:val="0"/>
        <w:adjustRightInd w:val="0"/>
        <w:spacing w:before="80" w:after="0"/>
        <w:jc w:val="both"/>
        <w:rPr>
          <w:rFonts w:ascii="Times New Roman" w:hAnsi="Times New Roman" w:cs="Times New Roman"/>
          <w:color w:val="000000"/>
        </w:rPr>
      </w:pPr>
    </w:p>
    <w:p w:rsidR="00103F1E" w:rsidRPr="00103F1E" w:rsidRDefault="00103F1E" w:rsidP="00103F1E">
      <w:pPr>
        <w:pBdr>
          <w:top w:val="single" w:sz="4" w:space="1" w:color="auto"/>
          <w:left w:val="single" w:sz="4" w:space="4" w:color="auto"/>
          <w:bottom w:val="single" w:sz="4" w:space="1" w:color="auto"/>
          <w:right w:val="single" w:sz="4" w:space="4" w:color="auto"/>
        </w:pBdr>
        <w:autoSpaceDE w:val="0"/>
        <w:autoSpaceDN w:val="0"/>
        <w:adjustRightInd w:val="0"/>
        <w:spacing w:before="80" w:after="0"/>
        <w:jc w:val="both"/>
        <w:rPr>
          <w:rFonts w:ascii="Times New Roman" w:hAnsi="Times New Roman" w:cs="Times New Roman"/>
          <w:color w:val="000000"/>
          <w:sz w:val="24"/>
          <w:szCs w:val="24"/>
        </w:rPr>
      </w:pPr>
      <w:r w:rsidRPr="00103F1E">
        <w:rPr>
          <w:rFonts w:ascii="Times New Roman" w:hAnsi="Times New Roman" w:cs="Times New Roman"/>
          <w:color w:val="000000"/>
          <w:sz w:val="24"/>
          <w:szCs w:val="24"/>
          <w:lang w:val="ro"/>
        </w:rPr>
        <w:t>Factorul de influență a identificării fluxului de putere &gt; Valoarea de prag-selectată 1</w:t>
      </w:r>
    </w:p>
    <w:p w:rsidR="00103F1E" w:rsidRPr="00103F1E" w:rsidRDefault="00103F1E" w:rsidP="00103F1E">
      <w:pPr>
        <w:pBdr>
          <w:top w:val="single" w:sz="4" w:space="1" w:color="auto"/>
          <w:left w:val="single" w:sz="4" w:space="4" w:color="auto"/>
          <w:bottom w:val="single" w:sz="4" w:space="1" w:color="auto"/>
          <w:right w:val="single" w:sz="4" w:space="4" w:color="auto"/>
        </w:pBdr>
        <w:autoSpaceDE w:val="0"/>
        <w:autoSpaceDN w:val="0"/>
        <w:adjustRightInd w:val="0"/>
        <w:spacing w:before="80" w:after="0"/>
        <w:jc w:val="both"/>
        <w:rPr>
          <w:rFonts w:ascii="Times New Roman" w:hAnsi="Times New Roman" w:cs="Times New Roman"/>
          <w:color w:val="000000"/>
          <w:sz w:val="24"/>
          <w:szCs w:val="24"/>
        </w:rPr>
      </w:pPr>
      <w:r w:rsidRPr="00103F1E">
        <w:rPr>
          <w:rFonts w:ascii="Times New Roman" w:hAnsi="Times New Roman" w:cs="Times New Roman"/>
          <w:color w:val="000000"/>
          <w:sz w:val="24"/>
          <w:szCs w:val="24"/>
          <w:lang w:val="ro"/>
        </w:rPr>
        <w:t>Factorul de influență a filtrării fluxului de putere &gt; Valoarea de prag-selectată 2</w:t>
      </w:r>
    </w:p>
    <w:p w:rsidR="00103F1E" w:rsidRPr="00103F1E" w:rsidRDefault="00103F1E" w:rsidP="00103F1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color w:val="44546A" w:themeColor="text2"/>
          <w:sz w:val="24"/>
          <w:szCs w:val="24"/>
          <w:lang w:val="ro"/>
        </w:rPr>
      </w:pPr>
      <w:r w:rsidRPr="00103F1E">
        <w:rPr>
          <w:rFonts w:ascii="Times New Roman" w:hAnsi="Times New Roman" w:cs="Times New Roman"/>
          <w:b/>
          <w:color w:val="44546A" w:themeColor="text2"/>
          <w:sz w:val="24"/>
          <w:szCs w:val="24"/>
          <w:lang w:val="ro"/>
        </w:rPr>
        <w:lastRenderedPageBreak/>
        <w:t>unde Valoarea de prag-selectată 1 și Valoarea de prag-selectată 2 sunt stabilite în mod unic de către OTS din cadrul intervalelor prezentate la pct. AI.1</w:t>
      </w:r>
    </w:p>
    <w:p w:rsidR="00103F1E" w:rsidRPr="00103F1E" w:rsidRDefault="00103F1E" w:rsidP="00103F1E">
      <w:pPr>
        <w:spacing w:after="0" w:line="240" w:lineRule="auto"/>
        <w:rPr>
          <w:rFonts w:ascii="Times New Roman" w:hAnsi="Times New Roman" w:cs="Times New Roman"/>
          <w:b/>
          <w:color w:val="44546A" w:themeColor="text2"/>
          <w:lang w:val="ro"/>
        </w:rPr>
      </w:pPr>
    </w:p>
    <w:p w:rsidR="00103F1E" w:rsidRPr="00103F1E" w:rsidRDefault="00103F1E" w:rsidP="00103F1E">
      <w:pPr>
        <w:spacing w:after="0" w:line="240" w:lineRule="auto"/>
        <w:rPr>
          <w:rFonts w:ascii="Times New Roman" w:hAnsi="Times New Roman" w:cs="Times New Roman"/>
          <w:b/>
          <w:color w:val="44546A" w:themeColor="text2"/>
          <w:lang w:val="ro"/>
        </w:rPr>
      </w:pPr>
    </w:p>
    <w:p w:rsidR="00103F1E" w:rsidRPr="00103F1E" w:rsidRDefault="00103F1E" w:rsidP="00103F1E">
      <w:pPr>
        <w:autoSpaceDE w:val="0"/>
        <w:autoSpaceDN w:val="0"/>
        <w:adjustRightInd w:val="0"/>
        <w:rPr>
          <w:rFonts w:ascii="Times New Roman" w:hAnsi="Times New Roman" w:cs="Times New Roman"/>
          <w:b/>
          <w:bCs/>
          <w:color w:val="000000"/>
          <w:sz w:val="24"/>
          <w:szCs w:val="24"/>
          <w:lang w:val="ro"/>
        </w:rPr>
      </w:pPr>
    </w:p>
    <w:p w:rsidR="00103F1E" w:rsidRPr="00103F1E" w:rsidRDefault="00103F1E" w:rsidP="00103F1E">
      <w:pPr>
        <w:autoSpaceDE w:val="0"/>
        <w:autoSpaceDN w:val="0"/>
        <w:adjustRightInd w:val="0"/>
        <w:rPr>
          <w:rFonts w:ascii="Times New Roman" w:hAnsi="Times New Roman" w:cs="Times New Roman"/>
          <w:color w:val="000000"/>
          <w:sz w:val="24"/>
          <w:szCs w:val="24"/>
        </w:rPr>
      </w:pPr>
      <w:r w:rsidRPr="00103F1E">
        <w:rPr>
          <w:rFonts w:ascii="Times New Roman" w:hAnsi="Times New Roman" w:cs="Times New Roman"/>
          <w:b/>
          <w:bCs/>
          <w:color w:val="000000"/>
          <w:sz w:val="24"/>
          <w:szCs w:val="24"/>
          <w:lang w:val="ro"/>
        </w:rPr>
        <w:t xml:space="preserve">AI.2.1.2 Utilizatori de rețea semnificativi </w:t>
      </w:r>
    </w:p>
    <w:p w:rsidR="00103F1E" w:rsidRPr="00103F1E" w:rsidRDefault="00103F1E" w:rsidP="00103F1E">
      <w:pPr>
        <w:autoSpaceDE w:val="0"/>
        <w:autoSpaceDN w:val="0"/>
        <w:adjustRightInd w:val="0"/>
        <w:spacing w:before="240" w:after="240"/>
        <w:jc w:val="both"/>
        <w:rPr>
          <w:rFonts w:ascii="Times New Roman" w:hAnsi="Times New Roman" w:cs="Times New Roman"/>
          <w:color w:val="000000"/>
          <w:sz w:val="24"/>
          <w:szCs w:val="24"/>
        </w:rPr>
      </w:pPr>
      <w:r w:rsidRPr="00103F1E">
        <w:rPr>
          <w:rFonts w:ascii="Times New Roman" w:hAnsi="Times New Roman" w:cs="Times New Roman"/>
          <w:color w:val="000000"/>
          <w:sz w:val="24"/>
          <w:szCs w:val="24"/>
          <w:lang w:val="ro"/>
        </w:rPr>
        <w:t>Factorul de influență a fluxului de putere pentru unitățile generatoare și locurile de consum poate fi calculat utilizând aceeași formulă adoptată pentru elementele de rețea, luându-le în considerare drept „element r” și presupunând:</w:t>
      </w:r>
    </w:p>
    <w:p w:rsidR="00103F1E" w:rsidRPr="00103F1E" w:rsidRDefault="00103F1E" w:rsidP="00103F1E">
      <w:pPr>
        <w:autoSpaceDE w:val="0"/>
        <w:autoSpaceDN w:val="0"/>
        <w:adjustRightInd w:val="0"/>
        <w:spacing w:before="240" w:after="240"/>
        <w:jc w:val="both"/>
        <w:rPr>
          <w:rFonts w:ascii="Times New Roman" w:hAnsi="Times New Roman" w:cs="Times New Roman"/>
          <w:color w:val="000000"/>
          <w:sz w:val="24"/>
          <w:szCs w:val="24"/>
        </w:rPr>
      </w:pPr>
      <m:oMath>
        <m:sSubSup>
          <m:sSubSupPr>
            <m:ctrlPr>
              <w:rPr>
                <w:rFonts w:ascii="Cambria Math" w:hAnsi="Cambria Math" w:cs="Times New Roman"/>
                <w:i/>
                <w:color w:val="000000"/>
                <w:sz w:val="24"/>
                <w:szCs w:val="24"/>
              </w:rPr>
            </m:ctrlPr>
          </m:sSubSupPr>
          <m:e>
            <m:r>
              <w:rPr>
                <w:rFonts w:ascii="Cambria Math" w:hAnsi="Cambria Math" w:cs="Times New Roman"/>
                <w:color w:val="000000"/>
                <w:sz w:val="24"/>
                <w:szCs w:val="24"/>
              </w:rPr>
              <m:t>P</m:t>
            </m:r>
          </m:e>
          <m:sub>
            <m:r>
              <w:rPr>
                <w:rFonts w:ascii="Cambria Math" w:hAnsi="Cambria Math" w:cs="Times New Roman"/>
                <w:color w:val="000000"/>
                <w:sz w:val="24"/>
                <w:szCs w:val="24"/>
              </w:rPr>
              <m:t>n-i</m:t>
            </m:r>
          </m:sub>
          <m:sup>
            <m:r>
              <w:rPr>
                <w:rFonts w:ascii="Cambria Math" w:hAnsi="Cambria Math" w:cs="Times New Roman"/>
                <w:color w:val="000000"/>
                <w:sz w:val="24"/>
                <w:szCs w:val="24"/>
              </w:rPr>
              <m:t>t</m:t>
            </m:r>
          </m:sup>
        </m:sSubSup>
      </m:oMath>
      <w:r w:rsidRPr="00103F1E">
        <w:rPr>
          <w:rFonts w:ascii="Times New Roman" w:hAnsi="Times New Roman" w:cs="Times New Roman"/>
          <w:color w:val="000000"/>
          <w:sz w:val="24"/>
          <w:szCs w:val="24"/>
          <w:lang w:val="ro"/>
        </w:rPr>
        <w:t>: Fluxul de putere activă prin elementul de rețea t având unitatea generatoare sau locul de consum r (situate în afara zonei RFP a OTS-ului) racordate la rețea și elem</w:t>
      </w:r>
      <w:proofErr w:type="spellStart"/>
      <w:r w:rsidRPr="00103F1E">
        <w:rPr>
          <w:rFonts w:ascii="Times New Roman" w:hAnsi="Times New Roman" w:cs="Times New Roman"/>
          <w:color w:val="000000"/>
          <w:sz w:val="24"/>
          <w:szCs w:val="24"/>
          <w:lang w:val="ro"/>
        </w:rPr>
        <w:t>entul</w:t>
      </w:r>
      <w:proofErr w:type="spellEnd"/>
      <w:r w:rsidRPr="00103F1E">
        <w:rPr>
          <w:rFonts w:ascii="Times New Roman" w:hAnsi="Times New Roman" w:cs="Times New Roman"/>
          <w:color w:val="000000"/>
          <w:sz w:val="24"/>
          <w:szCs w:val="24"/>
          <w:lang w:val="ro"/>
        </w:rPr>
        <w:t xml:space="preserve"> de rețea i deconectat de la rețea;</w:t>
      </w:r>
    </w:p>
    <w:p w:rsidR="00103F1E" w:rsidRPr="00103F1E" w:rsidRDefault="00103F1E" w:rsidP="00103F1E">
      <w:pPr>
        <w:autoSpaceDE w:val="0"/>
        <w:autoSpaceDN w:val="0"/>
        <w:adjustRightInd w:val="0"/>
        <w:spacing w:before="240" w:after="240"/>
        <w:jc w:val="both"/>
        <w:rPr>
          <w:rFonts w:ascii="Times New Roman" w:hAnsi="Times New Roman" w:cs="Times New Roman"/>
          <w:color w:val="000000"/>
          <w:sz w:val="24"/>
          <w:szCs w:val="24"/>
        </w:rPr>
      </w:pPr>
      <m:oMath>
        <m:sSubSup>
          <m:sSubSupPr>
            <m:ctrlPr>
              <w:rPr>
                <w:rFonts w:ascii="Cambria Math" w:hAnsi="Cambria Math" w:cs="Times New Roman"/>
                <w:i/>
                <w:color w:val="000000"/>
                <w:sz w:val="24"/>
                <w:szCs w:val="24"/>
              </w:rPr>
            </m:ctrlPr>
          </m:sSubSupPr>
          <m:e>
            <m:r>
              <w:rPr>
                <w:rFonts w:ascii="Cambria Math" w:hAnsi="Cambria Math" w:cs="Times New Roman"/>
                <w:color w:val="000000"/>
                <w:sz w:val="24"/>
                <w:szCs w:val="24"/>
              </w:rPr>
              <m:t>P</m:t>
            </m:r>
          </m:e>
          <m:sub>
            <m:r>
              <w:rPr>
                <w:rFonts w:ascii="Cambria Math" w:hAnsi="Cambria Math" w:cs="Times New Roman"/>
                <w:color w:val="000000"/>
                <w:sz w:val="24"/>
                <w:szCs w:val="24"/>
              </w:rPr>
              <m:t>n-i</m:t>
            </m:r>
          </m:sub>
          <m:sup>
            <m:r>
              <w:rPr>
                <w:rFonts w:ascii="Cambria Math" w:hAnsi="Cambria Math" w:cs="Times New Roman"/>
                <w:color w:val="000000"/>
                <w:sz w:val="24"/>
                <w:szCs w:val="24"/>
              </w:rPr>
              <m:t>r</m:t>
            </m:r>
          </m:sup>
        </m:sSubSup>
      </m:oMath>
      <w:r w:rsidRPr="00103F1E">
        <w:rPr>
          <w:rFonts w:ascii="Times New Roman" w:hAnsi="Times New Roman" w:cs="Times New Roman"/>
          <w:color w:val="000000"/>
          <w:sz w:val="24"/>
          <w:szCs w:val="24"/>
          <w:lang w:val="ro"/>
        </w:rPr>
        <w:t>: Aportul de putere activă (generată de unitatea generatoare sau consumată de locul de consum r), atunci când sunt racordate la rețea, având în vedere că elementul de rețea i este deconectat de la rețea;</w:t>
      </w:r>
    </w:p>
    <w:p w:rsidR="00103F1E" w:rsidRPr="00103F1E" w:rsidRDefault="00103F1E" w:rsidP="00103F1E">
      <w:pPr>
        <w:autoSpaceDE w:val="0"/>
        <w:autoSpaceDN w:val="0"/>
        <w:adjustRightInd w:val="0"/>
        <w:spacing w:before="240" w:after="240"/>
        <w:jc w:val="both"/>
        <w:rPr>
          <w:rFonts w:ascii="Times New Roman" w:hAnsi="Times New Roman" w:cs="Times New Roman"/>
          <w:color w:val="000000"/>
          <w:sz w:val="24"/>
          <w:szCs w:val="24"/>
        </w:rPr>
      </w:pPr>
      <m:oMath>
        <m:sSubSup>
          <m:sSubSupPr>
            <m:ctrlPr>
              <w:rPr>
                <w:rFonts w:ascii="Cambria Math" w:hAnsi="Cambria Math" w:cs="Times New Roman"/>
                <w:i/>
                <w:color w:val="000000"/>
                <w:sz w:val="24"/>
                <w:szCs w:val="24"/>
              </w:rPr>
            </m:ctrlPr>
          </m:sSubSupPr>
          <m:e>
            <m:r>
              <w:rPr>
                <w:rFonts w:ascii="Cambria Math" w:hAnsi="Cambria Math" w:cs="Times New Roman"/>
                <w:color w:val="000000"/>
                <w:sz w:val="24"/>
                <w:szCs w:val="24"/>
              </w:rPr>
              <m:t>P</m:t>
            </m:r>
          </m:e>
          <m:sub>
            <m:r>
              <w:rPr>
                <w:rFonts w:ascii="Cambria Math" w:hAnsi="Cambria Math" w:cs="Times New Roman"/>
                <w:color w:val="000000"/>
                <w:sz w:val="24"/>
                <w:szCs w:val="24"/>
              </w:rPr>
              <m:t>n-i-r</m:t>
            </m:r>
          </m:sub>
          <m:sup>
            <m:r>
              <w:rPr>
                <w:rFonts w:ascii="Cambria Math" w:hAnsi="Cambria Math" w:cs="Times New Roman"/>
                <w:color w:val="000000"/>
                <w:sz w:val="24"/>
                <w:szCs w:val="24"/>
              </w:rPr>
              <m:t>t</m:t>
            </m:r>
          </m:sup>
        </m:sSubSup>
      </m:oMath>
      <w:r w:rsidRPr="00103F1E">
        <w:rPr>
          <w:rFonts w:ascii="Times New Roman" w:hAnsi="Times New Roman" w:cs="Times New Roman"/>
          <w:color w:val="000000"/>
          <w:sz w:val="24"/>
          <w:szCs w:val="24"/>
          <w:lang w:val="ro"/>
        </w:rPr>
        <w:t>: Fluxul de putere activă prin elementul de rețea t cu unitatea generatoare sau locul de consum r și elementul de rețea i deconectat de la rețea;</w:t>
      </w:r>
    </w:p>
    <w:p w:rsidR="00103F1E" w:rsidRPr="00103F1E" w:rsidRDefault="00103F1E" w:rsidP="00103F1E">
      <w:pPr>
        <w:autoSpaceDE w:val="0"/>
        <w:autoSpaceDN w:val="0"/>
        <w:adjustRightInd w:val="0"/>
        <w:spacing w:before="240" w:after="240"/>
        <w:jc w:val="both"/>
        <w:rPr>
          <w:rFonts w:ascii="Times New Roman" w:hAnsi="Times New Roman" w:cs="Times New Roman"/>
          <w:color w:val="000000"/>
          <w:sz w:val="24"/>
          <w:szCs w:val="24"/>
        </w:rPr>
      </w:pPr>
      <m:oMath>
        <m:sSup>
          <m:sSupPr>
            <m:ctrlPr>
              <w:rPr>
                <w:rFonts w:ascii="Cambria Math" w:hAnsi="Cambria Math" w:cs="Times New Roman"/>
                <w:i/>
                <w:color w:val="000000"/>
                <w:sz w:val="24"/>
                <w:szCs w:val="24"/>
              </w:rPr>
            </m:ctrlPr>
          </m:sSupPr>
          <m:e>
            <m:r>
              <w:rPr>
                <w:rFonts w:ascii="Cambria Math" w:hAnsi="Cambria Math" w:cs="Times New Roman"/>
                <w:sz w:val="24"/>
                <w:szCs w:val="24"/>
              </w:rPr>
              <m:t>PATL</m:t>
            </m:r>
          </m:e>
          <m:sup>
            <m:r>
              <w:rPr>
                <w:rFonts w:ascii="Cambria Math" w:hAnsi="Cambria Math" w:cs="Times New Roman"/>
                <w:sz w:val="24"/>
                <w:szCs w:val="24"/>
              </w:rPr>
              <m:t>s,t</m:t>
            </m:r>
          </m:sup>
        </m:sSup>
      </m:oMath>
      <w:r w:rsidRPr="00103F1E">
        <w:rPr>
          <w:rFonts w:ascii="Times New Roman" w:hAnsi="Times New Roman" w:cs="Times New Roman"/>
          <w:color w:val="000000"/>
          <w:sz w:val="24"/>
          <w:szCs w:val="24"/>
          <w:lang w:val="ro"/>
        </w:rPr>
        <w:t>: Sarcina admisibilă de lung</w:t>
      </w:r>
      <w:r w:rsidRPr="00103F1E">
        <w:rPr>
          <w:rFonts w:ascii="Times New Roman" w:hAnsi="Times New Roman" w:cs="Times New Roman"/>
          <w:color w:val="000000"/>
          <w:sz w:val="24"/>
          <w:szCs w:val="24"/>
        </w:rPr>
        <w:t>ă durată</w:t>
      </w:r>
      <w:r w:rsidRPr="00103F1E">
        <w:rPr>
          <w:rFonts w:ascii="Times New Roman" w:hAnsi="Times New Roman" w:cs="Times New Roman"/>
          <w:color w:val="000000"/>
          <w:sz w:val="24"/>
          <w:szCs w:val="24"/>
          <w:lang w:val="ro"/>
        </w:rPr>
        <w:t>, reprezentând sarcina, exprimată în MVA sau MW, care poate fi suportată de către elementul de rețea t în scenariul s pe o durată nelimitată;</w:t>
      </w:r>
    </w:p>
    <w:p w:rsidR="00103F1E" w:rsidRPr="00103F1E" w:rsidRDefault="00103F1E" w:rsidP="00103F1E">
      <w:pPr>
        <w:autoSpaceDE w:val="0"/>
        <w:autoSpaceDN w:val="0"/>
        <w:adjustRightInd w:val="0"/>
        <w:spacing w:before="240" w:after="240"/>
        <w:jc w:val="both"/>
        <w:rPr>
          <w:rFonts w:ascii="Times New Roman" w:hAnsi="Times New Roman" w:cs="Times New Roman"/>
          <w:color w:val="000000"/>
          <w:sz w:val="24"/>
          <w:szCs w:val="24"/>
        </w:rPr>
      </w:pPr>
      <m:oMath>
        <m:sSup>
          <m:sSupPr>
            <m:ctrlPr>
              <w:rPr>
                <w:rFonts w:ascii="Cambria Math" w:hAnsi="Cambria Math" w:cs="Times New Roman"/>
                <w:i/>
                <w:color w:val="000000"/>
                <w:sz w:val="24"/>
                <w:szCs w:val="24"/>
              </w:rPr>
            </m:ctrlPr>
          </m:sSupPr>
          <m:e>
            <m:r>
              <w:rPr>
                <w:rFonts w:ascii="Cambria Math" w:hAnsi="Cambria Math" w:cs="Times New Roman"/>
                <w:sz w:val="24"/>
                <w:szCs w:val="24"/>
              </w:rPr>
              <m:t>PATL</m:t>
            </m:r>
          </m:e>
          <m:sup>
            <m:r>
              <w:rPr>
                <w:rFonts w:ascii="Cambria Math" w:hAnsi="Cambria Math" w:cs="Times New Roman"/>
                <w:sz w:val="24"/>
                <w:szCs w:val="24"/>
              </w:rPr>
              <m:t>s,r</m:t>
            </m:r>
          </m:sup>
        </m:sSup>
      </m:oMath>
      <w:r w:rsidRPr="00103F1E">
        <w:rPr>
          <w:rFonts w:ascii="Times New Roman" w:hAnsi="Times New Roman" w:cs="Times New Roman"/>
          <w:color w:val="000000"/>
          <w:sz w:val="24"/>
          <w:szCs w:val="24"/>
          <w:lang w:val="ro"/>
        </w:rPr>
        <w:t>: puterea instalată a unității generatoare sau a locului de consum r în scenariul s, exprimată în MW sau MVA.</w:t>
      </w:r>
    </w:p>
    <w:p w:rsidR="00103F1E" w:rsidRPr="00103F1E" w:rsidRDefault="00103F1E" w:rsidP="00103F1E">
      <w:pPr>
        <w:autoSpaceDE w:val="0"/>
        <w:autoSpaceDN w:val="0"/>
        <w:adjustRightInd w:val="0"/>
        <w:spacing w:before="240" w:after="240" w:line="240" w:lineRule="auto"/>
        <w:jc w:val="both"/>
        <w:rPr>
          <w:rFonts w:ascii="Times New Roman" w:hAnsi="Times New Roman" w:cs="Times New Roman"/>
          <w:color w:val="000000"/>
          <w:sz w:val="24"/>
          <w:szCs w:val="24"/>
          <w:lang w:val="en-US"/>
        </w:rPr>
      </w:pPr>
      <w:r w:rsidRPr="00103F1E">
        <w:rPr>
          <w:rFonts w:ascii="Times New Roman" w:hAnsi="Times New Roman" w:cs="Times New Roman"/>
          <w:color w:val="000000"/>
          <w:sz w:val="24"/>
          <w:szCs w:val="24"/>
          <w:lang w:val="ro"/>
        </w:rPr>
        <w:t xml:space="preserve">Spre deosebire de elementele de rețea, retragerea din exploatare a unei unități generatoare sau a unui loc de consum conduc la un dezechilibru între producție și consum. Impactul asupra echilibrului dintre producție și consum al unei retrageri planificate din exploatare a unei unități generatoare/unui loc de consum diferă de impactul unei contingențe. În primul caz, regulile pieței asigură un echilibru, producția indisponibilă fiind compensată prin alte unități locale sau prin importuri. În cel de-al doilea caz, echilibrul se asigură prin activarea rezervelor. Aceste diferențe pot avea un impact diferit asupra siguranței rețelei în cazul retragerilor planificate din exploatare față de declanșarea aceluiași element. Pe cale de consecință, factorii de influență pentru evaluarea relevanței unităților generatoare și locurilor de consum pentru coordonarea retragerilor din exploatare se calculează prin restabilirea echilibrului net al zonei RFP sau al blocului RFP în care unitatea generatoare/locul de consum se află la momentul calculului </w:t>
      </w:r>
      <m:oMath>
        <m:sSubSup>
          <m:sSubSupPr>
            <m:ctrlPr>
              <w:rPr>
                <w:rFonts w:ascii="Cambria Math" w:hAnsi="Cambria Math" w:cs="Times New Roman"/>
                <w:i/>
                <w:color w:val="000000"/>
                <w:sz w:val="24"/>
                <w:szCs w:val="24"/>
                <w:lang w:val="en-US"/>
              </w:rPr>
            </m:ctrlPr>
          </m:sSubSupPr>
          <m:e>
            <m:r>
              <w:rPr>
                <w:rFonts w:ascii="Cambria Math" w:hAnsi="Cambria Math" w:cs="Times New Roman"/>
                <w:color w:val="000000"/>
                <w:sz w:val="24"/>
                <w:szCs w:val="24"/>
                <w:lang w:val="en-US"/>
              </w:rPr>
              <m:t>P</m:t>
            </m:r>
          </m:e>
          <m:sub>
            <m:r>
              <w:rPr>
                <w:rFonts w:ascii="Cambria Math" w:hAnsi="Cambria Math" w:cs="Times New Roman"/>
                <w:color w:val="000000"/>
                <w:sz w:val="24"/>
                <w:szCs w:val="24"/>
                <w:lang w:val="en-US"/>
              </w:rPr>
              <m:t>n-i-r</m:t>
            </m:r>
          </m:sub>
          <m:sup>
            <m:r>
              <w:rPr>
                <w:rFonts w:ascii="Cambria Math" w:hAnsi="Cambria Math" w:cs="Times New Roman"/>
                <w:color w:val="000000"/>
                <w:sz w:val="24"/>
                <w:szCs w:val="24"/>
                <w:lang w:val="en-US"/>
              </w:rPr>
              <m:t>t</m:t>
            </m:r>
          </m:sup>
        </m:sSubSup>
      </m:oMath>
      <w:r w:rsidRPr="00103F1E">
        <w:rPr>
          <w:rFonts w:ascii="Times New Roman" w:hAnsi="Times New Roman" w:cs="Times New Roman"/>
          <w:color w:val="000000"/>
          <w:sz w:val="24"/>
          <w:szCs w:val="24"/>
          <w:lang w:val="ro"/>
        </w:rPr>
        <w:t xml:space="preserve">. Această refacere a echilibrului se realizează în mod proporțional pentru toate unitățile generatoare </w:t>
      </w:r>
      <w:proofErr w:type="spellStart"/>
      <w:r w:rsidRPr="00103F1E">
        <w:rPr>
          <w:rFonts w:ascii="Times New Roman" w:hAnsi="Times New Roman" w:cs="Times New Roman"/>
          <w:color w:val="000000"/>
          <w:sz w:val="24"/>
          <w:szCs w:val="24"/>
          <w:lang w:val="ro"/>
        </w:rPr>
        <w:t>dispecerizabile</w:t>
      </w:r>
      <w:proofErr w:type="spellEnd"/>
      <w:r w:rsidRPr="00103F1E">
        <w:rPr>
          <w:rFonts w:ascii="Times New Roman" w:hAnsi="Times New Roman" w:cs="Times New Roman"/>
          <w:color w:val="000000"/>
          <w:sz w:val="24"/>
          <w:szCs w:val="24"/>
          <w:lang w:val="ro"/>
        </w:rPr>
        <w:t xml:space="preserve"> deja activate în zona RFP sau blocul RFP aferent OTS-ului.</w:t>
      </w:r>
    </w:p>
    <w:p w:rsidR="00103F1E" w:rsidRDefault="00103F1E" w:rsidP="001600F2">
      <w:pPr>
        <w:spacing w:after="120"/>
        <w:rPr>
          <w:rFonts w:ascii="Times New Roman" w:hAnsi="Times New Roman" w:cs="Times New Roman"/>
          <w:b/>
          <w:color w:val="FF0000"/>
          <w:sz w:val="24"/>
          <w:szCs w:val="24"/>
        </w:rPr>
      </w:pPr>
    </w:p>
    <w:sectPr w:rsidR="00103F1E" w:rsidSect="0027738A">
      <w:footerReference w:type="default" r:id="rId8"/>
      <w:headerReference w:type="first" r:id="rId9"/>
      <w:footerReference w:type="first" r:id="rId10"/>
      <w:pgSz w:w="11906" w:h="16838" w:code="9"/>
      <w:pgMar w:top="1418" w:right="760" w:bottom="1276" w:left="1418" w:header="85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15D" w:rsidRDefault="005F615D" w:rsidP="003B4C37">
      <w:pPr>
        <w:spacing w:after="0" w:line="240" w:lineRule="auto"/>
      </w:pPr>
      <w:r>
        <w:separator/>
      </w:r>
    </w:p>
  </w:endnote>
  <w:endnote w:type="continuationSeparator" w:id="0">
    <w:p w:rsidR="005F615D" w:rsidRDefault="005F615D"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UpR">
    <w:altName w:val="Times New Roman"/>
    <w:charset w:val="00"/>
    <w:family w:val="auto"/>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906530"/>
      <w:docPartObj>
        <w:docPartGallery w:val="Page Numbers (Bottom of Page)"/>
        <w:docPartUnique/>
      </w:docPartObj>
    </w:sdtPr>
    <w:sdtEndPr>
      <w:rPr>
        <w:noProof/>
      </w:rPr>
    </w:sdtEndPr>
    <w:sdtContent>
      <w:p w:rsidR="004A429E" w:rsidRDefault="004A429E">
        <w:pPr>
          <w:pStyle w:val="Footer"/>
          <w:jc w:val="center"/>
        </w:pPr>
        <w:r>
          <w:fldChar w:fldCharType="begin"/>
        </w:r>
        <w:r>
          <w:instrText xml:space="preserve"> PAGE   \* MERGEFORMAT </w:instrText>
        </w:r>
        <w:r>
          <w:fldChar w:fldCharType="separate"/>
        </w:r>
        <w:r w:rsidR="00103F1E">
          <w:rPr>
            <w:noProof/>
          </w:rPr>
          <w:t>4</w:t>
        </w:r>
        <w:r>
          <w:rPr>
            <w:noProof/>
          </w:rPr>
          <w:fldChar w:fldCharType="end"/>
        </w:r>
      </w:p>
    </w:sdtContent>
  </w:sdt>
  <w:p w:rsidR="004A429E" w:rsidRDefault="004A429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29E" w:rsidRPr="00160D1D" w:rsidRDefault="004A429E" w:rsidP="00F80B77">
    <w:pPr>
      <w:tabs>
        <w:tab w:val="center" w:pos="4864"/>
        <w:tab w:val="left" w:pos="8235"/>
      </w:tabs>
      <w:spacing w:after="40" w:line="240" w:lineRule="auto"/>
      <w:rPr>
        <w:rFonts w:ascii="Arial" w:hAnsi="Arial" w:cs="Arial"/>
        <w:sz w:val="16"/>
      </w:rPr>
    </w:pPr>
    <w:r>
      <w:rPr>
        <w:rFonts w:ascii="Arial" w:hAnsi="Arial" w:cs="Arial"/>
        <w:sz w:val="16"/>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15D" w:rsidRDefault="005F615D" w:rsidP="003B4C37">
      <w:pPr>
        <w:spacing w:after="0" w:line="240" w:lineRule="auto"/>
      </w:pPr>
      <w:r>
        <w:separator/>
      </w:r>
    </w:p>
  </w:footnote>
  <w:footnote w:type="continuationSeparator" w:id="0">
    <w:p w:rsidR="005F615D" w:rsidRDefault="005F615D"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29E" w:rsidRDefault="004A429E" w:rsidP="00561D6D">
    <w:pPr>
      <w:pStyle w:val="Header"/>
      <w:tabs>
        <w:tab w:val="clear" w:pos="9026"/>
        <w:tab w:val="right" w:pos="7349"/>
      </w:tabs>
    </w:pPr>
    <w:r w:rsidRPr="006521DE">
      <w:rPr>
        <w:noProof/>
        <w:lang w:val="en-GB" w:eastAsia="en-GB"/>
      </w:rPr>
      <w:t xml:space="preserve"> </w:t>
    </w:r>
    <w:r>
      <w:t xml:space="preserve">                                                                                                                                                                </w:t>
    </w:r>
  </w:p>
  <w:p w:rsidR="004A429E" w:rsidRDefault="004A429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70B1C"/>
    <w:multiLevelType w:val="hybridMultilevel"/>
    <w:tmpl w:val="3FC60F2A"/>
    <w:lvl w:ilvl="0" w:tplc="04180017">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1D8529C7"/>
    <w:multiLevelType w:val="hybridMultilevel"/>
    <w:tmpl w:val="2C16BBAA"/>
    <w:lvl w:ilvl="0" w:tplc="0409000F">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35141"/>
    <w:multiLevelType w:val="hybridMultilevel"/>
    <w:tmpl w:val="035AD352"/>
    <w:lvl w:ilvl="0" w:tplc="04180017">
      <w:start w:val="1"/>
      <w:numFmt w:val="lowerLetter"/>
      <w:lvlText w:val="%1)"/>
      <w:lvlJc w:val="left"/>
      <w:pPr>
        <w:ind w:left="1502" w:hanging="360"/>
      </w:pPr>
    </w:lvl>
    <w:lvl w:ilvl="1" w:tplc="04180019">
      <w:start w:val="1"/>
      <w:numFmt w:val="lowerLetter"/>
      <w:lvlText w:val="%2."/>
      <w:lvlJc w:val="left"/>
      <w:pPr>
        <w:ind w:left="2222" w:hanging="360"/>
      </w:pPr>
    </w:lvl>
    <w:lvl w:ilvl="2" w:tplc="0418001B">
      <w:start w:val="1"/>
      <w:numFmt w:val="lowerRoman"/>
      <w:lvlText w:val="%3."/>
      <w:lvlJc w:val="right"/>
      <w:pPr>
        <w:ind w:left="2942" w:hanging="180"/>
      </w:pPr>
    </w:lvl>
    <w:lvl w:ilvl="3" w:tplc="0418000F">
      <w:start w:val="1"/>
      <w:numFmt w:val="decimal"/>
      <w:lvlText w:val="%4."/>
      <w:lvlJc w:val="left"/>
      <w:pPr>
        <w:ind w:left="3662" w:hanging="360"/>
      </w:pPr>
    </w:lvl>
    <w:lvl w:ilvl="4" w:tplc="04180019">
      <w:start w:val="1"/>
      <w:numFmt w:val="lowerLetter"/>
      <w:lvlText w:val="%5."/>
      <w:lvlJc w:val="left"/>
      <w:pPr>
        <w:ind w:left="4382" w:hanging="360"/>
      </w:pPr>
    </w:lvl>
    <w:lvl w:ilvl="5" w:tplc="0418001B">
      <w:start w:val="1"/>
      <w:numFmt w:val="lowerRoman"/>
      <w:lvlText w:val="%6."/>
      <w:lvlJc w:val="right"/>
      <w:pPr>
        <w:ind w:left="5102" w:hanging="180"/>
      </w:pPr>
    </w:lvl>
    <w:lvl w:ilvl="6" w:tplc="0418000F">
      <w:start w:val="1"/>
      <w:numFmt w:val="decimal"/>
      <w:lvlText w:val="%7."/>
      <w:lvlJc w:val="left"/>
      <w:pPr>
        <w:ind w:left="5822" w:hanging="360"/>
      </w:pPr>
    </w:lvl>
    <w:lvl w:ilvl="7" w:tplc="04180019">
      <w:start w:val="1"/>
      <w:numFmt w:val="lowerLetter"/>
      <w:lvlText w:val="%8."/>
      <w:lvlJc w:val="left"/>
      <w:pPr>
        <w:ind w:left="6542" w:hanging="360"/>
      </w:pPr>
    </w:lvl>
    <w:lvl w:ilvl="8" w:tplc="0418001B">
      <w:start w:val="1"/>
      <w:numFmt w:val="lowerRoman"/>
      <w:lvlText w:val="%9."/>
      <w:lvlJc w:val="right"/>
      <w:pPr>
        <w:ind w:left="7262" w:hanging="180"/>
      </w:pPr>
    </w:lvl>
  </w:abstractNum>
  <w:abstractNum w:abstractNumId="3" w15:restartNumberingAfterBreak="0">
    <w:nsid w:val="252C49FF"/>
    <w:multiLevelType w:val="hybridMultilevel"/>
    <w:tmpl w:val="062E5AA6"/>
    <w:lvl w:ilvl="0" w:tplc="07883EEE">
      <w:start w:val="1"/>
      <w:numFmt w:val="decimal"/>
      <w:lvlText w:val="%1."/>
      <w:lvlJc w:val="left"/>
      <w:pPr>
        <w:ind w:left="460" w:hanging="360"/>
      </w:pPr>
      <w:rPr>
        <w:rFonts w:ascii="Times New Roman" w:eastAsia="Times New Roman" w:hAnsi="Times New Roman" w:hint="default"/>
        <w:sz w:val="22"/>
        <w:szCs w:val="22"/>
      </w:rPr>
    </w:lvl>
    <w:lvl w:ilvl="1" w:tplc="A1B89B2E">
      <w:start w:val="1"/>
      <w:numFmt w:val="lowerLetter"/>
      <w:lvlText w:val="%2."/>
      <w:lvlJc w:val="left"/>
      <w:pPr>
        <w:ind w:left="1182" w:hanging="361"/>
      </w:pPr>
      <w:rPr>
        <w:rFonts w:ascii="Times New Roman" w:eastAsia="Times New Roman" w:hAnsi="Times New Roman" w:hint="default"/>
        <w:sz w:val="22"/>
        <w:szCs w:val="22"/>
      </w:rPr>
    </w:lvl>
    <w:lvl w:ilvl="2" w:tplc="BCF6A33E">
      <w:start w:val="1"/>
      <w:numFmt w:val="bullet"/>
      <w:lvlText w:val="•"/>
      <w:lvlJc w:val="left"/>
      <w:pPr>
        <w:ind w:left="1183" w:hanging="361"/>
      </w:pPr>
      <w:rPr>
        <w:rFonts w:hint="default"/>
      </w:rPr>
    </w:lvl>
    <w:lvl w:ilvl="3" w:tplc="ECF07B5C">
      <w:start w:val="1"/>
      <w:numFmt w:val="bullet"/>
      <w:lvlText w:val="•"/>
      <w:lvlJc w:val="left"/>
      <w:pPr>
        <w:ind w:left="2253" w:hanging="361"/>
      </w:pPr>
      <w:rPr>
        <w:rFonts w:hint="default"/>
      </w:rPr>
    </w:lvl>
    <w:lvl w:ilvl="4" w:tplc="0F2C7AF8">
      <w:start w:val="1"/>
      <w:numFmt w:val="bullet"/>
      <w:lvlText w:val="•"/>
      <w:lvlJc w:val="left"/>
      <w:pPr>
        <w:ind w:left="3323" w:hanging="361"/>
      </w:pPr>
      <w:rPr>
        <w:rFonts w:hint="default"/>
      </w:rPr>
    </w:lvl>
    <w:lvl w:ilvl="5" w:tplc="ED7684A0">
      <w:start w:val="1"/>
      <w:numFmt w:val="bullet"/>
      <w:lvlText w:val="•"/>
      <w:lvlJc w:val="left"/>
      <w:pPr>
        <w:ind w:left="4394" w:hanging="361"/>
      </w:pPr>
      <w:rPr>
        <w:rFonts w:hint="default"/>
      </w:rPr>
    </w:lvl>
    <w:lvl w:ilvl="6" w:tplc="58A2D900">
      <w:start w:val="1"/>
      <w:numFmt w:val="bullet"/>
      <w:lvlText w:val="•"/>
      <w:lvlJc w:val="left"/>
      <w:pPr>
        <w:ind w:left="5464" w:hanging="361"/>
      </w:pPr>
      <w:rPr>
        <w:rFonts w:hint="default"/>
      </w:rPr>
    </w:lvl>
    <w:lvl w:ilvl="7" w:tplc="756639BC">
      <w:start w:val="1"/>
      <w:numFmt w:val="bullet"/>
      <w:lvlText w:val="•"/>
      <w:lvlJc w:val="left"/>
      <w:pPr>
        <w:ind w:left="6535" w:hanging="361"/>
      </w:pPr>
      <w:rPr>
        <w:rFonts w:hint="default"/>
      </w:rPr>
    </w:lvl>
    <w:lvl w:ilvl="8" w:tplc="7194D0A8">
      <w:start w:val="1"/>
      <w:numFmt w:val="bullet"/>
      <w:lvlText w:val="•"/>
      <w:lvlJc w:val="left"/>
      <w:pPr>
        <w:ind w:left="7605" w:hanging="361"/>
      </w:pPr>
      <w:rPr>
        <w:rFonts w:hint="default"/>
      </w:rPr>
    </w:lvl>
  </w:abstractNum>
  <w:abstractNum w:abstractNumId="4" w15:restartNumberingAfterBreak="0">
    <w:nsid w:val="26250D98"/>
    <w:multiLevelType w:val="hybridMultilevel"/>
    <w:tmpl w:val="1A10549E"/>
    <w:lvl w:ilvl="0" w:tplc="B6CAF2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682B97"/>
    <w:multiLevelType w:val="hybridMultilevel"/>
    <w:tmpl w:val="DE002928"/>
    <w:lvl w:ilvl="0" w:tplc="51FC81C6">
      <w:start w:val="1"/>
      <w:numFmt w:val="decimal"/>
      <w:lvlText w:val="%1."/>
      <w:lvlJc w:val="left"/>
      <w:pPr>
        <w:ind w:left="631" w:hanging="360"/>
      </w:pPr>
      <w:rPr>
        <w:rFonts w:ascii="Times New Roman" w:eastAsia="Times New Roman" w:hAnsi="Times New Roman" w:hint="default"/>
        <w:sz w:val="22"/>
        <w:szCs w:val="22"/>
      </w:rPr>
    </w:lvl>
    <w:lvl w:ilvl="1" w:tplc="2A50821C">
      <w:start w:val="1"/>
      <w:numFmt w:val="bullet"/>
      <w:lvlText w:val="•"/>
      <w:lvlJc w:val="left"/>
      <w:pPr>
        <w:ind w:left="1542" w:hanging="360"/>
      </w:pPr>
      <w:rPr>
        <w:rFonts w:hint="default"/>
      </w:rPr>
    </w:lvl>
    <w:lvl w:ilvl="2" w:tplc="D84468D0">
      <w:start w:val="1"/>
      <w:numFmt w:val="bullet"/>
      <w:lvlText w:val="•"/>
      <w:lvlJc w:val="left"/>
      <w:pPr>
        <w:ind w:left="2454" w:hanging="360"/>
      </w:pPr>
      <w:rPr>
        <w:rFonts w:hint="default"/>
      </w:rPr>
    </w:lvl>
    <w:lvl w:ilvl="3" w:tplc="5BE2685A">
      <w:start w:val="1"/>
      <w:numFmt w:val="bullet"/>
      <w:lvlText w:val="•"/>
      <w:lvlJc w:val="left"/>
      <w:pPr>
        <w:ind w:left="3365" w:hanging="360"/>
      </w:pPr>
      <w:rPr>
        <w:rFonts w:hint="default"/>
      </w:rPr>
    </w:lvl>
    <w:lvl w:ilvl="4" w:tplc="E3140152">
      <w:start w:val="1"/>
      <w:numFmt w:val="bullet"/>
      <w:lvlText w:val="•"/>
      <w:lvlJc w:val="left"/>
      <w:pPr>
        <w:ind w:left="4277" w:hanging="360"/>
      </w:pPr>
      <w:rPr>
        <w:rFonts w:hint="default"/>
      </w:rPr>
    </w:lvl>
    <w:lvl w:ilvl="5" w:tplc="1F58F74E">
      <w:start w:val="1"/>
      <w:numFmt w:val="bullet"/>
      <w:lvlText w:val="•"/>
      <w:lvlJc w:val="left"/>
      <w:pPr>
        <w:ind w:left="5188" w:hanging="360"/>
      </w:pPr>
      <w:rPr>
        <w:rFonts w:hint="default"/>
      </w:rPr>
    </w:lvl>
    <w:lvl w:ilvl="6" w:tplc="F0F6D370">
      <w:start w:val="1"/>
      <w:numFmt w:val="bullet"/>
      <w:lvlText w:val="•"/>
      <w:lvlJc w:val="left"/>
      <w:pPr>
        <w:ind w:left="6100" w:hanging="360"/>
      </w:pPr>
      <w:rPr>
        <w:rFonts w:hint="default"/>
      </w:rPr>
    </w:lvl>
    <w:lvl w:ilvl="7" w:tplc="F4DC40B2">
      <w:start w:val="1"/>
      <w:numFmt w:val="bullet"/>
      <w:lvlText w:val="•"/>
      <w:lvlJc w:val="left"/>
      <w:pPr>
        <w:ind w:left="7011" w:hanging="360"/>
      </w:pPr>
      <w:rPr>
        <w:rFonts w:hint="default"/>
      </w:rPr>
    </w:lvl>
    <w:lvl w:ilvl="8" w:tplc="7534B670">
      <w:start w:val="1"/>
      <w:numFmt w:val="bullet"/>
      <w:lvlText w:val="•"/>
      <w:lvlJc w:val="left"/>
      <w:pPr>
        <w:ind w:left="7923" w:hanging="360"/>
      </w:pPr>
      <w:rPr>
        <w:rFonts w:hint="default"/>
      </w:rPr>
    </w:lvl>
  </w:abstractNum>
  <w:abstractNum w:abstractNumId="6" w15:restartNumberingAfterBreak="0">
    <w:nsid w:val="2E4D0B06"/>
    <w:multiLevelType w:val="hybridMultilevel"/>
    <w:tmpl w:val="210E7A26"/>
    <w:lvl w:ilvl="0" w:tplc="8E666FCE">
      <w:start w:val="1"/>
      <w:numFmt w:val="decimal"/>
      <w:lvlText w:val="(%1)"/>
      <w:lvlJc w:val="left"/>
      <w:pPr>
        <w:ind w:left="820" w:hanging="360"/>
      </w:pPr>
      <w:rPr>
        <w:rFonts w:ascii="Times New Roman" w:eastAsia="Times New Roman" w:hAnsi="Times New Roman" w:hint="default"/>
        <w:sz w:val="22"/>
        <w:szCs w:val="22"/>
      </w:rPr>
    </w:lvl>
    <w:lvl w:ilvl="1" w:tplc="B9324DDA">
      <w:start w:val="1"/>
      <w:numFmt w:val="bullet"/>
      <w:lvlText w:val="•"/>
      <w:lvlJc w:val="left"/>
      <w:pPr>
        <w:ind w:left="1713" w:hanging="360"/>
      </w:pPr>
      <w:rPr>
        <w:rFonts w:hint="default"/>
      </w:rPr>
    </w:lvl>
    <w:lvl w:ilvl="2" w:tplc="325AFEB8">
      <w:start w:val="1"/>
      <w:numFmt w:val="bullet"/>
      <w:lvlText w:val="•"/>
      <w:lvlJc w:val="left"/>
      <w:pPr>
        <w:ind w:left="2605" w:hanging="360"/>
      </w:pPr>
      <w:rPr>
        <w:rFonts w:hint="default"/>
      </w:rPr>
    </w:lvl>
    <w:lvl w:ilvl="3" w:tplc="979CBFC6">
      <w:start w:val="1"/>
      <w:numFmt w:val="bullet"/>
      <w:lvlText w:val="•"/>
      <w:lvlJc w:val="left"/>
      <w:pPr>
        <w:ind w:left="3498" w:hanging="360"/>
      </w:pPr>
      <w:rPr>
        <w:rFonts w:hint="default"/>
      </w:rPr>
    </w:lvl>
    <w:lvl w:ilvl="4" w:tplc="B03459AE">
      <w:start w:val="1"/>
      <w:numFmt w:val="bullet"/>
      <w:lvlText w:val="•"/>
      <w:lvlJc w:val="left"/>
      <w:pPr>
        <w:ind w:left="4390" w:hanging="360"/>
      </w:pPr>
      <w:rPr>
        <w:rFonts w:hint="default"/>
      </w:rPr>
    </w:lvl>
    <w:lvl w:ilvl="5" w:tplc="F8C2D2F4">
      <w:start w:val="1"/>
      <w:numFmt w:val="bullet"/>
      <w:lvlText w:val="•"/>
      <w:lvlJc w:val="left"/>
      <w:pPr>
        <w:ind w:left="5283" w:hanging="360"/>
      </w:pPr>
      <w:rPr>
        <w:rFonts w:hint="default"/>
      </w:rPr>
    </w:lvl>
    <w:lvl w:ilvl="6" w:tplc="629A401E">
      <w:start w:val="1"/>
      <w:numFmt w:val="bullet"/>
      <w:lvlText w:val="•"/>
      <w:lvlJc w:val="left"/>
      <w:pPr>
        <w:ind w:left="6176" w:hanging="360"/>
      </w:pPr>
      <w:rPr>
        <w:rFonts w:hint="default"/>
      </w:rPr>
    </w:lvl>
    <w:lvl w:ilvl="7" w:tplc="46860944">
      <w:start w:val="1"/>
      <w:numFmt w:val="bullet"/>
      <w:lvlText w:val="•"/>
      <w:lvlJc w:val="left"/>
      <w:pPr>
        <w:ind w:left="7068" w:hanging="360"/>
      </w:pPr>
      <w:rPr>
        <w:rFonts w:hint="default"/>
      </w:rPr>
    </w:lvl>
    <w:lvl w:ilvl="8" w:tplc="C2245124">
      <w:start w:val="1"/>
      <w:numFmt w:val="bullet"/>
      <w:lvlText w:val="•"/>
      <w:lvlJc w:val="left"/>
      <w:pPr>
        <w:ind w:left="7961" w:hanging="360"/>
      </w:pPr>
      <w:rPr>
        <w:rFonts w:hint="default"/>
      </w:rPr>
    </w:lvl>
  </w:abstractNum>
  <w:abstractNum w:abstractNumId="7" w15:restartNumberingAfterBreak="0">
    <w:nsid w:val="34A44149"/>
    <w:multiLevelType w:val="hybridMultilevel"/>
    <w:tmpl w:val="B4BCFCD0"/>
    <w:lvl w:ilvl="0" w:tplc="0106ACEC">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216D73"/>
    <w:multiLevelType w:val="hybridMultilevel"/>
    <w:tmpl w:val="5776DB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970B91"/>
    <w:multiLevelType w:val="hybridMultilevel"/>
    <w:tmpl w:val="DB2A6BF2"/>
    <w:lvl w:ilvl="0" w:tplc="A920E0F2">
      <w:start w:val="1"/>
      <w:numFmt w:val="decimal"/>
      <w:lvlText w:val="%1."/>
      <w:lvlJc w:val="left"/>
      <w:pPr>
        <w:ind w:left="461" w:hanging="360"/>
      </w:pPr>
      <w:rPr>
        <w:rFonts w:ascii="Times New Roman" w:eastAsia="Times New Roman" w:hAnsi="Times New Roman" w:hint="default"/>
        <w:sz w:val="22"/>
        <w:szCs w:val="22"/>
      </w:rPr>
    </w:lvl>
    <w:lvl w:ilvl="1" w:tplc="274E39FA">
      <w:start w:val="1"/>
      <w:numFmt w:val="lowerLetter"/>
      <w:lvlText w:val="%2."/>
      <w:lvlJc w:val="left"/>
      <w:pPr>
        <w:ind w:left="1171" w:hanging="361"/>
      </w:pPr>
      <w:rPr>
        <w:rFonts w:ascii="Times New Roman" w:eastAsia="Times New Roman" w:hAnsi="Times New Roman" w:hint="default"/>
        <w:sz w:val="22"/>
        <w:szCs w:val="22"/>
      </w:rPr>
    </w:lvl>
    <w:lvl w:ilvl="2" w:tplc="960CCD36">
      <w:start w:val="1"/>
      <w:numFmt w:val="bullet"/>
      <w:lvlText w:val="•"/>
      <w:lvlJc w:val="left"/>
      <w:pPr>
        <w:ind w:left="2123" w:hanging="361"/>
      </w:pPr>
      <w:rPr>
        <w:rFonts w:hint="default"/>
      </w:rPr>
    </w:lvl>
    <w:lvl w:ilvl="3" w:tplc="33B28ED8">
      <w:start w:val="1"/>
      <w:numFmt w:val="bullet"/>
      <w:lvlText w:val="•"/>
      <w:lvlJc w:val="left"/>
      <w:pPr>
        <w:ind w:left="3076" w:hanging="361"/>
      </w:pPr>
      <w:rPr>
        <w:rFonts w:hint="default"/>
      </w:rPr>
    </w:lvl>
    <w:lvl w:ilvl="4" w:tplc="76E80440">
      <w:start w:val="1"/>
      <w:numFmt w:val="bullet"/>
      <w:lvlText w:val="•"/>
      <w:lvlJc w:val="left"/>
      <w:pPr>
        <w:ind w:left="4029" w:hanging="361"/>
      </w:pPr>
      <w:rPr>
        <w:rFonts w:hint="default"/>
      </w:rPr>
    </w:lvl>
    <w:lvl w:ilvl="5" w:tplc="7EC82F9E">
      <w:start w:val="1"/>
      <w:numFmt w:val="bullet"/>
      <w:lvlText w:val="•"/>
      <w:lvlJc w:val="left"/>
      <w:pPr>
        <w:ind w:left="4982" w:hanging="361"/>
      </w:pPr>
      <w:rPr>
        <w:rFonts w:hint="default"/>
      </w:rPr>
    </w:lvl>
    <w:lvl w:ilvl="6" w:tplc="162839AE">
      <w:start w:val="1"/>
      <w:numFmt w:val="bullet"/>
      <w:lvlText w:val="•"/>
      <w:lvlJc w:val="left"/>
      <w:pPr>
        <w:ind w:left="5935" w:hanging="361"/>
      </w:pPr>
      <w:rPr>
        <w:rFonts w:hint="default"/>
      </w:rPr>
    </w:lvl>
    <w:lvl w:ilvl="7" w:tplc="35A4628C">
      <w:start w:val="1"/>
      <w:numFmt w:val="bullet"/>
      <w:lvlText w:val="•"/>
      <w:lvlJc w:val="left"/>
      <w:pPr>
        <w:ind w:left="6887" w:hanging="361"/>
      </w:pPr>
      <w:rPr>
        <w:rFonts w:hint="default"/>
      </w:rPr>
    </w:lvl>
    <w:lvl w:ilvl="8" w:tplc="0F0A3716">
      <w:start w:val="1"/>
      <w:numFmt w:val="bullet"/>
      <w:lvlText w:val="•"/>
      <w:lvlJc w:val="left"/>
      <w:pPr>
        <w:ind w:left="7840" w:hanging="361"/>
      </w:pPr>
      <w:rPr>
        <w:rFonts w:hint="default"/>
      </w:rPr>
    </w:lvl>
  </w:abstractNum>
  <w:abstractNum w:abstractNumId="10" w15:restartNumberingAfterBreak="0">
    <w:nsid w:val="47AB2005"/>
    <w:multiLevelType w:val="hybridMultilevel"/>
    <w:tmpl w:val="47FE491A"/>
    <w:lvl w:ilvl="0" w:tplc="BBBEF29E">
      <w:start w:val="1"/>
      <w:numFmt w:val="decimal"/>
      <w:lvlText w:val="%1."/>
      <w:lvlJc w:val="left"/>
      <w:pPr>
        <w:ind w:left="460" w:hanging="360"/>
      </w:pPr>
      <w:rPr>
        <w:rFonts w:ascii="Times New Roman" w:eastAsia="Times New Roman" w:hAnsi="Times New Roman" w:hint="default"/>
        <w:sz w:val="22"/>
        <w:szCs w:val="22"/>
      </w:rPr>
    </w:lvl>
    <w:lvl w:ilvl="1" w:tplc="2F1CD3B2">
      <w:start w:val="1"/>
      <w:numFmt w:val="bullet"/>
      <w:lvlText w:val=""/>
      <w:lvlJc w:val="left"/>
      <w:pPr>
        <w:ind w:left="820" w:hanging="361"/>
      </w:pPr>
      <w:rPr>
        <w:rFonts w:ascii="Wingdings" w:eastAsia="Wingdings" w:hAnsi="Wingdings" w:hint="default"/>
        <w:sz w:val="22"/>
        <w:szCs w:val="22"/>
      </w:rPr>
    </w:lvl>
    <w:lvl w:ilvl="2" w:tplc="FFCA7628">
      <w:start w:val="1"/>
      <w:numFmt w:val="bullet"/>
      <w:lvlText w:val="•"/>
      <w:lvlJc w:val="left"/>
      <w:pPr>
        <w:ind w:left="1812" w:hanging="361"/>
      </w:pPr>
      <w:rPr>
        <w:rFonts w:hint="default"/>
      </w:rPr>
    </w:lvl>
    <w:lvl w:ilvl="3" w:tplc="44D4049E">
      <w:start w:val="1"/>
      <w:numFmt w:val="bullet"/>
      <w:lvlText w:val="•"/>
      <w:lvlJc w:val="left"/>
      <w:pPr>
        <w:ind w:left="2804" w:hanging="361"/>
      </w:pPr>
      <w:rPr>
        <w:rFonts w:hint="default"/>
      </w:rPr>
    </w:lvl>
    <w:lvl w:ilvl="4" w:tplc="77B0F52A">
      <w:start w:val="1"/>
      <w:numFmt w:val="bullet"/>
      <w:lvlText w:val="•"/>
      <w:lvlJc w:val="left"/>
      <w:pPr>
        <w:ind w:left="3796" w:hanging="361"/>
      </w:pPr>
      <w:rPr>
        <w:rFonts w:hint="default"/>
      </w:rPr>
    </w:lvl>
    <w:lvl w:ilvl="5" w:tplc="04BCF480">
      <w:start w:val="1"/>
      <w:numFmt w:val="bullet"/>
      <w:lvlText w:val="•"/>
      <w:lvlJc w:val="left"/>
      <w:pPr>
        <w:ind w:left="4787" w:hanging="361"/>
      </w:pPr>
      <w:rPr>
        <w:rFonts w:hint="default"/>
      </w:rPr>
    </w:lvl>
    <w:lvl w:ilvl="6" w:tplc="9A6A8342">
      <w:start w:val="1"/>
      <w:numFmt w:val="bullet"/>
      <w:lvlText w:val="•"/>
      <w:lvlJc w:val="left"/>
      <w:pPr>
        <w:ind w:left="5779" w:hanging="361"/>
      </w:pPr>
      <w:rPr>
        <w:rFonts w:hint="default"/>
      </w:rPr>
    </w:lvl>
    <w:lvl w:ilvl="7" w:tplc="0854F628">
      <w:start w:val="1"/>
      <w:numFmt w:val="bullet"/>
      <w:lvlText w:val="•"/>
      <w:lvlJc w:val="left"/>
      <w:pPr>
        <w:ind w:left="6771" w:hanging="361"/>
      </w:pPr>
      <w:rPr>
        <w:rFonts w:hint="default"/>
      </w:rPr>
    </w:lvl>
    <w:lvl w:ilvl="8" w:tplc="0D34053C">
      <w:start w:val="1"/>
      <w:numFmt w:val="bullet"/>
      <w:lvlText w:val="•"/>
      <w:lvlJc w:val="left"/>
      <w:pPr>
        <w:ind w:left="7762" w:hanging="361"/>
      </w:pPr>
      <w:rPr>
        <w:rFonts w:hint="default"/>
      </w:rPr>
    </w:lvl>
  </w:abstractNum>
  <w:abstractNum w:abstractNumId="11" w15:restartNumberingAfterBreak="0">
    <w:nsid w:val="4CAE77F6"/>
    <w:multiLevelType w:val="hybridMultilevel"/>
    <w:tmpl w:val="CE2866A2"/>
    <w:lvl w:ilvl="0" w:tplc="BC0E0492">
      <w:start w:val="1"/>
      <w:numFmt w:val="lowerLetter"/>
      <w:lvlText w:val="%1)"/>
      <w:lvlJc w:val="left"/>
      <w:pPr>
        <w:ind w:left="1140" w:hanging="360"/>
      </w:pPr>
    </w:lvl>
    <w:lvl w:ilvl="1" w:tplc="04180019">
      <w:start w:val="1"/>
      <w:numFmt w:val="lowerLetter"/>
      <w:lvlText w:val="%2."/>
      <w:lvlJc w:val="left"/>
      <w:pPr>
        <w:ind w:left="1860" w:hanging="360"/>
      </w:pPr>
    </w:lvl>
    <w:lvl w:ilvl="2" w:tplc="0418001B">
      <w:start w:val="1"/>
      <w:numFmt w:val="lowerRoman"/>
      <w:lvlText w:val="%3."/>
      <w:lvlJc w:val="right"/>
      <w:pPr>
        <w:ind w:left="2580" w:hanging="180"/>
      </w:pPr>
    </w:lvl>
    <w:lvl w:ilvl="3" w:tplc="0418000F">
      <w:start w:val="1"/>
      <w:numFmt w:val="decimal"/>
      <w:lvlText w:val="%4."/>
      <w:lvlJc w:val="left"/>
      <w:pPr>
        <w:ind w:left="3300" w:hanging="360"/>
      </w:pPr>
    </w:lvl>
    <w:lvl w:ilvl="4" w:tplc="04180019">
      <w:start w:val="1"/>
      <w:numFmt w:val="lowerLetter"/>
      <w:lvlText w:val="%5."/>
      <w:lvlJc w:val="left"/>
      <w:pPr>
        <w:ind w:left="4020" w:hanging="360"/>
      </w:pPr>
    </w:lvl>
    <w:lvl w:ilvl="5" w:tplc="0418001B">
      <w:start w:val="1"/>
      <w:numFmt w:val="lowerRoman"/>
      <w:lvlText w:val="%6."/>
      <w:lvlJc w:val="right"/>
      <w:pPr>
        <w:ind w:left="4740" w:hanging="180"/>
      </w:pPr>
    </w:lvl>
    <w:lvl w:ilvl="6" w:tplc="0418000F">
      <w:start w:val="1"/>
      <w:numFmt w:val="decimal"/>
      <w:lvlText w:val="%7."/>
      <w:lvlJc w:val="left"/>
      <w:pPr>
        <w:ind w:left="5460" w:hanging="360"/>
      </w:pPr>
    </w:lvl>
    <w:lvl w:ilvl="7" w:tplc="04180019">
      <w:start w:val="1"/>
      <w:numFmt w:val="lowerLetter"/>
      <w:lvlText w:val="%8."/>
      <w:lvlJc w:val="left"/>
      <w:pPr>
        <w:ind w:left="6180" w:hanging="360"/>
      </w:pPr>
    </w:lvl>
    <w:lvl w:ilvl="8" w:tplc="0418001B">
      <w:start w:val="1"/>
      <w:numFmt w:val="lowerRoman"/>
      <w:lvlText w:val="%9."/>
      <w:lvlJc w:val="right"/>
      <w:pPr>
        <w:ind w:left="6900" w:hanging="180"/>
      </w:pPr>
    </w:lvl>
  </w:abstractNum>
  <w:abstractNum w:abstractNumId="12" w15:restartNumberingAfterBreak="0">
    <w:nsid w:val="507317E3"/>
    <w:multiLevelType w:val="hybridMultilevel"/>
    <w:tmpl w:val="152E07B8"/>
    <w:lvl w:ilvl="0" w:tplc="7548B84A">
      <w:start w:val="1"/>
      <w:numFmt w:val="decimal"/>
      <w:lvlText w:val="%1."/>
      <w:lvlJc w:val="left"/>
      <w:pPr>
        <w:ind w:left="460" w:hanging="360"/>
      </w:pPr>
      <w:rPr>
        <w:rFonts w:ascii="Times New Roman" w:eastAsia="Times New Roman" w:hAnsi="Times New Roman" w:hint="default"/>
        <w:sz w:val="22"/>
        <w:szCs w:val="22"/>
      </w:rPr>
    </w:lvl>
    <w:lvl w:ilvl="1" w:tplc="88EE881E">
      <w:start w:val="1"/>
      <w:numFmt w:val="bullet"/>
      <w:lvlText w:val="•"/>
      <w:lvlJc w:val="left"/>
      <w:pPr>
        <w:ind w:left="1389" w:hanging="360"/>
      </w:pPr>
      <w:rPr>
        <w:rFonts w:hint="default"/>
      </w:rPr>
    </w:lvl>
    <w:lvl w:ilvl="2" w:tplc="6BA2A870">
      <w:start w:val="1"/>
      <w:numFmt w:val="bullet"/>
      <w:lvlText w:val="•"/>
      <w:lvlJc w:val="left"/>
      <w:pPr>
        <w:ind w:left="2317" w:hanging="360"/>
      </w:pPr>
      <w:rPr>
        <w:rFonts w:hint="default"/>
      </w:rPr>
    </w:lvl>
    <w:lvl w:ilvl="3" w:tplc="5374209A">
      <w:start w:val="1"/>
      <w:numFmt w:val="bullet"/>
      <w:lvlText w:val="•"/>
      <w:lvlJc w:val="left"/>
      <w:pPr>
        <w:ind w:left="3246" w:hanging="360"/>
      </w:pPr>
      <w:rPr>
        <w:rFonts w:hint="default"/>
      </w:rPr>
    </w:lvl>
    <w:lvl w:ilvl="4" w:tplc="FBBC036C">
      <w:start w:val="1"/>
      <w:numFmt w:val="bullet"/>
      <w:lvlText w:val="•"/>
      <w:lvlJc w:val="left"/>
      <w:pPr>
        <w:ind w:left="4174" w:hanging="360"/>
      </w:pPr>
      <w:rPr>
        <w:rFonts w:hint="default"/>
      </w:rPr>
    </w:lvl>
    <w:lvl w:ilvl="5" w:tplc="876A63D0">
      <w:start w:val="1"/>
      <w:numFmt w:val="bullet"/>
      <w:lvlText w:val="•"/>
      <w:lvlJc w:val="left"/>
      <w:pPr>
        <w:ind w:left="5103" w:hanging="360"/>
      </w:pPr>
      <w:rPr>
        <w:rFonts w:hint="default"/>
      </w:rPr>
    </w:lvl>
    <w:lvl w:ilvl="6" w:tplc="B5449C08">
      <w:start w:val="1"/>
      <w:numFmt w:val="bullet"/>
      <w:lvlText w:val="•"/>
      <w:lvlJc w:val="left"/>
      <w:pPr>
        <w:ind w:left="6032" w:hanging="360"/>
      </w:pPr>
      <w:rPr>
        <w:rFonts w:hint="default"/>
      </w:rPr>
    </w:lvl>
    <w:lvl w:ilvl="7" w:tplc="46EE9058">
      <w:start w:val="1"/>
      <w:numFmt w:val="bullet"/>
      <w:lvlText w:val="•"/>
      <w:lvlJc w:val="left"/>
      <w:pPr>
        <w:ind w:left="6960" w:hanging="360"/>
      </w:pPr>
      <w:rPr>
        <w:rFonts w:hint="default"/>
      </w:rPr>
    </w:lvl>
    <w:lvl w:ilvl="8" w:tplc="E7C635AE">
      <w:start w:val="1"/>
      <w:numFmt w:val="bullet"/>
      <w:lvlText w:val="•"/>
      <w:lvlJc w:val="left"/>
      <w:pPr>
        <w:ind w:left="7889" w:hanging="360"/>
      </w:pPr>
      <w:rPr>
        <w:rFonts w:hint="default"/>
      </w:rPr>
    </w:lvl>
  </w:abstractNum>
  <w:abstractNum w:abstractNumId="13" w15:restartNumberingAfterBreak="0">
    <w:nsid w:val="59B23D81"/>
    <w:multiLevelType w:val="hybridMultilevel"/>
    <w:tmpl w:val="2C16BBAA"/>
    <w:lvl w:ilvl="0" w:tplc="0409000F">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D141E5"/>
    <w:multiLevelType w:val="hybridMultilevel"/>
    <w:tmpl w:val="5B5C60BA"/>
    <w:lvl w:ilvl="0" w:tplc="169CADA4">
      <w:start w:val="1"/>
      <w:numFmt w:val="decimal"/>
      <w:lvlText w:val="%1."/>
      <w:lvlJc w:val="left"/>
      <w:pPr>
        <w:ind w:left="460" w:hanging="360"/>
      </w:pPr>
      <w:rPr>
        <w:rFonts w:ascii="Times New Roman" w:eastAsia="Times New Roman" w:hAnsi="Times New Roman" w:hint="default"/>
        <w:sz w:val="22"/>
        <w:szCs w:val="22"/>
      </w:rPr>
    </w:lvl>
    <w:lvl w:ilvl="1" w:tplc="DCC2AE6A">
      <w:start w:val="1"/>
      <w:numFmt w:val="lowerLetter"/>
      <w:lvlText w:val="%2."/>
      <w:lvlJc w:val="left"/>
      <w:pPr>
        <w:ind w:left="1183" w:hanging="361"/>
      </w:pPr>
      <w:rPr>
        <w:rFonts w:ascii="Times New Roman" w:eastAsia="Times New Roman" w:hAnsi="Times New Roman" w:hint="default"/>
        <w:sz w:val="22"/>
        <w:szCs w:val="22"/>
      </w:rPr>
    </w:lvl>
    <w:lvl w:ilvl="2" w:tplc="A0EA9FD4">
      <w:start w:val="1"/>
      <w:numFmt w:val="bullet"/>
      <w:lvlText w:val="•"/>
      <w:lvlJc w:val="left"/>
      <w:pPr>
        <w:ind w:left="2134" w:hanging="361"/>
      </w:pPr>
      <w:rPr>
        <w:rFonts w:hint="default"/>
      </w:rPr>
    </w:lvl>
    <w:lvl w:ilvl="3" w:tplc="09020748">
      <w:start w:val="1"/>
      <w:numFmt w:val="bullet"/>
      <w:lvlText w:val="•"/>
      <w:lvlJc w:val="left"/>
      <w:pPr>
        <w:ind w:left="3086" w:hanging="361"/>
      </w:pPr>
      <w:rPr>
        <w:rFonts w:hint="default"/>
      </w:rPr>
    </w:lvl>
    <w:lvl w:ilvl="4" w:tplc="B502B806">
      <w:start w:val="1"/>
      <w:numFmt w:val="bullet"/>
      <w:lvlText w:val="•"/>
      <w:lvlJc w:val="left"/>
      <w:pPr>
        <w:ind w:left="4037" w:hanging="361"/>
      </w:pPr>
      <w:rPr>
        <w:rFonts w:hint="default"/>
      </w:rPr>
    </w:lvl>
    <w:lvl w:ilvl="5" w:tplc="301E57E4">
      <w:start w:val="1"/>
      <w:numFmt w:val="bullet"/>
      <w:lvlText w:val="•"/>
      <w:lvlJc w:val="left"/>
      <w:pPr>
        <w:ind w:left="4989" w:hanging="361"/>
      </w:pPr>
      <w:rPr>
        <w:rFonts w:hint="default"/>
      </w:rPr>
    </w:lvl>
    <w:lvl w:ilvl="6" w:tplc="612EAA68">
      <w:start w:val="1"/>
      <w:numFmt w:val="bullet"/>
      <w:lvlText w:val="•"/>
      <w:lvlJc w:val="left"/>
      <w:pPr>
        <w:ind w:left="5940" w:hanging="361"/>
      </w:pPr>
      <w:rPr>
        <w:rFonts w:hint="default"/>
      </w:rPr>
    </w:lvl>
    <w:lvl w:ilvl="7" w:tplc="CF825A64">
      <w:start w:val="1"/>
      <w:numFmt w:val="bullet"/>
      <w:lvlText w:val="•"/>
      <w:lvlJc w:val="left"/>
      <w:pPr>
        <w:ind w:left="6892" w:hanging="361"/>
      </w:pPr>
      <w:rPr>
        <w:rFonts w:hint="default"/>
      </w:rPr>
    </w:lvl>
    <w:lvl w:ilvl="8" w:tplc="4BB6DBAE">
      <w:start w:val="1"/>
      <w:numFmt w:val="bullet"/>
      <w:lvlText w:val="•"/>
      <w:lvlJc w:val="left"/>
      <w:pPr>
        <w:ind w:left="7843" w:hanging="361"/>
      </w:pPr>
      <w:rPr>
        <w:rFonts w:hint="default"/>
      </w:rPr>
    </w:lvl>
  </w:abstractNum>
  <w:abstractNum w:abstractNumId="15" w15:restartNumberingAfterBreak="0">
    <w:nsid w:val="6A980D7F"/>
    <w:multiLevelType w:val="hybridMultilevel"/>
    <w:tmpl w:val="2C16BBAA"/>
    <w:lvl w:ilvl="0" w:tplc="0409000F">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34514E"/>
    <w:multiLevelType w:val="hybridMultilevel"/>
    <w:tmpl w:val="062E5AA6"/>
    <w:lvl w:ilvl="0" w:tplc="07883EEE">
      <w:start w:val="1"/>
      <w:numFmt w:val="decimal"/>
      <w:lvlText w:val="%1."/>
      <w:lvlJc w:val="left"/>
      <w:pPr>
        <w:ind w:left="460" w:hanging="360"/>
      </w:pPr>
      <w:rPr>
        <w:rFonts w:ascii="Times New Roman" w:eastAsia="Times New Roman" w:hAnsi="Times New Roman" w:hint="default"/>
        <w:sz w:val="22"/>
        <w:szCs w:val="22"/>
      </w:rPr>
    </w:lvl>
    <w:lvl w:ilvl="1" w:tplc="A1B89B2E">
      <w:start w:val="1"/>
      <w:numFmt w:val="lowerLetter"/>
      <w:lvlText w:val="%2."/>
      <w:lvlJc w:val="left"/>
      <w:pPr>
        <w:ind w:left="1182" w:hanging="361"/>
      </w:pPr>
      <w:rPr>
        <w:rFonts w:ascii="Times New Roman" w:eastAsia="Times New Roman" w:hAnsi="Times New Roman" w:hint="default"/>
        <w:sz w:val="22"/>
        <w:szCs w:val="22"/>
      </w:rPr>
    </w:lvl>
    <w:lvl w:ilvl="2" w:tplc="BCF6A33E">
      <w:start w:val="1"/>
      <w:numFmt w:val="bullet"/>
      <w:lvlText w:val="•"/>
      <w:lvlJc w:val="left"/>
      <w:pPr>
        <w:ind w:left="1183" w:hanging="361"/>
      </w:pPr>
      <w:rPr>
        <w:rFonts w:hint="default"/>
      </w:rPr>
    </w:lvl>
    <w:lvl w:ilvl="3" w:tplc="ECF07B5C">
      <w:start w:val="1"/>
      <w:numFmt w:val="bullet"/>
      <w:lvlText w:val="•"/>
      <w:lvlJc w:val="left"/>
      <w:pPr>
        <w:ind w:left="2253" w:hanging="361"/>
      </w:pPr>
      <w:rPr>
        <w:rFonts w:hint="default"/>
      </w:rPr>
    </w:lvl>
    <w:lvl w:ilvl="4" w:tplc="0F2C7AF8">
      <w:start w:val="1"/>
      <w:numFmt w:val="bullet"/>
      <w:lvlText w:val="•"/>
      <w:lvlJc w:val="left"/>
      <w:pPr>
        <w:ind w:left="3323" w:hanging="361"/>
      </w:pPr>
      <w:rPr>
        <w:rFonts w:hint="default"/>
      </w:rPr>
    </w:lvl>
    <w:lvl w:ilvl="5" w:tplc="ED7684A0">
      <w:start w:val="1"/>
      <w:numFmt w:val="bullet"/>
      <w:lvlText w:val="•"/>
      <w:lvlJc w:val="left"/>
      <w:pPr>
        <w:ind w:left="4394" w:hanging="361"/>
      </w:pPr>
      <w:rPr>
        <w:rFonts w:hint="default"/>
      </w:rPr>
    </w:lvl>
    <w:lvl w:ilvl="6" w:tplc="58A2D900">
      <w:start w:val="1"/>
      <w:numFmt w:val="bullet"/>
      <w:lvlText w:val="•"/>
      <w:lvlJc w:val="left"/>
      <w:pPr>
        <w:ind w:left="5464" w:hanging="361"/>
      </w:pPr>
      <w:rPr>
        <w:rFonts w:hint="default"/>
      </w:rPr>
    </w:lvl>
    <w:lvl w:ilvl="7" w:tplc="756639BC">
      <w:start w:val="1"/>
      <w:numFmt w:val="bullet"/>
      <w:lvlText w:val="•"/>
      <w:lvlJc w:val="left"/>
      <w:pPr>
        <w:ind w:left="6535" w:hanging="361"/>
      </w:pPr>
      <w:rPr>
        <w:rFonts w:hint="default"/>
      </w:rPr>
    </w:lvl>
    <w:lvl w:ilvl="8" w:tplc="7194D0A8">
      <w:start w:val="1"/>
      <w:numFmt w:val="bullet"/>
      <w:lvlText w:val="•"/>
      <w:lvlJc w:val="left"/>
      <w:pPr>
        <w:ind w:left="7605" w:hanging="361"/>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7"/>
  </w:num>
  <w:num w:numId="6">
    <w:abstractNumId w:val="8"/>
  </w:num>
  <w:num w:numId="7">
    <w:abstractNumId w:val="1"/>
  </w:num>
  <w:num w:numId="8">
    <w:abstractNumId w:val="13"/>
  </w:num>
  <w:num w:numId="9">
    <w:abstractNumId w:val="15"/>
  </w:num>
  <w:num w:numId="10">
    <w:abstractNumId w:val="6"/>
  </w:num>
  <w:num w:numId="11">
    <w:abstractNumId w:val="10"/>
  </w:num>
  <w:num w:numId="12">
    <w:abstractNumId w:val="3"/>
  </w:num>
  <w:num w:numId="13">
    <w:abstractNumId w:val="5"/>
  </w:num>
  <w:num w:numId="14">
    <w:abstractNumId w:val="9"/>
  </w:num>
  <w:num w:numId="15">
    <w:abstractNumId w:val="12"/>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1519A"/>
    <w:rsid w:val="00022654"/>
    <w:rsid w:val="00046EE3"/>
    <w:rsid w:val="0006374D"/>
    <w:rsid w:val="00065FBA"/>
    <w:rsid w:val="0006603D"/>
    <w:rsid w:val="000700E7"/>
    <w:rsid w:val="00084166"/>
    <w:rsid w:val="000904CD"/>
    <w:rsid w:val="000C450D"/>
    <w:rsid w:val="000D2CCE"/>
    <w:rsid w:val="000D4689"/>
    <w:rsid w:val="000D5DE2"/>
    <w:rsid w:val="000D70C2"/>
    <w:rsid w:val="00103F1E"/>
    <w:rsid w:val="00113F6E"/>
    <w:rsid w:val="00123A54"/>
    <w:rsid w:val="001344A5"/>
    <w:rsid w:val="0014499F"/>
    <w:rsid w:val="0015289D"/>
    <w:rsid w:val="0015451F"/>
    <w:rsid w:val="001600F2"/>
    <w:rsid w:val="00160D1D"/>
    <w:rsid w:val="001728C1"/>
    <w:rsid w:val="00172D21"/>
    <w:rsid w:val="00176339"/>
    <w:rsid w:val="00192F54"/>
    <w:rsid w:val="0019789C"/>
    <w:rsid w:val="001A01B0"/>
    <w:rsid w:val="001A01F9"/>
    <w:rsid w:val="001A0734"/>
    <w:rsid w:val="001B340A"/>
    <w:rsid w:val="001C12BC"/>
    <w:rsid w:val="001C4AB3"/>
    <w:rsid w:val="001E5018"/>
    <w:rsid w:val="001E6B0A"/>
    <w:rsid w:val="001F2738"/>
    <w:rsid w:val="001F4286"/>
    <w:rsid w:val="00212F3D"/>
    <w:rsid w:val="00215B66"/>
    <w:rsid w:val="002173A5"/>
    <w:rsid w:val="00230165"/>
    <w:rsid w:val="00240671"/>
    <w:rsid w:val="00247715"/>
    <w:rsid w:val="002534A4"/>
    <w:rsid w:val="002570BB"/>
    <w:rsid w:val="002644EE"/>
    <w:rsid w:val="0027738A"/>
    <w:rsid w:val="0028516A"/>
    <w:rsid w:val="00290EFF"/>
    <w:rsid w:val="002C078A"/>
    <w:rsid w:val="002C55F1"/>
    <w:rsid w:val="002C7304"/>
    <w:rsid w:val="002E36A8"/>
    <w:rsid w:val="003067CC"/>
    <w:rsid w:val="0032776B"/>
    <w:rsid w:val="00330D79"/>
    <w:rsid w:val="00367C80"/>
    <w:rsid w:val="00380696"/>
    <w:rsid w:val="00392DB0"/>
    <w:rsid w:val="003961FC"/>
    <w:rsid w:val="003A4C47"/>
    <w:rsid w:val="003A750A"/>
    <w:rsid w:val="003B4C37"/>
    <w:rsid w:val="003C0D6B"/>
    <w:rsid w:val="003C7D51"/>
    <w:rsid w:val="003D2808"/>
    <w:rsid w:val="003E39F1"/>
    <w:rsid w:val="003E5397"/>
    <w:rsid w:val="00404816"/>
    <w:rsid w:val="00430C25"/>
    <w:rsid w:val="00437C42"/>
    <w:rsid w:val="00456359"/>
    <w:rsid w:val="00460609"/>
    <w:rsid w:val="00462C94"/>
    <w:rsid w:val="0047042F"/>
    <w:rsid w:val="00473619"/>
    <w:rsid w:val="00473BD4"/>
    <w:rsid w:val="00485A97"/>
    <w:rsid w:val="004A1A34"/>
    <w:rsid w:val="004A429E"/>
    <w:rsid w:val="004B29F8"/>
    <w:rsid w:val="004B37D5"/>
    <w:rsid w:val="004B6E38"/>
    <w:rsid w:val="004B799E"/>
    <w:rsid w:val="004C4277"/>
    <w:rsid w:val="004C6B94"/>
    <w:rsid w:val="004D4BD2"/>
    <w:rsid w:val="004E6B5A"/>
    <w:rsid w:val="00511736"/>
    <w:rsid w:val="00512816"/>
    <w:rsid w:val="00523AD4"/>
    <w:rsid w:val="00525ED4"/>
    <w:rsid w:val="005346FF"/>
    <w:rsid w:val="005348E5"/>
    <w:rsid w:val="00544BEF"/>
    <w:rsid w:val="00547D42"/>
    <w:rsid w:val="005543CB"/>
    <w:rsid w:val="00561D6D"/>
    <w:rsid w:val="00565755"/>
    <w:rsid w:val="00565E7F"/>
    <w:rsid w:val="0058002B"/>
    <w:rsid w:val="00585127"/>
    <w:rsid w:val="0058705F"/>
    <w:rsid w:val="005923D8"/>
    <w:rsid w:val="005936B7"/>
    <w:rsid w:val="00595977"/>
    <w:rsid w:val="00595DA9"/>
    <w:rsid w:val="005A5E0B"/>
    <w:rsid w:val="005A66CA"/>
    <w:rsid w:val="005C4421"/>
    <w:rsid w:val="005C4A05"/>
    <w:rsid w:val="005C7992"/>
    <w:rsid w:val="005C7A80"/>
    <w:rsid w:val="005E6C66"/>
    <w:rsid w:val="005F1737"/>
    <w:rsid w:val="005F615D"/>
    <w:rsid w:val="005F73C8"/>
    <w:rsid w:val="00601A14"/>
    <w:rsid w:val="006049C3"/>
    <w:rsid w:val="00606A21"/>
    <w:rsid w:val="00610F2A"/>
    <w:rsid w:val="006115E4"/>
    <w:rsid w:val="00612D46"/>
    <w:rsid w:val="00620875"/>
    <w:rsid w:val="0062363F"/>
    <w:rsid w:val="00636918"/>
    <w:rsid w:val="00637174"/>
    <w:rsid w:val="0064392A"/>
    <w:rsid w:val="00656B93"/>
    <w:rsid w:val="00667592"/>
    <w:rsid w:val="00667F19"/>
    <w:rsid w:val="00671AF3"/>
    <w:rsid w:val="00675BE6"/>
    <w:rsid w:val="00686108"/>
    <w:rsid w:val="006B10EB"/>
    <w:rsid w:val="006C3AFA"/>
    <w:rsid w:val="006D772A"/>
    <w:rsid w:val="006E2A53"/>
    <w:rsid w:val="006F4F46"/>
    <w:rsid w:val="007301B8"/>
    <w:rsid w:val="00731520"/>
    <w:rsid w:val="00733683"/>
    <w:rsid w:val="0073420A"/>
    <w:rsid w:val="007417B7"/>
    <w:rsid w:val="00743869"/>
    <w:rsid w:val="00743B9D"/>
    <w:rsid w:val="00744299"/>
    <w:rsid w:val="0075487F"/>
    <w:rsid w:val="007553E2"/>
    <w:rsid w:val="0075685C"/>
    <w:rsid w:val="007574FC"/>
    <w:rsid w:val="00766E6A"/>
    <w:rsid w:val="00796FF5"/>
    <w:rsid w:val="00797BDC"/>
    <w:rsid w:val="007A2CB4"/>
    <w:rsid w:val="007D0048"/>
    <w:rsid w:val="007D1523"/>
    <w:rsid w:val="007D2F2C"/>
    <w:rsid w:val="007F411D"/>
    <w:rsid w:val="008032A1"/>
    <w:rsid w:val="00805B68"/>
    <w:rsid w:val="00812520"/>
    <w:rsid w:val="0081267C"/>
    <w:rsid w:val="008256B9"/>
    <w:rsid w:val="00845749"/>
    <w:rsid w:val="00854A8C"/>
    <w:rsid w:val="00873075"/>
    <w:rsid w:val="008731AA"/>
    <w:rsid w:val="00875519"/>
    <w:rsid w:val="008769B7"/>
    <w:rsid w:val="00881C3B"/>
    <w:rsid w:val="00883467"/>
    <w:rsid w:val="008B525E"/>
    <w:rsid w:val="008C053D"/>
    <w:rsid w:val="008C324F"/>
    <w:rsid w:val="008D2712"/>
    <w:rsid w:val="008D5590"/>
    <w:rsid w:val="008D649D"/>
    <w:rsid w:val="008D7198"/>
    <w:rsid w:val="008F401E"/>
    <w:rsid w:val="008F750E"/>
    <w:rsid w:val="009010C3"/>
    <w:rsid w:val="00907696"/>
    <w:rsid w:val="00913A55"/>
    <w:rsid w:val="00916F2A"/>
    <w:rsid w:val="00927905"/>
    <w:rsid w:val="00927FD6"/>
    <w:rsid w:val="0093766A"/>
    <w:rsid w:val="00961007"/>
    <w:rsid w:val="00971EEF"/>
    <w:rsid w:val="00985B58"/>
    <w:rsid w:val="00996BBB"/>
    <w:rsid w:val="009A37A5"/>
    <w:rsid w:val="009B64AA"/>
    <w:rsid w:val="009C76C8"/>
    <w:rsid w:val="009E1C1F"/>
    <w:rsid w:val="009F3222"/>
    <w:rsid w:val="009F7292"/>
    <w:rsid w:val="00A02E77"/>
    <w:rsid w:val="00A21F88"/>
    <w:rsid w:val="00A60247"/>
    <w:rsid w:val="00A618AB"/>
    <w:rsid w:val="00A71E70"/>
    <w:rsid w:val="00A920CE"/>
    <w:rsid w:val="00AA2F1C"/>
    <w:rsid w:val="00AB24CB"/>
    <w:rsid w:val="00AB6F74"/>
    <w:rsid w:val="00AD0C04"/>
    <w:rsid w:val="00AD27D7"/>
    <w:rsid w:val="00AD7979"/>
    <w:rsid w:val="00B007C9"/>
    <w:rsid w:val="00B12199"/>
    <w:rsid w:val="00B16C99"/>
    <w:rsid w:val="00B208C5"/>
    <w:rsid w:val="00B34E03"/>
    <w:rsid w:val="00B365FA"/>
    <w:rsid w:val="00B47FDE"/>
    <w:rsid w:val="00B73F8B"/>
    <w:rsid w:val="00B761B4"/>
    <w:rsid w:val="00B81C1F"/>
    <w:rsid w:val="00B90B6F"/>
    <w:rsid w:val="00B94870"/>
    <w:rsid w:val="00B95299"/>
    <w:rsid w:val="00BA1C61"/>
    <w:rsid w:val="00BA3BB1"/>
    <w:rsid w:val="00BB0BEF"/>
    <w:rsid w:val="00BB4097"/>
    <w:rsid w:val="00BC2ADC"/>
    <w:rsid w:val="00BC6C7D"/>
    <w:rsid w:val="00BE2D31"/>
    <w:rsid w:val="00BF31AB"/>
    <w:rsid w:val="00BF3C5F"/>
    <w:rsid w:val="00BF70C6"/>
    <w:rsid w:val="00C03BB7"/>
    <w:rsid w:val="00C10872"/>
    <w:rsid w:val="00C112AC"/>
    <w:rsid w:val="00C119A7"/>
    <w:rsid w:val="00C13D03"/>
    <w:rsid w:val="00C16B97"/>
    <w:rsid w:val="00C325BE"/>
    <w:rsid w:val="00C4345F"/>
    <w:rsid w:val="00C47A50"/>
    <w:rsid w:val="00C51B28"/>
    <w:rsid w:val="00C70ED0"/>
    <w:rsid w:val="00C726FE"/>
    <w:rsid w:val="00C805DB"/>
    <w:rsid w:val="00C80A4B"/>
    <w:rsid w:val="00C80CA4"/>
    <w:rsid w:val="00C8765F"/>
    <w:rsid w:val="00C91D32"/>
    <w:rsid w:val="00C945C0"/>
    <w:rsid w:val="00C9697C"/>
    <w:rsid w:val="00CA22F6"/>
    <w:rsid w:val="00CB03A4"/>
    <w:rsid w:val="00CB4C6F"/>
    <w:rsid w:val="00CB73F8"/>
    <w:rsid w:val="00CE1738"/>
    <w:rsid w:val="00CE54CE"/>
    <w:rsid w:val="00CE5BE9"/>
    <w:rsid w:val="00D15B85"/>
    <w:rsid w:val="00D4037E"/>
    <w:rsid w:val="00D4520A"/>
    <w:rsid w:val="00D74950"/>
    <w:rsid w:val="00D83D6C"/>
    <w:rsid w:val="00D84B08"/>
    <w:rsid w:val="00D86724"/>
    <w:rsid w:val="00D92339"/>
    <w:rsid w:val="00D973B6"/>
    <w:rsid w:val="00DA22AA"/>
    <w:rsid w:val="00DA2A66"/>
    <w:rsid w:val="00DA5ED5"/>
    <w:rsid w:val="00DB627B"/>
    <w:rsid w:val="00DD0044"/>
    <w:rsid w:val="00DF13FF"/>
    <w:rsid w:val="00DF5352"/>
    <w:rsid w:val="00E042AB"/>
    <w:rsid w:val="00E10355"/>
    <w:rsid w:val="00E11558"/>
    <w:rsid w:val="00E13972"/>
    <w:rsid w:val="00E2714C"/>
    <w:rsid w:val="00E35E61"/>
    <w:rsid w:val="00E51D24"/>
    <w:rsid w:val="00E555A6"/>
    <w:rsid w:val="00E629BF"/>
    <w:rsid w:val="00E77708"/>
    <w:rsid w:val="00E831CD"/>
    <w:rsid w:val="00E864C2"/>
    <w:rsid w:val="00E921DD"/>
    <w:rsid w:val="00E92FE1"/>
    <w:rsid w:val="00E94F9D"/>
    <w:rsid w:val="00E97DCA"/>
    <w:rsid w:val="00EB53A4"/>
    <w:rsid w:val="00EB7F02"/>
    <w:rsid w:val="00EC06EB"/>
    <w:rsid w:val="00EC1DF8"/>
    <w:rsid w:val="00ED026A"/>
    <w:rsid w:val="00ED30AC"/>
    <w:rsid w:val="00ED36EE"/>
    <w:rsid w:val="00EE2200"/>
    <w:rsid w:val="00EF141B"/>
    <w:rsid w:val="00EF2881"/>
    <w:rsid w:val="00EF682E"/>
    <w:rsid w:val="00F022FA"/>
    <w:rsid w:val="00F06664"/>
    <w:rsid w:val="00F0733A"/>
    <w:rsid w:val="00F1303D"/>
    <w:rsid w:val="00F15A8C"/>
    <w:rsid w:val="00F16CA8"/>
    <w:rsid w:val="00F1799D"/>
    <w:rsid w:val="00F17EBA"/>
    <w:rsid w:val="00F21A81"/>
    <w:rsid w:val="00F21FED"/>
    <w:rsid w:val="00F24BD3"/>
    <w:rsid w:val="00F370E5"/>
    <w:rsid w:val="00F4185D"/>
    <w:rsid w:val="00F56C82"/>
    <w:rsid w:val="00F57F9A"/>
    <w:rsid w:val="00F638DD"/>
    <w:rsid w:val="00F77653"/>
    <w:rsid w:val="00F80B77"/>
    <w:rsid w:val="00F90F65"/>
    <w:rsid w:val="00F92FF1"/>
    <w:rsid w:val="00F93FDA"/>
    <w:rsid w:val="00FA5B23"/>
    <w:rsid w:val="00FB2E4B"/>
    <w:rsid w:val="00FB462F"/>
    <w:rsid w:val="00FB54A9"/>
    <w:rsid w:val="00FC5694"/>
    <w:rsid w:val="00FD0A95"/>
    <w:rsid w:val="00FE189F"/>
    <w:rsid w:val="00FE3D56"/>
    <w:rsid w:val="00FE59D1"/>
    <w:rsid w:val="00FE73CE"/>
    <w:rsid w:val="00FF7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F4B7A"/>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qFormat/>
    <w:rsid w:val="0015451F"/>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semiHidden/>
    <w:unhideWhenUsed/>
    <w:qFormat/>
    <w:rsid w:val="00103F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semiHidden/>
    <w:unhideWhenUsed/>
    <w:qFormat/>
    <w:rsid w:val="000904CD"/>
    <w:pPr>
      <w:keepNext/>
      <w:spacing w:before="1440" w:after="0" w:line="240" w:lineRule="auto"/>
      <w:ind w:left="567"/>
      <w:jc w:val="center"/>
      <w:outlineLvl w:val="3"/>
    </w:pPr>
    <w:rPr>
      <w:rFonts w:ascii="Times New Roman" w:eastAsia="Times New Roman" w:hAnsi="Times New Roman"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4Char">
    <w:name w:val="Heading 4 Char"/>
    <w:basedOn w:val="DefaultParagraphFont"/>
    <w:link w:val="Heading4"/>
    <w:semiHidden/>
    <w:rsid w:val="000904CD"/>
    <w:rPr>
      <w:rFonts w:ascii="Times New Roman" w:eastAsia="Times New Roman" w:hAnsi="Times New Roman" w:cs="Times New Roman"/>
      <w:b/>
      <w:sz w:val="32"/>
      <w:szCs w:val="20"/>
      <w:lang w:val="ro-RO"/>
    </w:rPr>
  </w:style>
  <w:style w:type="character" w:customStyle="1" w:styleId="Heading1Char">
    <w:name w:val="Heading 1 Char"/>
    <w:basedOn w:val="DefaultParagraphFont"/>
    <w:link w:val="Heading1"/>
    <w:rsid w:val="0015451F"/>
    <w:rPr>
      <w:rFonts w:ascii="Arial" w:eastAsia="Times New Roman" w:hAnsi="Arial" w:cs="Arial"/>
      <w:b/>
      <w:bCs/>
      <w:kern w:val="32"/>
      <w:sz w:val="32"/>
      <w:szCs w:val="32"/>
      <w:lang w:val="ro-RO"/>
    </w:rPr>
  </w:style>
  <w:style w:type="paragraph" w:customStyle="1" w:styleId="CharCharCharCharChar">
    <w:name w:val="Char Char Char Char Char"/>
    <w:basedOn w:val="Normal"/>
    <w:rsid w:val="0015451F"/>
    <w:pPr>
      <w:spacing w:after="0" w:line="240" w:lineRule="auto"/>
    </w:pPr>
    <w:rPr>
      <w:rFonts w:ascii="ArialUpR" w:eastAsia="Times New Roman" w:hAnsi="ArialUpR" w:cs="Times New Roman"/>
      <w:sz w:val="24"/>
      <w:szCs w:val="20"/>
      <w:lang w:val="pl-PL" w:eastAsia="pl-PL"/>
    </w:rPr>
  </w:style>
  <w:style w:type="paragraph" w:styleId="BodyTextIndent2">
    <w:name w:val="Body Text Indent 2"/>
    <w:basedOn w:val="Normal"/>
    <w:link w:val="BodyTextIndent2Char"/>
    <w:rsid w:val="0015451F"/>
    <w:pPr>
      <w:spacing w:after="120" w:line="480" w:lineRule="auto"/>
      <w:ind w:left="360"/>
    </w:pPr>
    <w:rPr>
      <w:rFonts w:ascii="ArialUpR" w:eastAsia="Times New Roman" w:hAnsi="ArialUpR" w:cs="Times New Roman"/>
      <w:sz w:val="24"/>
      <w:szCs w:val="20"/>
      <w:lang w:val="en-US"/>
    </w:rPr>
  </w:style>
  <w:style w:type="character" w:customStyle="1" w:styleId="BodyTextIndent2Char">
    <w:name w:val="Body Text Indent 2 Char"/>
    <w:basedOn w:val="DefaultParagraphFont"/>
    <w:link w:val="BodyTextIndent2"/>
    <w:rsid w:val="0015451F"/>
    <w:rPr>
      <w:rFonts w:ascii="ArialUpR" w:eastAsia="Times New Roman" w:hAnsi="ArialUpR" w:cs="Times New Roman"/>
      <w:sz w:val="24"/>
      <w:szCs w:val="20"/>
      <w:lang w:val="en-US"/>
    </w:rPr>
  </w:style>
  <w:style w:type="paragraph" w:customStyle="1" w:styleId="headlineheader">
    <w:name w:val="headline header"/>
    <w:basedOn w:val="Normal"/>
    <w:uiPriority w:val="1"/>
    <w:qFormat/>
    <w:rsid w:val="00C325BE"/>
    <w:pPr>
      <w:spacing w:after="280" w:line="600" w:lineRule="exact"/>
      <w:jc w:val="both"/>
    </w:pPr>
    <w:rPr>
      <w:rFonts w:asciiTheme="majorHAnsi" w:hAnsiTheme="majorHAnsi" w:cstheme="majorHAnsi"/>
      <w:b/>
      <w:color w:val="44546A" w:themeColor="text2"/>
      <w:sz w:val="57"/>
      <w:szCs w:val="57"/>
      <w:lang w:val="en-GB"/>
    </w:rPr>
  </w:style>
  <w:style w:type="paragraph" w:styleId="ListParagraph">
    <w:name w:val="List Paragraph"/>
    <w:basedOn w:val="Normal"/>
    <w:uiPriority w:val="34"/>
    <w:qFormat/>
    <w:rsid w:val="00FE189F"/>
    <w:pPr>
      <w:ind w:left="720"/>
      <w:contextualSpacing/>
    </w:pPr>
  </w:style>
  <w:style w:type="table" w:styleId="TableGrid">
    <w:name w:val="Table Grid"/>
    <w:basedOn w:val="TableNormal"/>
    <w:uiPriority w:val="59"/>
    <w:rsid w:val="005543CB"/>
    <w:pPr>
      <w:spacing w:after="0" w:line="240" w:lineRule="auto"/>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s"/>
    <w:basedOn w:val="Normal"/>
    <w:link w:val="FootnoteTextChar"/>
    <w:uiPriority w:val="99"/>
    <w:rsid w:val="005543CB"/>
    <w:pPr>
      <w:spacing w:after="0" w:line="240" w:lineRule="auto"/>
    </w:pPr>
    <w:rPr>
      <w:rFonts w:ascii="Times New Roman" w:eastAsia="Times New Roman" w:hAnsi="Times New Roman" w:cs="Times New Roman"/>
      <w:sz w:val="19"/>
      <w:szCs w:val="20"/>
      <w:lang w:val="en-GB" w:eastAsia="de-DE"/>
    </w:rPr>
  </w:style>
  <w:style w:type="character" w:customStyle="1" w:styleId="FootnoteTextChar">
    <w:name w:val="Footnote Text Char"/>
    <w:aliases w:val="footnotes Char"/>
    <w:basedOn w:val="DefaultParagraphFont"/>
    <w:link w:val="FootnoteText"/>
    <w:uiPriority w:val="99"/>
    <w:rsid w:val="005543CB"/>
    <w:rPr>
      <w:rFonts w:ascii="Times New Roman" w:eastAsia="Times New Roman" w:hAnsi="Times New Roman" w:cs="Times New Roman"/>
      <w:sz w:val="19"/>
      <w:szCs w:val="20"/>
      <w:lang w:eastAsia="de-DE"/>
    </w:rPr>
  </w:style>
  <w:style w:type="character" w:styleId="FootnoteReference">
    <w:name w:val="footnote reference"/>
    <w:basedOn w:val="DefaultParagraphFont"/>
    <w:uiPriority w:val="99"/>
    <w:rsid w:val="005543CB"/>
    <w:rPr>
      <w:vertAlign w:val="superscript"/>
    </w:rPr>
  </w:style>
  <w:style w:type="paragraph" w:customStyle="1" w:styleId="Default">
    <w:name w:val="Default"/>
    <w:rsid w:val="005543CB"/>
    <w:pPr>
      <w:autoSpaceDE w:val="0"/>
      <w:autoSpaceDN w:val="0"/>
      <w:adjustRightInd w:val="0"/>
      <w:spacing w:after="0" w:line="240" w:lineRule="auto"/>
    </w:pPr>
    <w:rPr>
      <w:rFonts w:ascii="Arial" w:hAnsi="Arial" w:cs="Arial"/>
      <w:color w:val="000000"/>
      <w:sz w:val="24"/>
      <w:szCs w:val="24"/>
      <w:lang w:val="en-US"/>
    </w:rPr>
  </w:style>
  <w:style w:type="paragraph" w:customStyle="1" w:styleId="CharChar2">
    <w:name w:val="Char Char2"/>
    <w:basedOn w:val="Normal"/>
    <w:rsid w:val="00EC1DF8"/>
    <w:pPr>
      <w:spacing w:after="0" w:line="240" w:lineRule="auto"/>
    </w:pPr>
    <w:rPr>
      <w:rFonts w:ascii="Times New Roman" w:eastAsia="Times New Roman" w:hAnsi="Times New Roman" w:cs="Times New Roman"/>
      <w:sz w:val="24"/>
      <w:szCs w:val="24"/>
      <w:lang w:val="pl-PL" w:eastAsia="pl-PL"/>
    </w:rPr>
  </w:style>
  <w:style w:type="paragraph" w:customStyle="1" w:styleId="CharChar20">
    <w:name w:val="Char Char2"/>
    <w:basedOn w:val="Normal"/>
    <w:rsid w:val="002C55F1"/>
    <w:pPr>
      <w:spacing w:after="0" w:line="240" w:lineRule="auto"/>
    </w:pPr>
    <w:rPr>
      <w:rFonts w:ascii="Times New Roman" w:eastAsia="Times New Roman" w:hAnsi="Times New Roman" w:cs="Times New Roman"/>
      <w:sz w:val="24"/>
      <w:szCs w:val="24"/>
      <w:lang w:val="pl-PL" w:eastAsia="pl-PL"/>
    </w:rPr>
  </w:style>
  <w:style w:type="character" w:customStyle="1" w:styleId="Heading2Char">
    <w:name w:val="Heading 2 Char"/>
    <w:basedOn w:val="DefaultParagraphFont"/>
    <w:link w:val="Heading2"/>
    <w:uiPriority w:val="9"/>
    <w:semiHidden/>
    <w:rsid w:val="00103F1E"/>
    <w:rPr>
      <w:rFonts w:asciiTheme="majorHAnsi" w:eastAsiaTheme="majorEastAsia" w:hAnsiTheme="majorHAnsi" w:cstheme="majorBidi"/>
      <w:color w:val="2E74B5" w:themeColor="accent1" w:themeShade="BF"/>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278104">
      <w:bodyDiv w:val="1"/>
      <w:marLeft w:val="0"/>
      <w:marRight w:val="0"/>
      <w:marTop w:val="0"/>
      <w:marBottom w:val="0"/>
      <w:divBdr>
        <w:top w:val="none" w:sz="0" w:space="0" w:color="auto"/>
        <w:left w:val="none" w:sz="0" w:space="0" w:color="auto"/>
        <w:bottom w:val="none" w:sz="0" w:space="0" w:color="auto"/>
        <w:right w:val="none" w:sz="0" w:space="0" w:color="auto"/>
      </w:divBdr>
    </w:div>
    <w:div w:id="782192793">
      <w:bodyDiv w:val="1"/>
      <w:marLeft w:val="0"/>
      <w:marRight w:val="0"/>
      <w:marTop w:val="0"/>
      <w:marBottom w:val="0"/>
      <w:divBdr>
        <w:top w:val="none" w:sz="0" w:space="0" w:color="auto"/>
        <w:left w:val="none" w:sz="0" w:space="0" w:color="auto"/>
        <w:bottom w:val="none" w:sz="0" w:space="0" w:color="auto"/>
        <w:right w:val="none" w:sz="0" w:space="0" w:color="auto"/>
      </w:divBdr>
    </w:div>
    <w:div w:id="1021396071">
      <w:bodyDiv w:val="1"/>
      <w:marLeft w:val="0"/>
      <w:marRight w:val="0"/>
      <w:marTop w:val="0"/>
      <w:marBottom w:val="0"/>
      <w:divBdr>
        <w:top w:val="none" w:sz="0" w:space="0" w:color="auto"/>
        <w:left w:val="none" w:sz="0" w:space="0" w:color="auto"/>
        <w:bottom w:val="none" w:sz="0" w:space="0" w:color="auto"/>
        <w:right w:val="none" w:sz="0" w:space="0" w:color="auto"/>
      </w:divBdr>
    </w:div>
    <w:div w:id="115228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DF53E-2364-46F8-B043-9D74DD2BE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4807</Words>
  <Characters>27886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2018-02-07T10:04:00Z</cp:lastPrinted>
  <dcterms:created xsi:type="dcterms:W3CDTF">2018-10-19T09:15:00Z</dcterms:created>
  <dcterms:modified xsi:type="dcterms:W3CDTF">2018-10-19T09:17:00Z</dcterms:modified>
</cp:coreProperties>
</file>