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362" w:rsidRPr="000D7608" w:rsidRDefault="00AD1362" w:rsidP="00AD1362">
      <w:pPr>
        <w:spacing w:line="360" w:lineRule="auto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AD1362" w:rsidRPr="000D7608" w:rsidRDefault="00AD1362" w:rsidP="00AD1362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0D7608">
        <w:rPr>
          <w:rFonts w:ascii="Times New Roman" w:hAnsi="Times New Roman"/>
          <w:b/>
          <w:bCs/>
          <w:sz w:val="24"/>
          <w:szCs w:val="24"/>
          <w:lang w:eastAsia="ro-RO"/>
        </w:rPr>
        <w:t>INFORMARE DE PRESĂ</w:t>
      </w:r>
    </w:p>
    <w:p w:rsidR="00293F94" w:rsidRPr="00293F94" w:rsidRDefault="00293F94" w:rsidP="00293F94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293F94">
        <w:rPr>
          <w:rFonts w:ascii="Times New Roman" w:hAnsi="Times New Roman" w:cs="Times New Roman"/>
          <w:b/>
          <w:sz w:val="24"/>
          <w:szCs w:val="24"/>
          <w:lang w:val="pt-BR"/>
        </w:rPr>
        <w:t>ANRE stabile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ș</w:t>
      </w:r>
      <w:r w:rsidRPr="00293F94">
        <w:rPr>
          <w:rFonts w:ascii="Times New Roman" w:hAnsi="Times New Roman" w:cs="Times New Roman"/>
          <w:b/>
          <w:sz w:val="24"/>
          <w:szCs w:val="24"/>
          <w:lang w:val="pt-BR"/>
        </w:rPr>
        <w:t>te acordarea de compensații utilizatorilor în cazul depășirii perioadei de citire a contoarelor</w:t>
      </w:r>
    </w:p>
    <w:p w:rsidR="00AD1362" w:rsidRPr="000D7608" w:rsidRDefault="00AD1362" w:rsidP="00AD1362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:rsidR="00376833" w:rsidRDefault="00AD1362" w:rsidP="00293F9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eastAsia="ro-RO"/>
        </w:rPr>
      </w:pPr>
      <w:r w:rsidRPr="000D7608">
        <w:rPr>
          <w:rFonts w:ascii="Times New Roman" w:hAnsi="Times New Roman"/>
          <w:bCs/>
          <w:sz w:val="24"/>
          <w:szCs w:val="24"/>
          <w:lang w:eastAsia="ro-RO"/>
        </w:rPr>
        <w:t xml:space="preserve">ANRE </w:t>
      </w:r>
      <w:r w:rsidR="00376833">
        <w:rPr>
          <w:rFonts w:ascii="Times New Roman" w:hAnsi="Times New Roman"/>
          <w:bCs/>
          <w:sz w:val="24"/>
          <w:szCs w:val="24"/>
          <w:lang w:eastAsia="ro-RO"/>
        </w:rPr>
        <w:t>a publicat pe pagina proprie de internet, în vederea consultării publice</w:t>
      </w:r>
      <w:r w:rsidR="00DF3106">
        <w:rPr>
          <w:rFonts w:ascii="Times New Roman" w:hAnsi="Times New Roman"/>
          <w:bCs/>
          <w:sz w:val="24"/>
          <w:szCs w:val="24"/>
          <w:lang w:eastAsia="ro-RO"/>
        </w:rPr>
        <w:t>,</w:t>
      </w:r>
      <w:r w:rsidR="00376833">
        <w:rPr>
          <w:rFonts w:ascii="Times New Roman" w:hAnsi="Times New Roman"/>
          <w:bCs/>
          <w:sz w:val="24"/>
          <w:szCs w:val="24"/>
          <w:lang w:eastAsia="ro-RO"/>
        </w:rPr>
        <w:t xml:space="preserve"> două proiecte de ordin referitoare la standardele de performanță ce trebuie îndeplinite de către operatorii de distribuție</w:t>
      </w:r>
      <w:r w:rsidR="00AB3B86">
        <w:rPr>
          <w:rFonts w:ascii="Times New Roman" w:hAnsi="Times New Roman"/>
          <w:bCs/>
          <w:sz w:val="24"/>
          <w:szCs w:val="24"/>
          <w:lang w:eastAsia="ro-RO"/>
        </w:rPr>
        <w:t xml:space="preserve"> </w:t>
      </w:r>
      <w:r w:rsidR="00C63C8A">
        <w:rPr>
          <w:rFonts w:ascii="Times New Roman" w:hAnsi="Times New Roman"/>
          <w:bCs/>
          <w:sz w:val="24"/>
          <w:szCs w:val="24"/>
          <w:lang w:eastAsia="ro-RO"/>
        </w:rPr>
        <w:t>a energiei electrice și a gazelor naturale</w:t>
      </w:r>
      <w:r w:rsidR="00293F94">
        <w:rPr>
          <w:rFonts w:ascii="Times New Roman" w:hAnsi="Times New Roman"/>
          <w:bCs/>
          <w:sz w:val="24"/>
          <w:szCs w:val="24"/>
          <w:lang w:eastAsia="ro-RO"/>
        </w:rPr>
        <w:t>.</w:t>
      </w:r>
    </w:p>
    <w:p w:rsidR="00FD1A95" w:rsidRDefault="00C63C8A" w:rsidP="00C63C8A">
      <w:pPr>
        <w:jc w:val="both"/>
        <w:rPr>
          <w:rFonts w:ascii="Times New Roman" w:hAnsi="Times New Roman" w:cs="Times New Roman"/>
          <w:iCs/>
          <w:sz w:val="24"/>
          <w:szCs w:val="24"/>
          <w:lang w:val="pt-BR"/>
        </w:rPr>
      </w:pPr>
      <w:r w:rsidRPr="00C63C8A">
        <w:rPr>
          <w:rFonts w:ascii="Times New Roman" w:hAnsi="Times New Roman" w:cs="Times New Roman"/>
          <w:sz w:val="24"/>
          <w:szCs w:val="24"/>
        </w:rPr>
        <w:tab/>
      </w:r>
      <w:r w:rsidRPr="00C63C8A">
        <w:rPr>
          <w:rFonts w:ascii="Times New Roman" w:hAnsi="Times New Roman" w:cs="Times New Roman"/>
          <w:bCs/>
          <w:sz w:val="24"/>
          <w:szCs w:val="24"/>
        </w:rPr>
        <w:t xml:space="preserve">În cazul standardului de performanță pentru serviciul de distribuție a </w:t>
      </w:r>
      <w:r w:rsidRPr="00293F94">
        <w:rPr>
          <w:rFonts w:ascii="Times New Roman" w:hAnsi="Times New Roman" w:cs="Times New Roman"/>
          <w:b/>
          <w:bCs/>
          <w:sz w:val="24"/>
          <w:szCs w:val="24"/>
        </w:rPr>
        <w:t>energiei electrice</w:t>
      </w:r>
      <w:r w:rsidR="00B7155C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C63C8A">
        <w:rPr>
          <w:rFonts w:ascii="Times New Roman" w:hAnsi="Times New Roman" w:cs="Times New Roman"/>
          <w:bCs/>
          <w:sz w:val="24"/>
          <w:szCs w:val="24"/>
        </w:rPr>
        <w:t xml:space="preserve">  principalele modificări se referă</w:t>
      </w:r>
      <w:r w:rsidR="00293F94">
        <w:rPr>
          <w:rFonts w:ascii="Times New Roman" w:hAnsi="Times New Roman" w:cs="Times New Roman"/>
          <w:bCs/>
          <w:sz w:val="24"/>
          <w:szCs w:val="24"/>
        </w:rPr>
        <w:t xml:space="preserve"> la</w:t>
      </w:r>
      <w:r w:rsidRPr="00C63C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3C8A">
        <w:rPr>
          <w:rFonts w:ascii="Times New Roman" w:hAnsi="Times New Roman" w:cs="Times New Roman"/>
          <w:iCs/>
          <w:sz w:val="24"/>
          <w:szCs w:val="24"/>
          <w:lang w:val="pt-BR"/>
        </w:rPr>
        <w:t>includerea unor prevederi explicite privind obligația operatorilor de distribuție referitoare la periodicitatea citirii indexurilor grupurilor de măsurare</w:t>
      </w:r>
      <w:r>
        <w:rPr>
          <w:rFonts w:ascii="Times New Roman" w:hAnsi="Times New Roman" w:cs="Times New Roman"/>
          <w:iCs/>
          <w:sz w:val="24"/>
          <w:szCs w:val="24"/>
          <w:lang w:val="pt-BR"/>
        </w:rPr>
        <w:t xml:space="preserve"> în cazul clienților finali și ai prosumatorilor, respectiv în cazul </w:t>
      </w:r>
      <w:r w:rsidRPr="00C63C8A">
        <w:rPr>
          <w:rFonts w:ascii="Times New Roman" w:hAnsi="Times New Roman" w:cs="Times New Roman"/>
          <w:iCs/>
          <w:sz w:val="24"/>
          <w:szCs w:val="24"/>
          <w:lang w:val="pt-BR"/>
        </w:rPr>
        <w:t>asigurării accesului utilizatorilor integrați în sisteme de măsurare inteligentă la datele istorice de consum (date de măsurare)</w:t>
      </w:r>
      <w:r>
        <w:rPr>
          <w:rFonts w:ascii="Times New Roman" w:hAnsi="Times New Roman" w:cs="Times New Roman"/>
          <w:iCs/>
          <w:sz w:val="24"/>
          <w:szCs w:val="24"/>
          <w:lang w:val="pt-BR"/>
        </w:rPr>
        <w:t>, precum și prevederi privind</w:t>
      </w:r>
      <w:r w:rsidRPr="00C63C8A">
        <w:rPr>
          <w:rFonts w:ascii="Times New Roman" w:hAnsi="Times New Roman" w:cs="Times New Roman"/>
          <w:iCs/>
          <w:sz w:val="24"/>
          <w:szCs w:val="24"/>
          <w:lang w:val="pt-BR"/>
        </w:rPr>
        <w:t xml:space="preserve"> acordarea de compensații utilizatorilor în cazul depășirii perioadei de citire/lipsei accesului la datele istorice de consum</w:t>
      </w:r>
      <w:r>
        <w:rPr>
          <w:rFonts w:ascii="Times New Roman" w:hAnsi="Times New Roman" w:cs="Times New Roman"/>
          <w:iCs/>
          <w:sz w:val="24"/>
          <w:szCs w:val="24"/>
          <w:lang w:val="pt-BR"/>
        </w:rPr>
        <w:t>.</w:t>
      </w:r>
    </w:p>
    <w:p w:rsidR="007266C8" w:rsidRPr="00293F94" w:rsidRDefault="007266C8" w:rsidP="00293F94">
      <w:pPr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În cazul standardului de performanță pentru serviciul de distribuție a </w:t>
      </w:r>
      <w:r w:rsidRPr="00293F94">
        <w:rPr>
          <w:rFonts w:ascii="Times New Roman" w:hAnsi="Times New Roman"/>
          <w:b/>
          <w:bCs/>
          <w:sz w:val="24"/>
          <w:szCs w:val="24"/>
        </w:rPr>
        <w:t>gazelor naturale</w:t>
      </w:r>
      <w:r w:rsidR="00B7155C">
        <w:rPr>
          <w:rFonts w:ascii="Times New Roman" w:hAnsi="Times New Roman"/>
          <w:b/>
          <w:bCs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 xml:space="preserve"> pr</w:t>
      </w:r>
      <w:r w:rsidRPr="000D7608">
        <w:rPr>
          <w:rFonts w:ascii="Times New Roman" w:hAnsi="Times New Roman"/>
          <w:bCs/>
          <w:sz w:val="24"/>
          <w:szCs w:val="24"/>
        </w:rPr>
        <w:t xml:space="preserve">incipalele </w:t>
      </w:r>
      <w:r>
        <w:rPr>
          <w:rFonts w:ascii="Times New Roman" w:hAnsi="Times New Roman"/>
          <w:bCs/>
          <w:sz w:val="24"/>
          <w:szCs w:val="24"/>
        </w:rPr>
        <w:t xml:space="preserve">modificări se referă </w:t>
      </w:r>
      <w:r w:rsidR="00BE6F69">
        <w:rPr>
          <w:rFonts w:ascii="Times New Roman" w:hAnsi="Times New Roman"/>
          <w:bCs/>
          <w:sz w:val="24"/>
          <w:szCs w:val="24"/>
        </w:rPr>
        <w:t xml:space="preserve">la </w:t>
      </w:r>
      <w:r w:rsidRPr="00DE3771">
        <w:rPr>
          <w:rFonts w:ascii="Times New Roman" w:hAnsi="Times New Roman"/>
          <w:bCs/>
          <w:sz w:val="24"/>
          <w:szCs w:val="24"/>
        </w:rPr>
        <w:t>modificarea/</w:t>
      </w:r>
      <w:r>
        <w:rPr>
          <w:rFonts w:ascii="Times New Roman" w:hAnsi="Times New Roman"/>
          <w:bCs/>
          <w:sz w:val="24"/>
          <w:szCs w:val="24"/>
        </w:rPr>
        <w:t xml:space="preserve">redefinirea unor </w:t>
      </w:r>
      <w:r w:rsidRPr="00DE3771">
        <w:rPr>
          <w:rFonts w:ascii="Times New Roman" w:hAnsi="Times New Roman"/>
          <w:bCs/>
          <w:sz w:val="24"/>
          <w:szCs w:val="24"/>
        </w:rPr>
        <w:t>indicatori</w:t>
      </w:r>
      <w:r w:rsidRPr="00DE3771">
        <w:rPr>
          <w:bCs/>
        </w:rPr>
        <w:t xml:space="preserve"> </w:t>
      </w:r>
      <w:r w:rsidRPr="00DE3771">
        <w:rPr>
          <w:rFonts w:ascii="Times New Roman" w:hAnsi="Times New Roman"/>
          <w:bCs/>
          <w:sz w:val="24"/>
          <w:szCs w:val="24"/>
        </w:rPr>
        <w:t xml:space="preserve">de performanță pentru activitățile relevante ale operatorului de distribuție a gazelor naturale cu privire la </w:t>
      </w:r>
      <w:r>
        <w:rPr>
          <w:rFonts w:ascii="Times New Roman" w:hAnsi="Times New Roman"/>
          <w:bCs/>
          <w:sz w:val="24"/>
          <w:szCs w:val="24"/>
        </w:rPr>
        <w:t>măsurarea gazelor naturale, periodicitatea citirii ind</w:t>
      </w:r>
      <w:r w:rsidRPr="00DE3771">
        <w:rPr>
          <w:rFonts w:ascii="Times New Roman" w:hAnsi="Times New Roman"/>
          <w:bCs/>
          <w:sz w:val="24"/>
          <w:szCs w:val="24"/>
        </w:rPr>
        <w:t>exului echipamentului de măsurare, regularizarea diferențelor dintre alocări și cantitățile de gaze distribuite, racordarea la sistemul de distribuție a gazelor naturale</w:t>
      </w:r>
      <w:r>
        <w:rPr>
          <w:rFonts w:ascii="Times New Roman" w:hAnsi="Times New Roman"/>
          <w:bCs/>
          <w:sz w:val="24"/>
          <w:szCs w:val="24"/>
        </w:rPr>
        <w:t xml:space="preserve">, precum și la modificări ale </w:t>
      </w:r>
      <w:r w:rsidRPr="00396AF3">
        <w:rPr>
          <w:rFonts w:ascii="Times New Roman" w:hAnsi="Times New Roman"/>
          <w:bCs/>
          <w:sz w:val="24"/>
          <w:szCs w:val="24"/>
        </w:rPr>
        <w:t xml:space="preserve">compensațiilor </w:t>
      </w:r>
      <w:r>
        <w:rPr>
          <w:rFonts w:ascii="Times New Roman" w:hAnsi="Times New Roman"/>
          <w:bCs/>
          <w:sz w:val="24"/>
          <w:szCs w:val="24"/>
        </w:rPr>
        <w:t>pe care operatorul</w:t>
      </w:r>
      <w:r w:rsidRPr="00396AF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are obligația de a le plăti </w:t>
      </w:r>
      <w:r w:rsidRPr="00396AF3">
        <w:rPr>
          <w:rFonts w:ascii="Times New Roman" w:hAnsi="Times New Roman"/>
          <w:bCs/>
          <w:sz w:val="24"/>
          <w:szCs w:val="24"/>
        </w:rPr>
        <w:t>pentru neîndeplinirea indicatorilor specifici</w:t>
      </w:r>
      <w:r>
        <w:rPr>
          <w:rFonts w:ascii="Times New Roman" w:hAnsi="Times New Roman"/>
          <w:bCs/>
          <w:sz w:val="24"/>
          <w:szCs w:val="24"/>
        </w:rPr>
        <w:t>, cu precizarea situațiilor în care acesta nu are obligația acordării compensațiilor. Totodată</w:t>
      </w:r>
      <w:r w:rsidR="00293F94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a fost i</w:t>
      </w:r>
      <w:r w:rsidRPr="00DE3771">
        <w:rPr>
          <w:rFonts w:ascii="Times New Roman" w:hAnsi="Times New Roman"/>
          <w:bCs/>
          <w:sz w:val="24"/>
          <w:szCs w:val="24"/>
        </w:rPr>
        <w:t>ntrodu</w:t>
      </w:r>
      <w:r>
        <w:rPr>
          <w:rFonts w:ascii="Times New Roman" w:hAnsi="Times New Roman"/>
          <w:bCs/>
          <w:sz w:val="24"/>
          <w:szCs w:val="24"/>
        </w:rPr>
        <w:t xml:space="preserve">să </w:t>
      </w:r>
      <w:r w:rsidRPr="00DE3771">
        <w:rPr>
          <w:rFonts w:ascii="Times New Roman" w:hAnsi="Times New Roman"/>
          <w:bCs/>
          <w:sz w:val="24"/>
          <w:szCs w:val="24"/>
        </w:rPr>
        <w:t>obligați</w:t>
      </w:r>
      <w:r>
        <w:rPr>
          <w:rFonts w:ascii="Times New Roman" w:hAnsi="Times New Roman"/>
          <w:bCs/>
          <w:sz w:val="24"/>
          <w:szCs w:val="24"/>
        </w:rPr>
        <w:t>a operatorului de distribuție</w:t>
      </w:r>
      <w:r w:rsidRPr="00DE3771">
        <w:rPr>
          <w:rFonts w:ascii="Times New Roman" w:hAnsi="Times New Roman"/>
          <w:bCs/>
          <w:sz w:val="24"/>
          <w:szCs w:val="24"/>
        </w:rPr>
        <w:t xml:space="preserve"> de a transmite utilizatorului</w:t>
      </w:r>
      <w:r w:rsidR="00293F94">
        <w:rPr>
          <w:rFonts w:ascii="Times New Roman" w:hAnsi="Times New Roman"/>
          <w:bCs/>
          <w:sz w:val="24"/>
          <w:szCs w:val="24"/>
        </w:rPr>
        <w:t xml:space="preserve"> </w:t>
      </w:r>
      <w:r w:rsidRPr="00DE3771">
        <w:rPr>
          <w:rFonts w:ascii="Times New Roman" w:hAnsi="Times New Roman"/>
          <w:bCs/>
          <w:sz w:val="24"/>
          <w:szCs w:val="24"/>
        </w:rPr>
        <w:t>o informare cu privire la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225A1">
        <w:rPr>
          <w:rFonts w:ascii="Times New Roman" w:hAnsi="Times New Roman"/>
          <w:sz w:val="24"/>
          <w:szCs w:val="24"/>
          <w:shd w:val="clear" w:color="auto" w:fill="FFFFFF"/>
        </w:rPr>
        <w:t>dreptul acestuia de a primi compensații pentru nerespectarea prevederilor din prezentul standard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și cu privire la </w:t>
      </w:r>
      <w:r w:rsidRPr="00F225A1">
        <w:rPr>
          <w:rFonts w:ascii="Times New Roman" w:hAnsi="Times New Roman"/>
          <w:sz w:val="24"/>
          <w:szCs w:val="24"/>
          <w:shd w:val="clear" w:color="auto" w:fill="FFFFFF"/>
        </w:rPr>
        <w:t>situațiil</w:t>
      </w:r>
      <w:r>
        <w:rPr>
          <w:rFonts w:ascii="Times New Roman" w:hAnsi="Times New Roman"/>
          <w:sz w:val="24"/>
          <w:szCs w:val="24"/>
          <w:shd w:val="clear" w:color="auto" w:fill="FFFFFF"/>
        </w:rPr>
        <w:t>e</w:t>
      </w:r>
      <w:r w:rsidRPr="00F225A1">
        <w:rPr>
          <w:rFonts w:ascii="Times New Roman" w:hAnsi="Times New Roman"/>
          <w:sz w:val="24"/>
          <w:szCs w:val="24"/>
          <w:shd w:val="clear" w:color="auto" w:fill="FFFFFF"/>
        </w:rPr>
        <w:t xml:space="preserve"> în care </w:t>
      </w:r>
      <w:r w:rsidR="00DF3106">
        <w:rPr>
          <w:rFonts w:ascii="Times New Roman" w:hAnsi="Times New Roman"/>
          <w:sz w:val="24"/>
          <w:szCs w:val="24"/>
          <w:shd w:val="clear" w:color="auto" w:fill="FFFFFF"/>
        </w:rPr>
        <w:t>operatorul sistemului de distribuție</w:t>
      </w:r>
      <w:r w:rsidRPr="00F225A1">
        <w:rPr>
          <w:rFonts w:ascii="Times New Roman" w:hAnsi="Times New Roman"/>
          <w:sz w:val="24"/>
          <w:szCs w:val="24"/>
          <w:shd w:val="clear" w:color="auto" w:fill="FFFFFF"/>
        </w:rPr>
        <w:t xml:space="preserve"> este obligat să acorde compensații, valorile compensațiilor, modul de solicitare/acordare, precum și termenul și modalitatea de plată ale acestora.</w:t>
      </w:r>
    </w:p>
    <w:p w:rsidR="00C63C8A" w:rsidRDefault="00C63C8A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293F94">
        <w:rPr>
          <w:rFonts w:ascii="Times New Roman" w:hAnsi="Times New Roman" w:cs="Times New Roman"/>
          <w:sz w:val="24"/>
          <w:szCs w:val="24"/>
          <w:lang w:eastAsia="ro-RO"/>
        </w:rPr>
        <w:t xml:space="preserve">Considerăm că modificările </w:t>
      </w:r>
      <w:r w:rsidR="007266C8">
        <w:rPr>
          <w:rFonts w:ascii="Times New Roman" w:hAnsi="Times New Roman" w:cs="Times New Roman"/>
          <w:sz w:val="24"/>
          <w:szCs w:val="24"/>
          <w:lang w:eastAsia="ro-RO"/>
        </w:rPr>
        <w:t>vor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contribui la e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>vitarea emiterii unor facturi aferente consumu</w:t>
      </w:r>
      <w:r>
        <w:rPr>
          <w:rFonts w:ascii="Times New Roman" w:hAnsi="Times New Roman" w:cs="Times New Roman"/>
          <w:sz w:val="24"/>
          <w:szCs w:val="24"/>
          <w:lang w:eastAsia="ro-RO"/>
        </w:rPr>
        <w:t>rilor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 xml:space="preserve"> de </w:t>
      </w:r>
      <w:r w:rsidRPr="00293F94">
        <w:rPr>
          <w:rFonts w:ascii="Times New Roman" w:hAnsi="Times New Roman" w:cs="Times New Roman"/>
          <w:b/>
          <w:sz w:val="24"/>
          <w:szCs w:val="24"/>
          <w:lang w:eastAsia="ro-RO"/>
        </w:rPr>
        <w:t>energie electric</w:t>
      </w:r>
      <w:r w:rsidR="00293F94">
        <w:rPr>
          <w:rFonts w:ascii="Times New Roman" w:hAnsi="Times New Roman" w:cs="Times New Roman"/>
          <w:b/>
          <w:sz w:val="24"/>
          <w:szCs w:val="24"/>
          <w:lang w:eastAsia="ro-RO"/>
        </w:rPr>
        <w:t>ă</w:t>
      </w:r>
      <w:r w:rsidR="00293F94" w:rsidRPr="00293F94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293F94">
        <w:rPr>
          <w:rFonts w:ascii="Times New Roman" w:hAnsi="Times New Roman" w:cs="Times New Roman"/>
          <w:b/>
          <w:sz w:val="24"/>
          <w:szCs w:val="24"/>
          <w:lang w:eastAsia="ro-RO"/>
        </w:rPr>
        <w:t>ș</w:t>
      </w:r>
      <w:r w:rsidR="00293F94" w:rsidRPr="00293F94">
        <w:rPr>
          <w:rFonts w:ascii="Times New Roman" w:hAnsi="Times New Roman" w:cs="Times New Roman"/>
          <w:b/>
          <w:sz w:val="24"/>
          <w:szCs w:val="24"/>
          <w:lang w:eastAsia="ro-RO"/>
        </w:rPr>
        <w:t xml:space="preserve">i </w:t>
      </w:r>
      <w:r w:rsidRPr="00293F94">
        <w:rPr>
          <w:rFonts w:ascii="Times New Roman" w:hAnsi="Times New Roman" w:cs="Times New Roman"/>
          <w:b/>
          <w:sz w:val="24"/>
          <w:szCs w:val="24"/>
          <w:lang w:eastAsia="ro-RO"/>
        </w:rPr>
        <w:t>gaze naturale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>al</w:t>
      </w:r>
      <w:r>
        <w:rPr>
          <w:rFonts w:ascii="Times New Roman" w:hAnsi="Times New Roman" w:cs="Times New Roman"/>
          <w:sz w:val="24"/>
          <w:szCs w:val="24"/>
          <w:lang w:eastAsia="ro-RO"/>
        </w:rPr>
        <w:t>e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 xml:space="preserve"> clienților finali în baza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unor 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>estim</w:t>
      </w:r>
      <w:r>
        <w:rPr>
          <w:rFonts w:ascii="Times New Roman" w:hAnsi="Times New Roman" w:cs="Times New Roman"/>
          <w:sz w:val="24"/>
          <w:szCs w:val="24"/>
          <w:lang w:eastAsia="ro-RO"/>
        </w:rPr>
        <w:t>ări</w:t>
      </w:r>
      <w:r w:rsidRPr="00C63C8A">
        <w:rPr>
          <w:rFonts w:ascii="Times New Roman" w:hAnsi="Times New Roman" w:cs="Times New Roman"/>
          <w:sz w:val="24"/>
          <w:szCs w:val="24"/>
          <w:lang w:eastAsia="ro-RO"/>
        </w:rPr>
        <w:t>, ca urmare a citirilor efectuate cu întârziere față de termenele prevăzute în reglementări.</w:t>
      </w:r>
      <w:r w:rsidR="00E62438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E62438" w:rsidRPr="00293F94">
        <w:rPr>
          <w:rFonts w:ascii="Times New Roman" w:hAnsi="Times New Roman" w:cs="Times New Roman"/>
          <w:b/>
          <w:sz w:val="24"/>
          <w:szCs w:val="24"/>
          <w:lang w:eastAsia="ro-RO"/>
        </w:rPr>
        <w:t>Astfel, perspectiva plății unor compensații clienților finali va conduce la stimularea</w:t>
      </w:r>
      <w:r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operatorilor de distribuție în vederea realizării citirilor grupurilor de măsurare </w:t>
      </w:r>
      <w:r w:rsidR="00E62438"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>la termenele</w:t>
      </w:r>
      <w:r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prevăzute </w:t>
      </w:r>
      <w:r w:rsidR="00E62438"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>de</w:t>
      </w:r>
      <w:r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 xml:space="preserve"> reglementările în vigoare</w:t>
      </w:r>
      <w:r w:rsidR="00E62438" w:rsidRPr="00293F94">
        <w:rPr>
          <w:rFonts w:ascii="Times New Roman" w:eastAsia="Calibri" w:hAnsi="Times New Roman" w:cs="Times New Roman"/>
          <w:b/>
          <w:noProof/>
          <w:sz w:val="24"/>
          <w:szCs w:val="24"/>
        </w:rPr>
        <w:t>.</w:t>
      </w:r>
    </w:p>
    <w:p w:rsidR="00293F94" w:rsidRDefault="00293F94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293F94" w:rsidRDefault="00293F94" w:rsidP="00293F94">
      <w:pPr>
        <w:rPr>
          <w:rFonts w:ascii="Times New Roman" w:hAnsi="Times New Roman" w:cs="Times New Roman"/>
          <w:sz w:val="24"/>
          <w:szCs w:val="24"/>
        </w:rPr>
      </w:pPr>
    </w:p>
    <w:p w:rsidR="00293F94" w:rsidRDefault="00293F94" w:rsidP="00293F94">
      <w:pPr>
        <w:rPr>
          <w:rFonts w:ascii="Times New Roman" w:hAnsi="Times New Roman" w:cs="Times New Roman"/>
          <w:sz w:val="24"/>
          <w:szCs w:val="24"/>
        </w:rPr>
      </w:pPr>
    </w:p>
    <w:p w:rsidR="00293F94" w:rsidRPr="00BE6F69" w:rsidRDefault="00293F94" w:rsidP="00293F94">
      <w:pPr>
        <w:rPr>
          <w:rFonts w:ascii="Times New Roman" w:hAnsi="Times New Roman" w:cs="Times New Roman"/>
          <w:sz w:val="24"/>
          <w:szCs w:val="24"/>
        </w:rPr>
      </w:pPr>
      <w:r w:rsidRPr="00BE6F69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:rsidR="00293F94" w:rsidRPr="00BE6F69" w:rsidRDefault="00293F94" w:rsidP="00293F94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6F69">
        <w:rPr>
          <w:rFonts w:ascii="Times New Roman" w:hAnsi="Times New Roman" w:cs="Times New Roman"/>
          <w:sz w:val="24"/>
          <w:szCs w:val="24"/>
        </w:rPr>
        <w:t>București, 10.09.2021</w:t>
      </w:r>
    </w:p>
    <w:p w:rsidR="00293F94" w:rsidRPr="00E62438" w:rsidRDefault="00293F94" w:rsidP="00E62438">
      <w:pPr>
        <w:pStyle w:val="ListParagraph"/>
        <w:spacing w:after="0" w:line="276" w:lineRule="auto"/>
        <w:ind w:left="0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110294" w:rsidRPr="000D7608" w:rsidRDefault="00110294" w:rsidP="00FD1A95"/>
    <w:sectPr w:rsidR="00110294" w:rsidRPr="000D7608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602" w:rsidRDefault="008B4602" w:rsidP="003B4C37">
      <w:pPr>
        <w:spacing w:after="0" w:line="240" w:lineRule="auto"/>
      </w:pPr>
      <w:r>
        <w:separator/>
      </w:r>
    </w:p>
  </w:endnote>
  <w:endnote w:type="continuationSeparator" w:id="0">
    <w:p w:rsidR="008B4602" w:rsidRDefault="008B460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6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602" w:rsidRDefault="008B4602" w:rsidP="003B4C37">
      <w:pPr>
        <w:spacing w:after="0" w:line="240" w:lineRule="auto"/>
      </w:pPr>
      <w:r>
        <w:separator/>
      </w:r>
    </w:p>
  </w:footnote>
  <w:footnote w:type="continuationSeparator" w:id="0">
    <w:p w:rsidR="008B4602" w:rsidRDefault="008B460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22B80F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953B38"/>
    <w:multiLevelType w:val="hybridMultilevel"/>
    <w:tmpl w:val="7A4C1248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424B2C"/>
    <w:multiLevelType w:val="hybridMultilevel"/>
    <w:tmpl w:val="D9121E50"/>
    <w:lvl w:ilvl="0" w:tplc="41FCCE8E">
      <w:start w:val="1"/>
      <w:numFmt w:val="lowerLetter"/>
      <w:lvlText w:val="%1)"/>
      <w:lvlJc w:val="left"/>
      <w:pPr>
        <w:ind w:left="1500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27436BEC"/>
    <w:multiLevelType w:val="hybridMultilevel"/>
    <w:tmpl w:val="79B0E6F0"/>
    <w:lvl w:ilvl="0" w:tplc="E042F5DE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C306A9"/>
    <w:multiLevelType w:val="hybridMultilevel"/>
    <w:tmpl w:val="4518025E"/>
    <w:lvl w:ilvl="0" w:tplc="E0DABC0A">
      <w:start w:val="2"/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4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0"/>
  </w:num>
  <w:num w:numId="4">
    <w:abstractNumId w:val="18"/>
  </w:num>
  <w:num w:numId="5">
    <w:abstractNumId w:val="1"/>
  </w:num>
  <w:num w:numId="6">
    <w:abstractNumId w:val="15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6"/>
  </w:num>
  <w:num w:numId="12">
    <w:abstractNumId w:val="12"/>
  </w:num>
  <w:num w:numId="13">
    <w:abstractNumId w:val="11"/>
  </w:num>
  <w:num w:numId="14">
    <w:abstractNumId w:val="0"/>
  </w:num>
  <w:num w:numId="15">
    <w:abstractNumId w:val="4"/>
  </w:num>
  <w:num w:numId="16">
    <w:abstractNumId w:val="2"/>
  </w:num>
  <w:num w:numId="17">
    <w:abstractNumId w:val="9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01D9"/>
    <w:rsid w:val="00034D3B"/>
    <w:rsid w:val="000D4689"/>
    <w:rsid w:val="000D7608"/>
    <w:rsid w:val="000D7AE0"/>
    <w:rsid w:val="000E316D"/>
    <w:rsid w:val="000F3DF1"/>
    <w:rsid w:val="00110294"/>
    <w:rsid w:val="00122F7E"/>
    <w:rsid w:val="00123A54"/>
    <w:rsid w:val="00125D85"/>
    <w:rsid w:val="001346F1"/>
    <w:rsid w:val="00140718"/>
    <w:rsid w:val="00160D1D"/>
    <w:rsid w:val="0016112A"/>
    <w:rsid w:val="0016654A"/>
    <w:rsid w:val="00172D21"/>
    <w:rsid w:val="001A1DA0"/>
    <w:rsid w:val="001A3EB6"/>
    <w:rsid w:val="001B484F"/>
    <w:rsid w:val="001F202C"/>
    <w:rsid w:val="00235834"/>
    <w:rsid w:val="0027738A"/>
    <w:rsid w:val="00293F32"/>
    <w:rsid w:val="00293F94"/>
    <w:rsid w:val="002A66A8"/>
    <w:rsid w:val="002A6DA5"/>
    <w:rsid w:val="002B3467"/>
    <w:rsid w:val="003427FA"/>
    <w:rsid w:val="00346423"/>
    <w:rsid w:val="003543C8"/>
    <w:rsid w:val="00364971"/>
    <w:rsid w:val="00364C45"/>
    <w:rsid w:val="00364E3A"/>
    <w:rsid w:val="0037458E"/>
    <w:rsid w:val="00376833"/>
    <w:rsid w:val="003B26B9"/>
    <w:rsid w:val="003B4C37"/>
    <w:rsid w:val="003C78E8"/>
    <w:rsid w:val="004119A7"/>
    <w:rsid w:val="0042783B"/>
    <w:rsid w:val="00437C42"/>
    <w:rsid w:val="004B55AA"/>
    <w:rsid w:val="004E5631"/>
    <w:rsid w:val="00520268"/>
    <w:rsid w:val="0052287D"/>
    <w:rsid w:val="00561D6D"/>
    <w:rsid w:val="00572DF7"/>
    <w:rsid w:val="00587BE2"/>
    <w:rsid w:val="00592E58"/>
    <w:rsid w:val="005E003D"/>
    <w:rsid w:val="005E3B03"/>
    <w:rsid w:val="005E64BD"/>
    <w:rsid w:val="005F11C4"/>
    <w:rsid w:val="00620875"/>
    <w:rsid w:val="0066785A"/>
    <w:rsid w:val="00677CF9"/>
    <w:rsid w:val="006C1CB9"/>
    <w:rsid w:val="006F47D7"/>
    <w:rsid w:val="007266C8"/>
    <w:rsid w:val="007354EE"/>
    <w:rsid w:val="00743000"/>
    <w:rsid w:val="0076099F"/>
    <w:rsid w:val="00777447"/>
    <w:rsid w:val="00780135"/>
    <w:rsid w:val="00787AA2"/>
    <w:rsid w:val="00795361"/>
    <w:rsid w:val="007B3AF3"/>
    <w:rsid w:val="007D1F9B"/>
    <w:rsid w:val="00845749"/>
    <w:rsid w:val="0085060E"/>
    <w:rsid w:val="0088430C"/>
    <w:rsid w:val="008A7F70"/>
    <w:rsid w:val="008B4602"/>
    <w:rsid w:val="008D7198"/>
    <w:rsid w:val="008F401E"/>
    <w:rsid w:val="008F6221"/>
    <w:rsid w:val="00904AAE"/>
    <w:rsid w:val="00921F42"/>
    <w:rsid w:val="00936332"/>
    <w:rsid w:val="00962771"/>
    <w:rsid w:val="0098771C"/>
    <w:rsid w:val="00997D09"/>
    <w:rsid w:val="009B1220"/>
    <w:rsid w:val="009C5B10"/>
    <w:rsid w:val="00A12310"/>
    <w:rsid w:val="00A23380"/>
    <w:rsid w:val="00A26582"/>
    <w:rsid w:val="00A270B1"/>
    <w:rsid w:val="00A277E7"/>
    <w:rsid w:val="00A343A8"/>
    <w:rsid w:val="00A53F29"/>
    <w:rsid w:val="00A564CC"/>
    <w:rsid w:val="00A60696"/>
    <w:rsid w:val="00A67B3D"/>
    <w:rsid w:val="00AB3B86"/>
    <w:rsid w:val="00AB62C4"/>
    <w:rsid w:val="00AD1362"/>
    <w:rsid w:val="00AE22CA"/>
    <w:rsid w:val="00AE6F05"/>
    <w:rsid w:val="00AF2BC1"/>
    <w:rsid w:val="00AF71FE"/>
    <w:rsid w:val="00B50AEF"/>
    <w:rsid w:val="00B63563"/>
    <w:rsid w:val="00B7155C"/>
    <w:rsid w:val="00B81C1F"/>
    <w:rsid w:val="00B81D22"/>
    <w:rsid w:val="00BA14C9"/>
    <w:rsid w:val="00BA3122"/>
    <w:rsid w:val="00BB10C1"/>
    <w:rsid w:val="00BB2C3C"/>
    <w:rsid w:val="00BC0B70"/>
    <w:rsid w:val="00BD4091"/>
    <w:rsid w:val="00BE6F69"/>
    <w:rsid w:val="00C042DC"/>
    <w:rsid w:val="00C17D43"/>
    <w:rsid w:val="00C2096C"/>
    <w:rsid w:val="00C41C0C"/>
    <w:rsid w:val="00C63C8A"/>
    <w:rsid w:val="00C95EEA"/>
    <w:rsid w:val="00CF1D19"/>
    <w:rsid w:val="00CF7DC2"/>
    <w:rsid w:val="00D005D5"/>
    <w:rsid w:val="00D72DAB"/>
    <w:rsid w:val="00D76985"/>
    <w:rsid w:val="00DF1263"/>
    <w:rsid w:val="00DF3106"/>
    <w:rsid w:val="00DF7952"/>
    <w:rsid w:val="00E43B64"/>
    <w:rsid w:val="00E56C1A"/>
    <w:rsid w:val="00E62438"/>
    <w:rsid w:val="00E7037E"/>
    <w:rsid w:val="00ED494E"/>
    <w:rsid w:val="00EF36DB"/>
    <w:rsid w:val="00F404C1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4B79C9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paragraph" w:customStyle="1" w:styleId="sartttl">
    <w:name w:val="s_art_ttl"/>
    <w:basedOn w:val="Normal"/>
    <w:rsid w:val="00376833"/>
    <w:pPr>
      <w:suppressAutoHyphens/>
      <w:spacing w:line="240" w:lineRule="auto"/>
    </w:pPr>
    <w:rPr>
      <w:rFonts w:ascii="Calibri" w:eastAsiaTheme="minorEastAsia" w:hAnsi="Calibri" w:cs="Times New Roman"/>
      <w:b/>
      <w:bCs/>
      <w:color w:val="24689B"/>
      <w:sz w:val="20"/>
      <w:szCs w:val="20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C63C8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8</cp:revision>
  <cp:lastPrinted>2020-09-28T11:59:00Z</cp:lastPrinted>
  <dcterms:created xsi:type="dcterms:W3CDTF">2021-09-09T09:32:00Z</dcterms:created>
  <dcterms:modified xsi:type="dcterms:W3CDTF">2021-09-10T06:22:00Z</dcterms:modified>
</cp:coreProperties>
</file>