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E3B4A3" w14:textId="77777777" w:rsidR="00D87F15" w:rsidRDefault="00D87F15" w:rsidP="00D87F15">
      <w:pPr>
        <w:spacing w:after="0" w:line="360" w:lineRule="auto"/>
        <w:jc w:val="center"/>
        <w:rPr>
          <w:rFonts w:ascii="Times New Roman" w:hAnsi="Times New Roman" w:cs="Times New Roman"/>
          <w:b/>
          <w:sz w:val="24"/>
          <w:szCs w:val="24"/>
        </w:rPr>
      </w:pPr>
    </w:p>
    <w:p w14:paraId="24789422" w14:textId="42DED6D0" w:rsidR="00C32EE8" w:rsidRPr="007A165D" w:rsidRDefault="00C32EE8" w:rsidP="00D87F15">
      <w:pPr>
        <w:spacing w:after="0" w:line="360" w:lineRule="auto"/>
        <w:jc w:val="center"/>
        <w:rPr>
          <w:rFonts w:ascii="Times New Roman" w:hAnsi="Times New Roman" w:cs="Times New Roman"/>
          <w:b/>
          <w:sz w:val="24"/>
          <w:szCs w:val="24"/>
        </w:rPr>
      </w:pPr>
      <w:r w:rsidRPr="007A165D">
        <w:rPr>
          <w:rFonts w:ascii="Times New Roman" w:hAnsi="Times New Roman" w:cs="Times New Roman"/>
          <w:b/>
          <w:sz w:val="24"/>
          <w:szCs w:val="24"/>
        </w:rPr>
        <w:t>COMUNICAT</w:t>
      </w:r>
    </w:p>
    <w:p w14:paraId="21806C25" w14:textId="57860261" w:rsidR="007A165D" w:rsidRPr="007A165D" w:rsidRDefault="007A165D" w:rsidP="00D87F15">
      <w:pPr>
        <w:spacing w:after="0" w:line="360" w:lineRule="auto"/>
        <w:jc w:val="center"/>
        <w:rPr>
          <w:rFonts w:ascii="Times New Roman" w:hAnsi="Times New Roman" w:cs="Times New Roman"/>
          <w:b/>
          <w:sz w:val="24"/>
          <w:szCs w:val="24"/>
        </w:rPr>
      </w:pPr>
      <w:r w:rsidRPr="007A165D">
        <w:rPr>
          <w:rFonts w:ascii="Times New Roman" w:hAnsi="Times New Roman" w:cs="Times New Roman"/>
          <w:b/>
          <w:sz w:val="24"/>
          <w:szCs w:val="24"/>
        </w:rPr>
        <w:t>ANRE a aprobat</w:t>
      </w:r>
      <w:r w:rsidRPr="007A165D">
        <w:rPr>
          <w:rFonts w:ascii="Times New Roman" w:hAnsi="Times New Roman"/>
          <w:b/>
          <w:bCs/>
          <w:sz w:val="24"/>
          <w:szCs w:val="24"/>
          <w:lang w:eastAsia="zh-CN"/>
        </w:rPr>
        <w:t xml:space="preserve"> instrucţiunile privind principiile, conţinutul şi întocmirea strategiilor locale pentru serviciul de alimentare cu energie termică a populaţiei</w:t>
      </w:r>
    </w:p>
    <w:p w14:paraId="30D18E98" w14:textId="2F95D191" w:rsidR="00DD513C" w:rsidRDefault="00DD513C" w:rsidP="00D87F15">
      <w:pPr>
        <w:spacing w:after="0" w:line="360" w:lineRule="auto"/>
        <w:jc w:val="both"/>
        <w:rPr>
          <w:rFonts w:ascii="Times New Roman" w:hAnsi="Times New Roman" w:cs="Times New Roman"/>
          <w:sz w:val="24"/>
          <w:szCs w:val="24"/>
        </w:rPr>
      </w:pPr>
    </w:p>
    <w:p w14:paraId="2195875D" w14:textId="77777777" w:rsidR="00D87F15" w:rsidRPr="007A165D" w:rsidRDefault="00D87F15" w:rsidP="00D87F15">
      <w:pPr>
        <w:spacing w:after="0" w:line="360" w:lineRule="auto"/>
        <w:jc w:val="both"/>
        <w:rPr>
          <w:rFonts w:ascii="Times New Roman" w:hAnsi="Times New Roman" w:cs="Times New Roman"/>
          <w:sz w:val="24"/>
          <w:szCs w:val="24"/>
        </w:rPr>
      </w:pPr>
    </w:p>
    <w:p w14:paraId="2BA0A027" w14:textId="0A66C646" w:rsidR="007A165D" w:rsidRPr="007A165D" w:rsidRDefault="007A165D" w:rsidP="00D87F15">
      <w:pPr>
        <w:spacing w:after="0" w:line="360" w:lineRule="auto"/>
        <w:ind w:firstLine="720"/>
        <w:jc w:val="both"/>
        <w:rPr>
          <w:rFonts w:ascii="Times New Roman" w:hAnsi="Times New Roman"/>
          <w:b/>
          <w:sz w:val="24"/>
          <w:szCs w:val="24"/>
        </w:rPr>
      </w:pPr>
      <w:r w:rsidRPr="007A165D">
        <w:rPr>
          <w:rFonts w:ascii="Times New Roman" w:hAnsi="Times New Roman"/>
          <w:sz w:val="24"/>
          <w:szCs w:val="24"/>
        </w:rPr>
        <w:t xml:space="preserve">În şedinţa Comitetului de </w:t>
      </w:r>
      <w:r>
        <w:rPr>
          <w:rFonts w:ascii="Times New Roman" w:hAnsi="Times New Roman"/>
          <w:sz w:val="24"/>
          <w:szCs w:val="24"/>
        </w:rPr>
        <w:t>r</w:t>
      </w:r>
      <w:r w:rsidRPr="007A165D">
        <w:rPr>
          <w:rFonts w:ascii="Times New Roman" w:hAnsi="Times New Roman"/>
          <w:sz w:val="24"/>
          <w:szCs w:val="24"/>
        </w:rPr>
        <w:t>eglementare al ANRE din data de 29.12.2021</w:t>
      </w:r>
      <w:r>
        <w:rPr>
          <w:rFonts w:ascii="Times New Roman" w:hAnsi="Times New Roman"/>
          <w:sz w:val="24"/>
          <w:szCs w:val="24"/>
        </w:rPr>
        <w:t>,</w:t>
      </w:r>
      <w:r w:rsidRPr="007A165D">
        <w:rPr>
          <w:rFonts w:ascii="Times New Roman" w:hAnsi="Times New Roman"/>
          <w:sz w:val="24"/>
          <w:szCs w:val="24"/>
        </w:rPr>
        <w:t xml:space="preserve"> a fost aprobat </w:t>
      </w:r>
      <w:r w:rsidRPr="007A165D">
        <w:rPr>
          <w:rFonts w:ascii="Times New Roman" w:hAnsi="Times New Roman"/>
          <w:b/>
          <w:sz w:val="24"/>
          <w:szCs w:val="24"/>
        </w:rPr>
        <w:t xml:space="preserve">Ordinul preşedintelui ANRE nr. 146 din 29 decembrie 2021 </w:t>
      </w:r>
      <w:r w:rsidRPr="007A165D">
        <w:rPr>
          <w:rFonts w:ascii="Times New Roman" w:hAnsi="Times New Roman"/>
          <w:b/>
          <w:bCs/>
          <w:sz w:val="24"/>
          <w:szCs w:val="24"/>
          <w:lang w:eastAsia="zh-CN"/>
        </w:rPr>
        <w:t>pentru aprobare</w:t>
      </w:r>
      <w:r w:rsidRPr="007A165D">
        <w:rPr>
          <w:rFonts w:ascii="Times New Roman" w:hAnsi="Times New Roman"/>
          <w:b/>
          <w:bCs/>
          <w:kern w:val="32"/>
          <w:sz w:val="24"/>
          <w:szCs w:val="24"/>
          <w:lang w:eastAsia="zh-CN"/>
        </w:rPr>
        <w:t xml:space="preserve">a </w:t>
      </w:r>
      <w:r w:rsidRPr="007A165D">
        <w:rPr>
          <w:rFonts w:ascii="Times New Roman" w:hAnsi="Times New Roman"/>
          <w:b/>
          <w:bCs/>
          <w:sz w:val="24"/>
          <w:szCs w:val="24"/>
          <w:lang w:eastAsia="zh-CN"/>
        </w:rPr>
        <w:t xml:space="preserve">Instrucţiunilor privind principiile, conţinutul şi întocmirea strategiilor locale pentru serviciul de alimentare cu energie termică a populaţiei </w:t>
      </w:r>
      <w:r w:rsidRPr="007A165D">
        <w:rPr>
          <w:rFonts w:ascii="Times New Roman" w:hAnsi="Times New Roman"/>
          <w:bCs/>
          <w:sz w:val="24"/>
          <w:szCs w:val="24"/>
          <w:lang w:eastAsia="zh-CN"/>
        </w:rPr>
        <w:t>(</w:t>
      </w:r>
      <w:r w:rsidRPr="007A165D">
        <w:rPr>
          <w:rFonts w:ascii="Times New Roman" w:hAnsi="Times New Roman"/>
          <w:bCs/>
          <w:i/>
          <w:sz w:val="24"/>
          <w:szCs w:val="24"/>
          <w:lang w:eastAsia="zh-CN"/>
        </w:rPr>
        <w:t>Instrucţiuni</w:t>
      </w:r>
      <w:r w:rsidRPr="007A165D">
        <w:rPr>
          <w:rFonts w:ascii="Times New Roman" w:hAnsi="Times New Roman"/>
          <w:bCs/>
          <w:sz w:val="24"/>
          <w:szCs w:val="24"/>
          <w:lang w:eastAsia="zh-CN"/>
        </w:rPr>
        <w:t>).</w:t>
      </w:r>
    </w:p>
    <w:p w14:paraId="69EC9D29" w14:textId="7723A531" w:rsidR="007A165D" w:rsidRPr="007A165D" w:rsidRDefault="007A165D" w:rsidP="00136797">
      <w:pPr>
        <w:spacing w:after="0" w:line="360" w:lineRule="auto"/>
        <w:ind w:firstLine="567"/>
        <w:jc w:val="both"/>
        <w:rPr>
          <w:rFonts w:ascii="Times New Roman" w:hAnsi="Times New Roman"/>
          <w:sz w:val="24"/>
          <w:szCs w:val="24"/>
        </w:rPr>
      </w:pPr>
      <w:r w:rsidRPr="007A165D">
        <w:rPr>
          <w:rFonts w:ascii="Times New Roman" w:hAnsi="Times New Roman"/>
          <w:sz w:val="24"/>
          <w:szCs w:val="24"/>
        </w:rPr>
        <w:t xml:space="preserve">Această reglementare a fost elaborată ca urmare a prevederilor art. III alin. (2) din Legea nr. 196/2021 pentru modificarea și completarea Legii serviciului public de alimentare cu energie termică nr. 325/2006, pentru modificarea alin. (5) al art. 10 din </w:t>
      </w:r>
      <w:r w:rsidR="00976452">
        <w:rPr>
          <w:rFonts w:ascii="Times New Roman" w:hAnsi="Times New Roman"/>
          <w:sz w:val="24"/>
          <w:szCs w:val="24"/>
        </w:rPr>
        <w:t>L</w:t>
      </w:r>
      <w:r w:rsidRPr="007A165D">
        <w:rPr>
          <w:rFonts w:ascii="Times New Roman" w:hAnsi="Times New Roman"/>
          <w:sz w:val="24"/>
          <w:szCs w:val="24"/>
        </w:rPr>
        <w:t xml:space="preserve">egea nr. 121/2014 privind eficiența energetică și pentru completarea alin. (3) al art. 291 din </w:t>
      </w:r>
      <w:r w:rsidR="00976452">
        <w:rPr>
          <w:rFonts w:ascii="Times New Roman" w:hAnsi="Times New Roman"/>
          <w:sz w:val="24"/>
          <w:szCs w:val="24"/>
        </w:rPr>
        <w:t>L</w:t>
      </w:r>
      <w:r w:rsidRPr="007A165D">
        <w:rPr>
          <w:rFonts w:ascii="Times New Roman" w:hAnsi="Times New Roman"/>
          <w:sz w:val="24"/>
          <w:szCs w:val="24"/>
        </w:rPr>
        <w:t xml:space="preserve">egea nr. 227/2015 privind Codul fiscal, care menționează că </w:t>
      </w:r>
      <w:r w:rsidR="00976452">
        <w:rPr>
          <w:rFonts w:ascii="Times New Roman" w:hAnsi="Times New Roman"/>
          <w:sz w:val="24"/>
          <w:szCs w:val="24"/>
        </w:rPr>
        <w:t>„</w:t>
      </w:r>
      <w:r w:rsidRPr="007A165D">
        <w:rPr>
          <w:rFonts w:ascii="Times New Roman" w:hAnsi="Times New Roman"/>
          <w:sz w:val="24"/>
          <w:szCs w:val="24"/>
        </w:rPr>
        <w:t xml:space="preserve">în termen de maximum 6 luni de la data intrării în vigoare a prezentei legi, autoritatea de reglementare competentă din domeniu elaborează și publică instrucțiunile privind principiile, conținutul și întocmirea strategiilor locale pentru serviciul de alimentare cu energie termică a populației.” De asemenea, conform art. III alin. (1) din </w:t>
      </w:r>
      <w:r w:rsidRPr="00976452">
        <w:rPr>
          <w:rFonts w:ascii="Times New Roman" w:hAnsi="Times New Roman"/>
          <w:sz w:val="24"/>
          <w:szCs w:val="24"/>
        </w:rPr>
        <w:t>Legea nr. 196/2021,</w:t>
      </w:r>
      <w:r w:rsidRPr="007A165D">
        <w:rPr>
          <w:rFonts w:ascii="Times New Roman" w:hAnsi="Times New Roman"/>
          <w:sz w:val="24"/>
          <w:szCs w:val="24"/>
        </w:rPr>
        <w:t xml:space="preserve"> </w:t>
      </w:r>
      <w:r w:rsidR="00976452">
        <w:rPr>
          <w:rFonts w:ascii="Times New Roman" w:hAnsi="Times New Roman"/>
          <w:sz w:val="24"/>
          <w:szCs w:val="24"/>
        </w:rPr>
        <w:t>„</w:t>
      </w:r>
      <w:bookmarkStart w:id="0" w:name="_GoBack"/>
      <w:bookmarkEnd w:id="0"/>
      <w:r w:rsidRPr="007A165D">
        <w:rPr>
          <w:rFonts w:ascii="Times New Roman" w:hAnsi="Times New Roman"/>
          <w:sz w:val="24"/>
          <w:szCs w:val="24"/>
        </w:rPr>
        <w:t xml:space="preserve">în termen de un an de la data intrării în vigoare a prezentei legi, autoritățile administrației publice locale ori asociațiile de dezvoltare comunitară, după caz, atât cele care au, cât și cele care nu au sistem de alimentare centralizată cu energie termică (SACET) al localității sau al asociației de dezvoltare comunitară, vor reactualiza strategiile locale ale serviciului de alimentare cu energie termică a populației, strategii elaborate în conformitate cu prevederile Hotărârii Guvernului nr. 246/2006 pentru aprobarea Strategiei naționale privind accelerarea dezvoltării serviciilor comunitare de utilități publice.” </w:t>
      </w:r>
    </w:p>
    <w:p w14:paraId="452512E9" w14:textId="77777777" w:rsidR="007A165D" w:rsidRPr="007A165D" w:rsidRDefault="007A165D" w:rsidP="00D87F15">
      <w:pPr>
        <w:spacing w:after="0" w:line="360" w:lineRule="auto"/>
        <w:ind w:firstLine="567"/>
        <w:jc w:val="both"/>
        <w:rPr>
          <w:rFonts w:ascii="Times New Roman" w:hAnsi="Times New Roman"/>
          <w:sz w:val="24"/>
          <w:szCs w:val="24"/>
        </w:rPr>
      </w:pPr>
      <w:r w:rsidRPr="007A165D">
        <w:rPr>
          <w:rFonts w:ascii="Times New Roman" w:hAnsi="Times New Roman"/>
          <w:b/>
          <w:sz w:val="24"/>
          <w:szCs w:val="24"/>
        </w:rPr>
        <w:t xml:space="preserve">Instrucţiunile </w:t>
      </w:r>
      <w:r w:rsidRPr="007A165D">
        <w:rPr>
          <w:rFonts w:ascii="Times New Roman" w:hAnsi="Times New Roman"/>
          <w:sz w:val="24"/>
          <w:szCs w:val="24"/>
        </w:rPr>
        <w:t>creează un cadru unitar de elaborare a strategiilor locale de alimentare cu energie termică a populaţiei din localităţile României, în ceea ce priveşte:</w:t>
      </w:r>
    </w:p>
    <w:p w14:paraId="3A5351C8" w14:textId="77777777" w:rsidR="007A165D" w:rsidRPr="007A165D" w:rsidRDefault="007A165D" w:rsidP="00D87F15">
      <w:pPr>
        <w:pStyle w:val="ListParagraph"/>
        <w:numPr>
          <w:ilvl w:val="0"/>
          <w:numId w:val="32"/>
        </w:numPr>
        <w:spacing w:after="0" w:line="360" w:lineRule="auto"/>
        <w:jc w:val="both"/>
        <w:rPr>
          <w:rFonts w:ascii="Times New Roman" w:hAnsi="Times New Roman"/>
          <w:sz w:val="24"/>
          <w:szCs w:val="24"/>
        </w:rPr>
      </w:pPr>
      <w:r w:rsidRPr="007A165D">
        <w:rPr>
          <w:rFonts w:ascii="Times New Roman" w:hAnsi="Times New Roman"/>
          <w:sz w:val="24"/>
          <w:szCs w:val="24"/>
        </w:rPr>
        <w:t>principiile care stau la baza strategiilor, regulile de întocmire şi conţinutul acestora;</w:t>
      </w:r>
    </w:p>
    <w:p w14:paraId="29753708" w14:textId="77777777" w:rsidR="007A165D" w:rsidRPr="007A165D" w:rsidRDefault="007A165D" w:rsidP="00D87F15">
      <w:pPr>
        <w:pStyle w:val="ListParagraph"/>
        <w:numPr>
          <w:ilvl w:val="0"/>
          <w:numId w:val="32"/>
        </w:numPr>
        <w:spacing w:after="0" w:line="360" w:lineRule="auto"/>
        <w:jc w:val="both"/>
        <w:rPr>
          <w:rFonts w:ascii="Times New Roman" w:hAnsi="Times New Roman"/>
          <w:sz w:val="24"/>
          <w:szCs w:val="24"/>
        </w:rPr>
      </w:pPr>
      <w:r w:rsidRPr="007A165D">
        <w:rPr>
          <w:rFonts w:ascii="Times New Roman" w:hAnsi="Times New Roman"/>
          <w:sz w:val="24"/>
          <w:szCs w:val="24"/>
        </w:rPr>
        <w:t>categoriile de informaţii şi date primare necesare pentru analiza şi evaluarea soluțiilor de alimentare cu energie termică a populației.</w:t>
      </w:r>
    </w:p>
    <w:p w14:paraId="20706CF2" w14:textId="77777777" w:rsidR="007A165D" w:rsidRPr="007A165D" w:rsidRDefault="007A165D" w:rsidP="00D87F15">
      <w:pPr>
        <w:spacing w:after="0" w:line="360" w:lineRule="auto"/>
        <w:ind w:firstLine="567"/>
        <w:jc w:val="both"/>
        <w:rPr>
          <w:rFonts w:ascii="Times New Roman" w:hAnsi="Times New Roman"/>
          <w:sz w:val="24"/>
          <w:szCs w:val="24"/>
        </w:rPr>
      </w:pPr>
      <w:r w:rsidRPr="007A165D">
        <w:rPr>
          <w:rFonts w:ascii="Times New Roman" w:hAnsi="Times New Roman"/>
          <w:sz w:val="24"/>
          <w:szCs w:val="24"/>
        </w:rPr>
        <w:t xml:space="preserve">Aplicarea acestor </w:t>
      </w:r>
      <w:r w:rsidRPr="007A165D">
        <w:rPr>
          <w:rFonts w:ascii="Times New Roman" w:hAnsi="Times New Roman"/>
          <w:b/>
          <w:sz w:val="24"/>
          <w:szCs w:val="24"/>
        </w:rPr>
        <w:t xml:space="preserve">Instrucţiuni </w:t>
      </w:r>
      <w:r w:rsidRPr="007A165D">
        <w:rPr>
          <w:rFonts w:ascii="Times New Roman" w:hAnsi="Times New Roman"/>
          <w:sz w:val="24"/>
          <w:szCs w:val="24"/>
        </w:rPr>
        <w:t>va conduce la:</w:t>
      </w:r>
    </w:p>
    <w:p w14:paraId="14104A2C" w14:textId="77777777" w:rsidR="007A165D" w:rsidRPr="007A165D" w:rsidRDefault="007A165D" w:rsidP="00D87F15">
      <w:pPr>
        <w:pStyle w:val="ListParagraph"/>
        <w:numPr>
          <w:ilvl w:val="0"/>
          <w:numId w:val="32"/>
        </w:numPr>
        <w:spacing w:after="0" w:line="360" w:lineRule="auto"/>
        <w:jc w:val="both"/>
        <w:rPr>
          <w:rFonts w:ascii="Times New Roman" w:hAnsi="Times New Roman"/>
          <w:sz w:val="24"/>
          <w:szCs w:val="24"/>
        </w:rPr>
      </w:pPr>
      <w:r w:rsidRPr="007A165D">
        <w:rPr>
          <w:rFonts w:ascii="Times New Roman" w:hAnsi="Times New Roman"/>
          <w:sz w:val="24"/>
          <w:szCs w:val="24"/>
        </w:rPr>
        <w:t>unificarea concepției privind strategia de alimentare cu energie termică a populaţiei la nivelul tuturor unităţilor administrativ-teritoriale din România;</w:t>
      </w:r>
    </w:p>
    <w:p w14:paraId="4FFA2DAF" w14:textId="77777777" w:rsidR="007A165D" w:rsidRPr="007A165D" w:rsidRDefault="007A165D" w:rsidP="00D87F15">
      <w:pPr>
        <w:pStyle w:val="ListParagraph"/>
        <w:numPr>
          <w:ilvl w:val="0"/>
          <w:numId w:val="32"/>
        </w:numPr>
        <w:spacing w:after="0" w:line="360" w:lineRule="auto"/>
        <w:jc w:val="both"/>
        <w:rPr>
          <w:rFonts w:ascii="Times New Roman" w:hAnsi="Times New Roman"/>
          <w:sz w:val="24"/>
          <w:szCs w:val="24"/>
        </w:rPr>
      </w:pPr>
      <w:r w:rsidRPr="007A165D">
        <w:rPr>
          <w:rFonts w:ascii="Times New Roman" w:hAnsi="Times New Roman"/>
          <w:sz w:val="24"/>
          <w:szCs w:val="24"/>
        </w:rPr>
        <w:lastRenderedPageBreak/>
        <w:t>crearea premiselor favorabile pentru înfiinţarea/dezvoltarea unor sisteme de alimentare centralizată cu energie termică prin care să fie asigurat un serviciu public viabil, eficient şi competitiv de alimentare cu energie termică a populaţiei din localităţile României;</w:t>
      </w:r>
    </w:p>
    <w:p w14:paraId="4BB77927" w14:textId="6592D8F6" w:rsidR="007A165D" w:rsidRDefault="007A165D" w:rsidP="00D87F15">
      <w:pPr>
        <w:pStyle w:val="ListParagraph"/>
        <w:numPr>
          <w:ilvl w:val="0"/>
          <w:numId w:val="32"/>
        </w:numPr>
        <w:spacing w:after="0" w:line="360" w:lineRule="auto"/>
        <w:jc w:val="both"/>
        <w:rPr>
          <w:rFonts w:ascii="Times New Roman" w:hAnsi="Times New Roman"/>
          <w:sz w:val="24"/>
          <w:szCs w:val="24"/>
        </w:rPr>
      </w:pPr>
      <w:r w:rsidRPr="007A165D">
        <w:rPr>
          <w:rFonts w:ascii="Times New Roman" w:hAnsi="Times New Roman"/>
          <w:sz w:val="24"/>
          <w:szCs w:val="24"/>
        </w:rPr>
        <w:t>asigurarea condiţiilor de îndeplinire a tuturor obligaţiilor României, în calitate de stat membru al Uniunii Europene, în ceea ce priveşte implementarea sistemelor eficiente de încălzire şi răcire urbană.</w:t>
      </w:r>
    </w:p>
    <w:p w14:paraId="4D9A3DE4" w14:textId="0076AC8B" w:rsidR="007A165D" w:rsidRDefault="007A165D" w:rsidP="00D87F15">
      <w:pPr>
        <w:pStyle w:val="ListParagraph"/>
        <w:spacing w:after="0" w:line="360" w:lineRule="auto"/>
        <w:ind w:left="927"/>
        <w:jc w:val="both"/>
        <w:rPr>
          <w:rFonts w:ascii="Times New Roman" w:hAnsi="Times New Roman"/>
          <w:sz w:val="24"/>
          <w:szCs w:val="24"/>
        </w:rPr>
      </w:pPr>
    </w:p>
    <w:p w14:paraId="63C5F4FC" w14:textId="77777777" w:rsidR="00D87F15" w:rsidRPr="007A165D" w:rsidRDefault="00D87F15" w:rsidP="00D87F15">
      <w:pPr>
        <w:pStyle w:val="ListParagraph"/>
        <w:spacing w:after="0" w:line="360" w:lineRule="auto"/>
        <w:ind w:left="927"/>
        <w:jc w:val="both"/>
        <w:rPr>
          <w:rFonts w:ascii="Times New Roman" w:hAnsi="Times New Roman"/>
          <w:sz w:val="24"/>
          <w:szCs w:val="24"/>
        </w:rPr>
      </w:pPr>
    </w:p>
    <w:p w14:paraId="0D020026" w14:textId="79FE6E11" w:rsidR="007F7236" w:rsidRPr="007A165D" w:rsidRDefault="00BD235B" w:rsidP="00D87F15">
      <w:pPr>
        <w:spacing w:after="0" w:line="360" w:lineRule="auto"/>
        <w:jc w:val="both"/>
        <w:rPr>
          <w:rFonts w:ascii="Times New Roman" w:hAnsi="Times New Roman" w:cs="Times New Roman"/>
          <w:sz w:val="24"/>
          <w:szCs w:val="24"/>
        </w:rPr>
      </w:pPr>
      <w:r w:rsidRPr="007A165D">
        <w:rPr>
          <w:rFonts w:ascii="Times New Roman" w:hAnsi="Times New Roman" w:cs="Times New Roman"/>
          <w:sz w:val="24"/>
          <w:szCs w:val="24"/>
        </w:rPr>
        <w:t>Direcția relații internaționale, comunicare, relația cu Parlamentul</w:t>
      </w:r>
      <w:r w:rsidR="007F7236" w:rsidRPr="007A165D">
        <w:rPr>
          <w:rFonts w:ascii="Times New Roman" w:hAnsi="Times New Roman" w:cs="Times New Roman"/>
          <w:sz w:val="24"/>
          <w:szCs w:val="24"/>
        </w:rPr>
        <w:t xml:space="preserve">                        </w:t>
      </w:r>
    </w:p>
    <w:p w14:paraId="1B07233D" w14:textId="5FBC40DC" w:rsidR="00CA4902" w:rsidRPr="007A165D" w:rsidRDefault="00BD235B" w:rsidP="00D87F15">
      <w:pPr>
        <w:spacing w:after="0" w:line="360" w:lineRule="auto"/>
        <w:jc w:val="both"/>
        <w:rPr>
          <w:rFonts w:ascii="Times New Roman" w:hAnsi="Times New Roman" w:cs="Times New Roman"/>
          <w:sz w:val="24"/>
          <w:szCs w:val="24"/>
        </w:rPr>
      </w:pPr>
      <w:r w:rsidRPr="007A165D">
        <w:rPr>
          <w:rFonts w:ascii="Times New Roman" w:hAnsi="Times New Roman" w:cs="Times New Roman"/>
          <w:sz w:val="24"/>
          <w:szCs w:val="24"/>
        </w:rPr>
        <w:t xml:space="preserve">București, </w:t>
      </w:r>
      <w:r w:rsidR="00976452">
        <w:rPr>
          <w:rFonts w:ascii="Times New Roman" w:hAnsi="Times New Roman" w:cs="Times New Roman"/>
          <w:sz w:val="24"/>
          <w:szCs w:val="24"/>
        </w:rPr>
        <w:t>30</w:t>
      </w:r>
      <w:r w:rsidRPr="007A165D">
        <w:rPr>
          <w:rFonts w:ascii="Times New Roman" w:hAnsi="Times New Roman" w:cs="Times New Roman"/>
          <w:sz w:val="24"/>
          <w:szCs w:val="24"/>
        </w:rPr>
        <w:t>.1</w:t>
      </w:r>
      <w:r w:rsidR="00E4729B" w:rsidRPr="007A165D">
        <w:rPr>
          <w:rFonts w:ascii="Times New Roman" w:hAnsi="Times New Roman" w:cs="Times New Roman"/>
          <w:sz w:val="24"/>
          <w:szCs w:val="24"/>
        </w:rPr>
        <w:t>2</w:t>
      </w:r>
      <w:r w:rsidRPr="007A165D">
        <w:rPr>
          <w:rFonts w:ascii="Times New Roman" w:hAnsi="Times New Roman" w:cs="Times New Roman"/>
          <w:sz w:val="24"/>
          <w:szCs w:val="24"/>
        </w:rPr>
        <w:t>.2021</w:t>
      </w:r>
    </w:p>
    <w:sectPr w:rsidR="00CA4902" w:rsidRPr="007A165D"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D17EF2" w14:textId="77777777" w:rsidR="00171480" w:rsidRDefault="00171480" w:rsidP="003B4C37">
      <w:pPr>
        <w:spacing w:after="0" w:line="240" w:lineRule="auto"/>
      </w:pPr>
      <w:r>
        <w:separator/>
      </w:r>
    </w:p>
  </w:endnote>
  <w:endnote w:type="continuationSeparator" w:id="0">
    <w:p w14:paraId="5379F3AE" w14:textId="77777777" w:rsidR="00171480" w:rsidRDefault="00171480"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14:paraId="40B98412" w14:textId="77777777" w:rsidR="00561D6D" w:rsidRDefault="00561D6D">
        <w:pPr>
          <w:pStyle w:val="Footer"/>
          <w:jc w:val="center"/>
        </w:pPr>
        <w:r>
          <w:fldChar w:fldCharType="begin"/>
        </w:r>
        <w:r>
          <w:instrText xml:space="preserve"> PAGE   \* MERGEFORMAT </w:instrText>
        </w:r>
        <w:r>
          <w:fldChar w:fldCharType="separate"/>
        </w:r>
        <w:r w:rsidR="00BC3557">
          <w:rPr>
            <w:noProof/>
          </w:rPr>
          <w:t>2</w:t>
        </w:r>
        <w:r>
          <w:rPr>
            <w:noProof/>
          </w:rPr>
          <w:fldChar w:fldCharType="end"/>
        </w:r>
      </w:p>
    </w:sdtContent>
  </w:sdt>
  <w:p w14:paraId="280C8314" w14:textId="77777777"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7EBBC"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14:paraId="491B63B6"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C0394" w14:textId="77777777" w:rsidR="00171480" w:rsidRDefault="00171480" w:rsidP="003B4C37">
      <w:pPr>
        <w:spacing w:after="0" w:line="240" w:lineRule="auto"/>
      </w:pPr>
      <w:r>
        <w:separator/>
      </w:r>
    </w:p>
  </w:footnote>
  <w:footnote w:type="continuationSeparator" w:id="0">
    <w:p w14:paraId="33090EF3" w14:textId="77777777" w:rsidR="00171480" w:rsidRDefault="00171480"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2DA19" w14:textId="77777777" w:rsidR="003B4C37" w:rsidRDefault="0027738A" w:rsidP="00561D6D">
    <w:pPr>
      <w:pStyle w:val="Header"/>
      <w:tabs>
        <w:tab w:val="clear" w:pos="9026"/>
        <w:tab w:val="right" w:pos="7349"/>
      </w:tabs>
    </w:pPr>
    <w:r>
      <w:rPr>
        <w:noProof/>
        <w:lang w:val="en-GB" w:eastAsia="en-GB"/>
      </w:rPr>
      <w:drawing>
        <wp:anchor distT="0" distB="0" distL="114300" distR="114300" simplePos="0" relativeHeight="251661312" behindDoc="1" locked="0" layoutInCell="1" allowOverlap="1" wp14:anchorId="6BE8996E" wp14:editId="5552F956">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9264" behindDoc="0" locked="0" layoutInCell="1" allowOverlap="1" wp14:anchorId="6B343321" wp14:editId="4C9A5F7D">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7E76"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4308390D" w14:textId="77777777" w:rsidR="003B4C37" w:rsidRPr="00993390" w:rsidRDefault="00806AA5" w:rsidP="003B4C37">
                          <w:pPr>
                            <w:spacing w:after="0" w:line="240" w:lineRule="auto"/>
                            <w:jc w:val="center"/>
                            <w:rPr>
                              <w:rFonts w:ascii="Times New Roman" w:hAnsi="Times New Roman" w:cs="Times New Roman"/>
                              <w:sz w:val="24"/>
                              <w:szCs w:val="24"/>
                            </w:rPr>
                          </w:pPr>
                          <w:r w:rsidRPr="00993390">
                            <w:rPr>
                              <w:rFonts w:ascii="Times New Roman" w:hAnsi="Times New Roman" w:cs="Times New Roman"/>
                              <w:sz w:val="24"/>
                              <w:szCs w:val="24"/>
                            </w:rPr>
                            <w:t xml:space="preserve">Direcția </w:t>
                          </w:r>
                          <w:r w:rsidR="00993390" w:rsidRPr="00993390">
                            <w:rPr>
                              <w:rFonts w:ascii="Times New Roman" w:hAnsi="Times New Roman" w:cs="Times New Roman"/>
                              <w:sz w:val="24"/>
                              <w:szCs w:val="24"/>
                            </w:rPr>
                            <w:t xml:space="preserve">relații internaționale, comunicare, </w:t>
                          </w:r>
                          <w:r w:rsidRPr="00993390">
                            <w:rPr>
                              <w:rFonts w:ascii="Times New Roman" w:hAnsi="Times New Roman" w:cs="Times New Roman"/>
                              <w:sz w:val="24"/>
                              <w:szCs w:val="24"/>
                            </w:rPr>
                            <w:t>r</w:t>
                          </w:r>
                          <w:r w:rsidR="003B4C37" w:rsidRPr="00993390">
                            <w:rPr>
                              <w:rFonts w:ascii="Times New Roman" w:hAnsi="Times New Roman" w:cs="Times New Roman"/>
                              <w:sz w:val="24"/>
                              <w:szCs w:val="24"/>
                            </w:rPr>
                            <w:t>elația cu Parlamentul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343321"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14:paraId="08A87E76"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4308390D" w14:textId="77777777" w:rsidR="003B4C37" w:rsidRPr="00993390" w:rsidRDefault="00806AA5" w:rsidP="003B4C37">
                    <w:pPr>
                      <w:spacing w:after="0" w:line="240" w:lineRule="auto"/>
                      <w:jc w:val="center"/>
                      <w:rPr>
                        <w:rFonts w:ascii="Times New Roman" w:hAnsi="Times New Roman" w:cs="Times New Roman"/>
                        <w:sz w:val="24"/>
                        <w:szCs w:val="24"/>
                      </w:rPr>
                    </w:pPr>
                    <w:r w:rsidRPr="00993390">
                      <w:rPr>
                        <w:rFonts w:ascii="Times New Roman" w:hAnsi="Times New Roman" w:cs="Times New Roman"/>
                        <w:sz w:val="24"/>
                        <w:szCs w:val="24"/>
                      </w:rPr>
                      <w:t xml:space="preserve">Direcția </w:t>
                    </w:r>
                    <w:r w:rsidR="00993390" w:rsidRPr="00993390">
                      <w:rPr>
                        <w:rFonts w:ascii="Times New Roman" w:hAnsi="Times New Roman" w:cs="Times New Roman"/>
                        <w:sz w:val="24"/>
                        <w:szCs w:val="24"/>
                      </w:rPr>
                      <w:t xml:space="preserve">relații internaționale, comunicare, </w:t>
                    </w:r>
                    <w:r w:rsidRPr="00993390">
                      <w:rPr>
                        <w:rFonts w:ascii="Times New Roman" w:hAnsi="Times New Roman" w:cs="Times New Roman"/>
                        <w:sz w:val="24"/>
                        <w:szCs w:val="24"/>
                      </w:rPr>
                      <w:t>r</w:t>
                    </w:r>
                    <w:r w:rsidR="003B4C37" w:rsidRPr="00993390">
                      <w:rPr>
                        <w:rFonts w:ascii="Times New Roman" w:hAnsi="Times New Roman" w:cs="Times New Roman"/>
                        <w:sz w:val="24"/>
                        <w:szCs w:val="24"/>
                      </w:rPr>
                      <w:t>elația cu Parlamentul</w:t>
                    </w:r>
                  </w:p>
                </w:txbxContent>
              </v:textbox>
              <w10:wrap anchorx="margin"/>
            </v:shape>
          </w:pict>
        </mc:Fallback>
      </mc:AlternateContent>
    </w:r>
    <w:r w:rsidR="00561D6D">
      <w:rPr>
        <w:noProof/>
        <w:lang w:val="en-GB" w:eastAsia="en-GB"/>
      </w:rPr>
      <w:drawing>
        <wp:inline distT="0" distB="0" distL="0" distR="0" wp14:anchorId="594E2AD5" wp14:editId="26CE00DA">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14:paraId="3565CCCC" w14:textId="77777777" w:rsidR="003B4C37" w:rsidRDefault="0027738A">
    <w:pPr>
      <w:pStyle w:val="Header"/>
    </w:pPr>
    <w:r>
      <w:rPr>
        <w:noProof/>
        <w:lang w:val="en-GB" w:eastAsia="en-GB"/>
      </w:rPr>
      <mc:AlternateContent>
        <mc:Choice Requires="wps">
          <w:drawing>
            <wp:anchor distT="0" distB="0" distL="114300" distR="114300" simplePos="0" relativeHeight="251660288" behindDoc="0" locked="0" layoutInCell="1" allowOverlap="1" wp14:anchorId="48036C02" wp14:editId="46536723">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5CB90CBA"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C6B41"/>
    <w:multiLevelType w:val="hybridMultilevel"/>
    <w:tmpl w:val="4F6C6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437BAA"/>
    <w:multiLevelType w:val="hybridMultilevel"/>
    <w:tmpl w:val="ADDC6C9E"/>
    <w:lvl w:ilvl="0" w:tplc="04180001">
      <w:start w:val="1"/>
      <w:numFmt w:val="bullet"/>
      <w:lvlText w:val=""/>
      <w:lvlJc w:val="left"/>
      <w:pPr>
        <w:ind w:left="720" w:hanging="360"/>
      </w:pPr>
      <w:rPr>
        <w:rFonts w:ascii="Symbol" w:hAnsi="Symbol" w:hint="default"/>
      </w:rPr>
    </w:lvl>
    <w:lvl w:ilvl="1" w:tplc="898C5256">
      <w:start w:val="1"/>
      <w:numFmt w:val="bullet"/>
      <w:lvlText w:val=""/>
      <w:lvlJc w:val="left"/>
      <w:pPr>
        <w:ind w:left="144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360727C"/>
    <w:multiLevelType w:val="hybridMultilevel"/>
    <w:tmpl w:val="B0CE7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D2542D5"/>
    <w:multiLevelType w:val="hybridMultilevel"/>
    <w:tmpl w:val="A4F4C21A"/>
    <w:lvl w:ilvl="0" w:tplc="AB242F6C">
      <w:numFmt w:val="bullet"/>
      <w:lvlText w:val="-"/>
      <w:lvlJc w:val="left"/>
      <w:pPr>
        <w:ind w:left="927" w:hanging="360"/>
      </w:pPr>
      <w:rPr>
        <w:rFonts w:ascii="Times New Roman" w:eastAsia="Calibri" w:hAnsi="Times New Roman" w:cs="Times New Roman"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7"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8" w15:restartNumberingAfterBreak="0">
    <w:nsid w:val="25BE2646"/>
    <w:multiLevelType w:val="hybridMultilevel"/>
    <w:tmpl w:val="0F3CCE3C"/>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9" w15:restartNumberingAfterBreak="0">
    <w:nsid w:val="2BC673A7"/>
    <w:multiLevelType w:val="hybridMultilevel"/>
    <w:tmpl w:val="6278049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F730A02"/>
    <w:multiLevelType w:val="hybridMultilevel"/>
    <w:tmpl w:val="5CAE02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D92F11"/>
    <w:multiLevelType w:val="hybridMultilevel"/>
    <w:tmpl w:val="A5C89368"/>
    <w:lvl w:ilvl="0" w:tplc="CB60DCA8">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37C58C1"/>
    <w:multiLevelType w:val="hybridMultilevel"/>
    <w:tmpl w:val="05DE4F1E"/>
    <w:lvl w:ilvl="0" w:tplc="04180001">
      <w:start w:val="1"/>
      <w:numFmt w:val="bullet"/>
      <w:lvlText w:val=""/>
      <w:lvlJc w:val="left"/>
      <w:pPr>
        <w:ind w:left="720" w:hanging="360"/>
      </w:pPr>
      <w:rPr>
        <w:rFonts w:ascii="Symbol" w:hAnsi="Symbol" w:hint="default"/>
      </w:rPr>
    </w:lvl>
    <w:lvl w:ilvl="1" w:tplc="898C5256">
      <w:start w:val="1"/>
      <w:numFmt w:val="bullet"/>
      <w:lvlText w:val=""/>
      <w:lvlJc w:val="left"/>
      <w:pPr>
        <w:ind w:left="144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14" w15:restartNumberingAfterBreak="0">
    <w:nsid w:val="3C2A539C"/>
    <w:multiLevelType w:val="hybridMultilevel"/>
    <w:tmpl w:val="C352CD7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1A6189"/>
    <w:multiLevelType w:val="hybridMultilevel"/>
    <w:tmpl w:val="E9366244"/>
    <w:lvl w:ilvl="0" w:tplc="6A666332">
      <w:numFmt w:val="bullet"/>
      <w:lvlText w:val="-"/>
      <w:lvlJc w:val="left"/>
      <w:pPr>
        <w:ind w:left="927" w:hanging="360"/>
      </w:pPr>
      <w:rPr>
        <w:rFonts w:ascii="Times New Roman" w:eastAsia="Times New Roman" w:hAnsi="Times New Roman" w:cs="Times New Roman"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17"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8" w15:restartNumberingAfterBreak="0">
    <w:nsid w:val="530076AF"/>
    <w:multiLevelType w:val="hybridMultilevel"/>
    <w:tmpl w:val="E1A4FA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586138B0"/>
    <w:multiLevelType w:val="hybridMultilevel"/>
    <w:tmpl w:val="FF1A1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045975"/>
    <w:multiLevelType w:val="hybridMultilevel"/>
    <w:tmpl w:val="5D4A6F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5C9D39C4"/>
    <w:multiLevelType w:val="hybridMultilevel"/>
    <w:tmpl w:val="B52C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1239B7"/>
    <w:multiLevelType w:val="hybridMultilevel"/>
    <w:tmpl w:val="9806C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99415B"/>
    <w:multiLevelType w:val="hybridMultilevel"/>
    <w:tmpl w:val="72EC517E"/>
    <w:lvl w:ilvl="0" w:tplc="61EC263E">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61D2435"/>
    <w:multiLevelType w:val="hybridMultilevel"/>
    <w:tmpl w:val="9C167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877A3E"/>
    <w:multiLevelType w:val="hybridMultilevel"/>
    <w:tmpl w:val="E6481DD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BDA57D8"/>
    <w:multiLevelType w:val="hybridMultilevel"/>
    <w:tmpl w:val="84EA696C"/>
    <w:lvl w:ilvl="0" w:tplc="898C5256">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8"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55F1694"/>
    <w:multiLevelType w:val="hybridMultilevel"/>
    <w:tmpl w:val="A9ACCB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EC80379"/>
    <w:multiLevelType w:val="hybridMultilevel"/>
    <w:tmpl w:val="C4EC442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6"/>
  </w:num>
  <w:num w:numId="2">
    <w:abstractNumId w:val="15"/>
  </w:num>
  <w:num w:numId="3">
    <w:abstractNumId w:val="13"/>
  </w:num>
  <w:num w:numId="4">
    <w:abstractNumId w:val="28"/>
  </w:num>
  <w:num w:numId="5">
    <w:abstractNumId w:val="1"/>
  </w:num>
  <w:num w:numId="6">
    <w:abstractNumId w:val="17"/>
  </w:num>
  <w:num w:numId="7">
    <w:abstractNumId w:val="7"/>
  </w:num>
  <w:num w:numId="8">
    <w:abstractNumId w:val="3"/>
  </w:num>
  <w:num w:numId="9">
    <w:abstractNumId w:val="5"/>
  </w:num>
  <w:num w:numId="10">
    <w:abstractNumId w:val="6"/>
  </w:num>
  <w:num w:numId="11">
    <w:abstractNumId w:val="11"/>
  </w:num>
  <w:num w:numId="12">
    <w:abstractNumId w:val="2"/>
  </w:num>
  <w:num w:numId="13">
    <w:abstractNumId w:val="27"/>
  </w:num>
  <w:num w:numId="14">
    <w:abstractNumId w:val="12"/>
  </w:num>
  <w:num w:numId="15">
    <w:abstractNumId w:val="9"/>
  </w:num>
  <w:num w:numId="16">
    <w:abstractNumId w:val="14"/>
  </w:num>
  <w:num w:numId="17">
    <w:abstractNumId w:val="25"/>
  </w:num>
  <w:num w:numId="18">
    <w:abstractNumId w:val="20"/>
  </w:num>
  <w:num w:numId="19">
    <w:abstractNumId w:val="30"/>
  </w:num>
  <w:num w:numId="20">
    <w:abstractNumId w:val="23"/>
  </w:num>
  <w:num w:numId="21">
    <w:abstractNumId w:val="8"/>
  </w:num>
  <w:num w:numId="22">
    <w:abstractNumId w:val="18"/>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4"/>
  </w:num>
  <w:num w:numId="26">
    <w:abstractNumId w:val="22"/>
  </w:num>
  <w:num w:numId="27">
    <w:abstractNumId w:val="19"/>
  </w:num>
  <w:num w:numId="28">
    <w:abstractNumId w:val="0"/>
  </w:num>
  <w:num w:numId="29">
    <w:abstractNumId w:val="21"/>
  </w:num>
  <w:num w:numId="30">
    <w:abstractNumId w:val="10"/>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034A9"/>
    <w:rsid w:val="00011B65"/>
    <w:rsid w:val="00011C3A"/>
    <w:rsid w:val="0002073F"/>
    <w:rsid w:val="000257E2"/>
    <w:rsid w:val="0003130D"/>
    <w:rsid w:val="00042585"/>
    <w:rsid w:val="00043E86"/>
    <w:rsid w:val="00060217"/>
    <w:rsid w:val="000650CC"/>
    <w:rsid w:val="00065BB6"/>
    <w:rsid w:val="00071159"/>
    <w:rsid w:val="00074848"/>
    <w:rsid w:val="00075AB3"/>
    <w:rsid w:val="000812AB"/>
    <w:rsid w:val="00081CB5"/>
    <w:rsid w:val="000832F4"/>
    <w:rsid w:val="000932CA"/>
    <w:rsid w:val="0009413B"/>
    <w:rsid w:val="000A2304"/>
    <w:rsid w:val="000A3BDA"/>
    <w:rsid w:val="000A519D"/>
    <w:rsid w:val="000B3A53"/>
    <w:rsid w:val="000B4FA9"/>
    <w:rsid w:val="000D4689"/>
    <w:rsid w:val="000D7944"/>
    <w:rsid w:val="000D7AE0"/>
    <w:rsid w:val="000E22AE"/>
    <w:rsid w:val="000E42A3"/>
    <w:rsid w:val="000E77C1"/>
    <w:rsid w:val="000F1A18"/>
    <w:rsid w:val="000F428B"/>
    <w:rsid w:val="000F7368"/>
    <w:rsid w:val="001162AE"/>
    <w:rsid w:val="00117462"/>
    <w:rsid w:val="00123A54"/>
    <w:rsid w:val="001252EB"/>
    <w:rsid w:val="001263A5"/>
    <w:rsid w:val="00127F02"/>
    <w:rsid w:val="001330B7"/>
    <w:rsid w:val="00136797"/>
    <w:rsid w:val="001378AB"/>
    <w:rsid w:val="00140718"/>
    <w:rsid w:val="00160D1D"/>
    <w:rsid w:val="0016112A"/>
    <w:rsid w:val="00162E44"/>
    <w:rsid w:val="0016585C"/>
    <w:rsid w:val="00171480"/>
    <w:rsid w:val="00172D21"/>
    <w:rsid w:val="001825C0"/>
    <w:rsid w:val="00182937"/>
    <w:rsid w:val="00190EC2"/>
    <w:rsid w:val="001A08E4"/>
    <w:rsid w:val="001A1DA0"/>
    <w:rsid w:val="001B75A8"/>
    <w:rsid w:val="001C3CC2"/>
    <w:rsid w:val="001C5AA2"/>
    <w:rsid w:val="001C63A3"/>
    <w:rsid w:val="001C72B9"/>
    <w:rsid w:val="001E3A3E"/>
    <w:rsid w:val="001E5863"/>
    <w:rsid w:val="001F6732"/>
    <w:rsid w:val="002019B0"/>
    <w:rsid w:val="002045A6"/>
    <w:rsid w:val="00217FFC"/>
    <w:rsid w:val="00222A97"/>
    <w:rsid w:val="0024491C"/>
    <w:rsid w:val="00244D15"/>
    <w:rsid w:val="00252FC7"/>
    <w:rsid w:val="00262A39"/>
    <w:rsid w:val="002706AA"/>
    <w:rsid w:val="002724F1"/>
    <w:rsid w:val="00276177"/>
    <w:rsid w:val="0027738A"/>
    <w:rsid w:val="00287B24"/>
    <w:rsid w:val="00293F32"/>
    <w:rsid w:val="00295C19"/>
    <w:rsid w:val="002A66A8"/>
    <w:rsid w:val="002A6DA5"/>
    <w:rsid w:val="002B2489"/>
    <w:rsid w:val="002B3467"/>
    <w:rsid w:val="002C3090"/>
    <w:rsid w:val="002E4614"/>
    <w:rsid w:val="00305918"/>
    <w:rsid w:val="00306DAE"/>
    <w:rsid w:val="003120BD"/>
    <w:rsid w:val="0033503D"/>
    <w:rsid w:val="00337F6D"/>
    <w:rsid w:val="003427FA"/>
    <w:rsid w:val="00342D7F"/>
    <w:rsid w:val="00351607"/>
    <w:rsid w:val="00353D9C"/>
    <w:rsid w:val="003543C8"/>
    <w:rsid w:val="0035489C"/>
    <w:rsid w:val="00364C45"/>
    <w:rsid w:val="00364E3A"/>
    <w:rsid w:val="003661B0"/>
    <w:rsid w:val="00370371"/>
    <w:rsid w:val="0037458E"/>
    <w:rsid w:val="00376735"/>
    <w:rsid w:val="003828BE"/>
    <w:rsid w:val="00384B25"/>
    <w:rsid w:val="003A0810"/>
    <w:rsid w:val="003B1C43"/>
    <w:rsid w:val="003B26B9"/>
    <w:rsid w:val="003B4C37"/>
    <w:rsid w:val="003B69AD"/>
    <w:rsid w:val="003C0C10"/>
    <w:rsid w:val="003C78E8"/>
    <w:rsid w:val="00400837"/>
    <w:rsid w:val="00404257"/>
    <w:rsid w:val="00406F23"/>
    <w:rsid w:val="004102A7"/>
    <w:rsid w:val="004119A7"/>
    <w:rsid w:val="00426729"/>
    <w:rsid w:val="0042783B"/>
    <w:rsid w:val="00437C42"/>
    <w:rsid w:val="00440F1E"/>
    <w:rsid w:val="00441A45"/>
    <w:rsid w:val="00447694"/>
    <w:rsid w:val="00454BE8"/>
    <w:rsid w:val="00455735"/>
    <w:rsid w:val="00464C2F"/>
    <w:rsid w:val="0047051A"/>
    <w:rsid w:val="00483310"/>
    <w:rsid w:val="00491087"/>
    <w:rsid w:val="004B55AA"/>
    <w:rsid w:val="004E3CD6"/>
    <w:rsid w:val="004E4310"/>
    <w:rsid w:val="004F54DB"/>
    <w:rsid w:val="00504568"/>
    <w:rsid w:val="00504766"/>
    <w:rsid w:val="00505887"/>
    <w:rsid w:val="005071FF"/>
    <w:rsid w:val="005179FC"/>
    <w:rsid w:val="00517C66"/>
    <w:rsid w:val="00520268"/>
    <w:rsid w:val="0052287D"/>
    <w:rsid w:val="005303F2"/>
    <w:rsid w:val="00531BCE"/>
    <w:rsid w:val="00540883"/>
    <w:rsid w:val="00543BA8"/>
    <w:rsid w:val="00545B75"/>
    <w:rsid w:val="0055520D"/>
    <w:rsid w:val="005602E0"/>
    <w:rsid w:val="00561D6D"/>
    <w:rsid w:val="00571049"/>
    <w:rsid w:val="00572AA2"/>
    <w:rsid w:val="00575053"/>
    <w:rsid w:val="00575A16"/>
    <w:rsid w:val="005779ED"/>
    <w:rsid w:val="00581B0D"/>
    <w:rsid w:val="00581ECF"/>
    <w:rsid w:val="0059647D"/>
    <w:rsid w:val="005A2B55"/>
    <w:rsid w:val="005A6163"/>
    <w:rsid w:val="005D76F2"/>
    <w:rsid w:val="005E003D"/>
    <w:rsid w:val="005E0E2E"/>
    <w:rsid w:val="005E12A4"/>
    <w:rsid w:val="005E3B03"/>
    <w:rsid w:val="005F082B"/>
    <w:rsid w:val="005F0E9B"/>
    <w:rsid w:val="005F3F73"/>
    <w:rsid w:val="005F6B67"/>
    <w:rsid w:val="006002EC"/>
    <w:rsid w:val="00605E8C"/>
    <w:rsid w:val="00620875"/>
    <w:rsid w:val="00620990"/>
    <w:rsid w:val="0062681B"/>
    <w:rsid w:val="006612D7"/>
    <w:rsid w:val="00664C76"/>
    <w:rsid w:val="00677CF9"/>
    <w:rsid w:val="00681314"/>
    <w:rsid w:val="0069156D"/>
    <w:rsid w:val="00691D93"/>
    <w:rsid w:val="006A5C07"/>
    <w:rsid w:val="006B1E07"/>
    <w:rsid w:val="006C1CB9"/>
    <w:rsid w:val="006C2ADF"/>
    <w:rsid w:val="006D3623"/>
    <w:rsid w:val="006D3778"/>
    <w:rsid w:val="006E41E0"/>
    <w:rsid w:val="006E7ACC"/>
    <w:rsid w:val="006F205B"/>
    <w:rsid w:val="00700DFB"/>
    <w:rsid w:val="00700E6B"/>
    <w:rsid w:val="00703EFE"/>
    <w:rsid w:val="00727101"/>
    <w:rsid w:val="00730905"/>
    <w:rsid w:val="0075645D"/>
    <w:rsid w:val="0076099F"/>
    <w:rsid w:val="00762F03"/>
    <w:rsid w:val="00770D8B"/>
    <w:rsid w:val="00781B2E"/>
    <w:rsid w:val="007839AA"/>
    <w:rsid w:val="00787AA2"/>
    <w:rsid w:val="007A0E6C"/>
    <w:rsid w:val="007A165D"/>
    <w:rsid w:val="007B1383"/>
    <w:rsid w:val="007B571E"/>
    <w:rsid w:val="007C06A7"/>
    <w:rsid w:val="007D1F9B"/>
    <w:rsid w:val="007D3F94"/>
    <w:rsid w:val="007E015E"/>
    <w:rsid w:val="007F2831"/>
    <w:rsid w:val="007F5270"/>
    <w:rsid w:val="007F7236"/>
    <w:rsid w:val="007F725C"/>
    <w:rsid w:val="0080226F"/>
    <w:rsid w:val="00806AA5"/>
    <w:rsid w:val="008150D1"/>
    <w:rsid w:val="00820BC0"/>
    <w:rsid w:val="00842E2F"/>
    <w:rsid w:val="008447D0"/>
    <w:rsid w:val="00845749"/>
    <w:rsid w:val="008501F6"/>
    <w:rsid w:val="0085060E"/>
    <w:rsid w:val="00851EAA"/>
    <w:rsid w:val="00862529"/>
    <w:rsid w:val="00863127"/>
    <w:rsid w:val="00867EE5"/>
    <w:rsid w:val="00872FE3"/>
    <w:rsid w:val="00873919"/>
    <w:rsid w:val="00877590"/>
    <w:rsid w:val="00883048"/>
    <w:rsid w:val="0088430C"/>
    <w:rsid w:val="00891A82"/>
    <w:rsid w:val="008927C5"/>
    <w:rsid w:val="008A02B4"/>
    <w:rsid w:val="008A6B20"/>
    <w:rsid w:val="008B1CF1"/>
    <w:rsid w:val="008B2C93"/>
    <w:rsid w:val="008C07B1"/>
    <w:rsid w:val="008C2CC8"/>
    <w:rsid w:val="008D17AB"/>
    <w:rsid w:val="008D456A"/>
    <w:rsid w:val="008D7198"/>
    <w:rsid w:val="008E2A5A"/>
    <w:rsid w:val="008E3045"/>
    <w:rsid w:val="008E3782"/>
    <w:rsid w:val="008F1EBF"/>
    <w:rsid w:val="008F401E"/>
    <w:rsid w:val="008F6221"/>
    <w:rsid w:val="00911203"/>
    <w:rsid w:val="00913135"/>
    <w:rsid w:val="00913A76"/>
    <w:rsid w:val="00924690"/>
    <w:rsid w:val="009261F5"/>
    <w:rsid w:val="00926420"/>
    <w:rsid w:val="0092679C"/>
    <w:rsid w:val="009348E1"/>
    <w:rsid w:val="00936332"/>
    <w:rsid w:val="00941A54"/>
    <w:rsid w:val="009526F9"/>
    <w:rsid w:val="00957E05"/>
    <w:rsid w:val="009674D7"/>
    <w:rsid w:val="00972FA4"/>
    <w:rsid w:val="00976452"/>
    <w:rsid w:val="00986612"/>
    <w:rsid w:val="00987280"/>
    <w:rsid w:val="00993390"/>
    <w:rsid w:val="00993D59"/>
    <w:rsid w:val="00997D09"/>
    <w:rsid w:val="009A3889"/>
    <w:rsid w:val="009A4A61"/>
    <w:rsid w:val="009B53C7"/>
    <w:rsid w:val="009B6B57"/>
    <w:rsid w:val="009D5796"/>
    <w:rsid w:val="00A0357E"/>
    <w:rsid w:val="00A03F2E"/>
    <w:rsid w:val="00A11E34"/>
    <w:rsid w:val="00A12310"/>
    <w:rsid w:val="00A20C56"/>
    <w:rsid w:val="00A228EB"/>
    <w:rsid w:val="00A25DA2"/>
    <w:rsid w:val="00A270B1"/>
    <w:rsid w:val="00A277E7"/>
    <w:rsid w:val="00A319F1"/>
    <w:rsid w:val="00A3305E"/>
    <w:rsid w:val="00A3666D"/>
    <w:rsid w:val="00A44B40"/>
    <w:rsid w:val="00A539E0"/>
    <w:rsid w:val="00A53F29"/>
    <w:rsid w:val="00A5537E"/>
    <w:rsid w:val="00A67B3D"/>
    <w:rsid w:val="00A77DDB"/>
    <w:rsid w:val="00A8078D"/>
    <w:rsid w:val="00A84C24"/>
    <w:rsid w:val="00AA3EED"/>
    <w:rsid w:val="00AB62C4"/>
    <w:rsid w:val="00AC148A"/>
    <w:rsid w:val="00AD3721"/>
    <w:rsid w:val="00AD56A7"/>
    <w:rsid w:val="00AD5DC2"/>
    <w:rsid w:val="00AE22CA"/>
    <w:rsid w:val="00AE49EE"/>
    <w:rsid w:val="00AE6F05"/>
    <w:rsid w:val="00AF1421"/>
    <w:rsid w:val="00AF2BC1"/>
    <w:rsid w:val="00B059B2"/>
    <w:rsid w:val="00B06E08"/>
    <w:rsid w:val="00B330F1"/>
    <w:rsid w:val="00B41D43"/>
    <w:rsid w:val="00B46352"/>
    <w:rsid w:val="00B50AEF"/>
    <w:rsid w:val="00B60808"/>
    <w:rsid w:val="00B63563"/>
    <w:rsid w:val="00B70F59"/>
    <w:rsid w:val="00B81C1F"/>
    <w:rsid w:val="00B877C0"/>
    <w:rsid w:val="00B91E54"/>
    <w:rsid w:val="00B9620E"/>
    <w:rsid w:val="00BB0029"/>
    <w:rsid w:val="00BB469E"/>
    <w:rsid w:val="00BC0B70"/>
    <w:rsid w:val="00BC3557"/>
    <w:rsid w:val="00BD0E91"/>
    <w:rsid w:val="00BD235B"/>
    <w:rsid w:val="00BD382F"/>
    <w:rsid w:val="00BD4091"/>
    <w:rsid w:val="00BE23E4"/>
    <w:rsid w:val="00BE2421"/>
    <w:rsid w:val="00BE66F0"/>
    <w:rsid w:val="00C042DC"/>
    <w:rsid w:val="00C17D43"/>
    <w:rsid w:val="00C2096C"/>
    <w:rsid w:val="00C27B49"/>
    <w:rsid w:val="00C31042"/>
    <w:rsid w:val="00C32EE8"/>
    <w:rsid w:val="00C3491D"/>
    <w:rsid w:val="00C65A2D"/>
    <w:rsid w:val="00C726B2"/>
    <w:rsid w:val="00C77E07"/>
    <w:rsid w:val="00C80CDF"/>
    <w:rsid w:val="00C821BF"/>
    <w:rsid w:val="00CA4902"/>
    <w:rsid w:val="00CB078F"/>
    <w:rsid w:val="00CB68CD"/>
    <w:rsid w:val="00CC4731"/>
    <w:rsid w:val="00CC5EA1"/>
    <w:rsid w:val="00CC790E"/>
    <w:rsid w:val="00CD457D"/>
    <w:rsid w:val="00CD7C70"/>
    <w:rsid w:val="00CE3826"/>
    <w:rsid w:val="00CF3937"/>
    <w:rsid w:val="00CF6B6A"/>
    <w:rsid w:val="00D005D5"/>
    <w:rsid w:val="00D040A8"/>
    <w:rsid w:val="00D05A88"/>
    <w:rsid w:val="00D103A7"/>
    <w:rsid w:val="00D1419C"/>
    <w:rsid w:val="00D16675"/>
    <w:rsid w:val="00D271C0"/>
    <w:rsid w:val="00D33324"/>
    <w:rsid w:val="00D35378"/>
    <w:rsid w:val="00D4133D"/>
    <w:rsid w:val="00D42D00"/>
    <w:rsid w:val="00D46E5A"/>
    <w:rsid w:val="00D5634B"/>
    <w:rsid w:val="00D56FB5"/>
    <w:rsid w:val="00D65DE8"/>
    <w:rsid w:val="00D67C32"/>
    <w:rsid w:val="00D737DB"/>
    <w:rsid w:val="00D76985"/>
    <w:rsid w:val="00D81D72"/>
    <w:rsid w:val="00D83CE3"/>
    <w:rsid w:val="00D87D38"/>
    <w:rsid w:val="00D87F15"/>
    <w:rsid w:val="00D9117D"/>
    <w:rsid w:val="00D92383"/>
    <w:rsid w:val="00DD513C"/>
    <w:rsid w:val="00DE109A"/>
    <w:rsid w:val="00DE5DCF"/>
    <w:rsid w:val="00DE6C00"/>
    <w:rsid w:val="00DF7952"/>
    <w:rsid w:val="00E03141"/>
    <w:rsid w:val="00E222A4"/>
    <w:rsid w:val="00E23165"/>
    <w:rsid w:val="00E2601C"/>
    <w:rsid w:val="00E35B0A"/>
    <w:rsid w:val="00E44C2A"/>
    <w:rsid w:val="00E4729B"/>
    <w:rsid w:val="00E5157A"/>
    <w:rsid w:val="00E56045"/>
    <w:rsid w:val="00E56C1A"/>
    <w:rsid w:val="00E60B52"/>
    <w:rsid w:val="00E60F05"/>
    <w:rsid w:val="00E7037E"/>
    <w:rsid w:val="00E71504"/>
    <w:rsid w:val="00E73AD9"/>
    <w:rsid w:val="00E80B60"/>
    <w:rsid w:val="00E86E79"/>
    <w:rsid w:val="00E90276"/>
    <w:rsid w:val="00E95437"/>
    <w:rsid w:val="00EA6CA5"/>
    <w:rsid w:val="00EB5DAC"/>
    <w:rsid w:val="00EC706B"/>
    <w:rsid w:val="00ED494E"/>
    <w:rsid w:val="00ED6BE4"/>
    <w:rsid w:val="00EE1CE6"/>
    <w:rsid w:val="00EE6EF2"/>
    <w:rsid w:val="00EF1FE5"/>
    <w:rsid w:val="00EF36DB"/>
    <w:rsid w:val="00EF44EE"/>
    <w:rsid w:val="00EF574F"/>
    <w:rsid w:val="00F05F68"/>
    <w:rsid w:val="00F11BF5"/>
    <w:rsid w:val="00F16982"/>
    <w:rsid w:val="00F22D75"/>
    <w:rsid w:val="00F24B8B"/>
    <w:rsid w:val="00F404C1"/>
    <w:rsid w:val="00F52E1F"/>
    <w:rsid w:val="00F603C6"/>
    <w:rsid w:val="00F6132F"/>
    <w:rsid w:val="00F640AE"/>
    <w:rsid w:val="00F646F0"/>
    <w:rsid w:val="00F6511A"/>
    <w:rsid w:val="00F66E8F"/>
    <w:rsid w:val="00F80B77"/>
    <w:rsid w:val="00F9039D"/>
    <w:rsid w:val="00F95B9D"/>
    <w:rsid w:val="00FA1D08"/>
    <w:rsid w:val="00FA2425"/>
    <w:rsid w:val="00FA4121"/>
    <w:rsid w:val="00FA64AD"/>
    <w:rsid w:val="00FA6E98"/>
    <w:rsid w:val="00FE0CCC"/>
    <w:rsid w:val="00FE639B"/>
    <w:rsid w:val="00FF2B54"/>
    <w:rsid w:val="00FF3513"/>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5441D3"/>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75A8"/>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semiHidden/>
    <w:unhideWhenUsed/>
    <w:rsid w:val="00545B75"/>
    <w:rPr>
      <w:color w:val="0563C1" w:themeColor="hyperlink"/>
      <w:u w:val="single"/>
    </w:rPr>
  </w:style>
  <w:style w:type="paragraph" w:styleId="NormalWeb">
    <w:name w:val="Normal (Web)"/>
    <w:basedOn w:val="Normal"/>
    <w:uiPriority w:val="99"/>
    <w:unhideWhenUsed/>
    <w:rsid w:val="008E3782"/>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CharCharCharChar">
    <w:name w:val="Char Char Char Char"/>
    <w:basedOn w:val="Normal"/>
    <w:rsid w:val="00A5537E"/>
    <w:pPr>
      <w:spacing w:after="0" w:line="240" w:lineRule="auto"/>
    </w:pPr>
    <w:rPr>
      <w:rFonts w:ascii="Times New Roman" w:eastAsia="Times New Roman" w:hAnsi="Times New Roman" w:cs="Times New Roman"/>
      <w:sz w:val="24"/>
      <w:szCs w:val="24"/>
      <w:lang w:val="pl-PL" w:eastAsia="pl-PL"/>
    </w:rPr>
  </w:style>
  <w:style w:type="character" w:styleId="Strong">
    <w:name w:val="Strong"/>
    <w:basedOn w:val="DefaultParagraphFont"/>
    <w:uiPriority w:val="22"/>
    <w:qFormat/>
    <w:rsid w:val="00E4729B"/>
    <w:rPr>
      <w:b/>
      <w:bCs/>
    </w:rPr>
  </w:style>
  <w:style w:type="paragraph" w:customStyle="1" w:styleId="CharCharCharCharChar">
    <w:name w:val="Char Char Char Char Char"/>
    <w:basedOn w:val="Normal"/>
    <w:rsid w:val="00DD513C"/>
    <w:pPr>
      <w:spacing w:after="0" w:line="240" w:lineRule="auto"/>
    </w:pPr>
    <w:rPr>
      <w:rFonts w:ascii="Times New Roman" w:eastAsia="Times New Roman" w:hAnsi="Times New Roman" w:cs="Times New Roman"/>
      <w:noProof/>
      <w:sz w:val="24"/>
      <w:szCs w:val="24"/>
      <w:lang w:val="pl-PL" w:eastAsia="pl-PL"/>
    </w:rPr>
  </w:style>
  <w:style w:type="table" w:styleId="TableGrid">
    <w:name w:val="Table Grid"/>
    <w:basedOn w:val="TableNormal"/>
    <w:uiPriority w:val="39"/>
    <w:rsid w:val="00DD513C"/>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956780">
      <w:bodyDiv w:val="1"/>
      <w:marLeft w:val="0"/>
      <w:marRight w:val="0"/>
      <w:marTop w:val="0"/>
      <w:marBottom w:val="0"/>
      <w:divBdr>
        <w:top w:val="none" w:sz="0" w:space="0" w:color="auto"/>
        <w:left w:val="none" w:sz="0" w:space="0" w:color="auto"/>
        <w:bottom w:val="none" w:sz="0" w:space="0" w:color="auto"/>
        <w:right w:val="none" w:sz="0" w:space="0" w:color="auto"/>
      </w:divBdr>
    </w:div>
    <w:div w:id="299648513">
      <w:bodyDiv w:val="1"/>
      <w:marLeft w:val="0"/>
      <w:marRight w:val="0"/>
      <w:marTop w:val="0"/>
      <w:marBottom w:val="0"/>
      <w:divBdr>
        <w:top w:val="none" w:sz="0" w:space="0" w:color="auto"/>
        <w:left w:val="none" w:sz="0" w:space="0" w:color="auto"/>
        <w:bottom w:val="none" w:sz="0" w:space="0" w:color="auto"/>
        <w:right w:val="none" w:sz="0" w:space="0" w:color="auto"/>
      </w:divBdr>
    </w:div>
    <w:div w:id="306055370">
      <w:bodyDiv w:val="1"/>
      <w:marLeft w:val="0"/>
      <w:marRight w:val="0"/>
      <w:marTop w:val="0"/>
      <w:marBottom w:val="0"/>
      <w:divBdr>
        <w:top w:val="none" w:sz="0" w:space="0" w:color="auto"/>
        <w:left w:val="none" w:sz="0" w:space="0" w:color="auto"/>
        <w:bottom w:val="none" w:sz="0" w:space="0" w:color="auto"/>
        <w:right w:val="none" w:sz="0" w:space="0" w:color="auto"/>
      </w:divBdr>
    </w:div>
    <w:div w:id="369259847">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707726960">
      <w:bodyDiv w:val="1"/>
      <w:marLeft w:val="0"/>
      <w:marRight w:val="0"/>
      <w:marTop w:val="0"/>
      <w:marBottom w:val="0"/>
      <w:divBdr>
        <w:top w:val="none" w:sz="0" w:space="0" w:color="auto"/>
        <w:left w:val="none" w:sz="0" w:space="0" w:color="auto"/>
        <w:bottom w:val="none" w:sz="0" w:space="0" w:color="auto"/>
        <w:right w:val="none" w:sz="0" w:space="0" w:color="auto"/>
      </w:divBdr>
    </w:div>
    <w:div w:id="756706883">
      <w:bodyDiv w:val="1"/>
      <w:marLeft w:val="0"/>
      <w:marRight w:val="0"/>
      <w:marTop w:val="0"/>
      <w:marBottom w:val="0"/>
      <w:divBdr>
        <w:top w:val="none" w:sz="0" w:space="0" w:color="auto"/>
        <w:left w:val="none" w:sz="0" w:space="0" w:color="auto"/>
        <w:bottom w:val="none" w:sz="0" w:space="0" w:color="auto"/>
        <w:right w:val="none" w:sz="0" w:space="0" w:color="auto"/>
      </w:divBdr>
    </w:div>
    <w:div w:id="790326237">
      <w:bodyDiv w:val="1"/>
      <w:marLeft w:val="0"/>
      <w:marRight w:val="0"/>
      <w:marTop w:val="0"/>
      <w:marBottom w:val="0"/>
      <w:divBdr>
        <w:top w:val="none" w:sz="0" w:space="0" w:color="auto"/>
        <w:left w:val="none" w:sz="0" w:space="0" w:color="auto"/>
        <w:bottom w:val="none" w:sz="0" w:space="0" w:color="auto"/>
        <w:right w:val="none" w:sz="0" w:space="0" w:color="auto"/>
      </w:divBdr>
    </w:div>
    <w:div w:id="817262098">
      <w:bodyDiv w:val="1"/>
      <w:marLeft w:val="0"/>
      <w:marRight w:val="0"/>
      <w:marTop w:val="0"/>
      <w:marBottom w:val="0"/>
      <w:divBdr>
        <w:top w:val="none" w:sz="0" w:space="0" w:color="auto"/>
        <w:left w:val="none" w:sz="0" w:space="0" w:color="auto"/>
        <w:bottom w:val="none" w:sz="0" w:space="0" w:color="auto"/>
        <w:right w:val="none" w:sz="0" w:space="0" w:color="auto"/>
      </w:divBdr>
      <w:divsChild>
        <w:div w:id="50467409">
          <w:marLeft w:val="0"/>
          <w:marRight w:val="0"/>
          <w:marTop w:val="0"/>
          <w:marBottom w:val="0"/>
          <w:divBdr>
            <w:top w:val="none" w:sz="0" w:space="0" w:color="auto"/>
            <w:left w:val="none" w:sz="0" w:space="0" w:color="auto"/>
            <w:bottom w:val="none" w:sz="0" w:space="0" w:color="auto"/>
            <w:right w:val="none" w:sz="0" w:space="0" w:color="auto"/>
          </w:divBdr>
        </w:div>
      </w:divsChild>
    </w:div>
    <w:div w:id="894119154">
      <w:bodyDiv w:val="1"/>
      <w:marLeft w:val="0"/>
      <w:marRight w:val="0"/>
      <w:marTop w:val="0"/>
      <w:marBottom w:val="0"/>
      <w:divBdr>
        <w:top w:val="none" w:sz="0" w:space="0" w:color="auto"/>
        <w:left w:val="none" w:sz="0" w:space="0" w:color="auto"/>
        <w:bottom w:val="none" w:sz="0" w:space="0" w:color="auto"/>
        <w:right w:val="none" w:sz="0" w:space="0" w:color="auto"/>
      </w:divBdr>
    </w:div>
    <w:div w:id="961764389">
      <w:bodyDiv w:val="1"/>
      <w:marLeft w:val="0"/>
      <w:marRight w:val="0"/>
      <w:marTop w:val="0"/>
      <w:marBottom w:val="0"/>
      <w:divBdr>
        <w:top w:val="none" w:sz="0" w:space="0" w:color="auto"/>
        <w:left w:val="none" w:sz="0" w:space="0" w:color="auto"/>
        <w:bottom w:val="none" w:sz="0" w:space="0" w:color="auto"/>
        <w:right w:val="none" w:sz="0" w:space="0" w:color="auto"/>
      </w:divBdr>
      <w:divsChild>
        <w:div w:id="1219710526">
          <w:marLeft w:val="0"/>
          <w:marRight w:val="0"/>
          <w:marTop w:val="0"/>
          <w:marBottom w:val="0"/>
          <w:divBdr>
            <w:top w:val="none" w:sz="0" w:space="0" w:color="auto"/>
            <w:left w:val="none" w:sz="0" w:space="0" w:color="auto"/>
            <w:bottom w:val="none" w:sz="0" w:space="0" w:color="auto"/>
            <w:right w:val="none" w:sz="0" w:space="0" w:color="auto"/>
          </w:divBdr>
        </w:div>
      </w:divsChild>
    </w:div>
    <w:div w:id="1097406820">
      <w:bodyDiv w:val="1"/>
      <w:marLeft w:val="0"/>
      <w:marRight w:val="0"/>
      <w:marTop w:val="0"/>
      <w:marBottom w:val="0"/>
      <w:divBdr>
        <w:top w:val="none" w:sz="0" w:space="0" w:color="auto"/>
        <w:left w:val="none" w:sz="0" w:space="0" w:color="auto"/>
        <w:bottom w:val="none" w:sz="0" w:space="0" w:color="auto"/>
        <w:right w:val="none" w:sz="0" w:space="0" w:color="auto"/>
      </w:divBdr>
    </w:div>
    <w:div w:id="1199273757">
      <w:bodyDiv w:val="1"/>
      <w:marLeft w:val="0"/>
      <w:marRight w:val="0"/>
      <w:marTop w:val="0"/>
      <w:marBottom w:val="0"/>
      <w:divBdr>
        <w:top w:val="none" w:sz="0" w:space="0" w:color="auto"/>
        <w:left w:val="none" w:sz="0" w:space="0" w:color="auto"/>
        <w:bottom w:val="none" w:sz="0" w:space="0" w:color="auto"/>
        <w:right w:val="none" w:sz="0" w:space="0" w:color="auto"/>
      </w:divBdr>
      <w:divsChild>
        <w:div w:id="1917276798">
          <w:marLeft w:val="0"/>
          <w:marRight w:val="0"/>
          <w:marTop w:val="0"/>
          <w:marBottom w:val="0"/>
          <w:divBdr>
            <w:top w:val="none" w:sz="0" w:space="0" w:color="auto"/>
            <w:left w:val="none" w:sz="0" w:space="0" w:color="auto"/>
            <w:bottom w:val="none" w:sz="0" w:space="0" w:color="auto"/>
            <w:right w:val="none" w:sz="0" w:space="0" w:color="auto"/>
          </w:divBdr>
        </w:div>
      </w:divsChild>
    </w:div>
    <w:div w:id="1425958640">
      <w:bodyDiv w:val="1"/>
      <w:marLeft w:val="0"/>
      <w:marRight w:val="0"/>
      <w:marTop w:val="0"/>
      <w:marBottom w:val="0"/>
      <w:divBdr>
        <w:top w:val="none" w:sz="0" w:space="0" w:color="auto"/>
        <w:left w:val="none" w:sz="0" w:space="0" w:color="auto"/>
        <w:bottom w:val="none" w:sz="0" w:space="0" w:color="auto"/>
        <w:right w:val="none" w:sz="0" w:space="0" w:color="auto"/>
      </w:divBdr>
      <w:divsChild>
        <w:div w:id="501969954">
          <w:marLeft w:val="0"/>
          <w:marRight w:val="0"/>
          <w:marTop w:val="0"/>
          <w:marBottom w:val="0"/>
          <w:divBdr>
            <w:top w:val="none" w:sz="0" w:space="0" w:color="auto"/>
            <w:left w:val="none" w:sz="0" w:space="0" w:color="auto"/>
            <w:bottom w:val="none" w:sz="0" w:space="0" w:color="auto"/>
            <w:right w:val="none" w:sz="0" w:space="0" w:color="auto"/>
          </w:divBdr>
        </w:div>
      </w:divsChild>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 w:id="190540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C7069-3EE1-4285-997D-8CCC988D5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459</Words>
  <Characters>2619</Characters>
  <Application>Microsoft Office Word</Application>
  <DocSecurity>0</DocSecurity>
  <Lines>21</Lines>
  <Paragraphs>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7</cp:revision>
  <cp:lastPrinted>2021-12-22T11:27:00Z</cp:lastPrinted>
  <dcterms:created xsi:type="dcterms:W3CDTF">2021-12-29T13:49:00Z</dcterms:created>
  <dcterms:modified xsi:type="dcterms:W3CDTF">2021-12-30T06:20:00Z</dcterms:modified>
</cp:coreProperties>
</file>