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820" w:rsidRPr="00BF561E" w:rsidRDefault="00F44820" w:rsidP="00F44820">
      <w:pPr>
        <w:pBdr>
          <w:top w:val="single" w:sz="18" w:space="1" w:color="00B0F0"/>
          <w:bottom w:val="single" w:sz="18" w:space="1" w:color="00B0F0"/>
        </w:pBdr>
        <w:rPr>
          <w:rFonts w:cs="Arial"/>
          <w:b/>
          <w:color w:val="00B0F0"/>
          <w:sz w:val="22"/>
          <w:lang w:val="en-GB"/>
        </w:rPr>
      </w:pPr>
      <w:r w:rsidRPr="00BF561E">
        <w:rPr>
          <w:rFonts w:cs="Arial"/>
          <w:b/>
          <w:color w:val="00B0F0"/>
          <w:sz w:val="22"/>
          <w:lang w:val="en-GB"/>
        </w:rPr>
        <w:t>COMUNICAT DE PRESĂ</w:t>
      </w:r>
    </w:p>
    <w:p w:rsidR="00F44820" w:rsidRPr="00447B08" w:rsidRDefault="00F44820" w:rsidP="00F44820">
      <w:pPr>
        <w:pBdr>
          <w:top w:val="single" w:sz="18" w:space="1" w:color="00B0F0"/>
          <w:bottom w:val="single" w:sz="18" w:space="1" w:color="00B0F0"/>
        </w:pBdr>
        <w:rPr>
          <w:rFonts w:cs="Arial"/>
          <w:b/>
          <w:color w:val="00B0F0"/>
          <w:sz w:val="22"/>
          <w:lang w:val="en-GB"/>
        </w:rPr>
      </w:pPr>
      <w:r>
        <w:rPr>
          <w:rFonts w:cs="Arial"/>
          <w:b/>
          <w:color w:val="00B0F0"/>
          <w:sz w:val="22"/>
          <w:lang w:val="en-GB"/>
        </w:rPr>
        <w:t>2 Septembrie</w:t>
      </w:r>
      <w:r w:rsidRPr="00447B08">
        <w:rPr>
          <w:rFonts w:cs="Arial"/>
          <w:b/>
          <w:color w:val="00B0F0"/>
          <w:sz w:val="22"/>
          <w:lang w:val="en-GB"/>
        </w:rPr>
        <w:t xml:space="preserve"> 2014</w:t>
      </w:r>
    </w:p>
    <w:p w:rsidR="00A7409C" w:rsidRPr="00447B08" w:rsidRDefault="00A7409C" w:rsidP="00DC27DD">
      <w:pPr>
        <w:rPr>
          <w:rFonts w:cs="Arial"/>
          <w:b/>
          <w:sz w:val="22"/>
          <w:szCs w:val="22"/>
          <w:lang w:val="en-GB"/>
        </w:rPr>
      </w:pPr>
    </w:p>
    <w:p w:rsidR="00A7409C" w:rsidRPr="00447B08" w:rsidRDefault="00A7409C" w:rsidP="00DC27DD">
      <w:pPr>
        <w:rPr>
          <w:rFonts w:cs="Arial"/>
          <w:b/>
          <w:sz w:val="22"/>
          <w:szCs w:val="22"/>
          <w:lang w:val="en-GB"/>
        </w:rPr>
      </w:pPr>
    </w:p>
    <w:p w:rsidR="00F44820" w:rsidRPr="00447B08" w:rsidRDefault="00A7409C" w:rsidP="00F44820">
      <w:pPr>
        <w:spacing w:line="276" w:lineRule="auto"/>
        <w:jc w:val="center"/>
        <w:outlineLvl w:val="1"/>
        <w:rPr>
          <w:rFonts w:cs="Arial"/>
          <w:b/>
          <w:bCs/>
          <w:color w:val="000000"/>
          <w:kern w:val="36"/>
          <w:sz w:val="28"/>
          <w:szCs w:val="28"/>
          <w:lang w:val="en-GB"/>
        </w:rPr>
      </w:pPr>
      <w:r w:rsidRPr="00447B08">
        <w:rPr>
          <w:rFonts w:cs="Arial"/>
          <w:b/>
          <w:bCs/>
          <w:color w:val="000000"/>
          <w:kern w:val="36"/>
          <w:sz w:val="28"/>
          <w:szCs w:val="22"/>
          <w:lang w:val="en-GB"/>
        </w:rPr>
        <w:t xml:space="preserve"> </w:t>
      </w:r>
      <w:r w:rsidR="00F44820">
        <w:rPr>
          <w:rFonts w:cs="Arial"/>
          <w:b/>
          <w:bCs/>
          <w:color w:val="000000"/>
          <w:kern w:val="36"/>
          <w:sz w:val="28"/>
          <w:szCs w:val="28"/>
          <w:lang w:val="en-GB"/>
        </w:rPr>
        <w:t>Evoluția Proiectului 4M Market Coupling</w:t>
      </w:r>
    </w:p>
    <w:p w:rsidR="00F44820" w:rsidRDefault="00F44820" w:rsidP="00F44820">
      <w:pPr>
        <w:jc w:val="center"/>
        <w:outlineLvl w:val="1"/>
        <w:rPr>
          <w:rFonts w:cs="Arial"/>
          <w:b/>
          <w:bCs/>
          <w:color w:val="000000"/>
          <w:kern w:val="36"/>
          <w:sz w:val="22"/>
          <w:szCs w:val="22"/>
          <w:lang w:val="en-GB"/>
        </w:rPr>
      </w:pPr>
    </w:p>
    <w:p w:rsidR="00F44820" w:rsidRDefault="00F44820" w:rsidP="00F44820">
      <w:pPr>
        <w:autoSpaceDE w:val="0"/>
        <w:autoSpaceDN w:val="0"/>
        <w:adjustRightInd w:val="0"/>
        <w:spacing w:before="120" w:line="276" w:lineRule="auto"/>
        <w:jc w:val="both"/>
        <w:rPr>
          <w:rFonts w:cs="Arial"/>
          <w:bCs/>
          <w:color w:val="000000"/>
          <w:kern w:val="36"/>
          <w:sz w:val="22"/>
          <w:szCs w:val="22"/>
          <w:lang w:val="en-GB" w:eastAsia="cs-CZ"/>
        </w:rPr>
      </w:pPr>
      <w:r>
        <w:rPr>
          <w:rFonts w:cs="Arial"/>
          <w:bCs/>
          <w:color w:val="000000"/>
          <w:kern w:val="36"/>
          <w:sz w:val="22"/>
          <w:szCs w:val="22"/>
          <w:lang w:val="en-GB" w:eastAsia="cs-CZ"/>
        </w:rPr>
        <w:t xml:space="preserve">Proiectul de cuplare prin preț a piețelor pentru ziua următoare, </w:t>
      </w:r>
      <w:r w:rsidRPr="003F0507">
        <w:rPr>
          <w:rFonts w:cs="Arial"/>
          <w:bCs/>
          <w:color w:val="000000"/>
          <w:kern w:val="36"/>
          <w:sz w:val="22"/>
          <w:szCs w:val="22"/>
          <w:lang w:val="en-GB" w:eastAsia="cs-CZ"/>
        </w:rPr>
        <w:t xml:space="preserve">4M Market Coupling </w:t>
      </w:r>
      <w:r>
        <w:rPr>
          <w:rFonts w:cs="Arial"/>
          <w:bCs/>
          <w:color w:val="000000"/>
          <w:kern w:val="36"/>
          <w:sz w:val="22"/>
          <w:szCs w:val="22"/>
          <w:lang w:val="en-GB" w:eastAsia="cs-CZ"/>
        </w:rPr>
        <w:t xml:space="preserve">(4M MC), continuă cu succes dezvoltarea </w:t>
      </w:r>
      <w:proofErr w:type="gramStart"/>
      <w:r>
        <w:rPr>
          <w:rFonts w:cs="Arial"/>
          <w:bCs/>
          <w:color w:val="000000"/>
          <w:kern w:val="36"/>
          <w:sz w:val="22"/>
          <w:szCs w:val="22"/>
          <w:lang w:val="en-GB" w:eastAsia="cs-CZ"/>
        </w:rPr>
        <w:t>sa</w:t>
      </w:r>
      <w:proofErr w:type="gramEnd"/>
      <w:r>
        <w:rPr>
          <w:rFonts w:cs="Arial"/>
          <w:bCs/>
          <w:color w:val="000000"/>
          <w:kern w:val="36"/>
          <w:sz w:val="22"/>
          <w:szCs w:val="22"/>
          <w:lang w:val="en-GB" w:eastAsia="cs-CZ"/>
        </w:rPr>
        <w:t xml:space="preserve"> intensă. </w:t>
      </w:r>
      <w:proofErr w:type="gramStart"/>
      <w:r>
        <w:rPr>
          <w:rFonts w:cs="Arial"/>
          <w:bCs/>
          <w:color w:val="000000"/>
          <w:kern w:val="36"/>
          <w:sz w:val="22"/>
          <w:szCs w:val="22"/>
          <w:lang w:val="en-GB" w:eastAsia="cs-CZ"/>
        </w:rPr>
        <w:t>F</w:t>
      </w:r>
      <w:r w:rsidRPr="00317ED5">
        <w:rPr>
          <w:rFonts w:cs="Arial"/>
          <w:bCs/>
          <w:color w:val="000000"/>
          <w:kern w:val="36"/>
          <w:sz w:val="22"/>
          <w:szCs w:val="22"/>
          <w:lang w:val="en-GB" w:eastAsia="cs-CZ"/>
        </w:rPr>
        <w:t>inaliza</w:t>
      </w:r>
      <w:r>
        <w:rPr>
          <w:rFonts w:cs="Arial"/>
          <w:bCs/>
          <w:color w:val="000000"/>
          <w:kern w:val="36"/>
          <w:sz w:val="22"/>
          <w:szCs w:val="22"/>
          <w:lang w:val="en-GB" w:eastAsia="cs-CZ"/>
        </w:rPr>
        <w:t xml:space="preserve">rea fazei de implementare și rezultatele primelor teste interne ale tuturor sistemelor IT </w:t>
      </w:r>
      <w:r w:rsidRPr="00D05D73">
        <w:rPr>
          <w:rFonts w:cs="Arial"/>
          <w:bCs/>
          <w:color w:val="000000"/>
          <w:kern w:val="36"/>
          <w:sz w:val="22"/>
          <w:szCs w:val="22"/>
          <w:lang w:val="en-GB" w:eastAsia="cs-CZ"/>
        </w:rPr>
        <w:t>au permis recent începerea test</w:t>
      </w:r>
      <w:r>
        <w:rPr>
          <w:rFonts w:cs="Arial"/>
          <w:bCs/>
          <w:color w:val="000000"/>
          <w:kern w:val="36"/>
          <w:sz w:val="22"/>
          <w:szCs w:val="22"/>
          <w:lang w:val="en-GB" w:eastAsia="cs-CZ"/>
        </w:rPr>
        <w:t xml:space="preserve">elor </w:t>
      </w:r>
      <w:r w:rsidRPr="00D05D73">
        <w:rPr>
          <w:rFonts w:cs="Arial"/>
          <w:bCs/>
          <w:color w:val="000000"/>
          <w:kern w:val="36"/>
          <w:sz w:val="22"/>
          <w:szCs w:val="22"/>
          <w:lang w:val="en-GB" w:eastAsia="cs-CZ"/>
        </w:rPr>
        <w:t>comun</w:t>
      </w:r>
      <w:r>
        <w:rPr>
          <w:rFonts w:cs="Arial"/>
          <w:bCs/>
          <w:color w:val="000000"/>
          <w:kern w:val="36"/>
          <w:sz w:val="22"/>
          <w:szCs w:val="22"/>
          <w:lang w:val="en-GB" w:eastAsia="cs-CZ"/>
        </w:rPr>
        <w:t>e</w:t>
      </w:r>
      <w:r w:rsidRPr="00D05D73">
        <w:rPr>
          <w:rFonts w:cs="Arial"/>
          <w:bCs/>
          <w:color w:val="000000"/>
          <w:kern w:val="36"/>
          <w:sz w:val="22"/>
          <w:szCs w:val="22"/>
          <w:lang w:val="en-GB" w:eastAsia="cs-CZ"/>
        </w:rPr>
        <w:t xml:space="preserve"> </w:t>
      </w:r>
      <w:r>
        <w:rPr>
          <w:rFonts w:cs="Arial"/>
          <w:bCs/>
          <w:color w:val="000000"/>
          <w:kern w:val="36"/>
          <w:sz w:val="22"/>
          <w:szCs w:val="22"/>
          <w:lang w:val="en-GB" w:eastAsia="cs-CZ"/>
        </w:rPr>
        <w:t>Burse</w:t>
      </w:r>
      <w:r w:rsidRPr="00D05D73">
        <w:rPr>
          <w:rFonts w:cs="Arial"/>
          <w:bCs/>
          <w:color w:val="000000"/>
          <w:kern w:val="36"/>
          <w:sz w:val="22"/>
          <w:szCs w:val="22"/>
          <w:lang w:val="en-GB" w:eastAsia="cs-CZ"/>
        </w:rPr>
        <w:t>-OTS</w:t>
      </w:r>
      <w:r>
        <w:rPr>
          <w:rFonts w:cs="Arial"/>
          <w:bCs/>
          <w:color w:val="000000"/>
          <w:kern w:val="36"/>
          <w:sz w:val="22"/>
          <w:szCs w:val="22"/>
          <w:lang w:val="en-GB" w:eastAsia="cs-CZ"/>
        </w:rPr>
        <w:t>-uri</w:t>
      </w:r>
      <w:r w:rsidRPr="00D05D73">
        <w:rPr>
          <w:rFonts w:cs="Arial"/>
          <w:bCs/>
          <w:color w:val="000000"/>
          <w:kern w:val="36"/>
          <w:sz w:val="22"/>
          <w:szCs w:val="22"/>
          <w:lang w:val="en-GB" w:eastAsia="cs-CZ"/>
        </w:rPr>
        <w:t>.</w:t>
      </w:r>
      <w:proofErr w:type="gramEnd"/>
      <w:r>
        <w:rPr>
          <w:rFonts w:cs="Arial"/>
          <w:bCs/>
          <w:color w:val="000000"/>
          <w:kern w:val="36"/>
          <w:sz w:val="22"/>
          <w:szCs w:val="22"/>
          <w:lang w:val="en-GB" w:eastAsia="cs-CZ"/>
        </w:rPr>
        <w:t xml:space="preserve"> În acest context</w:t>
      </w:r>
      <w:r w:rsidRPr="00D05D73">
        <w:rPr>
          <w:rFonts w:cs="Arial"/>
          <w:bCs/>
          <w:color w:val="000000"/>
          <w:kern w:val="36"/>
          <w:sz w:val="22"/>
          <w:szCs w:val="22"/>
          <w:lang w:val="en-GB" w:eastAsia="cs-CZ"/>
        </w:rPr>
        <w:t>, partenerii de proiect din 4M MC sunt încântați să confirme angajamentul lor de</w:t>
      </w:r>
      <w:r>
        <w:rPr>
          <w:rFonts w:cs="Arial"/>
          <w:bCs/>
          <w:color w:val="000000"/>
          <w:kern w:val="36"/>
          <w:sz w:val="22"/>
          <w:szCs w:val="22"/>
          <w:lang w:val="en-GB" w:eastAsia="cs-CZ"/>
        </w:rPr>
        <w:t xml:space="preserve"> a</w:t>
      </w:r>
      <w:r w:rsidRPr="00D05D73">
        <w:rPr>
          <w:rFonts w:cs="Arial"/>
          <w:bCs/>
          <w:color w:val="000000"/>
          <w:kern w:val="36"/>
          <w:sz w:val="22"/>
          <w:szCs w:val="22"/>
          <w:lang w:val="en-GB" w:eastAsia="cs-CZ"/>
        </w:rPr>
        <w:t xml:space="preserve"> </w:t>
      </w:r>
      <w:r>
        <w:rPr>
          <w:rFonts w:cs="Arial"/>
          <w:bCs/>
          <w:color w:val="000000"/>
          <w:kern w:val="36"/>
          <w:sz w:val="22"/>
          <w:szCs w:val="22"/>
          <w:lang w:val="en-GB" w:eastAsia="cs-CZ"/>
        </w:rPr>
        <w:t>lansa</w:t>
      </w:r>
      <w:r w:rsidRPr="00D05D73">
        <w:rPr>
          <w:rFonts w:cs="Arial"/>
          <w:bCs/>
          <w:color w:val="000000"/>
          <w:kern w:val="36"/>
          <w:sz w:val="22"/>
          <w:szCs w:val="22"/>
          <w:lang w:val="en-GB" w:eastAsia="cs-CZ"/>
        </w:rPr>
        <w:t xml:space="preserve"> proiectul pe 11 noiembrie 2014</w:t>
      </w:r>
      <w:r w:rsidRPr="00D33C40">
        <w:rPr>
          <w:rFonts w:cs="Arial"/>
          <w:bCs/>
          <w:color w:val="000000"/>
          <w:kern w:val="36"/>
          <w:sz w:val="22"/>
          <w:szCs w:val="22"/>
          <w:lang w:val="en-GB" w:eastAsia="cs-CZ"/>
        </w:rPr>
        <w:t>.</w:t>
      </w:r>
    </w:p>
    <w:p w:rsidR="00F44820" w:rsidRDefault="00F44820" w:rsidP="00F44820">
      <w:pPr>
        <w:autoSpaceDE w:val="0"/>
        <w:autoSpaceDN w:val="0"/>
        <w:adjustRightInd w:val="0"/>
        <w:spacing w:before="120" w:line="276" w:lineRule="auto"/>
        <w:jc w:val="both"/>
        <w:rPr>
          <w:rFonts w:cs="Arial"/>
          <w:bCs/>
          <w:color w:val="000000"/>
          <w:kern w:val="36"/>
          <w:sz w:val="22"/>
          <w:szCs w:val="22"/>
          <w:lang w:val="en-GB" w:eastAsia="cs-CZ"/>
        </w:rPr>
      </w:pPr>
      <w:r>
        <w:rPr>
          <w:rFonts w:cs="Arial"/>
          <w:bCs/>
          <w:color w:val="000000"/>
          <w:kern w:val="36"/>
          <w:sz w:val="22"/>
          <w:szCs w:val="22"/>
          <w:lang w:val="ro-RO" w:eastAsia="cs-CZ"/>
        </w:rPr>
        <w:t>Î</w:t>
      </w:r>
      <w:r>
        <w:rPr>
          <w:rFonts w:cs="Arial"/>
          <w:bCs/>
          <w:color w:val="000000"/>
          <w:kern w:val="36"/>
          <w:sz w:val="22"/>
          <w:szCs w:val="22"/>
          <w:lang w:val="en-GB" w:eastAsia="cs-CZ"/>
        </w:rPr>
        <w:t xml:space="preserve">n vederea pregătirii participanților la piață pentru lansarea </w:t>
      </w:r>
      <w:r w:rsidRPr="00D33C40">
        <w:rPr>
          <w:rFonts w:cs="Arial"/>
          <w:bCs/>
          <w:color w:val="000000"/>
          <w:kern w:val="36"/>
          <w:sz w:val="22"/>
          <w:szCs w:val="22"/>
          <w:lang w:val="en-GB" w:eastAsia="cs-CZ"/>
        </w:rPr>
        <w:t>4M MC</w:t>
      </w:r>
      <w:r>
        <w:rPr>
          <w:rFonts w:cs="Arial"/>
          <w:bCs/>
          <w:color w:val="000000"/>
          <w:kern w:val="36"/>
          <w:sz w:val="22"/>
          <w:szCs w:val="22"/>
          <w:lang w:val="en-GB" w:eastAsia="cs-CZ"/>
        </w:rPr>
        <w:t xml:space="preserve"> sunt programate să se desfășoare workshop-uri coordonate la nivel national, în conformitate cu activitățile planificate ale proiectului. </w:t>
      </w:r>
    </w:p>
    <w:p w:rsidR="00F44820" w:rsidRDefault="00F44820" w:rsidP="00F44820">
      <w:pPr>
        <w:autoSpaceDE w:val="0"/>
        <w:autoSpaceDN w:val="0"/>
        <w:adjustRightInd w:val="0"/>
        <w:spacing w:before="120" w:line="276" w:lineRule="auto"/>
        <w:jc w:val="both"/>
        <w:rPr>
          <w:rFonts w:cs="Arial"/>
          <w:bCs/>
          <w:color w:val="000000"/>
          <w:kern w:val="36"/>
          <w:sz w:val="22"/>
          <w:szCs w:val="22"/>
          <w:lang w:val="en-GB" w:eastAsia="cs-CZ"/>
        </w:rPr>
      </w:pPr>
      <w:r>
        <w:rPr>
          <w:rFonts w:cs="Arial"/>
          <w:bCs/>
          <w:color w:val="000000"/>
          <w:kern w:val="36"/>
          <w:sz w:val="22"/>
          <w:szCs w:val="22"/>
          <w:lang w:val="en-GB" w:eastAsia="cs-CZ"/>
        </w:rPr>
        <w:t>Părțile implicate în proiectul 4M MC vor prezenta în cadrul workshop-urilor modul de organizare a piețelor integrate și toate informațiile necesare în procesul de tranzacționare (</w:t>
      </w:r>
      <w:r w:rsidRPr="00435669">
        <w:rPr>
          <w:rFonts w:cs="Arial"/>
          <w:bCs/>
          <w:color w:val="000000"/>
          <w:kern w:val="36"/>
          <w:sz w:val="22"/>
          <w:szCs w:val="22"/>
          <w:lang w:val="en-GB" w:eastAsia="cs-CZ"/>
        </w:rPr>
        <w:t>de ex</w:t>
      </w:r>
      <w:r>
        <w:rPr>
          <w:rFonts w:cs="Arial"/>
          <w:bCs/>
          <w:color w:val="000000"/>
          <w:kern w:val="36"/>
          <w:sz w:val="22"/>
          <w:szCs w:val="22"/>
          <w:lang w:val="en-GB" w:eastAsia="cs-CZ"/>
        </w:rPr>
        <w:t>.</w:t>
      </w:r>
      <w:r w:rsidRPr="00435669">
        <w:rPr>
          <w:rFonts w:cs="Arial"/>
          <w:bCs/>
          <w:color w:val="000000"/>
          <w:kern w:val="36"/>
          <w:sz w:val="22"/>
          <w:szCs w:val="22"/>
          <w:lang w:val="en-GB" w:eastAsia="cs-CZ"/>
        </w:rPr>
        <w:t xml:space="preserve"> procesel</w:t>
      </w:r>
      <w:r>
        <w:rPr>
          <w:rFonts w:cs="Arial"/>
          <w:bCs/>
          <w:color w:val="000000"/>
          <w:kern w:val="36"/>
          <w:sz w:val="22"/>
          <w:szCs w:val="22"/>
          <w:lang w:val="en-GB" w:eastAsia="cs-CZ"/>
        </w:rPr>
        <w:t>e zilnice,</w:t>
      </w:r>
      <w:r w:rsidRPr="00435669">
        <w:rPr>
          <w:rFonts w:cs="Arial"/>
          <w:bCs/>
          <w:color w:val="000000"/>
          <w:kern w:val="36"/>
          <w:sz w:val="22"/>
          <w:szCs w:val="22"/>
          <w:lang w:val="en-GB" w:eastAsia="cs-CZ"/>
        </w:rPr>
        <w:t xml:space="preserve"> modificările preconizate ale regulilor pieței, descrierea decupl</w:t>
      </w:r>
      <w:r>
        <w:rPr>
          <w:rFonts w:cs="Arial"/>
          <w:bCs/>
          <w:color w:val="000000"/>
          <w:kern w:val="36"/>
          <w:sz w:val="22"/>
          <w:szCs w:val="22"/>
          <w:lang w:val="en-GB" w:eastAsia="cs-CZ"/>
        </w:rPr>
        <w:t>ării</w:t>
      </w:r>
      <w:r w:rsidRPr="00435669">
        <w:rPr>
          <w:rFonts w:cs="Arial"/>
          <w:bCs/>
          <w:color w:val="000000"/>
          <w:kern w:val="36"/>
          <w:sz w:val="22"/>
          <w:szCs w:val="22"/>
          <w:lang w:val="en-GB" w:eastAsia="cs-CZ"/>
        </w:rPr>
        <w:t>, proceduri</w:t>
      </w:r>
      <w:r>
        <w:rPr>
          <w:rFonts w:cs="Arial"/>
          <w:bCs/>
          <w:color w:val="000000"/>
          <w:kern w:val="36"/>
          <w:sz w:val="22"/>
          <w:szCs w:val="22"/>
          <w:lang w:val="en-GB" w:eastAsia="cs-CZ"/>
        </w:rPr>
        <w:t>le de ultimă instanță)</w:t>
      </w:r>
      <w:r w:rsidRPr="00435669">
        <w:rPr>
          <w:rFonts w:cs="Arial"/>
          <w:bCs/>
          <w:color w:val="000000"/>
          <w:kern w:val="36"/>
          <w:sz w:val="22"/>
          <w:szCs w:val="22"/>
          <w:lang w:val="en-GB" w:eastAsia="cs-CZ"/>
        </w:rPr>
        <w:t xml:space="preserve"> </w:t>
      </w:r>
      <w:r>
        <w:rPr>
          <w:rFonts w:cs="Arial"/>
          <w:bCs/>
          <w:color w:val="000000"/>
          <w:kern w:val="36"/>
          <w:sz w:val="22"/>
          <w:szCs w:val="22"/>
          <w:lang w:val="en-GB" w:eastAsia="cs-CZ"/>
        </w:rPr>
        <w:t xml:space="preserve">precum și modificările care au loc la nivel national. Informații detaliate referitoare la testele cu participanții la piață, programate pentru jumătatea lunii octombrie 2014, vor fi aduse la cunoștința participanților cu suficient timp în avans, la nivel national, de către părțile implicate. Aceste teste sunt menite a asigura participanților o mai bună înțelegere a tuturor proceselor aferente 4M MC anterior lansării, precum și pentru a prezenta acestora procedurile 4M MC și modificările intervenite la nivelul interfețelor și funcțiilor.  </w:t>
      </w:r>
    </w:p>
    <w:p w:rsidR="00F44820" w:rsidRDefault="00F44820" w:rsidP="00F44820">
      <w:pPr>
        <w:autoSpaceDE w:val="0"/>
        <w:autoSpaceDN w:val="0"/>
        <w:adjustRightInd w:val="0"/>
        <w:spacing w:before="120" w:line="276" w:lineRule="auto"/>
        <w:jc w:val="both"/>
        <w:rPr>
          <w:rFonts w:cs="Arial"/>
          <w:bCs/>
          <w:color w:val="000000"/>
          <w:kern w:val="36"/>
          <w:sz w:val="22"/>
          <w:szCs w:val="22"/>
          <w:lang w:val="en-GB" w:eastAsia="cs-CZ"/>
        </w:rPr>
      </w:pPr>
      <w:r>
        <w:rPr>
          <w:rFonts w:cs="Arial"/>
          <w:bCs/>
          <w:color w:val="000000"/>
          <w:kern w:val="36"/>
          <w:sz w:val="22"/>
          <w:szCs w:val="22"/>
          <w:lang w:val="en-GB" w:eastAsia="cs-CZ"/>
        </w:rPr>
        <w:t>Workshop-urile se desf</w:t>
      </w:r>
      <w:r>
        <w:rPr>
          <w:rFonts w:cs="Arial"/>
          <w:bCs/>
          <w:color w:val="000000"/>
          <w:kern w:val="36"/>
          <w:sz w:val="22"/>
          <w:szCs w:val="22"/>
          <w:lang w:val="ro-RO" w:eastAsia="cs-CZ"/>
        </w:rPr>
        <w:t>ășoară pe 16 septembrie la Budapesta, 24 septembrie la Bratislava și 25 septembrie la Praga și București. Participanții la piață vor primi invitația de participare la începutul lunii septembrie.</w:t>
      </w:r>
    </w:p>
    <w:p w:rsidR="00F44820" w:rsidRPr="00F1384B" w:rsidRDefault="00F44820" w:rsidP="00F44820">
      <w:pPr>
        <w:autoSpaceDE w:val="0"/>
        <w:autoSpaceDN w:val="0"/>
        <w:adjustRightInd w:val="0"/>
        <w:spacing w:before="120" w:line="276" w:lineRule="auto"/>
        <w:jc w:val="both"/>
        <w:rPr>
          <w:rFonts w:cs="Arial"/>
          <w:bCs/>
          <w:color w:val="000000"/>
          <w:kern w:val="36"/>
          <w:sz w:val="22"/>
          <w:szCs w:val="22"/>
          <w:lang w:val="en-GB" w:eastAsia="cs-CZ"/>
        </w:rPr>
      </w:pPr>
      <w:r>
        <w:rPr>
          <w:rFonts w:cs="Arial"/>
          <w:bCs/>
          <w:color w:val="000000"/>
          <w:kern w:val="36"/>
          <w:sz w:val="22"/>
          <w:szCs w:val="22"/>
          <w:lang w:val="en-GB" w:eastAsia="cs-CZ"/>
        </w:rPr>
        <w:t xml:space="preserve">Procesul de cuplare a pietelor </w:t>
      </w:r>
      <w:proofErr w:type="gramStart"/>
      <w:r>
        <w:rPr>
          <w:rFonts w:cs="Arial"/>
          <w:bCs/>
          <w:color w:val="000000"/>
          <w:kern w:val="36"/>
          <w:sz w:val="22"/>
          <w:szCs w:val="22"/>
          <w:lang w:val="en-GB" w:eastAsia="cs-CZ"/>
        </w:rPr>
        <w:t>va</w:t>
      </w:r>
      <w:proofErr w:type="gramEnd"/>
      <w:r>
        <w:rPr>
          <w:rFonts w:cs="Arial"/>
          <w:bCs/>
          <w:color w:val="000000"/>
          <w:kern w:val="36"/>
          <w:sz w:val="22"/>
          <w:szCs w:val="22"/>
          <w:lang w:val="en-GB" w:eastAsia="cs-CZ"/>
        </w:rPr>
        <w:t xml:space="preserve"> putea fi realizat cu succes în condițiile finalizării tuturor testelor, a aranjamentelor contractuale și a aprobării finale a cadrului de reglementare. </w:t>
      </w:r>
    </w:p>
    <w:p w:rsidR="00F44820" w:rsidRPr="00447B08" w:rsidRDefault="00F44820" w:rsidP="00F44820">
      <w:pPr>
        <w:autoSpaceDE w:val="0"/>
        <w:autoSpaceDN w:val="0"/>
        <w:adjustRightInd w:val="0"/>
        <w:jc w:val="right"/>
        <w:rPr>
          <w:rFonts w:cs="Arial"/>
          <w:sz w:val="22"/>
          <w:szCs w:val="22"/>
          <w:lang w:val="en-GB"/>
        </w:rPr>
      </w:pPr>
      <w:r w:rsidRPr="00447B08">
        <w:rPr>
          <w:rFonts w:cs="Arial"/>
          <w:sz w:val="22"/>
          <w:szCs w:val="22"/>
          <w:lang w:val="en-GB"/>
        </w:rPr>
        <w:t>-</w:t>
      </w:r>
      <w:proofErr w:type="gramStart"/>
      <w:r>
        <w:rPr>
          <w:rFonts w:cs="Arial"/>
          <w:sz w:val="22"/>
          <w:szCs w:val="22"/>
          <w:lang w:val="en-GB"/>
        </w:rPr>
        <w:t>încheiere</w:t>
      </w:r>
      <w:proofErr w:type="gramEnd"/>
      <w:r w:rsidRPr="00447B08">
        <w:rPr>
          <w:rFonts w:cs="Arial"/>
          <w:sz w:val="22"/>
          <w:szCs w:val="22"/>
          <w:lang w:val="en-GB"/>
        </w:rPr>
        <w:t>-</w:t>
      </w:r>
    </w:p>
    <w:p w:rsidR="00F44820" w:rsidRPr="00447B08" w:rsidRDefault="00F44820" w:rsidP="00F44820">
      <w:pPr>
        <w:rPr>
          <w:bCs/>
          <w:sz w:val="16"/>
          <w:szCs w:val="16"/>
          <w:lang w:val="en-GB"/>
        </w:rPr>
      </w:pPr>
      <w:r w:rsidRPr="00447B08">
        <w:rPr>
          <w:bCs/>
          <w:sz w:val="16"/>
          <w:szCs w:val="16"/>
          <w:lang w:val="en-GB"/>
        </w:rPr>
        <w:br w:type="page"/>
      </w:r>
    </w:p>
    <w:p w:rsidR="00F44820" w:rsidRDefault="00F44820" w:rsidP="00F44820">
      <w:pPr>
        <w:rPr>
          <w:rFonts w:cs="Arial"/>
          <w:b/>
          <w:szCs w:val="20"/>
          <w:lang w:val="en-GB"/>
        </w:rPr>
      </w:pPr>
      <w:r>
        <w:rPr>
          <w:rFonts w:cs="Arial"/>
          <w:b/>
          <w:szCs w:val="20"/>
          <w:lang w:val="en-GB"/>
        </w:rPr>
        <w:lastRenderedPageBreak/>
        <w:t>Informații de fond:</w:t>
      </w:r>
    </w:p>
    <w:p w:rsidR="00F44820" w:rsidRDefault="00F44820" w:rsidP="00F44820">
      <w:pPr>
        <w:rPr>
          <w:rFonts w:cs="Arial"/>
          <w:b/>
          <w:szCs w:val="20"/>
          <w:lang w:val="en-GB"/>
        </w:rPr>
      </w:pPr>
    </w:p>
    <w:p w:rsidR="00F44820" w:rsidRDefault="00F44820" w:rsidP="00F44820">
      <w:pPr>
        <w:rPr>
          <w:b/>
        </w:rPr>
      </w:pPr>
      <w:r>
        <w:rPr>
          <w:b/>
        </w:rPr>
        <w:t xml:space="preserve">HUPX </w:t>
      </w:r>
    </w:p>
    <w:p w:rsidR="00F44820" w:rsidRDefault="00F44820" w:rsidP="00DD05B0">
      <w:pPr>
        <w:jc w:val="both"/>
        <w:rPr>
          <w:rStyle w:val="small"/>
          <w:rFonts w:cs="Arial"/>
          <w:szCs w:val="20"/>
        </w:rPr>
      </w:pPr>
      <w:r>
        <w:rPr>
          <w:rStyle w:val="small"/>
          <w:rFonts w:cs="Arial"/>
          <w:szCs w:val="20"/>
        </w:rPr>
        <w:t xml:space="preserve">Ca parte a procesului de liberalizare a sectorului energetic maghiar, piața organizată de energie electrică a fost lansată în iulie 2010 ca filială a MAVIR ZRt (Operatorul de Transport </w:t>
      </w:r>
      <w:r>
        <w:rPr>
          <w:rStyle w:val="small"/>
          <w:rFonts w:cs="Arial"/>
          <w:szCs w:val="20"/>
          <w:lang w:val="ro-RO"/>
        </w:rPr>
        <w:t>și de Sistem din Ungaria</w:t>
      </w:r>
      <w:r>
        <w:rPr>
          <w:rStyle w:val="small"/>
          <w:rFonts w:cs="Arial"/>
          <w:szCs w:val="20"/>
        </w:rPr>
        <w:t xml:space="preserve">). </w:t>
      </w:r>
      <w:proofErr w:type="gramStart"/>
      <w:r>
        <w:rPr>
          <w:rStyle w:val="small"/>
          <w:rFonts w:cs="Arial"/>
          <w:szCs w:val="20"/>
        </w:rPr>
        <w:t>De atunci, HUPX și-a clădit reputația de platformă absolut necesară pentru tranzacționarea energiei la nivel național.</w:t>
      </w:r>
      <w:proofErr w:type="gramEnd"/>
      <w:r>
        <w:rPr>
          <w:rStyle w:val="small"/>
          <w:rFonts w:cs="Arial"/>
          <w:szCs w:val="20"/>
        </w:rPr>
        <w:t xml:space="preserve"> Dezvoltarea continuă a pieței pentru ziua următoare a HUPX a crescut interesul față de tranzacționarea organizată a energiei electrice în Ungaria, interes reflectat de creșterea semnificativă a numărului de participanți înregistrați. HUPX oferă, de asemenea, oportunități de tranzacționare futures cu livrare fizică. </w:t>
      </w:r>
      <w:proofErr w:type="gramStart"/>
      <w:r>
        <w:rPr>
          <w:rStyle w:val="small"/>
          <w:rFonts w:cs="Arial"/>
          <w:szCs w:val="20"/>
        </w:rPr>
        <w:t>În plus față de decontarea tranzacțiilor încheiate pe bursa, tranzacțiile OTC pot fi, de asemenea, înregistrate.</w:t>
      </w:r>
      <w:proofErr w:type="gramEnd"/>
      <w:r>
        <w:rPr>
          <w:rStyle w:val="small"/>
          <w:rFonts w:cs="Arial"/>
          <w:szCs w:val="20"/>
        </w:rPr>
        <w:t xml:space="preserve"> Această piață oferă contracte săptămânale, lunare, trimestriale și anuale în funcție de nevoile participanților la piață. În afara dedicării efortului in vederea operării unei piețe solide, HUPX Ltd. este preocupat în mod constant de îmbunătațirea nivelului de servicii oferit membrilor săi.</w:t>
      </w:r>
      <w:r>
        <w:rPr>
          <w:rStyle w:val="small"/>
          <w:rFonts w:cs="Arial"/>
          <w:szCs w:val="20"/>
        </w:rPr>
        <w:br/>
        <w:t>Beneficiile aduse de HUPX:</w:t>
      </w:r>
    </w:p>
    <w:p w:rsidR="00F44820" w:rsidRDefault="00F44820" w:rsidP="00DD05B0">
      <w:pPr>
        <w:pStyle w:val="ListParagraph"/>
        <w:numPr>
          <w:ilvl w:val="0"/>
          <w:numId w:val="38"/>
        </w:numPr>
        <w:jc w:val="both"/>
        <w:rPr>
          <w:rStyle w:val="small"/>
          <w:rFonts w:cs="Arial"/>
          <w:szCs w:val="20"/>
        </w:rPr>
      </w:pPr>
      <w:r>
        <w:rPr>
          <w:rStyle w:val="small"/>
          <w:rFonts w:cs="Arial"/>
          <w:szCs w:val="20"/>
        </w:rPr>
        <w:t>Contribuie la creșterea lichidității pieței prin furnizarea unui serviciu eficient, la un nivel calitativ ridicat</w:t>
      </w:r>
    </w:p>
    <w:p w:rsidR="00F44820" w:rsidRDefault="00F44820" w:rsidP="00DD05B0">
      <w:pPr>
        <w:pStyle w:val="ListParagraph"/>
        <w:numPr>
          <w:ilvl w:val="0"/>
          <w:numId w:val="38"/>
        </w:numPr>
        <w:jc w:val="both"/>
        <w:rPr>
          <w:rStyle w:val="small"/>
          <w:rFonts w:cs="Arial"/>
          <w:szCs w:val="20"/>
        </w:rPr>
      </w:pPr>
      <w:r>
        <w:rPr>
          <w:rStyle w:val="small"/>
          <w:rFonts w:cs="Arial"/>
          <w:szCs w:val="20"/>
        </w:rPr>
        <w:t>Transparentizează prețurile pentru toți participanții la piața de energie electrică</w:t>
      </w:r>
    </w:p>
    <w:p w:rsidR="00F44820" w:rsidRDefault="00F44820" w:rsidP="00DD05B0">
      <w:pPr>
        <w:pStyle w:val="ListParagraph"/>
        <w:numPr>
          <w:ilvl w:val="0"/>
          <w:numId w:val="38"/>
        </w:numPr>
        <w:jc w:val="both"/>
        <w:rPr>
          <w:rStyle w:val="small"/>
          <w:rFonts w:cs="Arial"/>
          <w:szCs w:val="20"/>
        </w:rPr>
      </w:pPr>
      <w:r>
        <w:rPr>
          <w:rStyle w:val="small"/>
          <w:rFonts w:cs="Arial"/>
          <w:szCs w:val="20"/>
        </w:rPr>
        <w:t>Asigură preluarea schimbărilor înregistrate pe piețele internaționale de energie electrică prin dezvoltarea permanenta</w:t>
      </w:r>
    </w:p>
    <w:p w:rsidR="00F44820" w:rsidRDefault="00F44820" w:rsidP="00DD05B0">
      <w:pPr>
        <w:pStyle w:val="ListParagraph"/>
        <w:numPr>
          <w:ilvl w:val="0"/>
          <w:numId w:val="38"/>
        </w:numPr>
        <w:jc w:val="both"/>
        <w:rPr>
          <w:rStyle w:val="small"/>
          <w:rFonts w:cs="Arial"/>
          <w:szCs w:val="20"/>
        </w:rPr>
      </w:pPr>
      <w:r>
        <w:rPr>
          <w:rStyle w:val="small"/>
          <w:rFonts w:cs="Arial"/>
          <w:szCs w:val="20"/>
        </w:rPr>
        <w:t>Operează o platformă de tranzacționare conectată la și compatibilă cu piețele internationale</w:t>
      </w:r>
    </w:p>
    <w:p w:rsidR="00F44820" w:rsidRDefault="00F44820" w:rsidP="00F44820">
      <w:pPr>
        <w:jc w:val="both"/>
        <w:rPr>
          <w:rStyle w:val="small"/>
          <w:rFonts w:cs="Arial"/>
          <w:szCs w:val="20"/>
        </w:rPr>
      </w:pPr>
      <w:proofErr w:type="gramStart"/>
      <w:r>
        <w:rPr>
          <w:rStyle w:val="small"/>
          <w:rFonts w:cs="Arial"/>
          <w:szCs w:val="20"/>
        </w:rPr>
        <w:t xml:space="preserve">Pentru mai multe informații consultați </w:t>
      </w:r>
      <w:hyperlink r:id="rId8" w:history="1">
        <w:r>
          <w:rPr>
            <w:rStyle w:val="Hyperlink"/>
            <w:rFonts w:cs="Arial"/>
            <w:szCs w:val="20"/>
          </w:rPr>
          <w:t>www.hupx.hu</w:t>
        </w:r>
      </w:hyperlink>
      <w:r>
        <w:rPr>
          <w:rStyle w:val="small"/>
          <w:rFonts w:cs="Arial"/>
          <w:szCs w:val="20"/>
        </w:rPr>
        <w:t>.</w:t>
      </w:r>
      <w:proofErr w:type="gramEnd"/>
    </w:p>
    <w:p w:rsidR="00F44820" w:rsidRDefault="00F44820" w:rsidP="00F44820">
      <w:pPr>
        <w:jc w:val="both"/>
        <w:rPr>
          <w:rStyle w:val="small"/>
          <w:rFonts w:cs="Arial"/>
          <w:szCs w:val="20"/>
        </w:rPr>
      </w:pPr>
    </w:p>
    <w:p w:rsidR="00F44820" w:rsidRDefault="00F44820" w:rsidP="00F44820">
      <w:pPr>
        <w:jc w:val="both"/>
        <w:rPr>
          <w:b/>
        </w:rPr>
      </w:pPr>
      <w:r>
        <w:rPr>
          <w:rFonts w:cs="Arial"/>
          <w:b/>
          <w:szCs w:val="20"/>
        </w:rPr>
        <w:t xml:space="preserve">MAVIR </w:t>
      </w:r>
    </w:p>
    <w:p w:rsidR="00F44820" w:rsidRDefault="00F44820" w:rsidP="00F44820">
      <w:pPr>
        <w:autoSpaceDE w:val="0"/>
        <w:autoSpaceDN w:val="0"/>
        <w:adjustRightInd w:val="0"/>
        <w:jc w:val="both"/>
        <w:rPr>
          <w:rStyle w:val="small"/>
          <w:rFonts w:cs="Arial"/>
        </w:rPr>
      </w:pPr>
      <w:r>
        <w:rPr>
          <w:rStyle w:val="small"/>
          <w:rFonts w:cs="Arial"/>
          <w:szCs w:val="20"/>
        </w:rPr>
        <w:t xml:space="preserve">MAVIR Magyar Villamosenergia-ipari Átviteli Rendszerirányító Zártkörűen Működő Részvénytársaság [MAVIR, Operatorul Independent de Transport din Ungaria, MAVIR ZRt.] </w:t>
      </w:r>
      <w:proofErr w:type="gramStart"/>
      <w:r>
        <w:rPr>
          <w:rStyle w:val="small"/>
          <w:rFonts w:cs="Arial"/>
          <w:szCs w:val="20"/>
        </w:rPr>
        <w:t>este</w:t>
      </w:r>
      <w:proofErr w:type="gramEnd"/>
      <w:r>
        <w:rPr>
          <w:rStyle w:val="small"/>
          <w:rFonts w:cs="Arial"/>
          <w:szCs w:val="20"/>
        </w:rPr>
        <w:t xml:space="preserve"> o organizaţie tânără cu o îndelungată tradiţie şi experienţă vastă. Tradiţia, experienţa şi tinereţea nu sunt contradictorii în acest caz: înainte de înfiinţarea MAVIR, Centrul Dispecerului Naţional îndeplinea încă din noiembrie 1949 sarcinile tehnice ale operării sistemului. Prin înfiinţarea operatorului integrat de transport şi sistem (OTS) la 1 ianuarie 2006 operatorul sistemului de transport a incorporat Direcţia de Operare a Reţelei de la Compania Naţională de Transport Energetic şi Direcţia pentru Reţeaua de Transport de la Companiile energetice din Ungaria srl. O echipă de experţi cu înaltă calificare, care îşi iubesc profesia şi o desfăşoară la înalt nivel s-</w:t>
      </w:r>
      <w:proofErr w:type="gramStart"/>
      <w:r>
        <w:rPr>
          <w:rStyle w:val="small"/>
          <w:rFonts w:cs="Arial"/>
          <w:szCs w:val="20"/>
        </w:rPr>
        <w:t>a</w:t>
      </w:r>
      <w:proofErr w:type="gramEnd"/>
      <w:r>
        <w:rPr>
          <w:rStyle w:val="small"/>
          <w:rFonts w:cs="Arial"/>
          <w:szCs w:val="20"/>
        </w:rPr>
        <w:t xml:space="preserve"> alăturat societăţii MAVIR ZRt, ceea ce înseamnă mai mult decât fostul centru de dispecer: astăzi, sarcinile MAVIR ZRt sunt următoarele:</w:t>
      </w:r>
    </w:p>
    <w:p w:rsidR="00F44820" w:rsidRDefault="00F44820" w:rsidP="00F44820">
      <w:pPr>
        <w:pStyle w:val="ListParagraph"/>
        <w:numPr>
          <w:ilvl w:val="0"/>
          <w:numId w:val="36"/>
        </w:numPr>
        <w:jc w:val="both"/>
      </w:pPr>
      <w:r>
        <w:rPr>
          <w:rFonts w:cs="Arial"/>
          <w:szCs w:val="20"/>
        </w:rPr>
        <w:t>Asigurarea funcţionării fiabile, eficiente şi sigure a Sistemului energetic ungar inclusiv a rezervei necesare de capacităţi de producere şi transport;</w:t>
      </w:r>
    </w:p>
    <w:p w:rsidR="00F44820" w:rsidRDefault="00F44820" w:rsidP="00F44820">
      <w:pPr>
        <w:pStyle w:val="ListParagraph"/>
        <w:numPr>
          <w:ilvl w:val="0"/>
          <w:numId w:val="36"/>
        </w:numPr>
        <w:jc w:val="both"/>
        <w:rPr>
          <w:rFonts w:cs="Arial"/>
          <w:szCs w:val="20"/>
        </w:rPr>
      </w:pPr>
      <w:r>
        <w:rPr>
          <w:rFonts w:cs="Arial"/>
          <w:szCs w:val="20"/>
        </w:rPr>
        <w:t>Supervizarea şi sporirea activelor din sistemul de transport; realizarea de lucrări de retehnologizare, întreţinere şi dezvoltare necesare pentru o furnizare adecvată şi fiabilă;</w:t>
      </w:r>
    </w:p>
    <w:p w:rsidR="00F44820" w:rsidRDefault="00F44820" w:rsidP="00F44820">
      <w:pPr>
        <w:pStyle w:val="ListParagraph"/>
        <w:numPr>
          <w:ilvl w:val="0"/>
          <w:numId w:val="36"/>
        </w:numPr>
        <w:jc w:val="both"/>
        <w:rPr>
          <w:rFonts w:cs="Arial"/>
          <w:szCs w:val="20"/>
        </w:rPr>
      </w:pPr>
      <w:r>
        <w:rPr>
          <w:rFonts w:cs="Arial"/>
          <w:szCs w:val="20"/>
        </w:rPr>
        <w:t>Asigurarea funcţionării fără probleme şi a extinderii pieţei de electricitate, precum şi accesul utilizatorilor sistemului în condiţii egale;</w:t>
      </w:r>
    </w:p>
    <w:p w:rsidR="00F44820" w:rsidRDefault="00F44820" w:rsidP="00F44820">
      <w:pPr>
        <w:pStyle w:val="ListParagraph"/>
        <w:numPr>
          <w:ilvl w:val="0"/>
          <w:numId w:val="36"/>
        </w:numPr>
        <w:jc w:val="both"/>
        <w:rPr>
          <w:rFonts w:cs="Arial"/>
          <w:szCs w:val="20"/>
        </w:rPr>
      </w:pPr>
      <w:r>
        <w:rPr>
          <w:rFonts w:cs="Arial"/>
          <w:szCs w:val="20"/>
        </w:rPr>
        <w:t>Prelucrarea datelor privind furnizarea energiei electrice primite de la participanţi;</w:t>
      </w:r>
    </w:p>
    <w:p w:rsidR="00F44820" w:rsidRDefault="00F44820" w:rsidP="00F44820">
      <w:pPr>
        <w:pStyle w:val="ListParagraph"/>
        <w:numPr>
          <w:ilvl w:val="0"/>
          <w:numId w:val="36"/>
        </w:numPr>
        <w:jc w:val="both"/>
        <w:rPr>
          <w:rFonts w:cs="Arial"/>
          <w:szCs w:val="20"/>
        </w:rPr>
      </w:pPr>
      <w:r>
        <w:rPr>
          <w:rFonts w:cs="Arial"/>
          <w:szCs w:val="20"/>
        </w:rPr>
        <w:t>Informarea participanţilor la piaţă pentru a preveni încheierea unor contracte lipsite de fezabilitate;</w:t>
      </w:r>
    </w:p>
    <w:p w:rsidR="00F44820" w:rsidRDefault="00F44820" w:rsidP="00F44820">
      <w:pPr>
        <w:pStyle w:val="ListParagraph"/>
        <w:numPr>
          <w:ilvl w:val="0"/>
          <w:numId w:val="36"/>
        </w:numPr>
        <w:jc w:val="both"/>
        <w:rPr>
          <w:rFonts w:cs="Arial"/>
          <w:szCs w:val="20"/>
        </w:rPr>
      </w:pPr>
      <w:r>
        <w:rPr>
          <w:rFonts w:cs="Arial"/>
          <w:szCs w:val="20"/>
        </w:rPr>
        <w:t>Armonizarea funcţionării sistemului energetic ungar cu sistemele vecine;</w:t>
      </w:r>
    </w:p>
    <w:p w:rsidR="00F44820" w:rsidRDefault="00F44820" w:rsidP="00F44820">
      <w:pPr>
        <w:pStyle w:val="ListParagraph"/>
        <w:numPr>
          <w:ilvl w:val="0"/>
          <w:numId w:val="36"/>
        </w:numPr>
        <w:jc w:val="both"/>
        <w:rPr>
          <w:rFonts w:cs="Arial"/>
          <w:szCs w:val="20"/>
        </w:rPr>
      </w:pPr>
      <w:r>
        <w:rPr>
          <w:rFonts w:cs="Arial"/>
          <w:szCs w:val="20"/>
        </w:rPr>
        <w:t>Coordonarea colaborărilor internaţionale;</w:t>
      </w:r>
    </w:p>
    <w:p w:rsidR="00F44820" w:rsidRDefault="00F44820" w:rsidP="00F44820">
      <w:pPr>
        <w:pStyle w:val="ListParagraph"/>
        <w:numPr>
          <w:ilvl w:val="0"/>
          <w:numId w:val="36"/>
        </w:numPr>
        <w:jc w:val="both"/>
        <w:rPr>
          <w:rFonts w:cs="Arial"/>
          <w:szCs w:val="20"/>
        </w:rPr>
      </w:pPr>
      <w:r>
        <w:rPr>
          <w:rFonts w:cs="Arial"/>
          <w:szCs w:val="20"/>
        </w:rPr>
        <w:t>Pregătirea strategiei de dezvoltare a reţelei şi avansarea de propuneri pentru dezvoltarea sectorului de producere;</w:t>
      </w:r>
    </w:p>
    <w:p w:rsidR="00F44820" w:rsidRDefault="00F44820" w:rsidP="00F44820">
      <w:pPr>
        <w:autoSpaceDE w:val="0"/>
        <w:autoSpaceDN w:val="0"/>
        <w:adjustRightInd w:val="0"/>
        <w:jc w:val="both"/>
        <w:rPr>
          <w:rStyle w:val="small"/>
          <w:rFonts w:cs="Arial"/>
        </w:rPr>
      </w:pPr>
      <w:r>
        <w:rPr>
          <w:rStyle w:val="small"/>
          <w:rFonts w:cs="Arial"/>
          <w:szCs w:val="20"/>
        </w:rPr>
        <w:t xml:space="preserve">Pe baza certificării inclusă în Decizia Oficiului de reglementare in domeniul energiei din Ungaria din 13 martie 2012, MAVIR funcţionează în conformitate cu modelul ITO (Operator Independent de Transport); astfel, MAVIR este proprietarul şi operatorul reţelei de transport în cadrul unei companii integrate de energie electrică. </w:t>
      </w:r>
    </w:p>
    <w:p w:rsidR="00F44820" w:rsidRDefault="00F44820" w:rsidP="00F44820">
      <w:pPr>
        <w:autoSpaceDE w:val="0"/>
        <w:autoSpaceDN w:val="0"/>
        <w:adjustRightInd w:val="0"/>
        <w:jc w:val="both"/>
        <w:rPr>
          <w:color w:val="0000FF"/>
          <w:lang w:val="ro-RO"/>
        </w:rPr>
      </w:pPr>
      <w:proofErr w:type="gramStart"/>
      <w:r>
        <w:rPr>
          <w:rStyle w:val="small"/>
          <w:rFonts w:cs="Arial"/>
          <w:szCs w:val="20"/>
        </w:rPr>
        <w:t>Pentru mai multe informaţii consultaţi</w:t>
      </w:r>
      <w:r>
        <w:rPr>
          <w:rFonts w:ascii="ArialMT" w:hAnsi="ArialMT" w:cs="ArialMT"/>
          <w:color w:val="000000"/>
          <w:sz w:val="16"/>
          <w:szCs w:val="16"/>
          <w:lang w:val="ro-RO"/>
        </w:rPr>
        <w:t xml:space="preserve"> </w:t>
      </w:r>
      <w:hyperlink r:id="rId9" w:history="1">
        <w:r>
          <w:rPr>
            <w:rStyle w:val="Hyperlink"/>
            <w:rFonts w:cs="Arial"/>
            <w:szCs w:val="20"/>
            <w:lang w:val="ro-RO"/>
          </w:rPr>
          <w:t>www.mavir.hu</w:t>
        </w:r>
      </w:hyperlink>
      <w:r>
        <w:rPr>
          <w:rFonts w:cs="Arial"/>
          <w:color w:val="0000FF"/>
          <w:szCs w:val="20"/>
          <w:lang w:val="ro-RO"/>
        </w:rPr>
        <w:t>.</w:t>
      </w:r>
      <w:proofErr w:type="gramEnd"/>
    </w:p>
    <w:p w:rsidR="00F44820" w:rsidRDefault="00F44820" w:rsidP="00F44820">
      <w:pPr>
        <w:autoSpaceDE w:val="0"/>
        <w:autoSpaceDN w:val="0"/>
        <w:adjustRightInd w:val="0"/>
        <w:jc w:val="both"/>
        <w:rPr>
          <w:rFonts w:ascii="ArialMT" w:hAnsi="ArialMT" w:cs="ArialMT"/>
          <w:color w:val="0000FF"/>
          <w:sz w:val="16"/>
          <w:szCs w:val="16"/>
          <w:lang w:val="ro-RO"/>
        </w:rPr>
      </w:pPr>
    </w:p>
    <w:p w:rsidR="00F44820" w:rsidRDefault="00F44820" w:rsidP="00F44820">
      <w:pPr>
        <w:pStyle w:val="NormalWeb"/>
        <w:spacing w:before="0" w:beforeAutospacing="0" w:after="0" w:afterAutospacing="0"/>
        <w:jc w:val="both"/>
        <w:rPr>
          <w:rFonts w:cs="Arial"/>
          <w:b/>
          <w:color w:val="000000"/>
          <w:szCs w:val="20"/>
          <w:lang w:val="en-US"/>
        </w:rPr>
      </w:pPr>
      <w:r>
        <w:rPr>
          <w:rFonts w:cs="Arial"/>
          <w:b/>
          <w:color w:val="000000"/>
          <w:szCs w:val="20"/>
          <w:lang w:val="en-US"/>
        </w:rPr>
        <w:lastRenderedPageBreak/>
        <w:t>MEKH (HEA)</w:t>
      </w:r>
    </w:p>
    <w:p w:rsidR="00F44820" w:rsidRDefault="00F44820" w:rsidP="00F44820">
      <w:pPr>
        <w:pStyle w:val="Default"/>
        <w:jc w:val="both"/>
        <w:rPr>
          <w:sz w:val="20"/>
          <w:szCs w:val="20"/>
          <w:lang w:val="en-US"/>
        </w:rPr>
      </w:pPr>
      <w:r>
        <w:rPr>
          <w:sz w:val="20"/>
          <w:szCs w:val="20"/>
          <w:lang w:val="en-US"/>
        </w:rPr>
        <w:t xml:space="preserve">Autoritatea de reglementare în domeniul energiei și utilităților publice din Ungaria </w:t>
      </w:r>
      <w:proofErr w:type="gramStart"/>
      <w:r>
        <w:rPr>
          <w:sz w:val="20"/>
          <w:szCs w:val="20"/>
          <w:lang w:val="en-US"/>
        </w:rPr>
        <w:t>este</w:t>
      </w:r>
      <w:proofErr w:type="gramEnd"/>
      <w:r>
        <w:rPr>
          <w:sz w:val="20"/>
          <w:szCs w:val="20"/>
          <w:lang w:val="en-US"/>
        </w:rPr>
        <w:t xml:space="preserve"> un organism administrativ public, autonom, aflat sub controlul Parlamentului ungar. Sarcinile Autorității sunt precizate în Legea HEA precum şi în Legile energiei electrice, termoficării, furnizării gazelor naturale, serviciilor publice de alimentare cu </w:t>
      </w:r>
      <w:proofErr w:type="gramStart"/>
      <w:r>
        <w:rPr>
          <w:sz w:val="20"/>
          <w:szCs w:val="20"/>
          <w:lang w:val="en-US"/>
        </w:rPr>
        <w:t>apă</w:t>
      </w:r>
      <w:proofErr w:type="gramEnd"/>
      <w:r>
        <w:rPr>
          <w:sz w:val="20"/>
          <w:szCs w:val="20"/>
          <w:lang w:val="en-US"/>
        </w:rPr>
        <w:t xml:space="preserve"> si a regimului deșeurilor.</w:t>
      </w:r>
    </w:p>
    <w:p w:rsidR="00F44820" w:rsidRDefault="00F44820" w:rsidP="00F44820">
      <w:pPr>
        <w:pStyle w:val="Default"/>
        <w:jc w:val="both"/>
        <w:rPr>
          <w:sz w:val="20"/>
          <w:szCs w:val="20"/>
          <w:lang w:val="en-US"/>
        </w:rPr>
      </w:pPr>
      <w:r>
        <w:rPr>
          <w:sz w:val="20"/>
          <w:szCs w:val="20"/>
          <w:lang w:val="en-US"/>
        </w:rPr>
        <w:t xml:space="preserve">În ceea </w:t>
      </w:r>
      <w:proofErr w:type="gramStart"/>
      <w:r>
        <w:rPr>
          <w:sz w:val="20"/>
          <w:szCs w:val="20"/>
          <w:lang w:val="en-US"/>
        </w:rPr>
        <w:t>ce</w:t>
      </w:r>
      <w:proofErr w:type="gramEnd"/>
      <w:r>
        <w:rPr>
          <w:sz w:val="20"/>
          <w:szCs w:val="20"/>
          <w:lang w:val="en-US"/>
        </w:rPr>
        <w:t xml:space="preserve"> priveşte extinderea proiectului de cuplare a piețelor CZ-SK-HU </w:t>
      </w:r>
      <w:r>
        <w:rPr>
          <w:sz w:val="20"/>
          <w:szCs w:val="20"/>
          <w:lang w:val="en-GB"/>
        </w:rPr>
        <w:t>(5M MC)</w:t>
      </w:r>
      <w:r>
        <w:rPr>
          <w:sz w:val="20"/>
          <w:szCs w:val="20"/>
          <w:lang w:val="en-US"/>
        </w:rPr>
        <w:t>, conform prevederilor acestor legi, responsabilităţile principale ale Autorității sunt următoarele:</w:t>
      </w:r>
    </w:p>
    <w:p w:rsidR="00F44820" w:rsidRDefault="00F44820" w:rsidP="00F44820">
      <w:pPr>
        <w:pStyle w:val="ListParagraph"/>
        <w:numPr>
          <w:ilvl w:val="0"/>
          <w:numId w:val="36"/>
        </w:numPr>
        <w:jc w:val="both"/>
        <w:rPr>
          <w:rFonts w:cs="Arial"/>
          <w:szCs w:val="20"/>
        </w:rPr>
      </w:pPr>
      <w:r>
        <w:rPr>
          <w:rFonts w:cs="Arial"/>
          <w:szCs w:val="20"/>
        </w:rPr>
        <w:t>Emite şi modifică licenţa pentru operarea sistemului de transport (MAVIR) și pentru administrarea pieței organizate (HUPX),</w:t>
      </w:r>
    </w:p>
    <w:p w:rsidR="00F44820" w:rsidRDefault="00F44820" w:rsidP="00F44820">
      <w:pPr>
        <w:pStyle w:val="ListParagraph"/>
        <w:numPr>
          <w:ilvl w:val="0"/>
          <w:numId w:val="36"/>
        </w:numPr>
        <w:jc w:val="both"/>
        <w:rPr>
          <w:rFonts w:cs="Arial"/>
          <w:szCs w:val="20"/>
        </w:rPr>
      </w:pPr>
      <w:r>
        <w:rPr>
          <w:rFonts w:cs="Arial"/>
          <w:szCs w:val="20"/>
        </w:rPr>
        <w:t>Aprobă condiţiile generale ale pieţei de energie electrică (Codul comercial elaborat de MAVIR, Regulile de piaţă ale HUPX), precum şi codurile de conduită în afaceri ale deţinătorilor de licenţă,</w:t>
      </w:r>
    </w:p>
    <w:p w:rsidR="00F44820" w:rsidRDefault="00F44820" w:rsidP="00F44820">
      <w:pPr>
        <w:pStyle w:val="ListParagraph"/>
        <w:numPr>
          <w:ilvl w:val="0"/>
          <w:numId w:val="36"/>
        </w:numPr>
        <w:jc w:val="both"/>
        <w:rPr>
          <w:rFonts w:cs="Arial"/>
          <w:szCs w:val="20"/>
        </w:rPr>
      </w:pPr>
      <w:r>
        <w:rPr>
          <w:rFonts w:cs="Arial"/>
          <w:szCs w:val="20"/>
        </w:rPr>
        <w:t>Aprobă aranjamentele internationale relevante referitoare la cuplarea pieței,</w:t>
      </w:r>
    </w:p>
    <w:p w:rsidR="00F44820" w:rsidRDefault="00F44820" w:rsidP="00F44820">
      <w:pPr>
        <w:pStyle w:val="ListParagraph"/>
        <w:numPr>
          <w:ilvl w:val="0"/>
          <w:numId w:val="36"/>
        </w:numPr>
        <w:jc w:val="both"/>
        <w:rPr>
          <w:rFonts w:cs="Arial"/>
          <w:szCs w:val="20"/>
        </w:rPr>
      </w:pPr>
      <w:r>
        <w:rPr>
          <w:rFonts w:cs="Arial"/>
          <w:szCs w:val="20"/>
        </w:rPr>
        <w:t>Determină sfera informațiilor publice,</w:t>
      </w:r>
    </w:p>
    <w:p w:rsidR="00F44820" w:rsidRDefault="00F44820" w:rsidP="00F44820">
      <w:pPr>
        <w:pStyle w:val="ListParagraph"/>
        <w:numPr>
          <w:ilvl w:val="0"/>
          <w:numId w:val="36"/>
        </w:numPr>
        <w:jc w:val="both"/>
        <w:rPr>
          <w:rFonts w:cs="Arial"/>
          <w:szCs w:val="20"/>
        </w:rPr>
      </w:pPr>
      <w:r>
        <w:rPr>
          <w:rFonts w:cs="Arial"/>
          <w:szCs w:val="20"/>
        </w:rPr>
        <w:t>Investighează reclamațiile formulate de clienți.</w:t>
      </w:r>
    </w:p>
    <w:p w:rsidR="00F44820" w:rsidRDefault="00F44820" w:rsidP="00F44820">
      <w:pPr>
        <w:pStyle w:val="Default"/>
        <w:jc w:val="both"/>
        <w:rPr>
          <w:b/>
          <w:sz w:val="20"/>
          <w:szCs w:val="20"/>
          <w:lang w:val="en-US"/>
        </w:rPr>
      </w:pPr>
      <w:r>
        <w:rPr>
          <w:sz w:val="20"/>
          <w:szCs w:val="20"/>
          <w:lang w:val="en-US"/>
        </w:rPr>
        <w:t xml:space="preserve">Pentru mai multe informații consultați </w:t>
      </w:r>
      <w:hyperlink r:id="rId10" w:history="1">
        <w:r>
          <w:rPr>
            <w:rStyle w:val="Hyperlink"/>
            <w:sz w:val="20"/>
            <w:szCs w:val="20"/>
            <w:lang w:val="en-US"/>
          </w:rPr>
          <w:t>www.mekh.hu</w:t>
        </w:r>
      </w:hyperlink>
    </w:p>
    <w:p w:rsidR="00F44820" w:rsidRDefault="00F44820" w:rsidP="00F44820">
      <w:pPr>
        <w:pStyle w:val="Default"/>
        <w:jc w:val="both"/>
        <w:rPr>
          <w:b/>
          <w:sz w:val="20"/>
          <w:szCs w:val="20"/>
          <w:lang w:val="en-US"/>
        </w:rPr>
      </w:pPr>
    </w:p>
    <w:p w:rsidR="00F44820" w:rsidRDefault="00F44820" w:rsidP="00F44820">
      <w:pPr>
        <w:pStyle w:val="Default"/>
        <w:jc w:val="both"/>
        <w:rPr>
          <w:b/>
          <w:sz w:val="20"/>
          <w:szCs w:val="20"/>
          <w:lang w:val="en-US"/>
        </w:rPr>
      </w:pPr>
      <w:proofErr w:type="gramStart"/>
      <w:r>
        <w:rPr>
          <w:b/>
          <w:sz w:val="20"/>
          <w:szCs w:val="20"/>
          <w:lang w:val="en-US"/>
        </w:rPr>
        <w:t>OTE, a.s.</w:t>
      </w:r>
      <w:proofErr w:type="gramEnd"/>
    </w:p>
    <w:p w:rsidR="00F44820" w:rsidRDefault="00F44820" w:rsidP="00F44820">
      <w:pPr>
        <w:pStyle w:val="Default"/>
        <w:jc w:val="both"/>
        <w:rPr>
          <w:rStyle w:val="small"/>
          <w:color w:val="auto"/>
          <w:lang w:eastAsia="en-US"/>
        </w:rPr>
      </w:pPr>
      <w:r>
        <w:rPr>
          <w:rStyle w:val="small"/>
          <w:color w:val="auto"/>
          <w:sz w:val="20"/>
          <w:szCs w:val="20"/>
          <w:lang w:val="en-US" w:eastAsia="en-US"/>
        </w:rPr>
        <w:t xml:space="preserve">OTE, </w:t>
      </w:r>
      <w:proofErr w:type="gramStart"/>
      <w:r>
        <w:rPr>
          <w:rStyle w:val="small"/>
          <w:color w:val="auto"/>
          <w:sz w:val="20"/>
          <w:szCs w:val="20"/>
          <w:lang w:val="en-US" w:eastAsia="en-US"/>
        </w:rPr>
        <w:t>a.s</w:t>
      </w:r>
      <w:proofErr w:type="gramEnd"/>
      <w:r>
        <w:rPr>
          <w:rStyle w:val="small"/>
          <w:color w:val="auto"/>
          <w:sz w:val="20"/>
          <w:szCs w:val="20"/>
          <w:lang w:val="en-US" w:eastAsia="en-US"/>
        </w:rPr>
        <w:t xml:space="preserve">., operatorul pieţei de energie electrică şi gaze din Republica Cehă, (OTE) este o companie pe acţiuni înfiinţată în anul 2001. OTE furnizează servicii complete participanţilor la piaţa de energie electrică şi gaze din Republica Cehă. OTE a început să organizeze tranzacţii pe piaţa de energie electrică pentru ziua următoare din anul 2002 precum şi pe piaţa intra-zilnică şi pe cea dedicată blocurilor de energie electrică în anii care au urmat. OTE </w:t>
      </w:r>
      <w:proofErr w:type="gramStart"/>
      <w:r>
        <w:rPr>
          <w:rStyle w:val="small"/>
          <w:color w:val="auto"/>
          <w:sz w:val="20"/>
          <w:szCs w:val="20"/>
          <w:lang w:val="en-US" w:eastAsia="en-US"/>
        </w:rPr>
        <w:t>este</w:t>
      </w:r>
      <w:proofErr w:type="gramEnd"/>
      <w:r>
        <w:rPr>
          <w:rStyle w:val="small"/>
          <w:color w:val="auto"/>
          <w:sz w:val="20"/>
          <w:szCs w:val="20"/>
          <w:lang w:val="en-US" w:eastAsia="en-US"/>
        </w:rPr>
        <w:t xml:space="preserve"> operatorul pieţei de gaze din 2010, incluzând operarea pieţei de gaze pentru ziua următoare şi a pieţei intra-zilnice de gaze naturale. Prelucrarea și schimbul continuu de date necesar în vederea determinării şi decontării dezechilibrelor între volumele contractate și cele realizate de energie electrică şi gaze se numără între serviciile oferite de OTE participanţilor de pe piaţa cehă de energie electrică şi gaze, precum şi procedurile administrative asociate cu schimbarea furnizorului. </w:t>
      </w:r>
      <w:proofErr w:type="gramStart"/>
      <w:r>
        <w:rPr>
          <w:rStyle w:val="small"/>
          <w:color w:val="auto"/>
          <w:sz w:val="20"/>
          <w:szCs w:val="20"/>
          <w:lang w:val="en-US" w:eastAsia="en-US"/>
        </w:rPr>
        <w:t>De asemenea, OTE administrează Registrul naţional al emisiilor de gaze cu efect de seră.</w:t>
      </w:r>
      <w:proofErr w:type="gramEnd"/>
      <w:r>
        <w:rPr>
          <w:rStyle w:val="small"/>
          <w:color w:val="auto"/>
          <w:sz w:val="20"/>
          <w:szCs w:val="20"/>
          <w:lang w:val="en-US" w:eastAsia="en-US"/>
        </w:rPr>
        <w:t xml:space="preserve"> OTE </w:t>
      </w:r>
      <w:proofErr w:type="gramStart"/>
      <w:r>
        <w:rPr>
          <w:rStyle w:val="small"/>
          <w:color w:val="auto"/>
          <w:sz w:val="20"/>
          <w:szCs w:val="20"/>
          <w:lang w:val="en-US" w:eastAsia="en-US"/>
        </w:rPr>
        <w:t>este</w:t>
      </w:r>
      <w:proofErr w:type="gramEnd"/>
      <w:r>
        <w:rPr>
          <w:rStyle w:val="small"/>
          <w:color w:val="auto"/>
          <w:sz w:val="20"/>
          <w:szCs w:val="20"/>
          <w:lang w:val="en-US" w:eastAsia="en-US"/>
        </w:rPr>
        <w:t xml:space="preserve"> deţinătorul licenţei pentru activităţile de operator de piaţă, care include activităţile de pe piaţa de energie electrică şi gaze din Republica Cehă.</w:t>
      </w:r>
    </w:p>
    <w:p w:rsidR="00F44820" w:rsidRDefault="00F44820" w:rsidP="00F44820">
      <w:pPr>
        <w:pStyle w:val="Default"/>
        <w:jc w:val="both"/>
        <w:rPr>
          <w:rStyle w:val="small"/>
          <w:color w:val="auto"/>
          <w:sz w:val="20"/>
          <w:szCs w:val="20"/>
          <w:lang w:val="en-US" w:eastAsia="en-US"/>
        </w:rPr>
      </w:pPr>
      <w:proofErr w:type="gramStart"/>
      <w:r>
        <w:rPr>
          <w:rStyle w:val="small"/>
          <w:color w:val="auto"/>
          <w:sz w:val="20"/>
          <w:szCs w:val="20"/>
          <w:lang w:val="en-US" w:eastAsia="en-US"/>
        </w:rPr>
        <w:t xml:space="preserve">Pentru mai multe informații consultați </w:t>
      </w:r>
      <w:r>
        <w:rPr>
          <w:rStyle w:val="Hyperlink"/>
          <w:sz w:val="20"/>
          <w:szCs w:val="20"/>
          <w:lang w:val="en-US"/>
        </w:rPr>
        <w:t>www.ote-cr.cz</w:t>
      </w:r>
      <w:r>
        <w:rPr>
          <w:rStyle w:val="small"/>
          <w:color w:val="auto"/>
          <w:sz w:val="20"/>
          <w:szCs w:val="20"/>
          <w:lang w:val="en-US" w:eastAsia="en-US"/>
        </w:rPr>
        <w:t>.</w:t>
      </w:r>
      <w:proofErr w:type="gramEnd"/>
    </w:p>
    <w:p w:rsidR="00F44820" w:rsidRDefault="00F44820" w:rsidP="00F44820">
      <w:pPr>
        <w:pStyle w:val="Default"/>
        <w:rPr>
          <w:rStyle w:val="small"/>
          <w:b/>
          <w:sz w:val="20"/>
          <w:szCs w:val="20"/>
          <w:lang w:val="en-US"/>
        </w:rPr>
      </w:pPr>
    </w:p>
    <w:p w:rsidR="00F44820" w:rsidRDefault="00F44820" w:rsidP="00F44820">
      <w:pPr>
        <w:pStyle w:val="Default"/>
      </w:pPr>
      <w:proofErr w:type="gramStart"/>
      <w:r>
        <w:rPr>
          <w:b/>
          <w:sz w:val="20"/>
          <w:szCs w:val="20"/>
          <w:lang w:val="en-US"/>
        </w:rPr>
        <w:t>ČEPS, a.s.</w:t>
      </w:r>
      <w:proofErr w:type="gramEnd"/>
    </w:p>
    <w:p w:rsidR="00F44820" w:rsidRDefault="00F44820" w:rsidP="00F44820">
      <w:pPr>
        <w:pStyle w:val="Default"/>
        <w:jc w:val="both"/>
        <w:rPr>
          <w:sz w:val="20"/>
          <w:szCs w:val="20"/>
          <w:lang w:val="en-US"/>
        </w:rPr>
      </w:pPr>
      <w:r>
        <w:rPr>
          <w:sz w:val="20"/>
          <w:szCs w:val="20"/>
          <w:lang w:val="en-US"/>
        </w:rPr>
        <w:t xml:space="preserve">ČEPS, societate pe acțiuni, este unicul operator al sistemului de transport și de sistem din Republica Cehă, deţinând în aces sens o licenţă emisă de Oficiul de Reglementare în domeniul Energiei în conformitate cu Legea energiei. Compania este responsabilă pentru întreţinerea şi retehnologizarea a 41 de staţii cu 71 de transformatoare ce permit furnizarea energiei electrice din sistemul de transport în reţeaua de distribuţie, precum şi linii de 400 kV, cu o lungime totală de 3510 km şi linii de 220 kV, cu o lungime totală de 1910 km. ČEPS este membru în organizaţiile europene de profil. Compania </w:t>
      </w:r>
      <w:proofErr w:type="gramStart"/>
      <w:r>
        <w:rPr>
          <w:sz w:val="20"/>
          <w:szCs w:val="20"/>
          <w:lang w:val="en-US"/>
        </w:rPr>
        <w:t>este</w:t>
      </w:r>
      <w:proofErr w:type="gramEnd"/>
      <w:r>
        <w:rPr>
          <w:sz w:val="20"/>
          <w:szCs w:val="20"/>
          <w:lang w:val="en-US"/>
        </w:rPr>
        <w:t xml:space="preserve"> responsabilă cu menţinerea echilibrului dintre producție și consum în timp real (servicii de sistem) precum şi cu administrarea schimburilor transfrontaliere, inclusiv a tranzitelor. </w:t>
      </w:r>
      <w:proofErr w:type="gramStart"/>
      <w:r>
        <w:rPr>
          <w:sz w:val="20"/>
          <w:szCs w:val="20"/>
          <w:lang w:val="en-US"/>
        </w:rPr>
        <w:t>ČEPS a fost implicat în procesul de creare a pieţelor liberalizate de energie electrică atât din Republica Cehă cât şi în Europa.</w:t>
      </w:r>
      <w:proofErr w:type="gramEnd"/>
    </w:p>
    <w:p w:rsidR="00F44820" w:rsidRDefault="00F44820" w:rsidP="00F44820">
      <w:pPr>
        <w:pStyle w:val="Default"/>
        <w:jc w:val="both"/>
        <w:rPr>
          <w:sz w:val="20"/>
          <w:szCs w:val="20"/>
          <w:lang w:val="en-US"/>
        </w:rPr>
      </w:pPr>
      <w:proofErr w:type="gramStart"/>
      <w:r>
        <w:rPr>
          <w:sz w:val="20"/>
          <w:szCs w:val="20"/>
          <w:lang w:val="en-US"/>
        </w:rPr>
        <w:t xml:space="preserve">Pentru mai multe informații consultați </w:t>
      </w:r>
      <w:r>
        <w:rPr>
          <w:rStyle w:val="Hyperlink"/>
          <w:sz w:val="20"/>
          <w:szCs w:val="20"/>
          <w:lang w:val="en-US"/>
        </w:rPr>
        <w:t>www.ceps.cz</w:t>
      </w:r>
      <w:r>
        <w:rPr>
          <w:rStyle w:val="small"/>
          <w:color w:val="auto"/>
          <w:sz w:val="20"/>
          <w:szCs w:val="20"/>
          <w:lang w:val="en-US" w:eastAsia="en-US"/>
        </w:rPr>
        <w:t>.</w:t>
      </w:r>
      <w:proofErr w:type="gramEnd"/>
    </w:p>
    <w:p w:rsidR="00F44820" w:rsidRDefault="00F44820" w:rsidP="00F44820">
      <w:pPr>
        <w:pStyle w:val="Default"/>
        <w:jc w:val="both"/>
        <w:rPr>
          <w:sz w:val="20"/>
          <w:szCs w:val="20"/>
          <w:lang w:val="en-US"/>
        </w:rPr>
      </w:pPr>
    </w:p>
    <w:p w:rsidR="00F44820" w:rsidRDefault="00F44820" w:rsidP="00F44820">
      <w:pPr>
        <w:pStyle w:val="NormalWeb"/>
        <w:spacing w:before="0" w:beforeAutospacing="0" w:after="0" w:afterAutospacing="0"/>
        <w:jc w:val="both"/>
        <w:rPr>
          <w:rFonts w:cs="Arial"/>
          <w:b/>
          <w:color w:val="000000"/>
          <w:szCs w:val="20"/>
          <w:lang w:val="en-US"/>
        </w:rPr>
      </w:pPr>
      <w:r>
        <w:rPr>
          <w:rFonts w:cs="Arial"/>
          <w:b/>
          <w:color w:val="000000"/>
          <w:szCs w:val="20"/>
          <w:lang w:val="en-US"/>
        </w:rPr>
        <w:t>ERÚ</w:t>
      </w:r>
    </w:p>
    <w:p w:rsidR="00F44820" w:rsidRDefault="00F44820" w:rsidP="00F44820">
      <w:pPr>
        <w:pStyle w:val="NormalWeb"/>
        <w:spacing w:before="0" w:beforeAutospacing="0" w:after="0" w:afterAutospacing="0"/>
        <w:jc w:val="both"/>
        <w:rPr>
          <w:rFonts w:cs="Arial"/>
          <w:szCs w:val="20"/>
          <w:lang w:val="en-US"/>
        </w:rPr>
      </w:pPr>
      <w:r>
        <w:rPr>
          <w:rFonts w:cs="Arial"/>
          <w:szCs w:val="20"/>
          <w:lang w:val="en-US"/>
        </w:rPr>
        <w:t xml:space="preserve">Oficiul de Reglementare în domeniul energiei (‘ERÚ’) a fost înfiinţat la 1 ianuarie 2001 prin Legea 458/2000 din 28 noiembrie 2000 privind condiţiile de afaceri şi administrarea în industriile energetice (‚Legea energiei’), după cum a fost modificată, ca autoritate administrativă de reglementare în sectorul energetic din Republica Cehă. ERÚ </w:t>
      </w:r>
      <w:proofErr w:type="gramStart"/>
      <w:r>
        <w:rPr>
          <w:rFonts w:cs="Arial"/>
          <w:szCs w:val="20"/>
          <w:lang w:val="en-US"/>
        </w:rPr>
        <w:t>este</w:t>
      </w:r>
      <w:proofErr w:type="gramEnd"/>
      <w:r>
        <w:rPr>
          <w:rFonts w:cs="Arial"/>
          <w:szCs w:val="20"/>
          <w:lang w:val="en-US"/>
        </w:rPr>
        <w:t xml:space="preserve"> responsabil în principal pentru sprijinirea concurenţei pe piaţa de energoe, susţinerea utilizării energiei di resurse regenerabile şi protecţia intereselor consumatorului în domeniul industriilor energetice în cadrul cărora nu este posibilă concurenţa. </w:t>
      </w:r>
    </w:p>
    <w:p w:rsidR="00F44820" w:rsidRDefault="00F44820" w:rsidP="00F44820">
      <w:pPr>
        <w:pStyle w:val="Default"/>
        <w:jc w:val="both"/>
        <w:rPr>
          <w:sz w:val="20"/>
          <w:szCs w:val="20"/>
          <w:lang w:val="en-US"/>
        </w:rPr>
      </w:pPr>
      <w:proofErr w:type="gramStart"/>
      <w:r>
        <w:rPr>
          <w:sz w:val="20"/>
          <w:szCs w:val="20"/>
          <w:lang w:val="en-US"/>
        </w:rPr>
        <w:t>Pentru mai multe informații consultați</w:t>
      </w:r>
      <w:r>
        <w:rPr>
          <w:rStyle w:val="small"/>
          <w:color w:val="auto"/>
          <w:sz w:val="20"/>
          <w:szCs w:val="20"/>
          <w:lang w:val="en-US" w:eastAsia="en-US"/>
        </w:rPr>
        <w:t xml:space="preserve"> </w:t>
      </w:r>
      <w:hyperlink r:id="rId11" w:history="1">
        <w:r>
          <w:rPr>
            <w:rStyle w:val="Hyperlink"/>
            <w:sz w:val="20"/>
            <w:szCs w:val="20"/>
            <w:lang w:val="en-US"/>
          </w:rPr>
          <w:t>www.eru.cz</w:t>
        </w:r>
      </w:hyperlink>
      <w:r>
        <w:rPr>
          <w:rStyle w:val="small"/>
          <w:color w:val="auto"/>
          <w:sz w:val="20"/>
          <w:szCs w:val="20"/>
          <w:lang w:val="en-US" w:eastAsia="en-US"/>
        </w:rPr>
        <w:t>.</w:t>
      </w:r>
      <w:proofErr w:type="gramEnd"/>
    </w:p>
    <w:p w:rsidR="00F44820" w:rsidRDefault="00F44820" w:rsidP="00F44820">
      <w:pPr>
        <w:pStyle w:val="Default"/>
        <w:jc w:val="both"/>
        <w:rPr>
          <w:rStyle w:val="small"/>
          <w:b/>
          <w:color w:val="auto"/>
          <w:sz w:val="20"/>
          <w:szCs w:val="20"/>
          <w:lang w:val="en-US" w:eastAsia="en-US"/>
        </w:rPr>
      </w:pPr>
      <w:proofErr w:type="gramStart"/>
      <w:r>
        <w:rPr>
          <w:rStyle w:val="small"/>
          <w:b/>
          <w:color w:val="auto"/>
          <w:sz w:val="20"/>
          <w:szCs w:val="20"/>
          <w:lang w:val="en-US" w:eastAsia="en-US"/>
        </w:rPr>
        <w:t>OKTE, a.s.</w:t>
      </w:r>
      <w:proofErr w:type="gramEnd"/>
    </w:p>
    <w:p w:rsidR="00F44820" w:rsidRDefault="00F44820" w:rsidP="00F44820">
      <w:pPr>
        <w:pStyle w:val="Default"/>
        <w:jc w:val="both"/>
        <w:rPr>
          <w:rStyle w:val="small"/>
          <w:color w:val="auto"/>
          <w:sz w:val="20"/>
          <w:szCs w:val="20"/>
          <w:lang w:val="en-US" w:eastAsia="en-US"/>
        </w:rPr>
      </w:pPr>
      <w:r>
        <w:rPr>
          <w:rStyle w:val="small"/>
          <w:color w:val="auto"/>
          <w:sz w:val="20"/>
          <w:szCs w:val="20"/>
          <w:lang w:val="en-US" w:eastAsia="en-US"/>
        </w:rPr>
        <w:t xml:space="preserve">OKTE, </w:t>
      </w:r>
      <w:proofErr w:type="gramStart"/>
      <w:r>
        <w:rPr>
          <w:rStyle w:val="small"/>
          <w:color w:val="auto"/>
          <w:sz w:val="20"/>
          <w:szCs w:val="20"/>
          <w:lang w:val="en-US" w:eastAsia="en-US"/>
        </w:rPr>
        <w:t>a.s</w:t>
      </w:r>
      <w:proofErr w:type="gramEnd"/>
      <w:r>
        <w:rPr>
          <w:rStyle w:val="small"/>
          <w:color w:val="auto"/>
          <w:sz w:val="20"/>
          <w:szCs w:val="20"/>
          <w:lang w:val="en-US" w:eastAsia="en-US"/>
        </w:rPr>
        <w:t xml:space="preserve">. este Organizatorul pieţei pentru ziua următoare pe termen scurt din Republica Slovacă. OKTE </w:t>
      </w:r>
      <w:proofErr w:type="gramStart"/>
      <w:r>
        <w:rPr>
          <w:sz w:val="20"/>
          <w:szCs w:val="20"/>
          <w:lang w:val="en-US"/>
        </w:rPr>
        <w:t>a.s</w:t>
      </w:r>
      <w:proofErr w:type="gramEnd"/>
      <w:r>
        <w:rPr>
          <w:sz w:val="20"/>
          <w:szCs w:val="20"/>
          <w:lang w:val="en-US"/>
        </w:rPr>
        <w:t>.</w:t>
      </w:r>
      <w:r>
        <w:rPr>
          <w:rStyle w:val="small"/>
          <w:color w:val="auto"/>
          <w:sz w:val="20"/>
          <w:szCs w:val="20"/>
          <w:lang w:val="en-US" w:eastAsia="en-US"/>
        </w:rPr>
        <w:t xml:space="preserve"> a fost înregistrat ca entitate juridică independentă pe 11 august 2010. Activitatea principală a companiei </w:t>
      </w:r>
      <w:proofErr w:type="gramStart"/>
      <w:r>
        <w:rPr>
          <w:rStyle w:val="small"/>
          <w:color w:val="auto"/>
          <w:sz w:val="20"/>
          <w:szCs w:val="20"/>
          <w:lang w:val="en-US" w:eastAsia="en-US"/>
        </w:rPr>
        <w:t>este</w:t>
      </w:r>
      <w:proofErr w:type="gramEnd"/>
      <w:r>
        <w:rPr>
          <w:rStyle w:val="small"/>
          <w:color w:val="auto"/>
          <w:sz w:val="20"/>
          <w:szCs w:val="20"/>
          <w:lang w:val="en-US" w:eastAsia="en-US"/>
        </w:rPr>
        <w:t xml:space="preserve"> reglementată iar anumite tipuri de servicii furnizate fac obiectul prețurilor reglementate de către Oficiul pentru Reglementarea Industriilor de Transport. Organizarea pieţei zilnice pe termen scurt funcţionează conform Ordinului de funcţionare al OKTE. Piaţa zilnică organizată pe termen scurt permite participanţilor la piaţă să ofere sau să solicite energie electrică pentru a spori posibilitatea de a avea o poziţie comercială echilibrată anterior injecției/extracției de energie electrică în timp real, reducând în acest fel șansele de apariție a diferenţelor între valoarea planificată şi cea efectiv realizată. Alte responsabili</w:t>
      </w:r>
      <w:r>
        <w:rPr>
          <w:rStyle w:val="small"/>
          <w:color w:val="auto"/>
          <w:sz w:val="20"/>
          <w:szCs w:val="20"/>
          <w:lang w:val="ro-RO" w:eastAsia="en-US"/>
        </w:rPr>
        <w:t>tăți</w:t>
      </w:r>
      <w:r>
        <w:rPr>
          <w:rStyle w:val="small"/>
          <w:color w:val="auto"/>
          <w:sz w:val="20"/>
          <w:szCs w:val="20"/>
          <w:lang w:val="en-US" w:eastAsia="en-US"/>
        </w:rPr>
        <w:t xml:space="preserve"> ale OKTE sunt decontarea dezechilibrelor, colectarea, gestionarea și furnizarea datelor măsurate și facturarea centralizată a tarifelor de operare a sistemului și </w:t>
      </w:r>
      <w:proofErr w:type="gramStart"/>
      <w:r>
        <w:rPr>
          <w:rStyle w:val="small"/>
          <w:color w:val="auto"/>
          <w:sz w:val="20"/>
          <w:szCs w:val="20"/>
          <w:lang w:val="en-US" w:eastAsia="en-US"/>
        </w:rPr>
        <w:t>a</w:t>
      </w:r>
      <w:proofErr w:type="gramEnd"/>
      <w:r>
        <w:rPr>
          <w:rStyle w:val="small"/>
          <w:color w:val="auto"/>
          <w:sz w:val="20"/>
          <w:szCs w:val="20"/>
          <w:lang w:val="en-US" w:eastAsia="en-US"/>
        </w:rPr>
        <w:t xml:space="preserve"> altor activități care fac obiectul decontării în Republica Slovacă. OKTE </w:t>
      </w:r>
      <w:proofErr w:type="gramStart"/>
      <w:r>
        <w:rPr>
          <w:rStyle w:val="small"/>
          <w:color w:val="auto"/>
          <w:sz w:val="20"/>
          <w:szCs w:val="20"/>
          <w:lang w:val="en-US" w:eastAsia="en-US"/>
        </w:rPr>
        <w:t>este</w:t>
      </w:r>
      <w:proofErr w:type="gramEnd"/>
      <w:r>
        <w:rPr>
          <w:rStyle w:val="small"/>
          <w:color w:val="auto"/>
          <w:sz w:val="20"/>
          <w:szCs w:val="20"/>
          <w:lang w:val="en-US" w:eastAsia="en-US"/>
        </w:rPr>
        <w:t xml:space="preserve"> și deținator al licenței pentru activitățile de operator de piață.</w:t>
      </w:r>
    </w:p>
    <w:p w:rsidR="00F44820" w:rsidRDefault="00F44820" w:rsidP="00F44820">
      <w:pPr>
        <w:pStyle w:val="Default"/>
        <w:jc w:val="both"/>
        <w:rPr>
          <w:rStyle w:val="small"/>
          <w:color w:val="auto"/>
          <w:sz w:val="20"/>
          <w:szCs w:val="20"/>
          <w:lang w:val="en-US" w:eastAsia="en-US"/>
        </w:rPr>
      </w:pPr>
      <w:proofErr w:type="gramStart"/>
      <w:r>
        <w:rPr>
          <w:rStyle w:val="small"/>
          <w:color w:val="auto"/>
          <w:sz w:val="20"/>
          <w:szCs w:val="20"/>
          <w:lang w:val="en-US" w:eastAsia="en-US"/>
        </w:rPr>
        <w:t xml:space="preserve">Pentru mai multe informații consultați </w:t>
      </w:r>
      <w:hyperlink r:id="rId12" w:history="1">
        <w:r>
          <w:rPr>
            <w:rStyle w:val="Hyperlink"/>
            <w:sz w:val="20"/>
            <w:szCs w:val="20"/>
            <w:lang w:val="en-US" w:eastAsia="en-US"/>
          </w:rPr>
          <w:t>www.okte.sk</w:t>
        </w:r>
      </w:hyperlink>
      <w:r>
        <w:rPr>
          <w:rStyle w:val="small"/>
          <w:color w:val="auto"/>
          <w:sz w:val="20"/>
          <w:szCs w:val="20"/>
          <w:lang w:val="en-US" w:eastAsia="en-US"/>
        </w:rPr>
        <w:t>.</w:t>
      </w:r>
      <w:proofErr w:type="gramEnd"/>
    </w:p>
    <w:p w:rsidR="00F44820" w:rsidRDefault="00F44820" w:rsidP="00F44820">
      <w:pPr>
        <w:pStyle w:val="NormalWeb"/>
        <w:spacing w:before="0" w:beforeAutospacing="0" w:after="0" w:afterAutospacing="0"/>
        <w:jc w:val="both"/>
        <w:rPr>
          <w:rFonts w:cs="Arial"/>
          <w:b/>
          <w:color w:val="000000"/>
        </w:rPr>
      </w:pPr>
    </w:p>
    <w:p w:rsidR="00F44820" w:rsidRDefault="00F44820" w:rsidP="00F44820">
      <w:pPr>
        <w:pStyle w:val="NormalWeb"/>
        <w:spacing w:before="0" w:beforeAutospacing="0" w:after="0" w:afterAutospacing="0"/>
        <w:jc w:val="both"/>
        <w:rPr>
          <w:rFonts w:cs="Arial"/>
          <w:szCs w:val="20"/>
          <w:lang w:val="en-US"/>
        </w:rPr>
      </w:pPr>
      <w:proofErr w:type="gramStart"/>
      <w:r>
        <w:rPr>
          <w:rFonts w:cs="Arial"/>
          <w:b/>
          <w:color w:val="000000"/>
          <w:szCs w:val="20"/>
          <w:lang w:val="en-US"/>
        </w:rPr>
        <w:t>Slovenská elektrizačná prenosová sústava, a. s.</w:t>
      </w:r>
      <w:proofErr w:type="gramEnd"/>
    </w:p>
    <w:p w:rsidR="00F44820" w:rsidRDefault="00F44820" w:rsidP="00F44820">
      <w:pPr>
        <w:autoSpaceDE w:val="0"/>
        <w:autoSpaceDN w:val="0"/>
        <w:adjustRightInd w:val="0"/>
        <w:jc w:val="both"/>
        <w:rPr>
          <w:rFonts w:cs="Arial"/>
          <w:color w:val="000000"/>
          <w:szCs w:val="20"/>
        </w:rPr>
      </w:pPr>
      <w:r>
        <w:rPr>
          <w:rFonts w:cs="Arial"/>
          <w:color w:val="000000"/>
          <w:szCs w:val="20"/>
        </w:rPr>
        <w:t xml:space="preserve">De la 21 ianuarie 2002 compania Slovenská elektrizačná prenosová sústava </w:t>
      </w:r>
      <w:proofErr w:type="gramStart"/>
      <w:r>
        <w:rPr>
          <w:rFonts w:cs="Arial"/>
          <w:color w:val="000000"/>
          <w:szCs w:val="20"/>
        </w:rPr>
        <w:t>sa</w:t>
      </w:r>
      <w:proofErr w:type="gramEnd"/>
      <w:r>
        <w:rPr>
          <w:rFonts w:cs="Arial"/>
          <w:color w:val="000000"/>
          <w:szCs w:val="20"/>
        </w:rPr>
        <w:t xml:space="preserve"> operează sistemul de transport din Republica Slovacă în calitate de entitate juridică independentă. Misiunea companiei constă în operarea fiabilă a sistemului de transport asigurând controlul dispecerizării sistemului, întreţinerea, retehnologizarea şi dezvoltarea sistemului astfel încât </w:t>
      </w:r>
      <w:proofErr w:type="gramStart"/>
      <w:r>
        <w:rPr>
          <w:rFonts w:cs="Arial"/>
          <w:color w:val="000000"/>
          <w:szCs w:val="20"/>
        </w:rPr>
        <w:t>să</w:t>
      </w:r>
      <w:proofErr w:type="gramEnd"/>
      <w:r>
        <w:rPr>
          <w:rFonts w:cs="Arial"/>
          <w:color w:val="000000"/>
          <w:szCs w:val="20"/>
        </w:rPr>
        <w:t xml:space="preserve"> se asigure o furnizare sustenabilă şi în condiții de calitate a energiei electrice către toţi utilizatorii sistemului de transport, precum şi funcţionarea sa în paralel cu sistemele de transport de ajustare. În acelaşi timp </w:t>
      </w:r>
      <w:proofErr w:type="gramStart"/>
      <w:r>
        <w:rPr>
          <w:rFonts w:cs="Arial"/>
          <w:color w:val="000000"/>
          <w:szCs w:val="20"/>
        </w:rPr>
        <w:t>este</w:t>
      </w:r>
      <w:proofErr w:type="gramEnd"/>
      <w:r>
        <w:rPr>
          <w:rFonts w:cs="Arial"/>
          <w:color w:val="000000"/>
          <w:szCs w:val="20"/>
        </w:rPr>
        <w:t xml:space="preserve"> esenţial ca societatea să adere la principiile de transparenţă şi nediscriminare pentru accesul la reţea cu impact minim asupra mediului înconjurător. De asemenea </w:t>
      </w:r>
      <w:proofErr w:type="gramStart"/>
      <w:r>
        <w:rPr>
          <w:rFonts w:cs="Arial"/>
          <w:color w:val="000000"/>
          <w:szCs w:val="20"/>
        </w:rPr>
        <w:t>este</w:t>
      </w:r>
      <w:proofErr w:type="gramEnd"/>
      <w:r>
        <w:rPr>
          <w:rFonts w:cs="Arial"/>
          <w:color w:val="000000"/>
          <w:szCs w:val="20"/>
        </w:rPr>
        <w:t xml:space="preserve"> esenţial să respecte cerinţele prevăzute în legislaţia naţională şi în cea europeană, hotărârile autorităţii naţionale de reglementare, regulile pertinente de funcţionare precum şi colaborarea internaţională în cadrul reţelei de energie electrică interconectată sincron a UE.</w:t>
      </w:r>
    </w:p>
    <w:p w:rsidR="00F44820" w:rsidRDefault="00F44820" w:rsidP="00F44820">
      <w:pPr>
        <w:autoSpaceDE w:val="0"/>
        <w:autoSpaceDN w:val="0"/>
        <w:adjustRightInd w:val="0"/>
        <w:jc w:val="both"/>
        <w:rPr>
          <w:rFonts w:cs="Arial"/>
          <w:color w:val="000000"/>
          <w:szCs w:val="20"/>
        </w:rPr>
      </w:pPr>
      <w:proofErr w:type="gramStart"/>
      <w:r>
        <w:rPr>
          <w:rFonts w:cs="Arial"/>
          <w:color w:val="000000"/>
          <w:szCs w:val="20"/>
        </w:rPr>
        <w:t xml:space="preserve">Pentru mai multe informații consultați </w:t>
      </w:r>
      <w:hyperlink r:id="rId13" w:history="1">
        <w:r>
          <w:rPr>
            <w:rStyle w:val="Hyperlink"/>
            <w:rFonts w:cs="Arial"/>
            <w:szCs w:val="20"/>
          </w:rPr>
          <w:t>www.sepsas.sk</w:t>
        </w:r>
      </w:hyperlink>
      <w:r>
        <w:rPr>
          <w:rFonts w:cs="Arial"/>
          <w:color w:val="000000"/>
          <w:szCs w:val="20"/>
        </w:rPr>
        <w:t>.</w:t>
      </w:r>
      <w:proofErr w:type="gramEnd"/>
    </w:p>
    <w:p w:rsidR="00F44820" w:rsidRDefault="00F44820" w:rsidP="00F44820">
      <w:pPr>
        <w:autoSpaceDE w:val="0"/>
        <w:autoSpaceDN w:val="0"/>
        <w:adjustRightInd w:val="0"/>
        <w:jc w:val="both"/>
        <w:rPr>
          <w:rFonts w:cs="Arial"/>
          <w:color w:val="000000"/>
          <w:szCs w:val="20"/>
        </w:rPr>
      </w:pPr>
    </w:p>
    <w:p w:rsidR="00F44820" w:rsidRDefault="00F44820" w:rsidP="00F44820">
      <w:pPr>
        <w:pStyle w:val="Default"/>
        <w:jc w:val="both"/>
        <w:rPr>
          <w:rStyle w:val="small"/>
          <w:b/>
          <w:color w:val="auto"/>
          <w:sz w:val="20"/>
          <w:lang w:val="en-US" w:eastAsia="en-US"/>
        </w:rPr>
      </w:pPr>
      <w:r>
        <w:rPr>
          <w:rStyle w:val="small"/>
          <w:b/>
          <w:color w:val="auto"/>
          <w:sz w:val="20"/>
          <w:szCs w:val="20"/>
          <w:lang w:val="en-US" w:eastAsia="en-US"/>
        </w:rPr>
        <w:t>URSO</w:t>
      </w:r>
    </w:p>
    <w:p w:rsidR="00F44820" w:rsidRDefault="00F44820" w:rsidP="00F44820">
      <w:pPr>
        <w:autoSpaceDE w:val="0"/>
        <w:autoSpaceDN w:val="0"/>
        <w:adjustRightInd w:val="0"/>
        <w:jc w:val="both"/>
        <w:rPr>
          <w:rFonts w:cs="Arial"/>
        </w:rPr>
      </w:pPr>
      <w:r>
        <w:rPr>
          <w:rFonts w:cs="Arial"/>
          <w:szCs w:val="20"/>
        </w:rPr>
        <w:t xml:space="preserve">Oficiul de reglementare pentru industriile furnizând servicii de interes economic general </w:t>
      </w:r>
      <w:proofErr w:type="gramStart"/>
      <w:r>
        <w:rPr>
          <w:rFonts w:cs="Arial"/>
          <w:szCs w:val="20"/>
        </w:rPr>
        <w:t>este</w:t>
      </w:r>
      <w:proofErr w:type="gramEnd"/>
      <w:r>
        <w:rPr>
          <w:rFonts w:cs="Arial"/>
          <w:szCs w:val="20"/>
        </w:rPr>
        <w:t xml:space="preserve"> o autoritate administrativa de stat instituită în 2001. </w:t>
      </w:r>
      <w:proofErr w:type="gramStart"/>
      <w:r>
        <w:rPr>
          <w:rFonts w:cs="Arial"/>
          <w:szCs w:val="20"/>
        </w:rPr>
        <w:t>Oficiul îndeplinește funcția de organism de reglementare împreună cu Comitetul de reglementare, în sectoarele energiei electrice, gazelor, energiei termice si resurselor hidro.</w:t>
      </w:r>
      <w:proofErr w:type="gramEnd"/>
      <w:r>
        <w:rPr>
          <w:rFonts w:cs="Arial"/>
          <w:szCs w:val="20"/>
        </w:rPr>
        <w:t xml:space="preserve"> Obiectivul este acela de a crea și sprijini un mediu concurențial, de a proteja atât consumatorii cât și interesele titularilor de licență pentru a obține rate interne de rentabilitate rezonabile și pentru a asigura o aprovizionare fiabila, economica și în condiții de calitate a bunurilor și serviciilor din sectoarele reglementate.</w:t>
      </w:r>
    </w:p>
    <w:p w:rsidR="00F44820" w:rsidRDefault="00F44820" w:rsidP="00F44820">
      <w:pPr>
        <w:autoSpaceDE w:val="0"/>
        <w:autoSpaceDN w:val="0"/>
        <w:adjustRightInd w:val="0"/>
        <w:jc w:val="both"/>
        <w:rPr>
          <w:rFonts w:cs="Arial"/>
          <w:color w:val="000000"/>
          <w:szCs w:val="20"/>
        </w:rPr>
      </w:pPr>
      <w:proofErr w:type="gramStart"/>
      <w:r>
        <w:rPr>
          <w:rFonts w:cs="Arial"/>
          <w:color w:val="000000"/>
          <w:szCs w:val="20"/>
        </w:rPr>
        <w:t xml:space="preserve">Pentru mai multe informații consultați </w:t>
      </w:r>
      <w:hyperlink r:id="rId14" w:history="1">
        <w:r>
          <w:rPr>
            <w:rStyle w:val="Hyperlink"/>
            <w:rFonts w:cs="Arial"/>
            <w:szCs w:val="20"/>
          </w:rPr>
          <w:t>www.urso.gov</w:t>
        </w:r>
      </w:hyperlink>
      <w:r>
        <w:rPr>
          <w:rFonts w:cs="Arial"/>
          <w:color w:val="0000FF"/>
          <w:szCs w:val="20"/>
        </w:rPr>
        <w:t>.</w:t>
      </w:r>
      <w:proofErr w:type="gramEnd"/>
    </w:p>
    <w:p w:rsidR="00F44820" w:rsidRDefault="00F44820" w:rsidP="00F44820">
      <w:pPr>
        <w:autoSpaceDE w:val="0"/>
        <w:autoSpaceDN w:val="0"/>
        <w:adjustRightInd w:val="0"/>
        <w:jc w:val="both"/>
        <w:rPr>
          <w:rFonts w:cs="Arial"/>
          <w:color w:val="000000"/>
          <w:szCs w:val="20"/>
        </w:rPr>
      </w:pPr>
    </w:p>
    <w:p w:rsidR="00F44820" w:rsidRDefault="00F44820" w:rsidP="00F44820">
      <w:pPr>
        <w:pStyle w:val="Default"/>
        <w:jc w:val="both"/>
        <w:rPr>
          <w:rStyle w:val="small"/>
          <w:b/>
          <w:color w:val="auto"/>
          <w:sz w:val="20"/>
          <w:lang w:val="en-US" w:eastAsia="en-US"/>
        </w:rPr>
      </w:pPr>
      <w:r>
        <w:rPr>
          <w:rStyle w:val="small"/>
          <w:b/>
          <w:color w:val="auto"/>
          <w:sz w:val="20"/>
          <w:szCs w:val="20"/>
          <w:lang w:val="en-US" w:eastAsia="en-US"/>
        </w:rPr>
        <w:t>OPCOM SA</w:t>
      </w:r>
    </w:p>
    <w:p w:rsidR="00F44820" w:rsidRDefault="00F44820" w:rsidP="00F44820">
      <w:pPr>
        <w:jc w:val="both"/>
        <w:rPr>
          <w:rFonts w:cs="Arial"/>
        </w:rPr>
      </w:pPr>
      <w:r>
        <w:rPr>
          <w:rFonts w:cs="Arial"/>
          <w:szCs w:val="20"/>
        </w:rPr>
        <w:t xml:space="preserve">Operatorul Pieţei de Energie Electrică și de Gaze Naturale din România “OPCOM” SA a fost înfiinţat în anul 2000 ca o companie pe acţiuni filială a Companiei Naţionale de Transport al Energiei Electrice Transelectrica SA. Responsabilităţile derivă din rolul său de organizator şi administrator al pieţelor centralizate de energie electrică şi de operator de decontare pe piaţa angro de energie electrică conform reglementărilor aplicabile ale ANRE şi condiţiilor din licenţele numerele 407 și 1798. Activităţile principale realizate de OPCOM SA: tranzacţionarea energiei electrice pe piaţa pentru ziua următoare (PZU) şi pe piaţa intra-zilnică; tranzacţionarea pe piaţa centralizată a contractelor bilaterale (PCCB and PCCB-CN); tranzacţionarea certificatelor de mediu pe piaţa certificatelor verzi precum şi pe platforma de tranzacţionare a certificatelor de emisii de gaze cu efect de seră; decontarea tranzacţiilor încheiate pe PZU, piaţa intra-zilnică şi piaţa centralizată a certificatelor verzi; stabilirea obligaţiilor de plată / drepturilor de încasare pentru Piaţa de Echilibrare şi a dezechilibrelor cantitative şi valorice ale Părţilor Responsabile cu Echilibrarea; supravegherea pieţei şi raportarea către ANRE; furnizarea informaţiilor relevante către participanţii la piaţă, mass-media şi publicului larg. OPCOM SA a fost licențiat pentru desfășurarea activității de administrare a piețelor centralizate în sectorul gazelor naturale. </w:t>
      </w:r>
    </w:p>
    <w:p w:rsidR="00F44820" w:rsidRDefault="00F44820" w:rsidP="00F44820">
      <w:pPr>
        <w:jc w:val="both"/>
        <w:rPr>
          <w:rFonts w:cs="Arial"/>
          <w:szCs w:val="20"/>
        </w:rPr>
      </w:pPr>
      <w:proofErr w:type="gramStart"/>
      <w:r>
        <w:rPr>
          <w:szCs w:val="20"/>
        </w:rPr>
        <w:t xml:space="preserve">Pentru mai multe informații consultați </w:t>
      </w:r>
      <w:hyperlink r:id="rId15" w:history="1">
        <w:r>
          <w:rPr>
            <w:rStyle w:val="Hyperlink"/>
            <w:rFonts w:cs="Arial"/>
            <w:szCs w:val="20"/>
          </w:rPr>
          <w:t>www.opcom.ro</w:t>
        </w:r>
      </w:hyperlink>
      <w:r>
        <w:rPr>
          <w:rFonts w:cs="Arial"/>
          <w:szCs w:val="20"/>
        </w:rPr>
        <w:t>.</w:t>
      </w:r>
      <w:proofErr w:type="gramEnd"/>
    </w:p>
    <w:p w:rsidR="00F44820" w:rsidRDefault="00F44820" w:rsidP="00F44820">
      <w:pPr>
        <w:rPr>
          <w:rFonts w:cs="Arial"/>
          <w:color w:val="000000"/>
        </w:rPr>
      </w:pPr>
      <w:r>
        <w:rPr>
          <w:rFonts w:cs="Arial"/>
          <w:b/>
          <w:color w:val="000000"/>
        </w:rPr>
        <w:t>Transelectrica SA</w:t>
      </w:r>
    </w:p>
    <w:p w:rsidR="00F44820" w:rsidRDefault="00F44820" w:rsidP="00F44820">
      <w:pPr>
        <w:jc w:val="both"/>
        <w:rPr>
          <w:rFonts w:cs="Arial"/>
          <w:color w:val="000000"/>
          <w:szCs w:val="20"/>
          <w:shd w:val="clear" w:color="auto" w:fill="FFFFFF"/>
        </w:rPr>
      </w:pPr>
      <w:proofErr w:type="gramStart"/>
      <w:r>
        <w:rPr>
          <w:rFonts w:cs="Arial"/>
          <w:color w:val="000000"/>
          <w:szCs w:val="20"/>
          <w:shd w:val="clear" w:color="auto" w:fill="FFFFFF"/>
        </w:rPr>
        <w:t>Transelectrica a fost înfiinţată prin Ordonanţa guvernamentală nr.</w:t>
      </w:r>
      <w:proofErr w:type="gramEnd"/>
      <w:r>
        <w:rPr>
          <w:rFonts w:cs="Arial"/>
          <w:color w:val="000000"/>
          <w:szCs w:val="20"/>
          <w:shd w:val="clear" w:color="auto" w:fill="FFFFFF"/>
        </w:rPr>
        <w:t xml:space="preserve"> 627 din 31 iulie 2000 ca urmare a descentralizării Companiei Naţionale de Electricitate CONEL.</w:t>
      </w:r>
    </w:p>
    <w:p w:rsidR="00F44820" w:rsidRDefault="00F44820" w:rsidP="00F44820">
      <w:pPr>
        <w:jc w:val="both"/>
        <w:rPr>
          <w:rFonts w:cs="Arial"/>
          <w:color w:val="000000"/>
          <w:szCs w:val="20"/>
          <w:shd w:val="clear" w:color="auto" w:fill="FFFFFF"/>
        </w:rPr>
      </w:pPr>
      <w:r>
        <w:rPr>
          <w:rFonts w:cs="Arial"/>
          <w:color w:val="000000"/>
          <w:szCs w:val="20"/>
          <w:shd w:val="clear" w:color="auto" w:fill="FFFFFF"/>
        </w:rPr>
        <w:t xml:space="preserve">Transelectrica </w:t>
      </w:r>
      <w:proofErr w:type="gramStart"/>
      <w:r>
        <w:rPr>
          <w:rFonts w:cs="Arial"/>
          <w:color w:val="000000"/>
          <w:szCs w:val="20"/>
          <w:shd w:val="clear" w:color="auto" w:fill="FFFFFF"/>
        </w:rPr>
        <w:t>este</w:t>
      </w:r>
      <w:proofErr w:type="gramEnd"/>
      <w:r>
        <w:rPr>
          <w:rFonts w:cs="Arial"/>
          <w:color w:val="000000"/>
          <w:szCs w:val="20"/>
          <w:shd w:val="clear" w:color="auto" w:fill="FFFFFF"/>
        </w:rPr>
        <w:t xml:space="preserve"> operatorul român de transport şi de sistem (OTS) care are un rol principal pe piaţa de energie electrică din România.</w:t>
      </w:r>
    </w:p>
    <w:p w:rsidR="00F44820" w:rsidRDefault="00F44820" w:rsidP="00F44820">
      <w:pPr>
        <w:jc w:val="both"/>
        <w:rPr>
          <w:rFonts w:cs="Arial"/>
          <w:color w:val="000000"/>
          <w:szCs w:val="20"/>
          <w:shd w:val="clear" w:color="auto" w:fill="FFFFFF"/>
        </w:rPr>
      </w:pPr>
      <w:r>
        <w:rPr>
          <w:rFonts w:cs="Arial"/>
          <w:color w:val="000000"/>
          <w:szCs w:val="20"/>
          <w:shd w:val="clear" w:color="auto" w:fill="FFFFFF"/>
        </w:rPr>
        <w:t xml:space="preserve">Compania gestionează şi operează sistemul de transport al energiei electrice şi asigură schimburile de energie electrică între ţările central şi </w:t>
      </w:r>
      <w:proofErr w:type="gramStart"/>
      <w:r>
        <w:rPr>
          <w:rFonts w:cs="Arial"/>
          <w:color w:val="000000"/>
          <w:szCs w:val="20"/>
          <w:shd w:val="clear" w:color="auto" w:fill="FFFFFF"/>
        </w:rPr>
        <w:t>est</w:t>
      </w:r>
      <w:proofErr w:type="gramEnd"/>
      <w:r>
        <w:rPr>
          <w:rFonts w:cs="Arial"/>
          <w:color w:val="000000"/>
          <w:szCs w:val="20"/>
          <w:shd w:val="clear" w:color="auto" w:fill="FFFFFF"/>
        </w:rPr>
        <w:t xml:space="preserve"> europene în calitate de membru ENTSO-E (Reţeaua europeană a OTS pentru energie electrică).</w:t>
      </w:r>
    </w:p>
    <w:p w:rsidR="00F44820" w:rsidRPr="003166C0" w:rsidRDefault="00F44820" w:rsidP="00F44820">
      <w:pPr>
        <w:jc w:val="both"/>
        <w:rPr>
          <w:color w:val="000000"/>
          <w:szCs w:val="20"/>
          <w:shd w:val="clear" w:color="auto" w:fill="FFFFFF"/>
        </w:rPr>
      </w:pPr>
      <w:r w:rsidRPr="003166C0">
        <w:t>Transelectrica este responsabilă cu transportul energiei electrice, operarea sistemului şi a pieţei, dezvoltarea infrastructurii de reţea şi de piaţă asigurând securitatea SEN. De asemenea funcţionează ca legătura principală între furnizarea şi cererea de energie electrică, corelând permanent producerea cu consumul de energie, acționând ca operator al pieței de echilibrare.</w:t>
      </w:r>
    </w:p>
    <w:p w:rsidR="00F44820" w:rsidRPr="003166C0" w:rsidRDefault="00F44820" w:rsidP="00F44820">
      <w:pPr>
        <w:jc w:val="both"/>
      </w:pPr>
      <w:r w:rsidRPr="003166C0">
        <w:t xml:space="preserve">Din 29 august 2006 Transelectrica </w:t>
      </w:r>
      <w:proofErr w:type="gramStart"/>
      <w:r w:rsidRPr="003166C0">
        <w:t>este</w:t>
      </w:r>
      <w:proofErr w:type="gramEnd"/>
      <w:r w:rsidRPr="003166C0">
        <w:t xml:space="preserve"> listată la Bursa de Valori Bucureşti. </w:t>
      </w:r>
    </w:p>
    <w:p w:rsidR="00F44820" w:rsidRPr="003166C0" w:rsidRDefault="00F44820" w:rsidP="00F44820">
      <w:pPr>
        <w:jc w:val="both"/>
      </w:pPr>
      <w:r w:rsidRPr="003166C0">
        <w:t>Misiune: Transelectrica asigură funcţionarea fiabilă şi sigură a SEN la standarde de calitate, asigurînd totodată operarea reţelei naţionale de transport al electricităţii în condiţii transparente, nediscriminatorii şi egale faţă de toţi participanţii la piaţă.</w:t>
      </w:r>
    </w:p>
    <w:p w:rsidR="00F44820" w:rsidRDefault="00F44820" w:rsidP="00F44820">
      <w:pPr>
        <w:jc w:val="both"/>
        <w:rPr>
          <w:color w:val="0B1191"/>
        </w:rPr>
      </w:pPr>
      <w:proofErr w:type="gramStart"/>
      <w:r>
        <w:rPr>
          <w:szCs w:val="20"/>
        </w:rPr>
        <w:t>Pentru mai multe informații consultați</w:t>
      </w:r>
      <w:r>
        <w:rPr>
          <w:rStyle w:val="Strong"/>
          <w:rFonts w:cs="Arial"/>
          <w:color w:val="000000"/>
          <w:szCs w:val="20"/>
          <w:shd w:val="clear" w:color="auto" w:fill="FFFFFF"/>
        </w:rPr>
        <w:t xml:space="preserve"> </w:t>
      </w:r>
      <w:hyperlink r:id="rId16" w:history="1">
        <w:r>
          <w:rPr>
            <w:rStyle w:val="Hyperlink"/>
            <w:rFonts w:cs="Arial"/>
            <w:szCs w:val="20"/>
          </w:rPr>
          <w:t>www.transelectrica.ro</w:t>
        </w:r>
      </w:hyperlink>
      <w:r>
        <w:rPr>
          <w:rFonts w:cs="Arial"/>
          <w:color w:val="0B1191"/>
          <w:szCs w:val="20"/>
        </w:rPr>
        <w:t>.</w:t>
      </w:r>
      <w:proofErr w:type="gramEnd"/>
    </w:p>
    <w:p w:rsidR="00F44820" w:rsidRDefault="00F44820" w:rsidP="00F44820">
      <w:pPr>
        <w:pStyle w:val="Default"/>
        <w:jc w:val="both"/>
        <w:rPr>
          <w:rStyle w:val="small"/>
          <w:b/>
          <w:color w:val="auto"/>
          <w:sz w:val="20"/>
          <w:lang w:val="en-US" w:eastAsia="en-US"/>
        </w:rPr>
      </w:pPr>
    </w:p>
    <w:p w:rsidR="00A7409C" w:rsidRPr="00447B08" w:rsidRDefault="00A7409C" w:rsidP="00F44820">
      <w:pPr>
        <w:spacing w:line="276" w:lineRule="auto"/>
        <w:jc w:val="center"/>
        <w:outlineLvl w:val="1"/>
        <w:rPr>
          <w:rStyle w:val="small"/>
          <w:rFonts w:cs="Arial"/>
          <w:b/>
          <w:szCs w:val="20"/>
          <w:lang w:val="en-GB"/>
        </w:rPr>
      </w:pPr>
    </w:p>
    <w:p w:rsidR="00B42A4F" w:rsidRDefault="00B42A4F" w:rsidP="00B42A4F">
      <w:pPr>
        <w:pStyle w:val="Default"/>
        <w:jc w:val="both"/>
        <w:rPr>
          <w:rStyle w:val="small"/>
          <w:b/>
          <w:color w:val="auto"/>
          <w:sz w:val="20"/>
          <w:szCs w:val="20"/>
          <w:lang w:val="en-US" w:eastAsia="en-US"/>
        </w:rPr>
      </w:pPr>
      <w:r>
        <w:rPr>
          <w:rStyle w:val="small"/>
          <w:b/>
          <w:color w:val="auto"/>
          <w:sz w:val="20"/>
          <w:szCs w:val="20"/>
          <w:lang w:val="en-US" w:eastAsia="en-US"/>
        </w:rPr>
        <w:t>ANRE</w:t>
      </w:r>
    </w:p>
    <w:p w:rsidR="00B42A4F" w:rsidRDefault="00B42A4F" w:rsidP="00B42A4F">
      <w:pPr>
        <w:pStyle w:val="Default"/>
        <w:jc w:val="both"/>
        <w:rPr>
          <w:rStyle w:val="small"/>
          <w:color w:val="auto"/>
          <w:sz w:val="20"/>
          <w:szCs w:val="20"/>
          <w:lang w:val="en-US" w:eastAsia="en-US"/>
        </w:rPr>
      </w:pPr>
      <w:proofErr w:type="gramStart"/>
      <w:r>
        <w:rPr>
          <w:rStyle w:val="small"/>
          <w:color w:val="auto"/>
          <w:sz w:val="20"/>
          <w:szCs w:val="20"/>
          <w:lang w:val="en-US" w:eastAsia="en-US"/>
        </w:rPr>
        <w:t>Autoritatea Naţională de Reglementare în domenul Energiei a fost înfiinţată în anul 1999.</w:t>
      </w:r>
      <w:proofErr w:type="gramEnd"/>
      <w:r>
        <w:rPr>
          <w:rStyle w:val="small"/>
          <w:color w:val="auto"/>
          <w:sz w:val="20"/>
          <w:szCs w:val="20"/>
          <w:lang w:val="en-US" w:eastAsia="en-US"/>
        </w:rPr>
        <w:t xml:space="preserve"> Este organizată ca autoritate administrativă autonomă cu personalitate juridică şi patrimoniu propriu aflată sub controlul Parlamentului, integral auto-finanţată şi independentă în procesul decizional, organizare şi funcţionare. ANRE emite, aprobă şi monitorizează implementarea cadrului naţional de reglementare obligatoriu necesar funcţionării corespunzătoare a sectoarelor şi pieţelor de energie electrică, energie termică şi gaze</w:t>
      </w:r>
    </w:p>
    <w:p w:rsidR="00B42A4F" w:rsidRDefault="00B42A4F" w:rsidP="00B42A4F">
      <w:pPr>
        <w:pStyle w:val="Default"/>
        <w:jc w:val="both"/>
        <w:rPr>
          <w:rStyle w:val="small"/>
          <w:color w:val="auto"/>
          <w:sz w:val="20"/>
          <w:szCs w:val="20"/>
          <w:lang w:val="en-US" w:eastAsia="en-US"/>
        </w:rPr>
      </w:pPr>
      <w:proofErr w:type="gramStart"/>
      <w:r>
        <w:rPr>
          <w:rStyle w:val="small"/>
          <w:color w:val="auto"/>
          <w:sz w:val="20"/>
          <w:szCs w:val="20"/>
          <w:lang w:val="en-US" w:eastAsia="en-US"/>
        </w:rPr>
        <w:t>naturale</w:t>
      </w:r>
      <w:proofErr w:type="gramEnd"/>
      <w:r>
        <w:rPr>
          <w:rStyle w:val="small"/>
          <w:color w:val="auto"/>
          <w:sz w:val="20"/>
          <w:szCs w:val="20"/>
          <w:lang w:val="en-US" w:eastAsia="en-US"/>
        </w:rPr>
        <w:t xml:space="preserve"> în ceea ce priveşte eficienţa, concurenţa, transparenţa şi protecţia co</w:t>
      </w:r>
      <w:bookmarkStart w:id="0" w:name="_GoBack"/>
      <w:bookmarkEnd w:id="0"/>
      <w:r>
        <w:rPr>
          <w:rStyle w:val="small"/>
          <w:color w:val="auto"/>
          <w:sz w:val="20"/>
          <w:szCs w:val="20"/>
          <w:lang w:val="en-US" w:eastAsia="en-US"/>
        </w:rPr>
        <w:t xml:space="preserve">nsumatorilor. </w:t>
      </w:r>
      <w:proofErr w:type="gramStart"/>
      <w:r>
        <w:rPr>
          <w:rStyle w:val="small"/>
          <w:color w:val="auto"/>
          <w:sz w:val="20"/>
          <w:szCs w:val="20"/>
          <w:lang w:val="en-US" w:eastAsia="en-US"/>
        </w:rPr>
        <w:t>Responsabilităţile şi competenţele ANRE sunt prevăzute în Legea energiei electrice şi gazelor naturale nr.</w:t>
      </w:r>
      <w:proofErr w:type="gramEnd"/>
      <w:r>
        <w:rPr>
          <w:rStyle w:val="small"/>
          <w:color w:val="auto"/>
          <w:sz w:val="20"/>
          <w:szCs w:val="20"/>
          <w:lang w:val="en-US" w:eastAsia="en-US"/>
        </w:rPr>
        <w:t xml:space="preserve"> </w:t>
      </w:r>
      <w:proofErr w:type="gramStart"/>
      <w:r>
        <w:rPr>
          <w:rStyle w:val="small"/>
          <w:color w:val="auto"/>
          <w:sz w:val="20"/>
          <w:szCs w:val="20"/>
          <w:lang w:val="en-US" w:eastAsia="en-US"/>
        </w:rPr>
        <w:t>123/2012.</w:t>
      </w:r>
      <w:proofErr w:type="gramEnd"/>
      <w:r>
        <w:rPr>
          <w:rStyle w:val="small"/>
          <w:color w:val="auto"/>
          <w:sz w:val="20"/>
          <w:szCs w:val="20"/>
          <w:lang w:val="en-US" w:eastAsia="en-US"/>
        </w:rPr>
        <w:t xml:space="preserve"> </w:t>
      </w:r>
    </w:p>
    <w:p w:rsidR="00B42A4F" w:rsidRDefault="00B42A4F" w:rsidP="00B42A4F">
      <w:pPr>
        <w:pStyle w:val="Default"/>
        <w:jc w:val="both"/>
        <w:rPr>
          <w:rStyle w:val="small"/>
          <w:color w:val="auto"/>
          <w:sz w:val="20"/>
          <w:szCs w:val="20"/>
          <w:lang w:val="en-US" w:eastAsia="en-US"/>
        </w:rPr>
      </w:pPr>
      <w:proofErr w:type="gramStart"/>
      <w:r>
        <w:rPr>
          <w:sz w:val="20"/>
          <w:szCs w:val="20"/>
          <w:lang w:val="en-US"/>
        </w:rPr>
        <w:t>Pentru mai multe informații consultați</w:t>
      </w:r>
      <w:r>
        <w:rPr>
          <w:rStyle w:val="Strong"/>
          <w:szCs w:val="20"/>
          <w:shd w:val="clear" w:color="auto" w:fill="FFFFFF"/>
          <w:lang w:val="en-US"/>
        </w:rPr>
        <w:t xml:space="preserve"> </w:t>
      </w:r>
      <w:hyperlink r:id="rId17" w:history="1">
        <w:r>
          <w:rPr>
            <w:rStyle w:val="Hyperlink"/>
            <w:bCs/>
            <w:sz w:val="20"/>
            <w:szCs w:val="20"/>
            <w:lang w:val="en-US"/>
          </w:rPr>
          <w:t>www.anre.ro</w:t>
        </w:r>
      </w:hyperlink>
      <w:r>
        <w:rPr>
          <w:bCs/>
          <w:sz w:val="20"/>
          <w:szCs w:val="20"/>
          <w:lang w:val="en-US"/>
        </w:rPr>
        <w:t>.</w:t>
      </w:r>
      <w:proofErr w:type="gramEnd"/>
    </w:p>
    <w:p w:rsidR="008E4C19" w:rsidRPr="006E6872" w:rsidRDefault="008E4C19" w:rsidP="007E3F05">
      <w:pPr>
        <w:pStyle w:val="Default"/>
        <w:rPr>
          <w:bCs/>
          <w:sz w:val="20"/>
          <w:szCs w:val="20"/>
          <w:lang w:val="en-GB"/>
        </w:rPr>
      </w:pPr>
    </w:p>
    <w:p w:rsidR="003233B4" w:rsidRPr="006E6872" w:rsidRDefault="003233B4" w:rsidP="0033394B">
      <w:pPr>
        <w:pStyle w:val="Default"/>
        <w:jc w:val="both"/>
        <w:rPr>
          <w:bCs/>
          <w:kern w:val="36"/>
          <w:sz w:val="20"/>
          <w:szCs w:val="20"/>
          <w:lang w:val="en-GB"/>
        </w:rPr>
      </w:pPr>
    </w:p>
    <w:p w:rsidR="008E4C19" w:rsidRPr="006E6872" w:rsidRDefault="008E4C19" w:rsidP="0033394B">
      <w:pPr>
        <w:pStyle w:val="Default"/>
        <w:jc w:val="both"/>
        <w:rPr>
          <w:bCs/>
          <w:sz w:val="20"/>
          <w:szCs w:val="20"/>
          <w:lang w:val="en-GB"/>
        </w:rPr>
      </w:pPr>
    </w:p>
    <w:sectPr w:rsidR="008E4C19" w:rsidRPr="006E6872" w:rsidSect="00F72684">
      <w:headerReference w:type="default" r:id="rId18"/>
      <w:footerReference w:type="default" r:id="rId19"/>
      <w:pgSz w:w="12240" w:h="15840"/>
      <w:pgMar w:top="2376"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D5A" w:rsidRDefault="00CB2D5A">
      <w:r>
        <w:separator/>
      </w:r>
    </w:p>
  </w:endnote>
  <w:endnote w:type="continuationSeparator" w:id="0">
    <w:p w:rsidR="00CB2D5A" w:rsidRDefault="00CB2D5A">
      <w:r>
        <w:continuationSeparator/>
      </w:r>
    </w:p>
  </w:endnote>
  <w:endnote w:type="continuationNotice" w:id="1">
    <w:p w:rsidR="00CB2D5A" w:rsidRDefault="00CB2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MT">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507" w:rsidRPr="003F5547" w:rsidRDefault="003F0507">
    <w:pPr>
      <w:pStyle w:val="Footer"/>
      <w:rPr>
        <w:rFonts w:cs="Arial"/>
        <w:szCs w:val="20"/>
      </w:rPr>
    </w:pPr>
    <w:r w:rsidRPr="003F5547">
      <w:rPr>
        <w:rFonts w:cs="Arial"/>
        <w:szCs w:val="20"/>
      </w:rPr>
      <w:tab/>
    </w:r>
    <w:r w:rsidRPr="003F5547">
      <w:rPr>
        <w:rFonts w:cs="Arial"/>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D5A" w:rsidRDefault="00CB2D5A">
      <w:r>
        <w:separator/>
      </w:r>
    </w:p>
  </w:footnote>
  <w:footnote w:type="continuationSeparator" w:id="0">
    <w:p w:rsidR="00CB2D5A" w:rsidRDefault="00CB2D5A">
      <w:r>
        <w:continuationSeparator/>
      </w:r>
    </w:p>
  </w:footnote>
  <w:footnote w:type="continuationNotice" w:id="1">
    <w:p w:rsidR="00CB2D5A" w:rsidRDefault="00CB2D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507" w:rsidRDefault="0036692E" w:rsidP="001C4EFE">
    <w:pPr>
      <w:pStyle w:val="Header"/>
      <w:tabs>
        <w:tab w:val="right" w:pos="10080"/>
      </w:tabs>
      <w:ind w:right="-1008"/>
    </w:pPr>
    <w:r w:rsidRPr="003D1859">
      <w:rPr>
        <w:noProof/>
        <w:lang w:val="ro-RO" w:eastAsia="ro-RO"/>
      </w:rPr>
      <w:drawing>
        <wp:anchor distT="0" distB="0" distL="114300" distR="114300" simplePos="0" relativeHeight="251668480" behindDoc="0" locked="0" layoutInCell="1" allowOverlap="1" wp14:anchorId="6CF8A1B7" wp14:editId="1960E723">
          <wp:simplePos x="0" y="0"/>
          <wp:positionH relativeFrom="column">
            <wp:posOffset>5495822</wp:posOffset>
          </wp:positionH>
          <wp:positionV relativeFrom="paragraph">
            <wp:posOffset>-229235</wp:posOffset>
          </wp:positionV>
          <wp:extent cx="371475" cy="318770"/>
          <wp:effectExtent l="0" t="0" r="9525" b="508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8259" t="58742" r="75323" b="-316"/>
                  <a:stretch/>
                </pic:blipFill>
                <pic:spPr bwMode="auto">
                  <a:xfrm>
                    <a:off x="0" y="0"/>
                    <a:ext cx="371475" cy="318770"/>
                  </a:xfrm>
                  <a:prstGeom prst="rect">
                    <a:avLst/>
                  </a:prstGeom>
                  <a:noFill/>
                  <a:ln>
                    <a:noFill/>
                  </a:ln>
                  <a:effectLst/>
                  <a:extLst>
                    <a:ext uri="{53640926-AAD7-44D8-BBD7-CCE9431645EC}">
                      <a14:shadowObscured xmlns:a14="http://schemas.microsoft.com/office/drawing/2010/main"/>
                    </a:ext>
                  </a:extLst>
                </pic:spPr>
              </pic:pic>
            </a:graphicData>
          </a:graphic>
        </wp:anchor>
      </w:drawing>
    </w:r>
    <w:r w:rsidR="000A7596" w:rsidRPr="003D1859">
      <w:rPr>
        <w:noProof/>
        <w:lang w:val="ro-RO" w:eastAsia="ro-RO"/>
      </w:rPr>
      <w:drawing>
        <wp:anchor distT="0" distB="0" distL="114300" distR="114300" simplePos="0" relativeHeight="251669504" behindDoc="0" locked="0" layoutInCell="1" allowOverlap="1" wp14:anchorId="3E4A03BB" wp14:editId="387DF905">
          <wp:simplePos x="0" y="0"/>
          <wp:positionH relativeFrom="column">
            <wp:posOffset>4819015</wp:posOffset>
          </wp:positionH>
          <wp:positionV relativeFrom="paragraph">
            <wp:posOffset>-207010</wp:posOffset>
          </wp:positionV>
          <wp:extent cx="675640" cy="316865"/>
          <wp:effectExtent l="0" t="0" r="0" b="6985"/>
          <wp:wrapNone/>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4792" t="58743" r="83548"/>
                  <a:stretch/>
                </pic:blipFill>
                <pic:spPr bwMode="auto">
                  <a:xfrm>
                    <a:off x="0" y="0"/>
                    <a:ext cx="675640" cy="316865"/>
                  </a:xfrm>
                  <a:prstGeom prst="rect">
                    <a:avLst/>
                  </a:prstGeom>
                  <a:noFill/>
                  <a:ln>
                    <a:noFill/>
                  </a:ln>
                  <a:effectLst/>
                  <a:extLst>
                    <a:ext uri="{53640926-AAD7-44D8-BBD7-CCE9431645EC}">
                      <a14:shadowObscured xmlns:a14="http://schemas.microsoft.com/office/drawing/2010/main"/>
                    </a:ext>
                  </a:extLst>
                </pic:spPr>
              </pic:pic>
            </a:graphicData>
          </a:graphic>
        </wp:anchor>
      </w:drawing>
    </w:r>
    <w:r w:rsidR="000A7596">
      <w:rPr>
        <w:noProof/>
        <w:lang w:val="ro-RO" w:eastAsia="ro-RO"/>
      </w:rPr>
      <w:drawing>
        <wp:anchor distT="0" distB="0" distL="114300" distR="114300" simplePos="0" relativeHeight="251665408" behindDoc="0" locked="0" layoutInCell="1" allowOverlap="1" wp14:anchorId="53C717B9" wp14:editId="17E5E50F">
          <wp:simplePos x="0" y="0"/>
          <wp:positionH relativeFrom="column">
            <wp:posOffset>3847465</wp:posOffset>
          </wp:positionH>
          <wp:positionV relativeFrom="paragraph">
            <wp:posOffset>-193675</wp:posOffset>
          </wp:positionV>
          <wp:extent cx="989965" cy="318770"/>
          <wp:effectExtent l="0" t="0" r="635" b="5080"/>
          <wp:wrapNone/>
          <wp:docPr id="12"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ép 8"/>
                  <pic:cNvPicPr>
                    <a:picLocks noChangeAspect="1" noChangeArrowheads="1"/>
                  </pic:cNvPicPr>
                </pic:nvPicPr>
                <pic:blipFill>
                  <a:blip r:embed="rId2">
                    <a:extLst>
                      <a:ext uri="{28A0092B-C50C-407E-A947-70E740481C1C}">
                        <a14:useLocalDpi xmlns:a14="http://schemas.microsoft.com/office/drawing/2010/main" val="0"/>
                      </a:ext>
                    </a:extLst>
                  </a:blip>
                  <a:srcRect l="19720" t="-6235"/>
                  <a:stretch>
                    <a:fillRect/>
                  </a:stretch>
                </pic:blipFill>
                <pic:spPr bwMode="auto">
                  <a:xfrm>
                    <a:off x="0" y="0"/>
                    <a:ext cx="989965" cy="31877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0A7596">
      <w:rPr>
        <w:noProof/>
        <w:lang w:val="ro-RO" w:eastAsia="ro-RO"/>
      </w:rPr>
      <w:drawing>
        <wp:anchor distT="0" distB="0" distL="114300" distR="114300" simplePos="0" relativeHeight="251662336" behindDoc="0" locked="0" layoutInCell="1" allowOverlap="1" wp14:anchorId="6991238C" wp14:editId="000DAD6C">
          <wp:simplePos x="0" y="0"/>
          <wp:positionH relativeFrom="column">
            <wp:posOffset>3345180</wp:posOffset>
          </wp:positionH>
          <wp:positionV relativeFrom="paragraph">
            <wp:posOffset>-198755</wp:posOffset>
          </wp:positionV>
          <wp:extent cx="461010" cy="294005"/>
          <wp:effectExtent l="0" t="0" r="0" b="0"/>
          <wp:wrapNone/>
          <wp:docPr id="2"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1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1010" cy="2940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0A7596" w:rsidRPr="003D1859">
      <w:rPr>
        <w:noProof/>
        <w:lang w:val="ro-RO" w:eastAsia="ro-RO"/>
      </w:rPr>
      <w:drawing>
        <wp:anchor distT="0" distB="0" distL="114300" distR="114300" simplePos="0" relativeHeight="251674624" behindDoc="0" locked="0" layoutInCell="1" allowOverlap="1" wp14:anchorId="27C2A981" wp14:editId="71ED8637">
          <wp:simplePos x="0" y="0"/>
          <wp:positionH relativeFrom="column">
            <wp:posOffset>5878830</wp:posOffset>
          </wp:positionH>
          <wp:positionV relativeFrom="paragraph">
            <wp:posOffset>-217805</wp:posOffset>
          </wp:positionV>
          <wp:extent cx="266700" cy="356235"/>
          <wp:effectExtent l="0" t="0" r="0" b="5715"/>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7027" t="53976" r="68363" b="-274"/>
                  <a:stretch/>
                </pic:blipFill>
                <pic:spPr bwMode="auto">
                  <a:xfrm>
                    <a:off x="0" y="0"/>
                    <a:ext cx="266700" cy="356235"/>
                  </a:xfrm>
                  <a:prstGeom prst="rect">
                    <a:avLst/>
                  </a:prstGeom>
                  <a:noFill/>
                  <a:ln>
                    <a:noFill/>
                  </a:ln>
                  <a:effectLst/>
                  <a:extLst>
                    <a:ext uri="{53640926-AAD7-44D8-BBD7-CCE9431645EC}">
                      <a14:shadowObscured xmlns:a14="http://schemas.microsoft.com/office/drawing/2010/main"/>
                    </a:ext>
                  </a:extLst>
                </pic:spPr>
              </pic:pic>
            </a:graphicData>
          </a:graphic>
        </wp:anchor>
      </w:drawing>
    </w:r>
    <w:r w:rsidR="000A7596">
      <w:rPr>
        <w:noProof/>
        <w:lang w:val="ro-RO" w:eastAsia="ro-RO"/>
      </w:rPr>
      <w:drawing>
        <wp:anchor distT="0" distB="0" distL="114300" distR="114300" simplePos="0" relativeHeight="251671552" behindDoc="0" locked="0" layoutInCell="1" allowOverlap="1" wp14:anchorId="4042D6FA" wp14:editId="5F3E1D58">
          <wp:simplePos x="0" y="0"/>
          <wp:positionH relativeFrom="column">
            <wp:posOffset>2843542</wp:posOffset>
          </wp:positionH>
          <wp:positionV relativeFrom="paragraph">
            <wp:posOffset>-275818</wp:posOffset>
          </wp:positionV>
          <wp:extent cx="432866" cy="432000"/>
          <wp:effectExtent l="0" t="0" r="5715" b="635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KH_logo_CMYK_angol_22.jpg"/>
                  <pic:cNvPicPr/>
                </pic:nvPicPr>
                <pic:blipFill>
                  <a:blip r:embed="rId4">
                    <a:extLst>
                      <a:ext uri="{28A0092B-C50C-407E-A947-70E740481C1C}">
                        <a14:useLocalDpi xmlns:a14="http://schemas.microsoft.com/office/drawing/2010/main" val="0"/>
                      </a:ext>
                    </a:extLst>
                  </a:blip>
                  <a:stretch>
                    <a:fillRect/>
                  </a:stretch>
                </pic:blipFill>
                <pic:spPr>
                  <a:xfrm>
                    <a:off x="0" y="0"/>
                    <a:ext cx="432866" cy="432000"/>
                  </a:xfrm>
                  <a:prstGeom prst="rect">
                    <a:avLst/>
                  </a:prstGeom>
                </pic:spPr>
              </pic:pic>
            </a:graphicData>
          </a:graphic>
          <wp14:sizeRelH relativeFrom="page">
            <wp14:pctWidth>0</wp14:pctWidth>
          </wp14:sizeRelH>
          <wp14:sizeRelV relativeFrom="page">
            <wp14:pctHeight>0</wp14:pctHeight>
          </wp14:sizeRelV>
        </wp:anchor>
      </w:drawing>
    </w:r>
    <w:r w:rsidR="003F0507">
      <w:rPr>
        <w:noProof/>
        <w:lang w:val="ro-RO" w:eastAsia="ro-RO"/>
      </w:rPr>
      <w:drawing>
        <wp:anchor distT="0" distB="0" distL="114300" distR="114300" simplePos="0" relativeHeight="251661312" behindDoc="0" locked="0" layoutInCell="1" allowOverlap="1" wp14:anchorId="6998B707" wp14:editId="22B2855A">
          <wp:simplePos x="0" y="0"/>
          <wp:positionH relativeFrom="column">
            <wp:posOffset>-394335</wp:posOffset>
          </wp:positionH>
          <wp:positionV relativeFrom="paragraph">
            <wp:posOffset>-141605</wp:posOffset>
          </wp:positionV>
          <wp:extent cx="469265" cy="259715"/>
          <wp:effectExtent l="0" t="0" r="6985" b="6985"/>
          <wp:wrapNone/>
          <wp:docPr id="8"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ép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9265" cy="25971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3F0507">
      <w:rPr>
        <w:noProof/>
        <w:lang w:val="ro-RO" w:eastAsia="ro-RO"/>
      </w:rPr>
      <w:drawing>
        <wp:anchor distT="0" distB="0" distL="114300" distR="114300" simplePos="0" relativeHeight="251659264" behindDoc="0" locked="0" layoutInCell="1" allowOverlap="1" wp14:anchorId="35B28033" wp14:editId="1BECE857">
          <wp:simplePos x="0" y="0"/>
          <wp:positionH relativeFrom="column">
            <wp:posOffset>-6350</wp:posOffset>
          </wp:positionH>
          <wp:positionV relativeFrom="paragraph">
            <wp:posOffset>-187325</wp:posOffset>
          </wp:positionV>
          <wp:extent cx="755650" cy="342900"/>
          <wp:effectExtent l="0" t="0" r="6350" b="0"/>
          <wp:wrapNone/>
          <wp:docPr id="5"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650" cy="3429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3F0507">
      <w:rPr>
        <w:noProof/>
        <w:lang w:val="ro-RO" w:eastAsia="ro-RO"/>
      </w:rPr>
      <w:drawing>
        <wp:anchor distT="0" distB="0" distL="114300" distR="114300" simplePos="0" relativeHeight="251663360" behindDoc="0" locked="0" layoutInCell="1" allowOverlap="1" wp14:anchorId="6A9A13D7" wp14:editId="33F80ED3">
          <wp:simplePos x="0" y="0"/>
          <wp:positionH relativeFrom="column">
            <wp:posOffset>699770</wp:posOffset>
          </wp:positionH>
          <wp:positionV relativeFrom="paragraph">
            <wp:posOffset>-119380</wp:posOffset>
          </wp:positionV>
          <wp:extent cx="612140" cy="191135"/>
          <wp:effectExtent l="0" t="0" r="0" b="0"/>
          <wp:wrapNone/>
          <wp:docPr id="10"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ép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140" cy="1911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3F0507">
      <w:rPr>
        <w:noProof/>
        <w:lang w:val="ro-RO" w:eastAsia="ro-RO"/>
      </w:rPr>
      <w:drawing>
        <wp:anchor distT="0" distB="0" distL="114300" distR="114300" simplePos="0" relativeHeight="251660288" behindDoc="0" locked="0" layoutInCell="1" allowOverlap="1" wp14:anchorId="4E5D87D2" wp14:editId="753074F4">
          <wp:simplePos x="0" y="0"/>
          <wp:positionH relativeFrom="column">
            <wp:posOffset>1336040</wp:posOffset>
          </wp:positionH>
          <wp:positionV relativeFrom="paragraph">
            <wp:posOffset>-220345</wp:posOffset>
          </wp:positionV>
          <wp:extent cx="445770" cy="340360"/>
          <wp:effectExtent l="0" t="0" r="0" b="2540"/>
          <wp:wrapNone/>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ép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70" cy="34036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3F0507">
      <w:rPr>
        <w:noProof/>
        <w:lang w:val="ro-RO" w:eastAsia="ro-RO"/>
      </w:rPr>
      <w:drawing>
        <wp:anchor distT="0" distB="0" distL="114300" distR="114300" simplePos="0" relativeHeight="251666432" behindDoc="0" locked="0" layoutInCell="1" allowOverlap="1" wp14:anchorId="5F03A388" wp14:editId="29A59204">
          <wp:simplePos x="0" y="0"/>
          <wp:positionH relativeFrom="column">
            <wp:posOffset>1784985</wp:posOffset>
          </wp:positionH>
          <wp:positionV relativeFrom="paragraph">
            <wp:posOffset>-234315</wp:posOffset>
          </wp:positionV>
          <wp:extent cx="532765" cy="401955"/>
          <wp:effectExtent l="0" t="0" r="635" b="0"/>
          <wp:wrapNone/>
          <wp:docPr id="13"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ép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765" cy="40195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3F0507">
      <w:rPr>
        <w:noProof/>
        <w:lang w:val="ro-RO" w:eastAsia="ro-RO"/>
      </w:rPr>
      <w:drawing>
        <wp:anchor distT="0" distB="0" distL="114300" distR="114300" simplePos="0" relativeHeight="251664384" behindDoc="0" locked="0" layoutInCell="1" allowOverlap="1" wp14:anchorId="4FDF75B9" wp14:editId="4AB424FB">
          <wp:simplePos x="0" y="0"/>
          <wp:positionH relativeFrom="column">
            <wp:posOffset>2253615</wp:posOffset>
          </wp:positionH>
          <wp:positionV relativeFrom="paragraph">
            <wp:posOffset>-181610</wp:posOffset>
          </wp:positionV>
          <wp:extent cx="658495" cy="285750"/>
          <wp:effectExtent l="0" t="0" r="8255" b="0"/>
          <wp:wrapNone/>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8495" cy="2857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3F0507" w:rsidRPr="001C4EFE" w:rsidRDefault="003F0507" w:rsidP="001C4EFE">
    <w:pPr>
      <w:pStyle w:val="Header"/>
    </w:pPr>
    <w:r w:rsidRPr="001C4EFE">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5pt;height:12.9pt" o:bullet="t">
        <v:imagedata r:id="rId1" o:title=""/>
      </v:shape>
    </w:pict>
  </w:numPicBullet>
  <w:abstractNum w:abstractNumId="0">
    <w:nsid w:val="00114711"/>
    <w:multiLevelType w:val="hybridMultilevel"/>
    <w:tmpl w:val="452C3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107C3"/>
    <w:multiLevelType w:val="hybridMultilevel"/>
    <w:tmpl w:val="F57A043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nsid w:val="0AE8069E"/>
    <w:multiLevelType w:val="multilevel"/>
    <w:tmpl w:val="1388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592EBD"/>
    <w:multiLevelType w:val="multilevel"/>
    <w:tmpl w:val="DD3CC454"/>
    <w:lvl w:ilvl="0">
      <w:start w:val="1"/>
      <w:numFmt w:val="decimal"/>
      <w:pStyle w:val="Heading1"/>
      <w:lvlText w:val="%1"/>
      <w:lvlJc w:val="left"/>
      <w:pPr>
        <w:tabs>
          <w:tab w:val="num" w:pos="432"/>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4">
    <w:nsid w:val="0FF14372"/>
    <w:multiLevelType w:val="hybridMultilevel"/>
    <w:tmpl w:val="5B0A1462"/>
    <w:lvl w:ilvl="0" w:tplc="1EBC5888">
      <w:start w:val="1"/>
      <w:numFmt w:val="decimal"/>
      <w:lvlText w:val="%1)"/>
      <w:lvlJc w:val="left"/>
      <w:pPr>
        <w:tabs>
          <w:tab w:val="num" w:pos="720"/>
        </w:tabs>
        <w:ind w:left="720" w:hanging="360"/>
      </w:pPr>
      <w:rPr>
        <w:rFonts w:cs="Times New Roman" w:hint="default"/>
      </w:rPr>
    </w:lvl>
    <w:lvl w:ilvl="1" w:tplc="08090005">
      <w:start w:val="1"/>
      <w:numFmt w:val="bullet"/>
      <w:lvlText w:val=""/>
      <w:lvlJc w:val="left"/>
      <w:pPr>
        <w:tabs>
          <w:tab w:val="num" w:pos="360"/>
        </w:tabs>
        <w:ind w:left="360" w:hanging="360"/>
      </w:pPr>
      <w:rPr>
        <w:rFonts w:ascii="Wingdings" w:hAnsi="Wingdings" w:hint="default"/>
      </w:rPr>
    </w:lvl>
    <w:lvl w:ilvl="2" w:tplc="0809001B" w:tentative="1">
      <w:start w:val="1"/>
      <w:numFmt w:val="lowerRoman"/>
      <w:lvlText w:val="%3."/>
      <w:lvlJc w:val="right"/>
      <w:pPr>
        <w:tabs>
          <w:tab w:val="num" w:pos="1080"/>
        </w:tabs>
        <w:ind w:left="1080" w:hanging="180"/>
      </w:pPr>
      <w:rPr>
        <w:rFonts w:cs="Times New Roman"/>
      </w:rPr>
    </w:lvl>
    <w:lvl w:ilvl="3" w:tplc="0809000F" w:tentative="1">
      <w:start w:val="1"/>
      <w:numFmt w:val="decimal"/>
      <w:lvlText w:val="%4."/>
      <w:lvlJc w:val="left"/>
      <w:pPr>
        <w:tabs>
          <w:tab w:val="num" w:pos="1800"/>
        </w:tabs>
        <w:ind w:left="1800" w:hanging="360"/>
      </w:pPr>
      <w:rPr>
        <w:rFonts w:cs="Times New Roman"/>
      </w:rPr>
    </w:lvl>
    <w:lvl w:ilvl="4" w:tplc="08090019" w:tentative="1">
      <w:start w:val="1"/>
      <w:numFmt w:val="lowerLetter"/>
      <w:lvlText w:val="%5."/>
      <w:lvlJc w:val="left"/>
      <w:pPr>
        <w:tabs>
          <w:tab w:val="num" w:pos="2520"/>
        </w:tabs>
        <w:ind w:left="2520" w:hanging="360"/>
      </w:pPr>
      <w:rPr>
        <w:rFonts w:cs="Times New Roman"/>
      </w:rPr>
    </w:lvl>
    <w:lvl w:ilvl="5" w:tplc="0809001B" w:tentative="1">
      <w:start w:val="1"/>
      <w:numFmt w:val="lowerRoman"/>
      <w:lvlText w:val="%6."/>
      <w:lvlJc w:val="right"/>
      <w:pPr>
        <w:tabs>
          <w:tab w:val="num" w:pos="3240"/>
        </w:tabs>
        <w:ind w:left="3240" w:hanging="180"/>
      </w:pPr>
      <w:rPr>
        <w:rFonts w:cs="Times New Roman"/>
      </w:rPr>
    </w:lvl>
    <w:lvl w:ilvl="6" w:tplc="0809000F" w:tentative="1">
      <w:start w:val="1"/>
      <w:numFmt w:val="decimal"/>
      <w:lvlText w:val="%7."/>
      <w:lvlJc w:val="left"/>
      <w:pPr>
        <w:tabs>
          <w:tab w:val="num" w:pos="3960"/>
        </w:tabs>
        <w:ind w:left="3960" w:hanging="360"/>
      </w:pPr>
      <w:rPr>
        <w:rFonts w:cs="Times New Roman"/>
      </w:rPr>
    </w:lvl>
    <w:lvl w:ilvl="7" w:tplc="08090019" w:tentative="1">
      <w:start w:val="1"/>
      <w:numFmt w:val="lowerLetter"/>
      <w:lvlText w:val="%8."/>
      <w:lvlJc w:val="left"/>
      <w:pPr>
        <w:tabs>
          <w:tab w:val="num" w:pos="4680"/>
        </w:tabs>
        <w:ind w:left="4680" w:hanging="360"/>
      </w:pPr>
      <w:rPr>
        <w:rFonts w:cs="Times New Roman"/>
      </w:rPr>
    </w:lvl>
    <w:lvl w:ilvl="8" w:tplc="0809001B" w:tentative="1">
      <w:start w:val="1"/>
      <w:numFmt w:val="lowerRoman"/>
      <w:lvlText w:val="%9."/>
      <w:lvlJc w:val="right"/>
      <w:pPr>
        <w:tabs>
          <w:tab w:val="num" w:pos="5400"/>
        </w:tabs>
        <w:ind w:left="5400" w:hanging="180"/>
      </w:pPr>
      <w:rPr>
        <w:rFonts w:cs="Times New Roman"/>
      </w:rPr>
    </w:lvl>
  </w:abstractNum>
  <w:abstractNum w:abstractNumId="5">
    <w:nsid w:val="14844496"/>
    <w:multiLevelType w:val="hybridMultilevel"/>
    <w:tmpl w:val="FFC83EB4"/>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245F01BE"/>
    <w:multiLevelType w:val="multilevel"/>
    <w:tmpl w:val="B582F460"/>
    <w:styleLink w:val="StlusFelsorols"/>
    <w:lvl w:ilvl="0">
      <w:numFmt w:val="bullet"/>
      <w:lvlText w:val=""/>
      <w:lvlPicBulletId w:val="0"/>
      <w:lvlJc w:val="left"/>
      <w:pPr>
        <w:tabs>
          <w:tab w:val="num" w:pos="720"/>
        </w:tabs>
        <w:ind w:left="644" w:hanging="360"/>
      </w:pPr>
      <w:rPr>
        <w:rFonts w:ascii="Symbol" w:hAnsi="Symbol" w:hint="default"/>
        <w:color w:val="auto"/>
        <w:sz w:val="28"/>
      </w:rPr>
    </w:lvl>
    <w:lvl w:ilvl="1">
      <w:start w:val="1"/>
      <w:numFmt w:val="bullet"/>
      <w:lvlText w:val=""/>
      <w:lvlPicBulletId w:val="0"/>
      <w:lvlJc w:val="left"/>
      <w:pPr>
        <w:tabs>
          <w:tab w:val="num" w:pos="1440"/>
        </w:tabs>
        <w:ind w:left="1440" w:hanging="360"/>
      </w:pPr>
      <w:rPr>
        <w:rFonts w:ascii="Symbol" w:hAnsi="Symbol" w:hint="default"/>
        <w:color w:val="auto"/>
      </w:rPr>
    </w:lvl>
    <w:lvl w:ilvl="2">
      <w:start w:val="1"/>
      <w:numFmt w:val="bullet"/>
      <w:lvlText w:val=""/>
      <w:lvlPicBulletId w:val="0"/>
      <w:lvlJc w:val="left"/>
      <w:pPr>
        <w:tabs>
          <w:tab w:val="num" w:pos="2160"/>
        </w:tabs>
        <w:ind w:left="2160" w:hanging="360"/>
      </w:pPr>
      <w:rPr>
        <w:rFonts w:ascii="Symbol" w:hAnsi="Symbol" w:hint="default"/>
        <w:color w:val="auto"/>
      </w:rPr>
    </w:lvl>
    <w:lvl w:ilvl="3">
      <w:start w:val="1"/>
      <w:numFmt w:val="bullet"/>
      <w:lvlText w:val=""/>
      <w:lvlPicBulletId w:val="0"/>
      <w:lvlJc w:val="left"/>
      <w:pPr>
        <w:tabs>
          <w:tab w:val="num" w:pos="2880"/>
        </w:tabs>
        <w:ind w:left="2880" w:hanging="360"/>
      </w:pPr>
      <w:rPr>
        <w:rFonts w:ascii="Symbol" w:hAnsi="Symbol" w:hint="default"/>
        <w:color w:val="auto"/>
      </w:rPr>
    </w:lvl>
    <w:lvl w:ilvl="4">
      <w:start w:val="1"/>
      <w:numFmt w:val="bullet"/>
      <w:lvlText w:val=""/>
      <w:lvlPicBulletId w:val="0"/>
      <w:lvlJc w:val="left"/>
      <w:pPr>
        <w:tabs>
          <w:tab w:val="num" w:pos="3600"/>
        </w:tabs>
        <w:ind w:left="3600" w:hanging="360"/>
      </w:pPr>
      <w:rPr>
        <w:rFonts w:ascii="Symbol" w:hAnsi="Symbol" w:hint="default"/>
        <w:color w:val="auto"/>
      </w:rPr>
    </w:lvl>
    <w:lvl w:ilvl="5">
      <w:start w:val="1"/>
      <w:numFmt w:val="bullet"/>
      <w:lvlText w:val=""/>
      <w:lvlPicBulletId w:val="0"/>
      <w:lvlJc w:val="left"/>
      <w:pPr>
        <w:tabs>
          <w:tab w:val="num" w:pos="4320"/>
        </w:tabs>
        <w:ind w:left="4320" w:hanging="360"/>
      </w:pPr>
      <w:rPr>
        <w:rFonts w:ascii="Symbol" w:hAnsi="Symbol" w:hint="default"/>
        <w:color w:val="auto"/>
      </w:rPr>
    </w:lvl>
    <w:lvl w:ilvl="6">
      <w:start w:val="1"/>
      <w:numFmt w:val="bullet"/>
      <w:lvlText w:val=""/>
      <w:lvlPicBulletId w:val="0"/>
      <w:lvlJc w:val="left"/>
      <w:pPr>
        <w:tabs>
          <w:tab w:val="num" w:pos="5040"/>
        </w:tabs>
        <w:ind w:left="5040" w:hanging="360"/>
      </w:pPr>
      <w:rPr>
        <w:rFonts w:ascii="Symbol" w:hAnsi="Symbol" w:hint="default"/>
        <w:color w:val="auto"/>
      </w:rPr>
    </w:lvl>
    <w:lvl w:ilvl="7">
      <w:start w:val="1"/>
      <w:numFmt w:val="bullet"/>
      <w:lvlText w:val=""/>
      <w:lvlPicBulletId w:val="0"/>
      <w:lvlJc w:val="left"/>
      <w:pPr>
        <w:tabs>
          <w:tab w:val="num" w:pos="5760"/>
        </w:tabs>
        <w:ind w:left="5760" w:hanging="360"/>
      </w:pPr>
      <w:rPr>
        <w:rFonts w:ascii="Symbol" w:hAnsi="Symbol" w:hint="default"/>
        <w:color w:val="auto"/>
      </w:rPr>
    </w:lvl>
    <w:lvl w:ilvl="8">
      <w:start w:val="1"/>
      <w:numFmt w:val="bullet"/>
      <w:lvlText w:val=""/>
      <w:lvlPicBulletId w:val="0"/>
      <w:lvlJc w:val="left"/>
      <w:pPr>
        <w:tabs>
          <w:tab w:val="num" w:pos="6480"/>
        </w:tabs>
        <w:ind w:left="6480" w:hanging="360"/>
      </w:pPr>
      <w:rPr>
        <w:rFonts w:ascii="Symbol" w:hAnsi="Symbol" w:hint="default"/>
        <w:color w:val="auto"/>
      </w:rPr>
    </w:lvl>
  </w:abstractNum>
  <w:abstractNum w:abstractNumId="7">
    <w:nsid w:val="24C41B74"/>
    <w:multiLevelType w:val="multilevel"/>
    <w:tmpl w:val="5B0A1462"/>
    <w:lvl w:ilvl="0">
      <w:start w:val="1"/>
      <w:numFmt w:val="decimal"/>
      <w:lvlText w:val="%1)"/>
      <w:lvlJc w:val="left"/>
      <w:pPr>
        <w:tabs>
          <w:tab w:val="num" w:pos="720"/>
        </w:tabs>
        <w:ind w:left="720" w:hanging="360"/>
      </w:pPr>
      <w:rPr>
        <w:rFonts w:cs="Times New Roman" w:hint="default"/>
      </w:rPr>
    </w:lvl>
    <w:lvl w:ilvl="1">
      <w:start w:val="1"/>
      <w:numFmt w:val="bullet"/>
      <w:lvlText w:val=""/>
      <w:lvlJc w:val="left"/>
      <w:pPr>
        <w:tabs>
          <w:tab w:val="num" w:pos="360"/>
        </w:tabs>
        <w:ind w:left="360" w:hanging="360"/>
      </w:pPr>
      <w:rPr>
        <w:rFonts w:ascii="Wingdings" w:hAnsi="Wingdings" w:hint="default"/>
      </w:rPr>
    </w:lvl>
    <w:lvl w:ilvl="2">
      <w:start w:val="1"/>
      <w:numFmt w:val="lowerRoman"/>
      <w:lvlText w:val="%3."/>
      <w:lvlJc w:val="right"/>
      <w:pPr>
        <w:tabs>
          <w:tab w:val="num" w:pos="1080"/>
        </w:tabs>
        <w:ind w:left="1080" w:hanging="18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righ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right"/>
      <w:pPr>
        <w:tabs>
          <w:tab w:val="num" w:pos="5400"/>
        </w:tabs>
        <w:ind w:left="5400" w:hanging="180"/>
      </w:pPr>
      <w:rPr>
        <w:rFonts w:cs="Times New Roman"/>
      </w:rPr>
    </w:lvl>
  </w:abstractNum>
  <w:abstractNum w:abstractNumId="8">
    <w:nsid w:val="32A9420C"/>
    <w:multiLevelType w:val="multilevel"/>
    <w:tmpl w:val="945C1AAE"/>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39DD2276"/>
    <w:multiLevelType w:val="multilevel"/>
    <w:tmpl w:val="7388947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3B2527B8"/>
    <w:multiLevelType w:val="hybridMultilevel"/>
    <w:tmpl w:val="E45C4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785406"/>
    <w:multiLevelType w:val="hybridMultilevel"/>
    <w:tmpl w:val="8110B32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401C364D"/>
    <w:multiLevelType w:val="hybridMultilevel"/>
    <w:tmpl w:val="F26801C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32178E2"/>
    <w:multiLevelType w:val="multilevel"/>
    <w:tmpl w:val="7388947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43776A21"/>
    <w:multiLevelType w:val="hybridMultilevel"/>
    <w:tmpl w:val="6798B37C"/>
    <w:lvl w:ilvl="0" w:tplc="894CAF0C">
      <w:numFmt w:val="bullet"/>
      <w:lvlText w:val="-"/>
      <w:lvlJc w:val="left"/>
      <w:pPr>
        <w:tabs>
          <w:tab w:val="num" w:pos="784"/>
        </w:tabs>
        <w:ind w:left="784" w:hanging="360"/>
      </w:pPr>
      <w:rPr>
        <w:rFonts w:ascii="Times New Roman" w:eastAsia="Times New Roman" w:hAnsi="Times New Roman" w:hint="default"/>
      </w:rPr>
    </w:lvl>
    <w:lvl w:ilvl="1" w:tplc="08090003" w:tentative="1">
      <w:start w:val="1"/>
      <w:numFmt w:val="bullet"/>
      <w:lvlText w:val="o"/>
      <w:lvlJc w:val="left"/>
      <w:pPr>
        <w:tabs>
          <w:tab w:val="num" w:pos="1504"/>
        </w:tabs>
        <w:ind w:left="1504" w:hanging="360"/>
      </w:pPr>
      <w:rPr>
        <w:rFonts w:ascii="Courier New" w:hAnsi="Courier New" w:hint="default"/>
      </w:rPr>
    </w:lvl>
    <w:lvl w:ilvl="2" w:tplc="08090005" w:tentative="1">
      <w:start w:val="1"/>
      <w:numFmt w:val="bullet"/>
      <w:lvlText w:val=""/>
      <w:lvlJc w:val="left"/>
      <w:pPr>
        <w:tabs>
          <w:tab w:val="num" w:pos="2224"/>
        </w:tabs>
        <w:ind w:left="2224" w:hanging="360"/>
      </w:pPr>
      <w:rPr>
        <w:rFonts w:ascii="Wingdings" w:hAnsi="Wingdings" w:hint="default"/>
      </w:rPr>
    </w:lvl>
    <w:lvl w:ilvl="3" w:tplc="08090001" w:tentative="1">
      <w:start w:val="1"/>
      <w:numFmt w:val="bullet"/>
      <w:lvlText w:val=""/>
      <w:lvlJc w:val="left"/>
      <w:pPr>
        <w:tabs>
          <w:tab w:val="num" w:pos="2944"/>
        </w:tabs>
        <w:ind w:left="2944" w:hanging="360"/>
      </w:pPr>
      <w:rPr>
        <w:rFonts w:ascii="Symbol" w:hAnsi="Symbol" w:hint="default"/>
      </w:rPr>
    </w:lvl>
    <w:lvl w:ilvl="4" w:tplc="08090003" w:tentative="1">
      <w:start w:val="1"/>
      <w:numFmt w:val="bullet"/>
      <w:lvlText w:val="o"/>
      <w:lvlJc w:val="left"/>
      <w:pPr>
        <w:tabs>
          <w:tab w:val="num" w:pos="3664"/>
        </w:tabs>
        <w:ind w:left="3664" w:hanging="360"/>
      </w:pPr>
      <w:rPr>
        <w:rFonts w:ascii="Courier New" w:hAnsi="Courier New" w:hint="default"/>
      </w:rPr>
    </w:lvl>
    <w:lvl w:ilvl="5" w:tplc="08090005" w:tentative="1">
      <w:start w:val="1"/>
      <w:numFmt w:val="bullet"/>
      <w:lvlText w:val=""/>
      <w:lvlJc w:val="left"/>
      <w:pPr>
        <w:tabs>
          <w:tab w:val="num" w:pos="4384"/>
        </w:tabs>
        <w:ind w:left="4384" w:hanging="360"/>
      </w:pPr>
      <w:rPr>
        <w:rFonts w:ascii="Wingdings" w:hAnsi="Wingdings" w:hint="default"/>
      </w:rPr>
    </w:lvl>
    <w:lvl w:ilvl="6" w:tplc="08090001" w:tentative="1">
      <w:start w:val="1"/>
      <w:numFmt w:val="bullet"/>
      <w:lvlText w:val=""/>
      <w:lvlJc w:val="left"/>
      <w:pPr>
        <w:tabs>
          <w:tab w:val="num" w:pos="5104"/>
        </w:tabs>
        <w:ind w:left="5104" w:hanging="360"/>
      </w:pPr>
      <w:rPr>
        <w:rFonts w:ascii="Symbol" w:hAnsi="Symbol" w:hint="default"/>
      </w:rPr>
    </w:lvl>
    <w:lvl w:ilvl="7" w:tplc="08090003" w:tentative="1">
      <w:start w:val="1"/>
      <w:numFmt w:val="bullet"/>
      <w:lvlText w:val="o"/>
      <w:lvlJc w:val="left"/>
      <w:pPr>
        <w:tabs>
          <w:tab w:val="num" w:pos="5824"/>
        </w:tabs>
        <w:ind w:left="5824" w:hanging="360"/>
      </w:pPr>
      <w:rPr>
        <w:rFonts w:ascii="Courier New" w:hAnsi="Courier New" w:hint="default"/>
      </w:rPr>
    </w:lvl>
    <w:lvl w:ilvl="8" w:tplc="08090005" w:tentative="1">
      <w:start w:val="1"/>
      <w:numFmt w:val="bullet"/>
      <w:lvlText w:val=""/>
      <w:lvlJc w:val="left"/>
      <w:pPr>
        <w:tabs>
          <w:tab w:val="num" w:pos="6544"/>
        </w:tabs>
        <w:ind w:left="6544" w:hanging="360"/>
      </w:pPr>
      <w:rPr>
        <w:rFonts w:ascii="Wingdings" w:hAnsi="Wingdings" w:hint="default"/>
      </w:rPr>
    </w:lvl>
  </w:abstractNum>
  <w:abstractNum w:abstractNumId="15">
    <w:nsid w:val="47B23D18"/>
    <w:multiLevelType w:val="hybridMultilevel"/>
    <w:tmpl w:val="E0140902"/>
    <w:lvl w:ilvl="0" w:tplc="040E0011">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4AF13F45"/>
    <w:multiLevelType w:val="hybridMultilevel"/>
    <w:tmpl w:val="F5928B3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4B611592"/>
    <w:multiLevelType w:val="hybridMultilevel"/>
    <w:tmpl w:val="4AEEDD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04121D5"/>
    <w:multiLevelType w:val="multilevel"/>
    <w:tmpl w:val="945C1AAE"/>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57E368F4"/>
    <w:multiLevelType w:val="multilevel"/>
    <w:tmpl w:val="2FAA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FC2FE8"/>
    <w:multiLevelType w:val="hybridMultilevel"/>
    <w:tmpl w:val="335CD1E4"/>
    <w:lvl w:ilvl="0" w:tplc="1EBC5888">
      <w:start w:val="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360"/>
        </w:tabs>
        <w:ind w:left="360" w:hanging="360"/>
      </w:pPr>
      <w:rPr>
        <w:rFonts w:cs="Times New Roman"/>
      </w:rPr>
    </w:lvl>
    <w:lvl w:ilvl="2" w:tplc="0809001B" w:tentative="1">
      <w:start w:val="1"/>
      <w:numFmt w:val="lowerRoman"/>
      <w:lvlText w:val="%3."/>
      <w:lvlJc w:val="right"/>
      <w:pPr>
        <w:tabs>
          <w:tab w:val="num" w:pos="1080"/>
        </w:tabs>
        <w:ind w:left="1080" w:hanging="180"/>
      </w:pPr>
      <w:rPr>
        <w:rFonts w:cs="Times New Roman"/>
      </w:rPr>
    </w:lvl>
    <w:lvl w:ilvl="3" w:tplc="0809000F" w:tentative="1">
      <w:start w:val="1"/>
      <w:numFmt w:val="decimal"/>
      <w:lvlText w:val="%4."/>
      <w:lvlJc w:val="left"/>
      <w:pPr>
        <w:tabs>
          <w:tab w:val="num" w:pos="1800"/>
        </w:tabs>
        <w:ind w:left="1800" w:hanging="360"/>
      </w:pPr>
      <w:rPr>
        <w:rFonts w:cs="Times New Roman"/>
      </w:rPr>
    </w:lvl>
    <w:lvl w:ilvl="4" w:tplc="08090019" w:tentative="1">
      <w:start w:val="1"/>
      <w:numFmt w:val="lowerLetter"/>
      <w:lvlText w:val="%5."/>
      <w:lvlJc w:val="left"/>
      <w:pPr>
        <w:tabs>
          <w:tab w:val="num" w:pos="2520"/>
        </w:tabs>
        <w:ind w:left="2520" w:hanging="360"/>
      </w:pPr>
      <w:rPr>
        <w:rFonts w:cs="Times New Roman"/>
      </w:rPr>
    </w:lvl>
    <w:lvl w:ilvl="5" w:tplc="0809001B" w:tentative="1">
      <w:start w:val="1"/>
      <w:numFmt w:val="lowerRoman"/>
      <w:lvlText w:val="%6."/>
      <w:lvlJc w:val="right"/>
      <w:pPr>
        <w:tabs>
          <w:tab w:val="num" w:pos="3240"/>
        </w:tabs>
        <w:ind w:left="3240" w:hanging="180"/>
      </w:pPr>
      <w:rPr>
        <w:rFonts w:cs="Times New Roman"/>
      </w:rPr>
    </w:lvl>
    <w:lvl w:ilvl="6" w:tplc="0809000F" w:tentative="1">
      <w:start w:val="1"/>
      <w:numFmt w:val="decimal"/>
      <w:lvlText w:val="%7."/>
      <w:lvlJc w:val="left"/>
      <w:pPr>
        <w:tabs>
          <w:tab w:val="num" w:pos="3960"/>
        </w:tabs>
        <w:ind w:left="3960" w:hanging="360"/>
      </w:pPr>
      <w:rPr>
        <w:rFonts w:cs="Times New Roman"/>
      </w:rPr>
    </w:lvl>
    <w:lvl w:ilvl="7" w:tplc="08090019" w:tentative="1">
      <w:start w:val="1"/>
      <w:numFmt w:val="lowerLetter"/>
      <w:lvlText w:val="%8."/>
      <w:lvlJc w:val="left"/>
      <w:pPr>
        <w:tabs>
          <w:tab w:val="num" w:pos="4680"/>
        </w:tabs>
        <w:ind w:left="4680" w:hanging="360"/>
      </w:pPr>
      <w:rPr>
        <w:rFonts w:cs="Times New Roman"/>
      </w:rPr>
    </w:lvl>
    <w:lvl w:ilvl="8" w:tplc="0809001B" w:tentative="1">
      <w:start w:val="1"/>
      <w:numFmt w:val="lowerRoman"/>
      <w:lvlText w:val="%9."/>
      <w:lvlJc w:val="right"/>
      <w:pPr>
        <w:tabs>
          <w:tab w:val="num" w:pos="5400"/>
        </w:tabs>
        <w:ind w:left="5400" w:hanging="180"/>
      </w:pPr>
      <w:rPr>
        <w:rFonts w:cs="Times New Roman"/>
      </w:rPr>
    </w:lvl>
  </w:abstractNum>
  <w:abstractNum w:abstractNumId="21">
    <w:nsid w:val="625A6150"/>
    <w:multiLevelType w:val="hybridMultilevel"/>
    <w:tmpl w:val="0E9602D6"/>
    <w:lvl w:ilvl="0" w:tplc="040E0013">
      <w:start w:val="1"/>
      <w:numFmt w:val="upperRoman"/>
      <w:lvlText w:val="%1."/>
      <w:lvlJc w:val="righ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2">
    <w:nsid w:val="66563557"/>
    <w:multiLevelType w:val="hybridMultilevel"/>
    <w:tmpl w:val="26C2408A"/>
    <w:lvl w:ilvl="0" w:tplc="040E0013">
      <w:start w:val="1"/>
      <w:numFmt w:val="upperRoman"/>
      <w:lvlText w:val="%1."/>
      <w:lvlJc w:val="righ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3">
    <w:nsid w:val="676021E6"/>
    <w:multiLevelType w:val="hybridMultilevel"/>
    <w:tmpl w:val="43B0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3E2E5C"/>
    <w:multiLevelType w:val="hybridMultilevel"/>
    <w:tmpl w:val="F8C65B1E"/>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nsid w:val="6DD13604"/>
    <w:multiLevelType w:val="hybridMultilevel"/>
    <w:tmpl w:val="74126EDC"/>
    <w:lvl w:ilvl="0" w:tplc="702A8CC2">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6E7A072D"/>
    <w:multiLevelType w:val="multilevel"/>
    <w:tmpl w:val="B582F460"/>
    <w:numStyleLink w:val="StlusFelsorols"/>
  </w:abstractNum>
  <w:abstractNum w:abstractNumId="27">
    <w:nsid w:val="71034548"/>
    <w:multiLevelType w:val="hybridMultilevel"/>
    <w:tmpl w:val="61FE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A225FB"/>
    <w:multiLevelType w:val="hybridMultilevel"/>
    <w:tmpl w:val="55EA6C9C"/>
    <w:lvl w:ilvl="0" w:tplc="08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766A0483"/>
    <w:multiLevelType w:val="hybridMultilevel"/>
    <w:tmpl w:val="C2AA6AD4"/>
    <w:lvl w:ilvl="0" w:tplc="1EBC5888">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360"/>
        </w:tabs>
        <w:ind w:left="360" w:hanging="360"/>
      </w:pPr>
      <w:rPr>
        <w:rFonts w:cs="Times New Roman"/>
      </w:rPr>
    </w:lvl>
    <w:lvl w:ilvl="2" w:tplc="0809001B" w:tentative="1">
      <w:start w:val="1"/>
      <w:numFmt w:val="lowerRoman"/>
      <w:lvlText w:val="%3."/>
      <w:lvlJc w:val="right"/>
      <w:pPr>
        <w:tabs>
          <w:tab w:val="num" w:pos="1080"/>
        </w:tabs>
        <w:ind w:left="1080" w:hanging="180"/>
      </w:pPr>
      <w:rPr>
        <w:rFonts w:cs="Times New Roman"/>
      </w:rPr>
    </w:lvl>
    <w:lvl w:ilvl="3" w:tplc="0809000F" w:tentative="1">
      <w:start w:val="1"/>
      <w:numFmt w:val="decimal"/>
      <w:lvlText w:val="%4."/>
      <w:lvlJc w:val="left"/>
      <w:pPr>
        <w:tabs>
          <w:tab w:val="num" w:pos="1800"/>
        </w:tabs>
        <w:ind w:left="1800" w:hanging="360"/>
      </w:pPr>
      <w:rPr>
        <w:rFonts w:cs="Times New Roman"/>
      </w:rPr>
    </w:lvl>
    <w:lvl w:ilvl="4" w:tplc="08090019" w:tentative="1">
      <w:start w:val="1"/>
      <w:numFmt w:val="lowerLetter"/>
      <w:lvlText w:val="%5."/>
      <w:lvlJc w:val="left"/>
      <w:pPr>
        <w:tabs>
          <w:tab w:val="num" w:pos="2520"/>
        </w:tabs>
        <w:ind w:left="2520" w:hanging="360"/>
      </w:pPr>
      <w:rPr>
        <w:rFonts w:cs="Times New Roman"/>
      </w:rPr>
    </w:lvl>
    <w:lvl w:ilvl="5" w:tplc="0809001B" w:tentative="1">
      <w:start w:val="1"/>
      <w:numFmt w:val="lowerRoman"/>
      <w:lvlText w:val="%6."/>
      <w:lvlJc w:val="right"/>
      <w:pPr>
        <w:tabs>
          <w:tab w:val="num" w:pos="3240"/>
        </w:tabs>
        <w:ind w:left="3240" w:hanging="180"/>
      </w:pPr>
      <w:rPr>
        <w:rFonts w:cs="Times New Roman"/>
      </w:rPr>
    </w:lvl>
    <w:lvl w:ilvl="6" w:tplc="0809000F" w:tentative="1">
      <w:start w:val="1"/>
      <w:numFmt w:val="decimal"/>
      <w:lvlText w:val="%7."/>
      <w:lvlJc w:val="left"/>
      <w:pPr>
        <w:tabs>
          <w:tab w:val="num" w:pos="3960"/>
        </w:tabs>
        <w:ind w:left="3960" w:hanging="360"/>
      </w:pPr>
      <w:rPr>
        <w:rFonts w:cs="Times New Roman"/>
      </w:rPr>
    </w:lvl>
    <w:lvl w:ilvl="7" w:tplc="08090019" w:tentative="1">
      <w:start w:val="1"/>
      <w:numFmt w:val="lowerLetter"/>
      <w:lvlText w:val="%8."/>
      <w:lvlJc w:val="left"/>
      <w:pPr>
        <w:tabs>
          <w:tab w:val="num" w:pos="4680"/>
        </w:tabs>
        <w:ind w:left="4680" w:hanging="360"/>
      </w:pPr>
      <w:rPr>
        <w:rFonts w:cs="Times New Roman"/>
      </w:rPr>
    </w:lvl>
    <w:lvl w:ilvl="8" w:tplc="0809001B" w:tentative="1">
      <w:start w:val="1"/>
      <w:numFmt w:val="lowerRoman"/>
      <w:lvlText w:val="%9."/>
      <w:lvlJc w:val="right"/>
      <w:pPr>
        <w:tabs>
          <w:tab w:val="num" w:pos="5400"/>
        </w:tabs>
        <w:ind w:left="5400" w:hanging="180"/>
      </w:pPr>
      <w:rPr>
        <w:rFonts w:cs="Times New Roman"/>
      </w:rPr>
    </w:lvl>
  </w:abstractNum>
  <w:abstractNum w:abstractNumId="30">
    <w:nsid w:val="7B0E1C69"/>
    <w:multiLevelType w:val="multilevel"/>
    <w:tmpl w:val="AB92B16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360"/>
        </w:tabs>
        <w:ind w:left="360" w:hanging="360"/>
      </w:pPr>
      <w:rPr>
        <w:rFonts w:cs="Times New Roman"/>
      </w:rPr>
    </w:lvl>
    <w:lvl w:ilvl="2">
      <w:start w:val="1"/>
      <w:numFmt w:val="lowerRoman"/>
      <w:lvlText w:val="%3."/>
      <w:lvlJc w:val="right"/>
      <w:pPr>
        <w:tabs>
          <w:tab w:val="num" w:pos="1080"/>
        </w:tabs>
        <w:ind w:left="1080" w:hanging="18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righ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right"/>
      <w:pPr>
        <w:tabs>
          <w:tab w:val="num" w:pos="5400"/>
        </w:tabs>
        <w:ind w:left="5400" w:hanging="180"/>
      </w:pPr>
      <w:rPr>
        <w:rFonts w:cs="Times New Roman"/>
      </w:rPr>
    </w:lvl>
  </w:abstractNum>
  <w:abstractNum w:abstractNumId="31">
    <w:nsid w:val="7BB5125F"/>
    <w:multiLevelType w:val="multilevel"/>
    <w:tmpl w:val="F26801C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2"/>
  </w:num>
  <w:num w:numId="3">
    <w:abstractNumId w:val="31"/>
  </w:num>
  <w:num w:numId="4">
    <w:abstractNumId w:val="28"/>
  </w:num>
  <w:num w:numId="5">
    <w:abstractNumId w:val="9"/>
  </w:num>
  <w:num w:numId="6">
    <w:abstractNumId w:val="13"/>
  </w:num>
  <w:num w:numId="7">
    <w:abstractNumId w:val="8"/>
  </w:num>
  <w:num w:numId="8">
    <w:abstractNumId w:val="29"/>
  </w:num>
  <w:num w:numId="9">
    <w:abstractNumId w:val="30"/>
  </w:num>
  <w:num w:numId="10">
    <w:abstractNumId w:val="4"/>
  </w:num>
  <w:num w:numId="11">
    <w:abstractNumId w:val="24"/>
  </w:num>
  <w:num w:numId="12">
    <w:abstractNumId w:val="5"/>
  </w:num>
  <w:num w:numId="13">
    <w:abstractNumId w:val="14"/>
  </w:num>
  <w:num w:numId="14">
    <w:abstractNumId w:val="7"/>
  </w:num>
  <w:num w:numId="15">
    <w:abstractNumId w:val="20"/>
  </w:num>
  <w:num w:numId="16">
    <w:abstractNumId w:val="18"/>
  </w:num>
  <w:num w:numId="17">
    <w:abstractNumId w:val="15"/>
  </w:num>
  <w:num w:numId="18">
    <w:abstractNumId w:val="3"/>
  </w:num>
  <w:num w:numId="19">
    <w:abstractNumId w:val="22"/>
  </w:num>
  <w:num w:numId="20">
    <w:abstractNumId w:val="21"/>
  </w:num>
  <w:num w:numId="21">
    <w:abstractNumId w:val="16"/>
  </w:num>
  <w:num w:numId="22">
    <w:abstractNumId w:val="3"/>
  </w:num>
  <w:num w:numId="23">
    <w:abstractNumId w:val="3"/>
  </w:num>
  <w:num w:numId="24">
    <w:abstractNumId w:val="3"/>
  </w:num>
  <w:num w:numId="25">
    <w:abstractNumId w:val="6"/>
  </w:num>
  <w:num w:numId="26">
    <w:abstractNumId w:val="26"/>
  </w:num>
  <w:num w:numId="27">
    <w:abstractNumId w:val="2"/>
  </w:num>
  <w:num w:numId="28">
    <w:abstractNumId w:val="25"/>
  </w:num>
  <w:num w:numId="29">
    <w:abstractNumId w:val="10"/>
  </w:num>
  <w:num w:numId="30">
    <w:abstractNumId w:val="2"/>
  </w:num>
  <w:num w:numId="31">
    <w:abstractNumId w:val="0"/>
  </w:num>
  <w:num w:numId="32">
    <w:abstractNumId w:val="3"/>
  </w:num>
  <w:num w:numId="33">
    <w:abstractNumId w:val="25"/>
  </w:num>
  <w:num w:numId="34">
    <w:abstractNumId w:val="27"/>
  </w:num>
  <w:num w:numId="35">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36">
    <w:abstractNumId w:val="23"/>
  </w:num>
  <w:num w:numId="37">
    <w:abstractNumId w:val="11"/>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691"/>
    <w:rsid w:val="0000263D"/>
    <w:rsid w:val="00003207"/>
    <w:rsid w:val="00005656"/>
    <w:rsid w:val="00006C02"/>
    <w:rsid w:val="00007FA2"/>
    <w:rsid w:val="00010D82"/>
    <w:rsid w:val="00014404"/>
    <w:rsid w:val="00014FF3"/>
    <w:rsid w:val="00015D9F"/>
    <w:rsid w:val="000250C2"/>
    <w:rsid w:val="0003126C"/>
    <w:rsid w:val="00031780"/>
    <w:rsid w:val="000330C6"/>
    <w:rsid w:val="00040E59"/>
    <w:rsid w:val="000411C7"/>
    <w:rsid w:val="00042E62"/>
    <w:rsid w:val="00046751"/>
    <w:rsid w:val="00055304"/>
    <w:rsid w:val="000554C5"/>
    <w:rsid w:val="00061662"/>
    <w:rsid w:val="00072135"/>
    <w:rsid w:val="0007238C"/>
    <w:rsid w:val="000755F1"/>
    <w:rsid w:val="00084A6F"/>
    <w:rsid w:val="0009358A"/>
    <w:rsid w:val="000A0DC0"/>
    <w:rsid w:val="000A6962"/>
    <w:rsid w:val="000A7596"/>
    <w:rsid w:val="000A7E70"/>
    <w:rsid w:val="000B11F3"/>
    <w:rsid w:val="000B69CB"/>
    <w:rsid w:val="000B7C41"/>
    <w:rsid w:val="000C099A"/>
    <w:rsid w:val="000D2309"/>
    <w:rsid w:val="000D4E57"/>
    <w:rsid w:val="000E2E50"/>
    <w:rsid w:val="000E595A"/>
    <w:rsid w:val="000E65B6"/>
    <w:rsid w:val="000F24C6"/>
    <w:rsid w:val="000F6741"/>
    <w:rsid w:val="00100BC8"/>
    <w:rsid w:val="00100C18"/>
    <w:rsid w:val="00101C32"/>
    <w:rsid w:val="0010641E"/>
    <w:rsid w:val="00106ED4"/>
    <w:rsid w:val="0011028F"/>
    <w:rsid w:val="00110C7E"/>
    <w:rsid w:val="001153C6"/>
    <w:rsid w:val="00121644"/>
    <w:rsid w:val="00121EF2"/>
    <w:rsid w:val="001224E5"/>
    <w:rsid w:val="001250AE"/>
    <w:rsid w:val="00132753"/>
    <w:rsid w:val="00140445"/>
    <w:rsid w:val="001427DA"/>
    <w:rsid w:val="0014293F"/>
    <w:rsid w:val="00153366"/>
    <w:rsid w:val="0015472F"/>
    <w:rsid w:val="00155798"/>
    <w:rsid w:val="00157207"/>
    <w:rsid w:val="001647CE"/>
    <w:rsid w:val="00170C2B"/>
    <w:rsid w:val="001726A6"/>
    <w:rsid w:val="00175380"/>
    <w:rsid w:val="0017587B"/>
    <w:rsid w:val="00180AB1"/>
    <w:rsid w:val="0018643A"/>
    <w:rsid w:val="001941B3"/>
    <w:rsid w:val="001966D1"/>
    <w:rsid w:val="00197DE8"/>
    <w:rsid w:val="001A45F3"/>
    <w:rsid w:val="001A546A"/>
    <w:rsid w:val="001A6DA1"/>
    <w:rsid w:val="001B3C32"/>
    <w:rsid w:val="001B3C4C"/>
    <w:rsid w:val="001B40BF"/>
    <w:rsid w:val="001B47EB"/>
    <w:rsid w:val="001B51F6"/>
    <w:rsid w:val="001B633B"/>
    <w:rsid w:val="001B6B14"/>
    <w:rsid w:val="001B72CF"/>
    <w:rsid w:val="001C0338"/>
    <w:rsid w:val="001C4EFE"/>
    <w:rsid w:val="001C6C5C"/>
    <w:rsid w:val="001C7475"/>
    <w:rsid w:val="001C7BE7"/>
    <w:rsid w:val="001D5755"/>
    <w:rsid w:val="001D5897"/>
    <w:rsid w:val="001D7E6B"/>
    <w:rsid w:val="001E477D"/>
    <w:rsid w:val="001E5546"/>
    <w:rsid w:val="001E6CEF"/>
    <w:rsid w:val="001E7C71"/>
    <w:rsid w:val="001F0A0B"/>
    <w:rsid w:val="001F0F4D"/>
    <w:rsid w:val="001F2178"/>
    <w:rsid w:val="00200846"/>
    <w:rsid w:val="00202EDA"/>
    <w:rsid w:val="002056A4"/>
    <w:rsid w:val="00205B92"/>
    <w:rsid w:val="00205BD9"/>
    <w:rsid w:val="00206DCE"/>
    <w:rsid w:val="00207343"/>
    <w:rsid w:val="00210271"/>
    <w:rsid w:val="00213990"/>
    <w:rsid w:val="002163D1"/>
    <w:rsid w:val="00217011"/>
    <w:rsid w:val="002205BD"/>
    <w:rsid w:val="002245FF"/>
    <w:rsid w:val="00234223"/>
    <w:rsid w:val="002374ED"/>
    <w:rsid w:val="00237889"/>
    <w:rsid w:val="00242127"/>
    <w:rsid w:val="002431F1"/>
    <w:rsid w:val="002524AD"/>
    <w:rsid w:val="00255448"/>
    <w:rsid w:val="00262459"/>
    <w:rsid w:val="002642E8"/>
    <w:rsid w:val="002646C4"/>
    <w:rsid w:val="00266739"/>
    <w:rsid w:val="002714E5"/>
    <w:rsid w:val="002813B8"/>
    <w:rsid w:val="002830BD"/>
    <w:rsid w:val="002854D5"/>
    <w:rsid w:val="002938FE"/>
    <w:rsid w:val="00294619"/>
    <w:rsid w:val="00294A27"/>
    <w:rsid w:val="00295AD8"/>
    <w:rsid w:val="002963ED"/>
    <w:rsid w:val="002A1E71"/>
    <w:rsid w:val="002B02ED"/>
    <w:rsid w:val="002B1628"/>
    <w:rsid w:val="002B6495"/>
    <w:rsid w:val="002B7048"/>
    <w:rsid w:val="002C2215"/>
    <w:rsid w:val="002C4D13"/>
    <w:rsid w:val="002C583B"/>
    <w:rsid w:val="002D54D1"/>
    <w:rsid w:val="002D67E4"/>
    <w:rsid w:val="002E0BAE"/>
    <w:rsid w:val="002E48C3"/>
    <w:rsid w:val="002E7DAD"/>
    <w:rsid w:val="002F4685"/>
    <w:rsid w:val="002F6168"/>
    <w:rsid w:val="00304F7F"/>
    <w:rsid w:val="00305378"/>
    <w:rsid w:val="0031710C"/>
    <w:rsid w:val="00317ED5"/>
    <w:rsid w:val="00320378"/>
    <w:rsid w:val="003204B7"/>
    <w:rsid w:val="003233B4"/>
    <w:rsid w:val="0033394B"/>
    <w:rsid w:val="00334FE9"/>
    <w:rsid w:val="003446B5"/>
    <w:rsid w:val="00346026"/>
    <w:rsid w:val="0035036A"/>
    <w:rsid w:val="00352CE3"/>
    <w:rsid w:val="003534A4"/>
    <w:rsid w:val="00355FAE"/>
    <w:rsid w:val="00356299"/>
    <w:rsid w:val="00356AA1"/>
    <w:rsid w:val="00356D12"/>
    <w:rsid w:val="003608B1"/>
    <w:rsid w:val="0036692E"/>
    <w:rsid w:val="00367214"/>
    <w:rsid w:val="0037099F"/>
    <w:rsid w:val="003816A9"/>
    <w:rsid w:val="00384AD1"/>
    <w:rsid w:val="00384E46"/>
    <w:rsid w:val="0039273D"/>
    <w:rsid w:val="003933E4"/>
    <w:rsid w:val="00394390"/>
    <w:rsid w:val="003B2B2F"/>
    <w:rsid w:val="003B33BB"/>
    <w:rsid w:val="003B3973"/>
    <w:rsid w:val="003B4D44"/>
    <w:rsid w:val="003C2B7F"/>
    <w:rsid w:val="003C3F17"/>
    <w:rsid w:val="003D64DE"/>
    <w:rsid w:val="003E060E"/>
    <w:rsid w:val="003E09A6"/>
    <w:rsid w:val="003E24C7"/>
    <w:rsid w:val="003E3067"/>
    <w:rsid w:val="003E419E"/>
    <w:rsid w:val="003E5597"/>
    <w:rsid w:val="003F0444"/>
    <w:rsid w:val="003F0507"/>
    <w:rsid w:val="003F15B4"/>
    <w:rsid w:val="003F226F"/>
    <w:rsid w:val="003F5547"/>
    <w:rsid w:val="003F5892"/>
    <w:rsid w:val="0040387B"/>
    <w:rsid w:val="00403C4B"/>
    <w:rsid w:val="00407C6E"/>
    <w:rsid w:val="0041147D"/>
    <w:rsid w:val="00412A70"/>
    <w:rsid w:val="00413386"/>
    <w:rsid w:val="00415826"/>
    <w:rsid w:val="004162B8"/>
    <w:rsid w:val="00425DD0"/>
    <w:rsid w:val="004300CB"/>
    <w:rsid w:val="004318D3"/>
    <w:rsid w:val="00433A67"/>
    <w:rsid w:val="0043522E"/>
    <w:rsid w:val="004404FC"/>
    <w:rsid w:val="004435CB"/>
    <w:rsid w:val="00443DE9"/>
    <w:rsid w:val="0044411A"/>
    <w:rsid w:val="004455E2"/>
    <w:rsid w:val="00445D96"/>
    <w:rsid w:val="00447B08"/>
    <w:rsid w:val="00451276"/>
    <w:rsid w:val="004531BB"/>
    <w:rsid w:val="00461A72"/>
    <w:rsid w:val="00462902"/>
    <w:rsid w:val="00463D7F"/>
    <w:rsid w:val="004646E4"/>
    <w:rsid w:val="00473BEC"/>
    <w:rsid w:val="0048371F"/>
    <w:rsid w:val="00487479"/>
    <w:rsid w:val="00487815"/>
    <w:rsid w:val="00496833"/>
    <w:rsid w:val="00496897"/>
    <w:rsid w:val="004A2AF4"/>
    <w:rsid w:val="004A54C3"/>
    <w:rsid w:val="004A5A0E"/>
    <w:rsid w:val="004A6D96"/>
    <w:rsid w:val="004A72F7"/>
    <w:rsid w:val="004C152A"/>
    <w:rsid w:val="004C2E98"/>
    <w:rsid w:val="004C318A"/>
    <w:rsid w:val="004C3EEA"/>
    <w:rsid w:val="004C3F35"/>
    <w:rsid w:val="004C678D"/>
    <w:rsid w:val="004C69D5"/>
    <w:rsid w:val="004D09D6"/>
    <w:rsid w:val="004D1D8C"/>
    <w:rsid w:val="004D6883"/>
    <w:rsid w:val="004E0F6E"/>
    <w:rsid w:val="004F3579"/>
    <w:rsid w:val="004F6FA4"/>
    <w:rsid w:val="0050293C"/>
    <w:rsid w:val="005060B0"/>
    <w:rsid w:val="00507BDB"/>
    <w:rsid w:val="00511BD6"/>
    <w:rsid w:val="00517E15"/>
    <w:rsid w:val="00524FDE"/>
    <w:rsid w:val="00530327"/>
    <w:rsid w:val="005333ED"/>
    <w:rsid w:val="0055133E"/>
    <w:rsid w:val="00552099"/>
    <w:rsid w:val="00553887"/>
    <w:rsid w:val="00554745"/>
    <w:rsid w:val="005566BF"/>
    <w:rsid w:val="00557B74"/>
    <w:rsid w:val="00561ECE"/>
    <w:rsid w:val="0056391C"/>
    <w:rsid w:val="005640E7"/>
    <w:rsid w:val="0057065E"/>
    <w:rsid w:val="005717A4"/>
    <w:rsid w:val="0057376D"/>
    <w:rsid w:val="00574B3E"/>
    <w:rsid w:val="00575D9B"/>
    <w:rsid w:val="005777B6"/>
    <w:rsid w:val="0058045E"/>
    <w:rsid w:val="00583418"/>
    <w:rsid w:val="0058422A"/>
    <w:rsid w:val="00585152"/>
    <w:rsid w:val="00585B8F"/>
    <w:rsid w:val="00587BEC"/>
    <w:rsid w:val="00591200"/>
    <w:rsid w:val="00592383"/>
    <w:rsid w:val="00592F2D"/>
    <w:rsid w:val="0059552A"/>
    <w:rsid w:val="00597781"/>
    <w:rsid w:val="005A074D"/>
    <w:rsid w:val="005A07E6"/>
    <w:rsid w:val="005A0944"/>
    <w:rsid w:val="005A125D"/>
    <w:rsid w:val="005A223F"/>
    <w:rsid w:val="005A655C"/>
    <w:rsid w:val="005B145A"/>
    <w:rsid w:val="005B3336"/>
    <w:rsid w:val="005B5335"/>
    <w:rsid w:val="005B5CA6"/>
    <w:rsid w:val="005C4A08"/>
    <w:rsid w:val="005C4F2E"/>
    <w:rsid w:val="005D1B49"/>
    <w:rsid w:val="005D5849"/>
    <w:rsid w:val="005E3326"/>
    <w:rsid w:val="005E39FD"/>
    <w:rsid w:val="005E47A8"/>
    <w:rsid w:val="005F3F47"/>
    <w:rsid w:val="005F40CB"/>
    <w:rsid w:val="005F5A17"/>
    <w:rsid w:val="005F5F56"/>
    <w:rsid w:val="005F6965"/>
    <w:rsid w:val="005F6DBC"/>
    <w:rsid w:val="00606952"/>
    <w:rsid w:val="0061663F"/>
    <w:rsid w:val="00624281"/>
    <w:rsid w:val="0062703D"/>
    <w:rsid w:val="00627E74"/>
    <w:rsid w:val="006346E6"/>
    <w:rsid w:val="00637DF7"/>
    <w:rsid w:val="00640C6D"/>
    <w:rsid w:val="00650C70"/>
    <w:rsid w:val="00651184"/>
    <w:rsid w:val="00651420"/>
    <w:rsid w:val="00652138"/>
    <w:rsid w:val="0065432A"/>
    <w:rsid w:val="00654A2B"/>
    <w:rsid w:val="00657FA0"/>
    <w:rsid w:val="00661033"/>
    <w:rsid w:val="006619D9"/>
    <w:rsid w:val="00663489"/>
    <w:rsid w:val="00664629"/>
    <w:rsid w:val="00665E38"/>
    <w:rsid w:val="00667355"/>
    <w:rsid w:val="0067117E"/>
    <w:rsid w:val="006715D1"/>
    <w:rsid w:val="006743E0"/>
    <w:rsid w:val="006759D5"/>
    <w:rsid w:val="00683539"/>
    <w:rsid w:val="00684A04"/>
    <w:rsid w:val="0068650A"/>
    <w:rsid w:val="0069056D"/>
    <w:rsid w:val="00695C47"/>
    <w:rsid w:val="006A63FE"/>
    <w:rsid w:val="006B40BD"/>
    <w:rsid w:val="006B5E76"/>
    <w:rsid w:val="006B6C01"/>
    <w:rsid w:val="006C19F1"/>
    <w:rsid w:val="006D14BB"/>
    <w:rsid w:val="006D4269"/>
    <w:rsid w:val="006D6FE8"/>
    <w:rsid w:val="006E3146"/>
    <w:rsid w:val="006E6872"/>
    <w:rsid w:val="006F02AC"/>
    <w:rsid w:val="006F06B7"/>
    <w:rsid w:val="006F0E53"/>
    <w:rsid w:val="006F3869"/>
    <w:rsid w:val="007045D6"/>
    <w:rsid w:val="00712EA7"/>
    <w:rsid w:val="0071359C"/>
    <w:rsid w:val="00714C34"/>
    <w:rsid w:val="00714E58"/>
    <w:rsid w:val="0071784E"/>
    <w:rsid w:val="007200CF"/>
    <w:rsid w:val="00720E3A"/>
    <w:rsid w:val="0072710C"/>
    <w:rsid w:val="0073642F"/>
    <w:rsid w:val="00737B5C"/>
    <w:rsid w:val="0074137E"/>
    <w:rsid w:val="00741906"/>
    <w:rsid w:val="00743D97"/>
    <w:rsid w:val="00744E65"/>
    <w:rsid w:val="007476CA"/>
    <w:rsid w:val="007477EF"/>
    <w:rsid w:val="00751E5E"/>
    <w:rsid w:val="007527F9"/>
    <w:rsid w:val="007542CC"/>
    <w:rsid w:val="00762BDF"/>
    <w:rsid w:val="00770E53"/>
    <w:rsid w:val="00771B7C"/>
    <w:rsid w:val="00771C96"/>
    <w:rsid w:val="0077777F"/>
    <w:rsid w:val="00777D54"/>
    <w:rsid w:val="007807B4"/>
    <w:rsid w:val="0078248D"/>
    <w:rsid w:val="00784264"/>
    <w:rsid w:val="007862B6"/>
    <w:rsid w:val="007865EB"/>
    <w:rsid w:val="00790143"/>
    <w:rsid w:val="0079083B"/>
    <w:rsid w:val="007911D6"/>
    <w:rsid w:val="007915C8"/>
    <w:rsid w:val="00791900"/>
    <w:rsid w:val="00793092"/>
    <w:rsid w:val="007945F0"/>
    <w:rsid w:val="007951B6"/>
    <w:rsid w:val="007A28AF"/>
    <w:rsid w:val="007B2D1B"/>
    <w:rsid w:val="007B76F5"/>
    <w:rsid w:val="007C7992"/>
    <w:rsid w:val="007D600F"/>
    <w:rsid w:val="007E0C66"/>
    <w:rsid w:val="007E395B"/>
    <w:rsid w:val="007E3F05"/>
    <w:rsid w:val="007E5841"/>
    <w:rsid w:val="007F3464"/>
    <w:rsid w:val="007F52D2"/>
    <w:rsid w:val="007F55BD"/>
    <w:rsid w:val="007F6225"/>
    <w:rsid w:val="00802288"/>
    <w:rsid w:val="00803C8E"/>
    <w:rsid w:val="00810949"/>
    <w:rsid w:val="00812CB3"/>
    <w:rsid w:val="00813A19"/>
    <w:rsid w:val="00820771"/>
    <w:rsid w:val="00823E41"/>
    <w:rsid w:val="00830982"/>
    <w:rsid w:val="0083188C"/>
    <w:rsid w:val="008323F6"/>
    <w:rsid w:val="0083347E"/>
    <w:rsid w:val="00836F44"/>
    <w:rsid w:val="0084045B"/>
    <w:rsid w:val="00843CC8"/>
    <w:rsid w:val="008469F7"/>
    <w:rsid w:val="00852C82"/>
    <w:rsid w:val="008558D7"/>
    <w:rsid w:val="00855A6A"/>
    <w:rsid w:val="00857B67"/>
    <w:rsid w:val="00857E49"/>
    <w:rsid w:val="0086194E"/>
    <w:rsid w:val="00865850"/>
    <w:rsid w:val="00866B4E"/>
    <w:rsid w:val="00866D40"/>
    <w:rsid w:val="00871F33"/>
    <w:rsid w:val="00872AD2"/>
    <w:rsid w:val="00874EC3"/>
    <w:rsid w:val="00877526"/>
    <w:rsid w:val="008812C0"/>
    <w:rsid w:val="0088414C"/>
    <w:rsid w:val="008853D1"/>
    <w:rsid w:val="00886575"/>
    <w:rsid w:val="008878BE"/>
    <w:rsid w:val="00893984"/>
    <w:rsid w:val="00893A78"/>
    <w:rsid w:val="008946B1"/>
    <w:rsid w:val="008A2474"/>
    <w:rsid w:val="008B3EA6"/>
    <w:rsid w:val="008B78EA"/>
    <w:rsid w:val="008D00C4"/>
    <w:rsid w:val="008D09C8"/>
    <w:rsid w:val="008D1762"/>
    <w:rsid w:val="008D29C0"/>
    <w:rsid w:val="008D483D"/>
    <w:rsid w:val="008E4C19"/>
    <w:rsid w:val="008E5D24"/>
    <w:rsid w:val="008E71DC"/>
    <w:rsid w:val="008F05B7"/>
    <w:rsid w:val="008F5601"/>
    <w:rsid w:val="008F7AB1"/>
    <w:rsid w:val="0090099F"/>
    <w:rsid w:val="00903118"/>
    <w:rsid w:val="009034BD"/>
    <w:rsid w:val="009049EA"/>
    <w:rsid w:val="009070AA"/>
    <w:rsid w:val="0091094A"/>
    <w:rsid w:val="0091728E"/>
    <w:rsid w:val="009245D7"/>
    <w:rsid w:val="00930C92"/>
    <w:rsid w:val="009332F3"/>
    <w:rsid w:val="00942DD1"/>
    <w:rsid w:val="00943E07"/>
    <w:rsid w:val="00944D1E"/>
    <w:rsid w:val="009462A7"/>
    <w:rsid w:val="00956379"/>
    <w:rsid w:val="009616B0"/>
    <w:rsid w:val="00963E95"/>
    <w:rsid w:val="00970218"/>
    <w:rsid w:val="00970276"/>
    <w:rsid w:val="009735BD"/>
    <w:rsid w:val="00974D8B"/>
    <w:rsid w:val="00977F48"/>
    <w:rsid w:val="0098375D"/>
    <w:rsid w:val="00987B79"/>
    <w:rsid w:val="00992D5E"/>
    <w:rsid w:val="009973BE"/>
    <w:rsid w:val="009A2EF6"/>
    <w:rsid w:val="009A493D"/>
    <w:rsid w:val="009B22D5"/>
    <w:rsid w:val="009C0777"/>
    <w:rsid w:val="009C0E48"/>
    <w:rsid w:val="009C2AB0"/>
    <w:rsid w:val="009C5E13"/>
    <w:rsid w:val="009D1471"/>
    <w:rsid w:val="009D2AF7"/>
    <w:rsid w:val="009D4D08"/>
    <w:rsid w:val="009D7A2A"/>
    <w:rsid w:val="009E0691"/>
    <w:rsid w:val="009E1160"/>
    <w:rsid w:val="009E26F7"/>
    <w:rsid w:val="009E3A16"/>
    <w:rsid w:val="009F0F5D"/>
    <w:rsid w:val="009F2E44"/>
    <w:rsid w:val="009F3C2F"/>
    <w:rsid w:val="009F4802"/>
    <w:rsid w:val="009F5E7D"/>
    <w:rsid w:val="009F69EE"/>
    <w:rsid w:val="009F76C6"/>
    <w:rsid w:val="00A0354D"/>
    <w:rsid w:val="00A05278"/>
    <w:rsid w:val="00A07D8F"/>
    <w:rsid w:val="00A1143E"/>
    <w:rsid w:val="00A127BC"/>
    <w:rsid w:val="00A13E09"/>
    <w:rsid w:val="00A14302"/>
    <w:rsid w:val="00A148CC"/>
    <w:rsid w:val="00A1513E"/>
    <w:rsid w:val="00A15CDA"/>
    <w:rsid w:val="00A206B6"/>
    <w:rsid w:val="00A2785A"/>
    <w:rsid w:val="00A310EC"/>
    <w:rsid w:val="00A323D2"/>
    <w:rsid w:val="00A33BFC"/>
    <w:rsid w:val="00A40B18"/>
    <w:rsid w:val="00A40D6E"/>
    <w:rsid w:val="00A40F4F"/>
    <w:rsid w:val="00A45431"/>
    <w:rsid w:val="00A4599D"/>
    <w:rsid w:val="00A60132"/>
    <w:rsid w:val="00A64019"/>
    <w:rsid w:val="00A6658B"/>
    <w:rsid w:val="00A70807"/>
    <w:rsid w:val="00A72888"/>
    <w:rsid w:val="00A7409C"/>
    <w:rsid w:val="00A75488"/>
    <w:rsid w:val="00A766A0"/>
    <w:rsid w:val="00A77916"/>
    <w:rsid w:val="00A80208"/>
    <w:rsid w:val="00A81055"/>
    <w:rsid w:val="00A8176E"/>
    <w:rsid w:val="00A8179C"/>
    <w:rsid w:val="00A81A89"/>
    <w:rsid w:val="00A81EFF"/>
    <w:rsid w:val="00A83E42"/>
    <w:rsid w:val="00A867FB"/>
    <w:rsid w:val="00A90F5F"/>
    <w:rsid w:val="00A92D74"/>
    <w:rsid w:val="00A93CF3"/>
    <w:rsid w:val="00A96340"/>
    <w:rsid w:val="00A96BB8"/>
    <w:rsid w:val="00A97634"/>
    <w:rsid w:val="00AA1F4E"/>
    <w:rsid w:val="00AB0F29"/>
    <w:rsid w:val="00AB28B5"/>
    <w:rsid w:val="00AB5097"/>
    <w:rsid w:val="00AB6909"/>
    <w:rsid w:val="00AB7C3E"/>
    <w:rsid w:val="00AC10A9"/>
    <w:rsid w:val="00AC2A91"/>
    <w:rsid w:val="00AC427C"/>
    <w:rsid w:val="00AD2A99"/>
    <w:rsid w:val="00AE3B85"/>
    <w:rsid w:val="00AF19BB"/>
    <w:rsid w:val="00AF61D0"/>
    <w:rsid w:val="00AF6202"/>
    <w:rsid w:val="00AF729B"/>
    <w:rsid w:val="00B04378"/>
    <w:rsid w:val="00B104A4"/>
    <w:rsid w:val="00B122C7"/>
    <w:rsid w:val="00B12EE4"/>
    <w:rsid w:val="00B13C5C"/>
    <w:rsid w:val="00B1458E"/>
    <w:rsid w:val="00B14B91"/>
    <w:rsid w:val="00B16277"/>
    <w:rsid w:val="00B1708B"/>
    <w:rsid w:val="00B232ED"/>
    <w:rsid w:val="00B2405D"/>
    <w:rsid w:val="00B2448B"/>
    <w:rsid w:val="00B25B53"/>
    <w:rsid w:val="00B2619F"/>
    <w:rsid w:val="00B31442"/>
    <w:rsid w:val="00B369B8"/>
    <w:rsid w:val="00B36B24"/>
    <w:rsid w:val="00B41F22"/>
    <w:rsid w:val="00B42A4F"/>
    <w:rsid w:val="00B44DD2"/>
    <w:rsid w:val="00B47D8E"/>
    <w:rsid w:val="00B47F7B"/>
    <w:rsid w:val="00B54CD2"/>
    <w:rsid w:val="00B57F32"/>
    <w:rsid w:val="00B656C9"/>
    <w:rsid w:val="00B71100"/>
    <w:rsid w:val="00B71678"/>
    <w:rsid w:val="00B71C29"/>
    <w:rsid w:val="00B75FA5"/>
    <w:rsid w:val="00B90992"/>
    <w:rsid w:val="00B92942"/>
    <w:rsid w:val="00B95B55"/>
    <w:rsid w:val="00B95CA3"/>
    <w:rsid w:val="00BA7C05"/>
    <w:rsid w:val="00BA7DCF"/>
    <w:rsid w:val="00BB0302"/>
    <w:rsid w:val="00BB2EDB"/>
    <w:rsid w:val="00BB3AA3"/>
    <w:rsid w:val="00BB4259"/>
    <w:rsid w:val="00BB5173"/>
    <w:rsid w:val="00BB7AE8"/>
    <w:rsid w:val="00BC1815"/>
    <w:rsid w:val="00BC181F"/>
    <w:rsid w:val="00BC3E7D"/>
    <w:rsid w:val="00BC623D"/>
    <w:rsid w:val="00BC69EE"/>
    <w:rsid w:val="00BD1F36"/>
    <w:rsid w:val="00BD47C7"/>
    <w:rsid w:val="00BD4AFB"/>
    <w:rsid w:val="00BE1681"/>
    <w:rsid w:val="00BE1F84"/>
    <w:rsid w:val="00BE398F"/>
    <w:rsid w:val="00BE3A9F"/>
    <w:rsid w:val="00BE4E99"/>
    <w:rsid w:val="00BE6465"/>
    <w:rsid w:val="00BF22D1"/>
    <w:rsid w:val="00C018F4"/>
    <w:rsid w:val="00C01ACA"/>
    <w:rsid w:val="00C01E71"/>
    <w:rsid w:val="00C02376"/>
    <w:rsid w:val="00C04DC0"/>
    <w:rsid w:val="00C056CE"/>
    <w:rsid w:val="00C106BF"/>
    <w:rsid w:val="00C1504F"/>
    <w:rsid w:val="00C15DF5"/>
    <w:rsid w:val="00C1671F"/>
    <w:rsid w:val="00C17691"/>
    <w:rsid w:val="00C2189E"/>
    <w:rsid w:val="00C238F4"/>
    <w:rsid w:val="00C2519F"/>
    <w:rsid w:val="00C27555"/>
    <w:rsid w:val="00C325EA"/>
    <w:rsid w:val="00C42919"/>
    <w:rsid w:val="00C43A51"/>
    <w:rsid w:val="00C46F0E"/>
    <w:rsid w:val="00C5006A"/>
    <w:rsid w:val="00C50B0E"/>
    <w:rsid w:val="00C55E6D"/>
    <w:rsid w:val="00C565C1"/>
    <w:rsid w:val="00C568CE"/>
    <w:rsid w:val="00C6061C"/>
    <w:rsid w:val="00C642E6"/>
    <w:rsid w:val="00C6468C"/>
    <w:rsid w:val="00C6472A"/>
    <w:rsid w:val="00C647AB"/>
    <w:rsid w:val="00C67F93"/>
    <w:rsid w:val="00C74FF7"/>
    <w:rsid w:val="00C813D2"/>
    <w:rsid w:val="00C831A2"/>
    <w:rsid w:val="00C83D28"/>
    <w:rsid w:val="00C92C9B"/>
    <w:rsid w:val="00C93F4A"/>
    <w:rsid w:val="00CA2ED3"/>
    <w:rsid w:val="00CA3E19"/>
    <w:rsid w:val="00CB004F"/>
    <w:rsid w:val="00CB2D5A"/>
    <w:rsid w:val="00CB2FB3"/>
    <w:rsid w:val="00CB51FF"/>
    <w:rsid w:val="00CC2021"/>
    <w:rsid w:val="00CC6408"/>
    <w:rsid w:val="00CC6DC6"/>
    <w:rsid w:val="00CC7CF4"/>
    <w:rsid w:val="00CD3CB6"/>
    <w:rsid w:val="00CD51FA"/>
    <w:rsid w:val="00CD746F"/>
    <w:rsid w:val="00CE0804"/>
    <w:rsid w:val="00CE2FB4"/>
    <w:rsid w:val="00CE3BCA"/>
    <w:rsid w:val="00CE5350"/>
    <w:rsid w:val="00CE6D91"/>
    <w:rsid w:val="00CF1A7D"/>
    <w:rsid w:val="00CF5F85"/>
    <w:rsid w:val="00D0229D"/>
    <w:rsid w:val="00D054E4"/>
    <w:rsid w:val="00D06942"/>
    <w:rsid w:val="00D126F4"/>
    <w:rsid w:val="00D13C5A"/>
    <w:rsid w:val="00D153CF"/>
    <w:rsid w:val="00D17025"/>
    <w:rsid w:val="00D248C9"/>
    <w:rsid w:val="00D30043"/>
    <w:rsid w:val="00D32AE8"/>
    <w:rsid w:val="00D33C40"/>
    <w:rsid w:val="00D36FDB"/>
    <w:rsid w:val="00D37D6C"/>
    <w:rsid w:val="00D43467"/>
    <w:rsid w:val="00D4543E"/>
    <w:rsid w:val="00D45897"/>
    <w:rsid w:val="00D56643"/>
    <w:rsid w:val="00D6150A"/>
    <w:rsid w:val="00D6318B"/>
    <w:rsid w:val="00D7333C"/>
    <w:rsid w:val="00D77F16"/>
    <w:rsid w:val="00D81328"/>
    <w:rsid w:val="00D81B85"/>
    <w:rsid w:val="00D855A8"/>
    <w:rsid w:val="00D8645A"/>
    <w:rsid w:val="00D87760"/>
    <w:rsid w:val="00D90997"/>
    <w:rsid w:val="00D92FF1"/>
    <w:rsid w:val="00D95E58"/>
    <w:rsid w:val="00D9602D"/>
    <w:rsid w:val="00DA10A8"/>
    <w:rsid w:val="00DB44BE"/>
    <w:rsid w:val="00DC1A7E"/>
    <w:rsid w:val="00DC27DD"/>
    <w:rsid w:val="00DC5CEE"/>
    <w:rsid w:val="00DC743E"/>
    <w:rsid w:val="00DD052B"/>
    <w:rsid w:val="00DD05B0"/>
    <w:rsid w:val="00DD19DD"/>
    <w:rsid w:val="00DD6875"/>
    <w:rsid w:val="00DD7DA7"/>
    <w:rsid w:val="00DE5F5B"/>
    <w:rsid w:val="00DE74F9"/>
    <w:rsid w:val="00DF1AE5"/>
    <w:rsid w:val="00DF28B0"/>
    <w:rsid w:val="00DF465F"/>
    <w:rsid w:val="00DF56A8"/>
    <w:rsid w:val="00DF60CC"/>
    <w:rsid w:val="00DF6A20"/>
    <w:rsid w:val="00DF7E26"/>
    <w:rsid w:val="00E043D0"/>
    <w:rsid w:val="00E07829"/>
    <w:rsid w:val="00E10AD7"/>
    <w:rsid w:val="00E11A4C"/>
    <w:rsid w:val="00E13697"/>
    <w:rsid w:val="00E17239"/>
    <w:rsid w:val="00E177F0"/>
    <w:rsid w:val="00E20ABD"/>
    <w:rsid w:val="00E21522"/>
    <w:rsid w:val="00E2493F"/>
    <w:rsid w:val="00E264FB"/>
    <w:rsid w:val="00E309D2"/>
    <w:rsid w:val="00E33E7B"/>
    <w:rsid w:val="00E36A8D"/>
    <w:rsid w:val="00E41138"/>
    <w:rsid w:val="00E4293D"/>
    <w:rsid w:val="00E44187"/>
    <w:rsid w:val="00E46288"/>
    <w:rsid w:val="00E4705C"/>
    <w:rsid w:val="00E47340"/>
    <w:rsid w:val="00E50C1B"/>
    <w:rsid w:val="00E615C3"/>
    <w:rsid w:val="00E61F9F"/>
    <w:rsid w:val="00E718E5"/>
    <w:rsid w:val="00E73E32"/>
    <w:rsid w:val="00E74241"/>
    <w:rsid w:val="00E83DFF"/>
    <w:rsid w:val="00E85749"/>
    <w:rsid w:val="00E8594F"/>
    <w:rsid w:val="00E904E4"/>
    <w:rsid w:val="00E9141C"/>
    <w:rsid w:val="00EA04D1"/>
    <w:rsid w:val="00EA0C74"/>
    <w:rsid w:val="00EA1F96"/>
    <w:rsid w:val="00EA63B7"/>
    <w:rsid w:val="00EA6C3C"/>
    <w:rsid w:val="00EA74C8"/>
    <w:rsid w:val="00EB3705"/>
    <w:rsid w:val="00EB3ED9"/>
    <w:rsid w:val="00EB490C"/>
    <w:rsid w:val="00EB7E06"/>
    <w:rsid w:val="00EC7329"/>
    <w:rsid w:val="00EC7435"/>
    <w:rsid w:val="00ED0AFD"/>
    <w:rsid w:val="00ED1D2A"/>
    <w:rsid w:val="00ED1EAF"/>
    <w:rsid w:val="00ED3624"/>
    <w:rsid w:val="00EE04FE"/>
    <w:rsid w:val="00EE509D"/>
    <w:rsid w:val="00EE7196"/>
    <w:rsid w:val="00EF206A"/>
    <w:rsid w:val="00EF5966"/>
    <w:rsid w:val="00F007B9"/>
    <w:rsid w:val="00F00E82"/>
    <w:rsid w:val="00F018B7"/>
    <w:rsid w:val="00F0527A"/>
    <w:rsid w:val="00F074EB"/>
    <w:rsid w:val="00F1384B"/>
    <w:rsid w:val="00F1405A"/>
    <w:rsid w:val="00F17A89"/>
    <w:rsid w:val="00F21692"/>
    <w:rsid w:val="00F22F32"/>
    <w:rsid w:val="00F34DAF"/>
    <w:rsid w:val="00F402C9"/>
    <w:rsid w:val="00F42838"/>
    <w:rsid w:val="00F4304B"/>
    <w:rsid w:val="00F44820"/>
    <w:rsid w:val="00F45467"/>
    <w:rsid w:val="00F45506"/>
    <w:rsid w:val="00F50B67"/>
    <w:rsid w:val="00F5263B"/>
    <w:rsid w:val="00F52E68"/>
    <w:rsid w:val="00F56253"/>
    <w:rsid w:val="00F56F49"/>
    <w:rsid w:val="00F607A5"/>
    <w:rsid w:val="00F644F1"/>
    <w:rsid w:val="00F645EE"/>
    <w:rsid w:val="00F64C64"/>
    <w:rsid w:val="00F72684"/>
    <w:rsid w:val="00F759AD"/>
    <w:rsid w:val="00F8409F"/>
    <w:rsid w:val="00F867F0"/>
    <w:rsid w:val="00F92E72"/>
    <w:rsid w:val="00F952CD"/>
    <w:rsid w:val="00FA7545"/>
    <w:rsid w:val="00FC2524"/>
    <w:rsid w:val="00FC2659"/>
    <w:rsid w:val="00FD3346"/>
    <w:rsid w:val="00FE1429"/>
    <w:rsid w:val="00FE559D"/>
    <w:rsid w:val="00FE6BD0"/>
    <w:rsid w:val="00FF6C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7D8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E3BCA"/>
    <w:rPr>
      <w:rFonts w:ascii="Arial" w:hAnsi="Arial"/>
      <w:szCs w:val="24"/>
      <w:lang w:val="en-US" w:eastAsia="en-US"/>
    </w:rPr>
  </w:style>
  <w:style w:type="paragraph" w:styleId="Heading1">
    <w:name w:val="heading 1"/>
    <w:basedOn w:val="Normal"/>
    <w:next w:val="Normal"/>
    <w:link w:val="Heading1Char"/>
    <w:uiPriority w:val="99"/>
    <w:qFormat/>
    <w:rsid w:val="00BB5173"/>
    <w:pPr>
      <w:keepNext/>
      <w:numPr>
        <w:numId w:val="18"/>
      </w:numPr>
      <w:spacing w:before="240" w:after="60"/>
      <w:outlineLvl w:val="0"/>
    </w:pPr>
    <w:rPr>
      <w:b/>
      <w:bCs/>
      <w:kern w:val="32"/>
      <w:sz w:val="32"/>
      <w:szCs w:val="32"/>
      <w:lang w:val="de-DE" w:eastAsia="de-DE"/>
    </w:rPr>
  </w:style>
  <w:style w:type="paragraph" w:styleId="Heading2">
    <w:name w:val="heading 2"/>
    <w:basedOn w:val="Normal"/>
    <w:next w:val="Normal"/>
    <w:link w:val="Heading2Char"/>
    <w:uiPriority w:val="99"/>
    <w:qFormat/>
    <w:rsid w:val="00BB5173"/>
    <w:pPr>
      <w:keepNext/>
      <w:numPr>
        <w:ilvl w:val="1"/>
        <w:numId w:val="18"/>
      </w:numPr>
      <w:spacing w:before="240" w:after="60"/>
      <w:outlineLvl w:val="1"/>
    </w:pPr>
    <w:rPr>
      <w:b/>
      <w:bCs/>
      <w:i/>
      <w:iCs/>
      <w:sz w:val="28"/>
      <w:szCs w:val="28"/>
      <w:lang w:val="de-DE" w:eastAsia="de-DE"/>
    </w:rPr>
  </w:style>
  <w:style w:type="paragraph" w:styleId="Heading3">
    <w:name w:val="heading 3"/>
    <w:basedOn w:val="Normal"/>
    <w:next w:val="Normal"/>
    <w:link w:val="Heading3Char"/>
    <w:uiPriority w:val="99"/>
    <w:qFormat/>
    <w:rsid w:val="00BB5173"/>
    <w:pPr>
      <w:keepNext/>
      <w:numPr>
        <w:ilvl w:val="2"/>
        <w:numId w:val="18"/>
      </w:numPr>
      <w:spacing w:before="240" w:after="60"/>
      <w:outlineLvl w:val="2"/>
    </w:pPr>
    <w:rPr>
      <w:b/>
      <w:bCs/>
      <w:sz w:val="26"/>
      <w:szCs w:val="26"/>
      <w:lang w:val="de-DE" w:eastAsia="de-DE"/>
    </w:rPr>
  </w:style>
  <w:style w:type="paragraph" w:styleId="Heading4">
    <w:name w:val="heading 4"/>
    <w:basedOn w:val="Normal"/>
    <w:next w:val="Normal"/>
    <w:link w:val="Heading4Char"/>
    <w:uiPriority w:val="99"/>
    <w:qFormat/>
    <w:rsid w:val="00BB5173"/>
    <w:pPr>
      <w:keepNext/>
      <w:numPr>
        <w:ilvl w:val="3"/>
        <w:numId w:val="18"/>
      </w:numPr>
      <w:spacing w:before="240" w:after="60"/>
      <w:outlineLvl w:val="3"/>
    </w:pPr>
    <w:rPr>
      <w:rFonts w:ascii="Times New Roman" w:hAnsi="Times New Roman"/>
      <w:b/>
      <w:bCs/>
      <w:sz w:val="28"/>
      <w:szCs w:val="28"/>
      <w:lang w:val="de-DE" w:eastAsia="de-DE"/>
    </w:rPr>
  </w:style>
  <w:style w:type="paragraph" w:styleId="Heading5">
    <w:name w:val="heading 5"/>
    <w:basedOn w:val="Normal"/>
    <w:next w:val="Normal"/>
    <w:link w:val="Heading5Char"/>
    <w:uiPriority w:val="99"/>
    <w:qFormat/>
    <w:rsid w:val="00BB5173"/>
    <w:pPr>
      <w:numPr>
        <w:ilvl w:val="4"/>
        <w:numId w:val="18"/>
      </w:numPr>
      <w:spacing w:before="240" w:after="60"/>
      <w:outlineLvl w:val="4"/>
    </w:pPr>
    <w:rPr>
      <w:rFonts w:ascii="Times New Roman" w:hAnsi="Times New Roman"/>
      <w:b/>
      <w:bCs/>
      <w:i/>
      <w:iCs/>
      <w:sz w:val="26"/>
      <w:szCs w:val="26"/>
      <w:lang w:val="de-DE" w:eastAsia="de-DE"/>
    </w:rPr>
  </w:style>
  <w:style w:type="paragraph" w:styleId="Heading6">
    <w:name w:val="heading 6"/>
    <w:basedOn w:val="Normal"/>
    <w:next w:val="Normal"/>
    <w:link w:val="Heading6Char"/>
    <w:uiPriority w:val="99"/>
    <w:qFormat/>
    <w:rsid w:val="00BB5173"/>
    <w:pPr>
      <w:numPr>
        <w:ilvl w:val="5"/>
        <w:numId w:val="18"/>
      </w:numPr>
      <w:spacing w:before="240" w:after="60"/>
      <w:outlineLvl w:val="5"/>
    </w:pPr>
    <w:rPr>
      <w:rFonts w:ascii="Times New Roman" w:hAnsi="Times New Roman"/>
      <w:b/>
      <w:bCs/>
      <w:sz w:val="22"/>
      <w:szCs w:val="22"/>
      <w:lang w:val="de-DE" w:eastAsia="de-DE"/>
    </w:rPr>
  </w:style>
  <w:style w:type="paragraph" w:styleId="Heading7">
    <w:name w:val="heading 7"/>
    <w:basedOn w:val="Normal"/>
    <w:next w:val="Normal"/>
    <w:link w:val="Heading7Char"/>
    <w:uiPriority w:val="99"/>
    <w:qFormat/>
    <w:rsid w:val="00BB5173"/>
    <w:pPr>
      <w:numPr>
        <w:ilvl w:val="6"/>
        <w:numId w:val="18"/>
      </w:numPr>
      <w:spacing w:before="240" w:after="60"/>
      <w:outlineLvl w:val="6"/>
    </w:pPr>
    <w:rPr>
      <w:rFonts w:ascii="Times New Roman" w:hAnsi="Times New Roman"/>
      <w:sz w:val="24"/>
      <w:lang w:val="de-DE" w:eastAsia="de-DE"/>
    </w:rPr>
  </w:style>
  <w:style w:type="paragraph" w:styleId="Heading8">
    <w:name w:val="heading 8"/>
    <w:basedOn w:val="Normal"/>
    <w:next w:val="Normal"/>
    <w:link w:val="Heading8Char"/>
    <w:uiPriority w:val="99"/>
    <w:qFormat/>
    <w:rsid w:val="00BB5173"/>
    <w:pPr>
      <w:numPr>
        <w:ilvl w:val="7"/>
        <w:numId w:val="18"/>
      </w:numPr>
      <w:spacing w:before="240" w:after="60"/>
      <w:outlineLvl w:val="7"/>
    </w:pPr>
    <w:rPr>
      <w:rFonts w:ascii="Times New Roman" w:hAnsi="Times New Roman"/>
      <w:i/>
      <w:iCs/>
      <w:sz w:val="24"/>
      <w:lang w:val="de-DE" w:eastAsia="de-DE"/>
    </w:rPr>
  </w:style>
  <w:style w:type="paragraph" w:styleId="Heading9">
    <w:name w:val="heading 9"/>
    <w:basedOn w:val="Normal"/>
    <w:next w:val="Normal"/>
    <w:link w:val="Heading9Char"/>
    <w:uiPriority w:val="99"/>
    <w:qFormat/>
    <w:rsid w:val="00BB5173"/>
    <w:pPr>
      <w:numPr>
        <w:ilvl w:val="8"/>
        <w:numId w:val="18"/>
      </w:numPr>
      <w:spacing w:before="240" w:after="60"/>
      <w:outlineLvl w:val="8"/>
    </w:pPr>
    <w:rPr>
      <w:sz w:val="22"/>
      <w:szCs w:val="22"/>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5173"/>
    <w:rPr>
      <w:rFonts w:ascii="Arial" w:hAnsi="Arial" w:cs="Times New Roman"/>
      <w:b/>
      <w:kern w:val="32"/>
      <w:sz w:val="32"/>
      <w:lang w:val="de-DE" w:eastAsia="de-DE"/>
    </w:rPr>
  </w:style>
  <w:style w:type="character" w:customStyle="1" w:styleId="Heading2Char">
    <w:name w:val="Heading 2 Char"/>
    <w:basedOn w:val="DefaultParagraphFont"/>
    <w:link w:val="Heading2"/>
    <w:uiPriority w:val="99"/>
    <w:locked/>
    <w:rsid w:val="00BB5173"/>
    <w:rPr>
      <w:rFonts w:ascii="Arial" w:hAnsi="Arial" w:cs="Times New Roman"/>
      <w:b/>
      <w:i/>
      <w:sz w:val="28"/>
      <w:lang w:val="de-DE" w:eastAsia="de-DE"/>
    </w:rPr>
  </w:style>
  <w:style w:type="character" w:customStyle="1" w:styleId="Heading3Char">
    <w:name w:val="Heading 3 Char"/>
    <w:basedOn w:val="DefaultParagraphFont"/>
    <w:link w:val="Heading3"/>
    <w:uiPriority w:val="99"/>
    <w:locked/>
    <w:rsid w:val="00BB5173"/>
    <w:rPr>
      <w:rFonts w:ascii="Arial" w:hAnsi="Arial" w:cs="Times New Roman"/>
      <w:b/>
      <w:sz w:val="26"/>
      <w:lang w:val="de-DE" w:eastAsia="de-DE"/>
    </w:rPr>
  </w:style>
  <w:style w:type="character" w:customStyle="1" w:styleId="Heading4Char">
    <w:name w:val="Heading 4 Char"/>
    <w:basedOn w:val="DefaultParagraphFont"/>
    <w:link w:val="Heading4"/>
    <w:uiPriority w:val="99"/>
    <w:locked/>
    <w:rsid w:val="00BB5173"/>
    <w:rPr>
      <w:rFonts w:cs="Times New Roman"/>
      <w:b/>
      <w:sz w:val="28"/>
      <w:lang w:val="de-DE" w:eastAsia="de-DE"/>
    </w:rPr>
  </w:style>
  <w:style w:type="character" w:customStyle="1" w:styleId="Heading5Char">
    <w:name w:val="Heading 5 Char"/>
    <w:basedOn w:val="DefaultParagraphFont"/>
    <w:link w:val="Heading5"/>
    <w:uiPriority w:val="99"/>
    <w:locked/>
    <w:rsid w:val="00BB5173"/>
    <w:rPr>
      <w:rFonts w:cs="Times New Roman"/>
      <w:b/>
      <w:i/>
      <w:sz w:val="26"/>
      <w:lang w:val="de-DE" w:eastAsia="de-DE"/>
    </w:rPr>
  </w:style>
  <w:style w:type="character" w:customStyle="1" w:styleId="Heading6Char">
    <w:name w:val="Heading 6 Char"/>
    <w:basedOn w:val="DefaultParagraphFont"/>
    <w:link w:val="Heading6"/>
    <w:uiPriority w:val="99"/>
    <w:locked/>
    <w:rsid w:val="00BB5173"/>
    <w:rPr>
      <w:rFonts w:cs="Times New Roman"/>
      <w:b/>
      <w:sz w:val="22"/>
      <w:lang w:val="de-DE" w:eastAsia="de-DE"/>
    </w:rPr>
  </w:style>
  <w:style w:type="character" w:customStyle="1" w:styleId="Heading7Char">
    <w:name w:val="Heading 7 Char"/>
    <w:basedOn w:val="DefaultParagraphFont"/>
    <w:link w:val="Heading7"/>
    <w:uiPriority w:val="99"/>
    <w:locked/>
    <w:rsid w:val="00BB5173"/>
    <w:rPr>
      <w:rFonts w:cs="Times New Roman"/>
      <w:sz w:val="24"/>
      <w:lang w:val="de-DE" w:eastAsia="de-DE"/>
    </w:rPr>
  </w:style>
  <w:style w:type="character" w:customStyle="1" w:styleId="Heading8Char">
    <w:name w:val="Heading 8 Char"/>
    <w:basedOn w:val="DefaultParagraphFont"/>
    <w:link w:val="Heading8"/>
    <w:uiPriority w:val="99"/>
    <w:locked/>
    <w:rsid w:val="00BB5173"/>
    <w:rPr>
      <w:rFonts w:cs="Times New Roman"/>
      <w:i/>
      <w:sz w:val="24"/>
      <w:lang w:val="de-DE" w:eastAsia="de-DE"/>
    </w:rPr>
  </w:style>
  <w:style w:type="character" w:customStyle="1" w:styleId="Heading9Char">
    <w:name w:val="Heading 9 Char"/>
    <w:basedOn w:val="DefaultParagraphFont"/>
    <w:link w:val="Heading9"/>
    <w:uiPriority w:val="99"/>
    <w:locked/>
    <w:rsid w:val="00BB5173"/>
    <w:rPr>
      <w:rFonts w:ascii="Arial" w:hAnsi="Arial" w:cs="Times New Roman"/>
      <w:sz w:val="22"/>
      <w:lang w:val="de-DE" w:eastAsia="de-DE"/>
    </w:rPr>
  </w:style>
  <w:style w:type="paragraph" w:styleId="BodyTextIndent">
    <w:name w:val="Body Text Indent"/>
    <w:basedOn w:val="Normal"/>
    <w:link w:val="BodyTextIndentChar"/>
    <w:uiPriority w:val="99"/>
    <w:rsid w:val="00C5006A"/>
    <w:pPr>
      <w:spacing w:before="120" w:after="240"/>
      <w:ind w:left="720"/>
    </w:pPr>
  </w:style>
  <w:style w:type="character" w:customStyle="1" w:styleId="BodyTextIndentChar">
    <w:name w:val="Body Text Indent Char"/>
    <w:basedOn w:val="DefaultParagraphFont"/>
    <w:link w:val="BodyTextIndent"/>
    <w:uiPriority w:val="99"/>
    <w:semiHidden/>
    <w:locked/>
    <w:rsid w:val="00F952CD"/>
    <w:rPr>
      <w:rFonts w:ascii="Arial" w:hAnsi="Arial" w:cs="Times New Roman"/>
      <w:sz w:val="24"/>
      <w:szCs w:val="24"/>
      <w:lang w:val="en-US" w:eastAsia="en-US"/>
    </w:rPr>
  </w:style>
  <w:style w:type="paragraph" w:styleId="Header">
    <w:name w:val="header"/>
    <w:basedOn w:val="Normal"/>
    <w:link w:val="HeaderChar"/>
    <w:uiPriority w:val="99"/>
    <w:rsid w:val="00C5006A"/>
    <w:pPr>
      <w:tabs>
        <w:tab w:val="center" w:pos="4320"/>
        <w:tab w:val="right" w:pos="8640"/>
      </w:tabs>
    </w:pPr>
  </w:style>
  <w:style w:type="character" w:customStyle="1" w:styleId="HeaderChar">
    <w:name w:val="Header Char"/>
    <w:basedOn w:val="DefaultParagraphFont"/>
    <w:link w:val="Header"/>
    <w:uiPriority w:val="99"/>
    <w:semiHidden/>
    <w:locked/>
    <w:rsid w:val="00F952CD"/>
    <w:rPr>
      <w:rFonts w:ascii="Arial" w:hAnsi="Arial" w:cs="Times New Roman"/>
      <w:sz w:val="24"/>
      <w:szCs w:val="24"/>
      <w:lang w:val="en-US" w:eastAsia="en-US"/>
    </w:rPr>
  </w:style>
  <w:style w:type="paragraph" w:styleId="Footer">
    <w:name w:val="footer"/>
    <w:basedOn w:val="Normal"/>
    <w:link w:val="FooterChar"/>
    <w:uiPriority w:val="99"/>
    <w:rsid w:val="00C5006A"/>
    <w:pPr>
      <w:tabs>
        <w:tab w:val="center" w:pos="4320"/>
        <w:tab w:val="right" w:pos="8640"/>
      </w:tabs>
    </w:pPr>
  </w:style>
  <w:style w:type="character" w:customStyle="1" w:styleId="FooterChar">
    <w:name w:val="Footer Char"/>
    <w:basedOn w:val="DefaultParagraphFont"/>
    <w:link w:val="Footer"/>
    <w:uiPriority w:val="99"/>
    <w:semiHidden/>
    <w:locked/>
    <w:rsid w:val="00F952CD"/>
    <w:rPr>
      <w:rFonts w:ascii="Arial" w:hAnsi="Arial" w:cs="Times New Roman"/>
      <w:sz w:val="24"/>
      <w:szCs w:val="24"/>
      <w:lang w:val="en-US" w:eastAsia="en-US"/>
    </w:rPr>
  </w:style>
  <w:style w:type="character" w:styleId="Hyperlink">
    <w:name w:val="Hyperlink"/>
    <w:basedOn w:val="DefaultParagraphFont"/>
    <w:uiPriority w:val="99"/>
    <w:rsid w:val="00A1513E"/>
    <w:rPr>
      <w:rFonts w:cs="Times New Roman"/>
      <w:color w:val="0000FF"/>
      <w:u w:val="single"/>
    </w:rPr>
  </w:style>
  <w:style w:type="character" w:styleId="FollowedHyperlink">
    <w:name w:val="FollowedHyperlink"/>
    <w:basedOn w:val="DefaultParagraphFont"/>
    <w:uiPriority w:val="99"/>
    <w:rsid w:val="00A1513E"/>
    <w:rPr>
      <w:rFonts w:cs="Times New Roman"/>
      <w:color w:val="800080"/>
      <w:u w:val="single"/>
    </w:rPr>
  </w:style>
  <w:style w:type="paragraph" w:styleId="BalloonText">
    <w:name w:val="Balloon Text"/>
    <w:basedOn w:val="Normal"/>
    <w:link w:val="BalloonTextChar"/>
    <w:uiPriority w:val="99"/>
    <w:rsid w:val="00592383"/>
    <w:rPr>
      <w:rFonts w:ascii="Tahoma" w:hAnsi="Tahoma"/>
      <w:sz w:val="16"/>
      <w:szCs w:val="16"/>
      <w:lang w:val="pl-PL" w:eastAsia="pl-PL"/>
    </w:rPr>
  </w:style>
  <w:style w:type="character" w:customStyle="1" w:styleId="BalloonTextChar">
    <w:name w:val="Balloon Text Char"/>
    <w:basedOn w:val="DefaultParagraphFont"/>
    <w:link w:val="BalloonText"/>
    <w:uiPriority w:val="99"/>
    <w:locked/>
    <w:rsid w:val="00592383"/>
    <w:rPr>
      <w:rFonts w:ascii="Tahoma" w:hAnsi="Tahoma" w:cs="Times New Roman"/>
      <w:sz w:val="16"/>
    </w:rPr>
  </w:style>
  <w:style w:type="paragraph" w:styleId="NoSpacing">
    <w:name w:val="No Spacing"/>
    <w:link w:val="NoSpacingChar"/>
    <w:uiPriority w:val="99"/>
    <w:qFormat/>
    <w:rsid w:val="009332F3"/>
    <w:rPr>
      <w:rFonts w:ascii="Calibri" w:hAnsi="Calibri"/>
      <w:sz w:val="22"/>
      <w:szCs w:val="22"/>
      <w:lang w:val="hu-HU" w:eastAsia="en-US"/>
    </w:rPr>
  </w:style>
  <w:style w:type="character" w:customStyle="1" w:styleId="NoSpacingChar">
    <w:name w:val="No Spacing Char"/>
    <w:link w:val="NoSpacing"/>
    <w:uiPriority w:val="99"/>
    <w:locked/>
    <w:rsid w:val="009332F3"/>
    <w:rPr>
      <w:rFonts w:ascii="Calibri" w:hAnsi="Calibri"/>
      <w:sz w:val="22"/>
      <w:szCs w:val="22"/>
      <w:lang w:val="hu-HU" w:eastAsia="en-US" w:bidi="ar-SA"/>
    </w:rPr>
  </w:style>
  <w:style w:type="table" w:styleId="TableGrid">
    <w:name w:val="Table Grid"/>
    <w:basedOn w:val="TableNormal"/>
    <w:uiPriority w:val="99"/>
    <w:rsid w:val="009332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rsid w:val="00C647AB"/>
    <w:pPr>
      <w:spacing w:before="100" w:beforeAutospacing="1" w:after="100" w:afterAutospacing="1"/>
    </w:pPr>
    <w:rPr>
      <w:lang w:val="hu-HU" w:eastAsia="hu-HU"/>
    </w:rPr>
  </w:style>
  <w:style w:type="character" w:customStyle="1" w:styleId="small">
    <w:name w:val="small"/>
    <w:basedOn w:val="DefaultParagraphFont"/>
    <w:uiPriority w:val="99"/>
    <w:rsid w:val="00205B92"/>
    <w:rPr>
      <w:rFonts w:cs="Times New Roman"/>
    </w:rPr>
  </w:style>
  <w:style w:type="character" w:styleId="Strong">
    <w:name w:val="Strong"/>
    <w:basedOn w:val="DefaultParagraphFont"/>
    <w:uiPriority w:val="22"/>
    <w:qFormat/>
    <w:rsid w:val="0073642F"/>
    <w:rPr>
      <w:rFonts w:cs="Times New Roman"/>
      <w:b/>
    </w:rPr>
  </w:style>
  <w:style w:type="paragraph" w:customStyle="1" w:styleId="Default">
    <w:name w:val="Default"/>
    <w:rsid w:val="00D6318B"/>
    <w:pPr>
      <w:autoSpaceDE w:val="0"/>
      <w:autoSpaceDN w:val="0"/>
      <w:adjustRightInd w:val="0"/>
    </w:pPr>
    <w:rPr>
      <w:rFonts w:ascii="Arial" w:hAnsi="Arial" w:cs="Arial"/>
      <w:color w:val="000000"/>
      <w:sz w:val="24"/>
      <w:szCs w:val="24"/>
      <w:lang w:val="cs-CZ" w:eastAsia="cs-CZ"/>
    </w:rPr>
  </w:style>
  <w:style w:type="paragraph" w:styleId="FootnoteText">
    <w:name w:val="footnote text"/>
    <w:basedOn w:val="Normal"/>
    <w:link w:val="FootnoteTextChar"/>
    <w:uiPriority w:val="99"/>
    <w:rsid w:val="00793092"/>
    <w:rPr>
      <w:rFonts w:ascii="Times New Roman" w:hAnsi="Times New Roman"/>
      <w:szCs w:val="20"/>
    </w:rPr>
  </w:style>
  <w:style w:type="character" w:customStyle="1" w:styleId="FootnoteTextChar">
    <w:name w:val="Footnote Text Char"/>
    <w:basedOn w:val="DefaultParagraphFont"/>
    <w:link w:val="FootnoteText"/>
    <w:uiPriority w:val="99"/>
    <w:locked/>
    <w:rsid w:val="00793092"/>
    <w:rPr>
      <w:rFonts w:cs="Times New Roman"/>
      <w:lang w:val="en-US" w:eastAsia="en-US"/>
    </w:rPr>
  </w:style>
  <w:style w:type="character" w:styleId="FootnoteReference">
    <w:name w:val="footnote reference"/>
    <w:basedOn w:val="DefaultParagraphFont"/>
    <w:uiPriority w:val="99"/>
    <w:rsid w:val="00793092"/>
    <w:rPr>
      <w:rFonts w:cs="Times New Roman"/>
      <w:vertAlign w:val="superscript"/>
    </w:rPr>
  </w:style>
  <w:style w:type="character" w:styleId="CommentReference">
    <w:name w:val="annotation reference"/>
    <w:basedOn w:val="DefaultParagraphFont"/>
    <w:uiPriority w:val="99"/>
    <w:rsid w:val="0091728E"/>
    <w:rPr>
      <w:rFonts w:cs="Times New Roman"/>
      <w:sz w:val="16"/>
    </w:rPr>
  </w:style>
  <w:style w:type="paragraph" w:styleId="CommentText">
    <w:name w:val="annotation text"/>
    <w:basedOn w:val="Normal"/>
    <w:link w:val="CommentTextChar"/>
    <w:uiPriority w:val="99"/>
    <w:rsid w:val="0091728E"/>
    <w:rPr>
      <w:rFonts w:ascii="Times New Roman" w:hAnsi="Times New Roman"/>
      <w:szCs w:val="20"/>
    </w:rPr>
  </w:style>
  <w:style w:type="character" w:customStyle="1" w:styleId="CommentTextChar">
    <w:name w:val="Comment Text Char"/>
    <w:basedOn w:val="DefaultParagraphFont"/>
    <w:link w:val="CommentText"/>
    <w:uiPriority w:val="99"/>
    <w:locked/>
    <w:rsid w:val="0091728E"/>
    <w:rPr>
      <w:rFonts w:cs="Times New Roman"/>
      <w:lang w:val="en-US" w:eastAsia="en-US"/>
    </w:rPr>
  </w:style>
  <w:style w:type="paragraph" w:styleId="CommentSubject">
    <w:name w:val="annotation subject"/>
    <w:basedOn w:val="CommentText"/>
    <w:next w:val="CommentText"/>
    <w:link w:val="CommentSubjectChar"/>
    <w:uiPriority w:val="99"/>
    <w:rsid w:val="0091728E"/>
    <w:rPr>
      <w:b/>
      <w:bCs/>
    </w:rPr>
  </w:style>
  <w:style w:type="character" w:customStyle="1" w:styleId="CommentSubjectChar">
    <w:name w:val="Comment Subject Char"/>
    <w:basedOn w:val="CommentTextChar"/>
    <w:link w:val="CommentSubject"/>
    <w:uiPriority w:val="99"/>
    <w:locked/>
    <w:rsid w:val="0091728E"/>
    <w:rPr>
      <w:rFonts w:cs="Times New Roman"/>
      <w:b/>
      <w:lang w:val="en-US" w:eastAsia="en-US"/>
    </w:rPr>
  </w:style>
  <w:style w:type="paragraph" w:styleId="Revision">
    <w:name w:val="Revision"/>
    <w:hidden/>
    <w:uiPriority w:val="99"/>
    <w:semiHidden/>
    <w:rsid w:val="00BA7DCF"/>
    <w:rPr>
      <w:sz w:val="24"/>
      <w:szCs w:val="24"/>
      <w:lang w:val="en-US" w:eastAsia="en-US"/>
    </w:rPr>
  </w:style>
  <w:style w:type="paragraph" w:styleId="ListParagraph">
    <w:name w:val="List Paragraph"/>
    <w:basedOn w:val="Normal"/>
    <w:uiPriority w:val="34"/>
    <w:qFormat/>
    <w:rsid w:val="00CF1A7D"/>
    <w:pPr>
      <w:ind w:left="720"/>
      <w:contextualSpacing/>
    </w:pPr>
  </w:style>
  <w:style w:type="character" w:customStyle="1" w:styleId="apple-converted-space">
    <w:name w:val="apple-converted-space"/>
    <w:basedOn w:val="DefaultParagraphFont"/>
    <w:uiPriority w:val="99"/>
    <w:rsid w:val="0031710C"/>
    <w:rPr>
      <w:rFonts w:cs="Times New Roman"/>
    </w:rPr>
  </w:style>
  <w:style w:type="paragraph" w:customStyle="1" w:styleId="Odstavecseseznamem1">
    <w:name w:val="Odstavec se seznamem1"/>
    <w:basedOn w:val="Normal"/>
    <w:uiPriority w:val="99"/>
    <w:rsid w:val="007E3F05"/>
    <w:pPr>
      <w:ind w:left="720"/>
      <w:contextualSpacing/>
    </w:pPr>
  </w:style>
  <w:style w:type="character" w:customStyle="1" w:styleId="hps">
    <w:name w:val="hps"/>
    <w:basedOn w:val="DefaultParagraphFont"/>
    <w:uiPriority w:val="99"/>
    <w:rsid w:val="002854D5"/>
    <w:rPr>
      <w:rFonts w:cs="Times New Roman"/>
    </w:rPr>
  </w:style>
  <w:style w:type="numbering" w:customStyle="1" w:styleId="StlusFelsorols">
    <w:name w:val="Stílus Felsorolás"/>
    <w:rsid w:val="00794BFD"/>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E3BCA"/>
    <w:rPr>
      <w:rFonts w:ascii="Arial" w:hAnsi="Arial"/>
      <w:szCs w:val="24"/>
      <w:lang w:val="en-US" w:eastAsia="en-US"/>
    </w:rPr>
  </w:style>
  <w:style w:type="paragraph" w:styleId="Heading1">
    <w:name w:val="heading 1"/>
    <w:basedOn w:val="Normal"/>
    <w:next w:val="Normal"/>
    <w:link w:val="Heading1Char"/>
    <w:uiPriority w:val="99"/>
    <w:qFormat/>
    <w:rsid w:val="00BB5173"/>
    <w:pPr>
      <w:keepNext/>
      <w:numPr>
        <w:numId w:val="18"/>
      </w:numPr>
      <w:spacing w:before="240" w:after="60"/>
      <w:outlineLvl w:val="0"/>
    </w:pPr>
    <w:rPr>
      <w:b/>
      <w:bCs/>
      <w:kern w:val="32"/>
      <w:sz w:val="32"/>
      <w:szCs w:val="32"/>
      <w:lang w:val="de-DE" w:eastAsia="de-DE"/>
    </w:rPr>
  </w:style>
  <w:style w:type="paragraph" w:styleId="Heading2">
    <w:name w:val="heading 2"/>
    <w:basedOn w:val="Normal"/>
    <w:next w:val="Normal"/>
    <w:link w:val="Heading2Char"/>
    <w:uiPriority w:val="99"/>
    <w:qFormat/>
    <w:rsid w:val="00BB5173"/>
    <w:pPr>
      <w:keepNext/>
      <w:numPr>
        <w:ilvl w:val="1"/>
        <w:numId w:val="18"/>
      </w:numPr>
      <w:spacing w:before="240" w:after="60"/>
      <w:outlineLvl w:val="1"/>
    </w:pPr>
    <w:rPr>
      <w:b/>
      <w:bCs/>
      <w:i/>
      <w:iCs/>
      <w:sz w:val="28"/>
      <w:szCs w:val="28"/>
      <w:lang w:val="de-DE" w:eastAsia="de-DE"/>
    </w:rPr>
  </w:style>
  <w:style w:type="paragraph" w:styleId="Heading3">
    <w:name w:val="heading 3"/>
    <w:basedOn w:val="Normal"/>
    <w:next w:val="Normal"/>
    <w:link w:val="Heading3Char"/>
    <w:uiPriority w:val="99"/>
    <w:qFormat/>
    <w:rsid w:val="00BB5173"/>
    <w:pPr>
      <w:keepNext/>
      <w:numPr>
        <w:ilvl w:val="2"/>
        <w:numId w:val="18"/>
      </w:numPr>
      <w:spacing w:before="240" w:after="60"/>
      <w:outlineLvl w:val="2"/>
    </w:pPr>
    <w:rPr>
      <w:b/>
      <w:bCs/>
      <w:sz w:val="26"/>
      <w:szCs w:val="26"/>
      <w:lang w:val="de-DE" w:eastAsia="de-DE"/>
    </w:rPr>
  </w:style>
  <w:style w:type="paragraph" w:styleId="Heading4">
    <w:name w:val="heading 4"/>
    <w:basedOn w:val="Normal"/>
    <w:next w:val="Normal"/>
    <w:link w:val="Heading4Char"/>
    <w:uiPriority w:val="99"/>
    <w:qFormat/>
    <w:rsid w:val="00BB5173"/>
    <w:pPr>
      <w:keepNext/>
      <w:numPr>
        <w:ilvl w:val="3"/>
        <w:numId w:val="18"/>
      </w:numPr>
      <w:spacing w:before="240" w:after="60"/>
      <w:outlineLvl w:val="3"/>
    </w:pPr>
    <w:rPr>
      <w:rFonts w:ascii="Times New Roman" w:hAnsi="Times New Roman"/>
      <w:b/>
      <w:bCs/>
      <w:sz w:val="28"/>
      <w:szCs w:val="28"/>
      <w:lang w:val="de-DE" w:eastAsia="de-DE"/>
    </w:rPr>
  </w:style>
  <w:style w:type="paragraph" w:styleId="Heading5">
    <w:name w:val="heading 5"/>
    <w:basedOn w:val="Normal"/>
    <w:next w:val="Normal"/>
    <w:link w:val="Heading5Char"/>
    <w:uiPriority w:val="99"/>
    <w:qFormat/>
    <w:rsid w:val="00BB5173"/>
    <w:pPr>
      <w:numPr>
        <w:ilvl w:val="4"/>
        <w:numId w:val="18"/>
      </w:numPr>
      <w:spacing w:before="240" w:after="60"/>
      <w:outlineLvl w:val="4"/>
    </w:pPr>
    <w:rPr>
      <w:rFonts w:ascii="Times New Roman" w:hAnsi="Times New Roman"/>
      <w:b/>
      <w:bCs/>
      <w:i/>
      <w:iCs/>
      <w:sz w:val="26"/>
      <w:szCs w:val="26"/>
      <w:lang w:val="de-DE" w:eastAsia="de-DE"/>
    </w:rPr>
  </w:style>
  <w:style w:type="paragraph" w:styleId="Heading6">
    <w:name w:val="heading 6"/>
    <w:basedOn w:val="Normal"/>
    <w:next w:val="Normal"/>
    <w:link w:val="Heading6Char"/>
    <w:uiPriority w:val="99"/>
    <w:qFormat/>
    <w:rsid w:val="00BB5173"/>
    <w:pPr>
      <w:numPr>
        <w:ilvl w:val="5"/>
        <w:numId w:val="18"/>
      </w:numPr>
      <w:spacing w:before="240" w:after="60"/>
      <w:outlineLvl w:val="5"/>
    </w:pPr>
    <w:rPr>
      <w:rFonts w:ascii="Times New Roman" w:hAnsi="Times New Roman"/>
      <w:b/>
      <w:bCs/>
      <w:sz w:val="22"/>
      <w:szCs w:val="22"/>
      <w:lang w:val="de-DE" w:eastAsia="de-DE"/>
    </w:rPr>
  </w:style>
  <w:style w:type="paragraph" w:styleId="Heading7">
    <w:name w:val="heading 7"/>
    <w:basedOn w:val="Normal"/>
    <w:next w:val="Normal"/>
    <w:link w:val="Heading7Char"/>
    <w:uiPriority w:val="99"/>
    <w:qFormat/>
    <w:rsid w:val="00BB5173"/>
    <w:pPr>
      <w:numPr>
        <w:ilvl w:val="6"/>
        <w:numId w:val="18"/>
      </w:numPr>
      <w:spacing w:before="240" w:after="60"/>
      <w:outlineLvl w:val="6"/>
    </w:pPr>
    <w:rPr>
      <w:rFonts w:ascii="Times New Roman" w:hAnsi="Times New Roman"/>
      <w:sz w:val="24"/>
      <w:lang w:val="de-DE" w:eastAsia="de-DE"/>
    </w:rPr>
  </w:style>
  <w:style w:type="paragraph" w:styleId="Heading8">
    <w:name w:val="heading 8"/>
    <w:basedOn w:val="Normal"/>
    <w:next w:val="Normal"/>
    <w:link w:val="Heading8Char"/>
    <w:uiPriority w:val="99"/>
    <w:qFormat/>
    <w:rsid w:val="00BB5173"/>
    <w:pPr>
      <w:numPr>
        <w:ilvl w:val="7"/>
        <w:numId w:val="18"/>
      </w:numPr>
      <w:spacing w:before="240" w:after="60"/>
      <w:outlineLvl w:val="7"/>
    </w:pPr>
    <w:rPr>
      <w:rFonts w:ascii="Times New Roman" w:hAnsi="Times New Roman"/>
      <w:i/>
      <w:iCs/>
      <w:sz w:val="24"/>
      <w:lang w:val="de-DE" w:eastAsia="de-DE"/>
    </w:rPr>
  </w:style>
  <w:style w:type="paragraph" w:styleId="Heading9">
    <w:name w:val="heading 9"/>
    <w:basedOn w:val="Normal"/>
    <w:next w:val="Normal"/>
    <w:link w:val="Heading9Char"/>
    <w:uiPriority w:val="99"/>
    <w:qFormat/>
    <w:rsid w:val="00BB5173"/>
    <w:pPr>
      <w:numPr>
        <w:ilvl w:val="8"/>
        <w:numId w:val="18"/>
      </w:numPr>
      <w:spacing w:before="240" w:after="60"/>
      <w:outlineLvl w:val="8"/>
    </w:pPr>
    <w:rPr>
      <w:sz w:val="22"/>
      <w:szCs w:val="22"/>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5173"/>
    <w:rPr>
      <w:rFonts w:ascii="Arial" w:hAnsi="Arial" w:cs="Times New Roman"/>
      <w:b/>
      <w:kern w:val="32"/>
      <w:sz w:val="32"/>
      <w:lang w:val="de-DE" w:eastAsia="de-DE"/>
    </w:rPr>
  </w:style>
  <w:style w:type="character" w:customStyle="1" w:styleId="Heading2Char">
    <w:name w:val="Heading 2 Char"/>
    <w:basedOn w:val="DefaultParagraphFont"/>
    <w:link w:val="Heading2"/>
    <w:uiPriority w:val="99"/>
    <w:locked/>
    <w:rsid w:val="00BB5173"/>
    <w:rPr>
      <w:rFonts w:ascii="Arial" w:hAnsi="Arial" w:cs="Times New Roman"/>
      <w:b/>
      <w:i/>
      <w:sz w:val="28"/>
      <w:lang w:val="de-DE" w:eastAsia="de-DE"/>
    </w:rPr>
  </w:style>
  <w:style w:type="character" w:customStyle="1" w:styleId="Heading3Char">
    <w:name w:val="Heading 3 Char"/>
    <w:basedOn w:val="DefaultParagraphFont"/>
    <w:link w:val="Heading3"/>
    <w:uiPriority w:val="99"/>
    <w:locked/>
    <w:rsid w:val="00BB5173"/>
    <w:rPr>
      <w:rFonts w:ascii="Arial" w:hAnsi="Arial" w:cs="Times New Roman"/>
      <w:b/>
      <w:sz w:val="26"/>
      <w:lang w:val="de-DE" w:eastAsia="de-DE"/>
    </w:rPr>
  </w:style>
  <w:style w:type="character" w:customStyle="1" w:styleId="Heading4Char">
    <w:name w:val="Heading 4 Char"/>
    <w:basedOn w:val="DefaultParagraphFont"/>
    <w:link w:val="Heading4"/>
    <w:uiPriority w:val="99"/>
    <w:locked/>
    <w:rsid w:val="00BB5173"/>
    <w:rPr>
      <w:rFonts w:cs="Times New Roman"/>
      <w:b/>
      <w:sz w:val="28"/>
      <w:lang w:val="de-DE" w:eastAsia="de-DE"/>
    </w:rPr>
  </w:style>
  <w:style w:type="character" w:customStyle="1" w:styleId="Heading5Char">
    <w:name w:val="Heading 5 Char"/>
    <w:basedOn w:val="DefaultParagraphFont"/>
    <w:link w:val="Heading5"/>
    <w:uiPriority w:val="99"/>
    <w:locked/>
    <w:rsid w:val="00BB5173"/>
    <w:rPr>
      <w:rFonts w:cs="Times New Roman"/>
      <w:b/>
      <w:i/>
      <w:sz w:val="26"/>
      <w:lang w:val="de-DE" w:eastAsia="de-DE"/>
    </w:rPr>
  </w:style>
  <w:style w:type="character" w:customStyle="1" w:styleId="Heading6Char">
    <w:name w:val="Heading 6 Char"/>
    <w:basedOn w:val="DefaultParagraphFont"/>
    <w:link w:val="Heading6"/>
    <w:uiPriority w:val="99"/>
    <w:locked/>
    <w:rsid w:val="00BB5173"/>
    <w:rPr>
      <w:rFonts w:cs="Times New Roman"/>
      <w:b/>
      <w:sz w:val="22"/>
      <w:lang w:val="de-DE" w:eastAsia="de-DE"/>
    </w:rPr>
  </w:style>
  <w:style w:type="character" w:customStyle="1" w:styleId="Heading7Char">
    <w:name w:val="Heading 7 Char"/>
    <w:basedOn w:val="DefaultParagraphFont"/>
    <w:link w:val="Heading7"/>
    <w:uiPriority w:val="99"/>
    <w:locked/>
    <w:rsid w:val="00BB5173"/>
    <w:rPr>
      <w:rFonts w:cs="Times New Roman"/>
      <w:sz w:val="24"/>
      <w:lang w:val="de-DE" w:eastAsia="de-DE"/>
    </w:rPr>
  </w:style>
  <w:style w:type="character" w:customStyle="1" w:styleId="Heading8Char">
    <w:name w:val="Heading 8 Char"/>
    <w:basedOn w:val="DefaultParagraphFont"/>
    <w:link w:val="Heading8"/>
    <w:uiPriority w:val="99"/>
    <w:locked/>
    <w:rsid w:val="00BB5173"/>
    <w:rPr>
      <w:rFonts w:cs="Times New Roman"/>
      <w:i/>
      <w:sz w:val="24"/>
      <w:lang w:val="de-DE" w:eastAsia="de-DE"/>
    </w:rPr>
  </w:style>
  <w:style w:type="character" w:customStyle="1" w:styleId="Heading9Char">
    <w:name w:val="Heading 9 Char"/>
    <w:basedOn w:val="DefaultParagraphFont"/>
    <w:link w:val="Heading9"/>
    <w:uiPriority w:val="99"/>
    <w:locked/>
    <w:rsid w:val="00BB5173"/>
    <w:rPr>
      <w:rFonts w:ascii="Arial" w:hAnsi="Arial" w:cs="Times New Roman"/>
      <w:sz w:val="22"/>
      <w:lang w:val="de-DE" w:eastAsia="de-DE"/>
    </w:rPr>
  </w:style>
  <w:style w:type="paragraph" w:styleId="BodyTextIndent">
    <w:name w:val="Body Text Indent"/>
    <w:basedOn w:val="Normal"/>
    <w:link w:val="BodyTextIndentChar"/>
    <w:uiPriority w:val="99"/>
    <w:rsid w:val="00C5006A"/>
    <w:pPr>
      <w:spacing w:before="120" w:after="240"/>
      <w:ind w:left="720"/>
    </w:pPr>
  </w:style>
  <w:style w:type="character" w:customStyle="1" w:styleId="BodyTextIndentChar">
    <w:name w:val="Body Text Indent Char"/>
    <w:basedOn w:val="DefaultParagraphFont"/>
    <w:link w:val="BodyTextIndent"/>
    <w:uiPriority w:val="99"/>
    <w:semiHidden/>
    <w:locked/>
    <w:rsid w:val="00F952CD"/>
    <w:rPr>
      <w:rFonts w:ascii="Arial" w:hAnsi="Arial" w:cs="Times New Roman"/>
      <w:sz w:val="24"/>
      <w:szCs w:val="24"/>
      <w:lang w:val="en-US" w:eastAsia="en-US"/>
    </w:rPr>
  </w:style>
  <w:style w:type="paragraph" w:styleId="Header">
    <w:name w:val="header"/>
    <w:basedOn w:val="Normal"/>
    <w:link w:val="HeaderChar"/>
    <w:uiPriority w:val="99"/>
    <w:rsid w:val="00C5006A"/>
    <w:pPr>
      <w:tabs>
        <w:tab w:val="center" w:pos="4320"/>
        <w:tab w:val="right" w:pos="8640"/>
      </w:tabs>
    </w:pPr>
  </w:style>
  <w:style w:type="character" w:customStyle="1" w:styleId="HeaderChar">
    <w:name w:val="Header Char"/>
    <w:basedOn w:val="DefaultParagraphFont"/>
    <w:link w:val="Header"/>
    <w:uiPriority w:val="99"/>
    <w:semiHidden/>
    <w:locked/>
    <w:rsid w:val="00F952CD"/>
    <w:rPr>
      <w:rFonts w:ascii="Arial" w:hAnsi="Arial" w:cs="Times New Roman"/>
      <w:sz w:val="24"/>
      <w:szCs w:val="24"/>
      <w:lang w:val="en-US" w:eastAsia="en-US"/>
    </w:rPr>
  </w:style>
  <w:style w:type="paragraph" w:styleId="Footer">
    <w:name w:val="footer"/>
    <w:basedOn w:val="Normal"/>
    <w:link w:val="FooterChar"/>
    <w:uiPriority w:val="99"/>
    <w:rsid w:val="00C5006A"/>
    <w:pPr>
      <w:tabs>
        <w:tab w:val="center" w:pos="4320"/>
        <w:tab w:val="right" w:pos="8640"/>
      </w:tabs>
    </w:pPr>
  </w:style>
  <w:style w:type="character" w:customStyle="1" w:styleId="FooterChar">
    <w:name w:val="Footer Char"/>
    <w:basedOn w:val="DefaultParagraphFont"/>
    <w:link w:val="Footer"/>
    <w:uiPriority w:val="99"/>
    <w:semiHidden/>
    <w:locked/>
    <w:rsid w:val="00F952CD"/>
    <w:rPr>
      <w:rFonts w:ascii="Arial" w:hAnsi="Arial" w:cs="Times New Roman"/>
      <w:sz w:val="24"/>
      <w:szCs w:val="24"/>
      <w:lang w:val="en-US" w:eastAsia="en-US"/>
    </w:rPr>
  </w:style>
  <w:style w:type="character" w:styleId="Hyperlink">
    <w:name w:val="Hyperlink"/>
    <w:basedOn w:val="DefaultParagraphFont"/>
    <w:uiPriority w:val="99"/>
    <w:rsid w:val="00A1513E"/>
    <w:rPr>
      <w:rFonts w:cs="Times New Roman"/>
      <w:color w:val="0000FF"/>
      <w:u w:val="single"/>
    </w:rPr>
  </w:style>
  <w:style w:type="character" w:styleId="FollowedHyperlink">
    <w:name w:val="FollowedHyperlink"/>
    <w:basedOn w:val="DefaultParagraphFont"/>
    <w:uiPriority w:val="99"/>
    <w:rsid w:val="00A1513E"/>
    <w:rPr>
      <w:rFonts w:cs="Times New Roman"/>
      <w:color w:val="800080"/>
      <w:u w:val="single"/>
    </w:rPr>
  </w:style>
  <w:style w:type="paragraph" w:styleId="BalloonText">
    <w:name w:val="Balloon Text"/>
    <w:basedOn w:val="Normal"/>
    <w:link w:val="BalloonTextChar"/>
    <w:uiPriority w:val="99"/>
    <w:rsid w:val="00592383"/>
    <w:rPr>
      <w:rFonts w:ascii="Tahoma" w:hAnsi="Tahoma"/>
      <w:sz w:val="16"/>
      <w:szCs w:val="16"/>
      <w:lang w:val="pl-PL" w:eastAsia="pl-PL"/>
    </w:rPr>
  </w:style>
  <w:style w:type="character" w:customStyle="1" w:styleId="BalloonTextChar">
    <w:name w:val="Balloon Text Char"/>
    <w:basedOn w:val="DefaultParagraphFont"/>
    <w:link w:val="BalloonText"/>
    <w:uiPriority w:val="99"/>
    <w:locked/>
    <w:rsid w:val="00592383"/>
    <w:rPr>
      <w:rFonts w:ascii="Tahoma" w:hAnsi="Tahoma" w:cs="Times New Roman"/>
      <w:sz w:val="16"/>
    </w:rPr>
  </w:style>
  <w:style w:type="paragraph" w:styleId="NoSpacing">
    <w:name w:val="No Spacing"/>
    <w:link w:val="NoSpacingChar"/>
    <w:uiPriority w:val="99"/>
    <w:qFormat/>
    <w:rsid w:val="009332F3"/>
    <w:rPr>
      <w:rFonts w:ascii="Calibri" w:hAnsi="Calibri"/>
      <w:sz w:val="22"/>
      <w:szCs w:val="22"/>
      <w:lang w:val="hu-HU" w:eastAsia="en-US"/>
    </w:rPr>
  </w:style>
  <w:style w:type="character" w:customStyle="1" w:styleId="NoSpacingChar">
    <w:name w:val="No Spacing Char"/>
    <w:link w:val="NoSpacing"/>
    <w:uiPriority w:val="99"/>
    <w:locked/>
    <w:rsid w:val="009332F3"/>
    <w:rPr>
      <w:rFonts w:ascii="Calibri" w:hAnsi="Calibri"/>
      <w:sz w:val="22"/>
      <w:szCs w:val="22"/>
      <w:lang w:val="hu-HU" w:eastAsia="en-US" w:bidi="ar-SA"/>
    </w:rPr>
  </w:style>
  <w:style w:type="table" w:styleId="TableGrid">
    <w:name w:val="Table Grid"/>
    <w:basedOn w:val="TableNormal"/>
    <w:uiPriority w:val="99"/>
    <w:rsid w:val="009332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rsid w:val="00C647AB"/>
    <w:pPr>
      <w:spacing w:before="100" w:beforeAutospacing="1" w:after="100" w:afterAutospacing="1"/>
    </w:pPr>
    <w:rPr>
      <w:lang w:val="hu-HU" w:eastAsia="hu-HU"/>
    </w:rPr>
  </w:style>
  <w:style w:type="character" w:customStyle="1" w:styleId="small">
    <w:name w:val="small"/>
    <w:basedOn w:val="DefaultParagraphFont"/>
    <w:uiPriority w:val="99"/>
    <w:rsid w:val="00205B92"/>
    <w:rPr>
      <w:rFonts w:cs="Times New Roman"/>
    </w:rPr>
  </w:style>
  <w:style w:type="character" w:styleId="Strong">
    <w:name w:val="Strong"/>
    <w:basedOn w:val="DefaultParagraphFont"/>
    <w:uiPriority w:val="22"/>
    <w:qFormat/>
    <w:rsid w:val="0073642F"/>
    <w:rPr>
      <w:rFonts w:cs="Times New Roman"/>
      <w:b/>
    </w:rPr>
  </w:style>
  <w:style w:type="paragraph" w:customStyle="1" w:styleId="Default">
    <w:name w:val="Default"/>
    <w:rsid w:val="00D6318B"/>
    <w:pPr>
      <w:autoSpaceDE w:val="0"/>
      <w:autoSpaceDN w:val="0"/>
      <w:adjustRightInd w:val="0"/>
    </w:pPr>
    <w:rPr>
      <w:rFonts w:ascii="Arial" w:hAnsi="Arial" w:cs="Arial"/>
      <w:color w:val="000000"/>
      <w:sz w:val="24"/>
      <w:szCs w:val="24"/>
      <w:lang w:val="cs-CZ" w:eastAsia="cs-CZ"/>
    </w:rPr>
  </w:style>
  <w:style w:type="paragraph" w:styleId="FootnoteText">
    <w:name w:val="footnote text"/>
    <w:basedOn w:val="Normal"/>
    <w:link w:val="FootnoteTextChar"/>
    <w:uiPriority w:val="99"/>
    <w:rsid w:val="00793092"/>
    <w:rPr>
      <w:rFonts w:ascii="Times New Roman" w:hAnsi="Times New Roman"/>
      <w:szCs w:val="20"/>
    </w:rPr>
  </w:style>
  <w:style w:type="character" w:customStyle="1" w:styleId="FootnoteTextChar">
    <w:name w:val="Footnote Text Char"/>
    <w:basedOn w:val="DefaultParagraphFont"/>
    <w:link w:val="FootnoteText"/>
    <w:uiPriority w:val="99"/>
    <w:locked/>
    <w:rsid w:val="00793092"/>
    <w:rPr>
      <w:rFonts w:cs="Times New Roman"/>
      <w:lang w:val="en-US" w:eastAsia="en-US"/>
    </w:rPr>
  </w:style>
  <w:style w:type="character" w:styleId="FootnoteReference">
    <w:name w:val="footnote reference"/>
    <w:basedOn w:val="DefaultParagraphFont"/>
    <w:uiPriority w:val="99"/>
    <w:rsid w:val="00793092"/>
    <w:rPr>
      <w:rFonts w:cs="Times New Roman"/>
      <w:vertAlign w:val="superscript"/>
    </w:rPr>
  </w:style>
  <w:style w:type="character" w:styleId="CommentReference">
    <w:name w:val="annotation reference"/>
    <w:basedOn w:val="DefaultParagraphFont"/>
    <w:uiPriority w:val="99"/>
    <w:rsid w:val="0091728E"/>
    <w:rPr>
      <w:rFonts w:cs="Times New Roman"/>
      <w:sz w:val="16"/>
    </w:rPr>
  </w:style>
  <w:style w:type="paragraph" w:styleId="CommentText">
    <w:name w:val="annotation text"/>
    <w:basedOn w:val="Normal"/>
    <w:link w:val="CommentTextChar"/>
    <w:uiPriority w:val="99"/>
    <w:rsid w:val="0091728E"/>
    <w:rPr>
      <w:rFonts w:ascii="Times New Roman" w:hAnsi="Times New Roman"/>
      <w:szCs w:val="20"/>
    </w:rPr>
  </w:style>
  <w:style w:type="character" w:customStyle="1" w:styleId="CommentTextChar">
    <w:name w:val="Comment Text Char"/>
    <w:basedOn w:val="DefaultParagraphFont"/>
    <w:link w:val="CommentText"/>
    <w:uiPriority w:val="99"/>
    <w:locked/>
    <w:rsid w:val="0091728E"/>
    <w:rPr>
      <w:rFonts w:cs="Times New Roman"/>
      <w:lang w:val="en-US" w:eastAsia="en-US"/>
    </w:rPr>
  </w:style>
  <w:style w:type="paragraph" w:styleId="CommentSubject">
    <w:name w:val="annotation subject"/>
    <w:basedOn w:val="CommentText"/>
    <w:next w:val="CommentText"/>
    <w:link w:val="CommentSubjectChar"/>
    <w:uiPriority w:val="99"/>
    <w:rsid w:val="0091728E"/>
    <w:rPr>
      <w:b/>
      <w:bCs/>
    </w:rPr>
  </w:style>
  <w:style w:type="character" w:customStyle="1" w:styleId="CommentSubjectChar">
    <w:name w:val="Comment Subject Char"/>
    <w:basedOn w:val="CommentTextChar"/>
    <w:link w:val="CommentSubject"/>
    <w:uiPriority w:val="99"/>
    <w:locked/>
    <w:rsid w:val="0091728E"/>
    <w:rPr>
      <w:rFonts w:cs="Times New Roman"/>
      <w:b/>
      <w:lang w:val="en-US" w:eastAsia="en-US"/>
    </w:rPr>
  </w:style>
  <w:style w:type="paragraph" w:styleId="Revision">
    <w:name w:val="Revision"/>
    <w:hidden/>
    <w:uiPriority w:val="99"/>
    <w:semiHidden/>
    <w:rsid w:val="00BA7DCF"/>
    <w:rPr>
      <w:sz w:val="24"/>
      <w:szCs w:val="24"/>
      <w:lang w:val="en-US" w:eastAsia="en-US"/>
    </w:rPr>
  </w:style>
  <w:style w:type="paragraph" w:styleId="ListParagraph">
    <w:name w:val="List Paragraph"/>
    <w:basedOn w:val="Normal"/>
    <w:uiPriority w:val="34"/>
    <w:qFormat/>
    <w:rsid w:val="00CF1A7D"/>
    <w:pPr>
      <w:ind w:left="720"/>
      <w:contextualSpacing/>
    </w:pPr>
  </w:style>
  <w:style w:type="character" w:customStyle="1" w:styleId="apple-converted-space">
    <w:name w:val="apple-converted-space"/>
    <w:basedOn w:val="DefaultParagraphFont"/>
    <w:uiPriority w:val="99"/>
    <w:rsid w:val="0031710C"/>
    <w:rPr>
      <w:rFonts w:cs="Times New Roman"/>
    </w:rPr>
  </w:style>
  <w:style w:type="paragraph" w:customStyle="1" w:styleId="Odstavecseseznamem1">
    <w:name w:val="Odstavec se seznamem1"/>
    <w:basedOn w:val="Normal"/>
    <w:uiPriority w:val="99"/>
    <w:rsid w:val="007E3F05"/>
    <w:pPr>
      <w:ind w:left="720"/>
      <w:contextualSpacing/>
    </w:pPr>
  </w:style>
  <w:style w:type="character" w:customStyle="1" w:styleId="hps">
    <w:name w:val="hps"/>
    <w:basedOn w:val="DefaultParagraphFont"/>
    <w:uiPriority w:val="99"/>
    <w:rsid w:val="002854D5"/>
    <w:rPr>
      <w:rFonts w:cs="Times New Roman"/>
    </w:rPr>
  </w:style>
  <w:style w:type="numbering" w:customStyle="1" w:styleId="StlusFelsorols">
    <w:name w:val="Stílus Felsorolás"/>
    <w:rsid w:val="00794BFD"/>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006694">
      <w:marLeft w:val="0"/>
      <w:marRight w:val="0"/>
      <w:marTop w:val="0"/>
      <w:marBottom w:val="0"/>
      <w:divBdr>
        <w:top w:val="none" w:sz="0" w:space="0" w:color="auto"/>
        <w:left w:val="none" w:sz="0" w:space="0" w:color="auto"/>
        <w:bottom w:val="none" w:sz="0" w:space="0" w:color="auto"/>
        <w:right w:val="none" w:sz="0" w:space="0" w:color="auto"/>
      </w:divBdr>
    </w:div>
    <w:div w:id="232006696">
      <w:marLeft w:val="0"/>
      <w:marRight w:val="0"/>
      <w:marTop w:val="0"/>
      <w:marBottom w:val="0"/>
      <w:divBdr>
        <w:top w:val="none" w:sz="0" w:space="0" w:color="auto"/>
        <w:left w:val="none" w:sz="0" w:space="0" w:color="auto"/>
        <w:bottom w:val="none" w:sz="0" w:space="0" w:color="auto"/>
        <w:right w:val="none" w:sz="0" w:space="0" w:color="auto"/>
      </w:divBdr>
    </w:div>
    <w:div w:id="232006697">
      <w:marLeft w:val="0"/>
      <w:marRight w:val="0"/>
      <w:marTop w:val="0"/>
      <w:marBottom w:val="0"/>
      <w:divBdr>
        <w:top w:val="none" w:sz="0" w:space="0" w:color="auto"/>
        <w:left w:val="none" w:sz="0" w:space="0" w:color="auto"/>
        <w:bottom w:val="none" w:sz="0" w:space="0" w:color="auto"/>
        <w:right w:val="none" w:sz="0" w:space="0" w:color="auto"/>
      </w:divBdr>
    </w:div>
    <w:div w:id="232006698">
      <w:marLeft w:val="0"/>
      <w:marRight w:val="0"/>
      <w:marTop w:val="0"/>
      <w:marBottom w:val="0"/>
      <w:divBdr>
        <w:top w:val="none" w:sz="0" w:space="0" w:color="auto"/>
        <w:left w:val="none" w:sz="0" w:space="0" w:color="auto"/>
        <w:bottom w:val="none" w:sz="0" w:space="0" w:color="auto"/>
        <w:right w:val="none" w:sz="0" w:space="0" w:color="auto"/>
      </w:divBdr>
    </w:div>
    <w:div w:id="232006699">
      <w:marLeft w:val="0"/>
      <w:marRight w:val="0"/>
      <w:marTop w:val="0"/>
      <w:marBottom w:val="0"/>
      <w:divBdr>
        <w:top w:val="none" w:sz="0" w:space="0" w:color="auto"/>
        <w:left w:val="none" w:sz="0" w:space="0" w:color="auto"/>
        <w:bottom w:val="none" w:sz="0" w:space="0" w:color="auto"/>
        <w:right w:val="none" w:sz="0" w:space="0" w:color="auto"/>
      </w:divBdr>
      <w:divsChild>
        <w:div w:id="232006701">
          <w:marLeft w:val="0"/>
          <w:marRight w:val="0"/>
          <w:marTop w:val="0"/>
          <w:marBottom w:val="0"/>
          <w:divBdr>
            <w:top w:val="none" w:sz="0" w:space="0" w:color="auto"/>
            <w:left w:val="none" w:sz="0" w:space="0" w:color="auto"/>
            <w:bottom w:val="none" w:sz="0" w:space="0" w:color="auto"/>
            <w:right w:val="none" w:sz="0" w:space="0" w:color="auto"/>
          </w:divBdr>
          <w:divsChild>
            <w:div w:id="232006700">
              <w:marLeft w:val="0"/>
              <w:marRight w:val="0"/>
              <w:marTop w:val="0"/>
              <w:marBottom w:val="0"/>
              <w:divBdr>
                <w:top w:val="none" w:sz="0" w:space="0" w:color="auto"/>
                <w:left w:val="none" w:sz="0" w:space="0" w:color="auto"/>
                <w:bottom w:val="none" w:sz="0" w:space="0" w:color="auto"/>
                <w:right w:val="none" w:sz="0" w:space="0" w:color="auto"/>
              </w:divBdr>
              <w:divsChild>
                <w:div w:id="232006695">
                  <w:marLeft w:val="3900"/>
                  <w:marRight w:val="3750"/>
                  <w:marTop w:val="0"/>
                  <w:marBottom w:val="0"/>
                  <w:divBdr>
                    <w:top w:val="none" w:sz="0" w:space="0" w:color="auto"/>
                    <w:left w:val="none" w:sz="0" w:space="0" w:color="auto"/>
                    <w:bottom w:val="none" w:sz="0" w:space="0" w:color="auto"/>
                    <w:right w:val="none" w:sz="0" w:space="0" w:color="auto"/>
                  </w:divBdr>
                </w:div>
              </w:divsChild>
            </w:div>
          </w:divsChild>
        </w:div>
      </w:divsChild>
    </w:div>
    <w:div w:id="534657687">
      <w:bodyDiv w:val="1"/>
      <w:marLeft w:val="0"/>
      <w:marRight w:val="0"/>
      <w:marTop w:val="0"/>
      <w:marBottom w:val="0"/>
      <w:divBdr>
        <w:top w:val="none" w:sz="0" w:space="0" w:color="auto"/>
        <w:left w:val="none" w:sz="0" w:space="0" w:color="auto"/>
        <w:bottom w:val="none" w:sz="0" w:space="0" w:color="auto"/>
        <w:right w:val="none" w:sz="0" w:space="0" w:color="auto"/>
      </w:divBdr>
    </w:div>
    <w:div w:id="1314094170">
      <w:bodyDiv w:val="1"/>
      <w:marLeft w:val="0"/>
      <w:marRight w:val="0"/>
      <w:marTop w:val="0"/>
      <w:marBottom w:val="0"/>
      <w:divBdr>
        <w:top w:val="none" w:sz="0" w:space="0" w:color="auto"/>
        <w:left w:val="none" w:sz="0" w:space="0" w:color="auto"/>
        <w:bottom w:val="none" w:sz="0" w:space="0" w:color="auto"/>
        <w:right w:val="none" w:sz="0" w:space="0" w:color="auto"/>
      </w:divBdr>
      <w:divsChild>
        <w:div w:id="1049886945">
          <w:marLeft w:val="0"/>
          <w:marRight w:val="0"/>
          <w:marTop w:val="0"/>
          <w:marBottom w:val="0"/>
          <w:divBdr>
            <w:top w:val="none" w:sz="0" w:space="0" w:color="auto"/>
            <w:left w:val="none" w:sz="0" w:space="0" w:color="auto"/>
            <w:bottom w:val="none" w:sz="0" w:space="0" w:color="auto"/>
            <w:right w:val="none" w:sz="0" w:space="0" w:color="auto"/>
          </w:divBdr>
          <w:divsChild>
            <w:div w:id="25329388">
              <w:marLeft w:val="0"/>
              <w:marRight w:val="0"/>
              <w:marTop w:val="0"/>
              <w:marBottom w:val="0"/>
              <w:divBdr>
                <w:top w:val="none" w:sz="0" w:space="0" w:color="auto"/>
                <w:left w:val="none" w:sz="0" w:space="0" w:color="auto"/>
                <w:bottom w:val="none" w:sz="0" w:space="0" w:color="auto"/>
                <w:right w:val="none" w:sz="0" w:space="0" w:color="auto"/>
              </w:divBdr>
              <w:divsChild>
                <w:div w:id="1933466056">
                  <w:marLeft w:val="0"/>
                  <w:marRight w:val="0"/>
                  <w:marTop w:val="0"/>
                  <w:marBottom w:val="0"/>
                  <w:divBdr>
                    <w:top w:val="none" w:sz="0" w:space="0" w:color="auto"/>
                    <w:left w:val="none" w:sz="0" w:space="0" w:color="auto"/>
                    <w:bottom w:val="none" w:sz="0" w:space="0" w:color="auto"/>
                    <w:right w:val="none" w:sz="0" w:space="0" w:color="auto"/>
                  </w:divBdr>
                  <w:divsChild>
                    <w:div w:id="1313027863">
                      <w:marLeft w:val="0"/>
                      <w:marRight w:val="0"/>
                      <w:marTop w:val="0"/>
                      <w:marBottom w:val="0"/>
                      <w:divBdr>
                        <w:top w:val="none" w:sz="0" w:space="0" w:color="auto"/>
                        <w:left w:val="none" w:sz="0" w:space="0" w:color="auto"/>
                        <w:bottom w:val="none" w:sz="0" w:space="0" w:color="auto"/>
                        <w:right w:val="none" w:sz="0" w:space="0" w:color="auto"/>
                      </w:divBdr>
                      <w:divsChild>
                        <w:div w:id="668293562">
                          <w:marLeft w:val="0"/>
                          <w:marRight w:val="0"/>
                          <w:marTop w:val="0"/>
                          <w:marBottom w:val="0"/>
                          <w:divBdr>
                            <w:top w:val="none" w:sz="0" w:space="0" w:color="auto"/>
                            <w:left w:val="none" w:sz="0" w:space="0" w:color="auto"/>
                            <w:bottom w:val="none" w:sz="0" w:space="0" w:color="auto"/>
                            <w:right w:val="none" w:sz="0" w:space="0" w:color="auto"/>
                          </w:divBdr>
                          <w:divsChild>
                            <w:div w:id="561907343">
                              <w:marLeft w:val="0"/>
                              <w:marRight w:val="0"/>
                              <w:marTop w:val="0"/>
                              <w:marBottom w:val="0"/>
                              <w:divBdr>
                                <w:top w:val="none" w:sz="0" w:space="0" w:color="auto"/>
                                <w:left w:val="none" w:sz="0" w:space="0" w:color="auto"/>
                                <w:bottom w:val="none" w:sz="0" w:space="0" w:color="auto"/>
                                <w:right w:val="none" w:sz="0" w:space="0" w:color="auto"/>
                              </w:divBdr>
                              <w:divsChild>
                                <w:div w:id="141239052">
                                  <w:marLeft w:val="0"/>
                                  <w:marRight w:val="0"/>
                                  <w:marTop w:val="180"/>
                                  <w:marBottom w:val="0"/>
                                  <w:divBdr>
                                    <w:top w:val="none" w:sz="0" w:space="0" w:color="auto"/>
                                    <w:left w:val="none" w:sz="0" w:space="0" w:color="auto"/>
                                    <w:bottom w:val="none" w:sz="0" w:space="0" w:color="auto"/>
                                    <w:right w:val="none" w:sz="0" w:space="0" w:color="auto"/>
                                  </w:divBdr>
                                  <w:divsChild>
                                    <w:div w:id="338891140">
                                      <w:marLeft w:val="0"/>
                                      <w:marRight w:val="0"/>
                                      <w:marTop w:val="0"/>
                                      <w:marBottom w:val="0"/>
                                      <w:divBdr>
                                        <w:top w:val="none" w:sz="0" w:space="0" w:color="auto"/>
                                        <w:left w:val="none" w:sz="0" w:space="0" w:color="auto"/>
                                        <w:bottom w:val="none" w:sz="0" w:space="0" w:color="auto"/>
                                        <w:right w:val="none" w:sz="0" w:space="0" w:color="auto"/>
                                      </w:divBdr>
                                      <w:divsChild>
                                        <w:div w:id="374307509">
                                          <w:marLeft w:val="0"/>
                                          <w:marRight w:val="0"/>
                                          <w:marTop w:val="0"/>
                                          <w:marBottom w:val="0"/>
                                          <w:divBdr>
                                            <w:top w:val="none" w:sz="0" w:space="0" w:color="auto"/>
                                            <w:left w:val="none" w:sz="0" w:space="0" w:color="auto"/>
                                            <w:bottom w:val="none" w:sz="0" w:space="0" w:color="auto"/>
                                            <w:right w:val="none" w:sz="0" w:space="0" w:color="auto"/>
                                          </w:divBdr>
                                          <w:divsChild>
                                            <w:div w:id="102459069">
                                              <w:marLeft w:val="0"/>
                                              <w:marRight w:val="0"/>
                                              <w:marTop w:val="0"/>
                                              <w:marBottom w:val="0"/>
                                              <w:divBdr>
                                                <w:top w:val="none" w:sz="0" w:space="0" w:color="auto"/>
                                                <w:left w:val="none" w:sz="0" w:space="0" w:color="auto"/>
                                                <w:bottom w:val="none" w:sz="0" w:space="0" w:color="auto"/>
                                                <w:right w:val="none" w:sz="0" w:space="0" w:color="auto"/>
                                              </w:divBdr>
                                              <w:divsChild>
                                                <w:div w:id="1100562713">
                                                  <w:marLeft w:val="0"/>
                                                  <w:marRight w:val="0"/>
                                                  <w:marTop w:val="0"/>
                                                  <w:marBottom w:val="240"/>
                                                  <w:divBdr>
                                                    <w:top w:val="none" w:sz="0" w:space="0" w:color="auto"/>
                                                    <w:left w:val="none" w:sz="0" w:space="0" w:color="auto"/>
                                                    <w:bottom w:val="none" w:sz="0" w:space="0" w:color="auto"/>
                                                    <w:right w:val="none" w:sz="0" w:space="0" w:color="auto"/>
                                                  </w:divBdr>
                                                  <w:divsChild>
                                                    <w:div w:id="1138957025">
                                                      <w:marLeft w:val="0"/>
                                                      <w:marRight w:val="0"/>
                                                      <w:marTop w:val="0"/>
                                                      <w:marBottom w:val="0"/>
                                                      <w:divBdr>
                                                        <w:top w:val="none" w:sz="0" w:space="0" w:color="auto"/>
                                                        <w:left w:val="none" w:sz="0" w:space="0" w:color="auto"/>
                                                        <w:bottom w:val="none" w:sz="0" w:space="0" w:color="auto"/>
                                                        <w:right w:val="none" w:sz="0" w:space="0" w:color="auto"/>
                                                      </w:divBdr>
                                                      <w:divsChild>
                                                        <w:div w:id="156764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1712896">
      <w:bodyDiv w:val="1"/>
      <w:marLeft w:val="0"/>
      <w:marRight w:val="0"/>
      <w:marTop w:val="0"/>
      <w:marBottom w:val="0"/>
      <w:divBdr>
        <w:top w:val="none" w:sz="0" w:space="0" w:color="auto"/>
        <w:left w:val="none" w:sz="0" w:space="0" w:color="auto"/>
        <w:bottom w:val="none" w:sz="0" w:space="0" w:color="auto"/>
        <w:right w:val="none" w:sz="0" w:space="0" w:color="auto"/>
      </w:divBdr>
      <w:divsChild>
        <w:div w:id="742871685">
          <w:marLeft w:val="0"/>
          <w:marRight w:val="0"/>
          <w:marTop w:val="0"/>
          <w:marBottom w:val="0"/>
          <w:divBdr>
            <w:top w:val="none" w:sz="0" w:space="0" w:color="auto"/>
            <w:left w:val="none" w:sz="0" w:space="0" w:color="auto"/>
            <w:bottom w:val="none" w:sz="0" w:space="0" w:color="auto"/>
            <w:right w:val="none" w:sz="0" w:space="0" w:color="auto"/>
          </w:divBdr>
          <w:divsChild>
            <w:div w:id="1079861282">
              <w:marLeft w:val="0"/>
              <w:marRight w:val="0"/>
              <w:marTop w:val="0"/>
              <w:marBottom w:val="0"/>
              <w:divBdr>
                <w:top w:val="none" w:sz="0" w:space="0" w:color="auto"/>
                <w:left w:val="none" w:sz="0" w:space="0" w:color="auto"/>
                <w:bottom w:val="none" w:sz="0" w:space="0" w:color="auto"/>
                <w:right w:val="none" w:sz="0" w:space="0" w:color="auto"/>
              </w:divBdr>
              <w:divsChild>
                <w:div w:id="1463766236">
                  <w:marLeft w:val="0"/>
                  <w:marRight w:val="0"/>
                  <w:marTop w:val="0"/>
                  <w:marBottom w:val="0"/>
                  <w:divBdr>
                    <w:top w:val="none" w:sz="0" w:space="0" w:color="auto"/>
                    <w:left w:val="none" w:sz="0" w:space="0" w:color="auto"/>
                    <w:bottom w:val="none" w:sz="0" w:space="0" w:color="auto"/>
                    <w:right w:val="none" w:sz="0" w:space="0" w:color="auto"/>
                  </w:divBdr>
                  <w:divsChild>
                    <w:div w:id="201721">
                      <w:marLeft w:val="0"/>
                      <w:marRight w:val="0"/>
                      <w:marTop w:val="0"/>
                      <w:marBottom w:val="0"/>
                      <w:divBdr>
                        <w:top w:val="none" w:sz="0" w:space="0" w:color="auto"/>
                        <w:left w:val="none" w:sz="0" w:space="0" w:color="auto"/>
                        <w:bottom w:val="none" w:sz="0" w:space="0" w:color="auto"/>
                        <w:right w:val="none" w:sz="0" w:space="0" w:color="auto"/>
                      </w:divBdr>
                      <w:divsChild>
                        <w:div w:id="846754157">
                          <w:marLeft w:val="0"/>
                          <w:marRight w:val="0"/>
                          <w:marTop w:val="0"/>
                          <w:marBottom w:val="0"/>
                          <w:divBdr>
                            <w:top w:val="none" w:sz="0" w:space="0" w:color="auto"/>
                            <w:left w:val="none" w:sz="0" w:space="0" w:color="auto"/>
                            <w:bottom w:val="none" w:sz="0" w:space="0" w:color="auto"/>
                            <w:right w:val="none" w:sz="0" w:space="0" w:color="auto"/>
                          </w:divBdr>
                          <w:divsChild>
                            <w:div w:id="1603874033">
                              <w:marLeft w:val="0"/>
                              <w:marRight w:val="0"/>
                              <w:marTop w:val="0"/>
                              <w:marBottom w:val="0"/>
                              <w:divBdr>
                                <w:top w:val="none" w:sz="0" w:space="0" w:color="auto"/>
                                <w:left w:val="none" w:sz="0" w:space="0" w:color="auto"/>
                                <w:bottom w:val="none" w:sz="0" w:space="0" w:color="auto"/>
                                <w:right w:val="none" w:sz="0" w:space="0" w:color="auto"/>
                              </w:divBdr>
                              <w:divsChild>
                                <w:div w:id="2115710755">
                                  <w:marLeft w:val="0"/>
                                  <w:marRight w:val="0"/>
                                  <w:marTop w:val="0"/>
                                  <w:marBottom w:val="0"/>
                                  <w:divBdr>
                                    <w:top w:val="none" w:sz="0" w:space="0" w:color="auto"/>
                                    <w:left w:val="none" w:sz="0" w:space="0" w:color="auto"/>
                                    <w:bottom w:val="none" w:sz="0" w:space="0" w:color="auto"/>
                                    <w:right w:val="none" w:sz="0" w:space="0" w:color="auto"/>
                                  </w:divBdr>
                                  <w:divsChild>
                                    <w:div w:id="1957321981">
                                      <w:marLeft w:val="0"/>
                                      <w:marRight w:val="0"/>
                                      <w:marTop w:val="0"/>
                                      <w:marBottom w:val="0"/>
                                      <w:divBdr>
                                        <w:top w:val="none" w:sz="0" w:space="0" w:color="auto"/>
                                        <w:left w:val="none" w:sz="0" w:space="0" w:color="auto"/>
                                        <w:bottom w:val="none" w:sz="0" w:space="0" w:color="auto"/>
                                        <w:right w:val="none" w:sz="0" w:space="0" w:color="auto"/>
                                      </w:divBdr>
                                      <w:divsChild>
                                        <w:div w:id="1271157498">
                                          <w:marLeft w:val="0"/>
                                          <w:marRight w:val="0"/>
                                          <w:marTop w:val="0"/>
                                          <w:marBottom w:val="0"/>
                                          <w:divBdr>
                                            <w:top w:val="none" w:sz="0" w:space="0" w:color="auto"/>
                                            <w:left w:val="none" w:sz="0" w:space="0" w:color="auto"/>
                                            <w:bottom w:val="none" w:sz="0" w:space="0" w:color="auto"/>
                                            <w:right w:val="none" w:sz="0" w:space="0" w:color="auto"/>
                                          </w:divBdr>
                                          <w:divsChild>
                                            <w:div w:id="901210267">
                                              <w:marLeft w:val="0"/>
                                              <w:marRight w:val="0"/>
                                              <w:marTop w:val="0"/>
                                              <w:marBottom w:val="0"/>
                                              <w:divBdr>
                                                <w:top w:val="none" w:sz="0" w:space="0" w:color="auto"/>
                                                <w:left w:val="none" w:sz="0" w:space="0" w:color="auto"/>
                                                <w:bottom w:val="none" w:sz="0" w:space="0" w:color="auto"/>
                                                <w:right w:val="none" w:sz="0" w:space="0" w:color="auto"/>
                                              </w:divBdr>
                                              <w:divsChild>
                                                <w:div w:id="495340954">
                                                  <w:marLeft w:val="0"/>
                                                  <w:marRight w:val="0"/>
                                                  <w:marTop w:val="0"/>
                                                  <w:marBottom w:val="0"/>
                                                  <w:divBdr>
                                                    <w:top w:val="none" w:sz="0" w:space="0" w:color="auto"/>
                                                    <w:left w:val="none" w:sz="0" w:space="0" w:color="auto"/>
                                                    <w:bottom w:val="none" w:sz="0" w:space="0" w:color="auto"/>
                                                    <w:right w:val="none" w:sz="0" w:space="0" w:color="auto"/>
                                                  </w:divBdr>
                                                  <w:divsChild>
                                                    <w:div w:id="1511600516">
                                                      <w:marLeft w:val="0"/>
                                                      <w:marRight w:val="0"/>
                                                      <w:marTop w:val="0"/>
                                                      <w:marBottom w:val="0"/>
                                                      <w:divBdr>
                                                        <w:top w:val="none" w:sz="0" w:space="0" w:color="auto"/>
                                                        <w:left w:val="none" w:sz="0" w:space="0" w:color="auto"/>
                                                        <w:bottom w:val="none" w:sz="0" w:space="0" w:color="auto"/>
                                                        <w:right w:val="none" w:sz="0" w:space="0" w:color="auto"/>
                                                      </w:divBdr>
                                                      <w:divsChild>
                                                        <w:div w:id="123123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992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px.hu/" TargetMode="External"/><Relationship Id="rId13" Type="http://schemas.openxmlformats.org/officeDocument/2006/relationships/hyperlink" Target="http://www.sepsas.sk/"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okte.sk/" TargetMode="External"/><Relationship Id="rId17" Type="http://schemas.openxmlformats.org/officeDocument/2006/relationships/hyperlink" Target="http://www.anre.ro/" TargetMode="External"/><Relationship Id="rId2" Type="http://schemas.openxmlformats.org/officeDocument/2006/relationships/styles" Target="styles.xml"/><Relationship Id="rId16" Type="http://schemas.openxmlformats.org/officeDocument/2006/relationships/hyperlink" Target="http://www.transelectrica.r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ru.cz/" TargetMode="External"/><Relationship Id="rId5" Type="http://schemas.openxmlformats.org/officeDocument/2006/relationships/webSettings" Target="webSettings.xml"/><Relationship Id="rId15" Type="http://schemas.openxmlformats.org/officeDocument/2006/relationships/hyperlink" Target="http://www.opcom.ro/" TargetMode="External"/><Relationship Id="rId10" Type="http://schemas.openxmlformats.org/officeDocument/2006/relationships/hyperlink" Target="http://www.mekh.h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vir.hu" TargetMode="External"/><Relationship Id="rId14" Type="http://schemas.openxmlformats.org/officeDocument/2006/relationships/hyperlink" Target="http://www.urso.gov"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g"/><Relationship Id="rId9" Type="http://schemas.openxmlformats.org/officeDocument/2006/relationships/image" Target="media/image10.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2267</Words>
  <Characters>14691</Characters>
  <Application>Microsoft Office Word</Application>
  <DocSecurity>0</DocSecurity>
  <Lines>122</Lines>
  <Paragraphs>33</Paragraphs>
  <ScaleCrop>false</ScaleCrop>
  <HeadingPairs>
    <vt:vector size="10" baseType="variant">
      <vt:variant>
        <vt:lpstr>Title</vt:lpstr>
      </vt:variant>
      <vt:variant>
        <vt:i4>1</vt:i4>
      </vt:variant>
      <vt:variant>
        <vt:lpstr>Název</vt:lpstr>
      </vt:variant>
      <vt:variant>
        <vt:i4>1</vt:i4>
      </vt:variant>
      <vt:variant>
        <vt:lpstr>Cím</vt:lpstr>
      </vt:variant>
      <vt:variant>
        <vt:i4>1</vt:i4>
      </vt:variant>
      <vt:variant>
        <vt:lpstr>Názov</vt:lpstr>
      </vt:variant>
      <vt:variant>
        <vt:i4>1</vt:i4>
      </vt:variant>
      <vt:variant>
        <vt:lpstr>Tytuł</vt:lpstr>
      </vt:variant>
      <vt:variant>
        <vt:i4>1</vt:i4>
      </vt:variant>
    </vt:vector>
  </HeadingPairs>
  <TitlesOfParts>
    <vt:vector size="5" baseType="lpstr">
      <vt:lpstr>Meeting Minutes Template 1 Basic</vt:lpstr>
      <vt:lpstr>Meeting Minutes Template 1 Basic</vt:lpstr>
      <vt:lpstr>Meeting Minutes Template 1 Basic</vt:lpstr>
      <vt:lpstr>Meeting Minutes Template 1 Basic</vt:lpstr>
      <vt:lpstr>Meeting Minutes Template 1 Basic</vt:lpstr>
    </vt:vector>
  </TitlesOfParts>
  <Company>MAVIR ZRt.</Company>
  <LinksUpToDate>false</LinksUpToDate>
  <CharactersWithSpaces>16925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 Template 1 Basic</dc:title>
  <dc:creator>Yon Software Corporation</dc:creator>
  <cp:keywords>meeting minutes, minutes template, meeting minutes template, meeting notes, notes template, meetings</cp:keywords>
  <cp:lastModifiedBy>OPCOM1</cp:lastModifiedBy>
  <cp:revision>7</cp:revision>
  <cp:lastPrinted>2013-08-07T08:46:00Z</cp:lastPrinted>
  <dcterms:created xsi:type="dcterms:W3CDTF">2014-09-02T06:37:00Z</dcterms:created>
  <dcterms:modified xsi:type="dcterms:W3CDTF">2014-09-02T12:25:00Z</dcterms:modified>
</cp:coreProperties>
</file>