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5616" w:rsidRDefault="00145616" w:rsidP="00145616">
      <w:pPr>
        <w:jc w:val="center"/>
        <w:rPr>
          <w:rFonts w:ascii="Times New Roman" w:hAnsi="Times New Roman" w:cs="Times New Roman"/>
          <w:b/>
          <w:sz w:val="24"/>
          <w:szCs w:val="24"/>
        </w:rPr>
      </w:pPr>
    </w:p>
    <w:p w:rsidR="00337948" w:rsidRPr="001C1BCF" w:rsidRDefault="00337948" w:rsidP="00337948">
      <w:pPr>
        <w:jc w:val="center"/>
        <w:rPr>
          <w:rFonts w:ascii="Times New Roman" w:hAnsi="Times New Roman" w:cs="Times New Roman"/>
          <w:b/>
          <w:sz w:val="24"/>
          <w:szCs w:val="24"/>
        </w:rPr>
      </w:pPr>
      <w:r w:rsidRPr="001C1BCF">
        <w:rPr>
          <w:rFonts w:ascii="Times New Roman" w:hAnsi="Times New Roman" w:cs="Times New Roman"/>
          <w:b/>
          <w:sz w:val="24"/>
          <w:szCs w:val="24"/>
        </w:rPr>
        <w:t>COMUNICAT</w:t>
      </w:r>
    </w:p>
    <w:p w:rsidR="001C1BCF" w:rsidRDefault="001C1BCF" w:rsidP="001C1BCF">
      <w:pPr>
        <w:spacing w:line="276" w:lineRule="auto"/>
        <w:ind w:firstLine="357"/>
        <w:jc w:val="center"/>
        <w:rPr>
          <w:rFonts w:ascii="Times New Roman" w:hAnsi="Times New Roman" w:cs="Times New Roman"/>
          <w:b/>
          <w:sz w:val="24"/>
          <w:szCs w:val="24"/>
        </w:rPr>
      </w:pPr>
      <w:r>
        <w:rPr>
          <w:rFonts w:ascii="Times New Roman" w:hAnsi="Times New Roman" w:cs="Times New Roman"/>
          <w:b/>
          <w:sz w:val="24"/>
          <w:szCs w:val="24"/>
        </w:rPr>
        <w:t>privind avizarea prețurilor și tarifelor locale pentru serviciile publice de alimentare cu energie termică produsă centralizat</w:t>
      </w:r>
    </w:p>
    <w:p w:rsidR="001C1BCF" w:rsidRPr="001C1BCF" w:rsidRDefault="001C1BCF" w:rsidP="001C1BCF">
      <w:pPr>
        <w:spacing w:line="276" w:lineRule="auto"/>
        <w:ind w:firstLine="357"/>
        <w:jc w:val="center"/>
        <w:rPr>
          <w:rFonts w:ascii="Times New Roman" w:hAnsi="Times New Roman" w:cs="Times New Roman"/>
          <w:b/>
          <w:sz w:val="24"/>
          <w:szCs w:val="24"/>
        </w:rPr>
      </w:pPr>
    </w:p>
    <w:p w:rsidR="001C1BCF" w:rsidRPr="001C1BCF" w:rsidRDefault="001C1BCF" w:rsidP="001C1BCF">
      <w:pPr>
        <w:spacing w:line="276" w:lineRule="auto"/>
        <w:ind w:firstLine="709"/>
        <w:jc w:val="both"/>
        <w:rPr>
          <w:rFonts w:ascii="Times New Roman" w:hAnsi="Times New Roman" w:cs="Times New Roman"/>
          <w:color w:val="000000" w:themeColor="text1"/>
          <w:sz w:val="24"/>
          <w:szCs w:val="24"/>
        </w:rPr>
      </w:pPr>
      <w:r w:rsidRPr="001C1BCF">
        <w:rPr>
          <w:rFonts w:ascii="Times New Roman" w:hAnsi="Times New Roman" w:cs="Times New Roman"/>
          <w:color w:val="000000" w:themeColor="text1"/>
          <w:sz w:val="24"/>
          <w:szCs w:val="24"/>
        </w:rPr>
        <w:t>Legea nr. 325/2006 a serviciului public de alimentare cu energie termică, cu modificările și completările ulterioare (</w:t>
      </w:r>
      <w:r w:rsidRPr="001C1BCF">
        <w:rPr>
          <w:rFonts w:ascii="Times New Roman" w:hAnsi="Times New Roman" w:cs="Times New Roman"/>
          <w:i/>
          <w:color w:val="000000" w:themeColor="text1"/>
          <w:sz w:val="24"/>
          <w:szCs w:val="24"/>
        </w:rPr>
        <w:t>Legea nr. 325/2006</w:t>
      </w:r>
      <w:r w:rsidRPr="001C1BCF">
        <w:rPr>
          <w:rFonts w:ascii="Times New Roman" w:hAnsi="Times New Roman" w:cs="Times New Roman"/>
          <w:color w:val="000000" w:themeColor="text1"/>
          <w:sz w:val="24"/>
          <w:szCs w:val="24"/>
        </w:rPr>
        <w:t>), menționează la art. 40 alin. (3) şi alin. (4):</w:t>
      </w:r>
    </w:p>
    <w:p w:rsidR="001C1BCF" w:rsidRPr="001C1BCF" w:rsidRDefault="001C1BCF" w:rsidP="001C1BCF">
      <w:pPr>
        <w:spacing w:line="276" w:lineRule="auto"/>
        <w:ind w:firstLine="709"/>
        <w:jc w:val="both"/>
        <w:rPr>
          <w:rFonts w:ascii="Times New Roman" w:hAnsi="Times New Roman" w:cs="Times New Roman"/>
          <w:color w:val="000000" w:themeColor="text1"/>
          <w:sz w:val="24"/>
          <w:szCs w:val="24"/>
        </w:rPr>
      </w:pPr>
      <w:r w:rsidRPr="001C1BCF">
        <w:rPr>
          <w:rFonts w:ascii="Times New Roman" w:hAnsi="Times New Roman" w:cs="Times New Roman"/>
          <w:color w:val="000000" w:themeColor="text1"/>
          <w:sz w:val="24"/>
          <w:szCs w:val="24"/>
        </w:rPr>
        <w:t>“(3) Pentru activitatea de producere a energiei termice în centrale termice, destinată SACET, şi pentru serviciile de transport, distribuţie şi furnizare a energiei termice prin SACET preţurile şi tarifele se stabilesc, se ajustează sau se modifică de către autorităţile administrativ-teritoriale, la solicitarea operatorilor, cu avizul autorităţii de reglementare competente, pe baza metodologiilor elaborate de autoritatea de reglementare competentă.</w:t>
      </w:r>
    </w:p>
    <w:p w:rsidR="001C1BCF" w:rsidRPr="001C1BCF" w:rsidRDefault="001C1BCF" w:rsidP="001C1BCF">
      <w:pPr>
        <w:spacing w:line="276" w:lineRule="auto"/>
        <w:ind w:firstLine="709"/>
        <w:jc w:val="both"/>
        <w:rPr>
          <w:rFonts w:ascii="Times New Roman" w:hAnsi="Times New Roman" w:cs="Times New Roman"/>
          <w:color w:val="000000" w:themeColor="text1"/>
          <w:sz w:val="24"/>
          <w:szCs w:val="24"/>
        </w:rPr>
      </w:pPr>
      <w:r w:rsidRPr="001C1BCF">
        <w:rPr>
          <w:rFonts w:ascii="Times New Roman" w:hAnsi="Times New Roman" w:cs="Times New Roman"/>
          <w:color w:val="000000" w:themeColor="text1"/>
          <w:sz w:val="24"/>
          <w:szCs w:val="24"/>
        </w:rPr>
        <w:t xml:space="preserve">(4) </w:t>
      </w:r>
      <w:r w:rsidRPr="001C1BCF">
        <w:rPr>
          <w:rFonts w:ascii="Times New Roman" w:hAnsi="Times New Roman" w:cs="Times New Roman"/>
          <w:color w:val="000000" w:themeColor="text1"/>
          <w:sz w:val="24"/>
          <w:szCs w:val="24"/>
          <w:u w:val="single"/>
        </w:rPr>
        <w:t>Preţul local</w:t>
      </w:r>
      <w:r w:rsidRPr="001C1BCF">
        <w:rPr>
          <w:rFonts w:ascii="Times New Roman" w:hAnsi="Times New Roman" w:cs="Times New Roman"/>
          <w:color w:val="000000" w:themeColor="text1"/>
          <w:sz w:val="24"/>
          <w:szCs w:val="24"/>
        </w:rPr>
        <w:t>, format din preţul de producere a energiei termice şi tarifele serviciilor de transport, distribuţie şi furnizare se stabilesc, se ajustează sau se modifică la solicitarea operatorilor serviciului public de alimentare cu energie termică, cu avizul autorităţii de reglementare competente, prin hotărâri ale autorităţilor administrativ-teritoriale, pe baza metodologiei elaborate de autoritatea de reglementare competentă.[…]”</w:t>
      </w:r>
    </w:p>
    <w:p w:rsidR="001C1BCF" w:rsidRPr="001C1BCF" w:rsidRDefault="001C1BCF" w:rsidP="001C1BCF">
      <w:pPr>
        <w:spacing w:line="276" w:lineRule="auto"/>
        <w:ind w:firstLine="709"/>
        <w:jc w:val="both"/>
        <w:rPr>
          <w:rFonts w:ascii="Times New Roman" w:hAnsi="Times New Roman" w:cs="Times New Roman"/>
          <w:color w:val="000000" w:themeColor="text1"/>
          <w:sz w:val="24"/>
          <w:szCs w:val="24"/>
        </w:rPr>
      </w:pPr>
      <w:r w:rsidRPr="001C1BCF">
        <w:rPr>
          <w:rFonts w:ascii="Times New Roman" w:hAnsi="Times New Roman" w:cs="Times New Roman"/>
          <w:color w:val="000000" w:themeColor="text1"/>
          <w:sz w:val="24"/>
          <w:szCs w:val="24"/>
        </w:rPr>
        <w:t xml:space="preserve">Conform prevederilor art. VII din Legea nr. 196/2021, până la elaborarea și aprobarea prin ordin al președintelui ANRE a metodologiei de stabilire, ajustare sau modificarea a prețurilor și tarifelor pentru activitatea de producere a energiei termice în centralele termice, destinată SACET și pentru serviciile de transport, distribuție și furnizare a energiei termice prin SACET, sunt aplicabile prevederile din reglementările tehnice și comerciale emise de ANRSC în domeniul serviciului public de alimentare cu energie termică. </w:t>
      </w:r>
    </w:p>
    <w:p w:rsidR="001C1BCF" w:rsidRPr="001C1BCF" w:rsidRDefault="001C1BCF" w:rsidP="001C1BCF">
      <w:pPr>
        <w:spacing w:line="276" w:lineRule="auto"/>
        <w:ind w:firstLine="709"/>
        <w:jc w:val="both"/>
        <w:rPr>
          <w:rFonts w:ascii="Times New Roman" w:hAnsi="Times New Roman" w:cs="Times New Roman"/>
          <w:color w:val="000000" w:themeColor="text1"/>
          <w:sz w:val="24"/>
          <w:szCs w:val="24"/>
        </w:rPr>
      </w:pPr>
      <w:r w:rsidRPr="001C1BCF">
        <w:rPr>
          <w:rFonts w:ascii="Times New Roman" w:hAnsi="Times New Roman" w:cs="Times New Roman"/>
          <w:color w:val="000000" w:themeColor="text1"/>
          <w:sz w:val="24"/>
          <w:szCs w:val="24"/>
        </w:rPr>
        <w:t xml:space="preserve">Astfel, prețurile și/sau tarifele pentru activitatea de producere a energiei termice în centrale termice, destinată SACET și pentru serviciile de transport, distribuție și furnizare a energiei termice prin SACET, se avizează de către ANRE pe baza </w:t>
      </w:r>
      <w:r w:rsidRPr="001C1BCF">
        <w:rPr>
          <w:rFonts w:ascii="Times New Roman" w:hAnsi="Times New Roman" w:cs="Times New Roman"/>
          <w:b/>
          <w:i/>
          <w:color w:val="000000" w:themeColor="text1"/>
          <w:sz w:val="24"/>
          <w:szCs w:val="24"/>
        </w:rPr>
        <w:t>Metodologiei de stabilire, ajustare sau modificare a prețurilor și tarifelor locale pentru serviciile publice de alimentare cu energie termică produsă centralizat</w:t>
      </w:r>
      <w:r w:rsidRPr="001C1BCF">
        <w:rPr>
          <w:rFonts w:ascii="Times New Roman" w:hAnsi="Times New Roman" w:cs="Times New Roman"/>
          <w:b/>
          <w:color w:val="000000" w:themeColor="text1"/>
          <w:sz w:val="24"/>
          <w:szCs w:val="24"/>
        </w:rPr>
        <w:t xml:space="preserve">, </w:t>
      </w:r>
      <w:r w:rsidRPr="001C1BCF">
        <w:rPr>
          <w:rFonts w:ascii="Times New Roman" w:hAnsi="Times New Roman" w:cs="Times New Roman"/>
          <w:b/>
          <w:i/>
          <w:color w:val="000000" w:themeColor="text1"/>
          <w:sz w:val="24"/>
          <w:szCs w:val="24"/>
        </w:rPr>
        <w:t>exclusiv energia termică produsă în cogenerare</w:t>
      </w:r>
      <w:r w:rsidRPr="001C1BCF">
        <w:rPr>
          <w:rFonts w:ascii="Times New Roman" w:hAnsi="Times New Roman" w:cs="Times New Roman"/>
          <w:b/>
          <w:color w:val="000000" w:themeColor="text1"/>
          <w:sz w:val="24"/>
          <w:szCs w:val="24"/>
        </w:rPr>
        <w:t>,</w:t>
      </w:r>
      <w:r w:rsidRPr="001C1BCF">
        <w:rPr>
          <w:rFonts w:ascii="Times New Roman" w:hAnsi="Times New Roman" w:cs="Times New Roman"/>
          <w:color w:val="000000" w:themeColor="text1"/>
          <w:sz w:val="24"/>
          <w:szCs w:val="24"/>
        </w:rPr>
        <w:t xml:space="preserve"> aprobată prin Ordinul președintelui A.N.R.S.C. nr. 66/2007</w:t>
      </w:r>
      <w:r w:rsidR="005F7C0D">
        <w:rPr>
          <w:rFonts w:ascii="Times New Roman" w:hAnsi="Times New Roman" w:cs="Times New Roman"/>
          <w:color w:val="000000" w:themeColor="text1"/>
          <w:sz w:val="24"/>
          <w:szCs w:val="24"/>
        </w:rPr>
        <w:t>.</w:t>
      </w:r>
      <w:r w:rsidRPr="001C1BCF">
        <w:rPr>
          <w:rFonts w:ascii="Times New Roman" w:hAnsi="Times New Roman" w:cs="Times New Roman"/>
          <w:color w:val="000000" w:themeColor="text1"/>
          <w:sz w:val="24"/>
          <w:szCs w:val="24"/>
        </w:rPr>
        <w:t xml:space="preserve"> </w:t>
      </w:r>
    </w:p>
    <w:p w:rsidR="001C1BCF" w:rsidRPr="001C1BCF" w:rsidRDefault="001C1BCF" w:rsidP="001C1BCF">
      <w:pPr>
        <w:spacing w:line="276" w:lineRule="auto"/>
        <w:ind w:firstLine="709"/>
        <w:jc w:val="both"/>
        <w:rPr>
          <w:rFonts w:ascii="Times New Roman" w:hAnsi="Times New Roman" w:cs="Times New Roman"/>
          <w:sz w:val="24"/>
          <w:szCs w:val="24"/>
        </w:rPr>
      </w:pPr>
      <w:r w:rsidRPr="001C1BCF">
        <w:rPr>
          <w:rFonts w:ascii="Times New Roman" w:hAnsi="Times New Roman" w:cs="Times New Roman"/>
          <w:sz w:val="24"/>
          <w:szCs w:val="24"/>
        </w:rPr>
        <w:t xml:space="preserve">De </w:t>
      </w:r>
      <w:r w:rsidRPr="001C1BCF">
        <w:rPr>
          <w:rFonts w:ascii="Times New Roman" w:hAnsi="Times New Roman" w:cs="Times New Roman"/>
          <w:color w:val="000000" w:themeColor="text1"/>
          <w:sz w:val="24"/>
          <w:szCs w:val="24"/>
        </w:rPr>
        <w:t>exemplu</w:t>
      </w:r>
      <w:r w:rsidRPr="001C1BCF">
        <w:rPr>
          <w:rFonts w:ascii="Times New Roman" w:hAnsi="Times New Roman" w:cs="Times New Roman"/>
          <w:sz w:val="24"/>
          <w:szCs w:val="24"/>
        </w:rPr>
        <w:t>, la solicitarea Companiei Municipale</w:t>
      </w:r>
      <w:r>
        <w:rPr>
          <w:rFonts w:ascii="Times New Roman" w:hAnsi="Times New Roman" w:cs="Times New Roman"/>
          <w:sz w:val="24"/>
          <w:szCs w:val="24"/>
        </w:rPr>
        <w:t xml:space="preserve"> </w:t>
      </w:r>
      <w:r w:rsidRPr="001C1BCF">
        <w:rPr>
          <w:rFonts w:ascii="Times New Roman" w:hAnsi="Times New Roman" w:cs="Times New Roman"/>
          <w:sz w:val="24"/>
          <w:szCs w:val="24"/>
        </w:rPr>
        <w:t xml:space="preserve">TERMOENERGETICA Bucureşti S.A. (CMTEB S.A.) de la începutul lunii ianuarie 2022, ANRE a analizat costurile variabile și costurile fixe </w:t>
      </w:r>
      <w:r w:rsidR="005F7C0D">
        <w:rPr>
          <w:rFonts w:ascii="Times New Roman" w:hAnsi="Times New Roman" w:cs="Times New Roman"/>
          <w:sz w:val="24"/>
          <w:szCs w:val="24"/>
        </w:rPr>
        <w:t>ale</w:t>
      </w:r>
      <w:r w:rsidRPr="001C1BCF">
        <w:rPr>
          <w:rFonts w:ascii="Times New Roman" w:hAnsi="Times New Roman" w:cs="Times New Roman"/>
          <w:sz w:val="24"/>
          <w:szCs w:val="24"/>
        </w:rPr>
        <w:t xml:space="preserve"> activității operatorului, aferente unei perioade de 12 luni calendaristice, pe baza documentelor justificative transmise (contracte, facturi, hotărâri, etc.).</w:t>
      </w:r>
    </w:p>
    <w:p w:rsidR="001C1BCF" w:rsidRPr="001C1BCF" w:rsidRDefault="001C1BCF" w:rsidP="001C1BCF">
      <w:pPr>
        <w:spacing w:line="276" w:lineRule="auto"/>
        <w:ind w:firstLine="709"/>
        <w:jc w:val="both"/>
        <w:rPr>
          <w:rFonts w:ascii="Times New Roman" w:hAnsi="Times New Roman" w:cs="Times New Roman"/>
          <w:sz w:val="24"/>
          <w:szCs w:val="24"/>
        </w:rPr>
      </w:pPr>
      <w:r w:rsidRPr="001C1BCF">
        <w:rPr>
          <w:rFonts w:ascii="Times New Roman" w:hAnsi="Times New Roman" w:cs="Times New Roman"/>
          <w:sz w:val="24"/>
          <w:szCs w:val="24"/>
        </w:rPr>
        <w:t xml:space="preserve">Astfel, în </w:t>
      </w:r>
      <w:r w:rsidRPr="001C1BCF">
        <w:rPr>
          <w:rFonts w:ascii="Times New Roman" w:hAnsi="Times New Roman" w:cs="Times New Roman"/>
          <w:color w:val="000000" w:themeColor="text1"/>
          <w:sz w:val="24"/>
          <w:szCs w:val="24"/>
        </w:rPr>
        <w:t>ședința</w:t>
      </w:r>
      <w:r w:rsidRPr="001C1BCF">
        <w:rPr>
          <w:rFonts w:ascii="Times New Roman" w:hAnsi="Times New Roman" w:cs="Times New Roman"/>
          <w:sz w:val="24"/>
          <w:szCs w:val="24"/>
        </w:rPr>
        <w:t xml:space="preserve">  Comitetului de </w:t>
      </w:r>
      <w:r>
        <w:rPr>
          <w:rFonts w:ascii="Times New Roman" w:hAnsi="Times New Roman" w:cs="Times New Roman"/>
          <w:sz w:val="24"/>
          <w:szCs w:val="24"/>
        </w:rPr>
        <w:t>r</w:t>
      </w:r>
      <w:r w:rsidRPr="001C1BCF">
        <w:rPr>
          <w:rFonts w:ascii="Times New Roman" w:hAnsi="Times New Roman" w:cs="Times New Roman"/>
          <w:sz w:val="24"/>
          <w:szCs w:val="24"/>
        </w:rPr>
        <w:t xml:space="preserve">eglementare din data de 18.01.2022, a fost aprobată acordarea </w:t>
      </w:r>
      <w:r w:rsidRPr="001C1BCF">
        <w:rPr>
          <w:rFonts w:ascii="Times New Roman" w:hAnsi="Times New Roman" w:cs="Times New Roman"/>
          <w:b/>
          <w:i/>
          <w:sz w:val="24"/>
          <w:szCs w:val="24"/>
        </w:rPr>
        <w:t xml:space="preserve">Avizului ANRE nr. 02/18.01.2022 </w:t>
      </w:r>
      <w:r w:rsidRPr="001C1BCF">
        <w:rPr>
          <w:rFonts w:ascii="Times New Roman" w:hAnsi="Times New Roman" w:cs="Times New Roman"/>
          <w:i/>
          <w:sz w:val="24"/>
          <w:szCs w:val="24"/>
        </w:rPr>
        <w:t>privind stabilirea prețurilor şi tarifelor locale ale energiei termice furnizate prin sistemul de alimentare centralizată cu energie termică al Municipiului Bucureşti, pentru operatorul Compania Municipală Termoenergetica Bucureşti S.A.</w:t>
      </w:r>
      <w:r w:rsidRPr="001C1BCF">
        <w:rPr>
          <w:rFonts w:ascii="Times New Roman" w:hAnsi="Times New Roman" w:cs="Times New Roman"/>
          <w:sz w:val="24"/>
          <w:szCs w:val="24"/>
        </w:rPr>
        <w:t xml:space="preserve"> </w:t>
      </w:r>
    </w:p>
    <w:p w:rsidR="001C1BCF" w:rsidRPr="001C1BCF" w:rsidRDefault="001C1BCF" w:rsidP="001C1BCF">
      <w:pPr>
        <w:spacing w:line="276" w:lineRule="auto"/>
        <w:ind w:firstLine="709"/>
        <w:jc w:val="both"/>
        <w:rPr>
          <w:rFonts w:ascii="Times New Roman" w:hAnsi="Times New Roman" w:cs="Times New Roman"/>
          <w:sz w:val="24"/>
          <w:szCs w:val="24"/>
        </w:rPr>
      </w:pPr>
      <w:r w:rsidRPr="001C1BCF">
        <w:rPr>
          <w:rFonts w:ascii="Times New Roman" w:hAnsi="Times New Roman" w:cs="Times New Roman"/>
          <w:b/>
          <w:sz w:val="24"/>
          <w:szCs w:val="24"/>
        </w:rPr>
        <w:lastRenderedPageBreak/>
        <w:t>ANRE nu a avizat prețul local al energiei termice furnizate prin SACET București</w:t>
      </w:r>
      <w:r w:rsidRPr="001C1BCF">
        <w:rPr>
          <w:rFonts w:ascii="Times New Roman" w:hAnsi="Times New Roman" w:cs="Times New Roman"/>
          <w:sz w:val="24"/>
          <w:szCs w:val="24"/>
        </w:rPr>
        <w:t xml:space="preserve">, ci a avizat, la solicitarea operatorului CMTEB SA, componente ale prețului local al energiei termice. </w:t>
      </w:r>
      <w:r w:rsidRPr="001C1BCF">
        <w:rPr>
          <w:rFonts w:ascii="Times New Roman" w:hAnsi="Times New Roman" w:cs="Times New Roman"/>
          <w:b/>
          <w:sz w:val="24"/>
          <w:szCs w:val="24"/>
        </w:rPr>
        <w:t>Componentele de preț avizate sunt mai mici decât cele solicitate de operator</w:t>
      </w:r>
      <w:r w:rsidRPr="001C1BCF">
        <w:rPr>
          <w:rFonts w:ascii="Times New Roman" w:hAnsi="Times New Roman" w:cs="Times New Roman"/>
          <w:sz w:val="24"/>
          <w:szCs w:val="24"/>
        </w:rPr>
        <w:t xml:space="preserve"> </w:t>
      </w:r>
      <w:r w:rsidR="00E4461A">
        <w:rPr>
          <w:rFonts w:ascii="Times New Roman" w:hAnsi="Times New Roman" w:cs="Times New Roman"/>
          <w:sz w:val="24"/>
          <w:szCs w:val="24"/>
        </w:rPr>
        <w:t>ș</w:t>
      </w:r>
      <w:r>
        <w:rPr>
          <w:rFonts w:ascii="Times New Roman" w:hAnsi="Times New Roman" w:cs="Times New Roman"/>
          <w:sz w:val="24"/>
          <w:szCs w:val="24"/>
        </w:rPr>
        <w:t>i se refer</w:t>
      </w:r>
      <w:r w:rsidR="00E4461A">
        <w:rPr>
          <w:rFonts w:ascii="Times New Roman" w:hAnsi="Times New Roman" w:cs="Times New Roman"/>
          <w:sz w:val="24"/>
          <w:szCs w:val="24"/>
        </w:rPr>
        <w:t>ă</w:t>
      </w:r>
      <w:bookmarkStart w:id="0" w:name="_GoBack"/>
      <w:bookmarkEnd w:id="0"/>
      <w:r>
        <w:rPr>
          <w:rFonts w:ascii="Times New Roman" w:hAnsi="Times New Roman" w:cs="Times New Roman"/>
          <w:sz w:val="24"/>
          <w:szCs w:val="24"/>
        </w:rPr>
        <w:t xml:space="preserve"> la </w:t>
      </w:r>
      <w:r w:rsidRPr="001C1BCF">
        <w:rPr>
          <w:rFonts w:ascii="Times New Roman" w:hAnsi="Times New Roman" w:cs="Times New Roman"/>
          <w:sz w:val="24"/>
          <w:szCs w:val="24"/>
        </w:rPr>
        <w:t>tariful de transport, tariful de distribuție, prețul local pentru activitatea de producere şi furnizare a energiei termice din centrala termică de zonă Casa Presei și prețul local pentru activitatea de producere, distribuție şi furnizare a energiei termice din centrale termice de cvartal în Municipiul Bucureşti.</w:t>
      </w:r>
    </w:p>
    <w:p w:rsidR="001C1BCF" w:rsidRPr="001C1BCF" w:rsidRDefault="001C1BCF" w:rsidP="001C1BCF">
      <w:pPr>
        <w:spacing w:line="276" w:lineRule="auto"/>
        <w:ind w:firstLine="709"/>
        <w:jc w:val="both"/>
        <w:rPr>
          <w:rFonts w:ascii="Times New Roman" w:hAnsi="Times New Roman" w:cs="Times New Roman"/>
          <w:sz w:val="24"/>
          <w:szCs w:val="24"/>
        </w:rPr>
      </w:pPr>
      <w:r w:rsidRPr="001C1BCF">
        <w:rPr>
          <w:rFonts w:ascii="Times New Roman" w:hAnsi="Times New Roman" w:cs="Times New Roman"/>
          <w:sz w:val="24"/>
          <w:szCs w:val="24"/>
        </w:rPr>
        <w:t xml:space="preserve">  Prețurile şi tarifele locale ale energiei termice furnizate prin sistemul de alimentare centralizată cu energie termică al Municipiului Bucureşti se stabilesc prin hotărâre a autorității administrației publice locale/asociaţiei de dezvoltare intercomunitară competentă, în conformitate cu prevederile Legii serviciilor comunitare de utilități publice nr. 51/2006, republicată, cu modificările și completările ulterioare și ale art. 8 și art. 40 din Legea serviciului public de alimentare cu energie termică nr. 325/2006, cu modificările și completările ulterioare.</w:t>
      </w:r>
    </w:p>
    <w:p w:rsidR="00E31FEF" w:rsidRDefault="00E31FEF" w:rsidP="000A7708">
      <w:pPr>
        <w:rPr>
          <w:rFonts w:ascii="Times New Roman" w:hAnsi="Times New Roman" w:cs="Times New Roman"/>
          <w:sz w:val="24"/>
          <w:szCs w:val="24"/>
        </w:rPr>
      </w:pPr>
    </w:p>
    <w:p w:rsidR="005F7C0D" w:rsidRPr="000A7708" w:rsidRDefault="005F7C0D" w:rsidP="000A7708">
      <w:pPr>
        <w:rPr>
          <w:rFonts w:ascii="Times New Roman" w:hAnsi="Times New Roman" w:cs="Times New Roman"/>
          <w:sz w:val="24"/>
          <w:szCs w:val="24"/>
        </w:rPr>
      </w:pPr>
    </w:p>
    <w:p w:rsidR="00EB742A" w:rsidRPr="00F9039D" w:rsidRDefault="00EB742A" w:rsidP="00EB742A">
      <w:pPr>
        <w:spacing w:after="0" w:line="360" w:lineRule="auto"/>
        <w:jc w:val="both"/>
        <w:rPr>
          <w:rFonts w:ascii="Times New Roman" w:hAnsi="Times New Roman" w:cs="Times New Roman"/>
          <w:sz w:val="24"/>
          <w:szCs w:val="24"/>
        </w:rPr>
      </w:pPr>
      <w:r w:rsidRPr="00F9039D">
        <w:rPr>
          <w:rFonts w:ascii="Times New Roman" w:hAnsi="Times New Roman" w:cs="Times New Roman"/>
          <w:sz w:val="24"/>
          <w:szCs w:val="24"/>
        </w:rPr>
        <w:t xml:space="preserve">Direcția relații internaționale, comunicare, relația cu Parlamentul                        </w:t>
      </w:r>
    </w:p>
    <w:p w:rsidR="00EB742A" w:rsidRPr="00F9039D" w:rsidRDefault="00EB742A" w:rsidP="00EB742A">
      <w:pPr>
        <w:spacing w:after="0" w:line="360" w:lineRule="auto"/>
        <w:jc w:val="both"/>
        <w:rPr>
          <w:rFonts w:ascii="Times New Roman" w:hAnsi="Times New Roman" w:cs="Times New Roman"/>
          <w:sz w:val="24"/>
          <w:szCs w:val="24"/>
        </w:rPr>
      </w:pPr>
      <w:r w:rsidRPr="00F9039D">
        <w:rPr>
          <w:rFonts w:ascii="Times New Roman" w:hAnsi="Times New Roman" w:cs="Times New Roman"/>
          <w:sz w:val="24"/>
          <w:szCs w:val="24"/>
        </w:rPr>
        <w:t xml:space="preserve">București, </w:t>
      </w:r>
      <w:r>
        <w:rPr>
          <w:rFonts w:ascii="Times New Roman" w:hAnsi="Times New Roman" w:cs="Times New Roman"/>
          <w:sz w:val="24"/>
          <w:szCs w:val="24"/>
        </w:rPr>
        <w:t>1</w:t>
      </w:r>
      <w:r w:rsidR="001C1BCF">
        <w:rPr>
          <w:rFonts w:ascii="Times New Roman" w:hAnsi="Times New Roman" w:cs="Times New Roman"/>
          <w:sz w:val="24"/>
          <w:szCs w:val="24"/>
        </w:rPr>
        <w:t>9</w:t>
      </w:r>
      <w:r w:rsidRPr="00F9039D">
        <w:rPr>
          <w:rFonts w:ascii="Times New Roman" w:hAnsi="Times New Roman" w:cs="Times New Roman"/>
          <w:sz w:val="24"/>
          <w:szCs w:val="24"/>
        </w:rPr>
        <w:t>.</w:t>
      </w:r>
      <w:r>
        <w:rPr>
          <w:rFonts w:ascii="Times New Roman" w:hAnsi="Times New Roman" w:cs="Times New Roman"/>
          <w:sz w:val="24"/>
          <w:szCs w:val="24"/>
        </w:rPr>
        <w:t>01</w:t>
      </w:r>
      <w:r w:rsidRPr="00F9039D">
        <w:rPr>
          <w:rFonts w:ascii="Times New Roman" w:hAnsi="Times New Roman" w:cs="Times New Roman"/>
          <w:sz w:val="24"/>
          <w:szCs w:val="24"/>
        </w:rPr>
        <w:t>.202</w:t>
      </w:r>
      <w:r>
        <w:rPr>
          <w:rFonts w:ascii="Times New Roman" w:hAnsi="Times New Roman" w:cs="Times New Roman"/>
          <w:sz w:val="24"/>
          <w:szCs w:val="24"/>
        </w:rPr>
        <w:t>2</w:t>
      </w:r>
    </w:p>
    <w:sectPr w:rsidR="00EB742A" w:rsidRPr="00F9039D" w:rsidSect="003427FA">
      <w:footerReference w:type="default" r:id="rId7"/>
      <w:headerReference w:type="first" r:id="rId8"/>
      <w:footerReference w:type="first" r:id="rId9"/>
      <w:pgSz w:w="11906" w:h="16838" w:code="9"/>
      <w:pgMar w:top="1418" w:right="849" w:bottom="1276" w:left="1134" w:header="284"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5179B" w:rsidRDefault="0085179B" w:rsidP="003B4C37">
      <w:pPr>
        <w:spacing w:after="0" w:line="240" w:lineRule="auto"/>
      </w:pPr>
      <w:r>
        <w:separator/>
      </w:r>
    </w:p>
  </w:endnote>
  <w:endnote w:type="continuationSeparator" w:id="0">
    <w:p w:rsidR="0085179B" w:rsidRDefault="0085179B" w:rsidP="003B4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8072404"/>
      <w:docPartObj>
        <w:docPartGallery w:val="Page Numbers (Bottom of Page)"/>
        <w:docPartUnique/>
      </w:docPartObj>
    </w:sdtPr>
    <w:sdtEndPr>
      <w:rPr>
        <w:noProof/>
      </w:rPr>
    </w:sdtEndPr>
    <w:sdtContent>
      <w:p w:rsidR="00561D6D" w:rsidRDefault="00561D6D">
        <w:pPr>
          <w:pStyle w:val="Footer"/>
          <w:jc w:val="center"/>
        </w:pPr>
        <w:r>
          <w:fldChar w:fldCharType="begin"/>
        </w:r>
        <w:r>
          <w:instrText xml:space="preserve"> PAGE   \* MERGEFORMAT </w:instrText>
        </w:r>
        <w:r>
          <w:fldChar w:fldCharType="separate"/>
        </w:r>
        <w:r w:rsidR="00E43B64">
          <w:rPr>
            <w:noProof/>
          </w:rPr>
          <w:t>2</w:t>
        </w:r>
        <w:r>
          <w:rPr>
            <w:noProof/>
          </w:rPr>
          <w:fldChar w:fldCharType="end"/>
        </w:r>
      </w:p>
    </w:sdtContent>
  </w:sdt>
  <w:p w:rsidR="00561D6D" w:rsidRDefault="00561D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4C37" w:rsidRPr="00A63C0A" w:rsidRDefault="003B4C37" w:rsidP="00561D6D">
    <w:pPr>
      <w:tabs>
        <w:tab w:val="left" w:pos="2475"/>
        <w:tab w:val="center" w:pos="5031"/>
      </w:tabs>
      <w:spacing w:after="40" w:line="240" w:lineRule="auto"/>
      <w:jc w:val="center"/>
      <w:rPr>
        <w:rFonts w:ascii="Arial" w:hAnsi="Arial" w:cs="Arial"/>
        <w:sz w:val="16"/>
      </w:rPr>
    </w:pPr>
    <w:r w:rsidRPr="00A63C0A">
      <w:rPr>
        <w:rFonts w:ascii="Arial" w:hAnsi="Arial" w:cs="Arial"/>
        <w:sz w:val="16"/>
      </w:rPr>
      <w:t>Str. Constantin Nacu, nr. 3, Sector 2, Bucureşti, Cod poştal: 020995</w:t>
    </w:r>
  </w:p>
  <w:p w:rsidR="003B4C37" w:rsidRPr="00160D1D" w:rsidRDefault="00F80B77" w:rsidP="00F80B77">
    <w:pPr>
      <w:tabs>
        <w:tab w:val="center" w:pos="4864"/>
        <w:tab w:val="left" w:pos="8235"/>
      </w:tabs>
      <w:spacing w:after="40" w:line="240" w:lineRule="auto"/>
      <w:rPr>
        <w:rFonts w:ascii="Arial" w:hAnsi="Arial" w:cs="Arial"/>
        <w:sz w:val="16"/>
      </w:rPr>
    </w:pPr>
    <w:r>
      <w:rPr>
        <w:rFonts w:ascii="Arial" w:hAnsi="Arial" w:cs="Arial"/>
        <w:sz w:val="16"/>
      </w:rPr>
      <w:tab/>
    </w:r>
    <w:r w:rsidR="003B4C37" w:rsidRPr="00A63C0A">
      <w:rPr>
        <w:rFonts w:ascii="Arial" w:hAnsi="Arial" w:cs="Arial"/>
        <w:sz w:val="16"/>
      </w:rPr>
      <w:t>Tel: (021) 327 8100. Fax: (021) 312 4365. E-mail: anre@anre.ro. Web: www.anre.ro</w:t>
    </w:r>
    <w:r>
      <w:rPr>
        <w:rFonts w:ascii="Arial" w:hAnsi="Arial" w:cs="Arial"/>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5179B" w:rsidRDefault="0085179B" w:rsidP="003B4C37">
      <w:pPr>
        <w:spacing w:after="0" w:line="240" w:lineRule="auto"/>
      </w:pPr>
      <w:r>
        <w:separator/>
      </w:r>
    </w:p>
  </w:footnote>
  <w:footnote w:type="continuationSeparator" w:id="0">
    <w:p w:rsidR="0085179B" w:rsidRDefault="0085179B" w:rsidP="003B4C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4C37" w:rsidRDefault="0027738A" w:rsidP="00561D6D">
    <w:pPr>
      <w:pStyle w:val="Header"/>
      <w:tabs>
        <w:tab w:val="clear" w:pos="9026"/>
        <w:tab w:val="right" w:pos="7349"/>
      </w:tabs>
    </w:pPr>
    <w:r>
      <w:rPr>
        <w:noProof/>
        <w:lang w:val="en-US"/>
      </w:rPr>
      <w:drawing>
        <wp:anchor distT="0" distB="0" distL="114300" distR="114300" simplePos="0" relativeHeight="251661312" behindDoc="1" locked="0" layoutInCell="1" allowOverlap="1">
          <wp:simplePos x="0" y="0"/>
          <wp:positionH relativeFrom="column">
            <wp:posOffset>5800090</wp:posOffset>
          </wp:positionH>
          <wp:positionV relativeFrom="paragraph">
            <wp:posOffset>7620</wp:posOffset>
          </wp:positionV>
          <wp:extent cx="467995" cy="676275"/>
          <wp:effectExtent l="0" t="0" r="8255" b="9525"/>
          <wp:wrapTight wrapText="bothSides">
            <wp:wrapPolygon edited="0">
              <wp:start x="0" y="0"/>
              <wp:lineTo x="0" y="19470"/>
              <wp:lineTo x="7034" y="21296"/>
              <wp:lineTo x="14068" y="21296"/>
              <wp:lineTo x="21102" y="19470"/>
              <wp:lineTo x="2110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at_of_arms_of_Romania.sv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7995" cy="676275"/>
                  </a:xfrm>
                  <a:prstGeom prst="rect">
                    <a:avLst/>
                  </a:prstGeom>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300" distR="114300" simplePos="0" relativeHeight="251659264" behindDoc="0" locked="0" layoutInCell="1" allowOverlap="1" wp14:anchorId="0A4C37FD" wp14:editId="290CABA5">
              <wp:simplePos x="0" y="0"/>
              <wp:positionH relativeFrom="margin">
                <wp:posOffset>652145</wp:posOffset>
              </wp:positionH>
              <wp:positionV relativeFrom="paragraph">
                <wp:posOffset>153035</wp:posOffset>
              </wp:positionV>
              <wp:extent cx="5191125" cy="561975"/>
              <wp:effectExtent l="0" t="0" r="0" b="0"/>
              <wp:wrapNone/>
              <wp:docPr id="1" name="Text Box 1"/>
              <wp:cNvGraphicFramePr/>
              <a:graphic xmlns:a="http://schemas.openxmlformats.org/drawingml/2006/main">
                <a:graphicData uri="http://schemas.microsoft.com/office/word/2010/wordprocessingShape">
                  <wps:wsp>
                    <wps:cNvSpPr txBox="1"/>
                    <wps:spPr>
                      <a:xfrm>
                        <a:off x="0" y="0"/>
                        <a:ext cx="5191125" cy="561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3B4C37" w:rsidRDefault="003B4C37" w:rsidP="003B4C37">
                          <w:pPr>
                            <w:spacing w:after="0" w:line="240" w:lineRule="auto"/>
                            <w:jc w:val="center"/>
                            <w:rPr>
                              <w:rFonts w:ascii="Arial" w:hAnsi="Arial" w:cs="Arial"/>
                              <w:sz w:val="20"/>
                            </w:rPr>
                          </w:pPr>
                          <w:r w:rsidRPr="004B1447">
                            <w:rPr>
                              <w:rFonts w:ascii="Arial" w:hAnsi="Arial" w:cs="Arial"/>
                              <w:sz w:val="20"/>
                            </w:rPr>
                            <w:t xml:space="preserve">Direcția </w:t>
                          </w:r>
                          <w:r w:rsidR="00110294">
                            <w:rPr>
                              <w:rFonts w:ascii="Arial" w:hAnsi="Arial" w:cs="Arial"/>
                              <w:sz w:val="20"/>
                            </w:rPr>
                            <w:t>relații internaționale, comunicare, relaț</w:t>
                          </w:r>
                          <w:r w:rsidR="00AF71FE">
                            <w:rPr>
                              <w:rFonts w:ascii="Arial" w:hAnsi="Arial" w:cs="Arial"/>
                              <w:sz w:val="20"/>
                            </w:rPr>
                            <w:t>ia cu Parlamentul</w:t>
                          </w:r>
                        </w:p>
                        <w:p w:rsidR="00AF71FE" w:rsidRPr="004B1447" w:rsidRDefault="00AF71FE" w:rsidP="003B4C37">
                          <w:pPr>
                            <w:spacing w:after="0" w:line="240" w:lineRule="auto"/>
                            <w:jc w:val="center"/>
                            <w:rPr>
                              <w:rFonts w:ascii="Arial" w:hAnsi="Arial" w:cs="Arial"/>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4C37FD" id="_x0000_t202" coordsize="21600,21600" o:spt="202" path="m,l,21600r21600,l21600,xe">
              <v:stroke joinstyle="miter"/>
              <v:path gradientshapeok="t" o:connecttype="rect"/>
            </v:shapetype>
            <v:shape id="Text Box 1" o:spid="_x0000_s1026" type="#_x0000_t202" style="position:absolute;margin-left:51.35pt;margin-top:12.05pt;width:408.75pt;height:44.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" filled="f" stroked="f" strokeweight=".5pt">
              <v:textbox>
                <w:txbxContent>
                  <w:p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3B4C37" w:rsidRDefault="003B4C37" w:rsidP="003B4C37">
                    <w:pPr>
                      <w:spacing w:after="0" w:line="240" w:lineRule="auto"/>
                      <w:jc w:val="center"/>
                      <w:rPr>
                        <w:rFonts w:ascii="Arial" w:hAnsi="Arial" w:cs="Arial"/>
                        <w:sz w:val="20"/>
                      </w:rPr>
                    </w:pPr>
                    <w:r w:rsidRPr="004B1447">
                      <w:rPr>
                        <w:rFonts w:ascii="Arial" w:hAnsi="Arial" w:cs="Arial"/>
                        <w:sz w:val="20"/>
                      </w:rPr>
                      <w:t xml:space="preserve">Direcția </w:t>
                    </w:r>
                    <w:r w:rsidR="00110294">
                      <w:rPr>
                        <w:rFonts w:ascii="Arial" w:hAnsi="Arial" w:cs="Arial"/>
                        <w:sz w:val="20"/>
                      </w:rPr>
                      <w:t>relații internaționale, comunicare, relaț</w:t>
                    </w:r>
                    <w:r w:rsidR="00AF71FE">
                      <w:rPr>
                        <w:rFonts w:ascii="Arial" w:hAnsi="Arial" w:cs="Arial"/>
                        <w:sz w:val="20"/>
                      </w:rPr>
                      <w:t>ia cu Parlamentul</w:t>
                    </w:r>
                  </w:p>
                  <w:p w:rsidR="00AF71FE" w:rsidRPr="004B1447" w:rsidRDefault="00AF71FE" w:rsidP="003B4C37">
                    <w:pPr>
                      <w:spacing w:after="0" w:line="240" w:lineRule="auto"/>
                      <w:jc w:val="center"/>
                      <w:rPr>
                        <w:rFonts w:ascii="Arial" w:hAnsi="Arial" w:cs="Arial"/>
                        <w:sz w:val="20"/>
                      </w:rPr>
                    </w:pPr>
                  </w:p>
                </w:txbxContent>
              </v:textbox>
              <w10:wrap anchorx="margin"/>
            </v:shape>
          </w:pict>
        </mc:Fallback>
      </mc:AlternateContent>
    </w:r>
    <w:r w:rsidR="00561D6D">
      <w:rPr>
        <w:noProof/>
        <w:lang w:val="en-US"/>
      </w:rPr>
      <w:drawing>
        <wp:inline distT="0" distB="0" distL="0" distR="0" wp14:anchorId="27385D1F" wp14:editId="3859385E">
          <wp:extent cx="834887" cy="66993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 ANRE - SIMBOL FINAL FINAL-01.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45074" cy="678108"/>
                  </a:xfrm>
                  <a:prstGeom prst="rect">
                    <a:avLst/>
                  </a:prstGeom>
                </pic:spPr>
              </pic:pic>
            </a:graphicData>
          </a:graphic>
        </wp:inline>
      </w:drawing>
    </w:r>
    <w:r w:rsidR="003B4C37" w:rsidRPr="006521DE">
      <w:rPr>
        <w:noProof/>
        <w:lang w:val="en-GB" w:eastAsia="en-GB"/>
      </w:rPr>
      <w:t xml:space="preserve"> </w:t>
    </w:r>
    <w:r w:rsidR="003B4C37">
      <w:t xml:space="preserve">                                                                                                                                                                </w:t>
    </w:r>
  </w:p>
  <w:p w:rsidR="003B4C37" w:rsidRDefault="0027738A">
    <w:pPr>
      <w:pStyle w:val="Header"/>
    </w:pPr>
    <w:r>
      <w:rPr>
        <w:noProof/>
        <w:lang w:val="en-US"/>
      </w:rPr>
      <mc:AlternateContent>
        <mc:Choice Requires="wps">
          <w:drawing>
            <wp:anchor distT="0" distB="0" distL="114300" distR="114300" simplePos="0" relativeHeight="251660288" behindDoc="0" locked="0" layoutInCell="1" allowOverlap="1" wp14:anchorId="66219E66" wp14:editId="32C69781">
              <wp:simplePos x="0" y="0"/>
              <wp:positionH relativeFrom="margin">
                <wp:posOffset>1905</wp:posOffset>
              </wp:positionH>
              <wp:positionV relativeFrom="paragraph">
                <wp:posOffset>50165</wp:posOffset>
              </wp:positionV>
              <wp:extent cx="6264000" cy="0"/>
              <wp:effectExtent l="0" t="0" r="22860" b="19050"/>
              <wp:wrapNone/>
              <wp:docPr id="2" name="Straight Connector 2"/>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DFB2DE6" id="Straight Connector 2" o:spid="_x0000_s1026" style="position:absolute;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" strokecolor="black [3213]" strokeweight=".5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12804"/>
    <w:multiLevelType w:val="hybridMultilevel"/>
    <w:tmpl w:val="1032B458"/>
    <w:lvl w:ilvl="0" w:tplc="9F563B80">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EBD1B61"/>
    <w:multiLevelType w:val="hybridMultilevel"/>
    <w:tmpl w:val="3FA4E0BE"/>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2" w15:restartNumberingAfterBreak="0">
    <w:nsid w:val="11B5707C"/>
    <w:multiLevelType w:val="hybridMultilevel"/>
    <w:tmpl w:val="309EAA3E"/>
    <w:lvl w:ilvl="0" w:tplc="99582E28">
      <w:start w:val="4"/>
      <w:numFmt w:val="bullet"/>
      <w:lvlText w:val="-"/>
      <w:lvlJc w:val="left"/>
      <w:pPr>
        <w:ind w:left="708" w:hanging="360"/>
      </w:pPr>
      <w:rPr>
        <w:rFonts w:ascii="Times New Roman" w:eastAsiaTheme="minorHAnsi" w:hAnsi="Times New Roman" w:cs="Times New Roman" w:hint="default"/>
      </w:rPr>
    </w:lvl>
    <w:lvl w:ilvl="1" w:tplc="8E54CBD0">
      <w:start w:val="1"/>
      <w:numFmt w:val="bullet"/>
      <w:lvlText w:val="o"/>
      <w:lvlJc w:val="left"/>
      <w:pPr>
        <w:ind w:left="1428" w:hanging="360"/>
      </w:pPr>
      <w:rPr>
        <w:rFonts w:ascii="Times New Roman" w:hAnsi="Times New Roman" w:cs="Times New Roman" w:hint="default"/>
      </w:rPr>
    </w:lvl>
    <w:lvl w:ilvl="2" w:tplc="04180005" w:tentative="1">
      <w:start w:val="1"/>
      <w:numFmt w:val="bullet"/>
      <w:lvlText w:val=""/>
      <w:lvlJc w:val="left"/>
      <w:pPr>
        <w:ind w:left="2148" w:hanging="360"/>
      </w:pPr>
      <w:rPr>
        <w:rFonts w:ascii="Wingdings" w:hAnsi="Wingdings" w:hint="default"/>
      </w:rPr>
    </w:lvl>
    <w:lvl w:ilvl="3" w:tplc="04180001" w:tentative="1">
      <w:start w:val="1"/>
      <w:numFmt w:val="bullet"/>
      <w:lvlText w:val=""/>
      <w:lvlJc w:val="left"/>
      <w:pPr>
        <w:ind w:left="2868" w:hanging="360"/>
      </w:pPr>
      <w:rPr>
        <w:rFonts w:ascii="Symbol" w:hAnsi="Symbol" w:hint="default"/>
      </w:rPr>
    </w:lvl>
    <w:lvl w:ilvl="4" w:tplc="04180003" w:tentative="1">
      <w:start w:val="1"/>
      <w:numFmt w:val="bullet"/>
      <w:lvlText w:val="o"/>
      <w:lvlJc w:val="left"/>
      <w:pPr>
        <w:ind w:left="3588" w:hanging="360"/>
      </w:pPr>
      <w:rPr>
        <w:rFonts w:ascii="Courier New" w:hAnsi="Courier New" w:cs="Courier New" w:hint="default"/>
      </w:rPr>
    </w:lvl>
    <w:lvl w:ilvl="5" w:tplc="04180005" w:tentative="1">
      <w:start w:val="1"/>
      <w:numFmt w:val="bullet"/>
      <w:lvlText w:val=""/>
      <w:lvlJc w:val="left"/>
      <w:pPr>
        <w:ind w:left="4308" w:hanging="360"/>
      </w:pPr>
      <w:rPr>
        <w:rFonts w:ascii="Wingdings" w:hAnsi="Wingdings" w:hint="default"/>
      </w:rPr>
    </w:lvl>
    <w:lvl w:ilvl="6" w:tplc="04180001" w:tentative="1">
      <w:start w:val="1"/>
      <w:numFmt w:val="bullet"/>
      <w:lvlText w:val=""/>
      <w:lvlJc w:val="left"/>
      <w:pPr>
        <w:ind w:left="5028" w:hanging="360"/>
      </w:pPr>
      <w:rPr>
        <w:rFonts w:ascii="Symbol" w:hAnsi="Symbol" w:hint="default"/>
      </w:rPr>
    </w:lvl>
    <w:lvl w:ilvl="7" w:tplc="04180003" w:tentative="1">
      <w:start w:val="1"/>
      <w:numFmt w:val="bullet"/>
      <w:lvlText w:val="o"/>
      <w:lvlJc w:val="left"/>
      <w:pPr>
        <w:ind w:left="5748" w:hanging="360"/>
      </w:pPr>
      <w:rPr>
        <w:rFonts w:ascii="Courier New" w:hAnsi="Courier New" w:cs="Courier New" w:hint="default"/>
      </w:rPr>
    </w:lvl>
    <w:lvl w:ilvl="8" w:tplc="04180005" w:tentative="1">
      <w:start w:val="1"/>
      <w:numFmt w:val="bullet"/>
      <w:lvlText w:val=""/>
      <w:lvlJc w:val="left"/>
      <w:pPr>
        <w:ind w:left="6468" w:hanging="360"/>
      </w:pPr>
      <w:rPr>
        <w:rFonts w:ascii="Wingdings" w:hAnsi="Wingdings" w:hint="default"/>
      </w:rPr>
    </w:lvl>
  </w:abstractNum>
  <w:abstractNum w:abstractNumId="3" w15:restartNumberingAfterBreak="0">
    <w:nsid w:val="1A0D0A37"/>
    <w:multiLevelType w:val="hybridMultilevel"/>
    <w:tmpl w:val="464C3C54"/>
    <w:lvl w:ilvl="0" w:tplc="1194A384">
      <w:start w:val="1"/>
      <w:numFmt w:val="bullet"/>
      <w:lvlText w:val="-"/>
      <w:lvlJc w:val="left"/>
      <w:pPr>
        <w:ind w:left="720" w:hanging="360"/>
      </w:pPr>
      <w:rPr>
        <w:rFonts w:ascii="Times New Roman" w:eastAsiaTheme="minorHAnsi"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D811EBE"/>
    <w:multiLevelType w:val="hybridMultilevel"/>
    <w:tmpl w:val="18CA769A"/>
    <w:lvl w:ilvl="0" w:tplc="E042F5DE">
      <w:start w:val="1"/>
      <w:numFmt w:val="bullet"/>
      <w:lvlText w:val="-"/>
      <w:lvlJc w:val="left"/>
      <w:pPr>
        <w:ind w:left="927" w:hanging="360"/>
      </w:pPr>
      <w:rPr>
        <w:rFonts w:ascii="Courier New" w:hAnsi="Courier New"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5" w15:restartNumberingAfterBreak="0">
    <w:nsid w:val="22B3763D"/>
    <w:multiLevelType w:val="hybridMultilevel"/>
    <w:tmpl w:val="AA9EF262"/>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6" w15:restartNumberingAfterBreak="0">
    <w:nsid w:val="26815A5F"/>
    <w:multiLevelType w:val="hybridMultilevel"/>
    <w:tmpl w:val="8032705C"/>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26AC3E6C"/>
    <w:multiLevelType w:val="hybridMultilevel"/>
    <w:tmpl w:val="A6F216F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339E68A9"/>
    <w:multiLevelType w:val="hybridMultilevel"/>
    <w:tmpl w:val="F2A8B8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36175E80"/>
    <w:multiLevelType w:val="hybridMultilevel"/>
    <w:tmpl w:val="E9FE34F0"/>
    <w:lvl w:ilvl="0" w:tplc="BBE6E960">
      <w:start w:val="1"/>
      <w:numFmt w:val="decimal"/>
      <w:lvlText w:val="Art. %1. - "/>
      <w:lvlJc w:val="left"/>
      <w:pPr>
        <w:ind w:left="1778" w:hanging="360"/>
      </w:pPr>
      <w:rPr>
        <w:rFonts w:ascii="Times New Roman" w:hAnsi="Times New Roman" w:hint="default"/>
        <w:b/>
        <w:i w:val="0"/>
        <w:sz w:val="24"/>
      </w:rPr>
    </w:lvl>
    <w:lvl w:ilvl="1" w:tplc="4C20B858">
      <w:start w:val="1"/>
      <w:numFmt w:val="lowerLetter"/>
      <w:lvlText w:val="%2)"/>
      <w:lvlJc w:val="left"/>
      <w:pPr>
        <w:ind w:left="786" w:hanging="360"/>
      </w:pPr>
      <w:rPr>
        <w:rFonts w:hint="default"/>
      </w:rPr>
    </w:lvl>
    <w:lvl w:ilvl="2" w:tplc="0418001B">
      <w:start w:val="1"/>
      <w:numFmt w:val="lowerRoman"/>
      <w:lvlText w:val="%3."/>
      <w:lvlJc w:val="right"/>
      <w:pPr>
        <w:ind w:left="2218" w:hanging="180"/>
      </w:pPr>
    </w:lvl>
    <w:lvl w:ilvl="3" w:tplc="0418000F" w:tentative="1">
      <w:start w:val="1"/>
      <w:numFmt w:val="decimal"/>
      <w:lvlText w:val="%4."/>
      <w:lvlJc w:val="left"/>
      <w:pPr>
        <w:ind w:left="2938" w:hanging="360"/>
      </w:pPr>
    </w:lvl>
    <w:lvl w:ilvl="4" w:tplc="04180019" w:tentative="1">
      <w:start w:val="1"/>
      <w:numFmt w:val="lowerLetter"/>
      <w:lvlText w:val="%5."/>
      <w:lvlJc w:val="left"/>
      <w:pPr>
        <w:ind w:left="3658" w:hanging="360"/>
      </w:pPr>
    </w:lvl>
    <w:lvl w:ilvl="5" w:tplc="0418001B" w:tentative="1">
      <w:start w:val="1"/>
      <w:numFmt w:val="lowerRoman"/>
      <w:lvlText w:val="%6."/>
      <w:lvlJc w:val="right"/>
      <w:pPr>
        <w:ind w:left="4378" w:hanging="180"/>
      </w:pPr>
    </w:lvl>
    <w:lvl w:ilvl="6" w:tplc="0418000F" w:tentative="1">
      <w:start w:val="1"/>
      <w:numFmt w:val="decimal"/>
      <w:lvlText w:val="%7."/>
      <w:lvlJc w:val="left"/>
      <w:pPr>
        <w:ind w:left="5098" w:hanging="360"/>
      </w:pPr>
    </w:lvl>
    <w:lvl w:ilvl="7" w:tplc="04180019" w:tentative="1">
      <w:start w:val="1"/>
      <w:numFmt w:val="lowerLetter"/>
      <w:lvlText w:val="%8."/>
      <w:lvlJc w:val="left"/>
      <w:pPr>
        <w:ind w:left="5818" w:hanging="360"/>
      </w:pPr>
    </w:lvl>
    <w:lvl w:ilvl="8" w:tplc="0418001B" w:tentative="1">
      <w:start w:val="1"/>
      <w:numFmt w:val="lowerRoman"/>
      <w:lvlText w:val="%9."/>
      <w:lvlJc w:val="right"/>
      <w:pPr>
        <w:ind w:left="6538" w:hanging="180"/>
      </w:pPr>
    </w:lvl>
  </w:abstractNum>
  <w:abstractNum w:abstractNumId="10" w15:restartNumberingAfterBreak="0">
    <w:nsid w:val="3CE43865"/>
    <w:multiLevelType w:val="hybridMultilevel"/>
    <w:tmpl w:val="DD40A506"/>
    <w:lvl w:ilvl="0" w:tplc="08090017">
      <w:start w:val="1"/>
      <w:numFmt w:val="lowerLetter"/>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1" w15:restartNumberingAfterBreak="0">
    <w:nsid w:val="4001385D"/>
    <w:multiLevelType w:val="hybridMultilevel"/>
    <w:tmpl w:val="A784180E"/>
    <w:lvl w:ilvl="0" w:tplc="08090017">
      <w:start w:val="1"/>
      <w:numFmt w:val="lowerLetter"/>
      <w:lvlText w:val="%1)"/>
      <w:lvlJc w:val="left"/>
      <w:pPr>
        <w:ind w:left="786"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2" w15:restartNumberingAfterBreak="0">
    <w:nsid w:val="431E21A3"/>
    <w:multiLevelType w:val="hybridMultilevel"/>
    <w:tmpl w:val="DF1245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F7907FE"/>
    <w:multiLevelType w:val="hybridMultilevel"/>
    <w:tmpl w:val="7E7CD260"/>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14" w15:restartNumberingAfterBreak="0">
    <w:nsid w:val="53843A2F"/>
    <w:multiLevelType w:val="hybridMultilevel"/>
    <w:tmpl w:val="13A03102"/>
    <w:lvl w:ilvl="0" w:tplc="E042F5DE">
      <w:start w:val="1"/>
      <w:numFmt w:val="bullet"/>
      <w:lvlText w:val="-"/>
      <w:lvlJc w:val="left"/>
      <w:pPr>
        <w:ind w:left="1287" w:hanging="360"/>
      </w:pPr>
      <w:rPr>
        <w:rFonts w:ascii="Courier New" w:hAnsi="Courier New" w:hint="default"/>
      </w:rPr>
    </w:lvl>
    <w:lvl w:ilvl="1" w:tplc="08090017">
      <w:start w:val="1"/>
      <w:numFmt w:val="lowerLetter"/>
      <w:lvlText w:val="%2)"/>
      <w:lvlJc w:val="left"/>
      <w:pPr>
        <w:ind w:left="2007" w:hanging="360"/>
      </w:pPr>
      <w:rPr>
        <w:rFonts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5" w15:restartNumberingAfterBreak="0">
    <w:nsid w:val="54197BD0"/>
    <w:multiLevelType w:val="hybridMultilevel"/>
    <w:tmpl w:val="6B622D9C"/>
    <w:lvl w:ilvl="0" w:tplc="898C5256">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68943381"/>
    <w:multiLevelType w:val="hybridMultilevel"/>
    <w:tmpl w:val="A1AEFEB8"/>
    <w:lvl w:ilvl="0" w:tplc="BA30655A">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72126E4E"/>
    <w:multiLevelType w:val="hybridMultilevel"/>
    <w:tmpl w:val="D01C3FBC"/>
    <w:lvl w:ilvl="0" w:tplc="1B469FF4">
      <w:start w:val="6"/>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6"/>
  </w:num>
  <w:num w:numId="2">
    <w:abstractNumId w:val="12"/>
  </w:num>
  <w:num w:numId="3">
    <w:abstractNumId w:val="9"/>
  </w:num>
  <w:num w:numId="4">
    <w:abstractNumId w:val="17"/>
  </w:num>
  <w:num w:numId="5">
    <w:abstractNumId w:val="1"/>
  </w:num>
  <w:num w:numId="6">
    <w:abstractNumId w:val="13"/>
  </w:num>
  <w:num w:numId="7">
    <w:abstractNumId w:val="5"/>
  </w:num>
  <w:num w:numId="8">
    <w:abstractNumId w:val="2"/>
  </w:num>
  <w:num w:numId="9">
    <w:abstractNumId w:val="3"/>
  </w:num>
  <w:num w:numId="10">
    <w:abstractNumId w:val="4"/>
  </w:num>
  <w:num w:numId="11">
    <w:abstractNumId w:val="14"/>
  </w:num>
  <w:num w:numId="12">
    <w:abstractNumId w:val="11"/>
  </w:num>
  <w:num w:numId="13">
    <w:abstractNumId w:val="10"/>
  </w:num>
  <w:num w:numId="14">
    <w:abstractNumId w:val="0"/>
  </w:num>
  <w:num w:numId="15">
    <w:abstractNumId w:val="15"/>
  </w:num>
  <w:num w:numId="16">
    <w:abstractNumId w:val="8"/>
  </w:num>
  <w:num w:numId="17">
    <w:abstractNumId w:val="6"/>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gutterAtTop/>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C37"/>
    <w:rsid w:val="00000F9A"/>
    <w:rsid w:val="000A76EF"/>
    <w:rsid w:val="000A7708"/>
    <w:rsid w:val="000C0560"/>
    <w:rsid w:val="000D4689"/>
    <w:rsid w:val="000D7AE0"/>
    <w:rsid w:val="000E316D"/>
    <w:rsid w:val="000F3DF1"/>
    <w:rsid w:val="00110294"/>
    <w:rsid w:val="00123A54"/>
    <w:rsid w:val="00125D85"/>
    <w:rsid w:val="00140718"/>
    <w:rsid w:val="00145616"/>
    <w:rsid w:val="00160D1D"/>
    <w:rsid w:val="0016112A"/>
    <w:rsid w:val="001670D7"/>
    <w:rsid w:val="00172D21"/>
    <w:rsid w:val="001A1DA0"/>
    <w:rsid w:val="001B58B7"/>
    <w:rsid w:val="001C1BCF"/>
    <w:rsid w:val="001D025A"/>
    <w:rsid w:val="0023637F"/>
    <w:rsid w:val="0027738A"/>
    <w:rsid w:val="00293F32"/>
    <w:rsid w:val="002A66A8"/>
    <w:rsid w:val="002A6DA5"/>
    <w:rsid w:val="002B12FB"/>
    <w:rsid w:val="002B3467"/>
    <w:rsid w:val="00301A8A"/>
    <w:rsid w:val="00313EBA"/>
    <w:rsid w:val="00337948"/>
    <w:rsid w:val="003427FA"/>
    <w:rsid w:val="003543C8"/>
    <w:rsid w:val="00364C45"/>
    <w:rsid w:val="00364E3A"/>
    <w:rsid w:val="0037458E"/>
    <w:rsid w:val="003A2FF3"/>
    <w:rsid w:val="003B26B9"/>
    <w:rsid w:val="003B4C37"/>
    <w:rsid w:val="003C78E8"/>
    <w:rsid w:val="00405B8C"/>
    <w:rsid w:val="004119A7"/>
    <w:rsid w:val="0042783B"/>
    <w:rsid w:val="00437C42"/>
    <w:rsid w:val="00442010"/>
    <w:rsid w:val="0044444A"/>
    <w:rsid w:val="004B55AA"/>
    <w:rsid w:val="004B6B1E"/>
    <w:rsid w:val="004D364D"/>
    <w:rsid w:val="004E5631"/>
    <w:rsid w:val="00511CBC"/>
    <w:rsid w:val="00520268"/>
    <w:rsid w:val="0052287D"/>
    <w:rsid w:val="005261D6"/>
    <w:rsid w:val="00540FD2"/>
    <w:rsid w:val="00546A6D"/>
    <w:rsid w:val="00561D6D"/>
    <w:rsid w:val="00572DF7"/>
    <w:rsid w:val="00587BE2"/>
    <w:rsid w:val="005E003D"/>
    <w:rsid w:val="005E3B03"/>
    <w:rsid w:val="005E64BD"/>
    <w:rsid w:val="005F7C0D"/>
    <w:rsid w:val="00620875"/>
    <w:rsid w:val="0066785A"/>
    <w:rsid w:val="00677CF9"/>
    <w:rsid w:val="006B7CD0"/>
    <w:rsid w:val="006C1CB9"/>
    <w:rsid w:val="00717D6D"/>
    <w:rsid w:val="007240E1"/>
    <w:rsid w:val="0076099F"/>
    <w:rsid w:val="00771913"/>
    <w:rsid w:val="007825E2"/>
    <w:rsid w:val="00787AA2"/>
    <w:rsid w:val="00795361"/>
    <w:rsid w:val="007A3C37"/>
    <w:rsid w:val="007D1F9B"/>
    <w:rsid w:val="00845749"/>
    <w:rsid w:val="00847506"/>
    <w:rsid w:val="00847DA0"/>
    <w:rsid w:val="0085060E"/>
    <w:rsid w:val="0085179B"/>
    <w:rsid w:val="0088430C"/>
    <w:rsid w:val="008D7198"/>
    <w:rsid w:val="008F401E"/>
    <w:rsid w:val="008F6221"/>
    <w:rsid w:val="008F6568"/>
    <w:rsid w:val="00904AAE"/>
    <w:rsid w:val="009267F6"/>
    <w:rsid w:val="00934921"/>
    <w:rsid w:val="00936332"/>
    <w:rsid w:val="00962771"/>
    <w:rsid w:val="00997D09"/>
    <w:rsid w:val="009C5B10"/>
    <w:rsid w:val="009D665D"/>
    <w:rsid w:val="00A12310"/>
    <w:rsid w:val="00A151E5"/>
    <w:rsid w:val="00A26582"/>
    <w:rsid w:val="00A270B1"/>
    <w:rsid w:val="00A277E7"/>
    <w:rsid w:val="00A53F29"/>
    <w:rsid w:val="00A60696"/>
    <w:rsid w:val="00A67B3D"/>
    <w:rsid w:val="00AB62C4"/>
    <w:rsid w:val="00AE22CA"/>
    <w:rsid w:val="00AE6F05"/>
    <w:rsid w:val="00AF2BC1"/>
    <w:rsid w:val="00AF71FE"/>
    <w:rsid w:val="00B50AEF"/>
    <w:rsid w:val="00B63563"/>
    <w:rsid w:val="00B81C1F"/>
    <w:rsid w:val="00BA14C9"/>
    <w:rsid w:val="00BC0B70"/>
    <w:rsid w:val="00BD4091"/>
    <w:rsid w:val="00BF2C67"/>
    <w:rsid w:val="00C042DC"/>
    <w:rsid w:val="00C059F2"/>
    <w:rsid w:val="00C1414B"/>
    <w:rsid w:val="00C17D43"/>
    <w:rsid w:val="00C2096C"/>
    <w:rsid w:val="00C33102"/>
    <w:rsid w:val="00C41C0C"/>
    <w:rsid w:val="00CF7DC2"/>
    <w:rsid w:val="00D005D5"/>
    <w:rsid w:val="00D72DAB"/>
    <w:rsid w:val="00D76985"/>
    <w:rsid w:val="00DD3B13"/>
    <w:rsid w:val="00DE40C1"/>
    <w:rsid w:val="00DF7952"/>
    <w:rsid w:val="00E31FEF"/>
    <w:rsid w:val="00E43B64"/>
    <w:rsid w:val="00E4461A"/>
    <w:rsid w:val="00E56C1A"/>
    <w:rsid w:val="00E7037E"/>
    <w:rsid w:val="00E80F28"/>
    <w:rsid w:val="00EB742A"/>
    <w:rsid w:val="00ED494E"/>
    <w:rsid w:val="00EE398F"/>
    <w:rsid w:val="00EF36DB"/>
    <w:rsid w:val="00EF44A3"/>
    <w:rsid w:val="00F1350B"/>
    <w:rsid w:val="00F404C1"/>
    <w:rsid w:val="00F80B77"/>
    <w:rsid w:val="00F92720"/>
    <w:rsid w:val="00FA1D08"/>
    <w:rsid w:val="00FD521F"/>
    <w:rsid w:val="00FF67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0CFE5C"/>
  <w15:chartTrackingRefBased/>
  <w15:docId w15:val="{2F70570F-F88A-4172-B1FA-555B294F1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45616"/>
    <w:rPr>
      <w:lang w:val="ro-RO"/>
    </w:rPr>
  </w:style>
  <w:style w:type="paragraph" w:styleId="Heading1">
    <w:name w:val="heading 1"/>
    <w:basedOn w:val="Normal"/>
    <w:next w:val="Normal"/>
    <w:link w:val="Heading1Char"/>
    <w:uiPriority w:val="99"/>
    <w:qFormat/>
    <w:rsid w:val="007D1F9B"/>
    <w:pPr>
      <w:keepNext/>
      <w:spacing w:before="240" w:after="60" w:line="240" w:lineRule="auto"/>
      <w:outlineLvl w:val="0"/>
    </w:pPr>
    <w:rPr>
      <w:rFonts w:ascii="Cambria" w:eastAsia="Times New Roman" w:hAnsi="Cambria" w:cs="Cambria"/>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4C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C37"/>
    <w:rPr>
      <w:lang w:val="ro-RO"/>
    </w:rPr>
  </w:style>
  <w:style w:type="paragraph" w:styleId="Footer">
    <w:name w:val="footer"/>
    <w:basedOn w:val="Normal"/>
    <w:link w:val="FooterChar"/>
    <w:uiPriority w:val="99"/>
    <w:unhideWhenUsed/>
    <w:rsid w:val="003B4C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C37"/>
    <w:rPr>
      <w:lang w:val="ro-RO"/>
    </w:rPr>
  </w:style>
  <w:style w:type="paragraph" w:styleId="BalloonText">
    <w:name w:val="Balloon Text"/>
    <w:basedOn w:val="Normal"/>
    <w:link w:val="BalloonTextChar"/>
    <w:uiPriority w:val="99"/>
    <w:semiHidden/>
    <w:unhideWhenUsed/>
    <w:rsid w:val="00160D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0D1D"/>
    <w:rPr>
      <w:rFonts w:ascii="Segoe UI" w:hAnsi="Segoe UI" w:cs="Segoe UI"/>
      <w:sz w:val="18"/>
      <w:szCs w:val="18"/>
      <w:lang w:val="ro-RO"/>
    </w:rPr>
  </w:style>
  <w:style w:type="character" w:customStyle="1" w:styleId="Heading1Char">
    <w:name w:val="Heading 1 Char"/>
    <w:basedOn w:val="DefaultParagraphFont"/>
    <w:link w:val="Heading1"/>
    <w:uiPriority w:val="99"/>
    <w:rsid w:val="007D1F9B"/>
    <w:rPr>
      <w:rFonts w:ascii="Cambria" w:eastAsia="Times New Roman" w:hAnsi="Cambria" w:cs="Cambria"/>
      <w:b/>
      <w:bCs/>
      <w:kern w:val="32"/>
      <w:sz w:val="32"/>
      <w:szCs w:val="32"/>
      <w:lang w:val="en-US"/>
    </w:rPr>
  </w:style>
  <w:style w:type="paragraph" w:customStyle="1" w:styleId="Default">
    <w:name w:val="Default"/>
    <w:rsid w:val="0042783B"/>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0D7AE0"/>
    <w:pPr>
      <w:ind w:left="720"/>
      <w:contextualSpacing/>
    </w:pPr>
  </w:style>
  <w:style w:type="character" w:styleId="Hyperlink">
    <w:name w:val="Hyperlink"/>
    <w:basedOn w:val="DefaultParagraphFont"/>
    <w:uiPriority w:val="99"/>
    <w:unhideWhenUsed/>
    <w:rsid w:val="00EB742A"/>
    <w:rPr>
      <w:color w:val="0563C1"/>
      <w:u w:val="single"/>
    </w:rPr>
  </w:style>
  <w:style w:type="character" w:styleId="FollowedHyperlink">
    <w:name w:val="FollowedHyperlink"/>
    <w:basedOn w:val="DefaultParagraphFont"/>
    <w:uiPriority w:val="99"/>
    <w:semiHidden/>
    <w:unhideWhenUsed/>
    <w:rsid w:val="00EB742A"/>
    <w:rPr>
      <w:color w:val="954F72" w:themeColor="followedHyperlink"/>
      <w:u w:val="single"/>
    </w:rPr>
  </w:style>
  <w:style w:type="character" w:styleId="UnresolvedMention">
    <w:name w:val="Unresolved Mention"/>
    <w:basedOn w:val="DefaultParagraphFont"/>
    <w:uiPriority w:val="99"/>
    <w:semiHidden/>
    <w:unhideWhenUsed/>
    <w:rsid w:val="00EB742A"/>
    <w:rPr>
      <w:color w:val="605E5C"/>
      <w:shd w:val="clear" w:color="auto" w:fill="E1DFDD"/>
    </w:rPr>
  </w:style>
  <w:style w:type="paragraph" w:styleId="NoSpacing">
    <w:name w:val="No Spacing"/>
    <w:uiPriority w:val="99"/>
    <w:qFormat/>
    <w:rsid w:val="00E31FEF"/>
    <w:pPr>
      <w:spacing w:after="0" w:line="240" w:lineRule="auto"/>
    </w:pPr>
    <w:rPr>
      <w:rFonts w:ascii="Calibri" w:eastAsia="Calibri" w:hAnsi="Calibri" w:cs="Calibri"/>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1852138">
      <w:bodyDiv w:val="1"/>
      <w:marLeft w:val="0"/>
      <w:marRight w:val="0"/>
      <w:marTop w:val="0"/>
      <w:marBottom w:val="0"/>
      <w:divBdr>
        <w:top w:val="none" w:sz="0" w:space="0" w:color="auto"/>
        <w:left w:val="none" w:sz="0" w:space="0" w:color="auto"/>
        <w:bottom w:val="none" w:sz="0" w:space="0" w:color="auto"/>
        <w:right w:val="none" w:sz="0" w:space="0" w:color="auto"/>
      </w:divBdr>
    </w:div>
    <w:div w:id="691343533">
      <w:bodyDiv w:val="1"/>
      <w:marLeft w:val="0"/>
      <w:marRight w:val="0"/>
      <w:marTop w:val="0"/>
      <w:marBottom w:val="0"/>
      <w:divBdr>
        <w:top w:val="none" w:sz="0" w:space="0" w:color="auto"/>
        <w:left w:val="none" w:sz="0" w:space="0" w:color="auto"/>
        <w:bottom w:val="none" w:sz="0" w:space="0" w:color="auto"/>
        <w:right w:val="none" w:sz="0" w:space="0" w:color="auto"/>
      </w:divBdr>
    </w:div>
    <w:div w:id="1867907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635</Words>
  <Characters>3623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3</cp:revision>
  <cp:lastPrinted>2021-01-06T13:28:00Z</cp:lastPrinted>
  <dcterms:created xsi:type="dcterms:W3CDTF">2022-01-19T15:02:00Z</dcterms:created>
  <dcterms:modified xsi:type="dcterms:W3CDTF">2022-01-19T15:03:00Z</dcterms:modified>
</cp:coreProperties>
</file>