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B411CB" w14:textId="2FAB8065" w:rsidR="006E2B39" w:rsidRPr="000425C0" w:rsidRDefault="00B719F7" w:rsidP="000E2796">
      <w:pPr>
        <w:pStyle w:val="Heading5"/>
        <w:tabs>
          <w:tab w:val="center" w:pos="4323"/>
          <w:tab w:val="left" w:pos="7335"/>
        </w:tabs>
        <w:spacing w:line="360" w:lineRule="auto"/>
        <w:jc w:val="left"/>
        <w:rPr>
          <w:rFonts w:ascii="Times New Roman" w:hAnsi="Times New Roman"/>
          <w:color w:val="000000"/>
          <w:szCs w:val="24"/>
          <w:lang w:val="fr-FR"/>
        </w:rPr>
      </w:pPr>
      <w:r w:rsidRPr="00EF1469">
        <w:rPr>
          <w:rFonts w:ascii="Times New Roman" w:hAnsi="Times New Roman"/>
          <w:color w:val="000000"/>
          <w:position w:val="-10"/>
          <w:szCs w:val="24"/>
          <w:lang w:val="fr-FR"/>
        </w:rPr>
        <w:object w:dxaOrig="180" w:dyaOrig="340" w14:anchorId="3E7133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6.5pt" o:ole="">
            <v:imagedata r:id="rId8" o:title=""/>
          </v:shape>
          <o:OLEObject Type="Embed" ProgID="Equation.3" ShapeID="_x0000_i1025" DrawAspect="Content" ObjectID="_1606715318" r:id="rId9"/>
        </w:object>
      </w:r>
      <w:r w:rsidR="006E2B39" w:rsidRPr="00EF1469">
        <w:rPr>
          <w:rFonts w:ascii="Times New Roman" w:hAnsi="Times New Roman"/>
          <w:color w:val="000000"/>
          <w:szCs w:val="24"/>
          <w:lang w:val="fr-FR"/>
        </w:rPr>
        <w:tab/>
      </w:r>
      <w:r w:rsidR="00593040">
        <w:rPr>
          <w:rFonts w:ascii="Times New Roman" w:hAnsi="Times New Roman"/>
          <w:color w:val="000000"/>
          <w:szCs w:val="24"/>
          <w:lang w:val="fr-FR"/>
        </w:rPr>
        <w:t>DOCUMENT DE DISCUȚIE</w:t>
      </w:r>
    </w:p>
    <w:p w14:paraId="60386887" w14:textId="77777777" w:rsidR="006E2B39" w:rsidRPr="00EF1469" w:rsidRDefault="006E2B39" w:rsidP="000E2796">
      <w:pPr>
        <w:spacing w:line="360" w:lineRule="auto"/>
        <w:rPr>
          <w:color w:val="000000"/>
          <w:sz w:val="24"/>
          <w:szCs w:val="24"/>
          <w:lang w:val="fr-FR"/>
        </w:rPr>
      </w:pPr>
    </w:p>
    <w:p w14:paraId="6F0EFAED" w14:textId="26B8C0A2" w:rsidR="006E2B39" w:rsidRPr="00EF1469" w:rsidRDefault="006E2B39" w:rsidP="000E2796">
      <w:pPr>
        <w:spacing w:line="360" w:lineRule="auto"/>
        <w:jc w:val="center"/>
        <w:rPr>
          <w:b/>
          <w:sz w:val="24"/>
          <w:szCs w:val="24"/>
          <w:lang w:val="ro-RO"/>
        </w:rPr>
      </w:pPr>
      <w:r w:rsidRPr="00EF1469">
        <w:rPr>
          <w:b/>
          <w:sz w:val="24"/>
          <w:szCs w:val="24"/>
          <w:lang w:val="ro-RO"/>
        </w:rPr>
        <w:t xml:space="preserve">Metodologie de determinare și monitorizare a supracompensării activității de producere a energiei electrice și termice în cogenerare de înaltă eficiență care beneficiază de schema de sprijin de tip bonus, aprobate prin Ordinul președintelui </w:t>
      </w:r>
      <w:r w:rsidR="00981F7D" w:rsidRPr="00EF1469">
        <w:rPr>
          <w:b/>
          <w:color w:val="000000"/>
          <w:sz w:val="24"/>
          <w:szCs w:val="24"/>
          <w:lang w:val="ro-RO"/>
        </w:rPr>
        <w:t>Autorității Naționale de Reglementare în Domeniul Energiei</w:t>
      </w:r>
      <w:r w:rsidRPr="00EF1469">
        <w:rPr>
          <w:b/>
          <w:sz w:val="24"/>
          <w:szCs w:val="24"/>
          <w:lang w:val="ro-RO"/>
        </w:rPr>
        <w:t xml:space="preserve"> nr. 84/2013</w:t>
      </w:r>
    </w:p>
    <w:p w14:paraId="2CBD47EA" w14:textId="77777777" w:rsidR="006E2B39" w:rsidRPr="00EF1469" w:rsidRDefault="006E2B39" w:rsidP="000E2796">
      <w:pPr>
        <w:spacing w:line="360" w:lineRule="auto"/>
        <w:jc w:val="center"/>
        <w:rPr>
          <w:b/>
          <w:sz w:val="24"/>
          <w:szCs w:val="24"/>
          <w:lang w:val="ro-RO"/>
        </w:rPr>
      </w:pPr>
    </w:p>
    <w:p w14:paraId="077147BD" w14:textId="697FED3D" w:rsidR="003124DE" w:rsidRPr="00EF1469" w:rsidRDefault="003124DE" w:rsidP="000E2796">
      <w:pPr>
        <w:spacing w:line="360" w:lineRule="auto"/>
        <w:jc w:val="both"/>
        <w:rPr>
          <w:color w:val="000000"/>
          <w:sz w:val="24"/>
          <w:szCs w:val="24"/>
          <w:lang w:val="ro-RO"/>
        </w:rPr>
      </w:pPr>
      <w:r w:rsidRPr="00EF1469">
        <w:rPr>
          <w:b/>
          <w:color w:val="000000"/>
          <w:sz w:val="24"/>
          <w:szCs w:val="24"/>
          <w:lang w:val="ro-RO"/>
        </w:rPr>
        <w:t>Art. I.</w:t>
      </w:r>
      <w:r w:rsidRPr="00EF1469">
        <w:rPr>
          <w:color w:val="000000"/>
          <w:sz w:val="24"/>
          <w:szCs w:val="24"/>
          <w:lang w:val="ro-RO"/>
        </w:rPr>
        <w:t xml:space="preserve"> – Metodologia de determinare și monitorizare a supracompensării activității de producere a energiei electrice și termice în cogenerare de înaltă eficiență care beneficiază de schema de sprijin de tip bonus, aprobată prin Ordinul preşedintelui A</w:t>
      </w:r>
      <w:r w:rsidR="00760669" w:rsidRPr="00EF1469">
        <w:rPr>
          <w:color w:val="000000"/>
          <w:sz w:val="24"/>
          <w:szCs w:val="24"/>
          <w:lang w:val="ro-RO"/>
        </w:rPr>
        <w:t xml:space="preserve">utorității </w:t>
      </w:r>
      <w:r w:rsidRPr="00EF1469">
        <w:rPr>
          <w:color w:val="000000"/>
          <w:sz w:val="24"/>
          <w:szCs w:val="24"/>
          <w:lang w:val="ro-RO"/>
        </w:rPr>
        <w:t>N</w:t>
      </w:r>
      <w:r w:rsidR="00760669" w:rsidRPr="00EF1469">
        <w:rPr>
          <w:color w:val="000000"/>
          <w:sz w:val="24"/>
          <w:szCs w:val="24"/>
          <w:lang w:val="ro-RO"/>
        </w:rPr>
        <w:t xml:space="preserve">aționale de </w:t>
      </w:r>
      <w:r w:rsidRPr="00EF1469">
        <w:rPr>
          <w:color w:val="000000"/>
          <w:sz w:val="24"/>
          <w:szCs w:val="24"/>
          <w:lang w:val="ro-RO"/>
        </w:rPr>
        <w:t>R</w:t>
      </w:r>
      <w:r w:rsidR="00760669" w:rsidRPr="00EF1469">
        <w:rPr>
          <w:color w:val="000000"/>
          <w:sz w:val="24"/>
          <w:szCs w:val="24"/>
          <w:lang w:val="ro-RO"/>
        </w:rPr>
        <w:t xml:space="preserve">eglementare în Domeniul </w:t>
      </w:r>
      <w:r w:rsidRPr="00EF1469">
        <w:rPr>
          <w:color w:val="000000"/>
          <w:sz w:val="24"/>
          <w:szCs w:val="24"/>
          <w:lang w:val="ro-RO"/>
        </w:rPr>
        <w:t>E</w:t>
      </w:r>
      <w:r w:rsidR="00760669" w:rsidRPr="00EF1469">
        <w:rPr>
          <w:color w:val="000000"/>
          <w:sz w:val="24"/>
          <w:szCs w:val="24"/>
          <w:lang w:val="ro-RO"/>
        </w:rPr>
        <w:t>nergiei</w:t>
      </w:r>
      <w:r w:rsidR="00F035B8">
        <w:rPr>
          <w:color w:val="000000"/>
          <w:sz w:val="24"/>
          <w:szCs w:val="24"/>
          <w:lang w:val="ro-RO"/>
        </w:rPr>
        <w:t xml:space="preserve"> nr. 84/2013,</w:t>
      </w:r>
      <w:r w:rsidR="00E70735" w:rsidRPr="00EF1469">
        <w:rPr>
          <w:color w:val="000000"/>
          <w:sz w:val="24"/>
          <w:szCs w:val="24"/>
          <w:lang w:val="ro-RO"/>
        </w:rPr>
        <w:t xml:space="preserve"> </w:t>
      </w:r>
      <w:r w:rsidRPr="00EF1469">
        <w:rPr>
          <w:color w:val="000000"/>
          <w:sz w:val="24"/>
          <w:szCs w:val="24"/>
          <w:lang w:val="ro-RO"/>
        </w:rPr>
        <w:t xml:space="preserve">publicat în Monitorul Oficial al României, Partea I, nr. </w:t>
      </w:r>
      <w:r w:rsidR="000258AC" w:rsidRPr="00EF1469">
        <w:rPr>
          <w:color w:val="000000"/>
          <w:sz w:val="24"/>
          <w:szCs w:val="24"/>
          <w:lang w:val="ro-RO"/>
        </w:rPr>
        <w:t>735</w:t>
      </w:r>
      <w:r w:rsidRPr="00EF1469">
        <w:rPr>
          <w:color w:val="000000"/>
          <w:sz w:val="24"/>
          <w:szCs w:val="24"/>
          <w:lang w:val="ro-RO"/>
        </w:rPr>
        <w:t xml:space="preserve"> din </w:t>
      </w:r>
      <w:r w:rsidR="000258AC" w:rsidRPr="00EF1469">
        <w:rPr>
          <w:color w:val="000000"/>
          <w:sz w:val="24"/>
          <w:szCs w:val="24"/>
          <w:lang w:val="ro-RO"/>
        </w:rPr>
        <w:t>28</w:t>
      </w:r>
      <w:r w:rsidRPr="00EF1469">
        <w:rPr>
          <w:color w:val="000000"/>
          <w:sz w:val="24"/>
          <w:szCs w:val="24"/>
          <w:lang w:val="ro-RO"/>
        </w:rPr>
        <w:t xml:space="preserve"> </w:t>
      </w:r>
      <w:r w:rsidR="000258AC" w:rsidRPr="00EF1469">
        <w:rPr>
          <w:color w:val="000000"/>
          <w:sz w:val="24"/>
          <w:szCs w:val="24"/>
          <w:lang w:val="ro-RO"/>
        </w:rPr>
        <w:t>noiembri</w:t>
      </w:r>
      <w:r w:rsidR="00415985" w:rsidRPr="00EF1469">
        <w:rPr>
          <w:color w:val="000000"/>
          <w:sz w:val="24"/>
          <w:szCs w:val="24"/>
          <w:lang w:val="ro-RO"/>
        </w:rPr>
        <w:t>e</w:t>
      </w:r>
      <w:r w:rsidRPr="00EF1469">
        <w:rPr>
          <w:color w:val="000000"/>
          <w:sz w:val="24"/>
          <w:szCs w:val="24"/>
          <w:lang w:val="ro-RO"/>
        </w:rPr>
        <w:t xml:space="preserve"> 201</w:t>
      </w:r>
      <w:r w:rsidR="000258AC" w:rsidRPr="00EF1469">
        <w:rPr>
          <w:color w:val="000000"/>
          <w:sz w:val="24"/>
          <w:szCs w:val="24"/>
          <w:lang w:val="ro-RO"/>
        </w:rPr>
        <w:t>3</w:t>
      </w:r>
      <w:r w:rsidRPr="00EF1469">
        <w:rPr>
          <w:color w:val="000000"/>
          <w:sz w:val="24"/>
          <w:szCs w:val="24"/>
          <w:lang w:val="ro-RO"/>
        </w:rPr>
        <w:t>,</w:t>
      </w:r>
      <w:r w:rsidR="00AD416A" w:rsidRPr="00EF1469">
        <w:rPr>
          <w:color w:val="000000"/>
          <w:sz w:val="24"/>
          <w:szCs w:val="24"/>
          <w:lang w:val="ro-RO"/>
        </w:rPr>
        <w:t xml:space="preserve"> cu </w:t>
      </w:r>
      <w:r w:rsidR="00F7275D">
        <w:rPr>
          <w:color w:val="000000"/>
          <w:sz w:val="24"/>
          <w:szCs w:val="24"/>
          <w:lang w:val="ro-RO"/>
        </w:rPr>
        <w:t xml:space="preserve">modificările și </w:t>
      </w:r>
      <w:r w:rsidR="00AD416A" w:rsidRPr="00EF1469">
        <w:rPr>
          <w:color w:val="000000"/>
          <w:sz w:val="24"/>
          <w:szCs w:val="24"/>
          <w:lang w:val="ro-RO"/>
        </w:rPr>
        <w:t>completările ulterioare,</w:t>
      </w:r>
      <w:r w:rsidRPr="00EF1469">
        <w:rPr>
          <w:color w:val="000000"/>
          <w:sz w:val="24"/>
          <w:szCs w:val="24"/>
          <w:lang w:val="ro-RO"/>
        </w:rPr>
        <w:t xml:space="preserve"> se </w:t>
      </w:r>
      <w:r w:rsidR="000258AC" w:rsidRPr="00EF1469">
        <w:rPr>
          <w:color w:val="000000"/>
          <w:sz w:val="24"/>
          <w:szCs w:val="24"/>
          <w:lang w:val="ro-RO"/>
        </w:rPr>
        <w:t xml:space="preserve">modifică și se </w:t>
      </w:r>
      <w:r w:rsidRPr="00EF1469">
        <w:rPr>
          <w:color w:val="000000"/>
          <w:sz w:val="24"/>
          <w:szCs w:val="24"/>
          <w:lang w:val="ro-RO"/>
        </w:rPr>
        <w:t>completează după cum urmează:</w:t>
      </w:r>
    </w:p>
    <w:p w14:paraId="1FD9C347" w14:textId="77777777" w:rsidR="00930189" w:rsidRPr="00EF1469" w:rsidRDefault="00930189" w:rsidP="000E2796">
      <w:pPr>
        <w:spacing w:line="360" w:lineRule="auto"/>
        <w:jc w:val="both"/>
        <w:rPr>
          <w:color w:val="000000"/>
          <w:sz w:val="24"/>
          <w:szCs w:val="24"/>
          <w:lang w:val="ro-RO"/>
        </w:rPr>
      </w:pPr>
    </w:p>
    <w:p w14:paraId="4284B3C6" w14:textId="37B04A4C" w:rsidR="005142C9" w:rsidRPr="00EF1469" w:rsidRDefault="001042AA" w:rsidP="000E2796">
      <w:pPr>
        <w:pStyle w:val="ListParagraph"/>
        <w:numPr>
          <w:ilvl w:val="0"/>
          <w:numId w:val="1"/>
        </w:numPr>
        <w:spacing w:line="360" w:lineRule="auto"/>
        <w:jc w:val="both"/>
        <w:rPr>
          <w:rFonts w:eastAsia="Calibri"/>
          <w:sz w:val="24"/>
          <w:szCs w:val="24"/>
          <w:lang w:val="ro-RO"/>
        </w:rPr>
      </w:pPr>
      <w:r>
        <w:rPr>
          <w:rFonts w:eastAsia="Calibri"/>
          <w:sz w:val="24"/>
          <w:szCs w:val="24"/>
          <w:lang w:val="ro-RO"/>
        </w:rPr>
        <w:t>La a</w:t>
      </w:r>
      <w:r w:rsidR="00972AC5">
        <w:rPr>
          <w:rFonts w:eastAsia="Calibri"/>
          <w:sz w:val="24"/>
          <w:szCs w:val="24"/>
          <w:lang w:val="ro-RO"/>
        </w:rPr>
        <w:t>rticolul</w:t>
      </w:r>
      <w:r w:rsidR="005142C9" w:rsidRPr="00EF1469">
        <w:rPr>
          <w:rFonts w:eastAsia="Calibri"/>
          <w:sz w:val="24"/>
          <w:szCs w:val="24"/>
          <w:lang w:val="ro-RO"/>
        </w:rPr>
        <w:t xml:space="preserve"> 13, </w:t>
      </w:r>
      <w:r w:rsidR="007A2717" w:rsidRPr="00EF1469">
        <w:rPr>
          <w:rFonts w:eastAsia="Calibri"/>
          <w:sz w:val="24"/>
          <w:szCs w:val="24"/>
          <w:lang w:val="ro-RO"/>
        </w:rPr>
        <w:t>alin</w:t>
      </w:r>
      <w:r w:rsidR="004F74BC">
        <w:rPr>
          <w:rFonts w:eastAsia="Calibri"/>
          <w:sz w:val="24"/>
          <w:szCs w:val="24"/>
          <w:lang w:val="ro-RO"/>
        </w:rPr>
        <w:t>eatul</w:t>
      </w:r>
      <w:r w:rsidR="007A2717" w:rsidRPr="00EF1469">
        <w:rPr>
          <w:rFonts w:eastAsia="Calibri"/>
          <w:sz w:val="24"/>
          <w:szCs w:val="24"/>
          <w:lang w:val="ro-RO"/>
        </w:rPr>
        <w:t xml:space="preserve"> (1), se </w:t>
      </w:r>
      <w:r w:rsidR="0086156E">
        <w:rPr>
          <w:rFonts w:eastAsia="Calibri"/>
          <w:sz w:val="24"/>
          <w:szCs w:val="24"/>
          <w:lang w:val="ro-RO"/>
        </w:rPr>
        <w:t>modifică şi va avea următorul cuprins</w:t>
      </w:r>
      <w:r w:rsidR="006C25CD" w:rsidRPr="00EF1469">
        <w:rPr>
          <w:rFonts w:eastAsia="Calibri"/>
          <w:sz w:val="24"/>
          <w:szCs w:val="24"/>
          <w:lang w:val="ro-RO"/>
        </w:rPr>
        <w:t>:</w:t>
      </w:r>
    </w:p>
    <w:p w14:paraId="227B7279" w14:textId="352CC171" w:rsidR="00500880" w:rsidRDefault="00E40628" w:rsidP="000E2796">
      <w:pPr>
        <w:spacing w:line="360" w:lineRule="auto"/>
        <w:jc w:val="both"/>
        <w:rPr>
          <w:color w:val="000000"/>
          <w:sz w:val="24"/>
          <w:szCs w:val="24"/>
          <w:lang w:val="ro-RO"/>
        </w:rPr>
      </w:pPr>
      <w:r>
        <w:rPr>
          <w:color w:val="000000"/>
          <w:sz w:val="24"/>
          <w:szCs w:val="24"/>
          <w:lang w:val="ro-RO"/>
        </w:rPr>
        <w:t xml:space="preserve">„(1) </w:t>
      </w:r>
      <w:r w:rsidR="00500880" w:rsidRPr="00500880">
        <w:rPr>
          <w:color w:val="000000"/>
          <w:sz w:val="24"/>
          <w:szCs w:val="24"/>
          <w:lang w:val="ro-RO"/>
        </w:rPr>
        <w:t>Determinarea veniturilor aferente energiei termice se realizează pe baza energiei termice utile livrate din capacităţile de cogenerare care beneficiază de schema de sprijin, validate de ANRE, şi a preţu</w:t>
      </w:r>
      <w:r>
        <w:rPr>
          <w:color w:val="000000"/>
          <w:sz w:val="24"/>
          <w:szCs w:val="24"/>
          <w:lang w:val="ro-RO"/>
        </w:rPr>
        <w:t>rilor</w:t>
      </w:r>
      <w:r w:rsidR="00500880" w:rsidRPr="00500880">
        <w:rPr>
          <w:color w:val="000000"/>
          <w:sz w:val="24"/>
          <w:szCs w:val="24"/>
          <w:lang w:val="ro-RO"/>
        </w:rPr>
        <w:t xml:space="preserve"> de referinţă pentru energia termică</w:t>
      </w:r>
      <w:r>
        <w:rPr>
          <w:color w:val="000000"/>
          <w:sz w:val="24"/>
          <w:szCs w:val="24"/>
          <w:lang w:val="ro-RO"/>
        </w:rPr>
        <w:t xml:space="preserve"> corespunzătoare</w:t>
      </w:r>
      <w:r w:rsidR="00500880" w:rsidRPr="00500880">
        <w:rPr>
          <w:color w:val="000000"/>
          <w:sz w:val="24"/>
          <w:szCs w:val="24"/>
          <w:lang w:val="ro-RO"/>
        </w:rPr>
        <w:t xml:space="preserve">, </w:t>
      </w:r>
      <w:r w:rsidR="00500880" w:rsidRPr="00E40628">
        <w:rPr>
          <w:color w:val="000000"/>
          <w:sz w:val="24"/>
          <w:szCs w:val="24"/>
          <w:lang w:val="ro-RO"/>
        </w:rPr>
        <w:t>astfel:</w:t>
      </w:r>
    </w:p>
    <w:p w14:paraId="63EBE7B9" w14:textId="77777777" w:rsidR="00D31035" w:rsidRDefault="00D31035" w:rsidP="000E2796">
      <w:pPr>
        <w:spacing w:line="360" w:lineRule="auto"/>
        <w:jc w:val="both"/>
        <w:rPr>
          <w:color w:val="000000"/>
          <w:sz w:val="24"/>
          <w:szCs w:val="24"/>
          <w:lang w:val="ro-RO"/>
        </w:rPr>
      </w:pPr>
    </w:p>
    <w:p w14:paraId="6B1A59B1" w14:textId="3762C371" w:rsidR="00B42166" w:rsidRDefault="004441DA" w:rsidP="000E2796">
      <w:pPr>
        <w:spacing w:line="360" w:lineRule="auto"/>
        <w:ind w:left="2160" w:firstLine="720"/>
        <w:rPr>
          <w:i/>
          <w:lang w:val="en-GB"/>
        </w:rPr>
      </w:pPr>
      <w:r w:rsidRPr="000156E0">
        <w:rPr>
          <w:position w:val="-28"/>
          <w:szCs w:val="24"/>
        </w:rPr>
        <w:object w:dxaOrig="2920" w:dyaOrig="680" w14:anchorId="0EC358AA">
          <v:shape id="_x0000_i1026" type="#_x0000_t75" style="width:143.25pt;height:33.75pt" o:ole="">
            <v:imagedata r:id="rId10" o:title=""/>
          </v:shape>
          <o:OLEObject Type="Embed" ProgID="Equation.3" ShapeID="_x0000_i1026" DrawAspect="Content" ObjectID="_1606715319" r:id="rId11"/>
        </w:object>
      </w:r>
      <w:r w:rsidR="00B42166">
        <w:rPr>
          <w:i/>
          <w:sz w:val="28"/>
          <w:lang w:val="en-GB"/>
        </w:rPr>
        <w:t xml:space="preserve">     </w:t>
      </w:r>
      <w:r w:rsidR="00B42166" w:rsidRPr="006108DD">
        <w:rPr>
          <w:sz w:val="24"/>
          <w:szCs w:val="24"/>
          <w:lang w:val="en-GB"/>
        </w:rPr>
        <w:t>(lei)</w:t>
      </w:r>
    </w:p>
    <w:p w14:paraId="3F393434" w14:textId="61D8D2FB" w:rsidR="00500880" w:rsidRPr="00E40628" w:rsidRDefault="00500880"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unde:</w:t>
      </w:r>
    </w:p>
    <w:p w14:paraId="10948E47" w14:textId="77777777" w:rsidR="00500880" w:rsidRPr="00E40628" w:rsidRDefault="00500880"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w:t>
      </w:r>
    </w:p>
    <w:p w14:paraId="2E4DE8F1" w14:textId="20FF2F59" w:rsidR="008A2033" w:rsidRPr="008A2033" w:rsidRDefault="00804372" w:rsidP="000E2796">
      <w:pPr>
        <w:autoSpaceDE w:val="0"/>
        <w:autoSpaceDN w:val="0"/>
        <w:adjustRightInd w:val="0"/>
        <w:spacing w:line="360" w:lineRule="auto"/>
        <w:jc w:val="both"/>
        <w:rPr>
          <w:rFonts w:eastAsiaTheme="minorHAnsi"/>
          <w:sz w:val="22"/>
          <w:szCs w:val="22"/>
        </w:rPr>
      </w:pPr>
      <w:r>
        <w:rPr>
          <w:rFonts w:eastAsia="Calibri"/>
          <w:noProof/>
          <w:position w:val="-14"/>
          <w:sz w:val="24"/>
          <w:szCs w:val="24"/>
          <w:lang w:val="ro-RO" w:eastAsia="ro-RO"/>
        </w:rPr>
        <w:drawing>
          <wp:inline distT="0" distB="0" distL="0" distR="0" wp14:anchorId="5FCDBB80" wp14:editId="39BE4F2A">
            <wp:extent cx="495300" cy="276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300" cy="276225"/>
                    </a:xfrm>
                    <a:prstGeom prst="rect">
                      <a:avLst/>
                    </a:prstGeom>
                    <a:noFill/>
                    <a:ln>
                      <a:noFill/>
                    </a:ln>
                  </pic:spPr>
                </pic:pic>
              </a:graphicData>
            </a:graphic>
          </wp:inline>
        </w:drawing>
      </w:r>
      <w:r w:rsidR="00500880" w:rsidRPr="00E40628">
        <w:rPr>
          <w:rFonts w:eastAsiaTheme="minorHAnsi"/>
          <w:sz w:val="22"/>
          <w:szCs w:val="22"/>
        </w:rPr>
        <w:t xml:space="preserve">- </w:t>
      </w:r>
      <w:r w:rsidR="00E40628">
        <w:rPr>
          <w:rFonts w:eastAsiaTheme="minorHAnsi"/>
          <w:sz w:val="22"/>
          <w:szCs w:val="22"/>
        </w:rPr>
        <w:t xml:space="preserve">  </w:t>
      </w:r>
      <w:r w:rsidR="00500880" w:rsidRPr="00E40628">
        <w:rPr>
          <w:rFonts w:eastAsiaTheme="minorHAnsi"/>
          <w:sz w:val="22"/>
          <w:szCs w:val="22"/>
        </w:rPr>
        <w:t>venituri aferente energiei termice utile livrate din</w:t>
      </w:r>
      <w:r w:rsidR="00E40628">
        <w:rPr>
          <w:rFonts w:eastAsiaTheme="minorHAnsi"/>
          <w:sz w:val="22"/>
          <w:szCs w:val="22"/>
        </w:rPr>
        <w:t xml:space="preserve"> </w:t>
      </w:r>
      <w:r w:rsidR="00500880" w:rsidRPr="00E40628">
        <w:rPr>
          <w:rFonts w:eastAsiaTheme="minorHAnsi"/>
          <w:sz w:val="22"/>
          <w:szCs w:val="22"/>
        </w:rPr>
        <w:t xml:space="preserve">capacităţile de cogenerare care </w:t>
      </w:r>
      <w:r w:rsidR="00825C4D">
        <w:rPr>
          <w:rFonts w:eastAsiaTheme="minorHAnsi"/>
          <w:sz w:val="22"/>
          <w:szCs w:val="22"/>
        </w:rPr>
        <w:t>b</w:t>
      </w:r>
      <w:r w:rsidR="00500880" w:rsidRPr="00E40628">
        <w:rPr>
          <w:rFonts w:eastAsiaTheme="minorHAnsi"/>
          <w:sz w:val="22"/>
          <w:szCs w:val="22"/>
        </w:rPr>
        <w:t xml:space="preserve">eneficiază </w:t>
      </w:r>
      <w:r w:rsidR="008A2033" w:rsidRPr="008A2033">
        <w:rPr>
          <w:rFonts w:eastAsiaTheme="minorHAnsi"/>
          <w:sz w:val="22"/>
          <w:szCs w:val="22"/>
        </w:rPr>
        <w:t>de schema de sprijin (lei);</w:t>
      </w:r>
    </w:p>
    <w:bookmarkStart w:id="0" w:name="_GoBack"/>
    <w:bookmarkEnd w:id="0"/>
    <w:p w14:paraId="73D0A5B8" w14:textId="550089EC" w:rsidR="00995CF5" w:rsidRPr="00C2774C" w:rsidRDefault="00683C8B" w:rsidP="000E2796">
      <w:pPr>
        <w:autoSpaceDE w:val="0"/>
        <w:autoSpaceDN w:val="0"/>
        <w:adjustRightInd w:val="0"/>
        <w:spacing w:line="360" w:lineRule="auto"/>
        <w:jc w:val="both"/>
        <w:rPr>
          <w:rFonts w:eastAsiaTheme="minorHAnsi"/>
          <w:sz w:val="24"/>
          <w:szCs w:val="24"/>
        </w:rPr>
      </w:pPr>
      <w:r w:rsidRPr="00C83466">
        <w:rPr>
          <w:position w:val="-16"/>
          <w:sz w:val="24"/>
          <w:szCs w:val="24"/>
          <w:lang w:val="en-GB"/>
        </w:rPr>
        <w:object w:dxaOrig="1020" w:dyaOrig="460" w14:anchorId="715896E9">
          <v:shape id="_x0000_i1027" type="#_x0000_t75" style="width:50.25pt;height:22.5pt" o:ole="">
            <v:imagedata r:id="rId13" o:title=""/>
          </v:shape>
          <o:OLEObject Type="Embed" ProgID="Equation.3" ShapeID="_x0000_i1027" DrawAspect="Content" ObjectID="_1606715320" r:id="rId14"/>
        </w:object>
      </w:r>
      <w:r w:rsidR="005C5FFF" w:rsidRPr="00BE2A42">
        <w:rPr>
          <w:rFonts w:eastAsiaTheme="minorHAnsi"/>
          <w:sz w:val="24"/>
          <w:szCs w:val="24"/>
        </w:rPr>
        <w:t xml:space="preserve">- </w:t>
      </w:r>
      <w:r w:rsidR="00D31035" w:rsidRPr="00BE2A42">
        <w:rPr>
          <w:rFonts w:eastAsiaTheme="minorHAnsi"/>
          <w:sz w:val="24"/>
          <w:szCs w:val="24"/>
        </w:rPr>
        <w:t>cantit</w:t>
      </w:r>
      <w:r w:rsidR="00B27E78" w:rsidRPr="00BE2A42">
        <w:rPr>
          <w:rFonts w:eastAsiaTheme="minorHAnsi"/>
          <w:sz w:val="24"/>
          <w:szCs w:val="24"/>
        </w:rPr>
        <w:t>atea</w:t>
      </w:r>
      <w:r w:rsidR="00D31035" w:rsidRPr="00BE2A42">
        <w:rPr>
          <w:rFonts w:eastAsiaTheme="minorHAnsi"/>
          <w:sz w:val="24"/>
          <w:szCs w:val="24"/>
        </w:rPr>
        <w:t xml:space="preserve"> de</w:t>
      </w:r>
      <w:r w:rsidR="00103066" w:rsidRPr="00BE2A42">
        <w:rPr>
          <w:rFonts w:eastAsiaTheme="minorHAnsi"/>
          <w:sz w:val="24"/>
          <w:szCs w:val="24"/>
        </w:rPr>
        <w:t xml:space="preserve"> </w:t>
      </w:r>
      <w:r w:rsidR="00500880" w:rsidRPr="00C2774C">
        <w:rPr>
          <w:rFonts w:eastAsiaTheme="minorHAnsi"/>
          <w:sz w:val="24"/>
          <w:szCs w:val="24"/>
        </w:rPr>
        <w:t>energi</w:t>
      </w:r>
      <w:r w:rsidR="00D31035" w:rsidRPr="00C2774C">
        <w:rPr>
          <w:rFonts w:eastAsiaTheme="minorHAnsi"/>
          <w:sz w:val="24"/>
          <w:szCs w:val="24"/>
        </w:rPr>
        <w:t>e</w:t>
      </w:r>
      <w:r w:rsidR="00500880" w:rsidRPr="00C2774C">
        <w:rPr>
          <w:rFonts w:eastAsiaTheme="minorHAnsi"/>
          <w:sz w:val="24"/>
          <w:szCs w:val="24"/>
        </w:rPr>
        <w:t xml:space="preserve"> termică utilă</w:t>
      </w:r>
      <w:r w:rsidR="00103066" w:rsidRPr="00C2774C">
        <w:rPr>
          <w:rFonts w:eastAsiaTheme="minorHAnsi"/>
          <w:sz w:val="24"/>
          <w:szCs w:val="24"/>
        </w:rPr>
        <w:t xml:space="preserve"> livrat</w:t>
      </w:r>
      <w:r w:rsidR="00B27E78" w:rsidRPr="00C2774C">
        <w:rPr>
          <w:rFonts w:eastAsiaTheme="minorHAnsi"/>
          <w:sz w:val="24"/>
          <w:szCs w:val="24"/>
        </w:rPr>
        <w:t>ă</w:t>
      </w:r>
      <w:r w:rsidR="00103066" w:rsidRPr="00C2774C">
        <w:rPr>
          <w:rFonts w:eastAsiaTheme="minorHAnsi"/>
          <w:sz w:val="24"/>
          <w:szCs w:val="24"/>
        </w:rPr>
        <w:t xml:space="preserve"> </w:t>
      </w:r>
      <w:r w:rsidR="00500880" w:rsidRPr="00C2774C">
        <w:rPr>
          <w:rFonts w:eastAsiaTheme="minorHAnsi"/>
          <w:sz w:val="24"/>
          <w:szCs w:val="24"/>
        </w:rPr>
        <w:t>din capacităţile de cogenerare care b</w:t>
      </w:r>
      <w:r w:rsidR="00BB4D54" w:rsidRPr="00C2774C">
        <w:rPr>
          <w:rFonts w:eastAsiaTheme="minorHAnsi"/>
          <w:sz w:val="24"/>
          <w:szCs w:val="24"/>
        </w:rPr>
        <w:t>eneficiază de schema de sprijin</w:t>
      </w:r>
      <w:r w:rsidR="00500880" w:rsidRPr="00C2774C">
        <w:rPr>
          <w:rFonts w:eastAsiaTheme="minorHAnsi"/>
          <w:sz w:val="24"/>
          <w:szCs w:val="24"/>
        </w:rPr>
        <w:t xml:space="preserve"> </w:t>
      </w:r>
      <w:r w:rsidR="00BB4D54" w:rsidRPr="00C2774C">
        <w:rPr>
          <w:rFonts w:eastAsiaTheme="minorHAnsi"/>
          <w:sz w:val="24"/>
          <w:szCs w:val="24"/>
        </w:rPr>
        <w:t>în</w:t>
      </w:r>
      <w:r w:rsidR="00500880" w:rsidRPr="00C2774C">
        <w:rPr>
          <w:rFonts w:eastAsiaTheme="minorHAnsi"/>
          <w:sz w:val="24"/>
          <w:szCs w:val="24"/>
        </w:rPr>
        <w:t xml:space="preserve"> </w:t>
      </w:r>
      <w:r w:rsidR="00CC22EB" w:rsidRPr="00C2774C">
        <w:rPr>
          <w:rFonts w:eastAsiaTheme="minorHAnsi"/>
          <w:sz w:val="24"/>
          <w:szCs w:val="24"/>
        </w:rPr>
        <w:t>interval</w:t>
      </w:r>
      <w:r w:rsidR="00CC22EB">
        <w:rPr>
          <w:rFonts w:eastAsiaTheme="minorHAnsi"/>
          <w:sz w:val="24"/>
          <w:szCs w:val="24"/>
        </w:rPr>
        <w:t>ul</w:t>
      </w:r>
      <w:r w:rsidR="00CC22EB" w:rsidRPr="00C2774C">
        <w:rPr>
          <w:rFonts w:eastAsiaTheme="minorHAnsi"/>
          <w:sz w:val="24"/>
          <w:szCs w:val="24"/>
        </w:rPr>
        <w:t xml:space="preserve"> </w:t>
      </w:r>
      <w:r w:rsidR="00B27E78" w:rsidRPr="00C2774C">
        <w:rPr>
          <w:rFonts w:eastAsiaTheme="minorHAnsi"/>
          <w:sz w:val="24"/>
          <w:szCs w:val="24"/>
        </w:rPr>
        <w:t xml:space="preserve">de timp </w:t>
      </w:r>
      <w:r w:rsidR="00CC22EB">
        <w:rPr>
          <w:rFonts w:eastAsiaTheme="minorHAnsi"/>
          <w:sz w:val="24"/>
          <w:szCs w:val="24"/>
        </w:rPr>
        <w:t xml:space="preserve">t </w:t>
      </w:r>
      <w:r w:rsidR="00B27E78" w:rsidRPr="00C2774C">
        <w:rPr>
          <w:rFonts w:eastAsiaTheme="minorHAnsi"/>
          <w:sz w:val="24"/>
          <w:szCs w:val="24"/>
        </w:rPr>
        <w:t xml:space="preserve">din </w:t>
      </w:r>
      <w:r w:rsidR="00500880" w:rsidRPr="00C2774C">
        <w:rPr>
          <w:rFonts w:eastAsiaTheme="minorHAnsi"/>
          <w:sz w:val="24"/>
          <w:szCs w:val="24"/>
        </w:rPr>
        <w:t>fiecare an al perioadei de</w:t>
      </w:r>
      <w:r w:rsidR="005C5FFF" w:rsidRPr="00C2774C">
        <w:rPr>
          <w:rFonts w:eastAsiaTheme="minorHAnsi"/>
          <w:sz w:val="24"/>
          <w:szCs w:val="24"/>
        </w:rPr>
        <w:t xml:space="preserve"> </w:t>
      </w:r>
      <w:r w:rsidR="00500880" w:rsidRPr="00C2774C">
        <w:rPr>
          <w:rFonts w:eastAsiaTheme="minorHAnsi"/>
          <w:sz w:val="24"/>
          <w:szCs w:val="24"/>
        </w:rPr>
        <w:t>evaluare a supracompensării</w:t>
      </w:r>
      <w:r w:rsidR="00991DC3" w:rsidRPr="00C2774C">
        <w:rPr>
          <w:rFonts w:eastAsiaTheme="minorHAnsi"/>
          <w:sz w:val="24"/>
          <w:szCs w:val="24"/>
        </w:rPr>
        <w:t>,</w:t>
      </w:r>
      <w:r w:rsidR="00667E7C">
        <w:rPr>
          <w:rFonts w:eastAsiaTheme="minorHAnsi"/>
          <w:sz w:val="24"/>
          <w:szCs w:val="24"/>
        </w:rPr>
        <w:t xml:space="preserve"> interval de timp</w:t>
      </w:r>
      <w:r w:rsidR="00991DC3" w:rsidRPr="00C2774C">
        <w:rPr>
          <w:rFonts w:eastAsiaTheme="minorHAnsi"/>
          <w:sz w:val="24"/>
          <w:szCs w:val="24"/>
        </w:rPr>
        <w:t xml:space="preserve"> </w:t>
      </w:r>
      <w:r w:rsidR="00CB6091" w:rsidRPr="00C2774C">
        <w:rPr>
          <w:rFonts w:eastAsiaTheme="minorHAnsi"/>
          <w:sz w:val="24"/>
          <w:szCs w:val="24"/>
        </w:rPr>
        <w:t>pentru care s-a</w:t>
      </w:r>
      <w:r w:rsidR="00E02145" w:rsidRPr="00C2774C">
        <w:rPr>
          <w:rFonts w:eastAsiaTheme="minorHAnsi"/>
          <w:sz w:val="24"/>
          <w:szCs w:val="24"/>
        </w:rPr>
        <w:t>u</w:t>
      </w:r>
      <w:r w:rsidR="00D31035" w:rsidRPr="00C2774C">
        <w:rPr>
          <w:rFonts w:eastAsiaTheme="minorHAnsi"/>
          <w:sz w:val="24"/>
          <w:szCs w:val="24"/>
        </w:rPr>
        <w:t xml:space="preserve"> </w:t>
      </w:r>
      <w:r w:rsidR="00CB6091" w:rsidRPr="00C2774C">
        <w:rPr>
          <w:rFonts w:eastAsiaTheme="minorHAnsi"/>
          <w:sz w:val="24"/>
          <w:szCs w:val="24"/>
        </w:rPr>
        <w:t>emis</w:t>
      </w:r>
      <w:r w:rsidR="00D31035" w:rsidRPr="00C2774C">
        <w:rPr>
          <w:rFonts w:eastAsiaTheme="minorHAnsi"/>
          <w:sz w:val="24"/>
          <w:szCs w:val="24"/>
        </w:rPr>
        <w:t xml:space="preserve"> </w:t>
      </w:r>
      <w:r w:rsidR="00E02145" w:rsidRPr="00C2774C">
        <w:rPr>
          <w:rFonts w:eastAsiaTheme="minorHAnsi"/>
          <w:sz w:val="24"/>
          <w:szCs w:val="24"/>
        </w:rPr>
        <w:t>ordine</w:t>
      </w:r>
      <w:r w:rsidR="00D31035" w:rsidRPr="00C2774C">
        <w:rPr>
          <w:rFonts w:eastAsiaTheme="minorHAnsi"/>
          <w:sz w:val="24"/>
          <w:szCs w:val="24"/>
        </w:rPr>
        <w:t xml:space="preserve"> ANRE de aprobare </w:t>
      </w:r>
      <w:r w:rsidR="000F31BA" w:rsidRPr="00C2774C">
        <w:rPr>
          <w:rFonts w:eastAsiaTheme="minorHAnsi"/>
          <w:sz w:val="24"/>
          <w:szCs w:val="24"/>
        </w:rPr>
        <w:t xml:space="preserve">a </w:t>
      </w:r>
      <w:r w:rsidR="00E02145" w:rsidRPr="00C2774C">
        <w:rPr>
          <w:rFonts w:eastAsiaTheme="minorHAnsi"/>
          <w:sz w:val="24"/>
          <w:szCs w:val="24"/>
        </w:rPr>
        <w:t xml:space="preserve">valorilor bonusurilor de referință </w:t>
      </w:r>
      <w:r w:rsidR="009B506D" w:rsidRPr="00C2774C">
        <w:rPr>
          <w:rFonts w:eastAsiaTheme="minorHAnsi"/>
          <w:sz w:val="24"/>
          <w:szCs w:val="24"/>
        </w:rPr>
        <w:t xml:space="preserve">pentru energia electrică produsă în cogenerare de înaltă eficiență </w:t>
      </w:r>
      <w:r w:rsidR="00E02145" w:rsidRPr="00C2774C">
        <w:rPr>
          <w:rFonts w:eastAsiaTheme="minorHAnsi"/>
          <w:sz w:val="24"/>
          <w:szCs w:val="24"/>
        </w:rPr>
        <w:t>și ale prețurilor de referință</w:t>
      </w:r>
      <w:r w:rsidR="000F31BA" w:rsidRPr="00C2774C">
        <w:rPr>
          <w:rFonts w:eastAsiaTheme="minorHAnsi"/>
          <w:sz w:val="24"/>
          <w:szCs w:val="24"/>
        </w:rPr>
        <w:t xml:space="preserve"> pentru energia </w:t>
      </w:r>
      <w:r w:rsidR="009B506D" w:rsidRPr="00C2774C">
        <w:rPr>
          <w:rFonts w:eastAsiaTheme="minorHAnsi"/>
          <w:sz w:val="24"/>
          <w:szCs w:val="24"/>
        </w:rPr>
        <w:t>termică</w:t>
      </w:r>
      <w:r w:rsidR="000F31BA" w:rsidRPr="00C2774C">
        <w:rPr>
          <w:rFonts w:eastAsiaTheme="minorHAnsi"/>
          <w:sz w:val="24"/>
          <w:szCs w:val="24"/>
        </w:rPr>
        <w:t xml:space="preserve"> produsă în cogenerare.</w:t>
      </w:r>
    </w:p>
    <w:p w14:paraId="61B70503" w14:textId="77777777" w:rsidR="006C5CE0" w:rsidRPr="00C2774C" w:rsidRDefault="006C5CE0" w:rsidP="000E2796">
      <w:pPr>
        <w:autoSpaceDE w:val="0"/>
        <w:autoSpaceDN w:val="0"/>
        <w:adjustRightInd w:val="0"/>
        <w:spacing w:line="360" w:lineRule="auto"/>
        <w:jc w:val="both"/>
        <w:rPr>
          <w:rFonts w:eastAsiaTheme="minorHAnsi"/>
          <w:sz w:val="24"/>
          <w:szCs w:val="24"/>
        </w:rPr>
      </w:pPr>
    </w:p>
    <w:p w14:paraId="7CE1A67E" w14:textId="77B57699" w:rsidR="000F31BA" w:rsidRPr="006C5CE0" w:rsidRDefault="00291EBB" w:rsidP="000E2796">
      <w:pPr>
        <w:autoSpaceDE w:val="0"/>
        <w:autoSpaceDN w:val="0"/>
        <w:adjustRightInd w:val="0"/>
        <w:spacing w:line="360" w:lineRule="auto"/>
        <w:jc w:val="both"/>
        <w:rPr>
          <w:sz w:val="24"/>
          <w:szCs w:val="24"/>
          <w:lang w:val="en-GB"/>
        </w:rPr>
      </w:pPr>
      <w:r w:rsidRPr="006C5CE0">
        <w:rPr>
          <w:position w:val="-28"/>
          <w:sz w:val="24"/>
          <w:szCs w:val="24"/>
          <w:lang w:val="en-GB"/>
        </w:rPr>
        <w:object w:dxaOrig="2500" w:dyaOrig="680" w14:anchorId="77BD1C6B">
          <v:shape id="_x0000_i1028" type="#_x0000_t75" style="width:122.25pt;height:33.75pt" o:ole="">
            <v:imagedata r:id="rId15" o:title=""/>
          </v:shape>
          <o:OLEObject Type="Embed" ProgID="Equation.3" ShapeID="_x0000_i1028" DrawAspect="Content" ObjectID="_1606715321" r:id="rId16"/>
        </w:object>
      </w:r>
      <w:r w:rsidR="00683C8B">
        <w:rPr>
          <w:sz w:val="24"/>
          <w:szCs w:val="24"/>
          <w:lang w:val="en-GB"/>
        </w:rPr>
        <w:t xml:space="preserve"> (MWh)</w:t>
      </w:r>
    </w:p>
    <w:p w14:paraId="3388AC0F" w14:textId="383DA135" w:rsidR="00500880" w:rsidRDefault="00C83466" w:rsidP="000E2796">
      <w:pPr>
        <w:autoSpaceDE w:val="0"/>
        <w:autoSpaceDN w:val="0"/>
        <w:adjustRightInd w:val="0"/>
        <w:spacing w:line="360" w:lineRule="auto"/>
        <w:jc w:val="both"/>
        <w:rPr>
          <w:rFonts w:eastAsiaTheme="minorHAnsi"/>
          <w:sz w:val="24"/>
          <w:szCs w:val="24"/>
        </w:rPr>
      </w:pPr>
      <w:r w:rsidRPr="00F10BB9">
        <w:rPr>
          <w:position w:val="-14"/>
          <w:sz w:val="24"/>
          <w:szCs w:val="24"/>
          <w:lang w:val="en-GB"/>
        </w:rPr>
        <w:object w:dxaOrig="1020" w:dyaOrig="440" w14:anchorId="551DC247">
          <v:shape id="_x0000_i1029" type="#_x0000_t75" style="width:50.25pt;height:21.75pt" o:ole="">
            <v:imagedata r:id="rId17" o:title=""/>
          </v:shape>
          <o:OLEObject Type="Embed" ProgID="Equation.3" ShapeID="_x0000_i1029" DrawAspect="Content" ObjectID="_1606715322" r:id="rId18"/>
        </w:object>
      </w:r>
      <w:r w:rsidR="00CC36A4" w:rsidRPr="00F10BB9">
        <w:rPr>
          <w:rFonts w:eastAsiaTheme="minorHAnsi"/>
          <w:sz w:val="24"/>
          <w:szCs w:val="24"/>
        </w:rPr>
        <w:t xml:space="preserve"> </w:t>
      </w:r>
      <w:r w:rsidRPr="00F10BB9">
        <w:rPr>
          <w:rFonts w:eastAsiaTheme="minorHAnsi"/>
          <w:sz w:val="24"/>
          <w:szCs w:val="24"/>
        </w:rPr>
        <w:t xml:space="preserve">- </w:t>
      </w:r>
      <w:r w:rsidR="00CC36A4" w:rsidRPr="00F10BB9">
        <w:rPr>
          <w:rFonts w:eastAsiaTheme="minorHAnsi"/>
          <w:sz w:val="24"/>
          <w:szCs w:val="24"/>
        </w:rPr>
        <w:t>energia termic</w:t>
      </w:r>
      <w:r w:rsidR="00CC36A4" w:rsidRPr="00F10BB9">
        <w:rPr>
          <w:rFonts w:eastAsiaTheme="minorHAnsi"/>
          <w:sz w:val="24"/>
          <w:szCs w:val="24"/>
          <w:lang w:val="ro-RO"/>
        </w:rPr>
        <w:t>ă utilă</w:t>
      </w:r>
      <w:r w:rsidRPr="00F10BB9">
        <w:rPr>
          <w:rFonts w:eastAsiaTheme="minorHAnsi"/>
          <w:sz w:val="24"/>
          <w:szCs w:val="24"/>
          <w:lang w:val="ro-RO"/>
        </w:rPr>
        <w:t xml:space="preserve"> livrată</w:t>
      </w:r>
      <w:r w:rsidR="00291EBB" w:rsidRPr="00F10BB9">
        <w:rPr>
          <w:rFonts w:eastAsiaTheme="minorHAnsi"/>
          <w:sz w:val="24"/>
          <w:szCs w:val="24"/>
          <w:lang w:val="ro-RO"/>
        </w:rPr>
        <w:t>,</w:t>
      </w:r>
      <w:r w:rsidR="00CC36A4" w:rsidRPr="00F10BB9">
        <w:rPr>
          <w:rFonts w:eastAsiaTheme="minorHAnsi"/>
          <w:sz w:val="24"/>
          <w:szCs w:val="24"/>
          <w:lang w:val="ro-RO"/>
        </w:rPr>
        <w:t xml:space="preserve"> </w:t>
      </w:r>
      <w:r w:rsidRPr="00F10BB9">
        <w:rPr>
          <w:rFonts w:eastAsia="Calibri"/>
          <w:sz w:val="24"/>
          <w:lang w:val="pt-BR"/>
        </w:rPr>
        <w:t>din capacit</w:t>
      </w:r>
      <w:r w:rsidRPr="00F10BB9">
        <w:rPr>
          <w:rFonts w:eastAsia="Calibri"/>
          <w:sz w:val="24"/>
          <w:szCs w:val="24"/>
          <w:lang w:val="pt-BR"/>
        </w:rPr>
        <w:t>ățile de cogenerare care beneficiază de schema de sprijin</w:t>
      </w:r>
      <w:r w:rsidRPr="00F10BB9">
        <w:rPr>
          <w:rFonts w:eastAsiaTheme="minorHAnsi"/>
          <w:sz w:val="24"/>
          <w:szCs w:val="24"/>
        </w:rPr>
        <w:t xml:space="preserve"> </w:t>
      </w:r>
      <w:r w:rsidR="00CC36A4" w:rsidRPr="00F10BB9">
        <w:rPr>
          <w:rFonts w:eastAsiaTheme="minorHAnsi"/>
          <w:sz w:val="24"/>
          <w:szCs w:val="24"/>
        </w:rPr>
        <w:t xml:space="preserve">validată de ANRE din documentaţiile de calificare, pentru </w:t>
      </w:r>
      <w:r w:rsidR="00CC36A4">
        <w:rPr>
          <w:rFonts w:eastAsiaTheme="minorHAnsi"/>
          <w:sz w:val="24"/>
          <w:szCs w:val="24"/>
        </w:rPr>
        <w:t>fiecare an al perioadei de evaluare a supracompensării.</w:t>
      </w:r>
      <w:r w:rsidR="00CC36A4" w:rsidRPr="00103066">
        <w:rPr>
          <w:rFonts w:eastAsiaTheme="minorHAnsi"/>
          <w:sz w:val="24"/>
          <w:szCs w:val="24"/>
        </w:rPr>
        <w:t xml:space="preserve"> </w:t>
      </w:r>
      <w:r w:rsidR="00500880" w:rsidRPr="00103066">
        <w:rPr>
          <w:rFonts w:eastAsiaTheme="minorHAnsi"/>
          <w:sz w:val="24"/>
          <w:szCs w:val="24"/>
        </w:rPr>
        <w:t>În energia termică utilă livrată consumatorilor se</w:t>
      </w:r>
      <w:r w:rsidR="00825C4D">
        <w:rPr>
          <w:rFonts w:eastAsiaTheme="minorHAnsi"/>
          <w:sz w:val="24"/>
          <w:szCs w:val="24"/>
        </w:rPr>
        <w:t xml:space="preserve"> </w:t>
      </w:r>
      <w:r w:rsidR="00500880" w:rsidRPr="00103066">
        <w:rPr>
          <w:rFonts w:eastAsiaTheme="minorHAnsi"/>
          <w:sz w:val="24"/>
          <w:szCs w:val="24"/>
        </w:rPr>
        <w:t>consideră şi energia termică utilizată de producător în alte activităţi decât</w:t>
      </w:r>
      <w:r w:rsidR="00825C4D">
        <w:rPr>
          <w:rFonts w:eastAsiaTheme="minorHAnsi"/>
          <w:sz w:val="24"/>
          <w:szCs w:val="24"/>
        </w:rPr>
        <w:t xml:space="preserve"> </w:t>
      </w:r>
      <w:r w:rsidR="00500880" w:rsidRPr="00103066">
        <w:rPr>
          <w:rFonts w:eastAsiaTheme="minorHAnsi"/>
          <w:sz w:val="24"/>
          <w:szCs w:val="24"/>
        </w:rPr>
        <w:t>cele de producere a energiei electrice şi termice (MWh);</w:t>
      </w:r>
    </w:p>
    <w:p w14:paraId="57DE4FEF" w14:textId="77777777" w:rsidR="00291EBB" w:rsidRPr="00103066" w:rsidRDefault="00291EBB" w:rsidP="000E2796">
      <w:pPr>
        <w:autoSpaceDE w:val="0"/>
        <w:autoSpaceDN w:val="0"/>
        <w:adjustRightInd w:val="0"/>
        <w:spacing w:line="360" w:lineRule="auto"/>
        <w:jc w:val="both"/>
        <w:rPr>
          <w:rFonts w:eastAsiaTheme="minorHAnsi"/>
          <w:sz w:val="24"/>
          <w:szCs w:val="24"/>
        </w:rPr>
      </w:pPr>
    </w:p>
    <w:p w14:paraId="52E7BFCF" w14:textId="7205E41D" w:rsidR="00500880" w:rsidRDefault="00477235" w:rsidP="000E2796">
      <w:pPr>
        <w:autoSpaceDE w:val="0"/>
        <w:autoSpaceDN w:val="0"/>
        <w:adjustRightInd w:val="0"/>
        <w:spacing w:line="360" w:lineRule="auto"/>
        <w:rPr>
          <w:rFonts w:eastAsiaTheme="minorHAnsi"/>
          <w:sz w:val="24"/>
          <w:szCs w:val="24"/>
        </w:rPr>
      </w:pPr>
      <w:r w:rsidRPr="00683C8B">
        <w:rPr>
          <w:position w:val="-20"/>
          <w:sz w:val="24"/>
          <w:szCs w:val="24"/>
          <w:lang w:val="en-GB"/>
        </w:rPr>
        <w:object w:dxaOrig="580" w:dyaOrig="540" w14:anchorId="15319B26">
          <v:shape id="_x0000_i1030" type="#_x0000_t75" style="width:28.5pt;height:26.25pt" o:ole="">
            <v:imagedata r:id="rId19" o:title=""/>
          </v:shape>
          <o:OLEObject Type="Embed" ProgID="Equation.3" ShapeID="_x0000_i1030" DrawAspect="Content" ObjectID="_1606715323" r:id="rId20"/>
        </w:object>
      </w:r>
      <w:r w:rsidR="00142AAE">
        <w:rPr>
          <w:sz w:val="24"/>
          <w:szCs w:val="24"/>
          <w:lang w:val="en-GB"/>
        </w:rPr>
        <w:t xml:space="preserve"> </w:t>
      </w:r>
      <w:r>
        <w:rPr>
          <w:rFonts w:eastAsiaTheme="minorHAnsi"/>
          <w:sz w:val="24"/>
          <w:szCs w:val="24"/>
        </w:rPr>
        <w:t>- preţul</w:t>
      </w:r>
      <w:r w:rsidR="00500880" w:rsidRPr="008A2033">
        <w:rPr>
          <w:rFonts w:eastAsiaTheme="minorHAnsi"/>
          <w:sz w:val="24"/>
          <w:szCs w:val="24"/>
        </w:rPr>
        <w:t xml:space="preserve"> de referinţă al energiei termice</w:t>
      </w:r>
      <w:r w:rsidR="008A2033" w:rsidRPr="008A2033">
        <w:rPr>
          <w:rFonts w:eastAsiaTheme="minorHAnsi"/>
          <w:sz w:val="24"/>
          <w:szCs w:val="24"/>
        </w:rPr>
        <w:t xml:space="preserve"> aprobat prin ordin al</w:t>
      </w:r>
      <w:r w:rsidR="008A2033">
        <w:rPr>
          <w:rFonts w:eastAsiaTheme="minorHAnsi"/>
          <w:sz w:val="24"/>
          <w:szCs w:val="24"/>
        </w:rPr>
        <w:t xml:space="preserve"> </w:t>
      </w:r>
      <w:r w:rsidR="008A2033" w:rsidRPr="008A2033">
        <w:rPr>
          <w:rFonts w:eastAsiaTheme="minorHAnsi"/>
          <w:sz w:val="24"/>
          <w:szCs w:val="24"/>
        </w:rPr>
        <w:t>preşedintelui ANRE</w:t>
      </w:r>
      <w:r w:rsidR="00683C8B">
        <w:rPr>
          <w:rFonts w:eastAsiaTheme="minorHAnsi"/>
          <w:sz w:val="24"/>
          <w:szCs w:val="24"/>
        </w:rPr>
        <w:t xml:space="preserve"> </w:t>
      </w:r>
      <w:r w:rsidRPr="00103066">
        <w:rPr>
          <w:rFonts w:eastAsiaTheme="minorHAnsi"/>
          <w:sz w:val="24"/>
          <w:szCs w:val="24"/>
        </w:rPr>
        <w:t xml:space="preserve">pentru </w:t>
      </w:r>
      <w:r w:rsidR="00CC22EB">
        <w:rPr>
          <w:rFonts w:eastAsiaTheme="minorHAnsi"/>
          <w:sz w:val="24"/>
          <w:szCs w:val="24"/>
        </w:rPr>
        <w:t xml:space="preserve">intervalul </w:t>
      </w:r>
      <w:r>
        <w:rPr>
          <w:rFonts w:eastAsiaTheme="minorHAnsi"/>
          <w:sz w:val="24"/>
          <w:szCs w:val="24"/>
        </w:rPr>
        <w:t>de timp</w:t>
      </w:r>
      <w:r w:rsidR="00CC22EB">
        <w:rPr>
          <w:rFonts w:eastAsiaTheme="minorHAnsi"/>
          <w:sz w:val="24"/>
          <w:szCs w:val="24"/>
        </w:rPr>
        <w:t xml:space="preserve"> </w:t>
      </w:r>
      <w:r w:rsidR="00F10BB9">
        <w:rPr>
          <w:rFonts w:eastAsiaTheme="minorHAnsi"/>
          <w:sz w:val="24"/>
          <w:szCs w:val="24"/>
        </w:rPr>
        <w:t>t</w:t>
      </w:r>
      <w:r>
        <w:rPr>
          <w:rFonts w:eastAsiaTheme="minorHAnsi"/>
          <w:sz w:val="24"/>
          <w:szCs w:val="24"/>
        </w:rPr>
        <w:t xml:space="preserve"> din </w:t>
      </w:r>
      <w:r w:rsidRPr="00103066">
        <w:rPr>
          <w:rFonts w:eastAsiaTheme="minorHAnsi"/>
          <w:sz w:val="24"/>
          <w:szCs w:val="24"/>
        </w:rPr>
        <w:t>fiecare an al perioadei de</w:t>
      </w:r>
      <w:r>
        <w:rPr>
          <w:rFonts w:eastAsiaTheme="minorHAnsi"/>
          <w:sz w:val="24"/>
          <w:szCs w:val="24"/>
        </w:rPr>
        <w:t xml:space="preserve"> </w:t>
      </w:r>
      <w:r w:rsidRPr="00103066">
        <w:rPr>
          <w:rFonts w:eastAsiaTheme="minorHAnsi"/>
          <w:sz w:val="24"/>
          <w:szCs w:val="24"/>
        </w:rPr>
        <w:t>evaluare a supracompensării</w:t>
      </w:r>
      <w:r w:rsidRPr="008A2033">
        <w:rPr>
          <w:rFonts w:eastAsiaTheme="minorHAnsi"/>
          <w:sz w:val="24"/>
          <w:szCs w:val="24"/>
        </w:rPr>
        <w:t xml:space="preserve"> </w:t>
      </w:r>
      <w:r w:rsidR="00500880" w:rsidRPr="008A2033">
        <w:rPr>
          <w:rFonts w:eastAsiaTheme="minorHAnsi"/>
          <w:sz w:val="24"/>
          <w:szCs w:val="24"/>
        </w:rPr>
        <w:t>(lei/MWh).</w:t>
      </w:r>
    </w:p>
    <w:p w14:paraId="5446AC9B" w14:textId="77777777" w:rsidR="00502DC7" w:rsidRDefault="00502DC7" w:rsidP="000E2796">
      <w:pPr>
        <w:autoSpaceDE w:val="0"/>
        <w:autoSpaceDN w:val="0"/>
        <w:adjustRightInd w:val="0"/>
        <w:spacing w:line="360" w:lineRule="auto"/>
        <w:rPr>
          <w:rFonts w:eastAsiaTheme="minorHAnsi"/>
          <w:sz w:val="24"/>
          <w:szCs w:val="24"/>
        </w:rPr>
      </w:pPr>
    </w:p>
    <w:p w14:paraId="14A0B788" w14:textId="7F724168" w:rsidR="00F0290D" w:rsidRPr="00370EF9" w:rsidRDefault="008C3D1D" w:rsidP="000E2796">
      <w:pPr>
        <w:autoSpaceDE w:val="0"/>
        <w:autoSpaceDN w:val="0"/>
        <w:adjustRightInd w:val="0"/>
        <w:spacing w:line="360" w:lineRule="auto"/>
        <w:rPr>
          <w:rFonts w:eastAsiaTheme="minorHAnsi"/>
          <w:sz w:val="24"/>
          <w:szCs w:val="24"/>
          <w:lang w:val="ro-RO"/>
        </w:rPr>
      </w:pPr>
      <w:r w:rsidRPr="00EE436D">
        <w:rPr>
          <w:position w:val="-18"/>
          <w:sz w:val="24"/>
          <w:szCs w:val="24"/>
          <w:lang w:val="en-GB"/>
        </w:rPr>
        <w:object w:dxaOrig="360" w:dyaOrig="480" w14:anchorId="735664D0">
          <v:shape id="_x0000_i1031" type="#_x0000_t75" style="width:17.25pt;height:24pt" o:ole="">
            <v:imagedata r:id="rId21" o:title=""/>
          </v:shape>
          <o:OLEObject Type="Embed" ProgID="Equation.3" ShapeID="_x0000_i1031" DrawAspect="Content" ObjectID="_1606715324" r:id="rId22"/>
        </w:object>
      </w:r>
      <w:r w:rsidR="00F0290D">
        <w:rPr>
          <w:rFonts w:eastAsiaTheme="minorHAnsi"/>
          <w:sz w:val="24"/>
          <w:szCs w:val="24"/>
        </w:rPr>
        <w:t xml:space="preserve">   </w:t>
      </w:r>
      <w:r w:rsidR="00EE436D" w:rsidRPr="00370EF9">
        <w:rPr>
          <w:rFonts w:eastAsiaTheme="minorHAnsi"/>
          <w:sz w:val="24"/>
          <w:szCs w:val="24"/>
        </w:rPr>
        <w:t xml:space="preserve">- </w:t>
      </w:r>
      <w:r w:rsidR="00F0290D" w:rsidRPr="00370EF9">
        <w:rPr>
          <w:rFonts w:eastAsiaTheme="minorHAnsi"/>
          <w:sz w:val="24"/>
          <w:szCs w:val="24"/>
        </w:rPr>
        <w:t xml:space="preserve"> numărul </w:t>
      </w:r>
      <w:r w:rsidR="00EE436D" w:rsidRPr="00370EF9">
        <w:rPr>
          <w:rFonts w:eastAsiaTheme="minorHAnsi"/>
          <w:sz w:val="24"/>
          <w:szCs w:val="24"/>
        </w:rPr>
        <w:t xml:space="preserve">de </w:t>
      </w:r>
      <w:r w:rsidRPr="00370EF9">
        <w:rPr>
          <w:rFonts w:eastAsiaTheme="minorHAnsi"/>
          <w:sz w:val="24"/>
          <w:szCs w:val="24"/>
        </w:rPr>
        <w:t>ordine</w:t>
      </w:r>
      <w:r w:rsidR="00F0290D" w:rsidRPr="00370EF9">
        <w:rPr>
          <w:rFonts w:eastAsiaTheme="minorHAnsi"/>
          <w:sz w:val="24"/>
          <w:szCs w:val="24"/>
        </w:rPr>
        <w:t xml:space="preserve"> ale pre</w:t>
      </w:r>
      <w:r w:rsidR="00060C74" w:rsidRPr="00370EF9">
        <w:rPr>
          <w:rFonts w:eastAsiaTheme="minorHAnsi"/>
          <w:sz w:val="24"/>
          <w:szCs w:val="24"/>
        </w:rPr>
        <w:t>ședintelui</w:t>
      </w:r>
      <w:r w:rsidR="00F0290D" w:rsidRPr="00370EF9">
        <w:rPr>
          <w:rFonts w:eastAsiaTheme="minorHAnsi"/>
          <w:sz w:val="24"/>
          <w:szCs w:val="24"/>
        </w:rPr>
        <w:t xml:space="preserve"> ANRE </w:t>
      </w:r>
      <w:r w:rsidR="00060C74" w:rsidRPr="00370EF9">
        <w:rPr>
          <w:rFonts w:eastAsiaTheme="minorHAnsi"/>
          <w:sz w:val="24"/>
          <w:szCs w:val="24"/>
        </w:rPr>
        <w:t>de aprobare a valorilor bonusurilor de referință pentru energia electrică produsă în cogenerare de înaltă eficiență și ale prețurilor de referință pentru energia termică produsă în cogenerare</w:t>
      </w:r>
      <w:r w:rsidR="00BC7550" w:rsidRPr="00370EF9">
        <w:rPr>
          <w:rFonts w:eastAsiaTheme="minorHAnsi"/>
          <w:sz w:val="24"/>
          <w:szCs w:val="24"/>
        </w:rPr>
        <w:t>,</w:t>
      </w:r>
      <w:r w:rsidR="00060C74" w:rsidRPr="00370EF9">
        <w:rPr>
          <w:rFonts w:eastAsiaTheme="minorHAnsi"/>
          <w:sz w:val="24"/>
          <w:szCs w:val="24"/>
        </w:rPr>
        <w:t xml:space="preserve"> </w:t>
      </w:r>
      <w:r w:rsidR="00F0290D" w:rsidRPr="00370EF9">
        <w:rPr>
          <w:rFonts w:eastAsiaTheme="minorHAnsi"/>
          <w:sz w:val="24"/>
          <w:szCs w:val="24"/>
        </w:rPr>
        <w:t xml:space="preserve">emise </w:t>
      </w:r>
      <w:r w:rsidR="00F0290D" w:rsidRPr="00370EF9">
        <w:rPr>
          <w:rFonts w:eastAsiaTheme="minorHAnsi"/>
          <w:sz w:val="24"/>
          <w:szCs w:val="24"/>
          <w:lang w:val="ro-RO"/>
        </w:rPr>
        <w:t>î</w:t>
      </w:r>
      <w:r w:rsidR="00F0290D" w:rsidRPr="00370EF9">
        <w:rPr>
          <w:rFonts w:eastAsiaTheme="minorHAnsi"/>
          <w:sz w:val="24"/>
          <w:szCs w:val="24"/>
        </w:rPr>
        <w:t>n fiecare an al perioadei de evaluare a supracompens</w:t>
      </w:r>
      <w:r w:rsidR="00F0290D" w:rsidRPr="00370EF9">
        <w:rPr>
          <w:rFonts w:eastAsiaTheme="minorHAnsi"/>
          <w:sz w:val="24"/>
          <w:szCs w:val="24"/>
          <w:lang w:val="ro-RO"/>
        </w:rPr>
        <w:t>ării</w:t>
      </w:r>
      <w:r w:rsidR="001B56CF">
        <w:rPr>
          <w:rFonts w:eastAsiaTheme="minorHAnsi"/>
          <w:sz w:val="24"/>
          <w:szCs w:val="24"/>
          <w:lang w:val="ro-RO"/>
        </w:rPr>
        <w:t>.</w:t>
      </w:r>
    </w:p>
    <w:p w14:paraId="496FEEBA" w14:textId="6FD8FC0E" w:rsidR="00CF1774" w:rsidRDefault="001042AA" w:rsidP="000E2796">
      <w:pPr>
        <w:pStyle w:val="ListParagraph"/>
        <w:numPr>
          <w:ilvl w:val="0"/>
          <w:numId w:val="1"/>
        </w:numPr>
        <w:autoSpaceDE w:val="0"/>
        <w:autoSpaceDN w:val="0"/>
        <w:adjustRightInd w:val="0"/>
        <w:spacing w:line="360" w:lineRule="auto"/>
        <w:rPr>
          <w:rFonts w:eastAsiaTheme="minorHAnsi"/>
          <w:sz w:val="24"/>
          <w:szCs w:val="24"/>
        </w:rPr>
      </w:pPr>
      <w:r>
        <w:rPr>
          <w:rFonts w:eastAsiaTheme="minorHAnsi"/>
          <w:sz w:val="24"/>
          <w:szCs w:val="24"/>
        </w:rPr>
        <w:t>La articolul 13, a</w:t>
      </w:r>
      <w:r w:rsidR="00CF1774">
        <w:rPr>
          <w:rFonts w:eastAsiaTheme="minorHAnsi"/>
          <w:sz w:val="24"/>
          <w:szCs w:val="24"/>
        </w:rPr>
        <w:t xml:space="preserve">lineatul </w:t>
      </w:r>
      <w:r>
        <w:rPr>
          <w:rFonts w:eastAsiaTheme="minorHAnsi"/>
          <w:sz w:val="24"/>
          <w:szCs w:val="24"/>
        </w:rPr>
        <w:t>(1^1) se abrogă.</w:t>
      </w:r>
    </w:p>
    <w:p w14:paraId="4D6C2B51" w14:textId="7F5881DB" w:rsidR="00215EB3" w:rsidRPr="00EF1469" w:rsidRDefault="00215EB3" w:rsidP="000E2796">
      <w:pPr>
        <w:pStyle w:val="ListParagraph"/>
        <w:numPr>
          <w:ilvl w:val="0"/>
          <w:numId w:val="1"/>
        </w:numPr>
        <w:spacing w:line="360" w:lineRule="auto"/>
        <w:jc w:val="both"/>
        <w:rPr>
          <w:rFonts w:eastAsia="Calibri"/>
          <w:sz w:val="24"/>
          <w:szCs w:val="24"/>
          <w:lang w:val="ro-RO"/>
        </w:rPr>
      </w:pPr>
      <w:r>
        <w:rPr>
          <w:rFonts w:eastAsia="Calibri"/>
          <w:sz w:val="24"/>
          <w:szCs w:val="24"/>
          <w:lang w:val="ro-RO"/>
        </w:rPr>
        <w:t>Articolul</w:t>
      </w:r>
      <w:r w:rsidRPr="00EF1469">
        <w:rPr>
          <w:rFonts w:eastAsia="Calibri"/>
          <w:sz w:val="24"/>
          <w:szCs w:val="24"/>
          <w:lang w:val="ro-RO"/>
        </w:rPr>
        <w:t xml:space="preserve"> 1</w:t>
      </w:r>
      <w:r>
        <w:rPr>
          <w:rFonts w:eastAsia="Calibri"/>
          <w:sz w:val="24"/>
          <w:szCs w:val="24"/>
          <w:lang w:val="ro-RO"/>
        </w:rPr>
        <w:t xml:space="preserve">4 </w:t>
      </w:r>
      <w:r w:rsidRPr="00EF1469">
        <w:rPr>
          <w:rFonts w:eastAsia="Calibri"/>
          <w:sz w:val="24"/>
          <w:szCs w:val="24"/>
          <w:lang w:val="ro-RO"/>
        </w:rPr>
        <w:t xml:space="preserve">se </w:t>
      </w:r>
      <w:r>
        <w:rPr>
          <w:rFonts w:eastAsia="Calibri"/>
          <w:sz w:val="24"/>
          <w:szCs w:val="24"/>
          <w:lang w:val="ro-RO"/>
        </w:rPr>
        <w:t>modifică şi va avea următorul cuprins</w:t>
      </w:r>
      <w:r w:rsidRPr="00EF1469">
        <w:rPr>
          <w:rFonts w:eastAsia="Calibri"/>
          <w:sz w:val="24"/>
          <w:szCs w:val="24"/>
          <w:lang w:val="ro-RO"/>
        </w:rPr>
        <w:t>:</w:t>
      </w:r>
    </w:p>
    <w:p w14:paraId="49C6B37E" w14:textId="1B2CA1F5" w:rsidR="00215EB3" w:rsidRDefault="00CF1774" w:rsidP="000E2796">
      <w:pPr>
        <w:spacing w:line="360" w:lineRule="auto"/>
        <w:jc w:val="both"/>
        <w:rPr>
          <w:color w:val="000000"/>
          <w:sz w:val="24"/>
          <w:szCs w:val="24"/>
          <w:lang w:val="ro-RO"/>
        </w:rPr>
      </w:pPr>
      <w:r>
        <w:rPr>
          <w:color w:val="000000"/>
          <w:sz w:val="24"/>
          <w:szCs w:val="24"/>
          <w:lang w:val="ro-RO"/>
        </w:rPr>
        <w:t>„</w:t>
      </w:r>
      <w:r w:rsidR="0007413C" w:rsidRPr="009E142D">
        <w:rPr>
          <w:rFonts w:eastAsia="Calibri"/>
          <w:sz w:val="24"/>
          <w:szCs w:val="24"/>
          <w:lang w:val="pt-BR"/>
        </w:rPr>
        <w:t>Determinarea veniturilor aferente energiei electrice</w:t>
      </w:r>
      <w:r w:rsidR="0007413C" w:rsidRPr="00057A1E">
        <w:rPr>
          <w:rFonts w:eastAsia="Calibri"/>
          <w:sz w:val="24"/>
          <w:szCs w:val="24"/>
          <w:lang w:val="pt-BR"/>
        </w:rPr>
        <w:t xml:space="preserve"> se realizeaz</w:t>
      </w:r>
      <w:r w:rsidR="0007413C" w:rsidRPr="00904318">
        <w:rPr>
          <w:rFonts w:eastAsia="Calibri"/>
          <w:sz w:val="24"/>
          <w:szCs w:val="24"/>
          <w:lang w:val="pt-BR"/>
        </w:rPr>
        <w:t>ă</w:t>
      </w:r>
      <w:r w:rsidR="0007413C" w:rsidRPr="002F72F6">
        <w:rPr>
          <w:rFonts w:eastAsia="Calibri"/>
          <w:sz w:val="24"/>
          <w:szCs w:val="24"/>
          <w:lang w:val="pt-BR"/>
        </w:rPr>
        <w:t xml:space="preserve"> pe baza cantită</w:t>
      </w:r>
      <w:r w:rsidR="0007413C" w:rsidRPr="00792F83">
        <w:rPr>
          <w:rFonts w:eastAsia="Calibri"/>
          <w:sz w:val="24"/>
          <w:szCs w:val="24"/>
          <w:lang w:val="pt-BR"/>
        </w:rPr>
        <w:t>ților de energie electric</w:t>
      </w:r>
      <w:r w:rsidR="0007413C" w:rsidRPr="00BD49DE">
        <w:rPr>
          <w:rFonts w:eastAsia="Calibri"/>
          <w:sz w:val="24"/>
          <w:szCs w:val="24"/>
          <w:lang w:val="pt-BR"/>
        </w:rPr>
        <w:t xml:space="preserve">ă de </w:t>
      </w:r>
      <w:r w:rsidR="0007413C" w:rsidRPr="00876C69">
        <w:rPr>
          <w:rFonts w:eastAsia="Calibri"/>
          <w:sz w:val="24"/>
          <w:szCs w:val="24"/>
          <w:lang w:val="pt-BR"/>
        </w:rPr>
        <w:t>înalt</w:t>
      </w:r>
      <w:r w:rsidR="0007413C" w:rsidRPr="00363597">
        <w:rPr>
          <w:rFonts w:eastAsia="Calibri"/>
          <w:sz w:val="24"/>
          <w:szCs w:val="24"/>
          <w:lang w:val="pt-BR"/>
        </w:rPr>
        <w:t>ă</w:t>
      </w:r>
      <w:r w:rsidR="0007413C" w:rsidRPr="00DB7637">
        <w:rPr>
          <w:rFonts w:eastAsia="Calibri"/>
          <w:sz w:val="24"/>
          <w:szCs w:val="24"/>
          <w:lang w:val="pt-BR"/>
        </w:rPr>
        <w:t xml:space="preserve"> eficienț</w:t>
      </w:r>
      <w:r w:rsidR="0007413C" w:rsidRPr="00625E14">
        <w:rPr>
          <w:rFonts w:eastAsia="Calibri"/>
          <w:sz w:val="24"/>
          <w:szCs w:val="24"/>
          <w:lang w:val="pt-BR"/>
        </w:rPr>
        <w:t>ă</w:t>
      </w:r>
      <w:r w:rsidR="0007413C" w:rsidRPr="007B5994">
        <w:rPr>
          <w:rFonts w:eastAsia="Calibri"/>
          <w:sz w:val="24"/>
          <w:szCs w:val="24"/>
          <w:lang w:val="pt-BR"/>
        </w:rPr>
        <w:t xml:space="preserve"> pentru care s-a acordat bonus, aprobate prin decizii ale președintelui ANRE</w:t>
      </w:r>
      <w:r w:rsidR="0007413C" w:rsidRPr="009A1B10">
        <w:rPr>
          <w:rFonts w:eastAsia="Calibri"/>
          <w:sz w:val="24"/>
          <w:szCs w:val="24"/>
          <w:lang w:val="pt-BR"/>
        </w:rPr>
        <w:t>,</w:t>
      </w:r>
      <w:r w:rsidR="0007413C" w:rsidRPr="00283005">
        <w:rPr>
          <w:rFonts w:eastAsia="Calibri"/>
          <w:position w:val="-38"/>
          <w:sz w:val="24"/>
          <w:szCs w:val="24"/>
          <w:lang w:val="pt-BR"/>
        </w:rPr>
        <w:t xml:space="preserve"> </w:t>
      </w:r>
      <w:r w:rsidR="0007413C" w:rsidRPr="001671A9">
        <w:rPr>
          <w:rFonts w:eastAsia="Calibri"/>
          <w:sz w:val="24"/>
          <w:szCs w:val="24"/>
          <w:lang w:val="pt-BR"/>
        </w:rPr>
        <w:t>și a prețului de referinț</w:t>
      </w:r>
      <w:r w:rsidR="0007413C" w:rsidRPr="00BA2C6B">
        <w:rPr>
          <w:rFonts w:eastAsia="Calibri"/>
          <w:sz w:val="24"/>
          <w:szCs w:val="24"/>
          <w:lang w:val="pt-BR"/>
        </w:rPr>
        <w:t>ă</w:t>
      </w:r>
      <w:r w:rsidR="0007413C" w:rsidRPr="000A1D5C">
        <w:rPr>
          <w:rFonts w:eastAsia="Calibri"/>
          <w:sz w:val="24"/>
          <w:szCs w:val="24"/>
          <w:lang w:val="pt-BR"/>
        </w:rPr>
        <w:t xml:space="preserve"> pentru energia electric</w:t>
      </w:r>
      <w:r w:rsidR="0007413C" w:rsidRPr="00816825">
        <w:rPr>
          <w:rFonts w:eastAsia="Calibri"/>
          <w:sz w:val="24"/>
          <w:szCs w:val="24"/>
          <w:lang w:val="pt-BR"/>
        </w:rPr>
        <w:t>ă</w:t>
      </w:r>
      <w:r w:rsidR="0007413C" w:rsidRPr="00D91986">
        <w:rPr>
          <w:rFonts w:eastAsia="Calibri"/>
          <w:sz w:val="24"/>
          <w:szCs w:val="24"/>
          <w:lang w:val="pt-BR"/>
        </w:rPr>
        <w:t xml:space="preserve">, </w:t>
      </w:r>
      <w:r w:rsidR="0007413C" w:rsidRPr="00705287">
        <w:rPr>
          <w:rFonts w:eastAsia="Calibri"/>
          <w:sz w:val="24"/>
          <w:szCs w:val="24"/>
          <w:lang w:val="pt-BR"/>
        </w:rPr>
        <w:t>astfel</w:t>
      </w:r>
      <w:r w:rsidR="00215EB3" w:rsidRPr="00E40628">
        <w:rPr>
          <w:color w:val="000000"/>
          <w:sz w:val="24"/>
          <w:szCs w:val="24"/>
          <w:lang w:val="ro-RO"/>
        </w:rPr>
        <w:t>:</w:t>
      </w:r>
    </w:p>
    <w:p w14:paraId="66E0C648" w14:textId="77777777" w:rsidR="00215EB3" w:rsidRDefault="00215EB3" w:rsidP="000E2796">
      <w:pPr>
        <w:spacing w:line="360" w:lineRule="auto"/>
        <w:jc w:val="both"/>
        <w:rPr>
          <w:color w:val="000000"/>
          <w:sz w:val="24"/>
          <w:szCs w:val="24"/>
          <w:lang w:val="ro-RO"/>
        </w:rPr>
      </w:pPr>
    </w:p>
    <w:p w14:paraId="5823AC5E" w14:textId="77777777" w:rsidR="00215EB3" w:rsidRPr="00E40628" w:rsidRDefault="00215EB3" w:rsidP="000E2796">
      <w:pPr>
        <w:spacing w:line="360" w:lineRule="auto"/>
        <w:jc w:val="both"/>
        <w:rPr>
          <w:color w:val="000000"/>
          <w:sz w:val="24"/>
          <w:szCs w:val="24"/>
          <w:lang w:val="ro-RO"/>
        </w:rPr>
      </w:pPr>
    </w:p>
    <w:p w14:paraId="6B9887C9" w14:textId="77777777" w:rsidR="00215EB3" w:rsidRDefault="00215EB3" w:rsidP="000E2796">
      <w:pPr>
        <w:spacing w:line="360" w:lineRule="auto"/>
        <w:ind w:left="2160" w:firstLine="720"/>
        <w:rPr>
          <w:i/>
          <w:lang w:val="en-GB"/>
        </w:rPr>
      </w:pPr>
      <w:r>
        <w:rPr>
          <w:i/>
          <w:sz w:val="28"/>
          <w:lang w:val="en-GB"/>
        </w:rPr>
        <w:t xml:space="preserve"> </w:t>
      </w:r>
      <w:r w:rsidR="00672E49" w:rsidRPr="000156E0">
        <w:rPr>
          <w:position w:val="-28"/>
          <w:szCs w:val="24"/>
        </w:rPr>
        <w:object w:dxaOrig="2600" w:dyaOrig="680" w14:anchorId="3378C82F">
          <v:shape id="_x0000_i1032" type="#_x0000_t75" style="width:127.5pt;height:33.75pt" o:ole="">
            <v:imagedata r:id="rId23" o:title=""/>
          </v:shape>
          <o:OLEObject Type="Embed" ProgID="Equation.3" ShapeID="_x0000_i1032" DrawAspect="Content" ObjectID="_1606715325" r:id="rId24"/>
        </w:object>
      </w:r>
      <w:r>
        <w:rPr>
          <w:i/>
          <w:sz w:val="28"/>
          <w:lang w:val="en-GB"/>
        </w:rPr>
        <w:t xml:space="preserve">     </w:t>
      </w:r>
      <w:r w:rsidRPr="006108DD">
        <w:rPr>
          <w:sz w:val="24"/>
          <w:szCs w:val="24"/>
          <w:lang w:val="en-GB"/>
        </w:rPr>
        <w:t>(lei)</w:t>
      </w:r>
    </w:p>
    <w:p w14:paraId="559E0A9A" w14:textId="77777777" w:rsidR="00215EB3" w:rsidRPr="00E40628" w:rsidRDefault="00215EB3"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unde:</w:t>
      </w:r>
    </w:p>
    <w:p w14:paraId="2B099508" w14:textId="77777777" w:rsidR="00215EB3" w:rsidRPr="00E40628" w:rsidRDefault="00215EB3"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w:t>
      </w:r>
    </w:p>
    <w:p w14:paraId="29A71AA4" w14:textId="5AF26AFC" w:rsidR="00215EB3" w:rsidRPr="008A2033" w:rsidRDefault="00672E49" w:rsidP="000E2796">
      <w:pPr>
        <w:autoSpaceDE w:val="0"/>
        <w:autoSpaceDN w:val="0"/>
        <w:adjustRightInd w:val="0"/>
        <w:spacing w:line="360" w:lineRule="auto"/>
        <w:jc w:val="both"/>
        <w:rPr>
          <w:rFonts w:eastAsiaTheme="minorHAnsi"/>
          <w:sz w:val="22"/>
          <w:szCs w:val="22"/>
        </w:rPr>
      </w:pPr>
      <w:r w:rsidRPr="00672E49">
        <w:rPr>
          <w:position w:val="-14"/>
          <w:szCs w:val="24"/>
        </w:rPr>
        <w:object w:dxaOrig="780" w:dyaOrig="440" w14:anchorId="2D05C0D8">
          <v:shape id="_x0000_i1033" type="#_x0000_t75" style="width:38.25pt;height:21.75pt" o:ole="">
            <v:imagedata r:id="rId25" o:title=""/>
          </v:shape>
          <o:OLEObject Type="Embed" ProgID="Equation.3" ShapeID="_x0000_i1033" DrawAspect="Content" ObjectID="_1606715326" r:id="rId26"/>
        </w:object>
      </w:r>
      <w:r w:rsidR="00215EB3" w:rsidRPr="00E40628">
        <w:rPr>
          <w:rFonts w:eastAsiaTheme="minorHAnsi"/>
          <w:sz w:val="22"/>
          <w:szCs w:val="22"/>
        </w:rPr>
        <w:t xml:space="preserve">- </w:t>
      </w:r>
      <w:r w:rsidR="00215EB3">
        <w:rPr>
          <w:rFonts w:eastAsiaTheme="minorHAnsi"/>
          <w:sz w:val="22"/>
          <w:szCs w:val="22"/>
        </w:rPr>
        <w:t xml:space="preserve">  </w:t>
      </w:r>
      <w:r w:rsidR="00215EB3" w:rsidRPr="00E40628">
        <w:rPr>
          <w:rFonts w:eastAsiaTheme="minorHAnsi"/>
          <w:sz w:val="22"/>
          <w:szCs w:val="22"/>
        </w:rPr>
        <w:t xml:space="preserve">venituri aferente energiei </w:t>
      </w:r>
      <w:r>
        <w:rPr>
          <w:rFonts w:eastAsiaTheme="minorHAnsi"/>
          <w:sz w:val="22"/>
          <w:szCs w:val="22"/>
        </w:rPr>
        <w:t>electrice</w:t>
      </w:r>
      <w:r w:rsidR="00215EB3" w:rsidRPr="00E40628">
        <w:rPr>
          <w:rFonts w:eastAsiaTheme="minorHAnsi"/>
          <w:sz w:val="22"/>
          <w:szCs w:val="22"/>
        </w:rPr>
        <w:t xml:space="preserve"> </w:t>
      </w:r>
      <w:r w:rsidR="00215EB3" w:rsidRPr="008A2033">
        <w:rPr>
          <w:rFonts w:eastAsiaTheme="minorHAnsi"/>
          <w:sz w:val="22"/>
          <w:szCs w:val="22"/>
        </w:rPr>
        <w:t>(lei);</w:t>
      </w:r>
    </w:p>
    <w:p w14:paraId="0AB5CB0A" w14:textId="3EFEEE16" w:rsidR="00215EB3" w:rsidRPr="000F31BA" w:rsidRDefault="00241DA4" w:rsidP="000E2796">
      <w:pPr>
        <w:autoSpaceDE w:val="0"/>
        <w:autoSpaceDN w:val="0"/>
        <w:adjustRightInd w:val="0"/>
        <w:spacing w:line="360" w:lineRule="auto"/>
        <w:jc w:val="both"/>
        <w:rPr>
          <w:rFonts w:eastAsiaTheme="minorHAnsi"/>
          <w:i/>
          <w:sz w:val="24"/>
          <w:szCs w:val="24"/>
        </w:rPr>
      </w:pPr>
      <w:r w:rsidRPr="00C55C81">
        <w:rPr>
          <w:position w:val="-14"/>
          <w:szCs w:val="24"/>
        </w:rPr>
        <w:object w:dxaOrig="700" w:dyaOrig="440" w14:anchorId="1CAF3CA0">
          <v:shape id="_x0000_i1034" type="#_x0000_t75" style="width:34.5pt;height:21.75pt" o:ole="">
            <v:imagedata r:id="rId27" o:title=""/>
          </v:shape>
          <o:OLEObject Type="Embed" ProgID="Equation.3" ShapeID="_x0000_i1034" DrawAspect="Content" ObjectID="_1606715327" r:id="rId28"/>
        </w:object>
      </w:r>
      <w:r w:rsidR="00215EB3" w:rsidRPr="00BE2A42">
        <w:rPr>
          <w:rFonts w:eastAsiaTheme="minorHAnsi"/>
          <w:sz w:val="24"/>
          <w:szCs w:val="24"/>
        </w:rPr>
        <w:t xml:space="preserve">- </w:t>
      </w:r>
      <w:r w:rsidR="006B148E">
        <w:rPr>
          <w:rFonts w:eastAsiaTheme="minorHAnsi"/>
          <w:sz w:val="24"/>
          <w:szCs w:val="24"/>
        </w:rPr>
        <w:t xml:space="preserve">energia </w:t>
      </w:r>
      <w:r w:rsidR="00585F51" w:rsidRPr="00A64583">
        <w:rPr>
          <w:rFonts w:eastAsia="Calibri"/>
          <w:sz w:val="24"/>
          <w:szCs w:val="24"/>
          <w:lang w:val="pt-BR"/>
        </w:rPr>
        <w:t>electric</w:t>
      </w:r>
      <w:r w:rsidR="00585F51" w:rsidRPr="009E142D">
        <w:rPr>
          <w:rFonts w:eastAsia="Calibri"/>
          <w:sz w:val="24"/>
          <w:szCs w:val="24"/>
          <w:lang w:val="pt-BR"/>
        </w:rPr>
        <w:t>ă</w:t>
      </w:r>
      <w:r w:rsidR="00585F51" w:rsidRPr="00057A1E">
        <w:rPr>
          <w:rFonts w:eastAsia="Calibri"/>
          <w:sz w:val="24"/>
          <w:szCs w:val="24"/>
          <w:lang w:val="pt-BR"/>
        </w:rPr>
        <w:t xml:space="preserve"> </w:t>
      </w:r>
      <w:r w:rsidR="001B56CF">
        <w:rPr>
          <w:rFonts w:eastAsia="Calibri"/>
          <w:sz w:val="24"/>
          <w:szCs w:val="24"/>
          <w:lang w:val="pt-BR"/>
        </w:rPr>
        <w:t xml:space="preserve">produsă în cogenerare </w:t>
      </w:r>
      <w:r w:rsidR="00585F51" w:rsidRPr="00057A1E">
        <w:rPr>
          <w:rFonts w:eastAsia="Calibri"/>
          <w:sz w:val="24"/>
          <w:szCs w:val="24"/>
          <w:lang w:val="pt-BR"/>
        </w:rPr>
        <w:t xml:space="preserve">de </w:t>
      </w:r>
      <w:r w:rsidR="00585F51" w:rsidRPr="00904318">
        <w:rPr>
          <w:rFonts w:eastAsia="Calibri"/>
          <w:sz w:val="24"/>
          <w:lang w:val="pt-BR"/>
        </w:rPr>
        <w:t>î</w:t>
      </w:r>
      <w:r w:rsidR="00585F51" w:rsidRPr="002F72F6">
        <w:rPr>
          <w:rFonts w:eastAsia="Calibri"/>
          <w:sz w:val="24"/>
          <w:lang w:val="pt-BR"/>
        </w:rPr>
        <w:t>naltă</w:t>
      </w:r>
      <w:r w:rsidR="00585F51" w:rsidRPr="00792F83">
        <w:rPr>
          <w:rFonts w:eastAsia="Calibri"/>
          <w:sz w:val="24"/>
          <w:szCs w:val="24"/>
          <w:lang w:val="pt-BR"/>
        </w:rPr>
        <w:t xml:space="preserve"> eficienț</w:t>
      </w:r>
      <w:r w:rsidR="00585F51" w:rsidRPr="008E5ADF">
        <w:rPr>
          <w:rFonts w:eastAsia="Calibri"/>
          <w:sz w:val="24"/>
          <w:szCs w:val="24"/>
          <w:lang w:val="pt-BR"/>
        </w:rPr>
        <w:t>ă</w:t>
      </w:r>
      <w:r w:rsidR="00585F51" w:rsidRPr="00BD49DE">
        <w:rPr>
          <w:rFonts w:eastAsia="Calibri"/>
          <w:sz w:val="24"/>
          <w:szCs w:val="24"/>
          <w:lang w:val="pt-BR"/>
        </w:rPr>
        <w:t>, care beneficiază</w:t>
      </w:r>
      <w:r w:rsidR="00585F51" w:rsidRPr="00876C69">
        <w:rPr>
          <w:rFonts w:eastAsia="Calibri"/>
          <w:sz w:val="24"/>
          <w:szCs w:val="24"/>
          <w:lang w:val="pt-BR"/>
        </w:rPr>
        <w:t xml:space="preserve"> de schema de sprijin</w:t>
      </w:r>
      <w:r w:rsidR="00585F51">
        <w:rPr>
          <w:rFonts w:eastAsiaTheme="minorHAnsi"/>
          <w:sz w:val="24"/>
          <w:szCs w:val="24"/>
        </w:rPr>
        <w:t xml:space="preserve"> </w:t>
      </w:r>
      <w:r w:rsidR="00215EB3">
        <w:rPr>
          <w:rFonts w:eastAsiaTheme="minorHAnsi"/>
          <w:sz w:val="24"/>
          <w:szCs w:val="24"/>
        </w:rPr>
        <w:t>în</w:t>
      </w:r>
      <w:r w:rsidR="00215EB3" w:rsidRPr="00103066">
        <w:rPr>
          <w:rFonts w:eastAsiaTheme="minorHAnsi"/>
          <w:sz w:val="24"/>
          <w:szCs w:val="24"/>
        </w:rPr>
        <w:t xml:space="preserve"> </w:t>
      </w:r>
      <w:r w:rsidR="00CC22EB">
        <w:rPr>
          <w:rFonts w:eastAsiaTheme="minorHAnsi"/>
          <w:sz w:val="24"/>
          <w:szCs w:val="24"/>
        </w:rPr>
        <w:t xml:space="preserve">intervalul </w:t>
      </w:r>
      <w:r w:rsidR="00215EB3">
        <w:rPr>
          <w:rFonts w:eastAsiaTheme="minorHAnsi"/>
          <w:sz w:val="24"/>
          <w:szCs w:val="24"/>
        </w:rPr>
        <w:t>de timp</w:t>
      </w:r>
      <w:r w:rsidR="00CC22EB">
        <w:rPr>
          <w:rFonts w:eastAsiaTheme="minorHAnsi"/>
          <w:sz w:val="24"/>
          <w:szCs w:val="24"/>
        </w:rPr>
        <w:t xml:space="preserve"> </w:t>
      </w:r>
      <w:r w:rsidR="00B50122">
        <w:rPr>
          <w:rFonts w:eastAsiaTheme="minorHAnsi"/>
          <w:sz w:val="24"/>
          <w:szCs w:val="24"/>
        </w:rPr>
        <w:t>t</w:t>
      </w:r>
      <w:r w:rsidR="00215EB3">
        <w:rPr>
          <w:rFonts w:eastAsiaTheme="minorHAnsi"/>
          <w:sz w:val="24"/>
          <w:szCs w:val="24"/>
        </w:rPr>
        <w:t xml:space="preserve"> din </w:t>
      </w:r>
      <w:r w:rsidR="00215EB3" w:rsidRPr="00103066">
        <w:rPr>
          <w:rFonts w:eastAsiaTheme="minorHAnsi"/>
          <w:sz w:val="24"/>
          <w:szCs w:val="24"/>
        </w:rPr>
        <w:t>fiecare an al perioadei de</w:t>
      </w:r>
      <w:r w:rsidR="00215EB3">
        <w:rPr>
          <w:rFonts w:eastAsiaTheme="minorHAnsi"/>
          <w:sz w:val="24"/>
          <w:szCs w:val="24"/>
        </w:rPr>
        <w:t xml:space="preserve"> </w:t>
      </w:r>
      <w:r w:rsidR="00215EB3" w:rsidRPr="00103066">
        <w:rPr>
          <w:rFonts w:eastAsiaTheme="minorHAnsi"/>
          <w:sz w:val="24"/>
          <w:szCs w:val="24"/>
        </w:rPr>
        <w:t>evaluare a supracompensării</w:t>
      </w:r>
      <w:r w:rsidR="00215EB3">
        <w:rPr>
          <w:rFonts w:eastAsiaTheme="minorHAnsi"/>
          <w:sz w:val="24"/>
          <w:szCs w:val="24"/>
        </w:rPr>
        <w:t xml:space="preserve">, </w:t>
      </w:r>
      <w:r w:rsidR="00C55C81" w:rsidRPr="00C55C81">
        <w:rPr>
          <w:rFonts w:eastAsiaTheme="minorHAnsi"/>
          <w:sz w:val="24"/>
          <w:szCs w:val="24"/>
          <w:lang w:val="pt-BR"/>
        </w:rPr>
        <w:t>conform deciziei anuale de calificare</w:t>
      </w:r>
      <w:r w:rsidR="00215EB3">
        <w:rPr>
          <w:rFonts w:eastAsiaTheme="minorHAnsi"/>
          <w:i/>
          <w:sz w:val="24"/>
          <w:szCs w:val="24"/>
        </w:rPr>
        <w:t>.</w:t>
      </w:r>
    </w:p>
    <w:p w14:paraId="7B3B00B7" w14:textId="77777777" w:rsidR="00215EB3" w:rsidRDefault="00215EB3" w:rsidP="000E2796">
      <w:pPr>
        <w:autoSpaceDE w:val="0"/>
        <w:autoSpaceDN w:val="0"/>
        <w:adjustRightInd w:val="0"/>
        <w:spacing w:line="360" w:lineRule="auto"/>
        <w:jc w:val="both"/>
        <w:rPr>
          <w:rFonts w:eastAsiaTheme="minorHAnsi"/>
          <w:sz w:val="24"/>
          <w:szCs w:val="24"/>
        </w:rPr>
      </w:pPr>
    </w:p>
    <w:p w14:paraId="219774A1" w14:textId="77777777" w:rsidR="00215EB3" w:rsidRPr="006C5CE0" w:rsidRDefault="00665087" w:rsidP="000E2796">
      <w:pPr>
        <w:autoSpaceDE w:val="0"/>
        <w:autoSpaceDN w:val="0"/>
        <w:adjustRightInd w:val="0"/>
        <w:spacing w:line="360" w:lineRule="auto"/>
        <w:jc w:val="both"/>
        <w:rPr>
          <w:sz w:val="24"/>
          <w:szCs w:val="24"/>
          <w:lang w:val="en-GB"/>
        </w:rPr>
      </w:pPr>
      <w:r w:rsidRPr="006C5CE0">
        <w:rPr>
          <w:position w:val="-28"/>
          <w:sz w:val="24"/>
          <w:szCs w:val="24"/>
          <w:lang w:val="en-GB"/>
        </w:rPr>
        <w:object w:dxaOrig="1880" w:dyaOrig="680" w14:anchorId="2EB3ED3D">
          <v:shape id="_x0000_i1035" type="#_x0000_t75" style="width:92.25pt;height:33.75pt" o:ole="">
            <v:imagedata r:id="rId29" o:title=""/>
          </v:shape>
          <o:OLEObject Type="Embed" ProgID="Equation.3" ShapeID="_x0000_i1035" DrawAspect="Content" ObjectID="_1606715328" r:id="rId30"/>
        </w:object>
      </w:r>
      <w:r w:rsidR="00215EB3">
        <w:rPr>
          <w:sz w:val="24"/>
          <w:szCs w:val="24"/>
          <w:lang w:val="en-GB"/>
        </w:rPr>
        <w:t xml:space="preserve"> (MWh)</w:t>
      </w:r>
    </w:p>
    <w:p w14:paraId="75DAF86B" w14:textId="1F774FBB" w:rsidR="00730CA6" w:rsidRPr="00730CA6" w:rsidRDefault="00665087" w:rsidP="000E2796">
      <w:pPr>
        <w:autoSpaceDE w:val="0"/>
        <w:autoSpaceDN w:val="0"/>
        <w:adjustRightInd w:val="0"/>
        <w:spacing w:line="360" w:lineRule="auto"/>
        <w:jc w:val="both"/>
        <w:rPr>
          <w:rFonts w:eastAsiaTheme="minorHAnsi"/>
          <w:sz w:val="24"/>
          <w:szCs w:val="24"/>
        </w:rPr>
      </w:pPr>
      <w:r w:rsidRPr="00730CA6">
        <w:rPr>
          <w:position w:val="-18"/>
          <w:sz w:val="24"/>
          <w:szCs w:val="24"/>
          <w:lang w:val="en-GB"/>
        </w:rPr>
        <w:object w:dxaOrig="700" w:dyaOrig="480" w14:anchorId="6368AA72">
          <v:shape id="_x0000_i1036" type="#_x0000_t75" style="width:34.5pt;height:24pt" o:ole="">
            <v:imagedata r:id="rId31" o:title=""/>
          </v:shape>
          <o:OLEObject Type="Embed" ProgID="Equation.3" ShapeID="_x0000_i1036" DrawAspect="Content" ObjectID="_1606715329" r:id="rId32"/>
        </w:object>
      </w:r>
      <w:r w:rsidR="00730CA6" w:rsidRPr="00730CA6">
        <w:rPr>
          <w:rFonts w:eastAsiaTheme="minorHAnsi"/>
          <w:sz w:val="24"/>
          <w:szCs w:val="24"/>
        </w:rPr>
        <w:t xml:space="preserve">– energia electrică </w:t>
      </w:r>
      <w:r w:rsidR="000279EC">
        <w:rPr>
          <w:rFonts w:eastAsia="Calibri"/>
          <w:sz w:val="24"/>
          <w:szCs w:val="24"/>
          <w:lang w:val="pt-BR"/>
        </w:rPr>
        <w:t xml:space="preserve">produsă în cogenerare </w:t>
      </w:r>
      <w:r w:rsidR="00730CA6" w:rsidRPr="00730CA6">
        <w:rPr>
          <w:rFonts w:eastAsiaTheme="minorHAnsi"/>
          <w:sz w:val="24"/>
          <w:szCs w:val="24"/>
        </w:rPr>
        <w:t xml:space="preserve">de înaltă eficiență, care beneficiază de schema de sprijin, conform deciziei anuale de calificare, pentru fiecare an al perioadei de evaluare a supracompensării (MWh); </w:t>
      </w:r>
    </w:p>
    <w:p w14:paraId="2BB1CD8F" w14:textId="77777777" w:rsidR="00215EB3" w:rsidRPr="00103066" w:rsidRDefault="00215EB3" w:rsidP="000E2796">
      <w:pPr>
        <w:autoSpaceDE w:val="0"/>
        <w:autoSpaceDN w:val="0"/>
        <w:adjustRightInd w:val="0"/>
        <w:spacing w:line="360" w:lineRule="auto"/>
        <w:jc w:val="both"/>
        <w:rPr>
          <w:rFonts w:eastAsiaTheme="minorHAnsi"/>
          <w:sz w:val="24"/>
          <w:szCs w:val="24"/>
        </w:rPr>
      </w:pPr>
    </w:p>
    <w:p w14:paraId="5F27B267" w14:textId="72630D35" w:rsidR="00215EB3" w:rsidRDefault="00060C74" w:rsidP="000E2796">
      <w:pPr>
        <w:autoSpaceDE w:val="0"/>
        <w:autoSpaceDN w:val="0"/>
        <w:adjustRightInd w:val="0"/>
        <w:spacing w:line="360" w:lineRule="auto"/>
        <w:rPr>
          <w:rFonts w:eastAsiaTheme="minorHAnsi"/>
          <w:sz w:val="24"/>
          <w:szCs w:val="24"/>
        </w:rPr>
      </w:pPr>
      <w:r w:rsidRPr="00683C8B">
        <w:rPr>
          <w:position w:val="-20"/>
          <w:sz w:val="24"/>
          <w:szCs w:val="24"/>
          <w:lang w:val="en-GB"/>
        </w:rPr>
        <w:object w:dxaOrig="580" w:dyaOrig="540" w14:anchorId="0808032E">
          <v:shape id="_x0000_i1037" type="#_x0000_t75" style="width:28.5pt;height:26.25pt" o:ole="">
            <v:imagedata r:id="rId33" o:title=""/>
          </v:shape>
          <o:OLEObject Type="Embed" ProgID="Equation.3" ShapeID="_x0000_i1037" DrawAspect="Content" ObjectID="_1606715330" r:id="rId34"/>
        </w:object>
      </w:r>
      <w:r w:rsidR="00215EB3">
        <w:rPr>
          <w:sz w:val="24"/>
          <w:szCs w:val="24"/>
          <w:lang w:val="en-GB"/>
        </w:rPr>
        <w:t xml:space="preserve"> </w:t>
      </w:r>
      <w:r w:rsidR="00215EB3">
        <w:rPr>
          <w:rFonts w:eastAsiaTheme="minorHAnsi"/>
          <w:sz w:val="24"/>
          <w:szCs w:val="24"/>
        </w:rPr>
        <w:t>- preţul</w:t>
      </w:r>
      <w:r w:rsidR="00215EB3" w:rsidRPr="008A2033">
        <w:rPr>
          <w:rFonts w:eastAsiaTheme="minorHAnsi"/>
          <w:sz w:val="24"/>
          <w:szCs w:val="24"/>
        </w:rPr>
        <w:t xml:space="preserve"> de referinţă al energiei </w:t>
      </w:r>
      <w:r w:rsidR="000279EC">
        <w:rPr>
          <w:rFonts w:eastAsiaTheme="minorHAnsi"/>
          <w:sz w:val="24"/>
          <w:szCs w:val="24"/>
        </w:rPr>
        <w:t>electrice</w:t>
      </w:r>
      <w:r w:rsidR="000279EC" w:rsidRPr="008A2033">
        <w:rPr>
          <w:rFonts w:eastAsiaTheme="minorHAnsi"/>
          <w:sz w:val="24"/>
          <w:szCs w:val="24"/>
        </w:rPr>
        <w:t xml:space="preserve"> </w:t>
      </w:r>
      <w:r w:rsidR="00215EB3" w:rsidRPr="008A2033">
        <w:rPr>
          <w:rFonts w:eastAsiaTheme="minorHAnsi"/>
          <w:sz w:val="24"/>
          <w:szCs w:val="24"/>
        </w:rPr>
        <w:t>aprobat prin ordin al</w:t>
      </w:r>
      <w:r w:rsidR="00215EB3">
        <w:rPr>
          <w:rFonts w:eastAsiaTheme="minorHAnsi"/>
          <w:sz w:val="24"/>
          <w:szCs w:val="24"/>
        </w:rPr>
        <w:t xml:space="preserve"> </w:t>
      </w:r>
      <w:r w:rsidR="00215EB3" w:rsidRPr="008A2033">
        <w:rPr>
          <w:rFonts w:eastAsiaTheme="minorHAnsi"/>
          <w:sz w:val="24"/>
          <w:szCs w:val="24"/>
        </w:rPr>
        <w:t>preşedintelui ANRE</w:t>
      </w:r>
      <w:r w:rsidR="00215EB3">
        <w:rPr>
          <w:rFonts w:eastAsiaTheme="minorHAnsi"/>
          <w:sz w:val="24"/>
          <w:szCs w:val="24"/>
        </w:rPr>
        <w:t xml:space="preserve"> </w:t>
      </w:r>
      <w:r w:rsidR="00215EB3" w:rsidRPr="00103066">
        <w:rPr>
          <w:rFonts w:eastAsiaTheme="minorHAnsi"/>
          <w:sz w:val="24"/>
          <w:szCs w:val="24"/>
        </w:rPr>
        <w:t xml:space="preserve">pentru </w:t>
      </w:r>
      <w:r w:rsidR="00CC22EB">
        <w:rPr>
          <w:rFonts w:eastAsiaTheme="minorHAnsi"/>
          <w:sz w:val="24"/>
          <w:szCs w:val="24"/>
        </w:rPr>
        <w:t xml:space="preserve">intervalul </w:t>
      </w:r>
      <w:r w:rsidR="00215EB3">
        <w:rPr>
          <w:rFonts w:eastAsiaTheme="minorHAnsi"/>
          <w:sz w:val="24"/>
          <w:szCs w:val="24"/>
        </w:rPr>
        <w:t>de timp</w:t>
      </w:r>
      <w:r w:rsidR="00CC22EB">
        <w:rPr>
          <w:rFonts w:eastAsiaTheme="minorHAnsi"/>
          <w:sz w:val="24"/>
          <w:szCs w:val="24"/>
        </w:rPr>
        <w:t xml:space="preserve"> </w:t>
      </w:r>
      <w:r w:rsidR="007F34D7">
        <w:rPr>
          <w:rFonts w:eastAsiaTheme="minorHAnsi"/>
          <w:sz w:val="24"/>
          <w:szCs w:val="24"/>
        </w:rPr>
        <w:t>t</w:t>
      </w:r>
      <w:r w:rsidR="00215EB3">
        <w:rPr>
          <w:rFonts w:eastAsiaTheme="minorHAnsi"/>
          <w:sz w:val="24"/>
          <w:szCs w:val="24"/>
        </w:rPr>
        <w:t xml:space="preserve"> din </w:t>
      </w:r>
      <w:r w:rsidR="00215EB3" w:rsidRPr="00103066">
        <w:rPr>
          <w:rFonts w:eastAsiaTheme="minorHAnsi"/>
          <w:sz w:val="24"/>
          <w:szCs w:val="24"/>
        </w:rPr>
        <w:t>fiecare an al perioadei de</w:t>
      </w:r>
      <w:r w:rsidR="00215EB3">
        <w:rPr>
          <w:rFonts w:eastAsiaTheme="minorHAnsi"/>
          <w:sz w:val="24"/>
          <w:szCs w:val="24"/>
        </w:rPr>
        <w:t xml:space="preserve"> </w:t>
      </w:r>
      <w:r w:rsidR="00215EB3" w:rsidRPr="00103066">
        <w:rPr>
          <w:rFonts w:eastAsiaTheme="minorHAnsi"/>
          <w:sz w:val="24"/>
          <w:szCs w:val="24"/>
        </w:rPr>
        <w:t>evaluare a supracompensării</w:t>
      </w:r>
      <w:r w:rsidR="00215EB3" w:rsidRPr="008A2033">
        <w:rPr>
          <w:rFonts w:eastAsiaTheme="minorHAnsi"/>
          <w:sz w:val="24"/>
          <w:szCs w:val="24"/>
        </w:rPr>
        <w:t xml:space="preserve"> (lei/MWh).</w:t>
      </w:r>
    </w:p>
    <w:p w14:paraId="10F3EFE3" w14:textId="77777777" w:rsidR="00215EB3" w:rsidRDefault="00215EB3" w:rsidP="000E2796">
      <w:pPr>
        <w:autoSpaceDE w:val="0"/>
        <w:autoSpaceDN w:val="0"/>
        <w:adjustRightInd w:val="0"/>
        <w:spacing w:line="360" w:lineRule="auto"/>
        <w:rPr>
          <w:rFonts w:eastAsiaTheme="minorHAnsi"/>
          <w:sz w:val="24"/>
          <w:szCs w:val="24"/>
        </w:rPr>
      </w:pPr>
    </w:p>
    <w:p w14:paraId="7946A277" w14:textId="5CFEAA28" w:rsidR="00215EB3" w:rsidRPr="00EE436D" w:rsidRDefault="00215EB3" w:rsidP="000E2796">
      <w:pPr>
        <w:autoSpaceDE w:val="0"/>
        <w:autoSpaceDN w:val="0"/>
        <w:adjustRightInd w:val="0"/>
        <w:spacing w:line="360" w:lineRule="auto"/>
        <w:rPr>
          <w:rFonts w:eastAsiaTheme="minorHAnsi"/>
          <w:sz w:val="24"/>
          <w:szCs w:val="24"/>
        </w:rPr>
      </w:pPr>
      <w:r w:rsidRPr="00EE436D">
        <w:rPr>
          <w:position w:val="-18"/>
          <w:sz w:val="24"/>
          <w:szCs w:val="24"/>
          <w:lang w:val="en-GB"/>
        </w:rPr>
        <w:object w:dxaOrig="360" w:dyaOrig="480" w14:anchorId="366EA2E6">
          <v:shape id="_x0000_i1038" type="#_x0000_t75" style="width:17.25pt;height:24pt" o:ole="">
            <v:imagedata r:id="rId21" o:title=""/>
          </v:shape>
          <o:OLEObject Type="Embed" ProgID="Equation.3" ShapeID="_x0000_i1038" DrawAspect="Content" ObjectID="_1606715331" r:id="rId35"/>
        </w:object>
      </w:r>
      <w:r>
        <w:rPr>
          <w:rFonts w:eastAsiaTheme="minorHAnsi"/>
          <w:sz w:val="24"/>
          <w:szCs w:val="24"/>
        </w:rPr>
        <w:t xml:space="preserve">   -  numărul de ordine</w:t>
      </w:r>
      <w:r w:rsidR="00665087">
        <w:rPr>
          <w:rFonts w:eastAsiaTheme="minorHAnsi"/>
          <w:sz w:val="24"/>
          <w:szCs w:val="24"/>
        </w:rPr>
        <w:t xml:space="preserve"> ale pre</w:t>
      </w:r>
      <w:r w:rsidR="000279EC">
        <w:rPr>
          <w:rFonts w:eastAsiaTheme="minorHAnsi"/>
          <w:sz w:val="24"/>
          <w:szCs w:val="24"/>
        </w:rPr>
        <w:t>ş</w:t>
      </w:r>
      <w:r w:rsidR="00665087">
        <w:rPr>
          <w:rFonts w:eastAsiaTheme="minorHAnsi"/>
          <w:sz w:val="24"/>
          <w:szCs w:val="24"/>
        </w:rPr>
        <w:t>edintelui</w:t>
      </w:r>
      <w:r>
        <w:rPr>
          <w:rFonts w:eastAsiaTheme="minorHAnsi"/>
          <w:sz w:val="24"/>
          <w:szCs w:val="24"/>
        </w:rPr>
        <w:t xml:space="preserve"> ANRE</w:t>
      </w:r>
      <w:r w:rsidR="00BC7550">
        <w:rPr>
          <w:rFonts w:eastAsiaTheme="minorHAnsi"/>
          <w:sz w:val="24"/>
          <w:szCs w:val="24"/>
        </w:rPr>
        <w:t xml:space="preserve"> </w:t>
      </w:r>
      <w:r w:rsidR="00BC7550" w:rsidRPr="004D7040">
        <w:rPr>
          <w:rFonts w:eastAsiaTheme="minorHAnsi"/>
          <w:sz w:val="24"/>
          <w:szCs w:val="24"/>
        </w:rPr>
        <w:t>de</w:t>
      </w:r>
      <w:r w:rsidRPr="004D7040">
        <w:rPr>
          <w:rFonts w:eastAsiaTheme="minorHAnsi"/>
          <w:sz w:val="24"/>
          <w:szCs w:val="24"/>
        </w:rPr>
        <w:t xml:space="preserve"> </w:t>
      </w:r>
      <w:r w:rsidR="00BC7550" w:rsidRPr="004D7040">
        <w:rPr>
          <w:rFonts w:eastAsiaTheme="minorHAnsi"/>
          <w:sz w:val="24"/>
          <w:szCs w:val="24"/>
          <w:lang w:val="nb-NO"/>
        </w:rPr>
        <w:t xml:space="preserve">aprobare a preţului de referinţă pentru energia electrică </w:t>
      </w:r>
      <w:r w:rsidR="00BC7550" w:rsidRPr="004D7040">
        <w:rPr>
          <w:rFonts w:eastAsiaTheme="minorHAnsi"/>
          <w:sz w:val="24"/>
          <w:szCs w:val="24"/>
        </w:rPr>
        <w:t>produsă în cogenerare de înaltă eficienţă</w:t>
      </w:r>
      <w:r w:rsidR="00BC7550">
        <w:rPr>
          <w:rFonts w:eastAsiaTheme="minorHAnsi"/>
          <w:i/>
          <w:sz w:val="24"/>
          <w:szCs w:val="24"/>
        </w:rPr>
        <w:t>,</w:t>
      </w:r>
      <w:r w:rsidR="00BC7550">
        <w:rPr>
          <w:rFonts w:eastAsiaTheme="minorHAnsi"/>
          <w:sz w:val="24"/>
          <w:szCs w:val="24"/>
        </w:rPr>
        <w:t xml:space="preserve"> </w:t>
      </w:r>
      <w:r>
        <w:rPr>
          <w:rFonts w:eastAsiaTheme="minorHAnsi"/>
          <w:sz w:val="24"/>
          <w:szCs w:val="24"/>
        </w:rPr>
        <w:t xml:space="preserve">emise </w:t>
      </w:r>
      <w:r>
        <w:rPr>
          <w:rFonts w:eastAsiaTheme="minorHAnsi"/>
          <w:sz w:val="24"/>
          <w:szCs w:val="24"/>
          <w:lang w:val="ro-RO"/>
        </w:rPr>
        <w:t>î</w:t>
      </w:r>
      <w:r>
        <w:rPr>
          <w:rFonts w:eastAsiaTheme="minorHAnsi"/>
          <w:sz w:val="24"/>
          <w:szCs w:val="24"/>
        </w:rPr>
        <w:t>n fiecare an al perioadei de evaluare a supracompens</w:t>
      </w:r>
      <w:r>
        <w:rPr>
          <w:rFonts w:eastAsiaTheme="minorHAnsi"/>
          <w:sz w:val="24"/>
          <w:szCs w:val="24"/>
          <w:lang w:val="ro-RO"/>
        </w:rPr>
        <w:t>ării</w:t>
      </w:r>
    </w:p>
    <w:p w14:paraId="20EDBE04" w14:textId="068A1A91" w:rsidR="006C25CD" w:rsidRDefault="00CA2526" w:rsidP="000E2796">
      <w:pPr>
        <w:pStyle w:val="ListParagraph"/>
        <w:numPr>
          <w:ilvl w:val="0"/>
          <w:numId w:val="1"/>
        </w:numPr>
        <w:spacing w:line="360" w:lineRule="auto"/>
        <w:ind w:left="1040"/>
        <w:jc w:val="both"/>
        <w:rPr>
          <w:rFonts w:eastAsia="Calibri"/>
          <w:sz w:val="24"/>
          <w:szCs w:val="24"/>
          <w:lang w:val="ro-RO"/>
        </w:rPr>
      </w:pPr>
      <w:r>
        <w:rPr>
          <w:rFonts w:eastAsia="Calibri"/>
          <w:sz w:val="24"/>
          <w:szCs w:val="24"/>
          <w:lang w:val="ro-RO"/>
        </w:rPr>
        <w:t>Articolul</w:t>
      </w:r>
      <w:r w:rsidR="000D2213" w:rsidRPr="00EF1469">
        <w:rPr>
          <w:rFonts w:eastAsia="Calibri"/>
          <w:sz w:val="24"/>
          <w:szCs w:val="24"/>
          <w:lang w:val="ro-RO"/>
        </w:rPr>
        <w:t xml:space="preserve"> </w:t>
      </w:r>
      <w:r w:rsidR="008D70EA" w:rsidRPr="00EF1469">
        <w:rPr>
          <w:rFonts w:eastAsia="Calibri"/>
          <w:sz w:val="24"/>
          <w:szCs w:val="24"/>
          <w:lang w:val="ro-RO"/>
        </w:rPr>
        <w:t>1</w:t>
      </w:r>
      <w:r w:rsidR="000D2213" w:rsidRPr="00EF1469">
        <w:rPr>
          <w:rFonts w:eastAsia="Calibri"/>
          <w:sz w:val="24"/>
          <w:szCs w:val="24"/>
          <w:lang w:val="ro-RO"/>
        </w:rPr>
        <w:t>5</w:t>
      </w:r>
      <w:r w:rsidR="00AB58C7">
        <w:rPr>
          <w:rFonts w:eastAsia="Calibri"/>
          <w:sz w:val="24"/>
          <w:szCs w:val="24"/>
          <w:lang w:val="ro-RO"/>
        </w:rPr>
        <w:t xml:space="preserve"> </w:t>
      </w:r>
      <w:r w:rsidR="004D7040" w:rsidRPr="004D7040">
        <w:rPr>
          <w:rFonts w:eastAsia="Calibri"/>
          <w:sz w:val="24"/>
          <w:szCs w:val="24"/>
          <w:lang w:val="ro-RO"/>
        </w:rPr>
        <w:t>se modifică şi va avea următorul cuprins</w:t>
      </w:r>
      <w:r w:rsidR="000D2213" w:rsidRPr="00EF1469">
        <w:rPr>
          <w:rFonts w:eastAsia="Calibri"/>
          <w:sz w:val="24"/>
          <w:szCs w:val="24"/>
          <w:lang w:val="ro-RO"/>
        </w:rPr>
        <w:t>:</w:t>
      </w:r>
    </w:p>
    <w:p w14:paraId="0CE172EA" w14:textId="3FA937CF" w:rsidR="000E6E32" w:rsidRDefault="000E6E32" w:rsidP="000E2796">
      <w:pPr>
        <w:spacing w:line="360" w:lineRule="auto"/>
        <w:jc w:val="both"/>
        <w:rPr>
          <w:color w:val="000000"/>
          <w:sz w:val="24"/>
          <w:szCs w:val="24"/>
          <w:lang w:val="ro-RO"/>
        </w:rPr>
      </w:pPr>
      <w:r>
        <w:rPr>
          <w:color w:val="000000"/>
          <w:sz w:val="24"/>
          <w:szCs w:val="24"/>
          <w:lang w:val="ro-RO"/>
        </w:rPr>
        <w:t>„</w:t>
      </w:r>
      <w:r w:rsidRPr="00792F83">
        <w:rPr>
          <w:rFonts w:eastAsia="Calibri"/>
          <w:sz w:val="24"/>
          <w:szCs w:val="24"/>
          <w:lang w:val="pt-BR"/>
        </w:rPr>
        <w:t>Veniturile din bonus sunt veniturile de care a beneficiat producă</w:t>
      </w:r>
      <w:r w:rsidRPr="008E5ADF">
        <w:rPr>
          <w:rFonts w:eastAsia="Calibri"/>
          <w:sz w:val="24"/>
          <w:szCs w:val="24"/>
          <w:lang w:val="pt-BR"/>
        </w:rPr>
        <w:t xml:space="preserve">torul </w:t>
      </w:r>
      <w:r w:rsidRPr="00BD49DE">
        <w:rPr>
          <w:rFonts w:eastAsia="Calibri"/>
          <w:sz w:val="24"/>
          <w:szCs w:val="24"/>
          <w:lang w:val="pt-BR"/>
        </w:rPr>
        <w:t>în fiecare an al perioadei de evaluare a supracompens</w:t>
      </w:r>
      <w:r w:rsidRPr="00876C69">
        <w:rPr>
          <w:rFonts w:eastAsia="Calibri"/>
          <w:sz w:val="24"/>
          <w:szCs w:val="24"/>
          <w:lang w:val="pt-BR"/>
        </w:rPr>
        <w:t>ă</w:t>
      </w:r>
      <w:r w:rsidRPr="00363597">
        <w:rPr>
          <w:rFonts w:eastAsia="Calibri"/>
          <w:sz w:val="24"/>
          <w:szCs w:val="24"/>
          <w:lang w:val="pt-BR"/>
        </w:rPr>
        <w:t>rii, prin aplicarea schemei de sprijin, și se determin</w:t>
      </w:r>
      <w:r w:rsidRPr="00DB7637">
        <w:rPr>
          <w:rFonts w:eastAsia="Calibri"/>
          <w:sz w:val="24"/>
          <w:szCs w:val="24"/>
          <w:lang w:val="pt-BR"/>
        </w:rPr>
        <w:t>ă</w:t>
      </w:r>
      <w:r w:rsidRPr="00625E14">
        <w:rPr>
          <w:rFonts w:eastAsia="Calibri"/>
          <w:sz w:val="24"/>
          <w:szCs w:val="24"/>
          <w:lang w:val="pt-BR"/>
        </w:rPr>
        <w:t xml:space="preserve"> astfel</w:t>
      </w:r>
      <w:r w:rsidRPr="00E40628">
        <w:rPr>
          <w:color w:val="000000"/>
          <w:sz w:val="24"/>
          <w:szCs w:val="24"/>
          <w:lang w:val="ro-RO"/>
        </w:rPr>
        <w:t>:</w:t>
      </w:r>
    </w:p>
    <w:p w14:paraId="40022126" w14:textId="77777777" w:rsidR="000E6E32" w:rsidRDefault="000E6E32" w:rsidP="000E2796">
      <w:pPr>
        <w:spacing w:line="360" w:lineRule="auto"/>
        <w:jc w:val="both"/>
        <w:rPr>
          <w:color w:val="000000"/>
          <w:sz w:val="24"/>
          <w:szCs w:val="24"/>
          <w:lang w:val="ro-RO"/>
        </w:rPr>
      </w:pPr>
    </w:p>
    <w:p w14:paraId="216AF7B3" w14:textId="09CFA682" w:rsidR="000E6E32" w:rsidRDefault="00FC4F5B" w:rsidP="000E2796">
      <w:pPr>
        <w:spacing w:line="360" w:lineRule="auto"/>
        <w:ind w:left="2160" w:firstLine="720"/>
        <w:rPr>
          <w:i/>
          <w:lang w:val="en-GB"/>
        </w:rPr>
      </w:pPr>
      <w:r w:rsidRPr="000156E0">
        <w:rPr>
          <w:position w:val="-28"/>
          <w:szCs w:val="24"/>
        </w:rPr>
        <w:object w:dxaOrig="1960" w:dyaOrig="680" w14:anchorId="0BF9A346">
          <v:shape id="_x0000_i1039" type="#_x0000_t75" style="width:96pt;height:33.75pt" o:ole="">
            <v:imagedata r:id="rId36" o:title=""/>
          </v:shape>
          <o:OLEObject Type="Embed" ProgID="Equation.3" ShapeID="_x0000_i1039" DrawAspect="Content" ObjectID="_1606715332" r:id="rId37"/>
        </w:object>
      </w:r>
      <w:r w:rsidR="000E6E32">
        <w:rPr>
          <w:i/>
          <w:sz w:val="28"/>
          <w:lang w:val="en-GB"/>
        </w:rPr>
        <w:t xml:space="preserve">     </w:t>
      </w:r>
      <w:r w:rsidR="000E6E32" w:rsidRPr="006108DD">
        <w:rPr>
          <w:sz w:val="24"/>
          <w:szCs w:val="24"/>
          <w:lang w:val="en-GB"/>
        </w:rPr>
        <w:t>(lei)</w:t>
      </w:r>
    </w:p>
    <w:p w14:paraId="1FAD3FEF" w14:textId="77777777" w:rsidR="000E6E32" w:rsidRPr="00E40628" w:rsidRDefault="000E6E32"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unde:</w:t>
      </w:r>
    </w:p>
    <w:p w14:paraId="547A6640" w14:textId="77777777" w:rsidR="000E6E32" w:rsidRPr="00E40628" w:rsidRDefault="000E6E32" w:rsidP="000E2796">
      <w:pPr>
        <w:autoSpaceDE w:val="0"/>
        <w:autoSpaceDN w:val="0"/>
        <w:adjustRightInd w:val="0"/>
        <w:spacing w:line="360" w:lineRule="auto"/>
        <w:rPr>
          <w:rFonts w:eastAsiaTheme="minorHAnsi"/>
          <w:sz w:val="22"/>
          <w:szCs w:val="22"/>
        </w:rPr>
      </w:pPr>
      <w:r w:rsidRPr="00E40628">
        <w:rPr>
          <w:rFonts w:eastAsiaTheme="minorHAnsi"/>
          <w:sz w:val="22"/>
          <w:szCs w:val="22"/>
        </w:rPr>
        <w:t xml:space="preserve">    </w:t>
      </w:r>
    </w:p>
    <w:p w14:paraId="76B18874" w14:textId="7ACE5E6A" w:rsidR="000E6E32" w:rsidRPr="008A2033" w:rsidRDefault="00FC4F5B" w:rsidP="000E2796">
      <w:pPr>
        <w:autoSpaceDE w:val="0"/>
        <w:autoSpaceDN w:val="0"/>
        <w:adjustRightInd w:val="0"/>
        <w:spacing w:line="360" w:lineRule="auto"/>
        <w:jc w:val="both"/>
        <w:rPr>
          <w:rFonts w:eastAsiaTheme="minorHAnsi"/>
          <w:sz w:val="22"/>
          <w:szCs w:val="22"/>
        </w:rPr>
      </w:pPr>
      <w:r w:rsidRPr="00672E49">
        <w:rPr>
          <w:position w:val="-14"/>
          <w:szCs w:val="24"/>
        </w:rPr>
        <w:object w:dxaOrig="400" w:dyaOrig="440" w14:anchorId="02F9637D">
          <v:shape id="_x0000_i1040" type="#_x0000_t75" style="width:19.5pt;height:21.75pt" o:ole="">
            <v:imagedata r:id="rId38" o:title=""/>
          </v:shape>
          <o:OLEObject Type="Embed" ProgID="Equation.3" ShapeID="_x0000_i1040" DrawAspect="Content" ObjectID="_1606715333" r:id="rId39"/>
        </w:object>
      </w:r>
      <w:r w:rsidR="000E6E32" w:rsidRPr="00E40628">
        <w:rPr>
          <w:rFonts w:eastAsiaTheme="minorHAnsi"/>
          <w:sz w:val="22"/>
          <w:szCs w:val="22"/>
        </w:rPr>
        <w:t xml:space="preserve">- </w:t>
      </w:r>
      <w:r w:rsidR="000E6E32">
        <w:rPr>
          <w:rFonts w:eastAsiaTheme="minorHAnsi"/>
          <w:sz w:val="22"/>
          <w:szCs w:val="22"/>
        </w:rPr>
        <w:t xml:space="preserve">  </w:t>
      </w:r>
      <w:r w:rsidR="00DA5251" w:rsidRPr="00DA5251">
        <w:rPr>
          <w:rFonts w:eastAsiaTheme="minorHAnsi"/>
          <w:sz w:val="22"/>
          <w:szCs w:val="22"/>
          <w:lang w:val="pt-BR"/>
        </w:rPr>
        <w:t xml:space="preserve">venituri realizate din aplicarea schemei de sprijin în fiecare an al perioadei de evaluare a supracompensării </w:t>
      </w:r>
      <w:r w:rsidR="000E6E32" w:rsidRPr="008A2033">
        <w:rPr>
          <w:rFonts w:eastAsiaTheme="minorHAnsi"/>
          <w:sz w:val="22"/>
          <w:szCs w:val="22"/>
        </w:rPr>
        <w:t>(lei);</w:t>
      </w:r>
    </w:p>
    <w:p w14:paraId="2EE07CCF" w14:textId="77777777" w:rsidR="000E6E32" w:rsidRPr="00103066" w:rsidRDefault="000E6E32" w:rsidP="000E2796">
      <w:pPr>
        <w:autoSpaceDE w:val="0"/>
        <w:autoSpaceDN w:val="0"/>
        <w:adjustRightInd w:val="0"/>
        <w:spacing w:line="360" w:lineRule="auto"/>
        <w:jc w:val="both"/>
        <w:rPr>
          <w:rFonts w:eastAsiaTheme="minorHAnsi"/>
          <w:sz w:val="24"/>
          <w:szCs w:val="24"/>
        </w:rPr>
      </w:pPr>
    </w:p>
    <w:p w14:paraId="7520CC2A" w14:textId="7E33714F" w:rsidR="000E6E32" w:rsidRDefault="00370EF9" w:rsidP="000E2796">
      <w:pPr>
        <w:autoSpaceDE w:val="0"/>
        <w:autoSpaceDN w:val="0"/>
        <w:adjustRightInd w:val="0"/>
        <w:spacing w:line="360" w:lineRule="auto"/>
        <w:rPr>
          <w:rFonts w:eastAsiaTheme="minorHAnsi"/>
          <w:sz w:val="24"/>
          <w:szCs w:val="24"/>
        </w:rPr>
      </w:pPr>
      <w:r w:rsidRPr="00FC4F5B">
        <w:rPr>
          <w:position w:val="-14"/>
          <w:sz w:val="24"/>
          <w:szCs w:val="24"/>
          <w:lang w:val="en-GB"/>
        </w:rPr>
        <w:object w:dxaOrig="320" w:dyaOrig="440" w14:anchorId="142150A2">
          <v:shape id="_x0000_i1041" type="#_x0000_t75" style="width:15.75pt;height:21.75pt" o:ole="">
            <v:imagedata r:id="rId40" o:title=""/>
          </v:shape>
          <o:OLEObject Type="Embed" ProgID="Equation.3" ShapeID="_x0000_i1041" DrawAspect="Content" ObjectID="_1606715334" r:id="rId41"/>
        </w:object>
      </w:r>
      <w:r w:rsidR="000E6E32">
        <w:rPr>
          <w:sz w:val="24"/>
          <w:szCs w:val="24"/>
          <w:lang w:val="en-GB"/>
        </w:rPr>
        <w:t xml:space="preserve"> </w:t>
      </w:r>
      <w:r w:rsidR="000E6E32">
        <w:rPr>
          <w:rFonts w:eastAsiaTheme="minorHAnsi"/>
          <w:sz w:val="24"/>
          <w:szCs w:val="24"/>
        </w:rPr>
        <w:t xml:space="preserve">- </w:t>
      </w:r>
      <w:r>
        <w:rPr>
          <w:rFonts w:eastAsiaTheme="minorHAnsi"/>
          <w:sz w:val="24"/>
          <w:szCs w:val="24"/>
        </w:rPr>
        <w:t>bonusul</w:t>
      </w:r>
      <w:r w:rsidR="000E6E32" w:rsidRPr="008A2033">
        <w:rPr>
          <w:rFonts w:eastAsiaTheme="minorHAnsi"/>
          <w:sz w:val="24"/>
          <w:szCs w:val="24"/>
        </w:rPr>
        <w:t xml:space="preserve"> aprobat prin ordin al</w:t>
      </w:r>
      <w:r w:rsidR="000E6E32">
        <w:rPr>
          <w:rFonts w:eastAsiaTheme="minorHAnsi"/>
          <w:sz w:val="24"/>
          <w:szCs w:val="24"/>
        </w:rPr>
        <w:t xml:space="preserve"> </w:t>
      </w:r>
      <w:r w:rsidR="000E6E32" w:rsidRPr="008A2033">
        <w:rPr>
          <w:rFonts w:eastAsiaTheme="minorHAnsi"/>
          <w:sz w:val="24"/>
          <w:szCs w:val="24"/>
        </w:rPr>
        <w:t>preşedintelui ANRE</w:t>
      </w:r>
      <w:r w:rsidR="000E6E32">
        <w:rPr>
          <w:rFonts w:eastAsiaTheme="minorHAnsi"/>
          <w:sz w:val="24"/>
          <w:szCs w:val="24"/>
        </w:rPr>
        <w:t xml:space="preserve"> </w:t>
      </w:r>
      <w:r w:rsidR="000E6E32" w:rsidRPr="00103066">
        <w:rPr>
          <w:rFonts w:eastAsiaTheme="minorHAnsi"/>
          <w:sz w:val="24"/>
          <w:szCs w:val="24"/>
        </w:rPr>
        <w:t xml:space="preserve">pentru </w:t>
      </w:r>
      <w:r w:rsidR="00994AD4">
        <w:rPr>
          <w:rFonts w:eastAsiaTheme="minorHAnsi"/>
          <w:sz w:val="24"/>
          <w:szCs w:val="24"/>
        </w:rPr>
        <w:t xml:space="preserve">intervalul </w:t>
      </w:r>
      <w:r w:rsidR="000E6E32">
        <w:rPr>
          <w:rFonts w:eastAsiaTheme="minorHAnsi"/>
          <w:sz w:val="24"/>
          <w:szCs w:val="24"/>
        </w:rPr>
        <w:t xml:space="preserve">de timp </w:t>
      </w:r>
      <w:r w:rsidR="00994AD4">
        <w:rPr>
          <w:rFonts w:eastAsiaTheme="minorHAnsi"/>
          <w:sz w:val="24"/>
          <w:szCs w:val="24"/>
        </w:rPr>
        <w:t xml:space="preserve">t </w:t>
      </w:r>
      <w:r w:rsidR="000E6E32">
        <w:rPr>
          <w:rFonts w:eastAsiaTheme="minorHAnsi"/>
          <w:sz w:val="24"/>
          <w:szCs w:val="24"/>
        </w:rPr>
        <w:t xml:space="preserve">din </w:t>
      </w:r>
      <w:r w:rsidR="000E6E32" w:rsidRPr="00103066">
        <w:rPr>
          <w:rFonts w:eastAsiaTheme="minorHAnsi"/>
          <w:sz w:val="24"/>
          <w:szCs w:val="24"/>
        </w:rPr>
        <w:t>fiecare an al perioadei de</w:t>
      </w:r>
      <w:r w:rsidR="000E6E32">
        <w:rPr>
          <w:rFonts w:eastAsiaTheme="minorHAnsi"/>
          <w:sz w:val="24"/>
          <w:szCs w:val="24"/>
        </w:rPr>
        <w:t xml:space="preserve"> </w:t>
      </w:r>
      <w:r w:rsidR="000E6E32" w:rsidRPr="00103066">
        <w:rPr>
          <w:rFonts w:eastAsiaTheme="minorHAnsi"/>
          <w:sz w:val="24"/>
          <w:szCs w:val="24"/>
        </w:rPr>
        <w:t>evaluare a supracompensării</w:t>
      </w:r>
      <w:r w:rsidR="000E6E32" w:rsidRPr="008A2033">
        <w:rPr>
          <w:rFonts w:eastAsiaTheme="minorHAnsi"/>
          <w:sz w:val="24"/>
          <w:szCs w:val="24"/>
        </w:rPr>
        <w:t xml:space="preserve"> (lei/MWh).</w:t>
      </w:r>
    </w:p>
    <w:p w14:paraId="06456597" w14:textId="77777777" w:rsidR="000E6E32" w:rsidRDefault="000E6E32" w:rsidP="000E2796">
      <w:pPr>
        <w:autoSpaceDE w:val="0"/>
        <w:autoSpaceDN w:val="0"/>
        <w:adjustRightInd w:val="0"/>
        <w:spacing w:line="360" w:lineRule="auto"/>
        <w:rPr>
          <w:rFonts w:eastAsiaTheme="minorHAnsi"/>
          <w:sz w:val="24"/>
          <w:szCs w:val="24"/>
        </w:rPr>
      </w:pPr>
    </w:p>
    <w:p w14:paraId="1DDB9C4E" w14:textId="5AF401D0" w:rsidR="00370EF9" w:rsidRDefault="000E6E32" w:rsidP="000E2796">
      <w:pPr>
        <w:autoSpaceDE w:val="0"/>
        <w:autoSpaceDN w:val="0"/>
        <w:adjustRightInd w:val="0"/>
        <w:spacing w:line="360" w:lineRule="auto"/>
        <w:rPr>
          <w:rFonts w:eastAsiaTheme="minorHAnsi"/>
          <w:sz w:val="24"/>
          <w:szCs w:val="24"/>
          <w:lang w:val="ro-RO"/>
        </w:rPr>
      </w:pPr>
      <w:r w:rsidRPr="00EE436D">
        <w:rPr>
          <w:position w:val="-18"/>
          <w:sz w:val="24"/>
          <w:szCs w:val="24"/>
          <w:lang w:val="en-GB"/>
        </w:rPr>
        <w:object w:dxaOrig="360" w:dyaOrig="480" w14:anchorId="5D1F17D0">
          <v:shape id="_x0000_i1042" type="#_x0000_t75" style="width:17.25pt;height:24pt" o:ole="">
            <v:imagedata r:id="rId21" o:title=""/>
          </v:shape>
          <o:OLEObject Type="Embed" ProgID="Equation.3" ShapeID="_x0000_i1042" DrawAspect="Content" ObjectID="_1606715335" r:id="rId42"/>
        </w:object>
      </w:r>
      <w:r>
        <w:rPr>
          <w:rFonts w:eastAsiaTheme="minorHAnsi"/>
          <w:sz w:val="24"/>
          <w:szCs w:val="24"/>
        </w:rPr>
        <w:t xml:space="preserve">   -  </w:t>
      </w:r>
      <w:r w:rsidR="00370EF9" w:rsidRPr="00370EF9">
        <w:rPr>
          <w:rFonts w:eastAsiaTheme="minorHAnsi"/>
          <w:sz w:val="24"/>
          <w:szCs w:val="24"/>
        </w:rPr>
        <w:t xml:space="preserve">numărul de ordine ale președintelui ANRE de aprobare a valorilor bonusurilor de referință pentru energia electrică produsă în cogenerare de înaltă eficiență și ale prețurilor de referință pentru energia termică produsă în cogenerare, emise </w:t>
      </w:r>
      <w:r w:rsidR="00370EF9" w:rsidRPr="00370EF9">
        <w:rPr>
          <w:rFonts w:eastAsiaTheme="minorHAnsi"/>
          <w:sz w:val="24"/>
          <w:szCs w:val="24"/>
          <w:lang w:val="ro-RO"/>
        </w:rPr>
        <w:t>î</w:t>
      </w:r>
      <w:r w:rsidR="00370EF9" w:rsidRPr="00370EF9">
        <w:rPr>
          <w:rFonts w:eastAsiaTheme="minorHAnsi"/>
          <w:sz w:val="24"/>
          <w:szCs w:val="24"/>
        </w:rPr>
        <w:t>n fiecare an al perioadei de evaluare a supracompens</w:t>
      </w:r>
      <w:r w:rsidR="00370EF9" w:rsidRPr="00370EF9">
        <w:rPr>
          <w:rFonts w:eastAsiaTheme="minorHAnsi"/>
          <w:sz w:val="24"/>
          <w:szCs w:val="24"/>
          <w:lang w:val="ro-RO"/>
        </w:rPr>
        <w:t>ării</w:t>
      </w:r>
      <w:r w:rsidR="00C2774C">
        <w:rPr>
          <w:rFonts w:eastAsiaTheme="minorHAnsi"/>
          <w:sz w:val="24"/>
          <w:szCs w:val="24"/>
          <w:lang w:val="ro-RO"/>
        </w:rPr>
        <w:t>.</w:t>
      </w:r>
    </w:p>
    <w:p w14:paraId="05A6616B" w14:textId="77777777" w:rsidR="00C2774C" w:rsidRDefault="00C2774C" w:rsidP="000E2796">
      <w:pPr>
        <w:autoSpaceDE w:val="0"/>
        <w:autoSpaceDN w:val="0"/>
        <w:adjustRightInd w:val="0"/>
        <w:spacing w:line="360" w:lineRule="auto"/>
        <w:rPr>
          <w:rFonts w:eastAsiaTheme="minorHAnsi"/>
          <w:sz w:val="24"/>
          <w:szCs w:val="24"/>
          <w:lang w:val="ro-RO"/>
        </w:rPr>
      </w:pPr>
    </w:p>
    <w:p w14:paraId="5DF66E63" w14:textId="55D60757" w:rsidR="00C2774C" w:rsidRDefault="000F3DD8" w:rsidP="000E2796">
      <w:pPr>
        <w:pStyle w:val="ListParagraph"/>
        <w:numPr>
          <w:ilvl w:val="0"/>
          <w:numId w:val="1"/>
        </w:numPr>
        <w:autoSpaceDE w:val="0"/>
        <w:autoSpaceDN w:val="0"/>
        <w:adjustRightInd w:val="0"/>
        <w:spacing w:line="360" w:lineRule="auto"/>
        <w:rPr>
          <w:rFonts w:eastAsiaTheme="minorHAnsi"/>
          <w:sz w:val="24"/>
          <w:szCs w:val="24"/>
          <w:lang w:val="ro-RO"/>
        </w:rPr>
      </w:pPr>
      <w:r>
        <w:rPr>
          <w:rFonts w:eastAsiaTheme="minorHAnsi"/>
          <w:sz w:val="24"/>
          <w:szCs w:val="24"/>
          <w:lang w:val="ro-RO"/>
        </w:rPr>
        <w:t>La articolul 33, alineatul (1) se modifică și va avea următorul cuprins:</w:t>
      </w:r>
    </w:p>
    <w:p w14:paraId="72C3EFAC" w14:textId="69018258" w:rsidR="000F3DD8" w:rsidRPr="009919CA" w:rsidRDefault="00600D28" w:rsidP="000E2796">
      <w:pPr>
        <w:tabs>
          <w:tab w:val="left" w:pos="851"/>
        </w:tabs>
        <w:spacing w:before="240" w:after="120" w:line="360" w:lineRule="auto"/>
        <w:jc w:val="both"/>
        <w:rPr>
          <w:rFonts w:eastAsia="Calibri"/>
          <w:sz w:val="24"/>
          <w:szCs w:val="24"/>
          <w:lang w:val="pt-BR"/>
        </w:rPr>
      </w:pPr>
      <w:r>
        <w:rPr>
          <w:rFonts w:eastAsia="Calibri"/>
          <w:sz w:val="24"/>
          <w:szCs w:val="24"/>
          <w:lang w:val="pt-BR"/>
        </w:rPr>
        <w:lastRenderedPageBreak/>
        <w:t xml:space="preserve">”Art.33 - </w:t>
      </w:r>
      <w:r w:rsidR="000F3DD8" w:rsidRPr="009919CA">
        <w:rPr>
          <w:rFonts w:eastAsia="Calibri"/>
          <w:sz w:val="24"/>
          <w:szCs w:val="24"/>
          <w:lang w:val="pt-BR"/>
        </w:rPr>
        <w:t xml:space="preserve">(1) Producătorii de energie electrică și termică în cogenerare, beneficiari ai schemei de sprijin, transmit la ANRE până la data de 1 </w:t>
      </w:r>
      <w:r>
        <w:rPr>
          <w:rFonts w:eastAsia="Calibri"/>
          <w:sz w:val="24"/>
          <w:szCs w:val="24"/>
          <w:lang w:val="pt-BR"/>
        </w:rPr>
        <w:t>septembrie</w:t>
      </w:r>
      <w:r w:rsidR="000F3DD8" w:rsidRPr="009919CA">
        <w:rPr>
          <w:rFonts w:eastAsia="Calibri"/>
          <w:sz w:val="24"/>
          <w:szCs w:val="24"/>
          <w:lang w:val="pt-BR"/>
        </w:rPr>
        <w:t xml:space="preserve"> a fiecarui an documentația necesară realizării analizei de ante-supracompensare, în conformitate cu machetele de raportare  prevăzute în Anexele nr. 1, 2 și 3, care fac parte integrantă din prezenta metodologie, </w:t>
      </w:r>
      <w:r w:rsidR="000F3DD8" w:rsidRPr="009919CA">
        <w:rPr>
          <w:rFonts w:eastAsia="Calibri"/>
          <w:sz w:val="24"/>
          <w:szCs w:val="24"/>
          <w:lang w:val="ro-RO"/>
        </w:rPr>
        <w:t>după cum urmează</w:t>
      </w:r>
      <w:r w:rsidR="000F3DD8" w:rsidRPr="009919CA">
        <w:rPr>
          <w:rFonts w:eastAsia="Calibri"/>
          <w:sz w:val="24"/>
          <w:szCs w:val="24"/>
          <w:lang w:val="pt-BR"/>
        </w:rPr>
        <w:t>:</w:t>
      </w:r>
    </w:p>
    <w:p w14:paraId="61CEA094" w14:textId="77777777" w:rsidR="000F3DD8" w:rsidRPr="009919CA" w:rsidRDefault="000F3DD8" w:rsidP="000E2796">
      <w:pPr>
        <w:tabs>
          <w:tab w:val="left" w:pos="851"/>
        </w:tabs>
        <w:spacing w:before="240" w:after="120" w:line="360" w:lineRule="auto"/>
        <w:jc w:val="both"/>
        <w:rPr>
          <w:rFonts w:eastAsia="Calibri"/>
          <w:sz w:val="24"/>
          <w:szCs w:val="24"/>
          <w:lang w:val="pt-BR"/>
        </w:rPr>
      </w:pPr>
      <w:r w:rsidRPr="009919CA">
        <w:rPr>
          <w:rFonts w:eastAsia="Calibri"/>
          <w:sz w:val="24"/>
          <w:szCs w:val="24"/>
          <w:lang w:val="pt-BR"/>
        </w:rPr>
        <w:t>a) valorile prognozate ale veniturilor/costurilor/producțiilor/livrărilor/consumurilor pentru anul următor;</w:t>
      </w:r>
    </w:p>
    <w:p w14:paraId="4EF33AC9" w14:textId="5E89AFF4" w:rsidR="000F3DD8" w:rsidRPr="00876C69" w:rsidRDefault="000F3DD8" w:rsidP="000E2796">
      <w:pPr>
        <w:tabs>
          <w:tab w:val="left" w:pos="851"/>
        </w:tabs>
        <w:spacing w:before="240" w:after="120" w:line="360" w:lineRule="auto"/>
        <w:jc w:val="both"/>
        <w:rPr>
          <w:rFonts w:eastAsia="Calibri"/>
          <w:sz w:val="24"/>
          <w:szCs w:val="24"/>
          <w:lang w:val="pt-BR"/>
        </w:rPr>
      </w:pPr>
      <w:r w:rsidRPr="009919CA">
        <w:rPr>
          <w:rFonts w:eastAsia="Calibri"/>
          <w:sz w:val="24"/>
          <w:szCs w:val="24"/>
          <w:lang w:val="pt-BR"/>
        </w:rPr>
        <w:t xml:space="preserve">b) realizările pe </w:t>
      </w:r>
      <w:r w:rsidR="00D85ECF">
        <w:rPr>
          <w:rFonts w:eastAsia="Calibri"/>
          <w:sz w:val="24"/>
          <w:szCs w:val="24"/>
          <w:lang w:val="pt-BR"/>
        </w:rPr>
        <w:t xml:space="preserve">primele </w:t>
      </w:r>
      <w:r w:rsidR="008321B0">
        <w:rPr>
          <w:rFonts w:eastAsia="Calibri"/>
          <w:sz w:val="24"/>
          <w:szCs w:val="24"/>
          <w:lang w:val="pt-BR"/>
        </w:rPr>
        <w:t>6</w:t>
      </w:r>
      <w:r w:rsidRPr="009919CA">
        <w:rPr>
          <w:rFonts w:eastAsia="Calibri"/>
          <w:sz w:val="24"/>
          <w:szCs w:val="24"/>
          <w:lang w:val="pt-BR"/>
        </w:rPr>
        <w:t xml:space="preserve"> luni și prognoza pe </w:t>
      </w:r>
      <w:r w:rsidR="00D85ECF">
        <w:rPr>
          <w:rFonts w:eastAsia="Calibri"/>
          <w:sz w:val="24"/>
          <w:szCs w:val="24"/>
          <w:lang w:val="pt-BR"/>
        </w:rPr>
        <w:t xml:space="preserve">ultimele </w:t>
      </w:r>
      <w:r w:rsidR="008321B0">
        <w:rPr>
          <w:rFonts w:eastAsia="Calibri"/>
          <w:sz w:val="24"/>
          <w:szCs w:val="24"/>
          <w:lang w:val="pt-BR"/>
        </w:rPr>
        <w:t>6</w:t>
      </w:r>
      <w:r w:rsidRPr="009919CA">
        <w:rPr>
          <w:rFonts w:eastAsia="Calibri"/>
          <w:sz w:val="24"/>
          <w:szCs w:val="24"/>
          <w:lang w:val="pt-BR"/>
        </w:rPr>
        <w:t xml:space="preserve"> luni </w:t>
      </w:r>
      <w:r w:rsidRPr="008E5ADF">
        <w:rPr>
          <w:rFonts w:eastAsia="Calibri"/>
          <w:sz w:val="24"/>
          <w:szCs w:val="24"/>
          <w:lang w:val="pt-BR"/>
        </w:rPr>
        <w:t>din anul curent pentru venituri/costuri/producții/livr</w:t>
      </w:r>
      <w:r w:rsidRPr="00BD49DE">
        <w:rPr>
          <w:rFonts w:eastAsia="Calibri"/>
          <w:sz w:val="24"/>
          <w:szCs w:val="24"/>
          <w:lang w:val="pt-BR"/>
        </w:rPr>
        <w:t>ă</w:t>
      </w:r>
      <w:r w:rsidRPr="00876C69">
        <w:rPr>
          <w:rFonts w:eastAsia="Calibri"/>
          <w:sz w:val="24"/>
          <w:szCs w:val="24"/>
          <w:lang w:val="pt-BR"/>
        </w:rPr>
        <w:t>ri/consumuri;</w:t>
      </w:r>
    </w:p>
    <w:p w14:paraId="642315DF" w14:textId="08AB6F77" w:rsidR="000F3DD8" w:rsidRPr="00F14C0C" w:rsidRDefault="000F3DD8" w:rsidP="000E2796">
      <w:pPr>
        <w:tabs>
          <w:tab w:val="left" w:pos="851"/>
        </w:tabs>
        <w:spacing w:before="240" w:after="120" w:line="360" w:lineRule="auto"/>
        <w:jc w:val="both"/>
        <w:rPr>
          <w:rFonts w:eastAsia="Calibri"/>
          <w:sz w:val="24"/>
          <w:szCs w:val="24"/>
          <w:lang w:val="pt-BR"/>
        </w:rPr>
      </w:pPr>
      <w:r w:rsidRPr="00550780">
        <w:rPr>
          <w:rFonts w:eastAsia="Calibri"/>
          <w:sz w:val="24"/>
          <w:szCs w:val="24"/>
          <w:lang w:val="pt-BR"/>
        </w:rPr>
        <w:t xml:space="preserve">c)     balanța analitică la luna a </w:t>
      </w:r>
      <w:r w:rsidR="008321B0" w:rsidRPr="00550780">
        <w:rPr>
          <w:rFonts w:eastAsia="Calibri"/>
          <w:sz w:val="24"/>
          <w:szCs w:val="24"/>
          <w:lang w:val="pt-BR"/>
        </w:rPr>
        <w:t>6</w:t>
      </w:r>
      <w:r w:rsidRPr="00550780">
        <w:rPr>
          <w:rFonts w:eastAsia="Calibri"/>
          <w:sz w:val="24"/>
          <w:szCs w:val="24"/>
          <w:lang w:val="pt-BR"/>
        </w:rPr>
        <w:t>-a din anul curent;</w:t>
      </w:r>
    </w:p>
    <w:p w14:paraId="310AF896" w14:textId="33DFD3EA" w:rsidR="000F3DD8" w:rsidRPr="00363597" w:rsidRDefault="000F3DD8" w:rsidP="000E2796">
      <w:pPr>
        <w:tabs>
          <w:tab w:val="left" w:pos="851"/>
        </w:tabs>
        <w:spacing w:before="240" w:after="120" w:line="360" w:lineRule="auto"/>
        <w:jc w:val="both"/>
        <w:rPr>
          <w:rFonts w:eastAsia="Calibri"/>
          <w:sz w:val="24"/>
          <w:szCs w:val="24"/>
          <w:lang w:val="pt-BR"/>
        </w:rPr>
      </w:pPr>
      <w:r w:rsidRPr="00BD49DE">
        <w:rPr>
          <w:rFonts w:eastAsia="Calibri"/>
          <w:sz w:val="24"/>
          <w:szCs w:val="24"/>
          <w:lang w:val="pt-BR"/>
        </w:rPr>
        <w:t>d</w:t>
      </w:r>
      <w:r w:rsidRPr="00876C69">
        <w:rPr>
          <w:rFonts w:eastAsia="Calibri"/>
          <w:sz w:val="24"/>
          <w:szCs w:val="24"/>
          <w:lang w:val="pt-BR"/>
        </w:rPr>
        <w:t>)  persoana de contact desemnată, respo</w:t>
      </w:r>
      <w:r w:rsidRPr="00572E39">
        <w:rPr>
          <w:rFonts w:eastAsia="Calibri"/>
          <w:sz w:val="24"/>
          <w:szCs w:val="24"/>
          <w:lang w:val="pt-BR"/>
        </w:rPr>
        <w:t>n</w:t>
      </w:r>
      <w:r w:rsidRPr="00363597">
        <w:rPr>
          <w:rFonts w:eastAsia="Calibri"/>
          <w:sz w:val="24"/>
          <w:szCs w:val="24"/>
          <w:lang w:val="pt-BR"/>
        </w:rPr>
        <w:t>sabilă cu transmiterea/completarea/corectarea datelor necesare în analizele de supracompensare/ante-supracompensare.</w:t>
      </w:r>
      <w:r w:rsidR="008321B0">
        <w:rPr>
          <w:rFonts w:eastAsia="Calibri"/>
          <w:sz w:val="24"/>
          <w:szCs w:val="24"/>
          <w:lang w:val="pt-BR"/>
        </w:rPr>
        <w:t>”</w:t>
      </w:r>
    </w:p>
    <w:p w14:paraId="2F570EC6" w14:textId="32F28B6D" w:rsidR="000E6E32" w:rsidRPr="00EE436D" w:rsidRDefault="000E6E32" w:rsidP="000E2796">
      <w:pPr>
        <w:autoSpaceDE w:val="0"/>
        <w:autoSpaceDN w:val="0"/>
        <w:adjustRightInd w:val="0"/>
        <w:spacing w:line="360" w:lineRule="auto"/>
        <w:rPr>
          <w:rFonts w:eastAsiaTheme="minorHAnsi"/>
          <w:sz w:val="24"/>
          <w:szCs w:val="24"/>
        </w:rPr>
      </w:pPr>
    </w:p>
    <w:p w14:paraId="72884344" w14:textId="4189A152" w:rsidR="000E6E32" w:rsidRDefault="007B6872" w:rsidP="000E2796">
      <w:pPr>
        <w:pStyle w:val="ListParagraph"/>
        <w:numPr>
          <w:ilvl w:val="0"/>
          <w:numId w:val="1"/>
        </w:numPr>
        <w:spacing w:line="360" w:lineRule="auto"/>
        <w:jc w:val="both"/>
        <w:rPr>
          <w:rFonts w:eastAsia="Calibri"/>
          <w:sz w:val="24"/>
          <w:szCs w:val="24"/>
          <w:lang w:val="ro-RO"/>
        </w:rPr>
      </w:pPr>
      <w:r>
        <w:rPr>
          <w:rFonts w:eastAsia="Calibri"/>
          <w:sz w:val="24"/>
          <w:szCs w:val="24"/>
          <w:lang w:val="ro-RO"/>
        </w:rPr>
        <w:t>La articolul 33, după alineatul (3), se introduce un nou alineat, alineatul (4), cu următorul cuprins:</w:t>
      </w:r>
    </w:p>
    <w:p w14:paraId="34320904" w14:textId="168EEAB9" w:rsidR="000611CB" w:rsidRDefault="00567F88" w:rsidP="000E2796">
      <w:pPr>
        <w:pStyle w:val="ListParagraph"/>
        <w:spacing w:line="360" w:lineRule="auto"/>
        <w:ind w:left="0"/>
        <w:jc w:val="both"/>
        <w:rPr>
          <w:rFonts w:eastAsia="Calibri"/>
          <w:sz w:val="24"/>
          <w:szCs w:val="24"/>
          <w:lang w:val="ro-RO"/>
        </w:rPr>
      </w:pPr>
      <w:r>
        <w:rPr>
          <w:rFonts w:eastAsia="Calibri"/>
          <w:sz w:val="24"/>
          <w:szCs w:val="24"/>
          <w:lang w:val="ro-RO"/>
        </w:rPr>
        <w:t xml:space="preserve">”(4) – </w:t>
      </w:r>
      <w:r w:rsidR="00D90F3C">
        <w:rPr>
          <w:rFonts w:eastAsia="Calibri"/>
          <w:sz w:val="24"/>
          <w:szCs w:val="24"/>
          <w:lang w:val="ro-RO"/>
        </w:rPr>
        <w:t>Î</w:t>
      </w:r>
      <w:r>
        <w:rPr>
          <w:rFonts w:eastAsia="Calibri"/>
          <w:sz w:val="24"/>
          <w:szCs w:val="24"/>
          <w:lang w:val="ro-RO"/>
        </w:rPr>
        <w:t>n cazul în care</w:t>
      </w:r>
      <w:r w:rsidR="00C509BB">
        <w:rPr>
          <w:rFonts w:eastAsia="Calibri"/>
          <w:sz w:val="24"/>
          <w:szCs w:val="24"/>
          <w:lang w:val="ro-RO"/>
        </w:rPr>
        <w:t xml:space="preserve"> valorile </w:t>
      </w:r>
      <w:r w:rsidR="00955026">
        <w:rPr>
          <w:rFonts w:eastAsia="Calibri"/>
          <w:sz w:val="24"/>
          <w:szCs w:val="24"/>
          <w:lang w:val="ro-RO"/>
        </w:rPr>
        <w:t xml:space="preserve">prognozate pentru anul următor pentru costurile fixe </w:t>
      </w:r>
      <w:r w:rsidR="00C509BB">
        <w:rPr>
          <w:rFonts w:eastAsia="Calibri"/>
          <w:sz w:val="24"/>
          <w:szCs w:val="24"/>
          <w:lang w:val="ro-RO"/>
        </w:rPr>
        <w:t>depăș</w:t>
      </w:r>
      <w:r w:rsidR="003D2140">
        <w:rPr>
          <w:rFonts w:eastAsia="Calibri"/>
          <w:sz w:val="24"/>
          <w:szCs w:val="24"/>
          <w:lang w:val="ro-RO"/>
        </w:rPr>
        <w:t>esc</w:t>
      </w:r>
      <w:r w:rsidR="00C509BB">
        <w:rPr>
          <w:rFonts w:eastAsia="Calibri"/>
          <w:sz w:val="24"/>
          <w:szCs w:val="24"/>
          <w:lang w:val="ro-RO"/>
        </w:rPr>
        <w:t xml:space="preserve"> cu peste 10%</w:t>
      </w:r>
      <w:r w:rsidR="003D2140">
        <w:rPr>
          <w:rFonts w:eastAsia="Calibri"/>
          <w:sz w:val="24"/>
          <w:szCs w:val="24"/>
          <w:lang w:val="ro-RO"/>
        </w:rPr>
        <w:t xml:space="preserve"> valorile raportate la ultima analiză de supracompensare, producătorii</w:t>
      </w:r>
      <w:r w:rsidR="00550780">
        <w:rPr>
          <w:rFonts w:eastAsia="Calibri"/>
          <w:sz w:val="24"/>
          <w:szCs w:val="24"/>
          <w:lang w:val="ro-RO"/>
        </w:rPr>
        <w:t xml:space="preserve"> </w:t>
      </w:r>
      <w:r w:rsidR="008E31B6">
        <w:rPr>
          <w:rFonts w:eastAsia="Calibri"/>
          <w:sz w:val="24"/>
          <w:szCs w:val="24"/>
          <w:lang w:val="ro-RO"/>
        </w:rPr>
        <w:t xml:space="preserve">vor </w:t>
      </w:r>
      <w:r w:rsidR="006929FB">
        <w:rPr>
          <w:rFonts w:eastAsia="Calibri"/>
          <w:sz w:val="24"/>
          <w:szCs w:val="24"/>
          <w:lang w:val="ro-RO"/>
        </w:rPr>
        <w:t>justifica creșterea respectivă</w:t>
      </w:r>
      <w:r w:rsidR="00654912">
        <w:rPr>
          <w:rFonts w:eastAsia="Calibri"/>
          <w:sz w:val="24"/>
          <w:szCs w:val="24"/>
          <w:lang w:val="ro-RO"/>
        </w:rPr>
        <w:t>.</w:t>
      </w:r>
    </w:p>
    <w:p w14:paraId="12324DFE" w14:textId="77777777" w:rsidR="006929FB" w:rsidRDefault="006929FB" w:rsidP="000E2796">
      <w:pPr>
        <w:pStyle w:val="ListParagraph"/>
        <w:spacing w:line="360" w:lineRule="auto"/>
        <w:ind w:left="0"/>
        <w:jc w:val="both"/>
        <w:rPr>
          <w:rFonts w:eastAsia="Calibri"/>
          <w:sz w:val="24"/>
          <w:szCs w:val="24"/>
          <w:lang w:val="ro-RO"/>
        </w:rPr>
      </w:pPr>
    </w:p>
    <w:p w14:paraId="191A3B55" w14:textId="03CF7AFA" w:rsidR="000B7930" w:rsidRPr="000B7930" w:rsidRDefault="006929FB" w:rsidP="000E2796">
      <w:pPr>
        <w:spacing w:line="360" w:lineRule="auto"/>
        <w:jc w:val="both"/>
        <w:rPr>
          <w:rFonts w:eastAsia="Calibri"/>
          <w:sz w:val="24"/>
          <w:szCs w:val="24"/>
          <w:lang w:val="pt-BR"/>
        </w:rPr>
      </w:pPr>
      <w:r w:rsidRPr="000B7930">
        <w:rPr>
          <w:rFonts w:eastAsia="Calibri"/>
          <w:b/>
          <w:sz w:val="24"/>
          <w:szCs w:val="24"/>
          <w:lang w:val="ro-RO"/>
        </w:rPr>
        <w:t xml:space="preserve">Art. </w:t>
      </w:r>
      <w:r w:rsidR="00974740" w:rsidRPr="000B7930">
        <w:rPr>
          <w:rFonts w:eastAsia="Calibri"/>
          <w:b/>
          <w:sz w:val="24"/>
          <w:szCs w:val="24"/>
          <w:lang w:val="ro-RO"/>
        </w:rPr>
        <w:t>II</w:t>
      </w:r>
      <w:r w:rsidR="00974740" w:rsidRPr="000B7930">
        <w:rPr>
          <w:rFonts w:eastAsia="Calibri"/>
          <w:sz w:val="24"/>
          <w:szCs w:val="24"/>
          <w:lang w:val="ro-RO"/>
        </w:rPr>
        <w:t xml:space="preserve">. </w:t>
      </w:r>
      <w:r w:rsidR="000166E2">
        <w:rPr>
          <w:rFonts w:eastAsia="Calibri"/>
          <w:sz w:val="24"/>
          <w:szCs w:val="24"/>
          <w:lang w:val="pt-BR"/>
        </w:rPr>
        <w:t>L</w:t>
      </w:r>
      <w:r w:rsidR="000166E2" w:rsidRPr="000B7930">
        <w:rPr>
          <w:rFonts w:eastAsia="Calibri"/>
          <w:sz w:val="24"/>
          <w:szCs w:val="24"/>
          <w:lang w:val="pt-BR"/>
        </w:rPr>
        <w:t>a analiza de supracompensare pentru anul 2018</w:t>
      </w:r>
      <w:r w:rsidR="000166E2">
        <w:rPr>
          <w:rFonts w:eastAsia="Calibri"/>
          <w:sz w:val="24"/>
          <w:szCs w:val="24"/>
          <w:lang w:val="pt-BR"/>
        </w:rPr>
        <w:t>,</w:t>
      </w:r>
      <w:r w:rsidR="000166E2" w:rsidRPr="000B7930">
        <w:rPr>
          <w:rFonts w:eastAsia="Calibri"/>
          <w:sz w:val="24"/>
          <w:szCs w:val="24"/>
          <w:lang w:val="pt-BR"/>
        </w:rPr>
        <w:t xml:space="preserve"> </w:t>
      </w:r>
      <w:r w:rsidR="004441DA">
        <w:rPr>
          <w:rFonts w:eastAsia="Calibri"/>
          <w:sz w:val="24"/>
          <w:szCs w:val="24"/>
          <w:lang w:val="ro-RO"/>
        </w:rPr>
        <w:t>v</w:t>
      </w:r>
      <w:r w:rsidR="00D716AF" w:rsidRPr="00D716AF">
        <w:rPr>
          <w:rFonts w:eastAsia="Calibri"/>
          <w:sz w:val="24"/>
          <w:szCs w:val="24"/>
          <w:lang w:val="ro-RO"/>
        </w:rPr>
        <w:t>enituril</w:t>
      </w:r>
      <w:r w:rsidR="004441DA">
        <w:rPr>
          <w:rFonts w:eastAsia="Calibri"/>
          <w:sz w:val="24"/>
          <w:szCs w:val="24"/>
          <w:lang w:val="ro-RO"/>
        </w:rPr>
        <w:t>e</w:t>
      </w:r>
      <w:r w:rsidR="00D716AF" w:rsidRPr="00D716AF">
        <w:rPr>
          <w:rFonts w:eastAsia="Calibri"/>
          <w:sz w:val="24"/>
          <w:szCs w:val="24"/>
          <w:lang w:val="ro-RO"/>
        </w:rPr>
        <w:t xml:space="preserve"> aferente energiei termice</w:t>
      </w:r>
      <w:r w:rsidR="00D716AF">
        <w:rPr>
          <w:rFonts w:eastAsia="Calibri"/>
          <w:sz w:val="24"/>
          <w:szCs w:val="24"/>
          <w:lang w:val="ro-RO"/>
        </w:rPr>
        <w:t>, determinate conform</w:t>
      </w:r>
      <w:r w:rsidR="00D716AF" w:rsidRPr="00D716AF">
        <w:rPr>
          <w:rFonts w:eastAsia="Calibri"/>
          <w:sz w:val="24"/>
          <w:szCs w:val="24"/>
          <w:lang w:val="pt-BR"/>
        </w:rPr>
        <w:t xml:space="preserve"> </w:t>
      </w:r>
      <w:r w:rsidR="00342AC0">
        <w:rPr>
          <w:rFonts w:eastAsia="Calibri"/>
          <w:sz w:val="24"/>
          <w:szCs w:val="24"/>
          <w:lang w:val="pt-BR"/>
        </w:rPr>
        <w:t>articolul</w:t>
      </w:r>
      <w:r w:rsidR="00D716AF">
        <w:rPr>
          <w:rFonts w:eastAsia="Calibri"/>
          <w:sz w:val="24"/>
          <w:szCs w:val="24"/>
          <w:lang w:val="pt-BR"/>
        </w:rPr>
        <w:t>ui</w:t>
      </w:r>
      <w:r w:rsidR="00342AC0">
        <w:rPr>
          <w:rFonts w:eastAsia="Calibri"/>
          <w:sz w:val="24"/>
          <w:szCs w:val="24"/>
          <w:lang w:val="pt-BR"/>
        </w:rPr>
        <w:t xml:space="preserve"> 13 alineatul (1) din </w:t>
      </w:r>
      <w:r w:rsidR="00342AC0" w:rsidRPr="00342AC0">
        <w:rPr>
          <w:rFonts w:eastAsia="Calibri"/>
          <w:sz w:val="24"/>
          <w:szCs w:val="24"/>
          <w:lang w:val="pt-BR"/>
        </w:rPr>
        <w:t>Metodologi</w:t>
      </w:r>
      <w:r w:rsidR="00342AC0">
        <w:rPr>
          <w:rFonts w:eastAsia="Calibri"/>
          <w:sz w:val="24"/>
          <w:szCs w:val="24"/>
          <w:lang w:val="pt-BR"/>
        </w:rPr>
        <w:t>a</w:t>
      </w:r>
      <w:r w:rsidR="00342AC0" w:rsidRPr="00342AC0">
        <w:rPr>
          <w:rFonts w:eastAsia="Calibri"/>
          <w:sz w:val="24"/>
          <w:szCs w:val="24"/>
          <w:lang w:val="pt-BR"/>
        </w:rPr>
        <w:t xml:space="preserve"> de determinare și monitorizare a supracompensării activității de producere a energiei electrice și termice în cogenerare de înaltă eficiență care beneficiază de schema de sprijin de tip bonus, aprobate prin Ordinul președintelui Autorității Naționale de Reglementare în Domeniul Energiei nr. 84/2013</w:t>
      </w:r>
      <w:r w:rsidR="0004643A">
        <w:rPr>
          <w:rFonts w:eastAsia="Calibri"/>
          <w:sz w:val="24"/>
          <w:szCs w:val="24"/>
          <w:lang w:val="pt-BR"/>
        </w:rPr>
        <w:t xml:space="preserve">, cu modificările și completările ulterioare, </w:t>
      </w:r>
      <w:r w:rsidR="00193B2C" w:rsidRPr="00193B2C">
        <w:rPr>
          <w:rFonts w:eastAsia="Calibri"/>
          <w:sz w:val="24"/>
          <w:szCs w:val="24"/>
          <w:lang w:val="ro-RO"/>
        </w:rPr>
        <w:t>astfel cum a fost modificată și completată prin prezentul ordin</w:t>
      </w:r>
      <w:r w:rsidR="00193B2C">
        <w:rPr>
          <w:rFonts w:eastAsia="Calibri"/>
          <w:sz w:val="24"/>
          <w:szCs w:val="24"/>
          <w:lang w:val="ro-RO"/>
        </w:rPr>
        <w:t>,</w:t>
      </w:r>
      <w:r w:rsidR="00193B2C" w:rsidRPr="00193B2C">
        <w:rPr>
          <w:rFonts w:eastAsia="Calibri"/>
          <w:sz w:val="24"/>
          <w:szCs w:val="24"/>
          <w:lang w:val="pt-BR"/>
        </w:rPr>
        <w:t xml:space="preserve"> </w:t>
      </w:r>
      <w:r w:rsidR="004441DA">
        <w:rPr>
          <w:rFonts w:eastAsia="Calibri"/>
          <w:sz w:val="24"/>
          <w:szCs w:val="24"/>
          <w:lang w:val="pt-BR"/>
        </w:rPr>
        <w:t>se dim</w:t>
      </w:r>
      <w:r w:rsidR="003C1B8A">
        <w:rPr>
          <w:rFonts w:eastAsia="Calibri"/>
          <w:sz w:val="24"/>
          <w:szCs w:val="24"/>
          <w:lang w:val="pt-BR"/>
        </w:rPr>
        <w:t>i</w:t>
      </w:r>
      <w:r w:rsidR="004441DA">
        <w:rPr>
          <w:rFonts w:eastAsia="Calibri"/>
          <w:sz w:val="24"/>
          <w:szCs w:val="24"/>
          <w:lang w:val="pt-BR"/>
        </w:rPr>
        <w:t>nuează</w:t>
      </w:r>
      <w:r w:rsidR="00D96BFC">
        <w:rPr>
          <w:rFonts w:eastAsia="Calibri"/>
          <w:sz w:val="24"/>
          <w:szCs w:val="24"/>
          <w:lang w:val="pt-BR"/>
        </w:rPr>
        <w:t xml:space="preserve"> cu valoarea</w:t>
      </w:r>
      <w:r w:rsidR="004F5187" w:rsidRPr="00D96BFC">
        <w:rPr>
          <w:position w:val="-14"/>
          <w:sz w:val="24"/>
          <w:szCs w:val="24"/>
          <w:lang w:val="en-GB"/>
        </w:rPr>
        <w:object w:dxaOrig="820" w:dyaOrig="440" w14:anchorId="3F5DC995">
          <v:shape id="_x0000_i1043" type="#_x0000_t75" style="width:45pt;height:24.75pt" o:ole="">
            <v:imagedata r:id="rId43" o:title=""/>
          </v:shape>
          <o:OLEObject Type="Embed" ProgID="Equation.3" ShapeID="_x0000_i1043" DrawAspect="Content" ObjectID="_1606715336" r:id="rId44"/>
        </w:object>
      </w:r>
      <w:r w:rsidR="004441DA">
        <w:rPr>
          <w:rFonts w:eastAsia="Calibri"/>
          <w:sz w:val="24"/>
          <w:szCs w:val="24"/>
          <w:lang w:val="pt-BR"/>
        </w:rPr>
        <w:t xml:space="preserve"> </w:t>
      </w:r>
      <w:r w:rsidR="00D96BFC">
        <w:rPr>
          <w:rFonts w:eastAsia="Calibri"/>
          <w:sz w:val="24"/>
          <w:szCs w:val="24"/>
          <w:lang w:val="pt-BR"/>
        </w:rPr>
        <w:t xml:space="preserve">, determinată </w:t>
      </w:r>
      <w:r w:rsidR="004441DA">
        <w:rPr>
          <w:rFonts w:eastAsia="Calibri"/>
          <w:sz w:val="24"/>
          <w:szCs w:val="24"/>
          <w:lang w:val="pt-BR"/>
        </w:rPr>
        <w:t>astfel</w:t>
      </w:r>
      <w:r w:rsidR="000B7930" w:rsidRPr="000B7930">
        <w:rPr>
          <w:rFonts w:eastAsia="Calibri"/>
          <w:sz w:val="24"/>
          <w:szCs w:val="24"/>
          <w:lang w:val="en-GB"/>
        </w:rPr>
        <w:t>:</w:t>
      </w:r>
    </w:p>
    <w:p w14:paraId="3098AB37" w14:textId="77777777" w:rsidR="004441DA" w:rsidRDefault="004441DA" w:rsidP="000E2796">
      <w:pPr>
        <w:pStyle w:val="ListParagraph"/>
        <w:spacing w:line="360" w:lineRule="auto"/>
        <w:ind w:left="0"/>
        <w:rPr>
          <w:rFonts w:eastAsia="Calibri"/>
          <w:sz w:val="24"/>
          <w:szCs w:val="24"/>
          <w:lang w:val="en-GB"/>
        </w:rPr>
      </w:pPr>
    </w:p>
    <w:p w14:paraId="1C11743B" w14:textId="213ADFC1" w:rsidR="004F5187" w:rsidRPr="00F5406B" w:rsidRDefault="00686B9C" w:rsidP="000E2796">
      <w:pPr>
        <w:pStyle w:val="ListParagraph"/>
        <w:spacing w:line="360" w:lineRule="auto"/>
        <w:ind w:left="0"/>
        <w:rPr>
          <w:rFonts w:eastAsia="Calibri"/>
          <w:sz w:val="24"/>
          <w:szCs w:val="24"/>
          <w:lang w:val="en-GB"/>
        </w:rPr>
      </w:pPr>
      <w:r w:rsidRPr="00686B9C">
        <w:rPr>
          <w:rFonts w:eastAsia="Calibri"/>
          <w:position w:val="-50"/>
          <w:sz w:val="24"/>
          <w:szCs w:val="24"/>
          <w:lang w:val="en-GB"/>
        </w:rPr>
        <w:object w:dxaOrig="8112" w:dyaOrig="1295" w14:anchorId="04771DD2">
          <v:shape id="_x0000_i1044" type="#_x0000_t75" style="width:396.75pt;height:64.5pt" o:ole="">
            <v:imagedata r:id="rId45" o:title=""/>
          </v:shape>
          <o:OLEObject Type="Embed" ProgID="Equation.3" ShapeID="_x0000_i1044" DrawAspect="Content" ObjectID="_1606715337" r:id="rId46"/>
        </w:object>
      </w:r>
      <w:r w:rsidR="004F5187" w:rsidRPr="00F5406B">
        <w:rPr>
          <w:rFonts w:eastAsia="Calibri"/>
          <w:sz w:val="24"/>
          <w:szCs w:val="24"/>
          <w:lang w:val="en-GB"/>
        </w:rPr>
        <w:t>(lei)</w:t>
      </w:r>
    </w:p>
    <w:p w14:paraId="6BED2A27" w14:textId="64A4CC34" w:rsidR="004441DA" w:rsidRPr="000B7930" w:rsidRDefault="000E2796" w:rsidP="000E2796">
      <w:pPr>
        <w:pStyle w:val="ListParagraph"/>
        <w:spacing w:line="360" w:lineRule="auto"/>
        <w:ind w:left="0"/>
        <w:rPr>
          <w:rFonts w:eastAsia="Calibri"/>
          <w:sz w:val="24"/>
          <w:szCs w:val="24"/>
          <w:lang w:val="en-GB"/>
        </w:rPr>
      </w:pPr>
      <w:r w:rsidRPr="00F5406B">
        <w:rPr>
          <w:position w:val="-28"/>
          <w:sz w:val="24"/>
          <w:szCs w:val="24"/>
        </w:rPr>
        <w:t>unde:</w:t>
      </w:r>
    </w:p>
    <w:p w14:paraId="3944EBB6" w14:textId="3F3A69F0" w:rsidR="000B7930" w:rsidRPr="000B7930" w:rsidRDefault="000B7930" w:rsidP="000E2796">
      <w:pPr>
        <w:pStyle w:val="ListParagraph"/>
        <w:spacing w:line="360" w:lineRule="auto"/>
        <w:ind w:left="0"/>
        <w:rPr>
          <w:rFonts w:eastAsia="Calibri"/>
          <w:sz w:val="24"/>
          <w:szCs w:val="24"/>
          <w:lang w:val="en-GB"/>
        </w:rPr>
      </w:pPr>
    </w:p>
    <w:p w14:paraId="24136927" w14:textId="1164F9C1" w:rsidR="000B7930" w:rsidRPr="000B7930" w:rsidRDefault="00862611" w:rsidP="000E2796">
      <w:pPr>
        <w:pStyle w:val="ListParagraph"/>
        <w:spacing w:line="360" w:lineRule="auto"/>
        <w:ind w:left="0"/>
        <w:jc w:val="both"/>
        <w:rPr>
          <w:rFonts w:eastAsia="Calibri"/>
          <w:sz w:val="24"/>
          <w:szCs w:val="24"/>
          <w:lang w:val="ro-RO"/>
        </w:rPr>
      </w:pPr>
      <w:r w:rsidRPr="004D3145">
        <w:rPr>
          <w:position w:val="-14"/>
          <w:sz w:val="24"/>
          <w:szCs w:val="24"/>
          <w:lang w:val="en-GB"/>
        </w:rPr>
        <w:object w:dxaOrig="1780" w:dyaOrig="440" w14:anchorId="712BA746">
          <v:shape id="_x0000_i1045" type="#_x0000_t75" style="width:98.25pt;height:24.75pt" o:ole="">
            <v:imagedata r:id="rId47" o:title=""/>
          </v:shape>
          <o:OLEObject Type="Embed" ProgID="Equation.3" ShapeID="_x0000_i1045" DrawAspect="Content" ObjectID="_1606715338" r:id="rId48"/>
        </w:object>
      </w:r>
      <w:r w:rsidR="004D3145">
        <w:rPr>
          <w:sz w:val="24"/>
          <w:szCs w:val="24"/>
          <w:lang w:val="en-GB"/>
        </w:rPr>
        <w:t xml:space="preserve"> </w:t>
      </w:r>
      <w:r w:rsidR="0077766B">
        <w:rPr>
          <w:rFonts w:eastAsia="Calibri"/>
          <w:sz w:val="24"/>
          <w:szCs w:val="24"/>
          <w:lang w:val="en-GB"/>
        </w:rPr>
        <w:t>,</w:t>
      </w:r>
      <w:r w:rsidR="000B7930" w:rsidRPr="000B7930">
        <w:rPr>
          <w:rFonts w:eastAsia="Calibri"/>
          <w:sz w:val="24"/>
          <w:szCs w:val="24"/>
          <w:lang w:val="en-GB"/>
        </w:rPr>
        <w:t xml:space="preserve"> </w:t>
      </w:r>
      <w:r w:rsidRPr="004D3145">
        <w:rPr>
          <w:position w:val="-14"/>
          <w:sz w:val="24"/>
          <w:szCs w:val="24"/>
          <w:lang w:val="en-GB"/>
        </w:rPr>
        <w:object w:dxaOrig="1800" w:dyaOrig="440" w14:anchorId="3D6A1D11">
          <v:shape id="_x0000_i1046" type="#_x0000_t75" style="width:87.75pt;height:21.75pt" o:ole="">
            <v:imagedata r:id="rId49" o:title=""/>
          </v:shape>
          <o:OLEObject Type="Embed" ProgID="Equation.3" ShapeID="_x0000_i1046" DrawAspect="Content" ObjectID="_1606715339" r:id="rId50"/>
        </w:object>
      </w:r>
      <w:r w:rsidR="000B7930" w:rsidRPr="000B7930">
        <w:rPr>
          <w:rFonts w:eastAsia="Calibri"/>
          <w:sz w:val="24"/>
          <w:szCs w:val="24"/>
          <w:lang w:val="en-GB"/>
        </w:rPr>
        <w:t xml:space="preserve"> </w:t>
      </w:r>
      <w:bookmarkStart w:id="1" w:name="_Hlk531872371"/>
      <w:r w:rsidR="004F5187">
        <w:rPr>
          <w:rFonts w:eastAsia="Calibri"/>
          <w:sz w:val="24"/>
          <w:szCs w:val="24"/>
          <w:lang w:val="en-GB"/>
        </w:rPr>
        <w:t>-</w:t>
      </w:r>
      <w:r w:rsidR="004F5187" w:rsidRPr="000B7930">
        <w:rPr>
          <w:rFonts w:eastAsia="Calibri"/>
          <w:sz w:val="24"/>
          <w:szCs w:val="24"/>
          <w:lang w:val="en-GB"/>
        </w:rPr>
        <w:t xml:space="preserve"> </w:t>
      </w:r>
      <w:r w:rsidR="000B7930" w:rsidRPr="000B7930">
        <w:rPr>
          <w:rFonts w:eastAsia="Calibri"/>
          <w:sz w:val="24"/>
          <w:szCs w:val="24"/>
          <w:lang w:val="en-GB"/>
        </w:rPr>
        <w:t>cantit</w:t>
      </w:r>
      <w:r w:rsidR="00E40504">
        <w:rPr>
          <w:rFonts w:eastAsia="Calibri"/>
          <w:sz w:val="24"/>
          <w:szCs w:val="24"/>
          <w:lang w:val="en-GB"/>
        </w:rPr>
        <w:t>ățile</w:t>
      </w:r>
      <w:r w:rsidR="000B7930" w:rsidRPr="000B7930">
        <w:rPr>
          <w:rFonts w:eastAsia="Calibri"/>
          <w:sz w:val="24"/>
          <w:szCs w:val="24"/>
          <w:lang w:val="en-GB"/>
        </w:rPr>
        <w:t xml:space="preserve"> de energie termic</w:t>
      </w:r>
      <w:r w:rsidR="000B7930" w:rsidRPr="000B7930">
        <w:rPr>
          <w:rFonts w:eastAsia="Calibri"/>
          <w:sz w:val="24"/>
          <w:szCs w:val="24"/>
          <w:lang w:val="ro-RO"/>
        </w:rPr>
        <w:t>ă livrat</w:t>
      </w:r>
      <w:r w:rsidR="00E40504">
        <w:rPr>
          <w:rFonts w:eastAsia="Calibri"/>
          <w:sz w:val="24"/>
          <w:szCs w:val="24"/>
          <w:lang w:val="ro-RO"/>
        </w:rPr>
        <w:t>e</w:t>
      </w:r>
      <w:r w:rsidR="000B7930" w:rsidRPr="000B7930">
        <w:rPr>
          <w:rFonts w:eastAsia="Calibri"/>
          <w:sz w:val="24"/>
          <w:szCs w:val="24"/>
          <w:lang w:val="ro-RO"/>
        </w:rPr>
        <w:t xml:space="preserve"> </w:t>
      </w:r>
      <w:r w:rsidR="00584C38" w:rsidRPr="00584C38">
        <w:rPr>
          <w:rFonts w:eastAsia="Calibri"/>
          <w:sz w:val="24"/>
          <w:szCs w:val="24"/>
          <w:lang w:val="ro-RO"/>
        </w:rPr>
        <w:t>în luna noiembrie</w:t>
      </w:r>
      <w:r w:rsidR="00584C38">
        <w:rPr>
          <w:rFonts w:eastAsia="Calibri"/>
          <w:sz w:val="24"/>
          <w:szCs w:val="24"/>
          <w:lang w:val="ro-RO"/>
        </w:rPr>
        <w:t>,</w:t>
      </w:r>
      <w:r w:rsidR="00584C38" w:rsidRPr="00584C38">
        <w:rPr>
          <w:rFonts w:eastAsia="Calibri"/>
          <w:sz w:val="24"/>
          <w:szCs w:val="24"/>
          <w:lang w:val="ro-RO"/>
        </w:rPr>
        <w:t xml:space="preserve"> </w:t>
      </w:r>
      <w:bookmarkEnd w:id="1"/>
      <w:r w:rsidR="000B7930" w:rsidRPr="000B7930">
        <w:rPr>
          <w:rFonts w:eastAsia="Calibri"/>
          <w:sz w:val="24"/>
          <w:szCs w:val="24"/>
          <w:lang w:val="ro-RO"/>
        </w:rPr>
        <w:t>determinat</w:t>
      </w:r>
      <w:r w:rsidR="00E40504">
        <w:rPr>
          <w:rFonts w:eastAsia="Calibri"/>
          <w:sz w:val="24"/>
          <w:szCs w:val="24"/>
          <w:lang w:val="ro-RO"/>
        </w:rPr>
        <w:t>e</w:t>
      </w:r>
      <w:r w:rsidR="000B7930" w:rsidRPr="000B7930">
        <w:rPr>
          <w:rFonts w:eastAsia="Calibri"/>
          <w:sz w:val="24"/>
          <w:szCs w:val="24"/>
          <w:lang w:val="ro-RO"/>
        </w:rPr>
        <w:t xml:space="preserve"> în conformitate cu </w:t>
      </w:r>
      <w:r w:rsidR="00E40504">
        <w:rPr>
          <w:rFonts w:eastAsia="Calibri"/>
          <w:sz w:val="24"/>
          <w:szCs w:val="24"/>
          <w:lang w:val="ro-RO"/>
        </w:rPr>
        <w:t xml:space="preserve">prevederile </w:t>
      </w:r>
      <w:r w:rsidR="000B7930" w:rsidRPr="000B7930">
        <w:rPr>
          <w:rFonts w:eastAsia="Calibri"/>
          <w:sz w:val="24"/>
          <w:szCs w:val="24"/>
          <w:lang w:val="ro-RO"/>
        </w:rPr>
        <w:t>decizi</w:t>
      </w:r>
      <w:r w:rsidR="00E40504">
        <w:rPr>
          <w:rFonts w:eastAsia="Calibri"/>
          <w:sz w:val="24"/>
          <w:szCs w:val="24"/>
          <w:lang w:val="ro-RO"/>
        </w:rPr>
        <w:t>ei</w:t>
      </w:r>
      <w:r w:rsidR="000B7930" w:rsidRPr="000B7930">
        <w:rPr>
          <w:rFonts w:eastAsia="Calibri"/>
          <w:sz w:val="24"/>
          <w:szCs w:val="24"/>
          <w:lang w:val="ro-RO"/>
        </w:rPr>
        <w:t xml:space="preserve"> preşedintelui ANRE</w:t>
      </w:r>
      <w:r w:rsidR="00E40504" w:rsidRPr="00E40504">
        <w:t xml:space="preserve"> </w:t>
      </w:r>
      <w:r w:rsidR="00E40504" w:rsidRPr="00E40504">
        <w:rPr>
          <w:rFonts w:eastAsia="Calibri"/>
          <w:sz w:val="24"/>
          <w:szCs w:val="24"/>
          <w:lang w:val="ro-RO"/>
        </w:rPr>
        <w:t>privind aprobarea bonusului pentru energia electrică produsă în cogenerare de înaltă eficienţă şi livrată în SEN și a preţului reglementat pentru energia termică livrată în SACET în perioada noiembrie – decembrie 2018 şi în anul 2019</w:t>
      </w:r>
      <w:r w:rsidR="00E40504">
        <w:rPr>
          <w:rFonts w:eastAsia="Calibri"/>
          <w:sz w:val="24"/>
          <w:szCs w:val="24"/>
          <w:lang w:val="ro-RO"/>
        </w:rPr>
        <w:t xml:space="preserve">, </w:t>
      </w:r>
      <w:r w:rsidR="005D25AF">
        <w:rPr>
          <w:rFonts w:eastAsia="Calibri"/>
          <w:sz w:val="24"/>
          <w:szCs w:val="24"/>
          <w:lang w:val="ro-RO"/>
        </w:rPr>
        <w:t xml:space="preserve">aferente perioadelor </w:t>
      </w:r>
      <w:r w:rsidR="00E40504">
        <w:rPr>
          <w:rFonts w:eastAsia="Calibri"/>
          <w:sz w:val="24"/>
          <w:szCs w:val="24"/>
          <w:lang w:val="ro-RO"/>
        </w:rPr>
        <w:t xml:space="preserve"> 01.11.2018-21.11.2018, respectiv 22.11.2018-30.11.2018</w:t>
      </w:r>
    </w:p>
    <w:p w14:paraId="17B5D450" w14:textId="1D167D59" w:rsidR="000B7930" w:rsidRDefault="005A5F6A" w:rsidP="000E2796">
      <w:pPr>
        <w:pStyle w:val="ListParagraph"/>
        <w:spacing w:line="360" w:lineRule="auto"/>
        <w:ind w:left="0"/>
        <w:jc w:val="both"/>
        <w:rPr>
          <w:rFonts w:eastAsia="Calibri"/>
          <w:sz w:val="24"/>
          <w:szCs w:val="24"/>
          <w:lang w:val="ro-RO"/>
        </w:rPr>
      </w:pPr>
      <w:r w:rsidRPr="004D3145">
        <w:rPr>
          <w:position w:val="-14"/>
          <w:sz w:val="24"/>
          <w:szCs w:val="24"/>
          <w:lang w:val="en-GB"/>
        </w:rPr>
        <w:object w:dxaOrig="1880" w:dyaOrig="440" w14:anchorId="7ADB2235">
          <v:shape id="_x0000_i1047" type="#_x0000_t75" style="width:92.25pt;height:21.75pt" o:ole="">
            <v:imagedata r:id="rId51" o:title=""/>
          </v:shape>
          <o:OLEObject Type="Embed" ProgID="Equation.3" ShapeID="_x0000_i1047" DrawAspect="Content" ObjectID="_1606715340" r:id="rId52"/>
        </w:object>
      </w:r>
      <w:r w:rsidR="000B7930" w:rsidRPr="00862611">
        <w:rPr>
          <w:rFonts w:eastAsia="Calibri"/>
          <w:sz w:val="24"/>
          <w:szCs w:val="24"/>
          <w:lang w:val="en-GB"/>
        </w:rPr>
        <w:t>,</w:t>
      </w:r>
      <w:r w:rsidR="000B7930" w:rsidRPr="000B7930">
        <w:rPr>
          <w:rFonts w:eastAsia="Calibri"/>
          <w:sz w:val="24"/>
          <w:szCs w:val="24"/>
          <w:lang w:val="en-GB"/>
        </w:rPr>
        <w:t xml:space="preserve"> </w:t>
      </w:r>
      <w:r w:rsidR="0033701B" w:rsidRPr="002C16D1">
        <w:rPr>
          <w:rFonts w:eastAsia="Calibri"/>
          <w:position w:val="-14"/>
          <w:sz w:val="24"/>
          <w:szCs w:val="24"/>
          <w:lang w:val="en-GB"/>
        </w:rPr>
        <w:object w:dxaOrig="1880" w:dyaOrig="440" w14:anchorId="332ED183">
          <v:shape id="_x0000_i1048" type="#_x0000_t75" style="width:91.5pt;height:21.75pt" o:ole="">
            <v:imagedata r:id="rId53" o:title=""/>
          </v:shape>
          <o:OLEObject Type="Embed" ProgID="Equation.3" ShapeID="_x0000_i1048" DrawAspect="Content" ObjectID="_1606715341" r:id="rId54"/>
        </w:object>
      </w:r>
      <w:r w:rsidR="000B7930" w:rsidRPr="000B7930">
        <w:rPr>
          <w:rFonts w:eastAsia="Calibri"/>
          <w:sz w:val="24"/>
          <w:szCs w:val="24"/>
          <w:vertAlign w:val="subscript"/>
          <w:lang w:val="en-GB"/>
        </w:rPr>
        <w:t xml:space="preserve"> </w:t>
      </w:r>
      <w:r w:rsidR="004F5187">
        <w:rPr>
          <w:rFonts w:eastAsia="Calibri"/>
          <w:sz w:val="24"/>
          <w:szCs w:val="24"/>
          <w:lang w:val="en-GB"/>
        </w:rPr>
        <w:t>-</w:t>
      </w:r>
      <w:r w:rsidR="000B7930" w:rsidRPr="000B7930">
        <w:rPr>
          <w:rFonts w:eastAsia="Calibri"/>
          <w:sz w:val="24"/>
          <w:szCs w:val="24"/>
          <w:vertAlign w:val="subscript"/>
          <w:lang w:val="en-GB"/>
        </w:rPr>
        <w:t xml:space="preserve"> </w:t>
      </w:r>
      <w:r w:rsidR="000B7930" w:rsidRPr="000B7930">
        <w:rPr>
          <w:rFonts w:eastAsia="Calibri"/>
          <w:sz w:val="24"/>
          <w:szCs w:val="24"/>
          <w:lang w:val="en-GB"/>
        </w:rPr>
        <w:t>cantit</w:t>
      </w:r>
      <w:r w:rsidR="00126367">
        <w:rPr>
          <w:rFonts w:eastAsia="Calibri"/>
          <w:sz w:val="24"/>
          <w:szCs w:val="24"/>
          <w:lang w:val="en-GB"/>
        </w:rPr>
        <w:t>ățil</w:t>
      </w:r>
      <w:r>
        <w:rPr>
          <w:rFonts w:eastAsia="Calibri"/>
          <w:sz w:val="24"/>
          <w:szCs w:val="24"/>
          <w:lang w:val="en-GB"/>
        </w:rPr>
        <w:t>e</w:t>
      </w:r>
      <w:r w:rsidR="000B7930" w:rsidRPr="000B7930">
        <w:rPr>
          <w:rFonts w:eastAsia="Calibri"/>
          <w:sz w:val="24"/>
          <w:szCs w:val="24"/>
          <w:lang w:val="en-GB"/>
        </w:rPr>
        <w:t xml:space="preserve"> de energie termic</w:t>
      </w:r>
      <w:r w:rsidR="000B7930" w:rsidRPr="000B7930">
        <w:rPr>
          <w:rFonts w:eastAsia="Calibri"/>
          <w:sz w:val="24"/>
          <w:szCs w:val="24"/>
          <w:lang w:val="ro-RO"/>
        </w:rPr>
        <w:t>ă livrat</w:t>
      </w:r>
      <w:r w:rsidR="00126367">
        <w:rPr>
          <w:rFonts w:eastAsia="Calibri"/>
          <w:sz w:val="24"/>
          <w:szCs w:val="24"/>
          <w:lang w:val="ro-RO"/>
        </w:rPr>
        <w:t>e</w:t>
      </w:r>
      <w:r w:rsidR="000B7930" w:rsidRPr="000B7930">
        <w:rPr>
          <w:rFonts w:eastAsia="Calibri"/>
          <w:sz w:val="24"/>
          <w:szCs w:val="24"/>
          <w:lang w:val="ro-RO"/>
        </w:rPr>
        <w:t xml:space="preserve"> </w:t>
      </w:r>
      <w:r w:rsidR="004441DA">
        <w:rPr>
          <w:rFonts w:eastAsia="Calibri"/>
          <w:sz w:val="24"/>
          <w:szCs w:val="24"/>
          <w:lang w:val="ro-RO"/>
        </w:rPr>
        <w:t xml:space="preserve">în luna noiembrie </w:t>
      </w:r>
      <w:r w:rsidR="000B7930" w:rsidRPr="000B7930">
        <w:rPr>
          <w:rFonts w:eastAsia="Calibri"/>
          <w:sz w:val="24"/>
          <w:szCs w:val="24"/>
          <w:lang w:val="ro-RO"/>
        </w:rPr>
        <w:t>de către producătorii de energie termică în SACET</w:t>
      </w:r>
      <w:r w:rsidR="00064A2D">
        <w:rPr>
          <w:rFonts w:eastAsia="Calibri"/>
          <w:sz w:val="24"/>
          <w:szCs w:val="24"/>
          <w:lang w:val="ro-RO"/>
        </w:rPr>
        <w:t>,</w:t>
      </w:r>
      <w:r w:rsidR="000B7930" w:rsidRPr="000B7930">
        <w:rPr>
          <w:rFonts w:eastAsia="Calibri"/>
          <w:sz w:val="24"/>
          <w:szCs w:val="24"/>
          <w:lang w:val="ro-RO"/>
        </w:rPr>
        <w:t xml:space="preserve"> determinat</w:t>
      </w:r>
      <w:r w:rsidR="00126367">
        <w:rPr>
          <w:rFonts w:eastAsia="Calibri"/>
          <w:sz w:val="24"/>
          <w:szCs w:val="24"/>
          <w:lang w:val="ro-RO"/>
        </w:rPr>
        <w:t>e</w:t>
      </w:r>
      <w:r w:rsidR="000B7930" w:rsidRPr="000B7930">
        <w:rPr>
          <w:rFonts w:eastAsia="Calibri"/>
          <w:sz w:val="24"/>
          <w:szCs w:val="24"/>
          <w:lang w:val="ro-RO"/>
        </w:rPr>
        <w:t xml:space="preserve"> prin măsurători orare şi justificat</w:t>
      </w:r>
      <w:r w:rsidR="00126367">
        <w:rPr>
          <w:rFonts w:eastAsia="Calibri"/>
          <w:sz w:val="24"/>
          <w:szCs w:val="24"/>
          <w:lang w:val="ro-RO"/>
        </w:rPr>
        <w:t>e</w:t>
      </w:r>
      <w:r w:rsidR="000B7930" w:rsidRPr="000B7930">
        <w:rPr>
          <w:rFonts w:eastAsia="Calibri"/>
          <w:sz w:val="24"/>
          <w:szCs w:val="24"/>
          <w:lang w:val="ro-RO"/>
        </w:rPr>
        <w:t xml:space="preserve"> prin documente încheiate între producător şi operatorul sistemului centralizat de alimentare cu energie termică</w:t>
      </w:r>
      <w:r w:rsidR="00064A2D">
        <w:rPr>
          <w:rFonts w:eastAsia="Calibri"/>
          <w:sz w:val="24"/>
          <w:szCs w:val="24"/>
          <w:lang w:val="ro-RO"/>
        </w:rPr>
        <w:t xml:space="preserve"> în perioadele 01.11.2018-21.11.2018, respectiv 22.11.2018-30.11.2018</w:t>
      </w:r>
    </w:p>
    <w:p w14:paraId="61CA4D65" w14:textId="77777777" w:rsidR="005B34FC" w:rsidRPr="000B7930" w:rsidRDefault="005B34FC" w:rsidP="000E2796">
      <w:pPr>
        <w:pStyle w:val="ListParagraph"/>
        <w:spacing w:line="360" w:lineRule="auto"/>
        <w:ind w:left="0"/>
        <w:jc w:val="both"/>
        <w:rPr>
          <w:rFonts w:eastAsia="Calibri"/>
          <w:sz w:val="24"/>
          <w:szCs w:val="24"/>
          <w:lang w:val="ro-RO"/>
        </w:rPr>
      </w:pPr>
    </w:p>
    <w:p w14:paraId="359EBE0E" w14:textId="02D37E47" w:rsidR="000B7930" w:rsidRPr="000B7930" w:rsidRDefault="00633966" w:rsidP="000E2796">
      <w:pPr>
        <w:pStyle w:val="ListParagraph"/>
        <w:spacing w:line="360" w:lineRule="auto"/>
        <w:ind w:left="0"/>
        <w:jc w:val="both"/>
        <w:rPr>
          <w:rFonts w:eastAsia="Calibri"/>
          <w:sz w:val="24"/>
          <w:szCs w:val="24"/>
          <w:lang w:val="ro-RO"/>
        </w:rPr>
      </w:pPr>
      <w:r w:rsidRPr="00683C8B">
        <w:rPr>
          <w:position w:val="-20"/>
          <w:sz w:val="24"/>
          <w:szCs w:val="24"/>
          <w:lang w:val="en-GB"/>
        </w:rPr>
        <w:object w:dxaOrig="1359" w:dyaOrig="540" w14:anchorId="7FE92BF7">
          <v:shape id="_x0000_i1049" type="#_x0000_t75" style="width:66.75pt;height:26.25pt" o:ole="">
            <v:imagedata r:id="rId55" o:title=""/>
          </v:shape>
          <o:OLEObject Type="Embed" ProgID="Equation.3" ShapeID="_x0000_i1049" DrawAspect="Content" ObjectID="_1606715342" r:id="rId56"/>
        </w:object>
      </w:r>
      <w:r w:rsidR="000B7930" w:rsidRPr="000B7930">
        <w:rPr>
          <w:rFonts w:eastAsia="Calibri"/>
          <w:sz w:val="24"/>
          <w:szCs w:val="24"/>
          <w:vertAlign w:val="subscript"/>
          <w:lang w:val="en-GB"/>
        </w:rPr>
        <w:t>,</w:t>
      </w:r>
      <w:r w:rsidR="000B7930" w:rsidRPr="000B7930">
        <w:rPr>
          <w:rFonts w:eastAsia="Calibri"/>
          <w:sz w:val="24"/>
          <w:szCs w:val="24"/>
          <w:lang w:val="en-GB"/>
        </w:rPr>
        <w:t xml:space="preserve"> </w:t>
      </w:r>
      <w:r w:rsidRPr="00683C8B">
        <w:rPr>
          <w:position w:val="-20"/>
          <w:sz w:val="24"/>
          <w:szCs w:val="24"/>
          <w:lang w:val="en-GB"/>
        </w:rPr>
        <w:object w:dxaOrig="1359" w:dyaOrig="540" w14:anchorId="106164F6">
          <v:shape id="_x0000_i1050" type="#_x0000_t75" style="width:66.75pt;height:26.25pt" o:ole="">
            <v:imagedata r:id="rId57" o:title=""/>
          </v:shape>
          <o:OLEObject Type="Embed" ProgID="Equation.3" ShapeID="_x0000_i1050" DrawAspect="Content" ObjectID="_1606715343" r:id="rId58"/>
        </w:object>
      </w:r>
      <w:r w:rsidR="000B7930" w:rsidRPr="000B7930">
        <w:rPr>
          <w:rFonts w:eastAsia="Calibri"/>
          <w:sz w:val="24"/>
          <w:szCs w:val="24"/>
          <w:vertAlign w:val="subscript"/>
          <w:lang w:val="en-GB"/>
        </w:rPr>
        <w:t xml:space="preserve"> </w:t>
      </w:r>
      <w:r w:rsidR="004F5187">
        <w:rPr>
          <w:rFonts w:eastAsia="Calibri"/>
          <w:sz w:val="24"/>
          <w:szCs w:val="24"/>
          <w:lang w:val="en-GB"/>
        </w:rPr>
        <w:t>-</w:t>
      </w:r>
      <w:r w:rsidR="000B7930" w:rsidRPr="000B7930">
        <w:rPr>
          <w:rFonts w:eastAsia="Calibri"/>
          <w:sz w:val="24"/>
          <w:szCs w:val="24"/>
          <w:lang w:val="en-GB"/>
        </w:rPr>
        <w:t xml:space="preserve"> </w:t>
      </w:r>
      <w:r>
        <w:rPr>
          <w:rFonts w:eastAsiaTheme="minorHAnsi"/>
          <w:sz w:val="24"/>
          <w:szCs w:val="24"/>
        </w:rPr>
        <w:t>preţurile</w:t>
      </w:r>
      <w:r w:rsidRPr="008A2033">
        <w:rPr>
          <w:rFonts w:eastAsiaTheme="minorHAnsi"/>
          <w:sz w:val="24"/>
          <w:szCs w:val="24"/>
        </w:rPr>
        <w:t xml:space="preserve"> de referinţă al</w:t>
      </w:r>
      <w:r>
        <w:rPr>
          <w:rFonts w:eastAsiaTheme="minorHAnsi"/>
          <w:sz w:val="24"/>
          <w:szCs w:val="24"/>
        </w:rPr>
        <w:t>e</w:t>
      </w:r>
      <w:r w:rsidRPr="008A2033">
        <w:rPr>
          <w:rFonts w:eastAsiaTheme="minorHAnsi"/>
          <w:sz w:val="24"/>
          <w:szCs w:val="24"/>
        </w:rPr>
        <w:t xml:space="preserve"> energiei termice aprobat</w:t>
      </w:r>
      <w:r>
        <w:rPr>
          <w:rFonts w:eastAsiaTheme="minorHAnsi"/>
          <w:sz w:val="24"/>
          <w:szCs w:val="24"/>
        </w:rPr>
        <w:t>e</w:t>
      </w:r>
      <w:r w:rsidRPr="008A2033">
        <w:rPr>
          <w:rFonts w:eastAsiaTheme="minorHAnsi"/>
          <w:sz w:val="24"/>
          <w:szCs w:val="24"/>
        </w:rPr>
        <w:t xml:space="preserve"> prin ordin al</w:t>
      </w:r>
      <w:r>
        <w:rPr>
          <w:rFonts w:eastAsiaTheme="minorHAnsi"/>
          <w:sz w:val="24"/>
          <w:szCs w:val="24"/>
        </w:rPr>
        <w:t xml:space="preserve"> </w:t>
      </w:r>
      <w:r w:rsidRPr="008A2033">
        <w:rPr>
          <w:rFonts w:eastAsiaTheme="minorHAnsi"/>
          <w:sz w:val="24"/>
          <w:szCs w:val="24"/>
        </w:rPr>
        <w:t>preşedintelui ANRE</w:t>
      </w:r>
      <w:r>
        <w:rPr>
          <w:rFonts w:eastAsiaTheme="minorHAnsi"/>
          <w:sz w:val="24"/>
          <w:szCs w:val="24"/>
        </w:rPr>
        <w:t xml:space="preserve"> </w:t>
      </w:r>
      <w:r w:rsidRPr="00103066">
        <w:rPr>
          <w:rFonts w:eastAsiaTheme="minorHAnsi"/>
          <w:sz w:val="24"/>
          <w:szCs w:val="24"/>
        </w:rPr>
        <w:t xml:space="preserve">pentru </w:t>
      </w:r>
      <w:r>
        <w:rPr>
          <w:rFonts w:eastAsia="Calibri"/>
          <w:sz w:val="24"/>
          <w:szCs w:val="24"/>
          <w:lang w:val="ro-RO"/>
        </w:rPr>
        <w:t>perioadele 01.11.2018-21.11.2018, respectiv 22.11.2018-30.11.2018</w:t>
      </w:r>
      <w:r w:rsidRPr="008A2033">
        <w:rPr>
          <w:rFonts w:eastAsiaTheme="minorHAnsi"/>
          <w:sz w:val="24"/>
          <w:szCs w:val="24"/>
        </w:rPr>
        <w:t xml:space="preserve"> (lei/MWh).</w:t>
      </w:r>
    </w:p>
    <w:p w14:paraId="61003EDD" w14:textId="77777777" w:rsidR="00C509BB" w:rsidRDefault="00C509BB" w:rsidP="000E2796">
      <w:pPr>
        <w:pStyle w:val="ListParagraph"/>
        <w:spacing w:line="360" w:lineRule="auto"/>
        <w:ind w:left="1070"/>
        <w:jc w:val="both"/>
        <w:rPr>
          <w:rFonts w:eastAsia="Calibri"/>
          <w:sz w:val="24"/>
          <w:szCs w:val="24"/>
          <w:lang w:val="pt-BR"/>
        </w:rPr>
      </w:pPr>
    </w:p>
    <w:p w14:paraId="07A7F194" w14:textId="0E6C27A9" w:rsidR="00D94196" w:rsidRPr="003B679D" w:rsidRDefault="00D94196" w:rsidP="000E2796">
      <w:pPr>
        <w:spacing w:line="360" w:lineRule="auto"/>
        <w:jc w:val="both"/>
        <w:rPr>
          <w:rFonts w:eastAsia="Calibri"/>
          <w:sz w:val="24"/>
          <w:szCs w:val="24"/>
          <w:lang w:val="pt-BR"/>
        </w:rPr>
      </w:pPr>
      <w:r w:rsidRPr="003B679D">
        <w:rPr>
          <w:rFonts w:eastAsia="Calibri"/>
          <w:b/>
          <w:sz w:val="24"/>
          <w:szCs w:val="24"/>
          <w:lang w:val="pt-BR"/>
        </w:rPr>
        <w:t>Art. I</w:t>
      </w:r>
      <w:r w:rsidR="000E2796">
        <w:rPr>
          <w:rFonts w:eastAsia="Calibri"/>
          <w:b/>
          <w:sz w:val="24"/>
          <w:szCs w:val="24"/>
          <w:lang w:val="pt-BR"/>
        </w:rPr>
        <w:t>I</w:t>
      </w:r>
      <w:r w:rsidRPr="003B679D">
        <w:rPr>
          <w:rFonts w:eastAsia="Calibri"/>
          <w:b/>
          <w:sz w:val="24"/>
          <w:szCs w:val="24"/>
          <w:lang w:val="pt-BR"/>
        </w:rPr>
        <w:t>I</w:t>
      </w:r>
      <w:r w:rsidRPr="003B679D">
        <w:rPr>
          <w:rFonts w:eastAsia="Calibri"/>
          <w:sz w:val="24"/>
          <w:szCs w:val="24"/>
          <w:lang w:val="pt-BR"/>
        </w:rPr>
        <w:t xml:space="preserve">.  -    Prezentul ordin se publică în Monitorul Oficial al României, Partea I. </w:t>
      </w:r>
    </w:p>
    <w:p w14:paraId="50EB743C" w14:textId="77777777" w:rsidR="00D94196" w:rsidRDefault="00D94196" w:rsidP="000E2796">
      <w:pPr>
        <w:spacing w:line="360" w:lineRule="auto"/>
        <w:jc w:val="both"/>
        <w:rPr>
          <w:rFonts w:eastAsia="Calibri"/>
          <w:sz w:val="24"/>
          <w:szCs w:val="24"/>
          <w:lang w:val="pt-BR"/>
        </w:rPr>
      </w:pPr>
      <w:r w:rsidRPr="003B679D">
        <w:rPr>
          <w:rFonts w:eastAsia="Calibri"/>
          <w:sz w:val="24"/>
          <w:szCs w:val="24"/>
          <w:lang w:val="pt-BR"/>
        </w:rPr>
        <w:t xml:space="preserve"> </w:t>
      </w:r>
    </w:p>
    <w:p w14:paraId="25D9E31C" w14:textId="77777777" w:rsidR="00D94196" w:rsidRPr="003B679D" w:rsidRDefault="00D94196" w:rsidP="000E2796">
      <w:pPr>
        <w:spacing w:line="360" w:lineRule="auto"/>
        <w:jc w:val="both"/>
        <w:rPr>
          <w:rFonts w:eastAsia="Calibri"/>
          <w:sz w:val="24"/>
          <w:szCs w:val="24"/>
          <w:lang w:val="pt-BR"/>
        </w:rPr>
      </w:pPr>
    </w:p>
    <w:p w14:paraId="1A1DE35C" w14:textId="77777777" w:rsidR="00D94196" w:rsidRPr="00377914" w:rsidRDefault="00D94196" w:rsidP="000E2796">
      <w:pPr>
        <w:spacing w:after="120" w:line="360" w:lineRule="auto"/>
        <w:jc w:val="both"/>
        <w:rPr>
          <w:color w:val="000000"/>
          <w:sz w:val="24"/>
          <w:szCs w:val="24"/>
          <w:lang w:val="ro-RO"/>
        </w:rPr>
      </w:pPr>
    </w:p>
    <w:sectPr w:rsidR="00D94196" w:rsidRPr="00377914" w:rsidSect="0017713A">
      <w:footerReference w:type="default" r:id="rId59"/>
      <w:pgSz w:w="11906" w:h="16838"/>
      <w:pgMar w:top="1247" w:right="1361" w:bottom="96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53529C" w14:textId="77777777" w:rsidR="00DB5909" w:rsidRDefault="00DB5909" w:rsidP="00B821DC">
      <w:r>
        <w:separator/>
      </w:r>
    </w:p>
  </w:endnote>
  <w:endnote w:type="continuationSeparator" w:id="0">
    <w:p w14:paraId="1EB8EB59" w14:textId="77777777" w:rsidR="00DB5909" w:rsidRDefault="00DB5909" w:rsidP="00B8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4168868"/>
      <w:docPartObj>
        <w:docPartGallery w:val="Page Numbers (Bottom of Page)"/>
        <w:docPartUnique/>
      </w:docPartObj>
    </w:sdtPr>
    <w:sdtEndPr>
      <w:rPr>
        <w:noProof/>
      </w:rPr>
    </w:sdtEndPr>
    <w:sdtContent>
      <w:p w14:paraId="43B52841" w14:textId="0A7EEDF7" w:rsidR="00546CC4" w:rsidRDefault="00546CC4">
        <w:pPr>
          <w:pStyle w:val="Footer"/>
          <w:jc w:val="center"/>
        </w:pPr>
        <w:r>
          <w:fldChar w:fldCharType="begin"/>
        </w:r>
        <w:r>
          <w:instrText xml:space="preserve"> PAGE   \* MERGEFORMAT </w:instrText>
        </w:r>
        <w:r>
          <w:fldChar w:fldCharType="separate"/>
        </w:r>
        <w:r w:rsidR="00595F67">
          <w:rPr>
            <w:noProof/>
          </w:rPr>
          <w:t>2</w:t>
        </w:r>
        <w:r>
          <w:rPr>
            <w:noProof/>
          </w:rPr>
          <w:fldChar w:fldCharType="end"/>
        </w:r>
      </w:p>
    </w:sdtContent>
  </w:sdt>
  <w:p w14:paraId="54D3B53A" w14:textId="77777777" w:rsidR="00400472" w:rsidRDefault="00400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DEBC1" w14:textId="77777777" w:rsidR="00DB5909" w:rsidRDefault="00DB5909" w:rsidP="00B821DC">
      <w:r>
        <w:separator/>
      </w:r>
    </w:p>
  </w:footnote>
  <w:footnote w:type="continuationSeparator" w:id="0">
    <w:p w14:paraId="04144098" w14:textId="77777777" w:rsidR="00DB5909" w:rsidRDefault="00DB5909" w:rsidP="00B82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8617A"/>
    <w:multiLevelType w:val="hybridMultilevel"/>
    <w:tmpl w:val="A15E1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864EF"/>
    <w:multiLevelType w:val="hybridMultilevel"/>
    <w:tmpl w:val="C90C741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3B44D7"/>
    <w:multiLevelType w:val="hybridMultilevel"/>
    <w:tmpl w:val="59A2FC76"/>
    <w:lvl w:ilvl="0" w:tplc="8A36E492">
      <w:start w:val="1"/>
      <w:numFmt w:val="decimal"/>
      <w:lvlText w:val="%1."/>
      <w:lvlJc w:val="left"/>
      <w:pPr>
        <w:ind w:left="107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39C2FF7"/>
    <w:multiLevelType w:val="hybridMultilevel"/>
    <w:tmpl w:val="A6660B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997241C"/>
    <w:multiLevelType w:val="hybridMultilevel"/>
    <w:tmpl w:val="1BF4C1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CF78B8"/>
    <w:multiLevelType w:val="hybridMultilevel"/>
    <w:tmpl w:val="D9842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CC38B6"/>
    <w:multiLevelType w:val="hybridMultilevel"/>
    <w:tmpl w:val="C3367E8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0BFD1349"/>
    <w:multiLevelType w:val="hybridMultilevel"/>
    <w:tmpl w:val="875E8DCA"/>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B7F90"/>
    <w:multiLevelType w:val="hybridMultilevel"/>
    <w:tmpl w:val="019C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3BC4D7E"/>
    <w:multiLevelType w:val="hybridMultilevel"/>
    <w:tmpl w:val="4C80495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15EE1337"/>
    <w:multiLevelType w:val="hybridMultilevel"/>
    <w:tmpl w:val="88E64FB6"/>
    <w:lvl w:ilvl="0" w:tplc="9D80E3BA">
      <w:start w:val="1"/>
      <w:numFmt w:val="decimal"/>
      <w:lvlText w:val="Art.%1.  "/>
      <w:lvlJc w:val="left"/>
      <w:pPr>
        <w:ind w:left="360" w:hanging="360"/>
      </w:pPr>
      <w:rPr>
        <w:rFonts w:ascii="Times New Roman" w:hAnsi="Times New Roman" w:cs="Times New Roman" w:hint="default"/>
        <w:b/>
        <w:bCs w:val="0"/>
        <w:i w:val="0"/>
        <w:iCs w:val="0"/>
        <w:strike w:val="0"/>
        <w:color w:val="auto"/>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7EF5E98"/>
    <w:multiLevelType w:val="hybridMultilevel"/>
    <w:tmpl w:val="D8AE37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D1063"/>
    <w:multiLevelType w:val="hybridMultilevel"/>
    <w:tmpl w:val="BB34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DE7082"/>
    <w:multiLevelType w:val="hybridMultilevel"/>
    <w:tmpl w:val="14685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6113D3"/>
    <w:multiLevelType w:val="hybridMultilevel"/>
    <w:tmpl w:val="67E63FF4"/>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736A2"/>
    <w:multiLevelType w:val="hybridMultilevel"/>
    <w:tmpl w:val="43D220B8"/>
    <w:lvl w:ilvl="0" w:tplc="0809000F">
      <w:start w:val="1"/>
      <w:numFmt w:val="decimal"/>
      <w:lvlText w:val="%1."/>
      <w:lvlJc w:val="left"/>
      <w:pPr>
        <w:ind w:left="1917" w:hanging="360"/>
      </w:pPr>
    </w:lvl>
    <w:lvl w:ilvl="1" w:tplc="08090019" w:tentative="1">
      <w:start w:val="1"/>
      <w:numFmt w:val="lowerLetter"/>
      <w:lvlText w:val="%2."/>
      <w:lvlJc w:val="left"/>
      <w:pPr>
        <w:ind w:left="2637" w:hanging="360"/>
      </w:pPr>
    </w:lvl>
    <w:lvl w:ilvl="2" w:tplc="0809001B" w:tentative="1">
      <w:start w:val="1"/>
      <w:numFmt w:val="lowerRoman"/>
      <w:lvlText w:val="%3."/>
      <w:lvlJc w:val="right"/>
      <w:pPr>
        <w:ind w:left="3357" w:hanging="180"/>
      </w:pPr>
    </w:lvl>
    <w:lvl w:ilvl="3" w:tplc="0809000F" w:tentative="1">
      <w:start w:val="1"/>
      <w:numFmt w:val="decimal"/>
      <w:lvlText w:val="%4."/>
      <w:lvlJc w:val="left"/>
      <w:pPr>
        <w:ind w:left="4077" w:hanging="360"/>
      </w:pPr>
    </w:lvl>
    <w:lvl w:ilvl="4" w:tplc="08090019" w:tentative="1">
      <w:start w:val="1"/>
      <w:numFmt w:val="lowerLetter"/>
      <w:lvlText w:val="%5."/>
      <w:lvlJc w:val="left"/>
      <w:pPr>
        <w:ind w:left="4797" w:hanging="360"/>
      </w:pPr>
    </w:lvl>
    <w:lvl w:ilvl="5" w:tplc="0809001B" w:tentative="1">
      <w:start w:val="1"/>
      <w:numFmt w:val="lowerRoman"/>
      <w:lvlText w:val="%6."/>
      <w:lvlJc w:val="right"/>
      <w:pPr>
        <w:ind w:left="5517" w:hanging="180"/>
      </w:pPr>
    </w:lvl>
    <w:lvl w:ilvl="6" w:tplc="0809000F" w:tentative="1">
      <w:start w:val="1"/>
      <w:numFmt w:val="decimal"/>
      <w:lvlText w:val="%7."/>
      <w:lvlJc w:val="left"/>
      <w:pPr>
        <w:ind w:left="6237" w:hanging="360"/>
      </w:pPr>
    </w:lvl>
    <w:lvl w:ilvl="7" w:tplc="08090019" w:tentative="1">
      <w:start w:val="1"/>
      <w:numFmt w:val="lowerLetter"/>
      <w:lvlText w:val="%8."/>
      <w:lvlJc w:val="left"/>
      <w:pPr>
        <w:ind w:left="6957" w:hanging="360"/>
      </w:pPr>
    </w:lvl>
    <w:lvl w:ilvl="8" w:tplc="0809001B" w:tentative="1">
      <w:start w:val="1"/>
      <w:numFmt w:val="lowerRoman"/>
      <w:lvlText w:val="%9."/>
      <w:lvlJc w:val="right"/>
      <w:pPr>
        <w:ind w:left="7677" w:hanging="180"/>
      </w:pPr>
    </w:lvl>
  </w:abstractNum>
  <w:abstractNum w:abstractNumId="16" w15:restartNumberingAfterBreak="0">
    <w:nsid w:val="21625638"/>
    <w:multiLevelType w:val="hybridMultilevel"/>
    <w:tmpl w:val="BBA8B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D773A8"/>
    <w:multiLevelType w:val="hybridMultilevel"/>
    <w:tmpl w:val="6630B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AE31C7"/>
    <w:multiLevelType w:val="hybridMultilevel"/>
    <w:tmpl w:val="AF524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910A22"/>
    <w:multiLevelType w:val="hybridMultilevel"/>
    <w:tmpl w:val="C6F6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0F655A"/>
    <w:multiLevelType w:val="hybridMultilevel"/>
    <w:tmpl w:val="CCDC9B3E"/>
    <w:lvl w:ilvl="0" w:tplc="480C5B6C">
      <w:start w:val="7"/>
      <w:numFmt w:val="bullet"/>
      <w:lvlText w:val="-"/>
      <w:lvlJc w:val="left"/>
      <w:pPr>
        <w:ind w:left="1380" w:hanging="360"/>
      </w:pPr>
      <w:rPr>
        <w:rFonts w:ascii="Times New Roman" w:eastAsia="Calibri" w:hAnsi="Times New Roman" w:cs="Times New Roman"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1" w15:restartNumberingAfterBreak="0">
    <w:nsid w:val="274245AF"/>
    <w:multiLevelType w:val="hybridMultilevel"/>
    <w:tmpl w:val="0F0CA88A"/>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203AB5"/>
    <w:multiLevelType w:val="hybridMultilevel"/>
    <w:tmpl w:val="D8B4F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8E34E2"/>
    <w:multiLevelType w:val="hybridMultilevel"/>
    <w:tmpl w:val="FA063A26"/>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26561ED2">
      <w:start w:val="1"/>
      <w:numFmt w:val="bullet"/>
      <w:lvlText w:val=""/>
      <w:lvlJc w:val="left"/>
      <w:pPr>
        <w:tabs>
          <w:tab w:val="num" w:pos="1512"/>
        </w:tabs>
        <w:ind w:left="1512" w:hanging="432"/>
      </w:pPr>
      <w:rPr>
        <w:rFonts w:ascii="Symbol" w:hAnsi="Symbol" w:hint="default"/>
        <w:b w:val="0"/>
        <w:bCs w:val="0"/>
        <w:i w:val="0"/>
        <w:iCs w:val="0"/>
        <w:strike w:val="0"/>
        <w:color w:val="auto"/>
        <w:sz w:val="24"/>
        <w:szCs w:val="24"/>
      </w:rPr>
    </w:lvl>
    <w:lvl w:ilvl="2" w:tplc="46E2BFB2">
      <w:start w:val="1"/>
      <w:numFmt w:val="bullet"/>
      <w:lvlText w:val=""/>
      <w:lvlJc w:val="left"/>
      <w:pPr>
        <w:tabs>
          <w:tab w:val="num" w:pos="2340"/>
        </w:tabs>
        <w:ind w:left="2340" w:hanging="360"/>
      </w:pPr>
      <w:rPr>
        <w:rFonts w:ascii="Symbol" w:hAnsi="Symbol" w:hint="default"/>
        <w:b w:val="0"/>
        <w:bCs w:val="0"/>
        <w:i w:val="0"/>
        <w:iCs w:val="0"/>
        <w:strike w:val="0"/>
        <w:color w:val="auto"/>
        <w:sz w:val="24"/>
        <w:szCs w:val="24"/>
      </w:rPr>
    </w:lvl>
    <w:lvl w:ilvl="3" w:tplc="BD2490A8">
      <w:start w:val="3"/>
      <w:numFmt w:val="bullet"/>
      <w:lvlText w:val="-"/>
      <w:lvlJc w:val="left"/>
      <w:pPr>
        <w:tabs>
          <w:tab w:val="num" w:pos="2880"/>
        </w:tabs>
        <w:ind w:left="288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34321185"/>
    <w:multiLevelType w:val="hybridMultilevel"/>
    <w:tmpl w:val="7DAE1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4E7324F"/>
    <w:multiLevelType w:val="hybridMultilevel"/>
    <w:tmpl w:val="50C892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B52C85"/>
    <w:multiLevelType w:val="hybridMultilevel"/>
    <w:tmpl w:val="2960C3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36A64BEF"/>
    <w:multiLevelType w:val="hybridMultilevel"/>
    <w:tmpl w:val="16D8C7B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A773780"/>
    <w:multiLevelType w:val="hybridMultilevel"/>
    <w:tmpl w:val="FAB48F2C"/>
    <w:lvl w:ilvl="0" w:tplc="1C8EED3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70717DF"/>
    <w:multiLevelType w:val="hybridMultilevel"/>
    <w:tmpl w:val="F7983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C350BC"/>
    <w:multiLevelType w:val="hybridMultilevel"/>
    <w:tmpl w:val="3F286478"/>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45754F1"/>
    <w:multiLevelType w:val="hybridMultilevel"/>
    <w:tmpl w:val="C86A0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2767B9"/>
    <w:multiLevelType w:val="hybridMultilevel"/>
    <w:tmpl w:val="E6A6274C"/>
    <w:lvl w:ilvl="0" w:tplc="588667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7117FD7"/>
    <w:multiLevelType w:val="hybridMultilevel"/>
    <w:tmpl w:val="68AE6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4F345E"/>
    <w:multiLevelType w:val="hybridMultilevel"/>
    <w:tmpl w:val="A9467CE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E8F6AB1"/>
    <w:multiLevelType w:val="hybridMultilevel"/>
    <w:tmpl w:val="BD54D642"/>
    <w:lvl w:ilvl="0" w:tplc="D420568C">
      <w:start w:val="1"/>
      <w:numFmt w:val="lowerRoman"/>
      <w:lvlText w:val="%1"/>
      <w:lvlJc w:val="righ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6" w15:restartNumberingAfterBreak="0">
    <w:nsid w:val="5E9301C2"/>
    <w:multiLevelType w:val="hybridMultilevel"/>
    <w:tmpl w:val="00DEAF50"/>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48E6C84"/>
    <w:multiLevelType w:val="hybridMultilevel"/>
    <w:tmpl w:val="2E14067E"/>
    <w:lvl w:ilvl="0" w:tplc="CAF49D4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7056600"/>
    <w:multiLevelType w:val="hybridMultilevel"/>
    <w:tmpl w:val="A8FC4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1D16B8"/>
    <w:multiLevelType w:val="hybridMultilevel"/>
    <w:tmpl w:val="A40E4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761C73"/>
    <w:multiLevelType w:val="hybridMultilevel"/>
    <w:tmpl w:val="2982D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99237A"/>
    <w:multiLevelType w:val="hybridMultilevel"/>
    <w:tmpl w:val="5382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86121"/>
    <w:multiLevelType w:val="hybridMultilevel"/>
    <w:tmpl w:val="2AAC5100"/>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D81F67"/>
    <w:multiLevelType w:val="hybridMultilevel"/>
    <w:tmpl w:val="B9A69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F57AC1"/>
    <w:multiLevelType w:val="hybridMultilevel"/>
    <w:tmpl w:val="14487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2D14D8"/>
    <w:multiLevelType w:val="hybridMultilevel"/>
    <w:tmpl w:val="9E103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2"/>
  </w:num>
  <w:num w:numId="3">
    <w:abstractNumId w:val="10"/>
  </w:num>
  <w:num w:numId="4">
    <w:abstractNumId w:val="35"/>
  </w:num>
  <w:num w:numId="5">
    <w:abstractNumId w:val="12"/>
  </w:num>
  <w:num w:numId="6">
    <w:abstractNumId w:val="8"/>
  </w:num>
  <w:num w:numId="7">
    <w:abstractNumId w:val="43"/>
  </w:num>
  <w:num w:numId="8">
    <w:abstractNumId w:val="31"/>
  </w:num>
  <w:num w:numId="9">
    <w:abstractNumId w:val="17"/>
  </w:num>
  <w:num w:numId="10">
    <w:abstractNumId w:val="16"/>
  </w:num>
  <w:num w:numId="11">
    <w:abstractNumId w:val="33"/>
  </w:num>
  <w:num w:numId="12">
    <w:abstractNumId w:val="1"/>
  </w:num>
  <w:num w:numId="13">
    <w:abstractNumId w:val="29"/>
  </w:num>
  <w:num w:numId="14">
    <w:abstractNumId w:val="40"/>
  </w:num>
  <w:num w:numId="15">
    <w:abstractNumId w:val="34"/>
  </w:num>
  <w:num w:numId="16">
    <w:abstractNumId w:val="27"/>
  </w:num>
  <w:num w:numId="17">
    <w:abstractNumId w:val="23"/>
  </w:num>
  <w:num w:numId="18">
    <w:abstractNumId w:val="36"/>
  </w:num>
  <w:num w:numId="19">
    <w:abstractNumId w:val="30"/>
  </w:num>
  <w:num w:numId="20">
    <w:abstractNumId w:val="5"/>
  </w:num>
  <w:num w:numId="21">
    <w:abstractNumId w:val="3"/>
  </w:num>
  <w:num w:numId="22">
    <w:abstractNumId w:val="42"/>
  </w:num>
  <w:num w:numId="23">
    <w:abstractNumId w:val="45"/>
  </w:num>
  <w:num w:numId="24">
    <w:abstractNumId w:val="39"/>
  </w:num>
  <w:num w:numId="25">
    <w:abstractNumId w:val="38"/>
  </w:num>
  <w:num w:numId="26">
    <w:abstractNumId w:val="20"/>
  </w:num>
  <w:num w:numId="27">
    <w:abstractNumId w:val="28"/>
  </w:num>
  <w:num w:numId="28">
    <w:abstractNumId w:val="15"/>
  </w:num>
  <w:num w:numId="29">
    <w:abstractNumId w:val="9"/>
  </w:num>
  <w:num w:numId="30">
    <w:abstractNumId w:val="25"/>
  </w:num>
  <w:num w:numId="31">
    <w:abstractNumId w:val="44"/>
  </w:num>
  <w:num w:numId="32">
    <w:abstractNumId w:val="41"/>
  </w:num>
  <w:num w:numId="33">
    <w:abstractNumId w:val="7"/>
  </w:num>
  <w:num w:numId="34">
    <w:abstractNumId w:val="14"/>
  </w:num>
  <w:num w:numId="35">
    <w:abstractNumId w:val="21"/>
  </w:num>
  <w:num w:numId="36">
    <w:abstractNumId w:val="13"/>
  </w:num>
  <w:num w:numId="37">
    <w:abstractNumId w:val="0"/>
  </w:num>
  <w:num w:numId="38">
    <w:abstractNumId w:val="11"/>
  </w:num>
  <w:num w:numId="39">
    <w:abstractNumId w:val="6"/>
  </w:num>
  <w:num w:numId="40">
    <w:abstractNumId w:val="19"/>
  </w:num>
  <w:num w:numId="41">
    <w:abstractNumId w:val="22"/>
  </w:num>
  <w:num w:numId="42">
    <w:abstractNumId w:val="24"/>
  </w:num>
  <w:num w:numId="43">
    <w:abstractNumId w:val="37"/>
  </w:num>
  <w:num w:numId="44">
    <w:abstractNumId w:val="26"/>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39"/>
    <w:rsid w:val="00000555"/>
    <w:rsid w:val="00000C74"/>
    <w:rsid w:val="00003746"/>
    <w:rsid w:val="000059CB"/>
    <w:rsid w:val="000122B5"/>
    <w:rsid w:val="000166E2"/>
    <w:rsid w:val="000173E5"/>
    <w:rsid w:val="00017433"/>
    <w:rsid w:val="000258AC"/>
    <w:rsid w:val="000261FE"/>
    <w:rsid w:val="000279EC"/>
    <w:rsid w:val="00033245"/>
    <w:rsid w:val="00036A94"/>
    <w:rsid w:val="00041636"/>
    <w:rsid w:val="000425C0"/>
    <w:rsid w:val="0004643A"/>
    <w:rsid w:val="00046E60"/>
    <w:rsid w:val="000501D9"/>
    <w:rsid w:val="000529E4"/>
    <w:rsid w:val="00054E9C"/>
    <w:rsid w:val="00060C74"/>
    <w:rsid w:val="000611CB"/>
    <w:rsid w:val="0006229F"/>
    <w:rsid w:val="00062A5B"/>
    <w:rsid w:val="00064A2D"/>
    <w:rsid w:val="00065501"/>
    <w:rsid w:val="0007413C"/>
    <w:rsid w:val="000769C2"/>
    <w:rsid w:val="000806D8"/>
    <w:rsid w:val="00081531"/>
    <w:rsid w:val="0008238D"/>
    <w:rsid w:val="00085750"/>
    <w:rsid w:val="00087726"/>
    <w:rsid w:val="00090AAD"/>
    <w:rsid w:val="00093748"/>
    <w:rsid w:val="0009731F"/>
    <w:rsid w:val="00097E82"/>
    <w:rsid w:val="000A0711"/>
    <w:rsid w:val="000A1BF3"/>
    <w:rsid w:val="000A1C6D"/>
    <w:rsid w:val="000A3A98"/>
    <w:rsid w:val="000A43C0"/>
    <w:rsid w:val="000A5CB3"/>
    <w:rsid w:val="000A5F3A"/>
    <w:rsid w:val="000B47BB"/>
    <w:rsid w:val="000B5DB7"/>
    <w:rsid w:val="000B6F57"/>
    <w:rsid w:val="000B7930"/>
    <w:rsid w:val="000B7D0D"/>
    <w:rsid w:val="000C3F49"/>
    <w:rsid w:val="000C6C64"/>
    <w:rsid w:val="000C6F49"/>
    <w:rsid w:val="000D0DC3"/>
    <w:rsid w:val="000D1068"/>
    <w:rsid w:val="000D1FAA"/>
    <w:rsid w:val="000D2213"/>
    <w:rsid w:val="000D638D"/>
    <w:rsid w:val="000E217D"/>
    <w:rsid w:val="000E24F7"/>
    <w:rsid w:val="000E2796"/>
    <w:rsid w:val="000E477B"/>
    <w:rsid w:val="000E6E32"/>
    <w:rsid w:val="000F0851"/>
    <w:rsid w:val="000F2E28"/>
    <w:rsid w:val="000F31BA"/>
    <w:rsid w:val="000F3DD8"/>
    <w:rsid w:val="000F6708"/>
    <w:rsid w:val="00102212"/>
    <w:rsid w:val="00103066"/>
    <w:rsid w:val="001042AA"/>
    <w:rsid w:val="00115B86"/>
    <w:rsid w:val="00115C45"/>
    <w:rsid w:val="00115FEF"/>
    <w:rsid w:val="001220E1"/>
    <w:rsid w:val="00125871"/>
    <w:rsid w:val="00125EC0"/>
    <w:rsid w:val="00126367"/>
    <w:rsid w:val="00130283"/>
    <w:rsid w:val="00131896"/>
    <w:rsid w:val="001348FD"/>
    <w:rsid w:val="00142AAE"/>
    <w:rsid w:val="00143B51"/>
    <w:rsid w:val="00143F21"/>
    <w:rsid w:val="001456B3"/>
    <w:rsid w:val="00145EA2"/>
    <w:rsid w:val="00152834"/>
    <w:rsid w:val="001532B7"/>
    <w:rsid w:val="00160227"/>
    <w:rsid w:val="00163E24"/>
    <w:rsid w:val="001677BA"/>
    <w:rsid w:val="001706ED"/>
    <w:rsid w:val="00173192"/>
    <w:rsid w:val="0017483B"/>
    <w:rsid w:val="001763DC"/>
    <w:rsid w:val="0017713A"/>
    <w:rsid w:val="00180E62"/>
    <w:rsid w:val="00182746"/>
    <w:rsid w:val="00185A4D"/>
    <w:rsid w:val="00191FEE"/>
    <w:rsid w:val="00192780"/>
    <w:rsid w:val="00193B2C"/>
    <w:rsid w:val="001A3A5C"/>
    <w:rsid w:val="001A647E"/>
    <w:rsid w:val="001A742D"/>
    <w:rsid w:val="001B171E"/>
    <w:rsid w:val="001B2065"/>
    <w:rsid w:val="001B2E34"/>
    <w:rsid w:val="001B56CF"/>
    <w:rsid w:val="001B7908"/>
    <w:rsid w:val="001C1952"/>
    <w:rsid w:val="001C241C"/>
    <w:rsid w:val="001C4FBB"/>
    <w:rsid w:val="001D74C1"/>
    <w:rsid w:val="001E3CB5"/>
    <w:rsid w:val="001E424C"/>
    <w:rsid w:val="001E4835"/>
    <w:rsid w:val="001E537D"/>
    <w:rsid w:val="001F08C0"/>
    <w:rsid w:val="001F4FA7"/>
    <w:rsid w:val="001F71AC"/>
    <w:rsid w:val="002002C6"/>
    <w:rsid w:val="00203CA7"/>
    <w:rsid w:val="00207010"/>
    <w:rsid w:val="00207958"/>
    <w:rsid w:val="0021052F"/>
    <w:rsid w:val="00210C12"/>
    <w:rsid w:val="00213D7A"/>
    <w:rsid w:val="00215EB3"/>
    <w:rsid w:val="00217623"/>
    <w:rsid w:val="00222612"/>
    <w:rsid w:val="00225B67"/>
    <w:rsid w:val="00231CFE"/>
    <w:rsid w:val="00234FB9"/>
    <w:rsid w:val="002350F1"/>
    <w:rsid w:val="00240701"/>
    <w:rsid w:val="00241DA4"/>
    <w:rsid w:val="00242C8D"/>
    <w:rsid w:val="00252141"/>
    <w:rsid w:val="0025217A"/>
    <w:rsid w:val="0025283D"/>
    <w:rsid w:val="002536B8"/>
    <w:rsid w:val="00253892"/>
    <w:rsid w:val="00254F05"/>
    <w:rsid w:val="00260764"/>
    <w:rsid w:val="0026148A"/>
    <w:rsid w:val="0026306B"/>
    <w:rsid w:val="00263494"/>
    <w:rsid w:val="00263615"/>
    <w:rsid w:val="00263A99"/>
    <w:rsid w:val="002701F7"/>
    <w:rsid w:val="00273E2B"/>
    <w:rsid w:val="0028181A"/>
    <w:rsid w:val="0028189E"/>
    <w:rsid w:val="00281CBF"/>
    <w:rsid w:val="00284C74"/>
    <w:rsid w:val="0028552E"/>
    <w:rsid w:val="0028553F"/>
    <w:rsid w:val="00291EBB"/>
    <w:rsid w:val="00292788"/>
    <w:rsid w:val="002969E7"/>
    <w:rsid w:val="002A0E05"/>
    <w:rsid w:val="002A5048"/>
    <w:rsid w:val="002A5A7C"/>
    <w:rsid w:val="002B0863"/>
    <w:rsid w:val="002B0F7C"/>
    <w:rsid w:val="002B6BB1"/>
    <w:rsid w:val="002B7DEF"/>
    <w:rsid w:val="002C16D1"/>
    <w:rsid w:val="002C1B9A"/>
    <w:rsid w:val="002C3186"/>
    <w:rsid w:val="002C5E97"/>
    <w:rsid w:val="002D2F16"/>
    <w:rsid w:val="002D38AE"/>
    <w:rsid w:val="002D3AA1"/>
    <w:rsid w:val="002D6135"/>
    <w:rsid w:val="002E0390"/>
    <w:rsid w:val="002E1A61"/>
    <w:rsid w:val="002E3144"/>
    <w:rsid w:val="002E48CB"/>
    <w:rsid w:val="0030250B"/>
    <w:rsid w:val="003046CC"/>
    <w:rsid w:val="003068CC"/>
    <w:rsid w:val="00310440"/>
    <w:rsid w:val="003124DE"/>
    <w:rsid w:val="00317470"/>
    <w:rsid w:val="0032578A"/>
    <w:rsid w:val="00326556"/>
    <w:rsid w:val="00327DB8"/>
    <w:rsid w:val="00334F6D"/>
    <w:rsid w:val="003354C0"/>
    <w:rsid w:val="0033701B"/>
    <w:rsid w:val="00340A61"/>
    <w:rsid w:val="00340B43"/>
    <w:rsid w:val="0034222E"/>
    <w:rsid w:val="00342AC0"/>
    <w:rsid w:val="003443D6"/>
    <w:rsid w:val="00344B1D"/>
    <w:rsid w:val="003469C0"/>
    <w:rsid w:val="0035446C"/>
    <w:rsid w:val="00355699"/>
    <w:rsid w:val="00355DFD"/>
    <w:rsid w:val="00362083"/>
    <w:rsid w:val="00362D2B"/>
    <w:rsid w:val="003679EF"/>
    <w:rsid w:val="0037066C"/>
    <w:rsid w:val="00370EF9"/>
    <w:rsid w:val="00372104"/>
    <w:rsid w:val="00377914"/>
    <w:rsid w:val="00382E4F"/>
    <w:rsid w:val="0038452A"/>
    <w:rsid w:val="00387C41"/>
    <w:rsid w:val="00387F2B"/>
    <w:rsid w:val="0039499B"/>
    <w:rsid w:val="003A036D"/>
    <w:rsid w:val="003A0C4D"/>
    <w:rsid w:val="003A3388"/>
    <w:rsid w:val="003B2E19"/>
    <w:rsid w:val="003B341E"/>
    <w:rsid w:val="003B385F"/>
    <w:rsid w:val="003B679D"/>
    <w:rsid w:val="003C14C3"/>
    <w:rsid w:val="003C1B8A"/>
    <w:rsid w:val="003C50B4"/>
    <w:rsid w:val="003D2140"/>
    <w:rsid w:val="003E3ABA"/>
    <w:rsid w:val="003E7C4D"/>
    <w:rsid w:val="003E7F49"/>
    <w:rsid w:val="003F29CA"/>
    <w:rsid w:val="003F3142"/>
    <w:rsid w:val="00400472"/>
    <w:rsid w:val="00404969"/>
    <w:rsid w:val="00415985"/>
    <w:rsid w:val="00420782"/>
    <w:rsid w:val="00432989"/>
    <w:rsid w:val="00432E8C"/>
    <w:rsid w:val="00433EE4"/>
    <w:rsid w:val="0043484B"/>
    <w:rsid w:val="004415AE"/>
    <w:rsid w:val="004441DA"/>
    <w:rsid w:val="004503BA"/>
    <w:rsid w:val="00457A19"/>
    <w:rsid w:val="00460507"/>
    <w:rsid w:val="004626F8"/>
    <w:rsid w:val="00467D13"/>
    <w:rsid w:val="00470A52"/>
    <w:rsid w:val="0047101D"/>
    <w:rsid w:val="004738CB"/>
    <w:rsid w:val="0047391D"/>
    <w:rsid w:val="0047716C"/>
    <w:rsid w:val="00477235"/>
    <w:rsid w:val="00482C8B"/>
    <w:rsid w:val="00484656"/>
    <w:rsid w:val="00485F5F"/>
    <w:rsid w:val="0048667A"/>
    <w:rsid w:val="00490437"/>
    <w:rsid w:val="0049110B"/>
    <w:rsid w:val="004937ED"/>
    <w:rsid w:val="004962B0"/>
    <w:rsid w:val="004A2012"/>
    <w:rsid w:val="004A7687"/>
    <w:rsid w:val="004B3A61"/>
    <w:rsid w:val="004C0CA0"/>
    <w:rsid w:val="004C17FB"/>
    <w:rsid w:val="004C28CB"/>
    <w:rsid w:val="004C71C5"/>
    <w:rsid w:val="004C7ADD"/>
    <w:rsid w:val="004D3145"/>
    <w:rsid w:val="004D3AF6"/>
    <w:rsid w:val="004D3B1F"/>
    <w:rsid w:val="004D7040"/>
    <w:rsid w:val="004E01EC"/>
    <w:rsid w:val="004E0874"/>
    <w:rsid w:val="004E30EB"/>
    <w:rsid w:val="004E36BE"/>
    <w:rsid w:val="004E455E"/>
    <w:rsid w:val="004F0C50"/>
    <w:rsid w:val="004F42AE"/>
    <w:rsid w:val="004F5187"/>
    <w:rsid w:val="004F5288"/>
    <w:rsid w:val="004F6941"/>
    <w:rsid w:val="004F74BC"/>
    <w:rsid w:val="00500880"/>
    <w:rsid w:val="00502A7F"/>
    <w:rsid w:val="00502DC7"/>
    <w:rsid w:val="005058D2"/>
    <w:rsid w:val="0050638A"/>
    <w:rsid w:val="00513288"/>
    <w:rsid w:val="005142C9"/>
    <w:rsid w:val="00515D5B"/>
    <w:rsid w:val="00516540"/>
    <w:rsid w:val="00517189"/>
    <w:rsid w:val="00520FDD"/>
    <w:rsid w:val="005223E6"/>
    <w:rsid w:val="005223FC"/>
    <w:rsid w:val="00530AD2"/>
    <w:rsid w:val="005310FE"/>
    <w:rsid w:val="00531CF1"/>
    <w:rsid w:val="00532F02"/>
    <w:rsid w:val="0053304D"/>
    <w:rsid w:val="00534B81"/>
    <w:rsid w:val="005351C1"/>
    <w:rsid w:val="0053537D"/>
    <w:rsid w:val="00542F1E"/>
    <w:rsid w:val="005442E0"/>
    <w:rsid w:val="00545261"/>
    <w:rsid w:val="00546CC4"/>
    <w:rsid w:val="00550780"/>
    <w:rsid w:val="0055760B"/>
    <w:rsid w:val="005635E8"/>
    <w:rsid w:val="0056512E"/>
    <w:rsid w:val="00567F88"/>
    <w:rsid w:val="00571AD4"/>
    <w:rsid w:val="00572837"/>
    <w:rsid w:val="00572987"/>
    <w:rsid w:val="00572A2A"/>
    <w:rsid w:val="00573331"/>
    <w:rsid w:val="0057627B"/>
    <w:rsid w:val="00584C38"/>
    <w:rsid w:val="00585F51"/>
    <w:rsid w:val="00586399"/>
    <w:rsid w:val="00586FC9"/>
    <w:rsid w:val="00587005"/>
    <w:rsid w:val="005919C5"/>
    <w:rsid w:val="00593040"/>
    <w:rsid w:val="00593217"/>
    <w:rsid w:val="00594B72"/>
    <w:rsid w:val="00595F67"/>
    <w:rsid w:val="005A06F8"/>
    <w:rsid w:val="005A13EF"/>
    <w:rsid w:val="005A2E26"/>
    <w:rsid w:val="005A437D"/>
    <w:rsid w:val="005A51D2"/>
    <w:rsid w:val="005A5AFB"/>
    <w:rsid w:val="005A5F6A"/>
    <w:rsid w:val="005B061C"/>
    <w:rsid w:val="005B1375"/>
    <w:rsid w:val="005B34FC"/>
    <w:rsid w:val="005B41FC"/>
    <w:rsid w:val="005B4CD4"/>
    <w:rsid w:val="005B7F18"/>
    <w:rsid w:val="005C139C"/>
    <w:rsid w:val="005C1FBD"/>
    <w:rsid w:val="005C4B9D"/>
    <w:rsid w:val="005C5410"/>
    <w:rsid w:val="005C5FFF"/>
    <w:rsid w:val="005C7178"/>
    <w:rsid w:val="005C7353"/>
    <w:rsid w:val="005D0867"/>
    <w:rsid w:val="005D25AF"/>
    <w:rsid w:val="005D4DEE"/>
    <w:rsid w:val="005D5320"/>
    <w:rsid w:val="005D6056"/>
    <w:rsid w:val="005E1D71"/>
    <w:rsid w:val="005E6ABB"/>
    <w:rsid w:val="005F0938"/>
    <w:rsid w:val="005F0D17"/>
    <w:rsid w:val="005F1962"/>
    <w:rsid w:val="005F1D3A"/>
    <w:rsid w:val="00600D28"/>
    <w:rsid w:val="006013F3"/>
    <w:rsid w:val="006108DD"/>
    <w:rsid w:val="00610BA6"/>
    <w:rsid w:val="00610FA0"/>
    <w:rsid w:val="0061378E"/>
    <w:rsid w:val="00616D52"/>
    <w:rsid w:val="00617D4A"/>
    <w:rsid w:val="006261F7"/>
    <w:rsid w:val="00633966"/>
    <w:rsid w:val="00634E51"/>
    <w:rsid w:val="00640923"/>
    <w:rsid w:val="006410E5"/>
    <w:rsid w:val="00641896"/>
    <w:rsid w:val="006430BB"/>
    <w:rsid w:val="00646C1A"/>
    <w:rsid w:val="00652D4E"/>
    <w:rsid w:val="00654912"/>
    <w:rsid w:val="00665087"/>
    <w:rsid w:val="00667E7C"/>
    <w:rsid w:val="00671DD7"/>
    <w:rsid w:val="00672747"/>
    <w:rsid w:val="00672E49"/>
    <w:rsid w:val="006747BD"/>
    <w:rsid w:val="00683C8B"/>
    <w:rsid w:val="006859C5"/>
    <w:rsid w:val="00686208"/>
    <w:rsid w:val="00686B9C"/>
    <w:rsid w:val="0069109C"/>
    <w:rsid w:val="006929FB"/>
    <w:rsid w:val="00693BC5"/>
    <w:rsid w:val="00697AC0"/>
    <w:rsid w:val="006A0BCE"/>
    <w:rsid w:val="006A7107"/>
    <w:rsid w:val="006B148E"/>
    <w:rsid w:val="006B2895"/>
    <w:rsid w:val="006B4AEF"/>
    <w:rsid w:val="006B4B25"/>
    <w:rsid w:val="006B4C79"/>
    <w:rsid w:val="006B56AB"/>
    <w:rsid w:val="006B630E"/>
    <w:rsid w:val="006B7EA3"/>
    <w:rsid w:val="006C073D"/>
    <w:rsid w:val="006C25CD"/>
    <w:rsid w:val="006C35AF"/>
    <w:rsid w:val="006C3697"/>
    <w:rsid w:val="006C3EE9"/>
    <w:rsid w:val="006C52D3"/>
    <w:rsid w:val="006C5CE0"/>
    <w:rsid w:val="006D19E1"/>
    <w:rsid w:val="006D2293"/>
    <w:rsid w:val="006D298D"/>
    <w:rsid w:val="006D7189"/>
    <w:rsid w:val="006E08A7"/>
    <w:rsid w:val="006E1559"/>
    <w:rsid w:val="006E2B39"/>
    <w:rsid w:val="006E4B3E"/>
    <w:rsid w:val="006E7F95"/>
    <w:rsid w:val="006F0274"/>
    <w:rsid w:val="006F1A1E"/>
    <w:rsid w:val="006F3B56"/>
    <w:rsid w:val="006F5C42"/>
    <w:rsid w:val="006F7325"/>
    <w:rsid w:val="00702DF7"/>
    <w:rsid w:val="00704A57"/>
    <w:rsid w:val="00704F1B"/>
    <w:rsid w:val="0071511A"/>
    <w:rsid w:val="00715BD9"/>
    <w:rsid w:val="0071744C"/>
    <w:rsid w:val="00722697"/>
    <w:rsid w:val="0072314F"/>
    <w:rsid w:val="00726983"/>
    <w:rsid w:val="00730025"/>
    <w:rsid w:val="00730B51"/>
    <w:rsid w:val="00730CA6"/>
    <w:rsid w:val="0073363C"/>
    <w:rsid w:val="0073537C"/>
    <w:rsid w:val="00741E6D"/>
    <w:rsid w:val="007452B4"/>
    <w:rsid w:val="00746BE1"/>
    <w:rsid w:val="007534D2"/>
    <w:rsid w:val="00757380"/>
    <w:rsid w:val="00760669"/>
    <w:rsid w:val="00762BEB"/>
    <w:rsid w:val="00763340"/>
    <w:rsid w:val="00763765"/>
    <w:rsid w:val="0076543D"/>
    <w:rsid w:val="00765D96"/>
    <w:rsid w:val="00766898"/>
    <w:rsid w:val="007717A4"/>
    <w:rsid w:val="0077766B"/>
    <w:rsid w:val="00777BD2"/>
    <w:rsid w:val="00786F78"/>
    <w:rsid w:val="00787408"/>
    <w:rsid w:val="00791D31"/>
    <w:rsid w:val="00792132"/>
    <w:rsid w:val="00794A37"/>
    <w:rsid w:val="0079557E"/>
    <w:rsid w:val="00796C27"/>
    <w:rsid w:val="0079743B"/>
    <w:rsid w:val="007A07CC"/>
    <w:rsid w:val="007A2717"/>
    <w:rsid w:val="007A3626"/>
    <w:rsid w:val="007A7546"/>
    <w:rsid w:val="007A7882"/>
    <w:rsid w:val="007B524E"/>
    <w:rsid w:val="007B6872"/>
    <w:rsid w:val="007B7997"/>
    <w:rsid w:val="007C173B"/>
    <w:rsid w:val="007C2663"/>
    <w:rsid w:val="007C3F67"/>
    <w:rsid w:val="007C65E3"/>
    <w:rsid w:val="007C6E4A"/>
    <w:rsid w:val="007C7394"/>
    <w:rsid w:val="007D1A43"/>
    <w:rsid w:val="007D4634"/>
    <w:rsid w:val="007D6049"/>
    <w:rsid w:val="007D70A0"/>
    <w:rsid w:val="007E0FED"/>
    <w:rsid w:val="007E123F"/>
    <w:rsid w:val="007E18AB"/>
    <w:rsid w:val="007E1E5C"/>
    <w:rsid w:val="007E7322"/>
    <w:rsid w:val="007E7D48"/>
    <w:rsid w:val="007F34D7"/>
    <w:rsid w:val="007F3F69"/>
    <w:rsid w:val="00804372"/>
    <w:rsid w:val="00804B0F"/>
    <w:rsid w:val="00810CD6"/>
    <w:rsid w:val="00811D11"/>
    <w:rsid w:val="00824DDE"/>
    <w:rsid w:val="00825C4D"/>
    <w:rsid w:val="008321B0"/>
    <w:rsid w:val="008350CC"/>
    <w:rsid w:val="008370B8"/>
    <w:rsid w:val="00837387"/>
    <w:rsid w:val="00841DF2"/>
    <w:rsid w:val="00842E5F"/>
    <w:rsid w:val="008445F9"/>
    <w:rsid w:val="008528B0"/>
    <w:rsid w:val="008539D4"/>
    <w:rsid w:val="0085594F"/>
    <w:rsid w:val="0086156E"/>
    <w:rsid w:val="00862611"/>
    <w:rsid w:val="0086616F"/>
    <w:rsid w:val="008678E9"/>
    <w:rsid w:val="00867A93"/>
    <w:rsid w:val="00867DDA"/>
    <w:rsid w:val="00873FE3"/>
    <w:rsid w:val="00874D59"/>
    <w:rsid w:val="0087650E"/>
    <w:rsid w:val="00880123"/>
    <w:rsid w:val="00880BF4"/>
    <w:rsid w:val="008879F2"/>
    <w:rsid w:val="00891D54"/>
    <w:rsid w:val="00891F4D"/>
    <w:rsid w:val="00892EC5"/>
    <w:rsid w:val="008934F4"/>
    <w:rsid w:val="00893A2A"/>
    <w:rsid w:val="0089496B"/>
    <w:rsid w:val="0089498F"/>
    <w:rsid w:val="008A116F"/>
    <w:rsid w:val="008A2033"/>
    <w:rsid w:val="008A3D1F"/>
    <w:rsid w:val="008A677B"/>
    <w:rsid w:val="008B0188"/>
    <w:rsid w:val="008B0332"/>
    <w:rsid w:val="008B4875"/>
    <w:rsid w:val="008B5304"/>
    <w:rsid w:val="008B5FF8"/>
    <w:rsid w:val="008C003F"/>
    <w:rsid w:val="008C0A07"/>
    <w:rsid w:val="008C3D1D"/>
    <w:rsid w:val="008C3F3D"/>
    <w:rsid w:val="008C4243"/>
    <w:rsid w:val="008C6768"/>
    <w:rsid w:val="008C6C93"/>
    <w:rsid w:val="008D1A61"/>
    <w:rsid w:val="008D2CE3"/>
    <w:rsid w:val="008D3A96"/>
    <w:rsid w:val="008D3CE6"/>
    <w:rsid w:val="008D5E5D"/>
    <w:rsid w:val="008D70EA"/>
    <w:rsid w:val="008E1A4F"/>
    <w:rsid w:val="008E31B6"/>
    <w:rsid w:val="008E36D1"/>
    <w:rsid w:val="008E5DF9"/>
    <w:rsid w:val="008F2EF1"/>
    <w:rsid w:val="008F380D"/>
    <w:rsid w:val="008F6C6F"/>
    <w:rsid w:val="00903176"/>
    <w:rsid w:val="00907025"/>
    <w:rsid w:val="00912210"/>
    <w:rsid w:val="00914509"/>
    <w:rsid w:val="00915E96"/>
    <w:rsid w:val="009160D5"/>
    <w:rsid w:val="0092598F"/>
    <w:rsid w:val="0092759C"/>
    <w:rsid w:val="00930189"/>
    <w:rsid w:val="00931FC7"/>
    <w:rsid w:val="009332D1"/>
    <w:rsid w:val="00936D17"/>
    <w:rsid w:val="00937211"/>
    <w:rsid w:val="009422BB"/>
    <w:rsid w:val="0095155C"/>
    <w:rsid w:val="00955026"/>
    <w:rsid w:val="009619B9"/>
    <w:rsid w:val="00966195"/>
    <w:rsid w:val="009662FF"/>
    <w:rsid w:val="00966D3F"/>
    <w:rsid w:val="00967B71"/>
    <w:rsid w:val="00970DAE"/>
    <w:rsid w:val="009714DB"/>
    <w:rsid w:val="0097294A"/>
    <w:rsid w:val="00972AC5"/>
    <w:rsid w:val="00974740"/>
    <w:rsid w:val="00975D06"/>
    <w:rsid w:val="00977240"/>
    <w:rsid w:val="00980D11"/>
    <w:rsid w:val="00981718"/>
    <w:rsid w:val="00981F7D"/>
    <w:rsid w:val="00982A06"/>
    <w:rsid w:val="009866B0"/>
    <w:rsid w:val="00986D98"/>
    <w:rsid w:val="00990FA1"/>
    <w:rsid w:val="0099178D"/>
    <w:rsid w:val="00991DC3"/>
    <w:rsid w:val="00992381"/>
    <w:rsid w:val="00994AD4"/>
    <w:rsid w:val="00995CF5"/>
    <w:rsid w:val="009A0B4B"/>
    <w:rsid w:val="009A2398"/>
    <w:rsid w:val="009A4FC2"/>
    <w:rsid w:val="009A51C5"/>
    <w:rsid w:val="009A6741"/>
    <w:rsid w:val="009B3653"/>
    <w:rsid w:val="009B506D"/>
    <w:rsid w:val="009C1AD3"/>
    <w:rsid w:val="009C5FC4"/>
    <w:rsid w:val="009D4B15"/>
    <w:rsid w:val="009D5524"/>
    <w:rsid w:val="009D77E0"/>
    <w:rsid w:val="009E2948"/>
    <w:rsid w:val="009E63A1"/>
    <w:rsid w:val="009F1B85"/>
    <w:rsid w:val="009F3917"/>
    <w:rsid w:val="009F4C7F"/>
    <w:rsid w:val="00A0193F"/>
    <w:rsid w:val="00A02C21"/>
    <w:rsid w:val="00A02F6D"/>
    <w:rsid w:val="00A051E7"/>
    <w:rsid w:val="00A06A76"/>
    <w:rsid w:val="00A07C62"/>
    <w:rsid w:val="00A113CB"/>
    <w:rsid w:val="00A12669"/>
    <w:rsid w:val="00A176DD"/>
    <w:rsid w:val="00A177CA"/>
    <w:rsid w:val="00A20B34"/>
    <w:rsid w:val="00A2446C"/>
    <w:rsid w:val="00A26EE1"/>
    <w:rsid w:val="00A33CF2"/>
    <w:rsid w:val="00A34BEB"/>
    <w:rsid w:val="00A36584"/>
    <w:rsid w:val="00A4573A"/>
    <w:rsid w:val="00A507B4"/>
    <w:rsid w:val="00A52B34"/>
    <w:rsid w:val="00A55458"/>
    <w:rsid w:val="00A56097"/>
    <w:rsid w:val="00A64899"/>
    <w:rsid w:val="00A66EB4"/>
    <w:rsid w:val="00A67D26"/>
    <w:rsid w:val="00A74C57"/>
    <w:rsid w:val="00A94629"/>
    <w:rsid w:val="00A96DDA"/>
    <w:rsid w:val="00AA0635"/>
    <w:rsid w:val="00AA2A88"/>
    <w:rsid w:val="00AA4C5A"/>
    <w:rsid w:val="00AA7B14"/>
    <w:rsid w:val="00AB5370"/>
    <w:rsid w:val="00AB58C7"/>
    <w:rsid w:val="00AB60CF"/>
    <w:rsid w:val="00AB7B05"/>
    <w:rsid w:val="00AC0436"/>
    <w:rsid w:val="00AC7B62"/>
    <w:rsid w:val="00AD0292"/>
    <w:rsid w:val="00AD416A"/>
    <w:rsid w:val="00AD6DB5"/>
    <w:rsid w:val="00AE25A0"/>
    <w:rsid w:val="00AE56EC"/>
    <w:rsid w:val="00AF040E"/>
    <w:rsid w:val="00AF1867"/>
    <w:rsid w:val="00AF5FC4"/>
    <w:rsid w:val="00AF7F89"/>
    <w:rsid w:val="00B10133"/>
    <w:rsid w:val="00B12E59"/>
    <w:rsid w:val="00B13E7E"/>
    <w:rsid w:val="00B14751"/>
    <w:rsid w:val="00B17ACE"/>
    <w:rsid w:val="00B238C3"/>
    <w:rsid w:val="00B24C8C"/>
    <w:rsid w:val="00B274DD"/>
    <w:rsid w:val="00B27E78"/>
    <w:rsid w:val="00B33B60"/>
    <w:rsid w:val="00B42166"/>
    <w:rsid w:val="00B4488D"/>
    <w:rsid w:val="00B4599F"/>
    <w:rsid w:val="00B467BA"/>
    <w:rsid w:val="00B47417"/>
    <w:rsid w:val="00B50122"/>
    <w:rsid w:val="00B54C9B"/>
    <w:rsid w:val="00B5546C"/>
    <w:rsid w:val="00B567E6"/>
    <w:rsid w:val="00B5680B"/>
    <w:rsid w:val="00B602D6"/>
    <w:rsid w:val="00B60479"/>
    <w:rsid w:val="00B62C57"/>
    <w:rsid w:val="00B648D7"/>
    <w:rsid w:val="00B719F7"/>
    <w:rsid w:val="00B77AA3"/>
    <w:rsid w:val="00B80411"/>
    <w:rsid w:val="00B821DC"/>
    <w:rsid w:val="00B83259"/>
    <w:rsid w:val="00B85827"/>
    <w:rsid w:val="00B931DD"/>
    <w:rsid w:val="00B93CC1"/>
    <w:rsid w:val="00B94979"/>
    <w:rsid w:val="00B9697E"/>
    <w:rsid w:val="00BA2B80"/>
    <w:rsid w:val="00BA3923"/>
    <w:rsid w:val="00BB09DA"/>
    <w:rsid w:val="00BB193A"/>
    <w:rsid w:val="00BB4D54"/>
    <w:rsid w:val="00BB60FC"/>
    <w:rsid w:val="00BC6AE7"/>
    <w:rsid w:val="00BC7550"/>
    <w:rsid w:val="00BE0A5D"/>
    <w:rsid w:val="00BE2348"/>
    <w:rsid w:val="00BE2A42"/>
    <w:rsid w:val="00BE5DDE"/>
    <w:rsid w:val="00BE76F5"/>
    <w:rsid w:val="00C01C80"/>
    <w:rsid w:val="00C0255E"/>
    <w:rsid w:val="00C1030C"/>
    <w:rsid w:val="00C11231"/>
    <w:rsid w:val="00C11B5B"/>
    <w:rsid w:val="00C120F0"/>
    <w:rsid w:val="00C21D65"/>
    <w:rsid w:val="00C2774C"/>
    <w:rsid w:val="00C316A2"/>
    <w:rsid w:val="00C337CD"/>
    <w:rsid w:val="00C34304"/>
    <w:rsid w:val="00C35091"/>
    <w:rsid w:val="00C3548D"/>
    <w:rsid w:val="00C40274"/>
    <w:rsid w:val="00C43503"/>
    <w:rsid w:val="00C43BB5"/>
    <w:rsid w:val="00C45972"/>
    <w:rsid w:val="00C470F8"/>
    <w:rsid w:val="00C504AC"/>
    <w:rsid w:val="00C509BB"/>
    <w:rsid w:val="00C51876"/>
    <w:rsid w:val="00C53D7F"/>
    <w:rsid w:val="00C5452D"/>
    <w:rsid w:val="00C556E2"/>
    <w:rsid w:val="00C55C81"/>
    <w:rsid w:val="00C56789"/>
    <w:rsid w:val="00C62A52"/>
    <w:rsid w:val="00C62BCD"/>
    <w:rsid w:val="00C646E0"/>
    <w:rsid w:val="00C65978"/>
    <w:rsid w:val="00C65D80"/>
    <w:rsid w:val="00C6693E"/>
    <w:rsid w:val="00C70C6D"/>
    <w:rsid w:val="00C83466"/>
    <w:rsid w:val="00C84C82"/>
    <w:rsid w:val="00C852EA"/>
    <w:rsid w:val="00C85A8E"/>
    <w:rsid w:val="00C87EA1"/>
    <w:rsid w:val="00C93E21"/>
    <w:rsid w:val="00CA2526"/>
    <w:rsid w:val="00CA2D2D"/>
    <w:rsid w:val="00CA5268"/>
    <w:rsid w:val="00CB0A6F"/>
    <w:rsid w:val="00CB2CF7"/>
    <w:rsid w:val="00CB31C5"/>
    <w:rsid w:val="00CB418D"/>
    <w:rsid w:val="00CB5874"/>
    <w:rsid w:val="00CB6091"/>
    <w:rsid w:val="00CB7AFF"/>
    <w:rsid w:val="00CC1143"/>
    <w:rsid w:val="00CC22EB"/>
    <w:rsid w:val="00CC36A4"/>
    <w:rsid w:val="00CC4779"/>
    <w:rsid w:val="00CC50AD"/>
    <w:rsid w:val="00CC574C"/>
    <w:rsid w:val="00CC737A"/>
    <w:rsid w:val="00CC764F"/>
    <w:rsid w:val="00CC7C98"/>
    <w:rsid w:val="00CC7FA6"/>
    <w:rsid w:val="00CD18DC"/>
    <w:rsid w:val="00CE309F"/>
    <w:rsid w:val="00CF1774"/>
    <w:rsid w:val="00CF3E7D"/>
    <w:rsid w:val="00CF46A6"/>
    <w:rsid w:val="00CF6830"/>
    <w:rsid w:val="00D103DC"/>
    <w:rsid w:val="00D105F4"/>
    <w:rsid w:val="00D109AA"/>
    <w:rsid w:val="00D1496E"/>
    <w:rsid w:val="00D2110D"/>
    <w:rsid w:val="00D21A3E"/>
    <w:rsid w:val="00D31035"/>
    <w:rsid w:val="00D318CF"/>
    <w:rsid w:val="00D33F49"/>
    <w:rsid w:val="00D33F8A"/>
    <w:rsid w:val="00D35FD8"/>
    <w:rsid w:val="00D373FF"/>
    <w:rsid w:val="00D414FD"/>
    <w:rsid w:val="00D42C0B"/>
    <w:rsid w:val="00D44A76"/>
    <w:rsid w:val="00D45251"/>
    <w:rsid w:val="00D51928"/>
    <w:rsid w:val="00D53918"/>
    <w:rsid w:val="00D543CA"/>
    <w:rsid w:val="00D5664D"/>
    <w:rsid w:val="00D572A4"/>
    <w:rsid w:val="00D6034B"/>
    <w:rsid w:val="00D61180"/>
    <w:rsid w:val="00D63E7E"/>
    <w:rsid w:val="00D63F83"/>
    <w:rsid w:val="00D663B3"/>
    <w:rsid w:val="00D715B0"/>
    <w:rsid w:val="00D716AF"/>
    <w:rsid w:val="00D7229A"/>
    <w:rsid w:val="00D73EC8"/>
    <w:rsid w:val="00D854B8"/>
    <w:rsid w:val="00D85ECF"/>
    <w:rsid w:val="00D860E0"/>
    <w:rsid w:val="00D90702"/>
    <w:rsid w:val="00D90D55"/>
    <w:rsid w:val="00D90F3C"/>
    <w:rsid w:val="00D939DE"/>
    <w:rsid w:val="00D94196"/>
    <w:rsid w:val="00D9644D"/>
    <w:rsid w:val="00D96BFC"/>
    <w:rsid w:val="00D96EF5"/>
    <w:rsid w:val="00DA1868"/>
    <w:rsid w:val="00DA34A8"/>
    <w:rsid w:val="00DA4918"/>
    <w:rsid w:val="00DA5251"/>
    <w:rsid w:val="00DA5AC3"/>
    <w:rsid w:val="00DA6C67"/>
    <w:rsid w:val="00DB2DEA"/>
    <w:rsid w:val="00DB3CA5"/>
    <w:rsid w:val="00DB4F3E"/>
    <w:rsid w:val="00DB5909"/>
    <w:rsid w:val="00DC0002"/>
    <w:rsid w:val="00DC2879"/>
    <w:rsid w:val="00DC29EE"/>
    <w:rsid w:val="00DC4643"/>
    <w:rsid w:val="00DC6346"/>
    <w:rsid w:val="00DD0C88"/>
    <w:rsid w:val="00DD18E9"/>
    <w:rsid w:val="00DD19C4"/>
    <w:rsid w:val="00DD2772"/>
    <w:rsid w:val="00DD5369"/>
    <w:rsid w:val="00DD5807"/>
    <w:rsid w:val="00DE03BA"/>
    <w:rsid w:val="00DE0BA3"/>
    <w:rsid w:val="00DE18C4"/>
    <w:rsid w:val="00DE443F"/>
    <w:rsid w:val="00DE7841"/>
    <w:rsid w:val="00DF2AF3"/>
    <w:rsid w:val="00E019A5"/>
    <w:rsid w:val="00E02145"/>
    <w:rsid w:val="00E02B4B"/>
    <w:rsid w:val="00E04739"/>
    <w:rsid w:val="00E049A8"/>
    <w:rsid w:val="00E05B67"/>
    <w:rsid w:val="00E115D2"/>
    <w:rsid w:val="00E12B7D"/>
    <w:rsid w:val="00E12F86"/>
    <w:rsid w:val="00E14BD4"/>
    <w:rsid w:val="00E256E0"/>
    <w:rsid w:val="00E25B49"/>
    <w:rsid w:val="00E25F7F"/>
    <w:rsid w:val="00E31EAF"/>
    <w:rsid w:val="00E32A95"/>
    <w:rsid w:val="00E351F8"/>
    <w:rsid w:val="00E36372"/>
    <w:rsid w:val="00E40504"/>
    <w:rsid w:val="00E405E6"/>
    <w:rsid w:val="00E40628"/>
    <w:rsid w:val="00E42A5E"/>
    <w:rsid w:val="00E433CA"/>
    <w:rsid w:val="00E508BD"/>
    <w:rsid w:val="00E51F0A"/>
    <w:rsid w:val="00E527B8"/>
    <w:rsid w:val="00E640AA"/>
    <w:rsid w:val="00E6572C"/>
    <w:rsid w:val="00E70735"/>
    <w:rsid w:val="00E7198B"/>
    <w:rsid w:val="00E739E0"/>
    <w:rsid w:val="00E764C5"/>
    <w:rsid w:val="00E82905"/>
    <w:rsid w:val="00E836A9"/>
    <w:rsid w:val="00E838DC"/>
    <w:rsid w:val="00E87619"/>
    <w:rsid w:val="00E87764"/>
    <w:rsid w:val="00E96DC0"/>
    <w:rsid w:val="00EA40AA"/>
    <w:rsid w:val="00EA4605"/>
    <w:rsid w:val="00EA7D0F"/>
    <w:rsid w:val="00EB15BF"/>
    <w:rsid w:val="00EB2F59"/>
    <w:rsid w:val="00EB7BDF"/>
    <w:rsid w:val="00EB7D82"/>
    <w:rsid w:val="00EC0681"/>
    <w:rsid w:val="00EE2398"/>
    <w:rsid w:val="00EE436D"/>
    <w:rsid w:val="00EE5C1C"/>
    <w:rsid w:val="00EE7E19"/>
    <w:rsid w:val="00EF1469"/>
    <w:rsid w:val="00EF3307"/>
    <w:rsid w:val="00EF6121"/>
    <w:rsid w:val="00F00E61"/>
    <w:rsid w:val="00F00F06"/>
    <w:rsid w:val="00F01E5A"/>
    <w:rsid w:val="00F0290D"/>
    <w:rsid w:val="00F035B8"/>
    <w:rsid w:val="00F04ADB"/>
    <w:rsid w:val="00F1017E"/>
    <w:rsid w:val="00F10BB9"/>
    <w:rsid w:val="00F11A16"/>
    <w:rsid w:val="00F16345"/>
    <w:rsid w:val="00F20C02"/>
    <w:rsid w:val="00F25305"/>
    <w:rsid w:val="00F27D82"/>
    <w:rsid w:val="00F40560"/>
    <w:rsid w:val="00F40F22"/>
    <w:rsid w:val="00F46670"/>
    <w:rsid w:val="00F46952"/>
    <w:rsid w:val="00F5406B"/>
    <w:rsid w:val="00F60163"/>
    <w:rsid w:val="00F60B89"/>
    <w:rsid w:val="00F62ECF"/>
    <w:rsid w:val="00F7090C"/>
    <w:rsid w:val="00F7275D"/>
    <w:rsid w:val="00F731F2"/>
    <w:rsid w:val="00F735C1"/>
    <w:rsid w:val="00F76809"/>
    <w:rsid w:val="00F81F38"/>
    <w:rsid w:val="00F84939"/>
    <w:rsid w:val="00F84E08"/>
    <w:rsid w:val="00F87B4D"/>
    <w:rsid w:val="00F957B9"/>
    <w:rsid w:val="00FA6616"/>
    <w:rsid w:val="00FA6F4C"/>
    <w:rsid w:val="00FC03F7"/>
    <w:rsid w:val="00FC0742"/>
    <w:rsid w:val="00FC4B76"/>
    <w:rsid w:val="00FC4F5B"/>
    <w:rsid w:val="00FC5496"/>
    <w:rsid w:val="00FC5E56"/>
    <w:rsid w:val="00FC5EA3"/>
    <w:rsid w:val="00FC6283"/>
    <w:rsid w:val="00FD3242"/>
    <w:rsid w:val="00FD4973"/>
    <w:rsid w:val="00FD543E"/>
    <w:rsid w:val="00FE152B"/>
    <w:rsid w:val="00FF3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4AC8"/>
  <w15:docId w15:val="{352FFC0C-F211-44BB-B85A-706AA2A7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EB3"/>
    <w:pPr>
      <w:spacing w:after="0" w:line="240" w:lineRule="auto"/>
    </w:pPr>
    <w:rPr>
      <w:rFonts w:ascii="Times New Roman" w:eastAsia="Times New Roman" w:hAnsi="Times New Roman" w:cs="Times New Roman"/>
      <w:sz w:val="20"/>
      <w:szCs w:val="20"/>
      <w:lang w:val="en-US"/>
    </w:rPr>
  </w:style>
  <w:style w:type="paragraph" w:styleId="Heading5">
    <w:name w:val="heading 5"/>
    <w:basedOn w:val="Normal"/>
    <w:next w:val="Normal"/>
    <w:link w:val="Heading5Char"/>
    <w:qFormat/>
    <w:rsid w:val="006E2B39"/>
    <w:pPr>
      <w:keepNext/>
      <w:jc w:val="center"/>
      <w:outlineLvl w:val="4"/>
    </w:pPr>
    <w:rPr>
      <w:rFonts w:ascii="TimesRomanR" w:hAnsi="TimesRoman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E2B39"/>
    <w:rPr>
      <w:rFonts w:ascii="TimesRomanR" w:eastAsia="Times New Roman" w:hAnsi="TimesRomanR" w:cs="Times New Roman"/>
      <w:b/>
      <w:sz w:val="24"/>
      <w:szCs w:val="20"/>
      <w:lang w:val="en-US"/>
    </w:rPr>
  </w:style>
  <w:style w:type="paragraph" w:customStyle="1" w:styleId="Char">
    <w:name w:val="Char"/>
    <w:basedOn w:val="Normal"/>
    <w:rsid w:val="006E2B39"/>
    <w:rPr>
      <w:sz w:val="24"/>
      <w:szCs w:val="24"/>
      <w:lang w:val="pl-PL" w:eastAsia="pl-PL"/>
    </w:rPr>
  </w:style>
  <w:style w:type="paragraph" w:styleId="ListParagraph">
    <w:name w:val="List Paragraph"/>
    <w:basedOn w:val="Normal"/>
    <w:uiPriority w:val="34"/>
    <w:qFormat/>
    <w:rsid w:val="000258AC"/>
    <w:pPr>
      <w:ind w:left="720"/>
      <w:contextualSpacing/>
    </w:pPr>
  </w:style>
  <w:style w:type="character" w:styleId="CommentReference">
    <w:name w:val="annotation reference"/>
    <w:uiPriority w:val="99"/>
    <w:rsid w:val="00586399"/>
    <w:rPr>
      <w:sz w:val="16"/>
      <w:szCs w:val="16"/>
    </w:rPr>
  </w:style>
  <w:style w:type="paragraph" w:styleId="CommentText">
    <w:name w:val="annotation text"/>
    <w:basedOn w:val="Normal"/>
    <w:link w:val="CommentTextChar"/>
    <w:uiPriority w:val="99"/>
    <w:rsid w:val="00586399"/>
  </w:style>
  <w:style w:type="character" w:customStyle="1" w:styleId="CommentTextChar">
    <w:name w:val="Comment Text Char"/>
    <w:basedOn w:val="DefaultParagraphFont"/>
    <w:link w:val="CommentText"/>
    <w:uiPriority w:val="99"/>
    <w:rsid w:val="00586399"/>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586399"/>
    <w:rPr>
      <w:rFonts w:ascii="Tahoma" w:hAnsi="Tahoma" w:cs="Tahoma"/>
      <w:sz w:val="16"/>
      <w:szCs w:val="16"/>
    </w:rPr>
  </w:style>
  <w:style w:type="character" w:customStyle="1" w:styleId="BalloonTextChar">
    <w:name w:val="Balloon Text Char"/>
    <w:basedOn w:val="DefaultParagraphFont"/>
    <w:link w:val="BalloonText"/>
    <w:uiPriority w:val="99"/>
    <w:semiHidden/>
    <w:rsid w:val="00586399"/>
    <w:rPr>
      <w:rFonts w:ascii="Tahoma" w:eastAsia="Times New Roman" w:hAnsi="Tahoma" w:cs="Tahoma"/>
      <w:sz w:val="16"/>
      <w:szCs w:val="16"/>
      <w:lang w:val="en-US"/>
    </w:rPr>
  </w:style>
  <w:style w:type="character" w:styleId="Hyperlink">
    <w:name w:val="Hyperlink"/>
    <w:rsid w:val="00CF46A6"/>
    <w:rPr>
      <w:color w:val="0000FF"/>
      <w:u w:val="single"/>
    </w:rPr>
  </w:style>
  <w:style w:type="paragraph" w:styleId="Header">
    <w:name w:val="header"/>
    <w:basedOn w:val="Normal"/>
    <w:link w:val="HeaderChar"/>
    <w:uiPriority w:val="99"/>
    <w:unhideWhenUsed/>
    <w:rsid w:val="00B821DC"/>
    <w:pPr>
      <w:tabs>
        <w:tab w:val="center" w:pos="4513"/>
        <w:tab w:val="right" w:pos="9026"/>
      </w:tabs>
    </w:pPr>
  </w:style>
  <w:style w:type="character" w:customStyle="1" w:styleId="HeaderChar">
    <w:name w:val="Header Char"/>
    <w:basedOn w:val="DefaultParagraphFont"/>
    <w:link w:val="Header"/>
    <w:uiPriority w:val="99"/>
    <w:rsid w:val="00B821D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821DC"/>
    <w:pPr>
      <w:tabs>
        <w:tab w:val="center" w:pos="4513"/>
        <w:tab w:val="right" w:pos="9026"/>
      </w:tabs>
    </w:pPr>
  </w:style>
  <w:style w:type="character" w:customStyle="1" w:styleId="FooterChar">
    <w:name w:val="Footer Char"/>
    <w:basedOn w:val="DefaultParagraphFont"/>
    <w:link w:val="Footer"/>
    <w:uiPriority w:val="99"/>
    <w:rsid w:val="00B821DC"/>
    <w:rPr>
      <w:rFonts w:ascii="Times New Roman" w:eastAsia="Times New Roman" w:hAnsi="Times New Roman" w:cs="Times New Roman"/>
      <w:sz w:val="20"/>
      <w:szCs w:val="20"/>
      <w:lang w:val="en-US"/>
    </w:rPr>
  </w:style>
  <w:style w:type="character" w:styleId="PlaceholderText">
    <w:name w:val="Placeholder Text"/>
    <w:basedOn w:val="DefaultParagraphFont"/>
    <w:uiPriority w:val="99"/>
    <w:semiHidden/>
    <w:rsid w:val="000A1C6D"/>
    <w:rPr>
      <w:color w:val="808080"/>
    </w:rPr>
  </w:style>
  <w:style w:type="paragraph" w:styleId="CommentSubject">
    <w:name w:val="annotation subject"/>
    <w:basedOn w:val="CommentText"/>
    <w:next w:val="CommentText"/>
    <w:link w:val="CommentSubjectChar"/>
    <w:uiPriority w:val="99"/>
    <w:semiHidden/>
    <w:unhideWhenUsed/>
    <w:rsid w:val="0026306B"/>
    <w:rPr>
      <w:b/>
      <w:bCs/>
    </w:rPr>
  </w:style>
  <w:style w:type="character" w:customStyle="1" w:styleId="CommentSubjectChar">
    <w:name w:val="Comment Subject Char"/>
    <w:basedOn w:val="CommentTextChar"/>
    <w:link w:val="CommentSubject"/>
    <w:uiPriority w:val="99"/>
    <w:semiHidden/>
    <w:rsid w:val="0026306B"/>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oleObject" Target="embeddings/oleObject16.bin"/><Relationship Id="rId21" Type="http://schemas.openxmlformats.org/officeDocument/2006/relationships/image" Target="media/image8.wmf"/><Relationship Id="rId34" Type="http://schemas.openxmlformats.org/officeDocument/2006/relationships/oleObject" Target="embeddings/oleObject13.bin"/><Relationship Id="rId42" Type="http://schemas.openxmlformats.org/officeDocument/2006/relationships/oleObject" Target="embeddings/oleObject18.bin"/><Relationship Id="rId47" Type="http://schemas.openxmlformats.org/officeDocument/2006/relationships/image" Target="media/image20.wmf"/><Relationship Id="rId50" Type="http://schemas.openxmlformats.org/officeDocument/2006/relationships/oleObject" Target="embeddings/oleObject22.bin"/><Relationship Id="rId55" Type="http://schemas.openxmlformats.org/officeDocument/2006/relationships/image" Target="media/image24.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6.bin"/><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oleObject" Target="embeddings/oleObject14.bin"/><Relationship Id="rId43" Type="http://schemas.openxmlformats.org/officeDocument/2006/relationships/image" Target="media/image18.wmf"/><Relationship Id="rId48" Type="http://schemas.openxmlformats.org/officeDocument/2006/relationships/oleObject" Target="embeddings/oleObject21.bin"/><Relationship Id="rId56" Type="http://schemas.openxmlformats.org/officeDocument/2006/relationships/oleObject" Target="embeddings/oleObject25.bin"/><Relationship Id="rId8" Type="http://schemas.openxmlformats.org/officeDocument/2006/relationships/image" Target="media/image1.wmf"/><Relationship Id="rId51" Type="http://schemas.openxmlformats.org/officeDocument/2006/relationships/image" Target="media/image22.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image" Target="media/image16.wmf"/><Relationship Id="rId46" Type="http://schemas.openxmlformats.org/officeDocument/2006/relationships/oleObject" Target="embeddings/oleObject20.bin"/><Relationship Id="rId59" Type="http://schemas.openxmlformats.org/officeDocument/2006/relationships/footer" Target="footer1.xml"/><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oleObject" Target="embeddings/oleObject24.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5CA70-91C5-4996-84EC-04F1FE6A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1222</Words>
  <Characters>7088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2018-12-19T07:01:00Z</cp:lastPrinted>
  <dcterms:created xsi:type="dcterms:W3CDTF">2018-12-19T07:02:00Z</dcterms:created>
  <dcterms:modified xsi:type="dcterms:W3CDTF">2018-12-19T07:02:00Z</dcterms:modified>
</cp:coreProperties>
</file>