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45D" w:rsidRPr="00644041" w:rsidRDefault="004F245D" w:rsidP="004F245D">
      <w:pPr>
        <w:rPr>
          <w:b/>
          <w:color w:val="23236E"/>
          <w:sz w:val="28"/>
          <w:szCs w:val="28"/>
          <w:lang w:val="ro-RO"/>
        </w:rPr>
      </w:pPr>
      <w:bookmarkStart w:id="0" w:name="_Toc378091729"/>
    </w:p>
    <w:tbl>
      <w:tblPr>
        <w:tblStyle w:val="TableGrid1"/>
        <w:tblpPr w:leftFromText="142" w:rightFromText="142" w:topFromText="5528" w:vertAnchor="page" w:horzAnchor="margin" w:tblpY="3399"/>
        <w:tblW w:w="0" w:type="auto"/>
        <w:tblBorders>
          <w:top w:val="single" w:sz="8" w:space="0" w:color="23236E"/>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4F245D" w:rsidRPr="00644041" w:rsidTr="00387A0C">
        <w:trPr>
          <w:trHeight w:val="3037"/>
        </w:trPr>
        <w:tc>
          <w:tcPr>
            <w:tcW w:w="9524" w:type="dxa"/>
            <w:tcMar>
              <w:top w:w="198" w:type="dxa"/>
            </w:tcMar>
          </w:tcPr>
          <w:p w:rsidR="004F245D" w:rsidRPr="00644041" w:rsidRDefault="00B217A9" w:rsidP="00387A0C">
            <w:pPr>
              <w:tabs>
                <w:tab w:val="left" w:pos="3276"/>
              </w:tabs>
              <w:spacing w:after="280" w:line="600" w:lineRule="exact"/>
              <w:jc w:val="center"/>
              <w:rPr>
                <w:rFonts w:cs="Arial"/>
                <w:b/>
                <w:color w:val="23236E"/>
                <w:sz w:val="32"/>
                <w:szCs w:val="44"/>
                <w:lang w:val="ro-RO"/>
              </w:rPr>
            </w:pPr>
            <w:sdt>
              <w:sdtPr>
                <w:rPr>
                  <w:rFonts w:asciiTheme="majorHAnsi" w:eastAsiaTheme="minorHAnsi" w:hAnsiTheme="majorHAnsi" w:cstheme="majorHAnsi"/>
                  <w:b/>
                  <w:color w:val="23236E" w:themeColor="text2"/>
                  <w:sz w:val="32"/>
                  <w:szCs w:val="40"/>
                  <w:lang w:val="ro-RO"/>
                </w:rPr>
                <w:alias w:val="Titel"/>
                <w:tag w:val="Titel"/>
                <w:id w:val="1411126215"/>
                <w:dataBinding w:prefixMappings="xmlns:ns0='http://purl.org/dc/elements/1.1/' xmlns:ns1='http://schemas.openxmlformats.org/package/2006/metadata/core-properties' " w:xpath="/ns1:coreProperties[1]/ns0:title[1]" w:storeItemID="{6C3C8BC8-F283-45AE-878A-BAB7291924A1}"/>
                <w:text w:multiLine="1"/>
              </w:sdtPr>
              <w:sdtContent>
                <w:r w:rsidR="00387A0C" w:rsidRPr="00644041">
                  <w:rPr>
                    <w:rFonts w:asciiTheme="majorHAnsi" w:eastAsiaTheme="minorHAnsi" w:hAnsiTheme="majorHAnsi" w:cstheme="majorHAnsi"/>
                    <w:b/>
                    <w:color w:val="23236E" w:themeColor="text2"/>
                    <w:sz w:val="32"/>
                    <w:szCs w:val="40"/>
                    <w:lang w:val="ro-RO"/>
                  </w:rPr>
                  <w:t>Propunerea tuturor OTS-urilor pentru cadrul de punere în aplicare a unei Platforme europene pentru schimbul de energie de echilibrare din rezervele de restabilire a frecvenței cu activare automată în conformitate cu articolul 21 din Regulamentul (UE) 2017/2195 al Comisiei de stabilire a unei linii directoare privind echilibrarea sistemului de energie electrică</w:t>
                </w:r>
              </w:sdtContent>
            </w:sdt>
            <w:r w:rsidR="00993DE8" w:rsidRPr="00644041">
              <w:rPr>
                <w:rFonts w:eastAsiaTheme="minorHAnsi" w:cstheme="majorHAnsi"/>
                <w:sz w:val="32"/>
                <w:szCs w:val="38"/>
                <w:lang w:val="ro-RO"/>
              </w:rPr>
              <w:t xml:space="preserve"> </w:t>
            </w:r>
          </w:p>
        </w:tc>
      </w:tr>
      <w:tr w:rsidR="004F245D" w:rsidRPr="00644041" w:rsidTr="00387A0C">
        <w:trPr>
          <w:trHeight w:val="693"/>
        </w:trPr>
        <w:tc>
          <w:tcPr>
            <w:tcW w:w="9524" w:type="dxa"/>
            <w:tcMar>
              <w:bottom w:w="142" w:type="dxa"/>
            </w:tcMar>
          </w:tcPr>
          <w:p w:rsidR="004F245D" w:rsidRPr="00644041" w:rsidRDefault="00D72151" w:rsidP="00387A0C">
            <w:pPr>
              <w:tabs>
                <w:tab w:val="left" w:pos="3276"/>
              </w:tabs>
              <w:spacing w:line="320" w:lineRule="exact"/>
              <w:jc w:val="center"/>
              <w:rPr>
                <w:rFonts w:cs="Arial"/>
                <w:sz w:val="29"/>
                <w:szCs w:val="29"/>
                <w:lang w:val="ro-RO"/>
              </w:rPr>
            </w:pPr>
            <w:r w:rsidRPr="00644041">
              <w:rPr>
                <w:rFonts w:ascii="Arial" w:hAnsi="Arial" w:cs="Arial"/>
                <w:b/>
                <w:bCs/>
                <w:sz w:val="29"/>
                <w:szCs w:val="29"/>
                <w:lang w:val="ro-RO"/>
              </w:rPr>
              <w:t>18 decembrie 2018</w:t>
            </w:r>
          </w:p>
        </w:tc>
      </w:tr>
    </w:tbl>
    <w:p w:rsidR="004F245D" w:rsidRPr="00644041" w:rsidRDefault="00407CD2" w:rsidP="00B923CA">
      <w:pPr>
        <w:tabs>
          <w:tab w:val="left" w:pos="7940"/>
        </w:tabs>
        <w:rPr>
          <w:szCs w:val="22"/>
          <w:lang w:val="ro-RO"/>
        </w:rPr>
      </w:pPr>
      <w:r w:rsidRPr="00644041">
        <w:rPr>
          <w:lang w:val="ro-RO"/>
        </w:rPr>
        <w:tab/>
      </w:r>
    </w:p>
    <w:p w:rsidR="004F245D" w:rsidRPr="00644041" w:rsidRDefault="004F245D" w:rsidP="004F245D">
      <w:pPr>
        <w:rPr>
          <w:szCs w:val="22"/>
          <w:lang w:val="ro-RO"/>
        </w:rPr>
      </w:pPr>
    </w:p>
    <w:p w:rsidR="002310F1" w:rsidRPr="00644041" w:rsidRDefault="002310F1" w:rsidP="004F245D">
      <w:pPr>
        <w:rPr>
          <w:szCs w:val="22"/>
          <w:lang w:val="ro-RO"/>
        </w:rPr>
      </w:pPr>
    </w:p>
    <w:p w:rsidR="002310F1" w:rsidRPr="00644041" w:rsidRDefault="002310F1" w:rsidP="004F245D">
      <w:pPr>
        <w:rPr>
          <w:szCs w:val="22"/>
          <w:lang w:val="ro-RO"/>
        </w:rPr>
      </w:pPr>
    </w:p>
    <w:p w:rsidR="002310F1" w:rsidRPr="00644041" w:rsidRDefault="002310F1" w:rsidP="004F245D">
      <w:pPr>
        <w:rPr>
          <w:szCs w:val="22"/>
          <w:lang w:val="ro-RO"/>
        </w:rPr>
      </w:pPr>
    </w:p>
    <w:p w:rsidR="00333061" w:rsidRPr="00644041" w:rsidRDefault="00333061" w:rsidP="004F245D">
      <w:pPr>
        <w:rPr>
          <w:szCs w:val="22"/>
          <w:lang w:val="ro-RO"/>
        </w:rPr>
      </w:pPr>
    </w:p>
    <w:p w:rsidR="00333061" w:rsidRPr="00644041" w:rsidRDefault="00333061" w:rsidP="004F245D">
      <w:pPr>
        <w:rPr>
          <w:szCs w:val="22"/>
          <w:lang w:val="ro-RO"/>
        </w:rPr>
      </w:pPr>
    </w:p>
    <w:p w:rsidR="002310F1" w:rsidRPr="00644041" w:rsidRDefault="002310F1" w:rsidP="004F245D">
      <w:pPr>
        <w:rPr>
          <w:szCs w:val="22"/>
          <w:lang w:val="ro-RO"/>
        </w:rPr>
      </w:pPr>
    </w:p>
    <w:p w:rsidR="002310F1" w:rsidRPr="00644041" w:rsidRDefault="002310F1" w:rsidP="004F245D">
      <w:pPr>
        <w:rPr>
          <w:szCs w:val="22"/>
          <w:lang w:val="ro-RO"/>
        </w:rPr>
      </w:pPr>
    </w:p>
    <w:p w:rsidR="002310F1" w:rsidRPr="00644041" w:rsidRDefault="002310F1" w:rsidP="004F245D">
      <w:pPr>
        <w:rPr>
          <w:szCs w:val="22"/>
          <w:lang w:val="ro-RO"/>
        </w:rPr>
      </w:pPr>
    </w:p>
    <w:p w:rsidR="002310F1" w:rsidRPr="00644041" w:rsidRDefault="002310F1" w:rsidP="004F245D">
      <w:pPr>
        <w:rPr>
          <w:szCs w:val="22"/>
          <w:lang w:val="ro-RO"/>
        </w:rPr>
      </w:pPr>
    </w:p>
    <w:p w:rsidR="00387A0C" w:rsidRPr="00644041" w:rsidRDefault="00387A0C" w:rsidP="004F245D">
      <w:pPr>
        <w:rPr>
          <w:szCs w:val="22"/>
          <w:lang w:val="ro-RO"/>
        </w:rPr>
      </w:pPr>
    </w:p>
    <w:p w:rsidR="002310F1" w:rsidRPr="00644041" w:rsidRDefault="002310F1" w:rsidP="004F245D">
      <w:pPr>
        <w:rPr>
          <w:szCs w:val="22"/>
          <w:lang w:val="ro-RO"/>
        </w:rPr>
      </w:pPr>
    </w:p>
    <w:p w:rsidR="002310F1" w:rsidRPr="00644041" w:rsidRDefault="002310F1" w:rsidP="004F245D">
      <w:pPr>
        <w:rPr>
          <w:szCs w:val="22"/>
          <w:lang w:val="ro-RO"/>
        </w:rPr>
      </w:pPr>
    </w:p>
    <w:p w:rsidR="004F245D" w:rsidRPr="00644041" w:rsidRDefault="00333061" w:rsidP="004F245D">
      <w:pPr>
        <w:rPr>
          <w:b/>
          <w:color w:val="232377"/>
          <w:sz w:val="24"/>
          <w:szCs w:val="22"/>
          <w:lang w:val="ro-RO"/>
        </w:rPr>
      </w:pPr>
      <w:r w:rsidRPr="00644041">
        <w:rPr>
          <w:b/>
          <w:bCs/>
          <w:color w:val="232377"/>
          <w:sz w:val="24"/>
          <w:szCs w:val="22"/>
          <w:lang w:val="ro-RO"/>
        </w:rPr>
        <w:lastRenderedPageBreak/>
        <w:t>Cuprins</w:t>
      </w:r>
    </w:p>
    <w:sdt>
      <w:sdtPr>
        <w:rPr>
          <w:lang w:val="ro-RO"/>
        </w:rPr>
        <w:id w:val="395095123"/>
        <w:docPartObj>
          <w:docPartGallery w:val="Table of Contents"/>
          <w:docPartUnique/>
        </w:docPartObj>
      </w:sdtPr>
      <w:sdtEndPr>
        <w:rPr>
          <w:b/>
          <w:bCs/>
        </w:rPr>
      </w:sdtEndPr>
      <w:sdtContent>
        <w:p w:rsidR="0048423F" w:rsidRPr="00644041" w:rsidRDefault="006D01E2">
          <w:pPr>
            <w:pStyle w:val="TOC1"/>
            <w:rPr>
              <w:rFonts w:asciiTheme="minorHAnsi" w:eastAsiaTheme="minorEastAsia" w:hAnsiTheme="minorHAnsi" w:cstheme="minorBidi"/>
              <w:noProof/>
              <w:szCs w:val="22"/>
              <w:lang w:val="ro-RO" w:eastAsia="en-US"/>
            </w:rPr>
          </w:pPr>
          <w:r w:rsidRPr="00644041">
            <w:rPr>
              <w:b/>
              <w:bCs/>
              <w:lang w:val="ro-RO"/>
            </w:rPr>
            <w:fldChar w:fldCharType="begin"/>
          </w:r>
          <w:r w:rsidRPr="00644041">
            <w:rPr>
              <w:b/>
              <w:bCs/>
              <w:lang w:val="ro-RO"/>
            </w:rPr>
            <w:instrText xml:space="preserve"> TOC \o "1-3" \h \z \u </w:instrText>
          </w:r>
          <w:r w:rsidRPr="00644041">
            <w:rPr>
              <w:b/>
              <w:bCs/>
              <w:lang w:val="ro-RO"/>
            </w:rPr>
            <w:fldChar w:fldCharType="separate"/>
          </w:r>
          <w:hyperlink w:anchor="_Toc532893549" w:history="1">
            <w:r w:rsidR="0048423F" w:rsidRPr="00644041">
              <w:rPr>
                <w:rStyle w:val="Hyperlink"/>
                <w:bCs/>
                <w:noProof/>
                <w:lang w:val="ro-RO"/>
              </w:rPr>
              <w:t>Preambul</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_Toc532893549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3</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0" w:history="1">
            <w:r w:rsidR="0048423F" w:rsidRPr="00644041">
              <w:rPr>
                <w:rStyle w:val="Hyperlink"/>
                <w:rFonts w:eastAsiaTheme="majorEastAsia" w:cstheme="majorBidi"/>
                <w:bCs/>
                <w:noProof/>
                <w:lang w:val="ro-RO"/>
              </w:rPr>
              <w:t>Abrevieri</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_Toc532893550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8</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1" w:history="1">
            <w:r w:rsidR="0048423F" w:rsidRPr="00644041">
              <w:rPr>
                <w:rStyle w:val="Hyperlink"/>
                <w:bCs/>
                <w:noProof/>
                <w:lang w:val="ro-RO"/>
              </w:rPr>
              <w:t>Articolul 1</w:t>
            </w:r>
            <w:r w:rsidR="0048423F" w:rsidRPr="00644041">
              <w:rPr>
                <w:rStyle w:val="Hyperlink"/>
                <w:noProof/>
                <w:lang w:val="ro-RO"/>
              </w:rPr>
              <w:t xml:space="preserve"> </w:t>
            </w:r>
            <w:r w:rsidR="0048423F" w:rsidRPr="00644041">
              <w:rPr>
                <w:rStyle w:val="Hyperlink"/>
                <w:bCs/>
                <w:noProof/>
                <w:lang w:val="ro-RO"/>
              </w:rPr>
              <w:t>Obiect și domeniu de aplicare</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_Toc532893551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9</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2" w:history="1">
            <w:r w:rsidR="0048423F" w:rsidRPr="00644041">
              <w:rPr>
                <w:rStyle w:val="Hyperlink"/>
                <w:bCs/>
                <w:noProof/>
                <w:lang w:val="ro-RO"/>
              </w:rPr>
              <w:t>Articolul 2</w:t>
            </w:r>
            <w:r w:rsidR="0048423F" w:rsidRPr="00644041">
              <w:rPr>
                <w:rStyle w:val="Hyperlink"/>
                <w:noProof/>
                <w:lang w:val="ro-RO"/>
              </w:rPr>
              <w:t xml:space="preserve"> </w:t>
            </w:r>
            <w:r w:rsidR="0048423F" w:rsidRPr="00644041">
              <w:rPr>
                <w:rStyle w:val="Hyperlink"/>
                <w:bCs/>
                <w:noProof/>
                <w:lang w:val="ro-RO"/>
              </w:rPr>
              <w:t>Definiții și interpretări</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_Toc532893552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10</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3" w:history="1">
            <w:r w:rsidR="0048423F" w:rsidRPr="00644041">
              <w:rPr>
                <w:rStyle w:val="Hyperlink"/>
                <w:bCs/>
                <w:noProof/>
                <w:lang w:val="ro-RO"/>
              </w:rPr>
              <w:t>Articolul 3</w:t>
            </w:r>
            <w:r w:rsidR="0048423F" w:rsidRPr="00644041">
              <w:rPr>
                <w:rStyle w:val="Hyperlink"/>
                <w:noProof/>
                <w:lang w:val="ro-RO"/>
              </w:rPr>
              <w:t xml:space="preserve"> </w:t>
            </w:r>
            <w:r w:rsidR="0048423F" w:rsidRPr="00644041">
              <w:rPr>
                <w:rStyle w:val="Hyperlink"/>
                <w:bCs/>
                <w:noProof/>
                <w:lang w:val="ro-RO"/>
              </w:rPr>
              <w:t>Proiectarea de principiu a Platformei aRRF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_Toc532893553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12</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4" w:history="1">
            <w:r w:rsidR="0048423F" w:rsidRPr="00644041">
              <w:rPr>
                <w:rStyle w:val="Hyperlink"/>
                <w:bCs/>
                <w:noProof/>
                <w:lang w:val="ro-RO"/>
              </w:rPr>
              <w:t>Articolul 4</w:t>
            </w:r>
            <w:r w:rsidR="0048423F" w:rsidRPr="00644041">
              <w:rPr>
                <w:rStyle w:val="Hyperlink"/>
                <w:noProof/>
                <w:lang w:val="ro-RO"/>
              </w:rPr>
              <w:t xml:space="preserve"> </w:t>
            </w:r>
            <w:r w:rsidR="0048423F" w:rsidRPr="00644041">
              <w:rPr>
                <w:rStyle w:val="Hyperlink"/>
                <w:bCs/>
                <w:noProof/>
                <w:lang w:val="ro-RO"/>
              </w:rPr>
              <w:t>Calcularea limitelor capacității transfrontaliere aRRF ca date de intrare în algoritmul de optimizare</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_Toc532893554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14</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5" w:history="1">
            <w:r w:rsidR="0048423F" w:rsidRPr="00644041">
              <w:rPr>
                <w:rStyle w:val="Hyperlink"/>
                <w:bCs/>
                <w:noProof/>
                <w:lang w:val="ro-RO"/>
              </w:rPr>
              <w:t>Articolul 5</w:t>
            </w:r>
            <w:r w:rsidR="0048423F" w:rsidRPr="00644041">
              <w:rPr>
                <w:rStyle w:val="Hyperlink"/>
                <w:noProof/>
                <w:lang w:val="ro-RO"/>
              </w:rPr>
              <w:t xml:space="preserve"> </w:t>
            </w:r>
            <w:r w:rsidR="0048423F" w:rsidRPr="00644041">
              <w:rPr>
                <w:rStyle w:val="Hyperlink"/>
                <w:bCs/>
                <w:noProof/>
                <w:lang w:val="ro-RO"/>
              </w:rPr>
              <w:t>Foaia de parcurs și calendarul de punere în aplicare a Platformei aRRF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_Toc532893555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16</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6" w:history="1">
            <w:r w:rsidR="0048423F" w:rsidRPr="00644041">
              <w:rPr>
                <w:rStyle w:val="Hyperlink"/>
                <w:bCs/>
                <w:noProof/>
                <w:lang w:val="ro-RO"/>
              </w:rPr>
              <w:t>Articolul 6</w:t>
            </w:r>
            <w:r w:rsidR="0048423F" w:rsidRPr="00644041">
              <w:rPr>
                <w:rStyle w:val="Hyperlink"/>
                <w:noProof/>
                <w:lang w:val="ro-RO"/>
              </w:rPr>
              <w:t xml:space="preserve"> </w:t>
            </w:r>
            <w:r w:rsidR="0048423F" w:rsidRPr="00644041">
              <w:rPr>
                <w:rStyle w:val="Hyperlink"/>
                <w:bCs/>
                <w:noProof/>
                <w:lang w:val="ro-RO"/>
              </w:rPr>
              <w:t>Funcțiile Platformei aRRF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_Toc532893556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17</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7" w:history="1">
            <w:r w:rsidR="0048423F" w:rsidRPr="00644041">
              <w:rPr>
                <w:rStyle w:val="Hyperlink"/>
                <w:bCs/>
                <w:noProof/>
                <w:lang w:val="ro-RO"/>
              </w:rPr>
              <w:t>Articolul 7</w:t>
            </w:r>
            <w:r w:rsidR="0048423F" w:rsidRPr="00644041">
              <w:rPr>
                <w:rStyle w:val="Hyperlink"/>
                <w:noProof/>
                <w:lang w:val="ro-RO"/>
              </w:rPr>
              <w:t xml:space="preserve"> </w:t>
            </w:r>
            <w:r w:rsidR="0048423F" w:rsidRPr="00644041">
              <w:rPr>
                <w:rStyle w:val="Hyperlink"/>
                <w:bCs/>
                <w:noProof/>
                <w:lang w:val="ro-RO"/>
              </w:rPr>
              <w:t>Definiția produsului standard de energie de echilibrare aRRF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_Toc532893557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17</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8" w:history="1">
            <w:r w:rsidR="0048423F" w:rsidRPr="00644041">
              <w:rPr>
                <w:rStyle w:val="Hyperlink"/>
                <w:bCs/>
                <w:noProof/>
                <w:lang w:val="ro-RO"/>
              </w:rPr>
              <w:t>Articolul 8</w:t>
            </w:r>
            <w:r w:rsidR="0048423F" w:rsidRPr="00644041">
              <w:rPr>
                <w:rStyle w:val="Hyperlink"/>
                <w:noProof/>
                <w:lang w:val="ro-RO"/>
              </w:rPr>
              <w:t xml:space="preserve"> </w:t>
            </w:r>
            <w:r w:rsidR="0048423F" w:rsidRPr="00644041">
              <w:rPr>
                <w:rStyle w:val="Hyperlink"/>
                <w:bCs/>
                <w:noProof/>
                <w:lang w:val="ro-RO"/>
              </w:rPr>
              <w:t>Orele de deschidere și de închidere a porții pentru energia de echilibrare pentru ofertele de produs standard de energie de echilibrare aRRF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_Toc532893558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19</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59" w:history="1">
            <w:r w:rsidR="0048423F" w:rsidRPr="00644041">
              <w:rPr>
                <w:rStyle w:val="Hyperlink"/>
                <w:bCs/>
                <w:noProof/>
                <w:lang w:val="ro-RO"/>
              </w:rPr>
              <w:t>Articolul 9</w:t>
            </w:r>
            <w:r w:rsidR="0048423F" w:rsidRPr="00644041">
              <w:rPr>
                <w:rStyle w:val="Hyperlink"/>
                <w:noProof/>
                <w:lang w:val="ro-RO"/>
              </w:rPr>
              <w:t xml:space="preserve"> </w:t>
            </w:r>
            <w:r w:rsidR="0048423F" w:rsidRPr="00644041">
              <w:rPr>
                <w:rStyle w:val="Hyperlink"/>
                <w:bCs/>
                <w:noProof/>
                <w:lang w:val="ro-RO"/>
              </w:rPr>
              <w:t>Ora de închidere a porții pentru transmiterea ofertelor de energie de către OTS pentru ofertele de produs standard de energie de echilibrare aRRF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_Toc532893559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19</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0" w:history="1">
            <w:r w:rsidR="0048423F" w:rsidRPr="00644041">
              <w:rPr>
                <w:rStyle w:val="Hyperlink"/>
                <w:bCs/>
                <w:noProof/>
                <w:lang w:val="ro-RO"/>
              </w:rPr>
              <w:t>Articolul 10</w:t>
            </w:r>
            <w:r w:rsidR="0048423F" w:rsidRPr="00644041">
              <w:rPr>
                <w:rStyle w:val="Hyperlink"/>
                <w:noProof/>
                <w:lang w:val="ro-RO"/>
              </w:rPr>
              <w:t xml:space="preserve"> </w:t>
            </w:r>
            <w:r w:rsidR="0048423F" w:rsidRPr="00644041">
              <w:rPr>
                <w:rStyle w:val="Hyperlink"/>
                <w:bCs/>
                <w:noProof/>
                <w:lang w:val="ro-RO"/>
              </w:rPr>
              <w:t>Listele cu ordine de merit comune care urmează a fi organizate de funcția de optimizare a activării</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_Toc532893560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19</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1" w:history="1">
            <w:r w:rsidR="0048423F" w:rsidRPr="00644041">
              <w:rPr>
                <w:rStyle w:val="Hyperlink"/>
                <w:bCs/>
                <w:noProof/>
                <w:lang w:val="ro-RO"/>
              </w:rPr>
              <w:t>Articolul 11</w:t>
            </w:r>
            <w:r w:rsidR="0048423F" w:rsidRPr="00644041">
              <w:rPr>
                <w:rStyle w:val="Hyperlink"/>
                <w:noProof/>
                <w:lang w:val="ro-RO"/>
              </w:rPr>
              <w:t xml:space="preserve"> </w:t>
            </w:r>
            <w:r w:rsidR="0048423F" w:rsidRPr="00644041">
              <w:rPr>
                <w:rStyle w:val="Hyperlink"/>
                <w:bCs/>
                <w:noProof/>
                <w:lang w:val="ro-RO"/>
              </w:rPr>
              <w:t>Descrierea algoritmului de optimizare</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_Toc532893561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20</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2" w:history="1">
            <w:r w:rsidR="0048423F" w:rsidRPr="00644041">
              <w:rPr>
                <w:rStyle w:val="Hyperlink"/>
                <w:bCs/>
                <w:noProof/>
                <w:lang w:val="ro-RO"/>
              </w:rPr>
              <w:t>Articolul 12</w:t>
            </w:r>
            <w:r w:rsidR="0048423F" w:rsidRPr="00644041">
              <w:rPr>
                <w:rStyle w:val="Hyperlink"/>
                <w:noProof/>
                <w:lang w:val="ro-RO"/>
              </w:rPr>
              <w:t xml:space="preserve"> </w:t>
            </w:r>
            <w:r w:rsidR="0048423F" w:rsidRPr="00644041">
              <w:rPr>
                <w:rStyle w:val="Hyperlink"/>
                <w:bCs/>
                <w:noProof/>
                <w:lang w:val="ro-RO"/>
              </w:rPr>
              <w:t>Propunerea unei entități</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_Toc532893562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21</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3" w:history="1">
            <w:r w:rsidR="0048423F" w:rsidRPr="00644041">
              <w:rPr>
                <w:rStyle w:val="Hyperlink"/>
                <w:bCs/>
                <w:noProof/>
                <w:lang w:val="ro-RO"/>
              </w:rPr>
              <w:t>Articolul 13</w:t>
            </w:r>
            <w:r w:rsidR="0048423F" w:rsidRPr="00644041">
              <w:rPr>
                <w:rStyle w:val="Hyperlink"/>
                <w:noProof/>
                <w:lang w:val="ro-RO"/>
              </w:rPr>
              <w:t xml:space="preserve"> </w:t>
            </w:r>
            <w:r w:rsidR="0048423F" w:rsidRPr="00644041">
              <w:rPr>
                <w:rStyle w:val="Hyperlink"/>
                <w:bCs/>
                <w:noProof/>
                <w:lang w:val="ro-RO"/>
              </w:rPr>
              <w:t>Guvernanță</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_Toc532893563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21</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4" w:history="1">
            <w:r w:rsidR="0048423F" w:rsidRPr="00644041">
              <w:rPr>
                <w:rStyle w:val="Hyperlink"/>
                <w:rFonts w:cs="Arial"/>
                <w:bCs/>
                <w:noProof/>
                <w:lang w:val="ro-RO"/>
              </w:rPr>
              <w:t>Articolul 14</w:t>
            </w:r>
            <w:r w:rsidR="0048423F" w:rsidRPr="00644041">
              <w:rPr>
                <w:rStyle w:val="Hyperlink"/>
                <w:rFonts w:cs="Arial"/>
                <w:noProof/>
                <w:lang w:val="ro-RO"/>
              </w:rPr>
              <w:t xml:space="preserve"> </w:t>
            </w:r>
            <w:r w:rsidR="0048423F" w:rsidRPr="00644041">
              <w:rPr>
                <w:rStyle w:val="Hyperlink"/>
                <w:rFonts w:cs="Arial"/>
                <w:bCs/>
                <w:noProof/>
                <w:lang w:val="ro-RO"/>
              </w:rPr>
              <w:t>Procesul decizional</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_Toc532893564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22</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5" w:history="1">
            <w:r w:rsidR="0048423F" w:rsidRPr="00644041">
              <w:rPr>
                <w:rStyle w:val="Hyperlink"/>
                <w:bCs/>
                <w:noProof/>
                <w:lang w:val="ro-RO"/>
              </w:rPr>
              <w:t>Articolul 15</w:t>
            </w:r>
            <w:r w:rsidR="0048423F" w:rsidRPr="00644041">
              <w:rPr>
                <w:rStyle w:val="Hyperlink"/>
                <w:noProof/>
                <w:lang w:val="ro-RO"/>
              </w:rPr>
              <w:t xml:space="preserve"> </w:t>
            </w:r>
            <w:r w:rsidR="0048423F" w:rsidRPr="00644041">
              <w:rPr>
                <w:rStyle w:val="Hyperlink"/>
                <w:bCs/>
                <w:noProof/>
                <w:lang w:val="ro-RO"/>
              </w:rPr>
              <w:t>Categorisirea costurilor și principiilor detaliate pentru repartizarea costurilor comune și regionale</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_Toc532893565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23</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6" w:history="1">
            <w:r w:rsidR="0048423F" w:rsidRPr="00644041">
              <w:rPr>
                <w:rStyle w:val="Hyperlink"/>
                <w:bCs/>
                <w:noProof/>
                <w:lang w:val="ro-RO"/>
              </w:rPr>
              <w:t>Articolul 16</w:t>
            </w:r>
            <w:r w:rsidR="0048423F" w:rsidRPr="00644041">
              <w:rPr>
                <w:rStyle w:val="Hyperlink"/>
                <w:noProof/>
                <w:lang w:val="ro-RO"/>
              </w:rPr>
              <w:t xml:space="preserve"> </w:t>
            </w:r>
            <w:r w:rsidR="0048423F" w:rsidRPr="00644041">
              <w:rPr>
                <w:rStyle w:val="Hyperlink"/>
                <w:bCs/>
                <w:noProof/>
                <w:lang w:val="ro-RO"/>
              </w:rPr>
              <w:t>Cadrul de armonizare a termenelor și condițiilor privitoare la Platforma aRRF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_Toc532893566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26</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7" w:history="1">
            <w:r w:rsidR="0048423F" w:rsidRPr="00644041">
              <w:rPr>
                <w:rStyle w:val="Hyperlink"/>
                <w:bCs/>
                <w:noProof/>
                <w:lang w:val="ro-RO"/>
              </w:rPr>
              <w:t>Articolul 17</w:t>
            </w:r>
            <w:r w:rsidR="0048423F" w:rsidRPr="00644041">
              <w:rPr>
                <w:rStyle w:val="Hyperlink"/>
                <w:noProof/>
                <w:lang w:val="ro-RO"/>
              </w:rPr>
              <w:t xml:space="preserve"> </w:t>
            </w:r>
            <w:r w:rsidR="0048423F" w:rsidRPr="00644041">
              <w:rPr>
                <w:rStyle w:val="Hyperlink"/>
                <w:bCs/>
                <w:noProof/>
                <w:lang w:val="ro-RO"/>
              </w:rPr>
              <w:t>Publicarea și implementarea prezentei aRRF-IF</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_Toc532893567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27</w:t>
            </w:r>
            <w:r w:rsidR="0048423F" w:rsidRPr="00644041">
              <w:rPr>
                <w:noProof/>
                <w:webHidden/>
                <w:lang w:val="ro-RO"/>
              </w:rPr>
              <w:fldChar w:fldCharType="end"/>
            </w:r>
          </w:hyperlink>
        </w:p>
        <w:p w:rsidR="0048423F" w:rsidRPr="00644041" w:rsidRDefault="00B217A9">
          <w:pPr>
            <w:pStyle w:val="TOC1"/>
            <w:rPr>
              <w:rFonts w:asciiTheme="minorHAnsi" w:eastAsiaTheme="minorEastAsia" w:hAnsiTheme="minorHAnsi" w:cstheme="minorBidi"/>
              <w:noProof/>
              <w:szCs w:val="22"/>
              <w:lang w:val="ro-RO" w:eastAsia="en-US"/>
            </w:rPr>
          </w:pPr>
          <w:hyperlink w:anchor="_Toc532893568" w:history="1">
            <w:r w:rsidR="0048423F" w:rsidRPr="00644041">
              <w:rPr>
                <w:rStyle w:val="Hyperlink"/>
                <w:bCs/>
                <w:noProof/>
                <w:lang w:val="ro-RO"/>
              </w:rPr>
              <w:t>Articolul 18</w:t>
            </w:r>
            <w:r w:rsidR="0048423F" w:rsidRPr="00644041">
              <w:rPr>
                <w:rStyle w:val="Hyperlink"/>
                <w:noProof/>
                <w:lang w:val="ro-RO"/>
              </w:rPr>
              <w:t xml:space="preserve"> </w:t>
            </w:r>
            <w:r w:rsidR="0048423F" w:rsidRPr="00644041">
              <w:rPr>
                <w:rStyle w:val="Hyperlink"/>
                <w:bCs/>
                <w:noProof/>
                <w:lang w:val="ro-RO"/>
              </w:rPr>
              <w:t>Limba</w:t>
            </w:r>
            <w:r w:rsidR="0048423F" w:rsidRPr="00644041">
              <w:rPr>
                <w:noProof/>
                <w:webHidden/>
                <w:lang w:val="ro-RO"/>
              </w:rPr>
              <w:tab/>
            </w:r>
            <w:r w:rsidR="0048423F" w:rsidRPr="00644041">
              <w:rPr>
                <w:noProof/>
                <w:webHidden/>
                <w:lang w:val="ro-RO"/>
              </w:rPr>
              <w:fldChar w:fldCharType="begin"/>
            </w:r>
            <w:r w:rsidR="0048423F" w:rsidRPr="00644041">
              <w:rPr>
                <w:noProof/>
                <w:webHidden/>
                <w:lang w:val="ro-RO"/>
              </w:rPr>
              <w:instrText xml:space="preserve"> PAGEREF _Toc532893568 \h </w:instrText>
            </w:r>
            <w:r w:rsidR="0048423F" w:rsidRPr="00644041">
              <w:rPr>
                <w:noProof/>
                <w:webHidden/>
                <w:lang w:val="ro-RO"/>
              </w:rPr>
            </w:r>
            <w:r w:rsidR="0048423F" w:rsidRPr="00644041">
              <w:rPr>
                <w:noProof/>
                <w:webHidden/>
                <w:lang w:val="ro-RO"/>
              </w:rPr>
              <w:fldChar w:fldCharType="separate"/>
            </w:r>
            <w:r w:rsidR="0048423F" w:rsidRPr="00644041">
              <w:rPr>
                <w:noProof/>
                <w:webHidden/>
                <w:lang w:val="ro-RO"/>
              </w:rPr>
              <w:t>27</w:t>
            </w:r>
            <w:r w:rsidR="0048423F" w:rsidRPr="00644041">
              <w:rPr>
                <w:noProof/>
                <w:webHidden/>
                <w:lang w:val="ro-RO"/>
              </w:rPr>
              <w:fldChar w:fldCharType="end"/>
            </w:r>
          </w:hyperlink>
        </w:p>
        <w:p w:rsidR="006D01E2" w:rsidRPr="00644041" w:rsidRDefault="006D01E2">
          <w:pPr>
            <w:rPr>
              <w:lang w:val="ro-RO"/>
            </w:rPr>
          </w:pPr>
          <w:r w:rsidRPr="00644041">
            <w:rPr>
              <w:b/>
              <w:bCs/>
              <w:lang w:val="ro-RO"/>
            </w:rPr>
            <w:fldChar w:fldCharType="end"/>
          </w:r>
        </w:p>
      </w:sdtContent>
    </w:sdt>
    <w:p w:rsidR="00C77638" w:rsidRPr="00644041" w:rsidRDefault="007B36C6" w:rsidP="00BD5967">
      <w:pPr>
        <w:pStyle w:val="TOC1"/>
        <w:rPr>
          <w:lang w:val="ro-RO"/>
        </w:rPr>
      </w:pPr>
      <w:r w:rsidRPr="00644041">
        <w:rPr>
          <w:lang w:val="ro-RO"/>
        </w:rPr>
        <w:fldChar w:fldCharType="begin"/>
      </w:r>
      <w:r w:rsidRPr="00644041">
        <w:rPr>
          <w:lang w:val="ro-RO"/>
        </w:rPr>
        <w:instrText xml:space="preserve"> TOC \o "1-1" \h \z \u </w:instrText>
      </w:r>
      <w:r w:rsidRPr="00644041">
        <w:rPr>
          <w:lang w:val="ro-RO"/>
        </w:rPr>
        <w:fldChar w:fldCharType="end"/>
      </w:r>
      <w:r w:rsidRPr="00644041">
        <w:rPr>
          <w:lang w:val="ro-RO"/>
        </w:rPr>
        <w:br w:type="page"/>
      </w:r>
    </w:p>
    <w:p w:rsidR="004F245D" w:rsidRPr="00644041" w:rsidRDefault="00924070" w:rsidP="004F245D">
      <w:pPr>
        <w:ind w:hanging="426"/>
        <w:rPr>
          <w:b/>
          <w:szCs w:val="22"/>
          <w:lang w:val="ro-RO"/>
        </w:rPr>
      </w:pPr>
      <w:r w:rsidRPr="00644041">
        <w:rPr>
          <w:b/>
          <w:bCs/>
          <w:szCs w:val="22"/>
          <w:lang w:val="ro-RO"/>
        </w:rPr>
        <w:lastRenderedPageBreak/>
        <w:t>TOATE OTS-URILE, AVÂND ÎN VEDERE URMĂTORUL:</w:t>
      </w:r>
    </w:p>
    <w:p w:rsidR="00447160" w:rsidRPr="00644041" w:rsidRDefault="00447160" w:rsidP="004F245D">
      <w:pPr>
        <w:ind w:hanging="426"/>
        <w:rPr>
          <w:b/>
          <w:szCs w:val="22"/>
          <w:lang w:val="ro-RO"/>
        </w:rPr>
      </w:pPr>
    </w:p>
    <w:p w:rsidR="004F245D" w:rsidRPr="00644041" w:rsidRDefault="004F245D" w:rsidP="00C80F8C">
      <w:pPr>
        <w:pStyle w:val="headline1"/>
        <w:rPr>
          <w:lang w:val="ro-RO"/>
        </w:rPr>
      </w:pPr>
      <w:bookmarkStart w:id="1" w:name="_Toc524958137"/>
      <w:bookmarkStart w:id="2" w:name="_Toc445825430"/>
      <w:bookmarkStart w:id="3" w:name="_Toc445299174"/>
      <w:bookmarkStart w:id="4" w:name="_Toc445298912"/>
      <w:bookmarkStart w:id="5" w:name="_Toc432586787"/>
      <w:bookmarkStart w:id="6" w:name="_Toc432586767"/>
      <w:bookmarkStart w:id="7" w:name="_Toc532893549"/>
      <w:r w:rsidRPr="00644041">
        <w:rPr>
          <w:bCs/>
          <w:lang w:val="ro-RO"/>
        </w:rPr>
        <w:t>Preambul</w:t>
      </w:r>
      <w:bookmarkEnd w:id="1"/>
      <w:bookmarkEnd w:id="2"/>
      <w:bookmarkEnd w:id="3"/>
      <w:bookmarkEnd w:id="4"/>
      <w:bookmarkEnd w:id="5"/>
      <w:bookmarkEnd w:id="6"/>
      <w:bookmarkEnd w:id="7"/>
    </w:p>
    <w:p w:rsidR="004F245D" w:rsidRPr="00644041" w:rsidRDefault="004F245D" w:rsidP="00257941">
      <w:pPr>
        <w:numPr>
          <w:ilvl w:val="0"/>
          <w:numId w:val="5"/>
        </w:numPr>
        <w:ind w:left="993" w:hanging="633"/>
        <w:jc w:val="both"/>
        <w:rPr>
          <w:szCs w:val="22"/>
          <w:lang w:val="ro-RO"/>
        </w:rPr>
      </w:pPr>
      <w:r w:rsidRPr="00644041">
        <w:rPr>
          <w:szCs w:val="22"/>
          <w:lang w:val="ro-RO"/>
        </w:rPr>
        <w:t>Prezentul document reprezintă o propunere comună elaborată de către toți Operatorii de Transport și de Sistem (numiți în continuare „</w:t>
      </w:r>
      <w:r w:rsidRPr="00644041">
        <w:rPr>
          <w:b/>
          <w:bCs/>
          <w:szCs w:val="22"/>
          <w:lang w:val="ro-RO"/>
        </w:rPr>
        <w:t>OTS-uri</w:t>
      </w:r>
      <w:r w:rsidRPr="00644041">
        <w:rPr>
          <w:szCs w:val="22"/>
          <w:lang w:val="ro-RO"/>
        </w:rPr>
        <w:t xml:space="preserve">”) pentru elaborarea unui </w:t>
      </w:r>
      <w:bookmarkStart w:id="8" w:name="_Hlk527969617"/>
      <w:r w:rsidRPr="00644041">
        <w:rPr>
          <w:szCs w:val="22"/>
          <w:lang w:val="ro-RO"/>
        </w:rPr>
        <w:t>cadru de punere în aplicare a unei Platforme europene pentru schimbul de energie de echilibrare din rezervele de restabilire a frecvenței cu activare automată</w:t>
      </w:r>
      <w:bookmarkEnd w:id="8"/>
      <w:r w:rsidRPr="00644041">
        <w:rPr>
          <w:szCs w:val="22"/>
          <w:lang w:val="ro-RO"/>
        </w:rPr>
        <w:t xml:space="preserve"> (numită în continuare „</w:t>
      </w:r>
      <w:r w:rsidRPr="00644041">
        <w:rPr>
          <w:b/>
          <w:bCs/>
          <w:szCs w:val="22"/>
          <w:lang w:val="ro-RO"/>
        </w:rPr>
        <w:t>Platforma aRRF</w:t>
      </w:r>
      <w:r w:rsidRPr="00644041">
        <w:rPr>
          <w:szCs w:val="22"/>
          <w:lang w:val="ro-RO"/>
        </w:rPr>
        <w:t xml:space="preserve">”) </w:t>
      </w:r>
      <w:bookmarkStart w:id="9" w:name="_Hlk531690543"/>
      <w:r w:rsidRPr="00644041">
        <w:rPr>
          <w:szCs w:val="22"/>
          <w:lang w:val="ro-RO"/>
        </w:rPr>
        <w:t>în temeiul articolului 21 (1) din Regulamentul (CE) 2017/2195 de stabilire a unei linii directoare privind echilibrarea sistemului de energie electrică (numit în continuare „</w:t>
      </w:r>
      <w:r w:rsidRPr="00644041">
        <w:rPr>
          <w:b/>
          <w:bCs/>
          <w:szCs w:val="22"/>
          <w:lang w:val="ro-RO"/>
        </w:rPr>
        <w:t>EB GL</w:t>
      </w:r>
      <w:r w:rsidRPr="00644041">
        <w:rPr>
          <w:szCs w:val="22"/>
          <w:lang w:val="ro-RO"/>
        </w:rPr>
        <w:t>”)</w:t>
      </w:r>
      <w:bookmarkEnd w:id="9"/>
      <w:r w:rsidRPr="00644041">
        <w:rPr>
          <w:szCs w:val="22"/>
          <w:lang w:val="ro-RO"/>
        </w:rPr>
        <w:t>. Prezenta propunere este numită în continuare „</w:t>
      </w:r>
      <w:r w:rsidRPr="00644041">
        <w:rPr>
          <w:b/>
          <w:bCs/>
          <w:szCs w:val="22"/>
          <w:lang w:val="ro-RO"/>
        </w:rPr>
        <w:t>aRRF-IF</w:t>
      </w:r>
      <w:r w:rsidRPr="00644041">
        <w:rPr>
          <w:szCs w:val="22"/>
          <w:lang w:val="ro-RO"/>
        </w:rPr>
        <w:t>”.</w:t>
      </w:r>
    </w:p>
    <w:p w:rsidR="00D05609" w:rsidRPr="00644041" w:rsidRDefault="003C6D27" w:rsidP="00490AD1">
      <w:pPr>
        <w:numPr>
          <w:ilvl w:val="0"/>
          <w:numId w:val="5"/>
        </w:numPr>
        <w:ind w:left="993" w:hanging="633"/>
        <w:jc w:val="both"/>
        <w:rPr>
          <w:szCs w:val="22"/>
          <w:lang w:val="ro-RO"/>
        </w:rPr>
      </w:pPr>
      <w:r w:rsidRPr="00644041">
        <w:rPr>
          <w:szCs w:val="22"/>
          <w:lang w:val="ro-RO"/>
        </w:rPr>
        <w:t>Prezenta aRRF-IF ia în considerare principiile, obiectivele generale și celelalte metodologii stabilite prin Regulamentul (CE) 2017/2195 de stabilire a unei linii directoare privind echilibrarea sistemului de energie electrică (numit în continuare „EB GL”), Regulamentul (CE) nr. 2017/1485 de stabilire a unei linii directoare privind operarea sistemului de transport al energiei electrice (numit în continuare „SO GL”), precum și Regulamentul (CE) nr. 714/2009 al Parlamentul European și al Consiliului din 13 iulie 2009 privind condițiile de acces la rețea pentru schimburile transfrontaliere de energie electrică (numit în continuare „</w:t>
      </w:r>
      <w:r w:rsidRPr="00644041">
        <w:rPr>
          <w:b/>
          <w:bCs/>
          <w:szCs w:val="22"/>
          <w:lang w:val="ro-RO"/>
        </w:rPr>
        <w:t>Regulamentul privind energia electrică</w:t>
      </w:r>
      <w:r w:rsidRPr="00644041">
        <w:rPr>
          <w:szCs w:val="22"/>
          <w:lang w:val="ro-RO"/>
        </w:rPr>
        <w:t xml:space="preserve">”). </w:t>
      </w:r>
    </w:p>
    <w:p w:rsidR="002D3DCB" w:rsidRPr="00644041" w:rsidRDefault="004F245D" w:rsidP="00C54DF7">
      <w:pPr>
        <w:numPr>
          <w:ilvl w:val="0"/>
          <w:numId w:val="5"/>
        </w:numPr>
        <w:ind w:left="993" w:hanging="633"/>
        <w:jc w:val="both"/>
        <w:rPr>
          <w:szCs w:val="22"/>
          <w:lang w:val="ro-RO"/>
        </w:rPr>
      </w:pPr>
      <w:r w:rsidRPr="00644041">
        <w:rPr>
          <w:szCs w:val="22"/>
          <w:lang w:val="ro-RO"/>
        </w:rPr>
        <w:t>EB GL vizează integrarea piețelor de echilibrare a energiei electrice.</w:t>
      </w:r>
      <w:bookmarkStart w:id="10" w:name="_Hlk527969087"/>
      <w:r w:rsidR="00644041">
        <w:rPr>
          <w:szCs w:val="22"/>
          <w:lang w:val="ro-RO"/>
        </w:rPr>
        <w:t xml:space="preserve"> </w:t>
      </w:r>
      <w:r w:rsidRPr="00644041">
        <w:rPr>
          <w:szCs w:val="22"/>
          <w:lang w:val="ro-RO"/>
        </w:rPr>
        <w:t xml:space="preserve">Integrarea piețelor de echilibrare a energiei ar trebui să fie facilitată prin crearea unor platforme europene comune pentru realizarea schimbului de energie de echilibrare din rezervele de restabilire a frecvenței și din rezervele de înlocuire și pentru operarea INP. </w:t>
      </w:r>
      <w:bookmarkEnd w:id="10"/>
      <w:r w:rsidRPr="00644041">
        <w:rPr>
          <w:szCs w:val="22"/>
          <w:lang w:val="ro-RO"/>
        </w:rPr>
        <w:t>Pentru a facilita acest obiectiv, este necesară elaborarea cadrelor de punere în aplicare pentru Platformele europene pentru schimbul de energie de echilibrare din rezervele de înlocuire, rezervele de restabilire a frecvenței cu activare manuală și automată și INP. Articolele 21 (1) și 21 (2) din EB GL constituie baza legală pentru prezenta propunere.</w:t>
      </w:r>
    </w:p>
    <w:p w:rsidR="00F628F3" w:rsidRPr="00644041" w:rsidRDefault="00F628F3" w:rsidP="00F628F3">
      <w:pPr>
        <w:numPr>
          <w:ilvl w:val="0"/>
          <w:numId w:val="5"/>
        </w:numPr>
        <w:ind w:left="993" w:hanging="633"/>
        <w:jc w:val="both"/>
        <w:rPr>
          <w:szCs w:val="22"/>
          <w:lang w:val="ro-RO"/>
        </w:rPr>
      </w:pPr>
      <w:r w:rsidRPr="00644041">
        <w:rPr>
          <w:szCs w:val="22"/>
          <w:lang w:val="ro-RO"/>
        </w:rPr>
        <w:t>Prezenta aRRF-IF prezintă structura, cerințele funcționale, guvernanța și repartizarea costurilor aferente Platformei aRRF, care trebuie să fie capabilă să efectueze, printre altele, funcția de optimizare a activării conform prevederilor articolului 21 din EB GL. Prezenta aRRF-IF ia act de prevederile enumerate în expunerile de motive de la 5 la 8 din EB GL.</w:t>
      </w:r>
    </w:p>
    <w:p w:rsidR="00F628F3" w:rsidRPr="00644041" w:rsidRDefault="00F628F3" w:rsidP="000140A4">
      <w:pPr>
        <w:numPr>
          <w:ilvl w:val="0"/>
          <w:numId w:val="5"/>
        </w:numPr>
        <w:ind w:left="993" w:hanging="633"/>
        <w:jc w:val="both"/>
        <w:rPr>
          <w:szCs w:val="22"/>
          <w:lang w:val="ro-RO"/>
        </w:rPr>
      </w:pPr>
      <w:r w:rsidRPr="00644041">
        <w:rPr>
          <w:szCs w:val="22"/>
          <w:lang w:val="ro-RO"/>
        </w:rPr>
        <w:t xml:space="preserve">Articolul 3 (42) din SO GL definește procesul de restabilire a frecvenței ca </w:t>
      </w:r>
      <w:r w:rsidRPr="00644041">
        <w:rPr>
          <w:i/>
          <w:iCs/>
          <w:szCs w:val="22"/>
          <w:lang w:val="ro-RO"/>
        </w:rPr>
        <w:t>un proces care vizează readucerea frecvenței la frecvența nominală a rețelei și, în zonele sincrone cuprinzând mai mult de o zonă RFP, procesul care vizează restabilirea echilibrului de putere la valoarea programată.</w:t>
      </w:r>
      <w:r w:rsidRPr="00644041">
        <w:rPr>
          <w:szCs w:val="22"/>
          <w:lang w:val="ro-RO"/>
        </w:rPr>
        <w:t xml:space="preserve"> </w:t>
      </w:r>
    </w:p>
    <w:p w:rsidR="003A3083" w:rsidRPr="00644041" w:rsidRDefault="003A3083" w:rsidP="00921F0D">
      <w:pPr>
        <w:numPr>
          <w:ilvl w:val="0"/>
          <w:numId w:val="5"/>
        </w:numPr>
        <w:ind w:left="993" w:hanging="633"/>
        <w:jc w:val="both"/>
        <w:rPr>
          <w:szCs w:val="22"/>
          <w:lang w:val="ro-RO"/>
        </w:rPr>
      </w:pPr>
      <w:r w:rsidRPr="00644041">
        <w:rPr>
          <w:szCs w:val="22"/>
          <w:lang w:val="ro-RO"/>
        </w:rPr>
        <w:t xml:space="preserve">Articolul 145 (4) din SO GL prevede că </w:t>
      </w:r>
      <w:r w:rsidRPr="00644041">
        <w:rPr>
          <w:i/>
          <w:iCs/>
          <w:szCs w:val="22"/>
          <w:lang w:val="ro-RO"/>
        </w:rPr>
        <w:t>aPRF trebuie operat în mod buclă închisă atunci când ARRF reprezintă valoarea de intrare și valoarea de referință pentru activarea RRF automate reprezintă valoarea de ieșire.</w:t>
      </w:r>
      <w:r w:rsidRPr="00644041">
        <w:rPr>
          <w:szCs w:val="22"/>
          <w:lang w:val="ro-RO"/>
        </w:rPr>
        <w:t xml:space="preserve"> </w:t>
      </w:r>
      <w:r w:rsidRPr="00644041">
        <w:rPr>
          <w:i/>
          <w:iCs/>
          <w:szCs w:val="22"/>
          <w:lang w:val="ro-RO"/>
        </w:rPr>
        <w:t xml:space="preserve">Valoarea de referință pentru activarea RRF automate se calculează de către un singur regulator central frecvență-putere de schimb, operat de un OTS în zona sa RFP. </w:t>
      </w:r>
      <w:r w:rsidRPr="00644041">
        <w:rPr>
          <w:szCs w:val="22"/>
          <w:lang w:val="ro-RO"/>
        </w:rPr>
        <w:t xml:space="preserve">În </w:t>
      </w:r>
      <w:r w:rsidRPr="00644041">
        <w:rPr>
          <w:i/>
          <w:iCs/>
          <w:szCs w:val="22"/>
          <w:lang w:val="ro-RO"/>
        </w:rPr>
        <w:t>zonele sincrone</w:t>
      </w:r>
      <w:r w:rsidRPr="00644041">
        <w:rPr>
          <w:szCs w:val="22"/>
          <w:lang w:val="ro-RO"/>
        </w:rPr>
        <w:t xml:space="preserve"> </w:t>
      </w:r>
      <w:r w:rsidRPr="00644041">
        <w:rPr>
          <w:lang w:val="ro-RO"/>
        </w:rPr>
        <w:t>Europa Continentală și de Nord</w:t>
      </w:r>
      <w:r w:rsidRPr="00644041">
        <w:rPr>
          <w:szCs w:val="22"/>
          <w:lang w:val="ro-RO"/>
        </w:rPr>
        <w:t xml:space="preserve">, </w:t>
      </w:r>
      <w:r w:rsidRPr="00644041">
        <w:rPr>
          <w:i/>
          <w:iCs/>
          <w:szCs w:val="22"/>
          <w:lang w:val="ro-RO"/>
        </w:rPr>
        <w:t>regulatorul central frecvență-putere de schimb: (a) este un regulator automat conceput să reducă ARRF la zero; (b) are un comportament proporțional-integral; (c) are un algoritm de reglaj care împiedică termenul integral al unui regulator proporțional-integral să acumuleze abaterea de reglaj și să depășească domeniul de reglaj; și (d) are funcționalități pentru modurile operaționale extraordinare în cazul funcționării în starea de alertă și în cea de urgență.</w:t>
      </w:r>
      <w:r w:rsidRPr="00644041">
        <w:rPr>
          <w:szCs w:val="22"/>
          <w:lang w:val="ro-RO"/>
        </w:rPr>
        <w:t xml:space="preserve"> </w:t>
      </w:r>
    </w:p>
    <w:p w:rsidR="0061349D" w:rsidRPr="00644041" w:rsidRDefault="0061349D" w:rsidP="0061349D">
      <w:pPr>
        <w:numPr>
          <w:ilvl w:val="0"/>
          <w:numId w:val="5"/>
        </w:numPr>
        <w:ind w:left="993" w:hanging="633"/>
        <w:jc w:val="both"/>
        <w:rPr>
          <w:szCs w:val="22"/>
          <w:lang w:val="ro-RO"/>
        </w:rPr>
      </w:pPr>
      <w:r w:rsidRPr="00644041">
        <w:rPr>
          <w:szCs w:val="22"/>
          <w:lang w:val="ro-RO"/>
        </w:rPr>
        <w:lastRenderedPageBreak/>
        <w:t xml:space="preserve">Articolul 145 (3) din SO GL precizează în continuare că </w:t>
      </w:r>
      <w:r w:rsidRPr="00644041">
        <w:rPr>
          <w:i/>
          <w:iCs/>
          <w:szCs w:val="22"/>
          <w:lang w:val="ro-RO"/>
        </w:rPr>
        <w:t>în cazul în care o zonă RFP este formată din mai mult de o zonă de monitorizare, toate OTS-urile din zona RFP stabilesc o procedură pentru implementarea unui proces automat de restabilire a frecvenței în acordul operațional de zonă RFP.</w:t>
      </w:r>
      <w:r w:rsidRPr="00644041">
        <w:rPr>
          <w:szCs w:val="22"/>
          <w:lang w:val="ro-RO"/>
        </w:rPr>
        <w:t xml:space="preserve"> Aceste cazuri sunt luate în considerare în mod explicit în dispozițiile </w:t>
      </w:r>
      <w:r w:rsidRPr="00644041">
        <w:rPr>
          <w:szCs w:val="22"/>
          <w:lang w:val="ro-RO"/>
        </w:rPr>
        <w:fldChar w:fldCharType="begin"/>
      </w:r>
      <w:r w:rsidRPr="00644041">
        <w:rPr>
          <w:szCs w:val="22"/>
          <w:lang w:val="ro-RO"/>
        </w:rPr>
        <w:instrText xml:space="preserve"> REF Article_Cost_Sharing \h </w:instrText>
      </w:r>
      <w:r w:rsidRPr="00644041">
        <w:rPr>
          <w:szCs w:val="22"/>
          <w:lang w:val="ro-RO"/>
        </w:rPr>
      </w:r>
      <w:r w:rsidRPr="00644041">
        <w:rPr>
          <w:szCs w:val="22"/>
          <w:lang w:val="ro-RO"/>
        </w:rPr>
        <w:fldChar w:fldCharType="separate"/>
      </w:r>
      <w:r w:rsidRPr="00644041">
        <w:rPr>
          <w:lang w:val="ro-RO"/>
        </w:rPr>
        <w:t>articolului 15</w:t>
      </w:r>
      <w:r w:rsidRPr="00644041">
        <w:rPr>
          <w:szCs w:val="22"/>
          <w:lang w:val="ro-RO"/>
        </w:rPr>
        <w:fldChar w:fldCharType="end"/>
      </w:r>
      <w:r w:rsidRPr="00644041">
        <w:rPr>
          <w:szCs w:val="22"/>
          <w:lang w:val="ro-RO"/>
        </w:rPr>
        <w:t xml:space="preserve"> (15) cu privire la repartizarea costurilor din prezenta aRRF-IF.  </w:t>
      </w:r>
    </w:p>
    <w:p w:rsidR="004F245D" w:rsidRPr="00644041" w:rsidRDefault="006D6704" w:rsidP="00490AD1">
      <w:pPr>
        <w:numPr>
          <w:ilvl w:val="0"/>
          <w:numId w:val="5"/>
        </w:numPr>
        <w:ind w:left="993" w:hanging="633"/>
        <w:jc w:val="both"/>
        <w:rPr>
          <w:szCs w:val="22"/>
          <w:lang w:val="ro-RO"/>
        </w:rPr>
      </w:pPr>
      <w:r w:rsidRPr="00644041">
        <w:rPr>
          <w:szCs w:val="22"/>
          <w:lang w:val="ro-RO"/>
        </w:rPr>
        <w:t>Articolul 21 (1) din EB GL stabilește termenul-limită pentru transmiterea prezentei aRRF-IF: în termen de un an de la intrarea în vigoare a EB GL, toate OTS-urile elaborează o propunere privind cadrul de punere în aplicare a Platformei aRRF. Cerința prezentului articol este satisfăcută la data transmiterii prezentei aRRF-IF către toate ANR-urile.</w:t>
      </w:r>
    </w:p>
    <w:p w:rsidR="005F5A1F" w:rsidRPr="00644041" w:rsidRDefault="002D3DCB" w:rsidP="009D6EDC">
      <w:pPr>
        <w:numPr>
          <w:ilvl w:val="0"/>
          <w:numId w:val="5"/>
        </w:numPr>
        <w:ind w:left="993" w:hanging="633"/>
        <w:jc w:val="both"/>
        <w:rPr>
          <w:szCs w:val="22"/>
          <w:lang w:val="ro-RO"/>
        </w:rPr>
      </w:pPr>
      <w:r w:rsidRPr="00644041">
        <w:rPr>
          <w:szCs w:val="22"/>
          <w:lang w:val="ro-RO"/>
        </w:rPr>
        <w:t xml:space="preserve">Articolul 21 (2) din EB GL prevede că </w:t>
      </w:r>
      <w:r w:rsidRPr="00644041">
        <w:rPr>
          <w:i/>
          <w:iCs/>
          <w:szCs w:val="22"/>
          <w:lang w:val="ro-RO"/>
        </w:rPr>
        <w:t>Platforma aRRF, operată de OTS sau prin intermediul unei entități create de OTS-uri însele, se bazează pe principii comune de guvernanță și pe procese operaționale comune și este constituită cel puțin din funcția de optimizare a activării și din funcția de decontare OTS-OTS.</w:t>
      </w:r>
      <w:r w:rsidRPr="00644041">
        <w:rPr>
          <w:szCs w:val="22"/>
          <w:lang w:val="ro-RO"/>
        </w:rPr>
        <w:t xml:space="preserve"> Prezenta aRRF-IF îndeplinește aceste cerințe prin definirea unui proces operațional comun al modelului OTS-OTS la </w:t>
      </w:r>
      <w:r w:rsidRPr="00644041">
        <w:rPr>
          <w:color w:val="000000" w:themeColor="text1"/>
          <w:szCs w:val="22"/>
          <w:lang w:val="ro-RO"/>
        </w:rPr>
        <w:fldChar w:fldCharType="begin"/>
      </w:r>
      <w:r w:rsidRPr="00644041">
        <w:rPr>
          <w:color w:val="000000" w:themeColor="text1"/>
          <w:szCs w:val="22"/>
          <w:lang w:val="ro-RO"/>
        </w:rPr>
        <w:instrText xml:space="preserve"> REF Article_High_level \h  \* MERGEFORMAT </w:instrText>
      </w:r>
      <w:r w:rsidRPr="00644041">
        <w:rPr>
          <w:color w:val="000000" w:themeColor="text1"/>
          <w:szCs w:val="22"/>
          <w:lang w:val="ro-RO"/>
        </w:rPr>
      </w:r>
      <w:r w:rsidRPr="00644041">
        <w:rPr>
          <w:color w:val="000000" w:themeColor="text1"/>
          <w:szCs w:val="22"/>
          <w:lang w:val="ro-RO"/>
        </w:rPr>
        <w:fldChar w:fldCharType="separate"/>
      </w:r>
      <w:r w:rsidRPr="00644041">
        <w:rPr>
          <w:color w:val="000000" w:themeColor="text1"/>
          <w:szCs w:val="22"/>
          <w:lang w:val="ro-RO"/>
        </w:rPr>
        <w:t>articolul 3</w:t>
      </w:r>
      <w:r w:rsidRPr="00644041">
        <w:rPr>
          <w:color w:val="000000" w:themeColor="text1"/>
          <w:szCs w:val="22"/>
          <w:lang w:val="ro-RO"/>
        </w:rPr>
        <w:fldChar w:fldCharType="end"/>
      </w:r>
      <w:r w:rsidRPr="00644041">
        <w:rPr>
          <w:color w:val="000000" w:themeColor="text1"/>
          <w:szCs w:val="22"/>
          <w:lang w:val="ro-RO"/>
        </w:rPr>
        <w:t xml:space="preserve"> din prezenta </w:t>
      </w:r>
      <w:proofErr w:type="spellStart"/>
      <w:r w:rsidRPr="00644041">
        <w:rPr>
          <w:color w:val="000000" w:themeColor="text1"/>
          <w:szCs w:val="22"/>
          <w:lang w:val="ro-RO"/>
        </w:rPr>
        <w:t>aRRF</w:t>
      </w:r>
      <w:proofErr w:type="spellEnd"/>
      <w:r w:rsidRPr="00644041">
        <w:rPr>
          <w:color w:val="000000" w:themeColor="text1"/>
          <w:szCs w:val="22"/>
          <w:lang w:val="ro-RO"/>
        </w:rPr>
        <w:t>-IF</w:t>
      </w:r>
      <w:r w:rsidRPr="00644041">
        <w:rPr>
          <w:szCs w:val="22"/>
          <w:lang w:val="ro-RO"/>
        </w:rPr>
        <w:t xml:space="preserve">, precum și a unei funcții de optimizare a activării și funcției de decontare OTS-OTS </w:t>
      </w:r>
      <w:r w:rsidRPr="00644041">
        <w:rPr>
          <w:color w:val="000000" w:themeColor="text1"/>
          <w:szCs w:val="22"/>
          <w:lang w:val="ro-RO"/>
        </w:rPr>
        <w:t xml:space="preserve"> la </w:t>
      </w:r>
      <w:r w:rsidRPr="00644041">
        <w:rPr>
          <w:szCs w:val="22"/>
          <w:lang w:val="ro-RO"/>
        </w:rPr>
        <w:fldChar w:fldCharType="begin"/>
      </w:r>
      <w:r w:rsidRPr="00644041">
        <w:rPr>
          <w:szCs w:val="22"/>
          <w:lang w:val="ro-RO"/>
        </w:rPr>
        <w:instrText xml:space="preserve"> REF Article_Functions \h  \* MERGEFORMAT </w:instrText>
      </w:r>
      <w:r w:rsidRPr="00644041">
        <w:rPr>
          <w:szCs w:val="22"/>
          <w:lang w:val="ro-RO"/>
        </w:rPr>
      </w:r>
      <w:r w:rsidRPr="00644041">
        <w:rPr>
          <w:szCs w:val="22"/>
          <w:lang w:val="ro-RO"/>
        </w:rPr>
        <w:fldChar w:fldCharType="separate"/>
      </w:r>
      <w:r w:rsidRPr="00644041">
        <w:rPr>
          <w:szCs w:val="22"/>
          <w:lang w:val="ro-RO"/>
        </w:rPr>
        <w:t>articolul 6</w:t>
      </w:r>
      <w:r w:rsidRPr="00644041">
        <w:rPr>
          <w:szCs w:val="22"/>
          <w:lang w:val="ro-RO"/>
        </w:rPr>
        <w:fldChar w:fldCharType="end"/>
      </w:r>
      <w:r w:rsidRPr="00644041">
        <w:rPr>
          <w:szCs w:val="22"/>
          <w:lang w:val="ro-RO"/>
        </w:rPr>
        <w:t xml:space="preserve"> din prezenta </w:t>
      </w:r>
      <w:proofErr w:type="spellStart"/>
      <w:r w:rsidRPr="00644041">
        <w:rPr>
          <w:szCs w:val="22"/>
          <w:lang w:val="ro-RO"/>
        </w:rPr>
        <w:t>aRRF</w:t>
      </w:r>
      <w:proofErr w:type="spellEnd"/>
      <w:r w:rsidRPr="00644041">
        <w:rPr>
          <w:szCs w:val="22"/>
          <w:lang w:val="ro-RO"/>
        </w:rPr>
        <w:t xml:space="preserve">-IF. Principiile comune de guvernanță sunt stabilite la </w:t>
      </w:r>
      <w:r w:rsidRPr="00644041">
        <w:rPr>
          <w:szCs w:val="22"/>
          <w:lang w:val="ro-RO"/>
        </w:rPr>
        <w:fldChar w:fldCharType="begin"/>
      </w:r>
      <w:r w:rsidRPr="00644041">
        <w:rPr>
          <w:szCs w:val="22"/>
          <w:lang w:val="ro-RO"/>
        </w:rPr>
        <w:instrText xml:space="preserve"> REF Article_Governance \h </w:instrText>
      </w:r>
      <w:r w:rsidRPr="00644041">
        <w:rPr>
          <w:szCs w:val="22"/>
          <w:lang w:val="ro-RO"/>
        </w:rPr>
      </w:r>
      <w:r w:rsidRPr="00644041">
        <w:rPr>
          <w:szCs w:val="22"/>
          <w:lang w:val="ro-RO"/>
        </w:rPr>
        <w:fldChar w:fldCharType="separate"/>
      </w:r>
      <w:r w:rsidRPr="00644041">
        <w:rPr>
          <w:lang w:val="ro-RO"/>
        </w:rPr>
        <w:t>articolul 13</w:t>
      </w:r>
      <w:r w:rsidRPr="00644041">
        <w:rPr>
          <w:szCs w:val="22"/>
          <w:lang w:val="ro-RO"/>
        </w:rPr>
        <w:fldChar w:fldCharType="end"/>
      </w:r>
      <w:r w:rsidRPr="00644041">
        <w:rPr>
          <w:szCs w:val="22"/>
          <w:lang w:val="ro-RO"/>
        </w:rPr>
        <w:t xml:space="preserve"> din prezenta </w:t>
      </w:r>
      <w:proofErr w:type="spellStart"/>
      <w:r w:rsidRPr="00644041">
        <w:rPr>
          <w:szCs w:val="22"/>
          <w:lang w:val="ro-RO"/>
        </w:rPr>
        <w:t>aRRF</w:t>
      </w:r>
      <w:proofErr w:type="spellEnd"/>
      <w:r w:rsidRPr="00644041">
        <w:rPr>
          <w:szCs w:val="22"/>
          <w:lang w:val="ro-RO"/>
        </w:rPr>
        <w:t>-IF.</w:t>
      </w:r>
    </w:p>
    <w:p w:rsidR="00D934F4" w:rsidRPr="00644041" w:rsidRDefault="00D934F4" w:rsidP="009D6EDC">
      <w:pPr>
        <w:numPr>
          <w:ilvl w:val="0"/>
          <w:numId w:val="5"/>
        </w:numPr>
        <w:ind w:left="993" w:hanging="633"/>
        <w:jc w:val="both"/>
        <w:rPr>
          <w:szCs w:val="22"/>
          <w:lang w:val="ro-RO"/>
        </w:rPr>
      </w:pPr>
      <w:r w:rsidRPr="00644041">
        <w:rPr>
          <w:szCs w:val="22"/>
          <w:lang w:val="ro-RO"/>
        </w:rPr>
        <w:t xml:space="preserve">Articolul 21 (2) din EB GL stabilește că </w:t>
      </w:r>
      <w:r w:rsidRPr="00644041">
        <w:rPr>
          <w:i/>
          <w:iCs/>
          <w:szCs w:val="22"/>
          <w:lang w:val="ro-RO"/>
        </w:rPr>
        <w:t>această Platformă europeană aplică un model OTS-OTS multilateral, cu liste cu ordine de merit comune, pentru a face schimb</w:t>
      </w:r>
      <w:r w:rsidRPr="00644041">
        <w:rPr>
          <w:i/>
          <w:iCs/>
          <w:lang w:val="ro-RO"/>
        </w:rPr>
        <w:t xml:space="preserve"> cu toate ofertele de energie de echilibrare din toate produsele standard pentru aRRF</w:t>
      </w:r>
      <w:r w:rsidRPr="00644041">
        <w:rPr>
          <w:i/>
          <w:iCs/>
          <w:szCs w:val="22"/>
          <w:lang w:val="ro-RO"/>
        </w:rPr>
        <w:t>, cu excepția ofertelor indisponibile în temeiul articolului 29 (14).</w:t>
      </w:r>
      <w:r w:rsidRPr="00644041">
        <w:rPr>
          <w:szCs w:val="22"/>
          <w:lang w:val="ro-RO"/>
        </w:rPr>
        <w:t xml:space="preserve"> Aceste liste cu ordine de merit comune sunt definite la </w:t>
      </w:r>
      <w:r w:rsidRPr="00644041">
        <w:rPr>
          <w:szCs w:val="22"/>
          <w:lang w:val="ro-RO"/>
        </w:rPr>
        <w:fldChar w:fldCharType="begin"/>
      </w:r>
      <w:r w:rsidRPr="00644041">
        <w:rPr>
          <w:szCs w:val="22"/>
          <w:lang w:val="ro-RO"/>
        </w:rPr>
        <w:instrText xml:space="preserve"> REF Article_CMOLs \h </w:instrText>
      </w:r>
      <w:r w:rsidRPr="00644041">
        <w:rPr>
          <w:szCs w:val="22"/>
          <w:lang w:val="ro-RO"/>
        </w:rPr>
      </w:r>
      <w:r w:rsidRPr="00644041">
        <w:rPr>
          <w:szCs w:val="22"/>
          <w:lang w:val="ro-RO"/>
        </w:rPr>
        <w:fldChar w:fldCharType="separate"/>
      </w:r>
      <w:r w:rsidRPr="00644041">
        <w:rPr>
          <w:lang w:val="ro-RO"/>
        </w:rPr>
        <w:t>articolul 10</w:t>
      </w:r>
      <w:r w:rsidRPr="00644041">
        <w:rPr>
          <w:szCs w:val="22"/>
          <w:lang w:val="ro-RO"/>
        </w:rPr>
        <w:fldChar w:fldCharType="end"/>
      </w:r>
      <w:r w:rsidRPr="00644041">
        <w:rPr>
          <w:szCs w:val="22"/>
          <w:lang w:val="ro-RO"/>
        </w:rPr>
        <w:t xml:space="preserve"> din prezenta </w:t>
      </w:r>
      <w:proofErr w:type="spellStart"/>
      <w:r w:rsidRPr="00644041">
        <w:rPr>
          <w:szCs w:val="22"/>
          <w:lang w:val="ro-RO"/>
        </w:rPr>
        <w:t>aRRF</w:t>
      </w:r>
      <w:proofErr w:type="spellEnd"/>
      <w:r w:rsidRPr="00644041">
        <w:rPr>
          <w:szCs w:val="22"/>
          <w:lang w:val="ro-RO"/>
        </w:rPr>
        <w:t xml:space="preserve">-IF și includ doar ofertele de cumpărare și de vânzare disponibile. Posibilitatea de a marca ofertele de cumpărare și de vânzare ca fiind indisponibile este definită la </w:t>
      </w:r>
      <w:r w:rsidRPr="00644041">
        <w:rPr>
          <w:szCs w:val="22"/>
          <w:lang w:val="ro-RO"/>
        </w:rPr>
        <w:fldChar w:fldCharType="begin"/>
      </w:r>
      <w:r w:rsidRPr="00644041">
        <w:rPr>
          <w:szCs w:val="22"/>
          <w:lang w:val="ro-RO"/>
        </w:rPr>
        <w:instrText xml:space="preserve"> REF Article_TSO_GCT \h </w:instrText>
      </w:r>
      <w:r w:rsidRPr="00644041">
        <w:rPr>
          <w:szCs w:val="22"/>
          <w:lang w:val="ro-RO"/>
        </w:rPr>
      </w:r>
      <w:r w:rsidRPr="00644041">
        <w:rPr>
          <w:szCs w:val="22"/>
          <w:lang w:val="ro-RO"/>
        </w:rPr>
        <w:fldChar w:fldCharType="separate"/>
      </w:r>
      <w:r w:rsidRPr="00644041">
        <w:rPr>
          <w:lang w:val="ro-RO"/>
        </w:rPr>
        <w:t>articolul </w:t>
      </w:r>
      <w:r w:rsidRPr="00644041">
        <w:rPr>
          <w:szCs w:val="22"/>
          <w:lang w:val="ro-RO"/>
        </w:rPr>
        <w:fldChar w:fldCharType="end"/>
      </w:r>
      <w:r w:rsidRPr="00644041">
        <w:rPr>
          <w:szCs w:val="22"/>
          <w:lang w:val="ro-RO"/>
        </w:rPr>
        <w:t xml:space="preserve">9 (2) din prezenta </w:t>
      </w:r>
      <w:proofErr w:type="spellStart"/>
      <w:r w:rsidRPr="00644041">
        <w:rPr>
          <w:szCs w:val="22"/>
          <w:lang w:val="ro-RO"/>
        </w:rPr>
        <w:t>aRRF</w:t>
      </w:r>
      <w:proofErr w:type="spellEnd"/>
      <w:r w:rsidRPr="00644041">
        <w:rPr>
          <w:szCs w:val="22"/>
          <w:lang w:val="ro-RO"/>
        </w:rPr>
        <w:t>-IF.</w:t>
      </w:r>
    </w:p>
    <w:p w:rsidR="00FE3681" w:rsidRPr="00644041" w:rsidRDefault="00D934F4" w:rsidP="00380A3E">
      <w:pPr>
        <w:numPr>
          <w:ilvl w:val="0"/>
          <w:numId w:val="5"/>
        </w:numPr>
        <w:ind w:left="993" w:hanging="633"/>
        <w:jc w:val="both"/>
        <w:rPr>
          <w:szCs w:val="22"/>
          <w:lang w:val="ro-RO"/>
        </w:rPr>
      </w:pPr>
      <w:r w:rsidRPr="00644041">
        <w:rPr>
          <w:szCs w:val="22"/>
          <w:lang w:val="ro-RO"/>
        </w:rPr>
        <w:t>Articolul 21 (3) din EB GL definește cerințe specifice ulterioare cu privire la conținutul prezentei aRRF-IF.</w:t>
      </w:r>
    </w:p>
    <w:p w:rsidR="004F245D" w:rsidRPr="00644041" w:rsidRDefault="00657A55" w:rsidP="00197C4A">
      <w:pPr>
        <w:ind w:left="993"/>
        <w:jc w:val="both"/>
        <w:rPr>
          <w:i/>
          <w:lang w:val="ro-RO"/>
        </w:rPr>
      </w:pPr>
      <w:r w:rsidRPr="00644041">
        <w:rPr>
          <w:i/>
          <w:iCs/>
          <w:lang w:val="ro-RO"/>
        </w:rPr>
        <w:t xml:space="preserve">Propunerea menționată la alineatul (1) include cel puțin: </w:t>
      </w:r>
    </w:p>
    <w:p w:rsidR="004F245D" w:rsidRPr="00644041" w:rsidRDefault="004F245D" w:rsidP="00FE3681">
      <w:pPr>
        <w:ind w:left="1418"/>
        <w:jc w:val="both"/>
        <w:rPr>
          <w:i/>
          <w:szCs w:val="22"/>
          <w:lang w:val="ro-RO"/>
        </w:rPr>
      </w:pPr>
      <w:r w:rsidRPr="00644041">
        <w:rPr>
          <w:i/>
          <w:iCs/>
          <w:szCs w:val="22"/>
          <w:lang w:val="ro-RO"/>
        </w:rPr>
        <w:t xml:space="preserve">(a) proiectarea de principiu a platformei europene; </w:t>
      </w:r>
    </w:p>
    <w:p w:rsidR="004F245D" w:rsidRPr="00644041" w:rsidRDefault="00AE5AA9" w:rsidP="00FE3681">
      <w:pPr>
        <w:ind w:left="1418"/>
        <w:jc w:val="both"/>
        <w:rPr>
          <w:i/>
          <w:szCs w:val="22"/>
          <w:lang w:val="ro-RO"/>
        </w:rPr>
      </w:pPr>
      <w:r w:rsidRPr="00644041">
        <w:rPr>
          <w:i/>
          <w:iCs/>
          <w:szCs w:val="22"/>
          <w:lang w:val="ro-RO"/>
        </w:rPr>
        <w:t xml:space="preserve">(b) foaia de parcurs și calendarul de punere în aplicare a platformei europene; </w:t>
      </w:r>
    </w:p>
    <w:p w:rsidR="00AE5AA9" w:rsidRPr="00644041" w:rsidRDefault="00AE5AA9" w:rsidP="00FE3681">
      <w:pPr>
        <w:ind w:left="1418"/>
        <w:jc w:val="both"/>
        <w:rPr>
          <w:i/>
          <w:szCs w:val="22"/>
          <w:lang w:val="ro-RO"/>
        </w:rPr>
      </w:pPr>
      <w:r w:rsidRPr="00644041">
        <w:rPr>
          <w:i/>
          <w:iCs/>
          <w:szCs w:val="22"/>
          <w:lang w:val="ro-RO"/>
        </w:rPr>
        <w:t>(c) definirea funcțiilor necesare pentru funcționarea platformei europene;</w:t>
      </w:r>
    </w:p>
    <w:p w:rsidR="00AE5AA9" w:rsidRPr="00644041" w:rsidRDefault="00AE5AA9" w:rsidP="00FE3681">
      <w:pPr>
        <w:ind w:left="1418"/>
        <w:jc w:val="both"/>
        <w:rPr>
          <w:i/>
          <w:szCs w:val="22"/>
          <w:lang w:val="ro-RO"/>
        </w:rPr>
      </w:pPr>
      <w:r w:rsidRPr="00644041">
        <w:rPr>
          <w:i/>
          <w:iCs/>
          <w:szCs w:val="22"/>
          <w:lang w:val="ro-RO"/>
        </w:rPr>
        <w:t>(d) normele propuse privind guvernanța și funcționarea platformei europene, bazate pe principiul nediscriminării și al asigurării unui tratament echitabil pentru toate OTS-urile membre, precum și pe faptul că niciun OTS nu beneficiază de avantaje economice nejustificate ca urmare a participării sale la funcțiile platformei europene;</w:t>
      </w:r>
    </w:p>
    <w:p w:rsidR="00AE5AA9" w:rsidRPr="00644041" w:rsidRDefault="00AE5AA9" w:rsidP="00FE3681">
      <w:pPr>
        <w:ind w:left="1418"/>
        <w:jc w:val="both"/>
        <w:rPr>
          <w:i/>
          <w:szCs w:val="22"/>
          <w:lang w:val="ro-RO"/>
        </w:rPr>
      </w:pPr>
      <w:r w:rsidRPr="00644041">
        <w:rPr>
          <w:i/>
          <w:iCs/>
          <w:szCs w:val="22"/>
          <w:lang w:val="ro-RO"/>
        </w:rPr>
        <w:t>(e) propunerea de desemnare a entității sau a entităților care vor îndeplini funcțiile definite în propunere. În cazul în care OTS-urile propun desemnarea mai multor entități, propunerea va demonstra și va asigura:</w:t>
      </w:r>
    </w:p>
    <w:p w:rsidR="00AE5AA9" w:rsidRPr="00644041" w:rsidRDefault="00AE5AA9" w:rsidP="00FE3681">
      <w:pPr>
        <w:ind w:left="1843"/>
        <w:jc w:val="both"/>
        <w:rPr>
          <w:i/>
          <w:szCs w:val="22"/>
          <w:lang w:val="ro-RO"/>
        </w:rPr>
      </w:pPr>
      <w:r w:rsidRPr="00644041">
        <w:rPr>
          <w:i/>
          <w:iCs/>
          <w:szCs w:val="22"/>
          <w:lang w:val="ro-RO"/>
        </w:rPr>
        <w:t>(i) alocarea coerentă a funcțiilor între entitățile care operează platforma europeană. Propunerea va lua în considerare pe deplin nevoia de a coordona diferitele funcții alocate entităților care operează platforma europeană;</w:t>
      </w:r>
    </w:p>
    <w:p w:rsidR="00AE5AA9" w:rsidRPr="00644041" w:rsidRDefault="00AE5AA9" w:rsidP="00FE3681">
      <w:pPr>
        <w:ind w:left="1843"/>
        <w:jc w:val="both"/>
        <w:rPr>
          <w:i/>
          <w:szCs w:val="22"/>
          <w:lang w:val="ro-RO"/>
        </w:rPr>
      </w:pPr>
      <w:r w:rsidRPr="00644041">
        <w:rPr>
          <w:i/>
          <w:iCs/>
          <w:szCs w:val="22"/>
          <w:lang w:val="ro-RO"/>
        </w:rPr>
        <w:t>(ii) că structura propusă a platformei europene și alocarea funcțiilor asigură o guvernanță, o funcționare și o supraveghere reglementară eficace și eficiente ale platformei europene, sprijinind, de asemenea, obiectivele prezentului regulament;</w:t>
      </w:r>
    </w:p>
    <w:p w:rsidR="00AE5AA9" w:rsidRPr="00644041" w:rsidRDefault="00AE5AA9" w:rsidP="00FE3681">
      <w:pPr>
        <w:ind w:left="1843"/>
        <w:jc w:val="both"/>
        <w:rPr>
          <w:i/>
          <w:szCs w:val="22"/>
          <w:lang w:val="ro-RO"/>
        </w:rPr>
      </w:pPr>
      <w:r w:rsidRPr="00644041">
        <w:rPr>
          <w:i/>
          <w:iCs/>
          <w:szCs w:val="22"/>
          <w:lang w:val="ro-RO"/>
        </w:rPr>
        <w:lastRenderedPageBreak/>
        <w:t>(iii) un proces decizional și de coordonare eficace, care să aplaneze eventualele poziții conflictuale dintre entitățile care operează platforma europeană;</w:t>
      </w:r>
    </w:p>
    <w:p w:rsidR="00AE5AA9" w:rsidRPr="00644041" w:rsidRDefault="00AE5AA9" w:rsidP="00FE3681">
      <w:pPr>
        <w:ind w:left="1418"/>
        <w:jc w:val="both"/>
        <w:rPr>
          <w:i/>
          <w:szCs w:val="22"/>
          <w:lang w:val="ro-RO"/>
        </w:rPr>
      </w:pPr>
      <w:r w:rsidRPr="00644041">
        <w:rPr>
          <w:i/>
          <w:iCs/>
          <w:szCs w:val="22"/>
          <w:lang w:val="ro-RO"/>
        </w:rPr>
        <w:t>(f) cadrul de armonizare a clauzelor și a condițiilor în materie de echilibrare stabilite în temeiul articolului 18;</w:t>
      </w:r>
    </w:p>
    <w:p w:rsidR="00AE5AA9" w:rsidRPr="00644041" w:rsidRDefault="00AE5AA9" w:rsidP="00FE3681">
      <w:pPr>
        <w:ind w:left="1418"/>
        <w:jc w:val="both"/>
        <w:rPr>
          <w:i/>
          <w:szCs w:val="22"/>
          <w:lang w:val="ro-RO"/>
        </w:rPr>
      </w:pPr>
      <w:r w:rsidRPr="00644041">
        <w:rPr>
          <w:i/>
          <w:iCs/>
          <w:szCs w:val="22"/>
          <w:lang w:val="ro-RO"/>
        </w:rPr>
        <w:t>(g) principiile detaliate privind partajarea costurilor comune, inclusiv clasificarea detaliată a costurilor comune, în conformitate cu articolul 23;</w:t>
      </w:r>
    </w:p>
    <w:p w:rsidR="00AE5AA9" w:rsidRPr="00644041" w:rsidRDefault="00AE5AA9" w:rsidP="00FE3681">
      <w:pPr>
        <w:ind w:left="1418"/>
        <w:jc w:val="both"/>
        <w:rPr>
          <w:i/>
          <w:szCs w:val="22"/>
          <w:lang w:val="ro-RO"/>
        </w:rPr>
      </w:pPr>
      <w:r w:rsidRPr="00644041">
        <w:rPr>
          <w:i/>
          <w:iCs/>
          <w:szCs w:val="22"/>
          <w:lang w:val="ro-RO"/>
        </w:rPr>
        <w:t>(h) ora de închidere a porții pentru energia de echilibrare pentru toate produsele standard de rezerve pentru restabilirea frecvenței cu activare automată, în conformitate cu articolul 24;</w:t>
      </w:r>
    </w:p>
    <w:p w:rsidR="00AE5AA9" w:rsidRPr="00644041" w:rsidRDefault="00AE5AA9" w:rsidP="00FE3681">
      <w:pPr>
        <w:ind w:left="1418"/>
        <w:jc w:val="both"/>
        <w:rPr>
          <w:i/>
          <w:szCs w:val="22"/>
          <w:lang w:val="ro-RO"/>
        </w:rPr>
      </w:pPr>
      <w:r w:rsidRPr="00644041">
        <w:rPr>
          <w:i/>
          <w:iCs/>
          <w:szCs w:val="22"/>
          <w:lang w:val="ro-RO"/>
        </w:rPr>
        <w:t>(i) definirea produselor standard de energie de echilibrare din rezervele pentru restabilirea frecvenței cu activare automată, în conformitate cu articolul 25;</w:t>
      </w:r>
    </w:p>
    <w:p w:rsidR="00AE5AA9" w:rsidRPr="00644041" w:rsidRDefault="00AE5AA9" w:rsidP="00FE3681">
      <w:pPr>
        <w:ind w:left="1418"/>
        <w:jc w:val="both"/>
        <w:rPr>
          <w:i/>
          <w:szCs w:val="22"/>
          <w:lang w:val="ro-RO"/>
        </w:rPr>
      </w:pPr>
      <w:r w:rsidRPr="00644041">
        <w:rPr>
          <w:i/>
          <w:iCs/>
          <w:szCs w:val="22"/>
          <w:lang w:val="ro-RO"/>
        </w:rPr>
        <w:t>(j) ora de închidere a porții pentru transmiterea de oferte de energie de către OTS, în conformitate cu articolul 29 (13);</w:t>
      </w:r>
    </w:p>
    <w:p w:rsidR="00AE5AA9" w:rsidRPr="00644041" w:rsidRDefault="00AE5AA9" w:rsidP="00FE3681">
      <w:pPr>
        <w:ind w:left="1418"/>
        <w:jc w:val="both"/>
        <w:rPr>
          <w:i/>
          <w:szCs w:val="22"/>
          <w:lang w:val="ro-RO"/>
        </w:rPr>
      </w:pPr>
      <w:r w:rsidRPr="00644041">
        <w:rPr>
          <w:i/>
          <w:iCs/>
          <w:szCs w:val="22"/>
          <w:lang w:val="ro-RO"/>
        </w:rPr>
        <w:t>(k) listele cu ordine de merit comune care urmează a fi organizate de funcția comună de optimizare a activării, în temeiul articolului 31;</w:t>
      </w:r>
    </w:p>
    <w:p w:rsidR="004F245D" w:rsidRPr="00644041" w:rsidRDefault="00AE5AA9" w:rsidP="00FE3681">
      <w:pPr>
        <w:ind w:left="1418"/>
        <w:jc w:val="both"/>
        <w:rPr>
          <w:szCs w:val="22"/>
          <w:lang w:val="ro-RO"/>
        </w:rPr>
      </w:pPr>
      <w:r w:rsidRPr="00644041">
        <w:rPr>
          <w:i/>
          <w:iCs/>
          <w:szCs w:val="22"/>
          <w:lang w:val="ro-RO"/>
        </w:rPr>
        <w:t>(l) descrierea algoritmului de operare a funcției de optimizare a activării pentru ofertele de energie de echilibrare din toate produsele standard de rezerve pentru restabilirea frecvenței cu activare automată, în conformitate cu articolul 58.</w:t>
      </w:r>
    </w:p>
    <w:p w:rsidR="004F245D" w:rsidRPr="00644041" w:rsidRDefault="006D6704" w:rsidP="00E75A45">
      <w:pPr>
        <w:numPr>
          <w:ilvl w:val="0"/>
          <w:numId w:val="5"/>
        </w:numPr>
        <w:ind w:left="992" w:hanging="635"/>
        <w:jc w:val="both"/>
        <w:rPr>
          <w:szCs w:val="22"/>
          <w:lang w:val="ro-RO"/>
        </w:rPr>
      </w:pPr>
      <w:r w:rsidRPr="00644041">
        <w:rPr>
          <w:szCs w:val="22"/>
          <w:lang w:val="ro-RO"/>
        </w:rPr>
        <w:t xml:space="preserve">Articolul 3 din prezenta aRRF-IF </w:t>
      </w:r>
      <w:r w:rsidRPr="00644041">
        <w:rPr>
          <w:rFonts w:asciiTheme="minorHAnsi" w:hAnsiTheme="minorHAnsi"/>
          <w:lang w:val="ro-RO"/>
        </w:rPr>
        <w:t>stabilește cerințele specifice pentru propunere</w:t>
      </w:r>
      <w:r w:rsidRPr="00644041">
        <w:rPr>
          <w:rFonts w:asciiTheme="minorHAnsi" w:hAnsiTheme="minorHAnsi"/>
          <w:szCs w:val="22"/>
          <w:lang w:val="ro-RO"/>
        </w:rPr>
        <w:t>,</w:t>
      </w:r>
      <w:r w:rsidRPr="00644041">
        <w:rPr>
          <w:szCs w:val="22"/>
          <w:lang w:val="ro-RO"/>
        </w:rPr>
        <w:t xml:space="preserve"> abordează cerința de a aplica modelul OTS-OTS și definește proiectarea de principiu a Platformei aRRF prevăzută la articolul 21 (3) (a) din EB GL. Proiectarea de principiu include principiile de bază ale funcției de optimizare, inclusiv restricțiile. </w:t>
      </w:r>
    </w:p>
    <w:p w:rsidR="004330BC" w:rsidRPr="00644041" w:rsidRDefault="004330BC" w:rsidP="00E75A45">
      <w:pPr>
        <w:numPr>
          <w:ilvl w:val="0"/>
          <w:numId w:val="5"/>
        </w:numPr>
        <w:ind w:left="992" w:hanging="635"/>
        <w:jc w:val="both"/>
        <w:rPr>
          <w:szCs w:val="22"/>
          <w:lang w:val="ro-RO"/>
        </w:rPr>
      </w:pPr>
      <w:bookmarkStart w:id="11" w:name="_Ref436817321"/>
      <w:r w:rsidRPr="00644041">
        <w:rPr>
          <w:szCs w:val="22"/>
          <w:lang w:val="ro-RO"/>
        </w:rPr>
        <w:t xml:space="preserve">Articolul 4 din prezenta aRRF-IF definește cerințele specifice pentru calculul limitelor capacității transfrontaliere aRRF. Valoarea inițială a acestor limite este capacitatea de transport rămasă ulterior alocării pe piața intrazilnică. Această valoare va fi actualizată, adică scăzută sau crescută în funcție de, printre altele, rezerva de transfer de putere de înlocuire, acolo unde este cazul, și de transferul de putere la restabilirea manuală a frecvenței. OTS-urile propun utilizarea metodei bazate pe capacitatea netă de transfer. După elaborarea, aprobarea și implementarea </w:t>
      </w:r>
      <w:r w:rsidRPr="00644041">
        <w:rPr>
          <w:lang w:val="ro-RO"/>
        </w:rPr>
        <w:t>metodologiei pentru calculul capacităților interzonale în intervalul de echilibrare</w:t>
      </w:r>
      <w:r w:rsidRPr="00644041">
        <w:rPr>
          <w:szCs w:val="22"/>
          <w:lang w:val="ro-RO"/>
        </w:rPr>
        <w:t xml:space="preserve"> în conformitate cu articolul 37 (3) din EB GL, valorile respective vor deveni valori inițiale. În plus, articolul 4 din prezenta aRRF-IF poate solicita o actualizare în cazul în care metodologia în conformitate cu articolul 37 (3) din EB GL afectează și procesul de actualizare sau introduce alte modificări metodei propuse.</w:t>
      </w:r>
    </w:p>
    <w:p w:rsidR="00BE7DC5" w:rsidRPr="00644041" w:rsidRDefault="0066769F" w:rsidP="00E75A45">
      <w:pPr>
        <w:numPr>
          <w:ilvl w:val="0"/>
          <w:numId w:val="5"/>
        </w:numPr>
        <w:ind w:left="992" w:hanging="635"/>
        <w:jc w:val="both"/>
        <w:rPr>
          <w:szCs w:val="22"/>
          <w:lang w:val="ro-RO"/>
        </w:rPr>
      </w:pPr>
      <w:r w:rsidRPr="00644041">
        <w:rPr>
          <w:szCs w:val="22"/>
          <w:lang w:val="ro-RO"/>
        </w:rPr>
        <w:t xml:space="preserve">Articolul 21 (3) (b) din EB GL prevede o propunere pentru foaia de parcurs și calendarul pentru implementarea Platformei aRRF. Termenele-limită de punere în funcțiune a Platformei aRRF sunt definite în articolul 21 (6) din EB GL. Întrucât țările au puncte de pornire diferite în ceea ce privește termenele și condițiile privitoare la echilibrare, articolul 5 din prezenta aRRF-IF propune o metodă de proiect de implementare. </w:t>
      </w:r>
      <w:bookmarkStart w:id="12" w:name="_Hlk531695417"/>
    </w:p>
    <w:bookmarkEnd w:id="12"/>
    <w:p w:rsidR="00BE7DC5" w:rsidRPr="00644041" w:rsidRDefault="00E75A45" w:rsidP="00E75A45">
      <w:pPr>
        <w:numPr>
          <w:ilvl w:val="0"/>
          <w:numId w:val="5"/>
        </w:numPr>
        <w:ind w:left="992" w:hanging="635"/>
        <w:jc w:val="both"/>
        <w:rPr>
          <w:szCs w:val="22"/>
          <w:lang w:val="ro-RO"/>
        </w:rPr>
      </w:pPr>
      <w:r w:rsidRPr="00644041">
        <w:rPr>
          <w:szCs w:val="22"/>
          <w:lang w:val="ro-RO"/>
        </w:rPr>
        <w:t xml:space="preserve">Articolul 21 (3) (c) din EB GL prevede definirea funcțiilor necesare pentru funcționarea Platformei aRRF. Articolul 6 din prezenta aRRF-IF îndeplinește această cerință prin definirea funcției de optimizare a activării și a funcției de decontare OTS-OTS. Funcția de optimizare a activării ia în considerare, printre altele, cererile aRRF, listele cu ordine de merit comune și limitele capacității transfrontaliere ca date de intrare și determină cantitatea transferului de </w:t>
      </w:r>
      <w:r w:rsidRPr="00644041">
        <w:rPr>
          <w:szCs w:val="22"/>
          <w:lang w:val="ro-RO"/>
        </w:rPr>
        <w:lastRenderedPageBreak/>
        <w:t>putere la restabilirea automată a frecvenței între zonele RFP, ceea ce va duce la activarea ofertelor eficiente din punct de vedere al costurilor. Funcția de decontare OTS-OTS implementează decontarea schimburilor planificate de energie dintre OTS-uri.</w:t>
      </w:r>
    </w:p>
    <w:p w:rsidR="00CC41B2" w:rsidRPr="00644041" w:rsidRDefault="00BD75FA" w:rsidP="00E75A45">
      <w:pPr>
        <w:numPr>
          <w:ilvl w:val="0"/>
          <w:numId w:val="5"/>
        </w:numPr>
        <w:ind w:left="992" w:hanging="635"/>
        <w:jc w:val="both"/>
        <w:rPr>
          <w:szCs w:val="22"/>
          <w:lang w:val="ro-RO"/>
        </w:rPr>
      </w:pPr>
      <w:r w:rsidRPr="00644041">
        <w:rPr>
          <w:szCs w:val="22"/>
          <w:lang w:val="ro-RO"/>
        </w:rPr>
        <w:t xml:space="preserve">Articolul 21 (3) (d) din EB GL prevede definirea unor reguli pentru guvernanță și funcționare a Platformei aRRF. Articolele 13 și 14 din prezenta aRRF-IF definesc guvernanța și procesul decizional. Un comitet director ia deciziile cu privire la Platforma aRRF în temeiul articolelor 14 (1) (a) și 14 (2) din prezenta aRRF-IF, în conformitate cu principiile procesului decizional bazate pe articolul 4 din EB GL. </w:t>
      </w:r>
    </w:p>
    <w:p w:rsidR="00CF4737" w:rsidRPr="00644041" w:rsidRDefault="005D4FC5" w:rsidP="00E75A45">
      <w:pPr>
        <w:numPr>
          <w:ilvl w:val="0"/>
          <w:numId w:val="5"/>
        </w:numPr>
        <w:ind w:left="992" w:hanging="635"/>
        <w:jc w:val="both"/>
        <w:rPr>
          <w:szCs w:val="22"/>
          <w:lang w:val="ro-RO"/>
        </w:rPr>
      </w:pPr>
      <w:r w:rsidRPr="00644041">
        <w:rPr>
          <w:szCs w:val="22"/>
          <w:lang w:val="ro-RO"/>
        </w:rPr>
        <w:t xml:space="preserve">Articolul 21 (3) (e) din EB GL prevede propunerea entității sau entităților care vor opera funcțiile definite în conformitate cu articolul 21 (3) (c) din EB GL. Articolul 12 din prezenta aRRF-IF propune o entitate unică ce va opera atât funcția de optimizare a activării, cât și cea de decontare OTS-OTS. </w:t>
      </w:r>
    </w:p>
    <w:p w:rsidR="00020A73" w:rsidRPr="00644041" w:rsidRDefault="00CF4737" w:rsidP="00E75A45">
      <w:pPr>
        <w:numPr>
          <w:ilvl w:val="0"/>
          <w:numId w:val="5"/>
        </w:numPr>
        <w:ind w:left="992" w:hanging="635"/>
        <w:jc w:val="both"/>
        <w:rPr>
          <w:szCs w:val="22"/>
          <w:lang w:val="ro-RO"/>
        </w:rPr>
      </w:pPr>
      <w:r w:rsidRPr="00644041">
        <w:rPr>
          <w:szCs w:val="22"/>
          <w:lang w:val="ro-RO"/>
        </w:rPr>
        <w:t>Articolul 21 (3) (f) din EB GL prevede că aRRF-IF trebuie să includă un cadru de armonizare a termenelor și condițiilor în materie de echilibrare. Articolul 16 din prezenta aRRF-IF propune un proces de identificare și consultare a opțiunilor de armonizare.</w:t>
      </w:r>
    </w:p>
    <w:p w:rsidR="001556BD" w:rsidRPr="00644041" w:rsidRDefault="00CF4737" w:rsidP="001556BD">
      <w:pPr>
        <w:numPr>
          <w:ilvl w:val="0"/>
          <w:numId w:val="5"/>
        </w:numPr>
        <w:ind w:left="992" w:hanging="635"/>
        <w:jc w:val="both"/>
        <w:rPr>
          <w:szCs w:val="22"/>
          <w:lang w:val="ro-RO"/>
        </w:rPr>
      </w:pPr>
      <w:r w:rsidRPr="00644041">
        <w:rPr>
          <w:szCs w:val="22"/>
          <w:lang w:val="ro-RO"/>
        </w:rPr>
        <w:t>Articolul 21 (3) (g) din EB GL impune principii detaliate pentru repartizarea costurilor comune, inclusiv o categorisire detaliată a costurilor comune. Articolul 15 din prezenta aRRF-IF prevede aceste principii și categorisirea.</w:t>
      </w:r>
    </w:p>
    <w:p w:rsidR="00C21F15" w:rsidRPr="00644041" w:rsidRDefault="00C21F15" w:rsidP="001556BD">
      <w:pPr>
        <w:numPr>
          <w:ilvl w:val="0"/>
          <w:numId w:val="5"/>
        </w:numPr>
        <w:ind w:left="992" w:hanging="635"/>
        <w:jc w:val="both"/>
        <w:rPr>
          <w:szCs w:val="22"/>
          <w:lang w:val="ro-RO"/>
        </w:rPr>
      </w:pPr>
      <w:r w:rsidRPr="00644041">
        <w:rPr>
          <w:szCs w:val="22"/>
          <w:lang w:val="ro-RO"/>
        </w:rPr>
        <w:t xml:space="preserve">Articolul 21 (3) (h) din EB GL prevede faptul că aRRF-IF trebuie să includă ora de închidere a porții pentru toate produsele standard de energie de echilibrare pentru aRRF; articolul 21 (3) (j) din EB GL prevede că aRRF-IF trebuie să includă ora de închidere a porții pentru transmiterea ofertelor de energie de către OTS. Orele respective de închidere a porții sunt definite la articolele 8 și 9 din prezenta aRRF-IF. Orele de închidere a porții se aplică de asemenea produselor specifice </w:t>
      </w:r>
      <w:r w:rsidRPr="00644041">
        <w:rPr>
          <w:lang w:val="ro-RO"/>
        </w:rPr>
        <w:t>convertite în produse standard de energie de echilibrare aRRF în conformitate cu articolul 26 (1) (d) din EB GL. Pentru a evita orice interpretare, orele de închidere a porții specificate în prezenta aRRF-IF nu se aplică produselor specifice activate exclusiv local.</w:t>
      </w:r>
    </w:p>
    <w:p w:rsidR="004153A5" w:rsidRPr="00644041" w:rsidRDefault="001556BD" w:rsidP="003D43C5">
      <w:pPr>
        <w:numPr>
          <w:ilvl w:val="0"/>
          <w:numId w:val="5"/>
        </w:numPr>
        <w:ind w:left="992" w:hanging="635"/>
        <w:jc w:val="both"/>
        <w:rPr>
          <w:lang w:val="ro-RO"/>
        </w:rPr>
      </w:pPr>
      <w:r w:rsidRPr="00644041">
        <w:rPr>
          <w:lang w:val="ro-RO"/>
        </w:rPr>
        <w:t>Articolul 21 (</w:t>
      </w:r>
      <w:r w:rsidRPr="00644041">
        <w:rPr>
          <w:szCs w:val="22"/>
          <w:lang w:val="ro-RO"/>
        </w:rPr>
        <w:t>3) (i</w:t>
      </w:r>
      <w:r w:rsidRPr="00644041">
        <w:rPr>
          <w:lang w:val="ro-RO"/>
        </w:rPr>
        <w:t xml:space="preserve">) </w:t>
      </w:r>
      <w:r w:rsidRPr="00644041">
        <w:rPr>
          <w:szCs w:val="22"/>
          <w:lang w:val="ro-RO"/>
        </w:rPr>
        <w:t xml:space="preserve">din </w:t>
      </w:r>
      <w:r w:rsidRPr="00644041">
        <w:rPr>
          <w:lang w:val="ro-RO"/>
        </w:rPr>
        <w:t xml:space="preserve">EB GL prevede definirea produselor standard pentru energia de echilibrare din aRRF în conformitate cu articolul 25 </w:t>
      </w:r>
      <w:r w:rsidRPr="00644041">
        <w:rPr>
          <w:szCs w:val="22"/>
          <w:lang w:val="ro-RO"/>
        </w:rPr>
        <w:t xml:space="preserve">din </w:t>
      </w:r>
      <w:r w:rsidRPr="00644041">
        <w:rPr>
          <w:lang w:val="ro-RO"/>
        </w:rPr>
        <w:t xml:space="preserve">EB GL. Articolul 7 </w:t>
      </w:r>
      <w:r w:rsidRPr="00644041">
        <w:rPr>
          <w:szCs w:val="22"/>
          <w:lang w:val="ro-RO"/>
        </w:rPr>
        <w:t>din prezenta aRRF-IF</w:t>
      </w:r>
      <w:r w:rsidRPr="00644041">
        <w:rPr>
          <w:lang w:val="ro-RO"/>
        </w:rPr>
        <w:t xml:space="preserve"> definește toate caracteristicile </w:t>
      </w:r>
      <w:r w:rsidRPr="00644041">
        <w:rPr>
          <w:szCs w:val="22"/>
          <w:lang w:val="ro-RO"/>
        </w:rPr>
        <w:t>unui produs standard pentru aRRF</w:t>
      </w:r>
      <w:r w:rsidRPr="00644041">
        <w:rPr>
          <w:lang w:val="ro-RO"/>
        </w:rPr>
        <w:t xml:space="preserve"> în conformitate cu articolul 25 (5) </w:t>
      </w:r>
      <w:r w:rsidRPr="00644041">
        <w:rPr>
          <w:szCs w:val="22"/>
          <w:lang w:val="ro-RO"/>
        </w:rPr>
        <w:t>din</w:t>
      </w:r>
      <w:r w:rsidRPr="00644041">
        <w:rPr>
          <w:lang w:val="ro-RO"/>
        </w:rPr>
        <w:t xml:space="preserve"> EB GL precum </w:t>
      </w:r>
      <w:r w:rsidRPr="00644041">
        <w:rPr>
          <w:szCs w:val="22"/>
          <w:lang w:val="ro-RO"/>
        </w:rPr>
        <w:t xml:space="preserve">și </w:t>
      </w:r>
      <w:r w:rsidRPr="00644041">
        <w:rPr>
          <w:lang w:val="ro-RO"/>
        </w:rPr>
        <w:t xml:space="preserve">o serie de </w:t>
      </w:r>
      <w:r w:rsidRPr="00644041">
        <w:rPr>
          <w:szCs w:val="22"/>
          <w:lang w:val="ro-RO"/>
        </w:rPr>
        <w:t>caracteristici variabile ale unui produs standard pentru aRRF care vor fi determinate în timpul calificării prealabile sau în momentul transmiterii ofertei produsului</w:t>
      </w:r>
      <w:r w:rsidRPr="00644041">
        <w:rPr>
          <w:lang w:val="ro-RO"/>
        </w:rPr>
        <w:t xml:space="preserve"> standard în conformitate cu articolul 25 (4) </w:t>
      </w:r>
      <w:r w:rsidRPr="00644041">
        <w:rPr>
          <w:szCs w:val="22"/>
          <w:lang w:val="ro-RO"/>
        </w:rPr>
        <w:t xml:space="preserve">din </w:t>
      </w:r>
      <w:r w:rsidRPr="00644041">
        <w:rPr>
          <w:lang w:val="ro-RO"/>
        </w:rPr>
        <w:t>EB GL.</w:t>
      </w:r>
    </w:p>
    <w:p w:rsidR="00513DC5" w:rsidRPr="00644041" w:rsidRDefault="004153A5" w:rsidP="00513DC5">
      <w:pPr>
        <w:numPr>
          <w:ilvl w:val="0"/>
          <w:numId w:val="5"/>
        </w:numPr>
        <w:ind w:left="992" w:hanging="635"/>
        <w:jc w:val="both"/>
        <w:rPr>
          <w:lang w:val="ro-RO"/>
        </w:rPr>
      </w:pPr>
      <w:r w:rsidRPr="00644041">
        <w:rPr>
          <w:lang w:val="ro-RO"/>
        </w:rPr>
        <w:t xml:space="preserve">Articolul 21 (3) (k) </w:t>
      </w:r>
      <w:r w:rsidRPr="00644041">
        <w:rPr>
          <w:szCs w:val="22"/>
          <w:lang w:val="ro-RO"/>
        </w:rPr>
        <w:t xml:space="preserve">din </w:t>
      </w:r>
      <w:r w:rsidRPr="00644041">
        <w:rPr>
          <w:lang w:val="ro-RO"/>
        </w:rPr>
        <w:t xml:space="preserve">EB GL prevede că aRRF-IF trebuie să includă listele cu ordine de merit comune ce urmează a fi organizate de către funcția de optimizare a activării în temeiul articolului 31 </w:t>
      </w:r>
      <w:r w:rsidRPr="00644041">
        <w:rPr>
          <w:szCs w:val="22"/>
          <w:lang w:val="ro-RO"/>
        </w:rPr>
        <w:t xml:space="preserve">din </w:t>
      </w:r>
      <w:r w:rsidRPr="00644041">
        <w:rPr>
          <w:lang w:val="ro-RO"/>
        </w:rPr>
        <w:t>EB GL. Articolul 10 din prezenta aRRF-IF prevede această descriere.</w:t>
      </w:r>
    </w:p>
    <w:p w:rsidR="00511130" w:rsidRPr="00644041" w:rsidRDefault="004153A5" w:rsidP="00513DC5">
      <w:pPr>
        <w:numPr>
          <w:ilvl w:val="0"/>
          <w:numId w:val="5"/>
        </w:numPr>
        <w:ind w:left="992" w:hanging="635"/>
        <w:jc w:val="both"/>
        <w:rPr>
          <w:lang w:val="ro-RO"/>
        </w:rPr>
      </w:pPr>
      <w:r w:rsidRPr="00644041">
        <w:rPr>
          <w:lang w:val="ro-RO"/>
        </w:rPr>
        <w:t xml:space="preserve">Articolul 21 (3) (l) </w:t>
      </w:r>
      <w:r w:rsidRPr="00644041">
        <w:rPr>
          <w:szCs w:val="22"/>
          <w:lang w:val="ro-RO"/>
        </w:rPr>
        <w:t>din</w:t>
      </w:r>
      <w:r w:rsidRPr="00644041">
        <w:rPr>
          <w:lang w:val="ro-RO"/>
        </w:rPr>
        <w:t xml:space="preserve"> EB GL prevede necesitatea unei descrieri a algoritmului pentru operarea funcției de optimizare a activării pentru ofertele de energie de echilibrare din aRRF în conformitate cu articolul 58 </w:t>
      </w:r>
      <w:r w:rsidRPr="00644041">
        <w:rPr>
          <w:szCs w:val="22"/>
          <w:lang w:val="ro-RO"/>
        </w:rPr>
        <w:t xml:space="preserve">din </w:t>
      </w:r>
      <w:r w:rsidRPr="00644041">
        <w:rPr>
          <w:lang w:val="ro-RO"/>
        </w:rPr>
        <w:t>EB GL. Articolul 11 din prezenta aRRF-IF prevede această descriere, inclusiv funcția obiectiv și restricțiile. Toate OTS-urile consideră că algoritmul propus la articolul 11 din prezenta aRRF-IF este cea mai bună alegere pentru implementarea cu succes a algoritmului și a funcției de optimizare a activării cu privire la lansarea Platformei aRRF, luând în considerare natura algoritmului de optimizare și interacțiunea dintre Platforma aRRF și Platforma IN.</w:t>
      </w:r>
      <w:r w:rsidRPr="00644041">
        <w:rPr>
          <w:rFonts w:ascii="Arial" w:hAnsi="Arial"/>
          <w:color w:val="1F497D"/>
          <w:sz w:val="20"/>
          <w:szCs w:val="20"/>
          <w:lang w:val="ro-RO"/>
        </w:rPr>
        <w:t xml:space="preserve"> </w:t>
      </w:r>
      <w:r w:rsidRPr="00644041">
        <w:rPr>
          <w:color w:val="000000"/>
          <w:lang w:val="ro-RO"/>
        </w:rPr>
        <w:t xml:space="preserve">Toate OTS-urile consideră de asemenea că un algoritm de optimizare folosind </w:t>
      </w:r>
      <w:r w:rsidRPr="00644041">
        <w:rPr>
          <w:color w:val="000000"/>
          <w:lang w:val="ro-RO"/>
        </w:rPr>
        <w:lastRenderedPageBreak/>
        <w:t xml:space="preserve">cererile aRRF ca date de intrare este singurul concept de control disponibil în prezent ce dispune de o stabilitate și funcționare robustă demonstrate în cadrul unui model OTS-OTS. </w:t>
      </w:r>
    </w:p>
    <w:p w:rsidR="00CD10BD" w:rsidRPr="00644041" w:rsidRDefault="00BC4FCB" w:rsidP="007D0896">
      <w:pPr>
        <w:numPr>
          <w:ilvl w:val="0"/>
          <w:numId w:val="5"/>
        </w:numPr>
        <w:ind w:left="992" w:hanging="635"/>
        <w:jc w:val="both"/>
        <w:rPr>
          <w:rFonts w:asciiTheme="minorHAnsi" w:hAnsiTheme="minorHAnsi" w:cstheme="minorHAnsi"/>
          <w:lang w:val="ro-RO"/>
        </w:rPr>
      </w:pPr>
      <w:r w:rsidRPr="00644041">
        <w:rPr>
          <w:rFonts w:asciiTheme="minorHAnsi" w:hAnsiTheme="minorHAnsi"/>
          <w:lang w:val="ro-RO"/>
        </w:rPr>
        <w:t xml:space="preserve">Prezenta aRRF-IF îndeplinește obiectivele prezentate în articolul 3 </w:t>
      </w:r>
      <w:r w:rsidRPr="00644041">
        <w:rPr>
          <w:szCs w:val="22"/>
          <w:lang w:val="ro-RO"/>
        </w:rPr>
        <w:t>din</w:t>
      </w:r>
      <w:r w:rsidRPr="00644041">
        <w:rPr>
          <w:rFonts w:asciiTheme="minorHAnsi" w:hAnsiTheme="minorHAnsi"/>
          <w:lang w:val="ro-RO"/>
        </w:rPr>
        <w:t xml:space="preserve"> EB GL după cum urmează:</w:t>
      </w:r>
    </w:p>
    <w:p w:rsidR="00CD10BD" w:rsidRPr="00644041" w:rsidRDefault="00CD10BD" w:rsidP="003D54EB">
      <w:pPr>
        <w:numPr>
          <w:ilvl w:val="1"/>
          <w:numId w:val="5"/>
        </w:numPr>
        <w:ind w:left="1418" w:hanging="425"/>
        <w:jc w:val="both"/>
        <w:rPr>
          <w:rFonts w:asciiTheme="minorHAnsi" w:hAnsiTheme="minorHAnsi" w:cstheme="minorHAnsi"/>
          <w:lang w:val="ro-RO"/>
        </w:rPr>
      </w:pPr>
      <w:r w:rsidRPr="00644041">
        <w:rPr>
          <w:rFonts w:asciiTheme="minorHAnsi" w:hAnsiTheme="minorHAnsi" w:cstheme="minorHAnsi"/>
          <w:lang w:val="ro-RO"/>
        </w:rPr>
        <w:t>aRRF-IF îndeplinește condițiile articolului 21.</w:t>
      </w:r>
    </w:p>
    <w:p w:rsidR="00E47FCA" w:rsidRPr="00644041" w:rsidRDefault="00CD10BD" w:rsidP="003D54EB">
      <w:pPr>
        <w:numPr>
          <w:ilvl w:val="1"/>
          <w:numId w:val="5"/>
        </w:numPr>
        <w:ind w:left="1418" w:hanging="425"/>
        <w:jc w:val="both"/>
        <w:rPr>
          <w:rFonts w:asciiTheme="minorHAnsi" w:hAnsiTheme="minorHAnsi" w:cstheme="minorHAnsi"/>
          <w:lang w:val="ro-RO"/>
        </w:rPr>
      </w:pPr>
      <w:r w:rsidRPr="00644041">
        <w:rPr>
          <w:rFonts w:asciiTheme="minorHAnsi" w:hAnsiTheme="minorHAnsi" w:cstheme="minorHAnsi"/>
          <w:lang w:val="ro-RO"/>
        </w:rPr>
        <w:t>aRRF-IF contribuie la sporirea eficienței, concurenței și integrării piețelor de echilibrare prin definirea unor produse standard de energie de echilibrare aRRF incluzând parametrii corespunzători ai ofertei, stabilind liste cu ordine de merit comune și asigurând folosirea capacității interzonale disponibile prin intermediul unui algoritm de optimizare, cu scopul de a activa ofertele de produs standard de energie de echilibrare aRRF cele mai eficiente din punct de vedere al costurilor, pentru a acoperi cererea aRRF.</w:t>
      </w:r>
    </w:p>
    <w:p w:rsidR="005C4F57" w:rsidRPr="00644041" w:rsidRDefault="005C4F57" w:rsidP="003D54EB">
      <w:pPr>
        <w:numPr>
          <w:ilvl w:val="1"/>
          <w:numId w:val="5"/>
        </w:numPr>
        <w:ind w:left="1418" w:hanging="425"/>
        <w:jc w:val="both"/>
        <w:rPr>
          <w:rFonts w:asciiTheme="minorHAnsi" w:hAnsiTheme="minorHAnsi" w:cstheme="minorHAnsi"/>
          <w:lang w:val="ro-RO"/>
        </w:rPr>
      </w:pPr>
      <w:r w:rsidRPr="00644041">
        <w:rPr>
          <w:rFonts w:asciiTheme="minorHAnsi" w:hAnsiTheme="minorHAnsi" w:cstheme="minorHAnsi"/>
          <w:lang w:val="ro-RO"/>
        </w:rPr>
        <w:t>aRRF-IF este nediscriminatorie deoarece aplică aceleași reguli tuturor OTS-urilor și FSE-urilor. În mod particular, produsul standard de energie de echilibrare aRRF nu diferă între tehnologii.</w:t>
      </w:r>
    </w:p>
    <w:p w:rsidR="00F36232" w:rsidRPr="00644041" w:rsidRDefault="00E47FCA" w:rsidP="003D54EB">
      <w:pPr>
        <w:numPr>
          <w:ilvl w:val="1"/>
          <w:numId w:val="5"/>
        </w:numPr>
        <w:ind w:left="1418" w:hanging="425"/>
        <w:jc w:val="both"/>
        <w:rPr>
          <w:rFonts w:asciiTheme="minorHAnsi" w:hAnsiTheme="minorHAnsi" w:cstheme="minorHAnsi"/>
          <w:lang w:val="ro-RO"/>
        </w:rPr>
      </w:pPr>
      <w:r w:rsidRPr="00644041">
        <w:rPr>
          <w:rFonts w:asciiTheme="minorHAnsi" w:hAnsiTheme="minorHAnsi" w:cstheme="minorHAnsi"/>
          <w:lang w:val="ro-RO"/>
        </w:rPr>
        <w:t xml:space="preserve">aRRF-IF contribuie la siguranța în funcționare și ia în considerare standardele și specificațiile tehnice agreate la nivel european prin respectarea SO GL și a documentelor justificative aferente. </w:t>
      </w:r>
    </w:p>
    <w:bookmarkEnd w:id="11"/>
    <w:p w:rsidR="00E3378A" w:rsidRPr="00644041" w:rsidRDefault="00E3378A" w:rsidP="00197C4A">
      <w:pPr>
        <w:ind w:left="993"/>
        <w:contextualSpacing/>
        <w:jc w:val="both"/>
        <w:rPr>
          <w:szCs w:val="22"/>
          <w:lang w:val="ro-RO"/>
        </w:rPr>
      </w:pPr>
    </w:p>
    <w:p w:rsidR="004F245D" w:rsidRPr="00644041" w:rsidRDefault="004F245D" w:rsidP="004F245D">
      <w:pPr>
        <w:jc w:val="both"/>
        <w:rPr>
          <w:b/>
          <w:szCs w:val="22"/>
          <w:lang w:val="ro-RO"/>
        </w:rPr>
      </w:pPr>
    </w:p>
    <w:p w:rsidR="004F245D" w:rsidRPr="00644041" w:rsidRDefault="00B70433" w:rsidP="00F40711">
      <w:pPr>
        <w:rPr>
          <w:b/>
          <w:szCs w:val="22"/>
          <w:lang w:val="ro-RO"/>
        </w:rPr>
      </w:pPr>
      <w:r w:rsidRPr="00644041">
        <w:rPr>
          <w:b/>
          <w:bCs/>
          <w:szCs w:val="22"/>
          <w:lang w:val="ro-RO"/>
        </w:rPr>
        <w:br w:type="page"/>
      </w:r>
    </w:p>
    <w:p w:rsidR="00D74930" w:rsidRPr="00644041" w:rsidRDefault="00D74930" w:rsidP="000D459F">
      <w:pPr>
        <w:pStyle w:val="headline1"/>
        <w:rPr>
          <w:rStyle w:val="Heading2Char"/>
          <w:rFonts w:ascii="Times New Roman" w:hAnsi="Times New Roman" w:cstheme="majorHAnsi"/>
          <w:color w:val="23236E" w:themeColor="text2"/>
          <w:sz w:val="24"/>
          <w:szCs w:val="28"/>
          <w:lang w:val="ro-RO"/>
        </w:rPr>
      </w:pPr>
      <w:bookmarkStart w:id="13" w:name="_Toc514772682"/>
      <w:bookmarkStart w:id="14" w:name="_Toc532893550"/>
      <w:bookmarkStart w:id="15" w:name="_Hlk527969267"/>
      <w:bookmarkStart w:id="16" w:name="_Toc432586789"/>
      <w:bookmarkStart w:id="17" w:name="_Toc445298913"/>
      <w:bookmarkStart w:id="18" w:name="_Toc445299175"/>
      <w:bookmarkStart w:id="19" w:name="_Toc445825431"/>
      <w:bookmarkStart w:id="20" w:name="_Toc432586769"/>
      <w:r w:rsidRPr="00644041">
        <w:rPr>
          <w:rStyle w:val="Heading2Char"/>
          <w:rFonts w:ascii="Times New Roman" w:hAnsi="Times New Roman"/>
          <w:bCs/>
          <w:color w:val="23236E" w:themeColor="text2"/>
          <w:sz w:val="24"/>
          <w:szCs w:val="28"/>
          <w:lang w:val="ro-RO"/>
        </w:rPr>
        <w:lastRenderedPageBreak/>
        <w:t>Abrevieri</w:t>
      </w:r>
      <w:bookmarkEnd w:id="13"/>
      <w:bookmarkEnd w:id="14"/>
    </w:p>
    <w:p w:rsidR="00D74930" w:rsidRPr="00644041" w:rsidRDefault="00D74930" w:rsidP="000D459F">
      <w:pPr>
        <w:rPr>
          <w:lang w:val="ro-RO"/>
        </w:rPr>
      </w:pPr>
      <w:bookmarkStart w:id="21" w:name="_Toc521595391"/>
      <w:r w:rsidRPr="00644041">
        <w:rPr>
          <w:lang w:val="ro-RO"/>
        </w:rPr>
        <w:t>Lista abrevierilor utilizate în prezenta aRRF-IF este următoarea:</w:t>
      </w:r>
      <w:bookmarkEnd w:id="21"/>
    </w:p>
    <w:p w:rsidR="00D74930" w:rsidRPr="00644041" w:rsidRDefault="00D74930" w:rsidP="007B36C6">
      <w:pPr>
        <w:pStyle w:val="ListParagraph"/>
        <w:numPr>
          <w:ilvl w:val="0"/>
          <w:numId w:val="127"/>
        </w:numPr>
        <w:rPr>
          <w:lang w:val="ro-RO"/>
        </w:rPr>
      </w:pPr>
      <w:bookmarkStart w:id="22" w:name="_Toc521595392"/>
      <w:r w:rsidRPr="00644041">
        <w:rPr>
          <w:lang w:val="ro-RO"/>
        </w:rPr>
        <w:t>aRRF: rezerve de restabilire a frecvenței cu activare automată</w:t>
      </w:r>
      <w:bookmarkEnd w:id="22"/>
    </w:p>
    <w:p w:rsidR="00A45B61" w:rsidRPr="00644041" w:rsidRDefault="00A45B61" w:rsidP="00A45B61">
      <w:pPr>
        <w:pStyle w:val="ListParagraph"/>
        <w:numPr>
          <w:ilvl w:val="0"/>
          <w:numId w:val="127"/>
        </w:numPr>
        <w:rPr>
          <w:lang w:val="ro-RO"/>
        </w:rPr>
      </w:pPr>
      <w:r w:rsidRPr="00644041">
        <w:rPr>
          <w:lang w:val="ro-RO"/>
        </w:rPr>
        <w:t>aRRF-IF: cadrul de punere în aplicare a unei Platforme europene pentru schimbul de energie de echilibrare din rezervele de restabilire a frecvenței cu activare automată</w:t>
      </w:r>
    </w:p>
    <w:p w:rsidR="00D74930" w:rsidRPr="00644041" w:rsidRDefault="00D74930" w:rsidP="007B36C6">
      <w:pPr>
        <w:pStyle w:val="ListParagraph"/>
        <w:numPr>
          <w:ilvl w:val="0"/>
          <w:numId w:val="127"/>
        </w:numPr>
        <w:rPr>
          <w:lang w:val="ro-RO"/>
        </w:rPr>
      </w:pPr>
      <w:bookmarkStart w:id="23" w:name="_Toc521595393"/>
      <w:r w:rsidRPr="00644041">
        <w:rPr>
          <w:lang w:val="ro-RO"/>
        </w:rPr>
        <w:t>Platforma aRRF: Platforma europeană pentru schimbul de energie de echilibrare din rezervele de restabilire a frecvenței cu activare automată</w:t>
      </w:r>
      <w:bookmarkEnd w:id="23"/>
    </w:p>
    <w:p w:rsidR="00620070" w:rsidRPr="00644041" w:rsidRDefault="00620070" w:rsidP="007B36C6">
      <w:pPr>
        <w:pStyle w:val="ListParagraph"/>
        <w:numPr>
          <w:ilvl w:val="0"/>
          <w:numId w:val="127"/>
        </w:numPr>
        <w:rPr>
          <w:lang w:val="ro-RO"/>
        </w:rPr>
      </w:pPr>
      <w:r w:rsidRPr="00644041">
        <w:rPr>
          <w:lang w:val="ro-RO"/>
        </w:rPr>
        <w:t>aPRF: procesul de restabilire a frecvenței pentru schimbul de energie de echilibrare din aRRF</w:t>
      </w:r>
    </w:p>
    <w:p w:rsidR="00FE25A5" w:rsidRPr="00644041" w:rsidRDefault="00FE25A5" w:rsidP="009B01E8">
      <w:pPr>
        <w:pStyle w:val="ListParagraph"/>
        <w:numPr>
          <w:ilvl w:val="0"/>
          <w:numId w:val="127"/>
        </w:numPr>
        <w:spacing w:line="240" w:lineRule="auto"/>
        <w:rPr>
          <w:szCs w:val="22"/>
          <w:lang w:val="ro-RO"/>
        </w:rPr>
      </w:pPr>
      <w:r w:rsidRPr="00644041">
        <w:rPr>
          <w:szCs w:val="22"/>
          <w:lang w:val="ro-RO"/>
        </w:rPr>
        <w:t>FSE: furnizor de servicii de echilibrare</w:t>
      </w:r>
    </w:p>
    <w:p w:rsidR="00D74930" w:rsidRPr="00644041" w:rsidRDefault="00D74930" w:rsidP="007B36C6">
      <w:pPr>
        <w:pStyle w:val="ListParagraph"/>
        <w:numPr>
          <w:ilvl w:val="0"/>
          <w:numId w:val="127"/>
        </w:numPr>
        <w:rPr>
          <w:lang w:val="ro-RO"/>
        </w:rPr>
      </w:pPr>
      <w:r w:rsidRPr="00644041">
        <w:rPr>
          <w:lang w:val="ro-RO"/>
        </w:rPr>
        <w:t>CZC: capacitate interzonală</w:t>
      </w:r>
    </w:p>
    <w:p w:rsidR="00D74930" w:rsidRPr="00644041" w:rsidRDefault="00D74930" w:rsidP="007B36C6">
      <w:pPr>
        <w:pStyle w:val="ListParagraph"/>
        <w:numPr>
          <w:ilvl w:val="0"/>
          <w:numId w:val="127"/>
        </w:numPr>
        <w:rPr>
          <w:lang w:val="ro-RO"/>
        </w:rPr>
      </w:pPr>
      <w:bookmarkStart w:id="24" w:name="_Toc521595394"/>
      <w:r w:rsidRPr="00644041">
        <w:rPr>
          <w:lang w:val="ro-RO"/>
        </w:rPr>
        <w:t>EB GL: linia directoare privind echilibrarea sistemului de energie electrică</w:t>
      </w:r>
      <w:bookmarkEnd w:id="24"/>
    </w:p>
    <w:p w:rsidR="00D74930" w:rsidRPr="00644041" w:rsidRDefault="00D74930" w:rsidP="007B36C6">
      <w:pPr>
        <w:pStyle w:val="ListParagraph"/>
        <w:numPr>
          <w:ilvl w:val="0"/>
          <w:numId w:val="127"/>
        </w:numPr>
        <w:rPr>
          <w:lang w:val="ro-RO"/>
        </w:rPr>
      </w:pPr>
      <w:r w:rsidRPr="00644041">
        <w:rPr>
          <w:lang w:val="ro-RO"/>
        </w:rPr>
        <w:t>ENTSO-E: Rețeaua Europeană a Operatorilor de Transport și de Sistem de Energie Electrică</w:t>
      </w:r>
    </w:p>
    <w:p w:rsidR="00D74930" w:rsidRPr="00644041" w:rsidRDefault="00D74930" w:rsidP="007B36C6">
      <w:pPr>
        <w:pStyle w:val="ListParagraph"/>
        <w:numPr>
          <w:ilvl w:val="0"/>
          <w:numId w:val="127"/>
        </w:numPr>
        <w:rPr>
          <w:lang w:val="ro-RO"/>
        </w:rPr>
      </w:pPr>
      <w:r w:rsidRPr="00644041">
        <w:rPr>
          <w:lang w:val="ro-RO"/>
        </w:rPr>
        <w:t>UE: Uniunea Europeană</w:t>
      </w:r>
    </w:p>
    <w:p w:rsidR="00D74930" w:rsidRPr="00644041" w:rsidRDefault="00D74930" w:rsidP="007B36C6">
      <w:pPr>
        <w:pStyle w:val="ListParagraph"/>
        <w:numPr>
          <w:ilvl w:val="0"/>
          <w:numId w:val="127"/>
        </w:numPr>
        <w:rPr>
          <w:lang w:val="ro-RO"/>
        </w:rPr>
      </w:pPr>
      <w:r w:rsidRPr="00644041">
        <w:rPr>
          <w:lang w:val="ro-RO"/>
        </w:rPr>
        <w:t>ARRF: abaterea de reglaj la restabilirea frecvenței</w:t>
      </w:r>
    </w:p>
    <w:p w:rsidR="00D74930" w:rsidRPr="00644041" w:rsidRDefault="00D74930" w:rsidP="007B36C6">
      <w:pPr>
        <w:pStyle w:val="ListParagraph"/>
        <w:numPr>
          <w:ilvl w:val="0"/>
          <w:numId w:val="127"/>
        </w:numPr>
        <w:rPr>
          <w:lang w:val="ro-RO"/>
        </w:rPr>
      </w:pPr>
      <w:r w:rsidRPr="00644041">
        <w:rPr>
          <w:lang w:val="ro-RO"/>
        </w:rPr>
        <w:t>RRF: rezerve de restabilire a frecvenței</w:t>
      </w:r>
    </w:p>
    <w:p w:rsidR="00D74930" w:rsidRPr="00644041" w:rsidRDefault="00D74930" w:rsidP="007B36C6">
      <w:pPr>
        <w:pStyle w:val="ListParagraph"/>
        <w:numPr>
          <w:ilvl w:val="0"/>
          <w:numId w:val="127"/>
        </w:numPr>
        <w:rPr>
          <w:lang w:val="ro-RO"/>
        </w:rPr>
      </w:pPr>
      <w:r w:rsidRPr="00644041">
        <w:rPr>
          <w:lang w:val="ro-RO"/>
        </w:rPr>
        <w:t>HVDC: curent continuu de înaltă tensiune</w:t>
      </w:r>
    </w:p>
    <w:p w:rsidR="006D4594" w:rsidRPr="00644041" w:rsidRDefault="005334A4" w:rsidP="006D4594">
      <w:pPr>
        <w:pStyle w:val="ListParagraph"/>
        <w:numPr>
          <w:ilvl w:val="0"/>
          <w:numId w:val="127"/>
        </w:numPr>
        <w:rPr>
          <w:lang w:val="ro-RO"/>
        </w:rPr>
      </w:pPr>
      <w:r w:rsidRPr="00644041">
        <w:rPr>
          <w:lang w:val="ro-RO"/>
        </w:rPr>
        <w:t>INIF: cadrul de punere în aplicare a unei Platforme europene pentru procesul de compensare a dezechilibrelor</w:t>
      </w:r>
    </w:p>
    <w:p w:rsidR="005334A4" w:rsidRPr="00644041" w:rsidRDefault="006D4594" w:rsidP="007B36C6">
      <w:pPr>
        <w:pStyle w:val="ListParagraph"/>
        <w:numPr>
          <w:ilvl w:val="0"/>
          <w:numId w:val="127"/>
        </w:numPr>
        <w:rPr>
          <w:lang w:val="ro-RO"/>
        </w:rPr>
      </w:pPr>
      <w:r w:rsidRPr="00644041">
        <w:rPr>
          <w:lang w:val="ro-RO"/>
        </w:rPr>
        <w:t>Platforma IN: Platforma europeană pentru procesul de compensare a dezechilibrelor</w:t>
      </w:r>
    </w:p>
    <w:p w:rsidR="005F29D4" w:rsidRPr="00644041" w:rsidRDefault="005F29D4" w:rsidP="007B36C6">
      <w:pPr>
        <w:pStyle w:val="ListParagraph"/>
        <w:numPr>
          <w:ilvl w:val="0"/>
          <w:numId w:val="127"/>
        </w:numPr>
        <w:rPr>
          <w:lang w:val="ro-RO"/>
        </w:rPr>
      </w:pPr>
      <w:r w:rsidRPr="00644041">
        <w:rPr>
          <w:lang w:val="ro-RO"/>
        </w:rPr>
        <w:t>INP: procesul de compensare a dezechilibrelor</w:t>
      </w:r>
    </w:p>
    <w:p w:rsidR="00D74930" w:rsidRPr="00644041" w:rsidRDefault="00D74930" w:rsidP="007B36C6">
      <w:pPr>
        <w:pStyle w:val="ListParagraph"/>
        <w:numPr>
          <w:ilvl w:val="0"/>
          <w:numId w:val="127"/>
        </w:numPr>
        <w:rPr>
          <w:lang w:val="ro-RO"/>
        </w:rPr>
      </w:pPr>
      <w:bookmarkStart w:id="25" w:name="_Toc521595395"/>
      <w:r w:rsidRPr="00644041">
        <w:rPr>
          <w:lang w:val="ro-RO"/>
        </w:rPr>
        <w:t>RFP: reglaj frecvență-putere</w:t>
      </w:r>
      <w:bookmarkEnd w:id="25"/>
    </w:p>
    <w:p w:rsidR="008675F1" w:rsidRPr="00644041" w:rsidRDefault="008675F1" w:rsidP="007B36C6">
      <w:pPr>
        <w:pStyle w:val="ListParagraph"/>
        <w:numPr>
          <w:ilvl w:val="0"/>
          <w:numId w:val="127"/>
        </w:numPr>
        <w:rPr>
          <w:lang w:val="ro-RO"/>
        </w:rPr>
      </w:pPr>
      <w:r w:rsidRPr="00644041">
        <w:rPr>
          <w:lang w:val="ro-RO"/>
        </w:rPr>
        <w:t>PICASSO: Platforma pentru Coordonarea Internațională a Restabilirii Frecvenței cu Activare Automată și Operarea Stabilă a Sistemului</w:t>
      </w:r>
    </w:p>
    <w:p w:rsidR="00D74930" w:rsidRPr="00644041" w:rsidRDefault="00D74930" w:rsidP="007B36C6">
      <w:pPr>
        <w:pStyle w:val="ListParagraph"/>
        <w:numPr>
          <w:ilvl w:val="0"/>
          <w:numId w:val="127"/>
        </w:numPr>
        <w:rPr>
          <w:lang w:val="ro-RO"/>
        </w:rPr>
      </w:pPr>
      <w:bookmarkStart w:id="26" w:name="_Toc521595396"/>
      <w:r w:rsidRPr="00644041">
        <w:rPr>
          <w:lang w:val="ro-RO"/>
        </w:rPr>
        <w:t>SO GL: linia directoare privind operarea sistemului de transport al energiei electrice</w:t>
      </w:r>
      <w:bookmarkEnd w:id="26"/>
    </w:p>
    <w:p w:rsidR="00D74930" w:rsidRPr="00644041" w:rsidRDefault="00D74930" w:rsidP="007B36C6">
      <w:pPr>
        <w:pStyle w:val="ListParagraph"/>
        <w:numPr>
          <w:ilvl w:val="0"/>
          <w:numId w:val="127"/>
        </w:numPr>
        <w:rPr>
          <w:lang w:val="ro-RO"/>
        </w:rPr>
      </w:pPr>
      <w:bookmarkStart w:id="27" w:name="_Toc521595397"/>
      <w:r w:rsidRPr="00644041">
        <w:rPr>
          <w:lang w:val="ro-RO"/>
        </w:rPr>
        <w:t>OTS: operator de transport și de sistem</w:t>
      </w:r>
      <w:bookmarkEnd w:id="27"/>
    </w:p>
    <w:bookmarkEnd w:id="15"/>
    <w:p w:rsidR="00D74930" w:rsidRPr="00644041" w:rsidRDefault="00D74930" w:rsidP="009B01E8">
      <w:pPr>
        <w:spacing w:before="360"/>
        <w:rPr>
          <w:rFonts w:cs="Arial"/>
          <w:b/>
          <w:color w:val="23236E"/>
          <w:sz w:val="24"/>
          <w:lang w:val="ro-RO"/>
        </w:rPr>
      </w:pPr>
      <w:r w:rsidRPr="00644041">
        <w:rPr>
          <w:b/>
          <w:bCs/>
          <w:szCs w:val="22"/>
          <w:lang w:val="ro-RO"/>
        </w:rPr>
        <w:t>PREZENTA aRRF-IF ESTE ÎNAINTATĂ TUTUROR AUTORITĂȚILOR DE REGLEMENTARE:</w:t>
      </w:r>
      <w:r w:rsidRPr="00644041">
        <w:rPr>
          <w:color w:val="23236E"/>
          <w:sz w:val="24"/>
          <w:lang w:val="ro-RO"/>
        </w:rPr>
        <w:br w:type="page"/>
      </w:r>
    </w:p>
    <w:p w:rsidR="004F245D" w:rsidRPr="00644041" w:rsidRDefault="004F245D" w:rsidP="008A410B">
      <w:pPr>
        <w:pStyle w:val="headline1"/>
        <w:keepNext/>
        <w:spacing w:before="240"/>
        <w:rPr>
          <w:lang w:val="ro-RO"/>
        </w:rPr>
      </w:pPr>
      <w:bookmarkStart w:id="28" w:name="_Toc532893551"/>
      <w:r w:rsidRPr="00644041">
        <w:rPr>
          <w:bCs/>
          <w:lang w:val="ro-RO"/>
        </w:rPr>
        <w:lastRenderedPageBreak/>
        <w:t>Articolul 1</w:t>
      </w:r>
      <w:r w:rsidRPr="00644041">
        <w:rPr>
          <w:b w:val="0"/>
          <w:lang w:val="ro-RO"/>
        </w:rPr>
        <w:br/>
      </w:r>
      <w:r w:rsidRPr="00644041">
        <w:rPr>
          <w:bCs/>
          <w:lang w:val="ro-RO"/>
        </w:rPr>
        <w:t>Obiect și domeniu de aplicare</w:t>
      </w:r>
      <w:bookmarkEnd w:id="16"/>
      <w:bookmarkEnd w:id="17"/>
      <w:bookmarkEnd w:id="18"/>
      <w:bookmarkEnd w:id="19"/>
      <w:bookmarkEnd w:id="20"/>
      <w:bookmarkEnd w:id="28"/>
    </w:p>
    <w:p w:rsidR="00F70DF9" w:rsidRPr="00644041" w:rsidRDefault="00646DD3" w:rsidP="008A410B">
      <w:pPr>
        <w:pStyle w:val="textenumeration"/>
        <w:numPr>
          <w:ilvl w:val="0"/>
          <w:numId w:val="190"/>
        </w:numPr>
        <w:rPr>
          <w:lang w:val="ro-RO"/>
        </w:rPr>
      </w:pPr>
      <w:r w:rsidRPr="00644041">
        <w:rPr>
          <w:lang w:val="ro-RO"/>
        </w:rPr>
        <w:t>Prezenta aRRF-IF reprezintă propunerea comună a tuturor OTS-urilor în conformitate cu articolul 21 (1) din EB GL.</w:t>
      </w:r>
    </w:p>
    <w:p w:rsidR="0055591D" w:rsidRPr="00644041" w:rsidRDefault="00692FA0" w:rsidP="008A410B">
      <w:pPr>
        <w:pStyle w:val="textenumeration"/>
        <w:numPr>
          <w:ilvl w:val="0"/>
          <w:numId w:val="190"/>
        </w:numPr>
        <w:rPr>
          <w:lang w:val="ro-RO"/>
        </w:rPr>
      </w:pPr>
      <w:r w:rsidRPr="00644041">
        <w:rPr>
          <w:lang w:val="ro-RO"/>
        </w:rPr>
        <w:t xml:space="preserve">Implementarea și operarea Platformei aRRF este obligatorie pentru toate OTS-urile care efectuează </w:t>
      </w:r>
      <w:proofErr w:type="spellStart"/>
      <w:r w:rsidRPr="00644041">
        <w:rPr>
          <w:lang w:val="ro-RO"/>
        </w:rPr>
        <w:t>aPRF</w:t>
      </w:r>
      <w:proofErr w:type="spellEnd"/>
      <w:r w:rsidRPr="00644041">
        <w:rPr>
          <w:lang w:val="ro-RO"/>
        </w:rPr>
        <w:t xml:space="preserve">. Pentru a evita orice interpretare, OTS-urile participante sunt toate OTS-urile ce efectuează aRRF, cu excepția acelor OTS-uri care nu sunt desemnate prin intermediul convenției lor de exploatare de zonă RFP să fie responsabile de implementarea și operarea aPRF. Implementarea și operarea Platformei aRRF nu este obligatorie pentru OTS-urile din zonele sincrone ale Irlandei, Irlandei de Nord și Marii Britanii, atât timp cât acestea nu implementează </w:t>
      </w:r>
      <w:proofErr w:type="spellStart"/>
      <w:r w:rsidRPr="00644041">
        <w:rPr>
          <w:lang w:val="ro-RO"/>
        </w:rPr>
        <w:t>aPRF</w:t>
      </w:r>
      <w:proofErr w:type="spellEnd"/>
      <w:r w:rsidRPr="00644041">
        <w:rPr>
          <w:lang w:val="ro-RO"/>
        </w:rPr>
        <w:t xml:space="preserve"> în conformitate cu articolul 145 din SO GL. În conformitate cu articolul 21 (6) din EB GL, implementarea și operarea Platformei aRRF nu este obligatorie pentru OTS-urile din zona sincronă Baltică, atât timp cât acestea nu realizează </w:t>
      </w:r>
      <w:proofErr w:type="spellStart"/>
      <w:r w:rsidRPr="00644041">
        <w:rPr>
          <w:lang w:val="ro-RO"/>
        </w:rPr>
        <w:t>aPRF</w:t>
      </w:r>
      <w:proofErr w:type="spellEnd"/>
      <w:r w:rsidRPr="00644041">
        <w:rPr>
          <w:lang w:val="ro-RO"/>
        </w:rPr>
        <w:t xml:space="preserve">. </w:t>
      </w:r>
    </w:p>
    <w:p w:rsidR="00F70DF9" w:rsidRPr="00644041" w:rsidRDefault="00BE6B39" w:rsidP="008A410B">
      <w:pPr>
        <w:pStyle w:val="textenumeration"/>
        <w:numPr>
          <w:ilvl w:val="0"/>
          <w:numId w:val="190"/>
        </w:numPr>
        <w:rPr>
          <w:lang w:val="ro-RO"/>
        </w:rPr>
      </w:pPr>
      <w:r w:rsidRPr="00644041">
        <w:rPr>
          <w:lang w:val="ro-RO"/>
        </w:rPr>
        <w:t>Utilizarea Platformei aRRF este obligatorie pentru toate OTS-urile din zonele sincrone Europa Continentală și de Nord care realizează aPRF. Totuși, în cazul în care o zonă RFP este formată din mai multe zone de monitorizare, doar OTS-ul desemnat în convenția de exploatare de zonă RFP drept responsabil pentru implementarea și operarea aPRF, în conformitate cu articolul 143 (4) din SO GL, utilizează Platforma aRRF. Pentru a evita orice interpretare, toate OTS-urile ce realizează aPRF devin OTS-uri participante, exceptând cazurile în care o zonă RFP este formată din mai multe zone de monitorizare, caz în care doar OTS-ul desemnat devine OTS participant.</w:t>
      </w:r>
    </w:p>
    <w:p w:rsidR="00E45AE9" w:rsidRPr="00644041" w:rsidRDefault="00E45AE9" w:rsidP="008A410B">
      <w:pPr>
        <w:pStyle w:val="textenumeration"/>
        <w:numPr>
          <w:ilvl w:val="0"/>
          <w:numId w:val="190"/>
        </w:numPr>
        <w:rPr>
          <w:lang w:val="ro-RO"/>
        </w:rPr>
      </w:pPr>
      <w:r w:rsidRPr="00644041">
        <w:rPr>
          <w:lang w:val="ro-RO"/>
        </w:rPr>
        <w:t>Prezenta propunere se aplică doar pentru schimbul de produse standard de energie de echilibrare din rezervele de restabilire a frecvenței cu activare automată (numite în continuare „</w:t>
      </w:r>
      <w:r w:rsidRPr="00644041">
        <w:rPr>
          <w:b/>
          <w:bCs/>
          <w:lang w:val="ro-RO"/>
        </w:rPr>
        <w:t>aRRF</w:t>
      </w:r>
      <w:r w:rsidRPr="00644041">
        <w:rPr>
          <w:lang w:val="ro-RO"/>
        </w:rPr>
        <w:t>”). Platformele europene pentru INP, schimbul de energie de echilibrare din rezervele de restabilire a frecvenței cu activare manuală și schimbul de energie de echilibrare din rezervele de înlocuire sunt în afara domeniului de aplicare al prezentei aRRF-IF.</w:t>
      </w:r>
      <w:bookmarkStart w:id="29" w:name="_GoBack"/>
      <w:bookmarkEnd w:id="29"/>
    </w:p>
    <w:p w:rsidR="00E45AE9" w:rsidRPr="00644041" w:rsidRDefault="00E45AE9" w:rsidP="008A410B">
      <w:pPr>
        <w:pStyle w:val="textenumeration"/>
        <w:numPr>
          <w:ilvl w:val="0"/>
          <w:numId w:val="190"/>
        </w:numPr>
        <w:rPr>
          <w:lang w:val="ro-RO"/>
        </w:rPr>
      </w:pPr>
      <w:r w:rsidRPr="00644041">
        <w:rPr>
          <w:lang w:val="ro-RO"/>
        </w:rPr>
        <w:t xml:space="preserve">Platforma aRRF implementează INP prin compensarea cererilor aRRF. În cazul în care Platforma aRRF și Platforma IN coexistă având arii de acoperire geografică diferite, ordinea proceselor este aPRF urmat de INP. Nu se va efectua nicio compensare a dezechilibrelor de către Platforma IN în cazul în care aria de acoperire geografică a Platformei aRRF include aria de acoperire geografică a Platformei IN.  </w:t>
      </w:r>
    </w:p>
    <w:p w:rsidR="00C70DE7" w:rsidRPr="00644041" w:rsidRDefault="00C70DE7" w:rsidP="008A410B">
      <w:pPr>
        <w:pStyle w:val="textenumeration"/>
        <w:numPr>
          <w:ilvl w:val="0"/>
          <w:numId w:val="190"/>
        </w:numPr>
        <w:spacing w:line="256" w:lineRule="auto"/>
        <w:rPr>
          <w:lang w:val="ro-RO"/>
        </w:rPr>
      </w:pPr>
      <w:r w:rsidRPr="00644041">
        <w:rPr>
          <w:lang w:val="ro-RO"/>
        </w:rPr>
        <w:t>Propunerea pentru metodologia de clasificare în scopul activării ofertelor de energie de echilibrare, în temeiul articolului 29 din EB GL, este în afara domeniului de aplicare al aRRF-IF și va fi tratată într-un document separat.</w:t>
      </w:r>
    </w:p>
    <w:p w:rsidR="00E45AE9" w:rsidRPr="00644041" w:rsidRDefault="00E45AE9" w:rsidP="008A410B">
      <w:pPr>
        <w:pStyle w:val="textenumeration"/>
        <w:numPr>
          <w:ilvl w:val="0"/>
          <w:numId w:val="190"/>
        </w:numPr>
        <w:rPr>
          <w:lang w:val="ro-RO"/>
        </w:rPr>
      </w:pPr>
      <w:r w:rsidRPr="00644041">
        <w:rPr>
          <w:lang w:val="ro-RO"/>
        </w:rPr>
        <w:t>Propunerea de metodologie privind stabilirea prețului pentru energia de echilibrare care rezultă din activarea ofertelor de energie de echilibrare și pentru capacitatea interzonală utilizată pentru schimbul de energie de echilibrare sau pentru operarea INP în temeiul articolului 30 din EB GL nu face parte din domeniul de aplicare al aRRF-IF și va fi tratată în cadrul unui document separat.</w:t>
      </w:r>
    </w:p>
    <w:p w:rsidR="00E45AE9" w:rsidRPr="00644041" w:rsidRDefault="00E45AE9" w:rsidP="008A410B">
      <w:pPr>
        <w:pStyle w:val="textenumeration"/>
        <w:numPr>
          <w:ilvl w:val="0"/>
          <w:numId w:val="190"/>
        </w:numPr>
        <w:rPr>
          <w:lang w:val="ro-RO"/>
        </w:rPr>
      </w:pPr>
      <w:r w:rsidRPr="00644041">
        <w:rPr>
          <w:lang w:val="ro-RO"/>
        </w:rPr>
        <w:t>Propunerea privind regulile comune de decontare OTS-OTS aplicabile Platformei aRRF în temeiul articolului 50 din EB GL nu face parte din domeniul de aplicare al aRRF-IF și va fi tratată în cadrul unui document separat.</w:t>
      </w:r>
    </w:p>
    <w:p w:rsidR="00D446B6" w:rsidRPr="00644041" w:rsidRDefault="004F245D" w:rsidP="00A20581">
      <w:pPr>
        <w:pStyle w:val="headline1"/>
        <w:keepNext/>
        <w:spacing w:before="240"/>
        <w:rPr>
          <w:lang w:val="ro-RO"/>
        </w:rPr>
      </w:pPr>
      <w:bookmarkStart w:id="30" w:name="_Toc445825432"/>
      <w:bookmarkStart w:id="31" w:name="_Toc445299176"/>
      <w:bookmarkStart w:id="32" w:name="_Toc445298914"/>
      <w:bookmarkStart w:id="33" w:name="_Toc432586790"/>
      <w:bookmarkStart w:id="34" w:name="_Toc432586770"/>
      <w:bookmarkStart w:id="35" w:name="_Toc532893552"/>
      <w:r w:rsidRPr="00644041">
        <w:rPr>
          <w:bCs/>
          <w:lang w:val="ro-RO"/>
        </w:rPr>
        <w:lastRenderedPageBreak/>
        <w:t>Articolul 2</w:t>
      </w:r>
      <w:r w:rsidRPr="00644041">
        <w:rPr>
          <w:b w:val="0"/>
          <w:lang w:val="ro-RO"/>
        </w:rPr>
        <w:br/>
      </w:r>
      <w:r w:rsidRPr="00644041">
        <w:rPr>
          <w:bCs/>
          <w:lang w:val="ro-RO"/>
        </w:rPr>
        <w:t>Definiții și interpretări</w:t>
      </w:r>
      <w:bookmarkEnd w:id="30"/>
      <w:bookmarkEnd w:id="31"/>
      <w:bookmarkEnd w:id="32"/>
      <w:bookmarkEnd w:id="33"/>
      <w:bookmarkEnd w:id="34"/>
      <w:bookmarkEnd w:id="35"/>
    </w:p>
    <w:p w:rsidR="00A93840" w:rsidRPr="00644041" w:rsidRDefault="004F245D" w:rsidP="003E68E9">
      <w:pPr>
        <w:pStyle w:val="textenumeration"/>
        <w:numPr>
          <w:ilvl w:val="0"/>
          <w:numId w:val="45"/>
        </w:numPr>
        <w:rPr>
          <w:lang w:val="ro-RO"/>
        </w:rPr>
      </w:pPr>
      <w:r w:rsidRPr="00644041">
        <w:rPr>
          <w:lang w:val="ro-RO"/>
        </w:rPr>
        <w:t>În sensul prezentei aRRF-IF, termenii utilizați au semnificația oferită acestora la articolul 2 din Regulamentul privind energia electrică, articolul 2 din Regulamentul privind transparența, articolul 3 din SO GL și articolul 2 din EB GL.</w:t>
      </w:r>
    </w:p>
    <w:p w:rsidR="006C43C6" w:rsidRPr="00644041" w:rsidRDefault="006C43C6" w:rsidP="008A410B">
      <w:pPr>
        <w:pStyle w:val="textenumeration"/>
        <w:numPr>
          <w:ilvl w:val="0"/>
          <w:numId w:val="45"/>
        </w:numPr>
        <w:rPr>
          <w:lang w:val="ro-RO"/>
        </w:rPr>
      </w:pPr>
      <w:r w:rsidRPr="00644041">
        <w:rPr>
          <w:lang w:val="ro-RO"/>
        </w:rPr>
        <w:t xml:space="preserve">În plus, în prezenta aRRF-IF se aplică următorii termeni: </w:t>
      </w:r>
    </w:p>
    <w:p w:rsidR="00823ED8" w:rsidRPr="00644041" w:rsidRDefault="00823ED8" w:rsidP="00823ED8">
      <w:pPr>
        <w:pStyle w:val="ListParagraph"/>
        <w:numPr>
          <w:ilvl w:val="0"/>
          <w:numId w:val="73"/>
        </w:numPr>
        <w:rPr>
          <w:lang w:val="ro-RO"/>
        </w:rPr>
      </w:pPr>
      <w:bookmarkStart w:id="36" w:name="_Hlk531240778"/>
      <w:r w:rsidRPr="00644041">
        <w:rPr>
          <w:lang w:val="ro-RO"/>
        </w:rPr>
        <w:t>„graniță de echilibrare aRRF” reprezintă un set de linii de transport fizice care leagă zonele RFP adiacente ale OTS-urilor participante. Algoritmul de optimizare calculează transferul de putere la restabilirea automată a frecvenței pentru fiecare graniță de echilibrare aRRF. În sensul optimizării, fiecare graniță de echilibrare aRRF are o direcție negativă sau pozitivă definită matematic pentru transferul de putere la restabilirea automată a frecvenței;</w:t>
      </w:r>
    </w:p>
    <w:p w:rsidR="00823ED8" w:rsidRPr="00644041" w:rsidRDefault="00823ED8" w:rsidP="00823ED8">
      <w:pPr>
        <w:pStyle w:val="ListParagraph"/>
        <w:numPr>
          <w:ilvl w:val="0"/>
          <w:numId w:val="73"/>
        </w:numPr>
        <w:rPr>
          <w:lang w:val="ro-RO"/>
        </w:rPr>
      </w:pPr>
      <w:bookmarkStart w:id="37" w:name="_Hlk531115747"/>
      <w:bookmarkEnd w:id="36"/>
      <w:r w:rsidRPr="00644041">
        <w:rPr>
          <w:lang w:val="ro-RO"/>
        </w:rPr>
        <w:t>„limitele capacității transfrontaliere aRRF” reprezintă limitele pentru transferul de putere la restabilirea automată a frecvenței la import sau cu direcție pozitivă și la export sau direcție negativă pentru o graniță de echilibrare aRRF sau un set de granițe de echilibrare aRRF și funcționează ca restricții pentru algoritmul de optimizare;</w:t>
      </w:r>
    </w:p>
    <w:bookmarkEnd w:id="37"/>
    <w:p w:rsidR="00EC08A3" w:rsidRPr="00644041" w:rsidRDefault="0064239A" w:rsidP="00EC08A3">
      <w:pPr>
        <w:pStyle w:val="ListParagraph"/>
        <w:numPr>
          <w:ilvl w:val="0"/>
          <w:numId w:val="73"/>
        </w:numPr>
        <w:rPr>
          <w:lang w:val="ro-RO"/>
        </w:rPr>
      </w:pPr>
      <w:r w:rsidRPr="00644041">
        <w:rPr>
          <w:lang w:val="ro-RO"/>
        </w:rPr>
        <w:t xml:space="preserve">„cererea aRRF” înseamnă suma tuturor aRRF și ARRF deja activate fără influențe din partea schimburilor planificate de energie de echilibrare rezultate din procesele aPRF sau INP transfrontaliere. </w:t>
      </w:r>
      <w:bookmarkStart w:id="38" w:name="_Hlk531115542"/>
      <w:r w:rsidRPr="00644041">
        <w:rPr>
          <w:lang w:val="ro-RO"/>
        </w:rPr>
        <w:t>Convenția privind semnele pentru cererea aRRF este următoarea: valoare negativă atunci când zona RFP are surplus de putere și indică faptul că este nevoie de activarea energiei de echilibrare aRRF descrescătoare; și valoare pozitivă atunci când zona RFP are deficit de putere și indică faptul că este nevoie de activarea energiei de echilibrare aRRF crescătoare. Pentru a evita orice interpretare, toate cererile aRRF sunt cereri aRRF inelastice;</w:t>
      </w:r>
      <w:bookmarkEnd w:id="38"/>
    </w:p>
    <w:p w:rsidR="005334A4" w:rsidRPr="00644041" w:rsidRDefault="005334A4" w:rsidP="005334A4">
      <w:pPr>
        <w:pStyle w:val="ListParagraph"/>
        <w:numPr>
          <w:ilvl w:val="0"/>
          <w:numId w:val="73"/>
        </w:numPr>
        <w:rPr>
          <w:lang w:val="ro-RO"/>
        </w:rPr>
      </w:pPr>
      <w:r w:rsidRPr="00644041">
        <w:rPr>
          <w:lang w:val="ro-RO"/>
        </w:rPr>
        <w:t>„regiune de optimizare aRRF” înseamnă aria geografică a tuturor OTS-urilor participante care utilizează Platforma IN în temeiul articolului 22 din EB GL și în conformitate cu INIF și efectuează un proces implicit de compensare a dezechilibrelor în cadrul Platformei aRRF înainte de efectuarea unui proces explicit de compensare a dezechilibrelor în cadrul Platformei IN;</w:t>
      </w:r>
    </w:p>
    <w:p w:rsidR="00EC08A3" w:rsidRPr="00644041" w:rsidRDefault="00E5641B" w:rsidP="00EC08A3">
      <w:pPr>
        <w:pStyle w:val="ListParagraph"/>
        <w:numPr>
          <w:ilvl w:val="0"/>
          <w:numId w:val="73"/>
        </w:numPr>
        <w:rPr>
          <w:lang w:val="ro-RO"/>
        </w:rPr>
      </w:pPr>
      <w:bookmarkStart w:id="39" w:name="_Hlk531115259"/>
      <w:r w:rsidRPr="00644041">
        <w:rPr>
          <w:lang w:val="ro-RO"/>
        </w:rPr>
        <w:t>„starea de disponibilitate” înseamnă condiția unei oferte de a fi disponibilă sau indisponibilă pentru activarea transfrontalieră;</w:t>
      </w:r>
    </w:p>
    <w:bookmarkEnd w:id="39"/>
    <w:p w:rsidR="00DD12A1" w:rsidRPr="00644041" w:rsidRDefault="00EC4835" w:rsidP="00EC08A3">
      <w:pPr>
        <w:pStyle w:val="ListParagraph"/>
        <w:numPr>
          <w:ilvl w:val="0"/>
          <w:numId w:val="73"/>
        </w:numPr>
        <w:rPr>
          <w:lang w:val="ro-RO"/>
        </w:rPr>
      </w:pPr>
      <w:r w:rsidRPr="00644041">
        <w:rPr>
          <w:lang w:val="ro-RO"/>
        </w:rPr>
        <w:t xml:space="preserve">„ofertă disponibilă de produs standard de energie de echilibrare aRRF” înseamnă o ofertă de produs standard de energie de echilibrare aRRF care a fost primită de către OTS-ul conector și nu a fost marcată ca indisponibilă; </w:t>
      </w:r>
    </w:p>
    <w:p w:rsidR="002A25BA" w:rsidRPr="00644041" w:rsidRDefault="00453F73" w:rsidP="008A410B">
      <w:pPr>
        <w:pStyle w:val="ListParagraph"/>
        <w:numPr>
          <w:ilvl w:val="0"/>
          <w:numId w:val="73"/>
        </w:numPr>
        <w:rPr>
          <w:lang w:val="ro-RO"/>
        </w:rPr>
      </w:pPr>
      <w:bookmarkStart w:id="40" w:name="_Hlk531698923"/>
      <w:bookmarkStart w:id="41" w:name="_Hlk531581792"/>
      <w:r w:rsidRPr="00644041">
        <w:rPr>
          <w:lang w:val="ro-RO"/>
        </w:rPr>
        <w:t>„unitatea de timp a pieței de echilibrare” înseamnă cea mai mare perioadă dintre cele două perioade de decontare a dezechilibrelor de ambele părți ale unei granițe de echilibrare aRRF, cu excepția cazului în care una dintre cele două perioade de decontare a dezechilibrelor este mai mare de 15 minute, caz în care unitatea de timp a pieței de echilibrare înseamnă 15 minute, începând imediat după ora 00:00 CET. Unitățile de timp ale pieței de echilibrare sunt consecutive și nu se suprapun;</w:t>
      </w:r>
    </w:p>
    <w:bookmarkEnd w:id="40"/>
    <w:p w:rsidR="008E1F45" w:rsidRPr="00644041" w:rsidRDefault="005B237A" w:rsidP="008A410B">
      <w:pPr>
        <w:pStyle w:val="Numbering2"/>
        <w:numPr>
          <w:ilvl w:val="0"/>
          <w:numId w:val="73"/>
        </w:numPr>
        <w:spacing w:line="256" w:lineRule="auto"/>
        <w:rPr>
          <w:lang w:val="ro-RO"/>
        </w:rPr>
      </w:pPr>
      <w:r w:rsidRPr="00644041">
        <w:rPr>
          <w:lang w:val="ro-RO"/>
        </w:rPr>
        <w:t xml:space="preserve"> „granița zonei de ofertare” reprezintă un set de linii de transport fizice care leagă zonele de ofertare adiacente;</w:t>
      </w:r>
    </w:p>
    <w:p w:rsidR="00C53B86" w:rsidRPr="00644041" w:rsidRDefault="00C53B86" w:rsidP="008A410B">
      <w:pPr>
        <w:pStyle w:val="ListParagraph"/>
        <w:numPr>
          <w:ilvl w:val="0"/>
          <w:numId w:val="73"/>
        </w:numPr>
        <w:rPr>
          <w:lang w:val="ro-RO"/>
        </w:rPr>
      </w:pPr>
      <w:r w:rsidRPr="00644041">
        <w:rPr>
          <w:lang w:val="ro-RO"/>
        </w:rPr>
        <w:t xml:space="preserve">„surplus economic” înseamnă, în contextul funcției de optimizare a activării, surplusul total obținut de către OTS-urile participante prin satisfacerea cererii lor aRRF trimise către Platforma aRRF și surplusul total al FSE-urilor rezultat din activarea ofertelor aferente de produs standard de energie de echilibrare aRRF transmise. Curba care constă din cererea aRRF pozitivă a OTS și ofertele descrescătoare de produse standard de energie de echilibrare aRRF transmise de către FSE către Platforma aRRF reprezintă curba consumatorilor, indicând astfel cel mai mare preț pe care </w:t>
      </w:r>
      <w:r w:rsidRPr="00644041">
        <w:rPr>
          <w:lang w:val="ro-RO"/>
        </w:rPr>
        <w:lastRenderedPageBreak/>
        <w:t xml:space="preserve">consumatorii (OTS-uri și FSE-uri) sunt dispuși să îl plătească pentru consumul de energie de echilibrare aRRF. Pe de cealaltă parte, curba care constă din cererea aRRF negativă a OTS și ofertele crescătoare de produse standard de energie de echilibrare aRRF transmise de către FSE către Platforma aRRF reprezintă curba producătorilor, indicând astfel cel mai mic preț pe care aceștia sunt dispuși să îl accepte pentru furnizarea de energie de echilibrare aRRF. Surplusul economic reprezintă beneficiul total obținut din tranzacțiile de energie de echilibrare aRRF și constă astfel din zona care corespunde sumei dintre excedentele consumatorilor și producătorilor; </w:t>
      </w:r>
    </w:p>
    <w:bookmarkEnd w:id="41"/>
    <w:p w:rsidR="00DC76D9" w:rsidRPr="00644041" w:rsidRDefault="006C43C6" w:rsidP="00A83EB4">
      <w:pPr>
        <w:pStyle w:val="ListParagraph"/>
        <w:numPr>
          <w:ilvl w:val="0"/>
          <w:numId w:val="73"/>
        </w:numPr>
        <w:rPr>
          <w:lang w:val="ro-RO"/>
        </w:rPr>
      </w:pPr>
      <w:r w:rsidRPr="00644041">
        <w:rPr>
          <w:lang w:val="ro-RO"/>
        </w:rPr>
        <w:t>„grup de experți” reprezintă organismul care include experți nominalizați din partea tuturor OTS-urilor membre din cadrul Platformei aRRF;</w:t>
      </w:r>
    </w:p>
    <w:p w:rsidR="00692C1F" w:rsidRPr="00644041" w:rsidRDefault="00927CCE" w:rsidP="001812B7">
      <w:pPr>
        <w:pStyle w:val="ListParagraph"/>
        <w:numPr>
          <w:ilvl w:val="0"/>
          <w:numId w:val="73"/>
        </w:numPr>
        <w:rPr>
          <w:lang w:val="ro-RO"/>
        </w:rPr>
      </w:pPr>
      <w:r w:rsidRPr="00644041">
        <w:rPr>
          <w:lang w:val="ro-RO"/>
        </w:rPr>
        <w:t>„ajustarea ARRF” reprezintă o corecție a transferului de putere la restabilirea automată a frecvenței pentru determinarea indicatorilor siguranței în funcționare, în conformitate cu articolul 15 din SO GL; evaluarea îndeplinirii parametrilor țintă cu privire la calitatea ARRF în conformitate cu articolul 128 din SO GL și pentru scopuri de monitorizare operațională pentru a reflecta în ARRF a OTS-ului beneficiar o livrare conformă a aRRF în zona RFP a OTS-ului conector;</w:t>
      </w:r>
    </w:p>
    <w:p w:rsidR="00A86E74" w:rsidRPr="00644041" w:rsidRDefault="00A86E74" w:rsidP="00491F4A">
      <w:pPr>
        <w:pStyle w:val="ListParagraph"/>
        <w:numPr>
          <w:ilvl w:val="0"/>
          <w:numId w:val="73"/>
        </w:numPr>
        <w:rPr>
          <w:lang w:val="ro-RO"/>
        </w:rPr>
      </w:pPr>
      <w:r w:rsidRPr="00644041">
        <w:rPr>
          <w:lang w:val="ro-RO"/>
        </w:rPr>
        <w:t>„granulația” reprezintă cel mai mic increment de volum al unei oferte de produs standard de energie de echilibrare aRRF;</w:t>
      </w:r>
    </w:p>
    <w:p w:rsidR="0046784A" w:rsidRPr="00644041" w:rsidRDefault="0046784A" w:rsidP="00333061">
      <w:pPr>
        <w:pStyle w:val="ListParagraph"/>
        <w:numPr>
          <w:ilvl w:val="0"/>
          <w:numId w:val="73"/>
        </w:numPr>
        <w:rPr>
          <w:lang w:val="ro-RO"/>
        </w:rPr>
      </w:pPr>
      <w:bookmarkStart w:id="42" w:name="_Toc521595401"/>
      <w:r w:rsidRPr="00644041">
        <w:rPr>
          <w:lang w:val="ro-RO"/>
        </w:rPr>
        <w:t>„implementarea Platformei aRRF” reprezintă implementarea tuturor sistemelor IT necesare pentru funcționarea procesului de restabilire a frecvenței pentru schimbul de energie de echilibrare din aRRF;</w:t>
      </w:r>
      <w:bookmarkEnd w:id="42"/>
    </w:p>
    <w:p w:rsidR="006C43C6" w:rsidRPr="00644041" w:rsidRDefault="006C43C6" w:rsidP="00A83EB4">
      <w:pPr>
        <w:pStyle w:val="ListParagraph"/>
        <w:numPr>
          <w:ilvl w:val="0"/>
          <w:numId w:val="73"/>
        </w:numPr>
        <w:rPr>
          <w:lang w:val="ro-RO"/>
        </w:rPr>
      </w:pPr>
      <w:r w:rsidRPr="00644041">
        <w:rPr>
          <w:lang w:val="ro-RO"/>
        </w:rPr>
        <w:t>„OTS membru” reprezintă orice OTS care s-a alăturat Platformei aRRF, inclusiv OTS-uri din zone RFP cu OTS-uri multiple care nu sunt desemnate prin intermediul convenției de exploatare de zonă RFP drept responsabile pentru implementarea și operarea aPRF în temeiul părții IV din SO GL, și în special în temeiul articolelor 141 și 143;</w:t>
      </w:r>
    </w:p>
    <w:p w:rsidR="004D4F11" w:rsidRPr="00644041" w:rsidRDefault="004D4F11" w:rsidP="00A83EB4">
      <w:pPr>
        <w:pStyle w:val="ListParagraph"/>
        <w:numPr>
          <w:ilvl w:val="0"/>
          <w:numId w:val="73"/>
        </w:numPr>
        <w:rPr>
          <w:lang w:val="ro-RO"/>
        </w:rPr>
      </w:pPr>
      <w:bookmarkStart w:id="43" w:name="_Hlk531284043"/>
      <w:r w:rsidRPr="00644041">
        <w:rPr>
          <w:lang w:val="ro-RO"/>
        </w:rPr>
        <w:t>„OTS participant” înseamnă orice OTS membru ce utilizează Platforma aRRF pentru schimbul de produse standard de energie de echilibrare aRRF.</w:t>
      </w:r>
      <w:bookmarkEnd w:id="43"/>
      <w:r w:rsidRPr="00644041">
        <w:rPr>
          <w:lang w:val="ro-RO"/>
        </w:rPr>
        <w:t xml:space="preserve"> </w:t>
      </w:r>
      <w:bookmarkStart w:id="44" w:name="_Hlk527972064"/>
      <w:r w:rsidRPr="00644041">
        <w:rPr>
          <w:lang w:val="ro-RO"/>
        </w:rPr>
        <w:t>În termen de treizeci de luni de la aprobarea prezentei aRRF-IF, toate OTS-urile membre devin OTS-uri participante, cu excepția OTS-urilor din zone RFP cu OTS-uri multiple care nu sunt desemnate prin intermediul convenției de exploatare de zonă RFP drept responsabile pentru implementarea și operarea aPRF în temeiul părții IV din SO GL, și în special în temeiul articolelor 141 și 143. Aceasta nu aduce atingere derogării în conformitate cu articolul 62 (2) (a) din EB GL;</w:t>
      </w:r>
    </w:p>
    <w:p w:rsidR="00280DEF" w:rsidRPr="00644041" w:rsidRDefault="00280DEF" w:rsidP="00A83EB4">
      <w:pPr>
        <w:pStyle w:val="ListParagraph"/>
        <w:numPr>
          <w:ilvl w:val="0"/>
          <w:numId w:val="73"/>
        </w:numPr>
        <w:rPr>
          <w:lang w:val="ro-RO"/>
        </w:rPr>
      </w:pPr>
      <w:r w:rsidRPr="00644041">
        <w:rPr>
          <w:lang w:val="ro-RO"/>
        </w:rPr>
        <w:t>„PICASSO” înseamnă „Platforma pentru Coordonarea Internațională a Restabilirii Frecvenței cu Activare Automată și Operarea Stabilă a Sistemului” și este proiectul de implementare care evoluează în Platforma aRRF în conformitate cu articolul 5 (2) din prezenta aRRF-IF;</w:t>
      </w:r>
    </w:p>
    <w:p w:rsidR="0064239A" w:rsidRPr="00644041" w:rsidRDefault="00C53B86" w:rsidP="0064239A">
      <w:pPr>
        <w:pStyle w:val="ListParagraph"/>
        <w:numPr>
          <w:ilvl w:val="0"/>
          <w:numId w:val="73"/>
        </w:numPr>
        <w:rPr>
          <w:lang w:val="ro-RO"/>
        </w:rPr>
      </w:pPr>
      <w:r w:rsidRPr="00644041">
        <w:rPr>
          <w:lang w:val="ro-RO"/>
        </w:rPr>
        <w:t xml:space="preserve"> </w:t>
      </w:r>
      <w:bookmarkEnd w:id="44"/>
      <w:r w:rsidRPr="00644041">
        <w:rPr>
          <w:lang w:val="ro-RO"/>
        </w:rPr>
        <w:t>„produs standard de energie de echilibrare aRRF” înseamnă produsul standard de energie de echilibrare provenită din aRRF;</w:t>
      </w:r>
    </w:p>
    <w:p w:rsidR="0064239A" w:rsidRPr="00644041" w:rsidRDefault="0064239A" w:rsidP="00491F4A">
      <w:pPr>
        <w:pStyle w:val="ListParagraph"/>
        <w:numPr>
          <w:ilvl w:val="0"/>
          <w:numId w:val="73"/>
        </w:numPr>
        <w:rPr>
          <w:lang w:val="ro-RO"/>
        </w:rPr>
      </w:pPr>
      <w:r w:rsidRPr="00644041">
        <w:rPr>
          <w:lang w:val="ro-RO"/>
        </w:rPr>
        <w:t>„ofertă de produs standard de energie de echilibrare aRRF” înseamnă oferta de energie de echilibrare pentru un produs standard de energie de echilibrare aRRF;</w:t>
      </w:r>
    </w:p>
    <w:p w:rsidR="00D446B6" w:rsidRPr="00644041" w:rsidRDefault="006C43C6" w:rsidP="00A83EB4">
      <w:pPr>
        <w:pStyle w:val="ListParagraph"/>
        <w:numPr>
          <w:ilvl w:val="0"/>
          <w:numId w:val="73"/>
        </w:numPr>
        <w:rPr>
          <w:lang w:val="ro-RO"/>
        </w:rPr>
      </w:pPr>
      <w:r w:rsidRPr="00644041">
        <w:rPr>
          <w:lang w:val="ro-RO"/>
        </w:rPr>
        <w:t xml:space="preserve">„comitetul director” reprezintă organismul decizional al Platformei aRRF </w:t>
      </w:r>
      <w:bookmarkStart w:id="45" w:name="_Hlk531118501"/>
      <w:r w:rsidRPr="00644041">
        <w:rPr>
          <w:lang w:val="ro-RO"/>
        </w:rPr>
        <w:t>compus din reprezentanții nominalizați de către toate OTS-urile membre</w:t>
      </w:r>
      <w:bookmarkEnd w:id="45"/>
      <w:r w:rsidRPr="00644041">
        <w:rPr>
          <w:lang w:val="ro-RO"/>
        </w:rPr>
        <w:t xml:space="preserve"> și este organismul supraordonat grupului de experți;</w:t>
      </w:r>
    </w:p>
    <w:p w:rsidR="00D20E96" w:rsidRPr="00644041" w:rsidRDefault="00D20E96" w:rsidP="00333061">
      <w:pPr>
        <w:pStyle w:val="ListParagraph"/>
        <w:numPr>
          <w:ilvl w:val="0"/>
          <w:numId w:val="73"/>
        </w:numPr>
        <w:rPr>
          <w:lang w:val="ro-RO"/>
        </w:rPr>
      </w:pPr>
      <w:bookmarkStart w:id="46" w:name="_Toc521595404"/>
      <w:r w:rsidRPr="00644041">
        <w:rPr>
          <w:lang w:val="ro-RO"/>
        </w:rPr>
        <w:t>„utilizarea Platformei aRRF” înseamnă procesul de schimb al energiei aRRF între două sau mai multe zone RFP prin intermediul Platformei aRRF în vederea efectuării procesului de restabilire a frecvenței pentru schimbul de energie de echilibrare din aRRF, unde activarea energiei de echilibrare din aRRF urmează principiul unei ordini de merit comune.</w:t>
      </w:r>
      <w:bookmarkEnd w:id="46"/>
    </w:p>
    <w:p w:rsidR="004F245D" w:rsidRPr="00644041" w:rsidRDefault="004F245D" w:rsidP="008A410B">
      <w:pPr>
        <w:pStyle w:val="textenumeration"/>
        <w:numPr>
          <w:ilvl w:val="0"/>
          <w:numId w:val="6"/>
        </w:numPr>
        <w:rPr>
          <w:lang w:val="ro-RO"/>
        </w:rPr>
      </w:pPr>
      <w:r w:rsidRPr="00644041">
        <w:rPr>
          <w:lang w:val="ro-RO"/>
        </w:rPr>
        <w:lastRenderedPageBreak/>
        <w:t xml:space="preserve">În prezenta aRRF-IF, cu excepția cazului în care se impune diferit în context: </w:t>
      </w:r>
    </w:p>
    <w:p w:rsidR="004F245D" w:rsidRPr="00644041" w:rsidRDefault="004F245D" w:rsidP="00A83EB4">
      <w:pPr>
        <w:pStyle w:val="ListParagraph"/>
        <w:numPr>
          <w:ilvl w:val="0"/>
          <w:numId w:val="71"/>
        </w:numPr>
        <w:rPr>
          <w:lang w:val="ro-RO"/>
        </w:rPr>
      </w:pPr>
      <w:r w:rsidRPr="00644041">
        <w:rPr>
          <w:lang w:val="ro-RO"/>
        </w:rPr>
        <w:t xml:space="preserve">singularul face referire și la plural, și viceversa; </w:t>
      </w:r>
    </w:p>
    <w:p w:rsidR="004F245D" w:rsidRPr="00644041" w:rsidRDefault="004337A9" w:rsidP="00A83EB4">
      <w:pPr>
        <w:pStyle w:val="ListParagraph"/>
        <w:numPr>
          <w:ilvl w:val="0"/>
          <w:numId w:val="71"/>
        </w:numPr>
        <w:rPr>
          <w:lang w:val="ro-RO"/>
        </w:rPr>
      </w:pPr>
      <w:r w:rsidRPr="00644041">
        <w:rPr>
          <w:lang w:val="ro-RO"/>
        </w:rPr>
        <w:t xml:space="preserve">cuprinsul și anteturile sunt incluse doar în scopuri informative și nu afectează interpretarea prezentei aRRF-IF; </w:t>
      </w:r>
    </w:p>
    <w:p w:rsidR="007427FA" w:rsidRPr="00644041" w:rsidRDefault="00D446B6" w:rsidP="00A83EB4">
      <w:pPr>
        <w:pStyle w:val="ListParagraph"/>
        <w:numPr>
          <w:ilvl w:val="0"/>
          <w:numId w:val="71"/>
        </w:numPr>
        <w:rPr>
          <w:lang w:val="ro-RO"/>
        </w:rPr>
      </w:pPr>
      <w:r w:rsidRPr="00644041">
        <w:rPr>
          <w:lang w:val="ro-RO"/>
        </w:rPr>
        <w:t>orice referințe la legislație, regulamente, directive, ordine, instrumente, coduri sau orice alte legiferări includ orice modificare, completare sau repromulgare în vigoare la momentul respectiv;</w:t>
      </w:r>
    </w:p>
    <w:p w:rsidR="0037272D" w:rsidRPr="00644041" w:rsidRDefault="0037272D" w:rsidP="008A410B">
      <w:pPr>
        <w:pStyle w:val="ListParagraph"/>
        <w:numPr>
          <w:ilvl w:val="0"/>
          <w:numId w:val="71"/>
        </w:numPr>
        <w:rPr>
          <w:lang w:val="ro-RO"/>
        </w:rPr>
      </w:pPr>
      <w:bookmarkStart w:id="47" w:name="Article_High_level"/>
      <w:bookmarkStart w:id="48" w:name="_Toc432586772"/>
      <w:bookmarkStart w:id="49" w:name="_Toc432586792"/>
      <w:bookmarkStart w:id="50" w:name="_Toc445298916"/>
      <w:bookmarkStart w:id="51" w:name="_Toc445299178"/>
      <w:bookmarkStart w:id="52" w:name="_Toc445825434"/>
      <w:r w:rsidRPr="00644041">
        <w:rPr>
          <w:lang w:val="ro-RO"/>
        </w:rPr>
        <w:t>orice trimitere la un articol fără a fi indicat documentul din care provine înseamnă o trimitere la prezenta aRRF-IF.</w:t>
      </w:r>
    </w:p>
    <w:p w:rsidR="004F245D" w:rsidRPr="00644041" w:rsidRDefault="004F245D" w:rsidP="008A410B">
      <w:pPr>
        <w:pStyle w:val="headline1"/>
        <w:keepNext/>
        <w:spacing w:before="240"/>
        <w:rPr>
          <w:lang w:val="ro-RO"/>
        </w:rPr>
      </w:pPr>
      <w:bookmarkStart w:id="53" w:name="_Toc532893553"/>
      <w:r w:rsidRPr="00644041">
        <w:rPr>
          <w:bCs/>
          <w:lang w:val="ro-RO"/>
        </w:rPr>
        <w:t>Articolul 3</w:t>
      </w:r>
      <w:bookmarkEnd w:id="47"/>
      <w:r w:rsidRPr="00644041">
        <w:rPr>
          <w:b w:val="0"/>
          <w:lang w:val="ro-RO"/>
        </w:rPr>
        <w:br/>
      </w:r>
      <w:bookmarkEnd w:id="48"/>
      <w:bookmarkEnd w:id="49"/>
      <w:bookmarkEnd w:id="50"/>
      <w:bookmarkEnd w:id="51"/>
      <w:bookmarkEnd w:id="52"/>
      <w:r w:rsidRPr="00644041">
        <w:rPr>
          <w:bCs/>
          <w:lang w:val="ro-RO"/>
        </w:rPr>
        <w:t>Proiectarea de principiu a Platformei aRRF</w:t>
      </w:r>
      <w:bookmarkEnd w:id="53"/>
    </w:p>
    <w:p w:rsidR="006B6198" w:rsidRPr="00644041" w:rsidRDefault="00704405" w:rsidP="003E68E9">
      <w:pPr>
        <w:pStyle w:val="textenumeration"/>
        <w:numPr>
          <w:ilvl w:val="0"/>
          <w:numId w:val="17"/>
        </w:numPr>
        <w:rPr>
          <w:lang w:val="ro-RO"/>
        </w:rPr>
      </w:pPr>
      <w:r w:rsidRPr="00644041">
        <w:rPr>
          <w:lang w:val="ro-RO"/>
        </w:rPr>
        <w:t>Platforma aRRF stabilește un proces de activare a aRRF transfrontaliere în conformitate cu articolul 147 și articolul 149 din SO GL pentru toate zonele RFP în care este implementat aPRF.</w:t>
      </w:r>
    </w:p>
    <w:p w:rsidR="00AC0139" w:rsidRPr="00644041" w:rsidRDefault="00AC0139" w:rsidP="00AC0139">
      <w:pPr>
        <w:pStyle w:val="textenumeration"/>
        <w:numPr>
          <w:ilvl w:val="0"/>
          <w:numId w:val="17"/>
        </w:numPr>
        <w:rPr>
          <w:lang w:val="ro-RO"/>
        </w:rPr>
      </w:pPr>
      <w:r w:rsidRPr="00644041">
        <w:rPr>
          <w:lang w:val="ro-RO"/>
        </w:rPr>
        <w:t>Platforma aRRF include toate zonele RFP ale OTS-urilor participante în conformitate cu articolul 147 din SO GL și granițele de echilibrare aRRF.</w:t>
      </w:r>
    </w:p>
    <w:p w:rsidR="00AC0139" w:rsidRPr="00644041" w:rsidRDefault="00AC0139" w:rsidP="003E68E9">
      <w:pPr>
        <w:pStyle w:val="textenumeration"/>
        <w:numPr>
          <w:ilvl w:val="0"/>
          <w:numId w:val="17"/>
        </w:numPr>
        <w:rPr>
          <w:lang w:val="ro-RO"/>
        </w:rPr>
      </w:pPr>
      <w:r w:rsidRPr="00644041">
        <w:rPr>
          <w:lang w:val="ro-RO"/>
        </w:rPr>
        <w:t>Platforma aRRF constă din funcția de optimizare a activării și din funcția de decontare OTS-OTS.</w:t>
      </w:r>
    </w:p>
    <w:p w:rsidR="00AC0139" w:rsidRPr="00644041" w:rsidRDefault="00EF08D0" w:rsidP="003E68E9">
      <w:pPr>
        <w:pStyle w:val="textenumeration"/>
        <w:numPr>
          <w:ilvl w:val="0"/>
          <w:numId w:val="17"/>
        </w:numPr>
        <w:rPr>
          <w:lang w:val="ro-RO"/>
        </w:rPr>
      </w:pPr>
      <w:r w:rsidRPr="00644041">
        <w:rPr>
          <w:lang w:val="ro-RO"/>
        </w:rPr>
        <w:t>Datele de intrare pentru funcția de optimizare a activării a Platformei aRRF sunt:</w:t>
      </w:r>
    </w:p>
    <w:p w:rsidR="00005E8D" w:rsidRPr="00644041" w:rsidRDefault="00005E8D" w:rsidP="003F32C8">
      <w:pPr>
        <w:pStyle w:val="textenumeration"/>
        <w:numPr>
          <w:ilvl w:val="0"/>
          <w:numId w:val="103"/>
        </w:numPr>
        <w:rPr>
          <w:lang w:val="ro-RO"/>
        </w:rPr>
      </w:pPr>
      <w:bookmarkStart w:id="54" w:name="_Hlk531119259"/>
      <w:r w:rsidRPr="00644041">
        <w:rPr>
          <w:lang w:val="ro-RO"/>
        </w:rPr>
        <w:t xml:space="preserve">cererea aRRF pentru fiecare zonă RFP pentru fiecare OTS participant, fiind raportată în mod continuu către Platforma aRRF de către fiecare OTS participant; </w:t>
      </w:r>
    </w:p>
    <w:bookmarkEnd w:id="54"/>
    <w:p w:rsidR="00005E8D" w:rsidRPr="00644041" w:rsidRDefault="00005E8D" w:rsidP="003F32C8">
      <w:pPr>
        <w:pStyle w:val="textenumeration"/>
        <w:numPr>
          <w:ilvl w:val="0"/>
          <w:numId w:val="103"/>
        </w:numPr>
        <w:rPr>
          <w:lang w:val="ro-RO"/>
        </w:rPr>
      </w:pPr>
      <w:r w:rsidRPr="00644041">
        <w:rPr>
          <w:lang w:val="ro-RO"/>
        </w:rPr>
        <w:t>limitele capacității transfrontaliere aRRF pentru granițele de echilibrare aRRF în cauză, fiind raportate în mod continuu către Platforma aRRF;</w:t>
      </w:r>
    </w:p>
    <w:p w:rsidR="00EA54D8" w:rsidRPr="00644041" w:rsidRDefault="00EA54D8" w:rsidP="00EA54D8">
      <w:pPr>
        <w:pStyle w:val="ListParagraph"/>
        <w:numPr>
          <w:ilvl w:val="0"/>
          <w:numId w:val="103"/>
        </w:numPr>
        <w:rPr>
          <w:rFonts w:ascii="Times New Roman" w:hAnsi="Times New Roman" w:cs="Times New Roman"/>
          <w:lang w:val="ro-RO"/>
        </w:rPr>
      </w:pPr>
      <w:r w:rsidRPr="00644041">
        <w:rPr>
          <w:rFonts w:ascii="Times New Roman" w:hAnsi="Times New Roman" w:cs="Times New Roman"/>
          <w:lang w:val="ro-RO"/>
        </w:rPr>
        <w:t>lista ofertelor de produs standard de energie de echilibrare aRRF pentru zona RFP a fiecărui OTS participant, care include toate ofertele disponibile de produs standard de energie de echilibrare aRRF din fiecare arie de planificare care aparține zonei RFP a OTS-ului emitent;</w:t>
      </w:r>
    </w:p>
    <w:p w:rsidR="003B3B48" w:rsidRPr="00644041" w:rsidRDefault="003B3B48">
      <w:pPr>
        <w:pStyle w:val="ListParagraph"/>
        <w:numPr>
          <w:ilvl w:val="0"/>
          <w:numId w:val="103"/>
        </w:numPr>
        <w:rPr>
          <w:lang w:val="ro-RO"/>
        </w:rPr>
      </w:pPr>
      <w:r w:rsidRPr="00644041">
        <w:rPr>
          <w:rFonts w:ascii="Times New Roman" w:hAnsi="Times New Roman"/>
          <w:lang w:val="ro-RO"/>
        </w:rPr>
        <w:t xml:space="preserve">starea de disponibilitate a ofertelor de produs de energie de echilibrare aRRF care devin disponibile sau indisponibile după </w:t>
      </w:r>
      <w:r w:rsidRPr="00644041">
        <w:rPr>
          <w:lang w:val="ro-RO"/>
        </w:rPr>
        <w:t>ora de închidere a porții pentru transmiterea de oferte de energie de către OTS în conformitate cu articolul 9 (2) din prezenta aRRF-IF;</w:t>
      </w:r>
    </w:p>
    <w:p w:rsidR="00005E8D" w:rsidRPr="00644041" w:rsidRDefault="00005E8D" w:rsidP="003F32C8">
      <w:pPr>
        <w:pStyle w:val="textenumeration"/>
        <w:numPr>
          <w:ilvl w:val="0"/>
          <w:numId w:val="103"/>
        </w:numPr>
        <w:rPr>
          <w:lang w:val="ro-RO"/>
        </w:rPr>
      </w:pPr>
      <w:r w:rsidRPr="00644041">
        <w:rPr>
          <w:lang w:val="ro-RO"/>
        </w:rPr>
        <w:t>restricțiile de siguranță în funcționare furnizate de către OTS-urile participante sau OTS-urile afectate în conformitate cu articolul 150 din SO GL, acolo unde este cazul;</w:t>
      </w:r>
    </w:p>
    <w:p w:rsidR="003B3B48" w:rsidRPr="00644041" w:rsidRDefault="003B3B48" w:rsidP="003B3B48">
      <w:pPr>
        <w:pStyle w:val="textenumeration"/>
        <w:numPr>
          <w:ilvl w:val="0"/>
          <w:numId w:val="103"/>
        </w:numPr>
        <w:spacing w:line="256" w:lineRule="auto"/>
        <w:rPr>
          <w:lang w:val="ro-RO"/>
        </w:rPr>
      </w:pPr>
      <w:r w:rsidRPr="00644041">
        <w:rPr>
          <w:lang w:val="ro-RO"/>
        </w:rPr>
        <w:t>activarea energiei de echilibrare aRRF estimată pentru fiecare zonă RFP a fiecărui OTS participant, fiind raportată în mod continuu către Platforma aRRF de către fiecare OTS participant;</w:t>
      </w:r>
    </w:p>
    <w:p w:rsidR="004215AC" w:rsidRPr="00644041" w:rsidRDefault="004215AC" w:rsidP="0041570D">
      <w:pPr>
        <w:pStyle w:val="textenumeration"/>
        <w:numPr>
          <w:ilvl w:val="0"/>
          <w:numId w:val="103"/>
        </w:numPr>
        <w:spacing w:line="256" w:lineRule="auto"/>
        <w:rPr>
          <w:lang w:val="ro-RO"/>
        </w:rPr>
      </w:pPr>
      <w:r w:rsidRPr="00644041">
        <w:rPr>
          <w:lang w:val="ro-RO"/>
        </w:rPr>
        <w:t>alte date de intrare pentru funcția de optimizare a activării pot fi informații ce asigură o comunicare sigură și corectă, stabilitatea sistemului IT, monitorizarea funcționării sistemului și publicarea.</w:t>
      </w:r>
    </w:p>
    <w:p w:rsidR="004345D3" w:rsidRPr="00644041" w:rsidRDefault="004345D3" w:rsidP="00935AC2">
      <w:pPr>
        <w:pStyle w:val="textenumeration"/>
        <w:numPr>
          <w:ilvl w:val="0"/>
          <w:numId w:val="17"/>
        </w:numPr>
        <w:spacing w:line="256" w:lineRule="auto"/>
        <w:rPr>
          <w:lang w:val="ro-RO"/>
        </w:rPr>
      </w:pPr>
      <w:r w:rsidRPr="00644041">
        <w:rPr>
          <w:lang w:val="ro-RO"/>
        </w:rPr>
        <w:t>OTS-urile participante care aplică modelul de dispecerizare la nivel central, în temeiul articolului 27 din EB GL, convertesc ofertele procesului integrat de planificare primite din partea FSE-urilor în oferte de produs standard de energie de echilibrare aRRF și apoi trimit ofertele de produs standard de energie de echilibrare aRRF către Platforma aRRF.</w:t>
      </w:r>
    </w:p>
    <w:p w:rsidR="00005E8D" w:rsidRPr="00644041" w:rsidRDefault="00C87469" w:rsidP="005D2FE9">
      <w:pPr>
        <w:pStyle w:val="textenumeration"/>
        <w:numPr>
          <w:ilvl w:val="0"/>
          <w:numId w:val="17"/>
        </w:numPr>
        <w:rPr>
          <w:lang w:val="ro-RO"/>
        </w:rPr>
      </w:pPr>
      <w:bookmarkStart w:id="55" w:name="_Hlk531119720"/>
      <w:r w:rsidRPr="00644041">
        <w:rPr>
          <w:lang w:val="ro-RO"/>
        </w:rPr>
        <w:t>Funcția de optimizare a activării fuzionează listele de oferte de produs standard de energie de echilibrare aRRF pentru fiecare zonă RFP a fiecărui OTS participant, furnizate în conformitate cu articolul 10 din prezenta aRRF-IF, creând listele cu ordine de merit comune.</w:t>
      </w:r>
    </w:p>
    <w:bookmarkEnd w:id="55"/>
    <w:p w:rsidR="00E03FDC" w:rsidRPr="00644041" w:rsidRDefault="00E03FDC" w:rsidP="005D2FE9">
      <w:pPr>
        <w:pStyle w:val="textenumeration"/>
        <w:numPr>
          <w:ilvl w:val="0"/>
          <w:numId w:val="17"/>
        </w:numPr>
        <w:rPr>
          <w:lang w:val="ro-RO"/>
        </w:rPr>
      </w:pPr>
      <w:r w:rsidRPr="00644041">
        <w:rPr>
          <w:lang w:val="ro-RO"/>
        </w:rPr>
        <w:lastRenderedPageBreak/>
        <w:t>Limitele capacității transfrontaliere aRRF sunt determinate în conformitate cu articolul 4 din prezenta aRRF-IF.</w:t>
      </w:r>
    </w:p>
    <w:p w:rsidR="00AC5510" w:rsidRPr="00644041" w:rsidRDefault="00005E8D" w:rsidP="00856D7C">
      <w:pPr>
        <w:pStyle w:val="textenumeration"/>
        <w:numPr>
          <w:ilvl w:val="0"/>
          <w:numId w:val="9"/>
        </w:numPr>
        <w:rPr>
          <w:lang w:val="ro-RO"/>
        </w:rPr>
      </w:pPr>
      <w:r w:rsidRPr="00644041">
        <w:rPr>
          <w:lang w:val="ro-RO"/>
        </w:rPr>
        <w:t>Datele de ieșire ale funcției de optimizare a activării sunt:</w:t>
      </w:r>
    </w:p>
    <w:p w:rsidR="00F21236" w:rsidRPr="00644041" w:rsidRDefault="0058156D" w:rsidP="0058156D">
      <w:pPr>
        <w:pStyle w:val="textenumeration"/>
        <w:numPr>
          <w:ilvl w:val="0"/>
          <w:numId w:val="144"/>
        </w:numPr>
        <w:rPr>
          <w:lang w:val="ro-RO"/>
        </w:rPr>
      </w:pPr>
      <w:bookmarkStart w:id="56" w:name="_Ref531592845"/>
      <w:r w:rsidRPr="00644041">
        <w:rPr>
          <w:lang w:val="ro-RO"/>
        </w:rPr>
        <w:t xml:space="preserve">transferul de putere la restabilirea automată a frecvenței pe granițele de echilibrare aRRF conform definițiilor prevăzute la articolul 147 din SO GL; </w:t>
      </w:r>
    </w:p>
    <w:p w:rsidR="0058156D" w:rsidRPr="00644041" w:rsidRDefault="0058156D" w:rsidP="007554A8">
      <w:pPr>
        <w:pStyle w:val="textenumeration"/>
        <w:numPr>
          <w:ilvl w:val="0"/>
          <w:numId w:val="144"/>
        </w:numPr>
        <w:rPr>
          <w:lang w:val="ro-RO"/>
        </w:rPr>
      </w:pPr>
      <w:bookmarkStart w:id="57" w:name="_Hlk531707174"/>
      <w:bookmarkEnd w:id="56"/>
      <w:r w:rsidRPr="00644041">
        <w:rPr>
          <w:lang w:val="ro-RO"/>
        </w:rPr>
        <w:t>volumul de</w:t>
      </w:r>
      <w:bookmarkEnd w:id="57"/>
      <w:r w:rsidRPr="00644041">
        <w:rPr>
          <w:lang w:val="ro-RO"/>
        </w:rPr>
        <w:t xml:space="preserve"> activări de energie de echilibrare provenit din produse standard de energie de echilibrare aRRF;</w:t>
      </w:r>
    </w:p>
    <w:p w:rsidR="00F21236" w:rsidRPr="00644041" w:rsidRDefault="00F21236" w:rsidP="00F21236">
      <w:pPr>
        <w:pStyle w:val="textenumeration"/>
        <w:numPr>
          <w:ilvl w:val="0"/>
          <w:numId w:val="144"/>
        </w:numPr>
        <w:rPr>
          <w:lang w:val="ro-RO"/>
        </w:rPr>
      </w:pPr>
      <w:r w:rsidRPr="00644041">
        <w:rPr>
          <w:lang w:val="ro-RO"/>
        </w:rPr>
        <w:t>volumul de cereri de energie de echilibrare aRRF satisfăcute;</w:t>
      </w:r>
    </w:p>
    <w:p w:rsidR="0058156D" w:rsidRPr="00644041" w:rsidRDefault="0058156D" w:rsidP="007554A8">
      <w:pPr>
        <w:pStyle w:val="textenumeration"/>
        <w:numPr>
          <w:ilvl w:val="0"/>
          <w:numId w:val="144"/>
        </w:numPr>
        <w:rPr>
          <w:lang w:val="ro-RO"/>
        </w:rPr>
      </w:pPr>
      <w:r w:rsidRPr="00644041">
        <w:rPr>
          <w:lang w:val="ro-RO"/>
        </w:rPr>
        <w:t>poziția netă a fiecărei zone RFP care rezultă din Platforma aRRF;</w:t>
      </w:r>
    </w:p>
    <w:p w:rsidR="00AA69F2" w:rsidRPr="00644041" w:rsidRDefault="00AA69F2" w:rsidP="00AA69F2">
      <w:pPr>
        <w:pStyle w:val="textenumeration"/>
        <w:numPr>
          <w:ilvl w:val="0"/>
          <w:numId w:val="144"/>
        </w:numPr>
        <w:rPr>
          <w:lang w:val="ro-RO"/>
        </w:rPr>
      </w:pPr>
      <w:r w:rsidRPr="00644041">
        <w:rPr>
          <w:lang w:val="ro-RO"/>
        </w:rPr>
        <w:t xml:space="preserve">prețurile pentru energia de echilibrare aRRF determinate folosind metodologia propusă în conformitate cu articolul 30 (1) din EB GL; </w:t>
      </w:r>
    </w:p>
    <w:p w:rsidR="00AA69F2" w:rsidRPr="00644041" w:rsidRDefault="00AA69F2" w:rsidP="00AA69F2">
      <w:pPr>
        <w:pStyle w:val="textenumeration"/>
        <w:numPr>
          <w:ilvl w:val="0"/>
          <w:numId w:val="144"/>
        </w:numPr>
        <w:rPr>
          <w:lang w:val="ro-RO"/>
        </w:rPr>
      </w:pPr>
      <w:r w:rsidRPr="00644041">
        <w:rPr>
          <w:lang w:val="ro-RO"/>
        </w:rPr>
        <w:t>prețurile pentru capacitatea interzonală folosită pentru schimbul de produse standard de energie de echilibrare aRRF determinate folosind metodologia propusă în conformitate cu articolul 30 (3) din EB GL;</w:t>
      </w:r>
    </w:p>
    <w:p w:rsidR="00F21236" w:rsidRPr="00644041" w:rsidRDefault="00F21236">
      <w:pPr>
        <w:pStyle w:val="textenumeration"/>
        <w:numPr>
          <w:ilvl w:val="0"/>
          <w:numId w:val="144"/>
        </w:numPr>
        <w:rPr>
          <w:lang w:val="ro-RO"/>
        </w:rPr>
      </w:pPr>
      <w:r w:rsidRPr="00644041">
        <w:rPr>
          <w:lang w:val="ro-RO"/>
        </w:rPr>
        <w:t xml:space="preserve">transferul de putere la restabilirea automată a frecvenței pe granițele de echilibrare aRRF conform definițiilor prevăzute la articolul 147 din SO GL după aplicarea ajustării ARRF cu o perioadă maximă de variație a sarcinii de 7,5 minute. Până la data de 18 decembrie 2025, perioada maximă de variație a sarcinii devine 5 minute; </w:t>
      </w:r>
    </w:p>
    <w:p w:rsidR="007E1C74" w:rsidRPr="00644041" w:rsidRDefault="007E1C74" w:rsidP="007E1C74">
      <w:pPr>
        <w:pStyle w:val="textenumeration"/>
        <w:numPr>
          <w:ilvl w:val="0"/>
          <w:numId w:val="144"/>
        </w:numPr>
        <w:spacing w:line="256" w:lineRule="auto"/>
        <w:rPr>
          <w:lang w:val="ro-RO"/>
        </w:rPr>
      </w:pPr>
      <w:r w:rsidRPr="00644041">
        <w:rPr>
          <w:lang w:val="ro-RO"/>
        </w:rPr>
        <w:t>alte date de ieșire pentru funcția de optimizare a activării pot fi informații ce asigură o comunicare sigură și corectă, stabilitatea sistemului IT, monitorizarea funcționării sistemului și date relevante pentru calculul indicatorilor de performanță în conformitate cu articolul 59 (4) din EB GL.</w:t>
      </w:r>
    </w:p>
    <w:p w:rsidR="00704405" w:rsidRPr="00644041" w:rsidRDefault="00445B70" w:rsidP="008A410B">
      <w:pPr>
        <w:pStyle w:val="textenumeration"/>
        <w:numPr>
          <w:ilvl w:val="0"/>
          <w:numId w:val="9"/>
        </w:numPr>
        <w:rPr>
          <w:lang w:val="ro-RO"/>
        </w:rPr>
      </w:pPr>
      <w:r w:rsidRPr="00644041">
        <w:rPr>
          <w:lang w:val="ro-RO"/>
        </w:rPr>
        <w:t xml:space="preserve">Fiecare OTS participant poate solicita activarea unui volum de oferte de produs standard de energie de echilibrare aRRF din listele cu ordine de merit comune mai mare decât volumul total de energie de echilibrare transmis de către OTS-ul în cauză către Platforma aRRF, în conformitate cu articolul 29 (13) din EB GL, și ținând cont de structura responsabilității proceselor conform prevederilor articolului 11 (2) din prezenta aRRF-IF. </w:t>
      </w:r>
    </w:p>
    <w:p w:rsidR="00896D98" w:rsidRPr="00644041" w:rsidRDefault="007E1C74" w:rsidP="00447160">
      <w:pPr>
        <w:pStyle w:val="textenumeration"/>
        <w:keepNext/>
        <w:numPr>
          <w:ilvl w:val="0"/>
          <w:numId w:val="9"/>
        </w:numPr>
        <w:ind w:left="426" w:hanging="426"/>
        <w:rPr>
          <w:lang w:val="ro-RO"/>
        </w:rPr>
      </w:pPr>
      <w:r w:rsidRPr="00644041">
        <w:rPr>
          <w:lang w:val="ro-RO"/>
        </w:rPr>
        <w:t>Datele de intrare pentru funcția de decontare OTS-OTS sunt următoarele:</w:t>
      </w:r>
    </w:p>
    <w:p w:rsidR="00AC5510" w:rsidRPr="00644041" w:rsidRDefault="00AA4554" w:rsidP="00C86E2F">
      <w:pPr>
        <w:pStyle w:val="Numbering"/>
        <w:numPr>
          <w:ilvl w:val="0"/>
          <w:numId w:val="140"/>
        </w:numPr>
        <w:spacing w:line="256" w:lineRule="auto"/>
        <w:rPr>
          <w:lang w:val="ro-RO"/>
        </w:rPr>
      </w:pPr>
      <w:r w:rsidRPr="00644041">
        <w:rPr>
          <w:lang w:val="ro-RO"/>
        </w:rPr>
        <w:t>transferul de putere la restabilirea automată a frecvenței pe granițele de echilibrare aRRF în conformitate cu articolul 3 (8) (a) din prezenta aRRF-IF;</w:t>
      </w:r>
    </w:p>
    <w:p w:rsidR="007E1C74" w:rsidRPr="00644041" w:rsidRDefault="008E56FB" w:rsidP="00C86E2F">
      <w:pPr>
        <w:pStyle w:val="Numbering"/>
        <w:numPr>
          <w:ilvl w:val="0"/>
          <w:numId w:val="140"/>
        </w:numPr>
        <w:spacing w:line="256" w:lineRule="auto"/>
        <w:rPr>
          <w:lang w:val="ro-RO"/>
        </w:rPr>
      </w:pPr>
      <w:r w:rsidRPr="00644041">
        <w:rPr>
          <w:lang w:val="ro-RO"/>
        </w:rPr>
        <w:t>prețurile solicitate de către propunerea privind regulile comune de decontare în conformitate cu articolul 50 (1) din EB GL și furnizate de către funcția de optimizare a activării în conformitate cu articolul 3 (8) (d) și 3 (8) (e) din prezenta aRRF-IF;</w:t>
      </w:r>
    </w:p>
    <w:p w:rsidR="007E6B31" w:rsidRPr="00644041" w:rsidRDefault="007E1C74" w:rsidP="000A50D3">
      <w:pPr>
        <w:pStyle w:val="textenumeration"/>
        <w:numPr>
          <w:ilvl w:val="0"/>
          <w:numId w:val="140"/>
        </w:numPr>
        <w:rPr>
          <w:lang w:val="ro-RO"/>
        </w:rPr>
      </w:pPr>
      <w:r w:rsidRPr="00644041">
        <w:rPr>
          <w:lang w:val="ro-RO"/>
        </w:rPr>
        <w:t>alte date de intrare ale funcției de decontare OTS-OTS pot fi informații care asigură robustețea și corectitudinea procesului de decontare și datele financiare pentru facturare.</w:t>
      </w:r>
    </w:p>
    <w:p w:rsidR="008E56FB" w:rsidRPr="00644041" w:rsidRDefault="00C9130A" w:rsidP="008A410B">
      <w:pPr>
        <w:pStyle w:val="textenumeration"/>
        <w:numPr>
          <w:ilvl w:val="0"/>
          <w:numId w:val="9"/>
        </w:numPr>
        <w:rPr>
          <w:lang w:val="ro-RO"/>
        </w:rPr>
      </w:pPr>
      <w:r w:rsidRPr="00644041">
        <w:rPr>
          <w:lang w:val="ro-RO"/>
        </w:rPr>
        <w:t>Funcția de decontare OTS-OTS determină datele de ieșire folosind metodologia propusă în conformitate cu articolul 50 (1) din EB GL. Datele de ieșire pentru funcția de decontare OTS-OTS sunt următoarele:</w:t>
      </w:r>
    </w:p>
    <w:p w:rsidR="0008661C" w:rsidRPr="00644041" w:rsidRDefault="0008661C" w:rsidP="00C86E2F">
      <w:pPr>
        <w:pStyle w:val="Numbering"/>
        <w:numPr>
          <w:ilvl w:val="0"/>
          <w:numId w:val="148"/>
        </w:numPr>
        <w:spacing w:line="256" w:lineRule="auto"/>
        <w:rPr>
          <w:lang w:val="ro-RO"/>
        </w:rPr>
      </w:pPr>
      <w:r w:rsidRPr="00644041">
        <w:rPr>
          <w:lang w:val="ro-RO"/>
        </w:rPr>
        <w:t>volumele de energie de echilibrare aRRF pentru decontare pentru fiecare OTS participant pe fiecare perioadă de decontare OTS-OTS;</w:t>
      </w:r>
    </w:p>
    <w:p w:rsidR="0008661C" w:rsidRPr="00644041" w:rsidRDefault="00450176" w:rsidP="00C86E2F">
      <w:pPr>
        <w:pStyle w:val="Numbering"/>
        <w:numPr>
          <w:ilvl w:val="0"/>
          <w:numId w:val="148"/>
        </w:numPr>
        <w:spacing w:line="256" w:lineRule="auto"/>
        <w:rPr>
          <w:lang w:val="ro-RO"/>
        </w:rPr>
      </w:pPr>
      <w:r w:rsidRPr="00644041">
        <w:rPr>
          <w:lang w:val="ro-RO"/>
        </w:rPr>
        <w:t xml:space="preserve">prețurile de decontare pentru schimburile planificate de energie de echilibrare aRRF ca rezultat al </w:t>
      </w:r>
      <w:r w:rsidRPr="00644041">
        <w:rPr>
          <w:szCs w:val="24"/>
          <w:lang w:val="ro-RO"/>
        </w:rPr>
        <w:t xml:space="preserve">aPRF </w:t>
      </w:r>
      <w:r w:rsidRPr="00644041">
        <w:rPr>
          <w:lang w:val="ro-RO"/>
        </w:rPr>
        <w:t>pentru fiecare OTS participant pe fiecare perioadă de decontare OTS-OTS;</w:t>
      </w:r>
    </w:p>
    <w:p w:rsidR="007E1C74" w:rsidRPr="00644041" w:rsidRDefault="0008661C" w:rsidP="00C86E2F">
      <w:pPr>
        <w:pStyle w:val="Numbering"/>
        <w:numPr>
          <w:ilvl w:val="0"/>
          <w:numId w:val="148"/>
        </w:numPr>
        <w:spacing w:line="256" w:lineRule="auto"/>
        <w:rPr>
          <w:lang w:val="ro-RO"/>
        </w:rPr>
      </w:pPr>
      <w:r w:rsidRPr="00644041">
        <w:rPr>
          <w:lang w:val="ro-RO"/>
        </w:rPr>
        <w:lastRenderedPageBreak/>
        <w:t>calculul și distribuția sumelor financiare rezultate din diferența de prețuri pentru energia de echilibrare între zonele RFP;</w:t>
      </w:r>
    </w:p>
    <w:p w:rsidR="0008661C" w:rsidRPr="00644041" w:rsidRDefault="007E1C74" w:rsidP="00C86E2F">
      <w:pPr>
        <w:pStyle w:val="Numbering"/>
        <w:numPr>
          <w:ilvl w:val="0"/>
          <w:numId w:val="148"/>
        </w:numPr>
        <w:spacing w:line="256" w:lineRule="auto"/>
        <w:rPr>
          <w:lang w:val="ro-RO"/>
        </w:rPr>
      </w:pPr>
      <w:r w:rsidRPr="00644041">
        <w:rPr>
          <w:lang w:val="ro-RO"/>
        </w:rPr>
        <w:t>alte date de ieșire pentru funcția de decontare OTS-OTS pot fi informații ce asigură o comunicare sigură și corectă, stabilitatea sistemului IT, monitorizarea funcționării sistemului și date relevante pentru calculul indicatorilor de performanță în conformitate cu articolul 59 (4) din EB GL.</w:t>
      </w:r>
    </w:p>
    <w:p w:rsidR="006E2037" w:rsidRPr="00644041" w:rsidRDefault="003920FB" w:rsidP="008A410B">
      <w:pPr>
        <w:pStyle w:val="textenumeration"/>
        <w:numPr>
          <w:ilvl w:val="0"/>
          <w:numId w:val="9"/>
        </w:numPr>
        <w:rPr>
          <w:lang w:val="ro-RO"/>
        </w:rPr>
      </w:pPr>
      <w:bookmarkStart w:id="58" w:name="_Hlk531120740"/>
      <w:r w:rsidRPr="00644041">
        <w:rPr>
          <w:lang w:val="ro-RO"/>
        </w:rPr>
        <w:t xml:space="preserve">Platforma aRRF implementează: </w:t>
      </w:r>
    </w:p>
    <w:p w:rsidR="006E2037" w:rsidRPr="00644041" w:rsidRDefault="003920FB" w:rsidP="008A410B">
      <w:pPr>
        <w:pStyle w:val="Numbering"/>
        <w:numPr>
          <w:ilvl w:val="0"/>
          <w:numId w:val="189"/>
        </w:numPr>
        <w:spacing w:line="256" w:lineRule="auto"/>
        <w:rPr>
          <w:lang w:val="ro-RO"/>
        </w:rPr>
      </w:pPr>
      <w:r w:rsidRPr="00644041">
        <w:rPr>
          <w:lang w:val="ro-RO"/>
        </w:rPr>
        <w:t>metodologia de stabilire a prețului definită în propunerea transmisă în conformitate cu articolul 30 din EB GL;</w:t>
      </w:r>
    </w:p>
    <w:p w:rsidR="006E2037" w:rsidRPr="00644041" w:rsidRDefault="003920FB" w:rsidP="008A410B">
      <w:pPr>
        <w:pStyle w:val="Numbering"/>
        <w:numPr>
          <w:ilvl w:val="0"/>
          <w:numId w:val="189"/>
        </w:numPr>
        <w:spacing w:line="256" w:lineRule="auto"/>
        <w:rPr>
          <w:lang w:val="ro-RO"/>
        </w:rPr>
      </w:pPr>
      <w:r w:rsidRPr="00644041">
        <w:rPr>
          <w:lang w:val="ro-RO"/>
        </w:rPr>
        <w:t>metodologia cu privire la scopul activării în conformitate cu articolul 29 din EB GL;</w:t>
      </w:r>
    </w:p>
    <w:p w:rsidR="003920FB" w:rsidRPr="00644041" w:rsidRDefault="006E2037" w:rsidP="008A410B">
      <w:pPr>
        <w:pStyle w:val="Numbering"/>
        <w:numPr>
          <w:ilvl w:val="0"/>
          <w:numId w:val="189"/>
        </w:numPr>
        <w:spacing w:line="256" w:lineRule="auto"/>
        <w:rPr>
          <w:lang w:val="ro-RO"/>
        </w:rPr>
      </w:pPr>
      <w:r w:rsidRPr="00644041">
        <w:rPr>
          <w:lang w:val="ro-RO"/>
        </w:rPr>
        <w:t>regulile comune de decontare propuse în conformitate cu articolul 50 din EB GL.</w:t>
      </w:r>
    </w:p>
    <w:bookmarkEnd w:id="58"/>
    <w:p w:rsidR="009752BF" w:rsidRPr="00644041" w:rsidRDefault="00AE4E70" w:rsidP="008A410B">
      <w:pPr>
        <w:pStyle w:val="textenumeration"/>
        <w:numPr>
          <w:ilvl w:val="0"/>
          <w:numId w:val="9"/>
        </w:numPr>
        <w:rPr>
          <w:lang w:val="ro-RO"/>
        </w:rPr>
      </w:pPr>
      <w:r w:rsidRPr="00644041">
        <w:rPr>
          <w:lang w:val="ro-RO"/>
        </w:rPr>
        <w:t xml:space="preserve"> Fiecare OTS participant implementează și realizează procedurile necesare pentru decontarea schimburilor planificate de energie din aPRF transfrontaliere într-o manieră corespunzătoare și în timp util.</w:t>
      </w:r>
    </w:p>
    <w:p w:rsidR="00DC05A4" w:rsidRPr="00644041" w:rsidRDefault="00967F1B" w:rsidP="0030166D">
      <w:pPr>
        <w:pStyle w:val="textenumeration"/>
        <w:keepNext/>
        <w:numPr>
          <w:ilvl w:val="0"/>
          <w:numId w:val="9"/>
        </w:numPr>
        <w:ind w:left="425" w:hanging="425"/>
        <w:rPr>
          <w:lang w:val="ro-RO"/>
        </w:rPr>
      </w:pPr>
      <w:bookmarkStart w:id="59" w:name="_Hlk527984021"/>
      <w:r w:rsidRPr="00644041">
        <w:rPr>
          <w:lang w:val="ro-RO"/>
        </w:rPr>
        <w:t>Platforma aRRF este implementată prin intermediul unui model OTS-OTS, ceea ce înseamnă în special că:</w:t>
      </w:r>
    </w:p>
    <w:p w:rsidR="00035076" w:rsidRPr="00644041" w:rsidRDefault="00A85C59" w:rsidP="0030166D">
      <w:pPr>
        <w:pStyle w:val="Numbering"/>
        <w:numPr>
          <w:ilvl w:val="0"/>
          <w:numId w:val="158"/>
        </w:numPr>
        <w:spacing w:line="256" w:lineRule="auto"/>
        <w:rPr>
          <w:lang w:val="ro-RO"/>
        </w:rPr>
      </w:pPr>
      <w:r w:rsidRPr="00644041">
        <w:rPr>
          <w:lang w:val="ro-RO"/>
        </w:rPr>
        <w:t>regulatorul central frecvență-putere de schimb al OTS-ului conector calculează valoarea de referință a activării aRRF pentru fiecare zonă RFP în conformitate cu articolul 143 și articolul 145 din SO GL;</w:t>
      </w:r>
    </w:p>
    <w:p w:rsidR="00035076" w:rsidRPr="00644041" w:rsidRDefault="00A85C59" w:rsidP="00FB3EC8">
      <w:pPr>
        <w:pStyle w:val="Numbering"/>
        <w:numPr>
          <w:ilvl w:val="0"/>
          <w:numId w:val="158"/>
        </w:numPr>
        <w:spacing w:line="256" w:lineRule="auto"/>
        <w:rPr>
          <w:lang w:val="ro-RO"/>
        </w:rPr>
      </w:pPr>
      <w:r w:rsidRPr="00644041">
        <w:rPr>
          <w:lang w:val="ro-RO"/>
        </w:rPr>
        <w:t>OTS-ul conector este responsabil pentru calificarea prealabilă, decontarea OTS-FSE, monitorizarea și alte obligații privitoare la achiziționarea sau activarea unor oferte de produs standard de energie de echilibrare aRRF în conformitate cu EB GL și SO GL.</w:t>
      </w:r>
    </w:p>
    <w:bookmarkEnd w:id="59"/>
    <w:p w:rsidR="000B267F" w:rsidRPr="00644041" w:rsidRDefault="00ED5ACD" w:rsidP="008A410B">
      <w:pPr>
        <w:pStyle w:val="textenumeration"/>
        <w:numPr>
          <w:ilvl w:val="0"/>
          <w:numId w:val="9"/>
        </w:numPr>
        <w:rPr>
          <w:lang w:val="ro-RO"/>
        </w:rPr>
      </w:pPr>
      <w:r w:rsidRPr="00644041">
        <w:rPr>
          <w:lang w:val="ro-RO"/>
        </w:rPr>
        <w:t>Toate OTS-urile pot elabora o propunere de modificare a platformei de schimb de energie de echilibrare din aRRF în conformitate cu articolul 21 (5) din EB GL. Părțile interesate sunt consultate în conformitate cu articolul 5 (4) (e) din prezenta aRRF-IF.</w:t>
      </w:r>
    </w:p>
    <w:p w:rsidR="00934140" w:rsidRPr="00644041" w:rsidRDefault="00B27BC0" w:rsidP="008A410B">
      <w:pPr>
        <w:pStyle w:val="textenumeration"/>
        <w:numPr>
          <w:ilvl w:val="0"/>
          <w:numId w:val="9"/>
        </w:numPr>
        <w:rPr>
          <w:lang w:val="ro-RO"/>
        </w:rPr>
      </w:pPr>
      <w:bookmarkStart w:id="60" w:name="_Hlk531121179"/>
      <w:r w:rsidRPr="00644041">
        <w:rPr>
          <w:lang w:val="ro-RO"/>
        </w:rPr>
        <w:t>Fiecare OTS participant publică volumele tranzacționate și prețurile furnizate de funcția de optimizare a activării cât mai curând posibil și în orice caz nu mai târziu de 30 de minute după unitatea de timp a pieței de echilibrare relevantă.</w:t>
      </w:r>
    </w:p>
    <w:bookmarkEnd w:id="60"/>
    <w:p w:rsidR="00934140" w:rsidRPr="00644041" w:rsidRDefault="00934140" w:rsidP="008A410B">
      <w:pPr>
        <w:pStyle w:val="textenumeration"/>
        <w:numPr>
          <w:ilvl w:val="0"/>
          <w:numId w:val="9"/>
        </w:numPr>
        <w:rPr>
          <w:lang w:val="ro-RO"/>
        </w:rPr>
      </w:pPr>
      <w:r w:rsidRPr="00644041">
        <w:rPr>
          <w:lang w:val="ro-RO"/>
        </w:rPr>
        <w:t>Platforma aRRF este organizată într-o structură de guvernanță pe două niveluri – comitetul director în calitate de organism decizional al Platformei aRRF și grupul de experți în calitate de organism de experți al Platformei aRRF.</w:t>
      </w:r>
    </w:p>
    <w:p w:rsidR="00477571" w:rsidRPr="00644041" w:rsidRDefault="00477571" w:rsidP="00FB3EC8">
      <w:pPr>
        <w:pStyle w:val="headline1"/>
        <w:keepNext/>
        <w:spacing w:before="240"/>
        <w:rPr>
          <w:lang w:val="ro-RO"/>
        </w:rPr>
      </w:pPr>
      <w:bookmarkStart w:id="61" w:name="_Toc532893554"/>
      <w:r w:rsidRPr="00644041">
        <w:rPr>
          <w:bCs/>
          <w:lang w:val="ro-RO"/>
        </w:rPr>
        <w:t>Articolul 4</w:t>
      </w:r>
      <w:r w:rsidRPr="00644041">
        <w:rPr>
          <w:b w:val="0"/>
          <w:lang w:val="ro-RO"/>
        </w:rPr>
        <w:br/>
      </w:r>
      <w:r w:rsidRPr="00644041">
        <w:rPr>
          <w:bCs/>
          <w:lang w:val="ro-RO"/>
        </w:rPr>
        <w:t>Calcularea limitelor capacității transfrontaliere aRRF ca date de intrare în algoritmul de optimizare</w:t>
      </w:r>
      <w:bookmarkEnd w:id="61"/>
    </w:p>
    <w:p w:rsidR="00477571" w:rsidRPr="00644041" w:rsidRDefault="00477571" w:rsidP="008A410B">
      <w:pPr>
        <w:pStyle w:val="textenumeration"/>
        <w:numPr>
          <w:ilvl w:val="0"/>
          <w:numId w:val="191"/>
        </w:numPr>
        <w:rPr>
          <w:lang w:val="ro-RO"/>
        </w:rPr>
      </w:pPr>
      <w:r w:rsidRPr="00644041">
        <w:rPr>
          <w:lang w:val="ro-RO"/>
        </w:rPr>
        <w:t xml:space="preserve">Toate granițele de echilibrare aRRF dintre OTS-urile participante sunt incluse, împreună cu limitele capacității transfrontaliere aRRF aferente calculate în conformitate cu alineatul 2 din prezentul articol, în funcția de optimizare a activării a Platformei aRRF. </w:t>
      </w:r>
    </w:p>
    <w:p w:rsidR="00477571" w:rsidRPr="00644041" w:rsidRDefault="00477571" w:rsidP="008A410B">
      <w:pPr>
        <w:pStyle w:val="textenumeration"/>
        <w:numPr>
          <w:ilvl w:val="0"/>
          <w:numId w:val="191"/>
        </w:numPr>
        <w:rPr>
          <w:lang w:val="ro-RO"/>
        </w:rPr>
      </w:pPr>
      <w:r w:rsidRPr="00644041">
        <w:rPr>
          <w:lang w:val="ro-RO"/>
        </w:rPr>
        <w:t>Fiecare OTS calculează în mod continuu limitele capacității transfrontaliere aRRF și le transmite algoritmului de optimizare pentru fiecare graniță de echilibrare aRRF relevantă sau set de granițe de echilibrare aRRF relevant, aplicând următorul proces:</w:t>
      </w:r>
    </w:p>
    <w:p w:rsidR="00477571" w:rsidRPr="00644041" w:rsidRDefault="00477571" w:rsidP="00F6318C">
      <w:pPr>
        <w:pStyle w:val="textenumeration"/>
        <w:numPr>
          <w:ilvl w:val="0"/>
          <w:numId w:val="176"/>
        </w:numPr>
        <w:rPr>
          <w:lang w:val="ro-RO"/>
        </w:rPr>
      </w:pPr>
      <w:r w:rsidRPr="00644041">
        <w:rPr>
          <w:lang w:val="ro-RO"/>
        </w:rPr>
        <w:t>Prima etapă:</w:t>
      </w:r>
    </w:p>
    <w:p w:rsidR="00477571" w:rsidRPr="00644041" w:rsidRDefault="00477571" w:rsidP="00477571">
      <w:pPr>
        <w:pStyle w:val="ListenabsatzNew"/>
        <w:numPr>
          <w:ilvl w:val="2"/>
          <w:numId w:val="14"/>
        </w:numPr>
        <w:ind w:left="1134" w:hanging="283"/>
        <w:rPr>
          <w:lang w:val="ro-RO"/>
        </w:rPr>
      </w:pPr>
      <w:r w:rsidRPr="00644041">
        <w:rPr>
          <w:lang w:val="ro-RO"/>
        </w:rPr>
        <w:lastRenderedPageBreak/>
        <w:t>Dacă granița sau setul de granițe de echilibrare aRRF corespunde unei granițe sau unui set de granițe ale zonei de ofertare, limitele capacității transfrontaliere aRRF sunt egale cu capacitatea interzonală rămasă după ora de închidere a porții pieței intrazilnice interzonale în conformitate cu articolul 37 (2) din EB GL. După aprobarea și implementarea metodologiei în temeiul articolului 37 (3) din EB GL, limitele capacității transfrontaliere aRRF trebuie să fie egale cu respectivele valori calculate.</w:t>
      </w:r>
    </w:p>
    <w:p w:rsidR="00477571" w:rsidRPr="00644041" w:rsidRDefault="00477571" w:rsidP="00477571">
      <w:pPr>
        <w:pStyle w:val="ListenabsatzNew"/>
        <w:numPr>
          <w:ilvl w:val="2"/>
          <w:numId w:val="14"/>
        </w:numPr>
        <w:ind w:left="1134" w:hanging="283"/>
        <w:rPr>
          <w:lang w:val="ro-RO"/>
        </w:rPr>
      </w:pPr>
      <w:r w:rsidRPr="00644041">
        <w:rPr>
          <w:lang w:val="ro-RO"/>
        </w:rPr>
        <w:t>În cazul în care granița sau setul de granițe de echilibrare aRRF nu corespunde unei granițe sau unui set de granițe ale zonei de ofertare și astfel nu este definită nicio capacitate interzonală între zonele RFP respective, atunci limitele capacității transfrontaliere sunt egale cu limitările tehnice IT respective convenite de toate OTS-urile membre.</w:t>
      </w:r>
    </w:p>
    <w:p w:rsidR="00477571" w:rsidRPr="00644041" w:rsidRDefault="00477571" w:rsidP="00477571">
      <w:pPr>
        <w:pStyle w:val="ListenabsatzNew"/>
        <w:numPr>
          <w:ilvl w:val="2"/>
          <w:numId w:val="14"/>
        </w:numPr>
        <w:ind w:left="1134" w:hanging="283"/>
        <w:rPr>
          <w:lang w:val="ro-RO"/>
        </w:rPr>
      </w:pPr>
      <w:r w:rsidRPr="00644041">
        <w:rPr>
          <w:lang w:val="ro-RO"/>
        </w:rPr>
        <w:t xml:space="preserve">Granițele zonei de ofertare și limitările capacității interzonale respective în interiorul unei zone RFP nu sunt luate în considerare de algoritmul de optimizare. </w:t>
      </w:r>
    </w:p>
    <w:p w:rsidR="000F102F" w:rsidRPr="00644041" w:rsidRDefault="00477571" w:rsidP="000F102F">
      <w:pPr>
        <w:pStyle w:val="textenumeration"/>
        <w:numPr>
          <w:ilvl w:val="0"/>
          <w:numId w:val="176"/>
        </w:numPr>
        <w:rPr>
          <w:lang w:val="ro-RO"/>
        </w:rPr>
      </w:pPr>
      <w:r w:rsidRPr="00644041">
        <w:rPr>
          <w:lang w:val="ro-RO"/>
        </w:rPr>
        <w:t xml:space="preserve">A doua etapă: Limitele capacității transfrontaliere aRRF obținute în conformitate cu articolul 4 (2) (a) din prezenta aRRF-IF sunt ajustate prin rezerva de înlocuire transfrontalieră și transferul de putere la restabilirea manuală a frecvenței pe fiecare graniță sau set de granițe de echilibrare aRRF la care fac referire respectivele limite ale capacității transfrontaliere, în conformitate cu articolul 37 (1) </w:t>
      </w:r>
      <w:r w:rsidRPr="00644041">
        <w:rPr>
          <w:szCs w:val="22"/>
          <w:lang w:val="ro-RO"/>
        </w:rPr>
        <w:t xml:space="preserve">din </w:t>
      </w:r>
      <w:r w:rsidRPr="00644041">
        <w:rPr>
          <w:lang w:val="ro-RO"/>
        </w:rPr>
        <w:t>EB GL, după cum urmează:</w:t>
      </w:r>
    </w:p>
    <w:p w:rsidR="000F102F" w:rsidRPr="00644041" w:rsidRDefault="00477571" w:rsidP="000F102F">
      <w:pPr>
        <w:pStyle w:val="textenumeration"/>
        <w:numPr>
          <w:ilvl w:val="0"/>
          <w:numId w:val="178"/>
        </w:numPr>
        <w:ind w:left="1134" w:hanging="283"/>
        <w:rPr>
          <w:lang w:val="ro-RO"/>
        </w:rPr>
      </w:pPr>
      <w:r w:rsidRPr="00644041">
        <w:rPr>
          <w:lang w:val="ro-RO"/>
        </w:rPr>
        <w:t xml:space="preserve">Limita capacității transfrontaliere aRRF în direcție pozitivă este redusă cu suma dintre înlocuire și transferul de putere la restabilirea manuală a frecvenței în direcție pozitivă pentru respectiva graniță </w:t>
      </w:r>
      <w:bookmarkStart w:id="62" w:name="_Hlk531122128"/>
      <w:r w:rsidRPr="00644041">
        <w:rPr>
          <w:lang w:val="ro-RO"/>
        </w:rPr>
        <w:t>sau set de granițe de echilibrare aRRF</w:t>
      </w:r>
      <w:bookmarkEnd w:id="62"/>
      <w:r w:rsidRPr="00644041">
        <w:rPr>
          <w:lang w:val="ro-RO"/>
        </w:rPr>
        <w:t>.</w:t>
      </w:r>
    </w:p>
    <w:p w:rsidR="000F102F" w:rsidRPr="00644041" w:rsidRDefault="00477571" w:rsidP="000F102F">
      <w:pPr>
        <w:pStyle w:val="textenumeration"/>
        <w:numPr>
          <w:ilvl w:val="0"/>
          <w:numId w:val="178"/>
        </w:numPr>
        <w:ind w:left="1134" w:hanging="283"/>
        <w:rPr>
          <w:lang w:val="ro-RO"/>
        </w:rPr>
      </w:pPr>
      <w:r w:rsidRPr="00644041">
        <w:rPr>
          <w:lang w:val="ro-RO"/>
        </w:rPr>
        <w:t>Limita capacității transfrontaliere aRRF în direcție pozitivă este crescută cu suma dintre înlocuire și transferul de putere la restabilirea manuală a frecvenței în direcție negativă pentru respectiva graniță sau set de granițe de echilibrare aRRF.</w:t>
      </w:r>
    </w:p>
    <w:p w:rsidR="000F102F" w:rsidRPr="00644041" w:rsidRDefault="00B60F4E" w:rsidP="000F102F">
      <w:pPr>
        <w:pStyle w:val="textenumeration"/>
        <w:numPr>
          <w:ilvl w:val="0"/>
          <w:numId w:val="178"/>
        </w:numPr>
        <w:ind w:left="1134" w:hanging="283"/>
        <w:rPr>
          <w:lang w:val="ro-RO"/>
        </w:rPr>
      </w:pPr>
      <w:r w:rsidRPr="00644041">
        <w:rPr>
          <w:lang w:val="ro-RO"/>
        </w:rPr>
        <w:t>Limita capacității transfrontaliere aRRF în direcție negativă este redusă cu suma dintre rezerva de înlocuire și transferul de putere la restabilirea manuală a frecvenței în direcție negativă pentru respectiva graniță sau set de granițe de echilibrare aRRF.</w:t>
      </w:r>
    </w:p>
    <w:p w:rsidR="00477571" w:rsidRPr="00644041" w:rsidRDefault="00B60F4E" w:rsidP="000F102F">
      <w:pPr>
        <w:pStyle w:val="textenumeration"/>
        <w:numPr>
          <w:ilvl w:val="0"/>
          <w:numId w:val="178"/>
        </w:numPr>
        <w:ind w:left="1134" w:hanging="283"/>
        <w:rPr>
          <w:lang w:val="ro-RO"/>
        </w:rPr>
      </w:pPr>
      <w:r w:rsidRPr="00644041">
        <w:rPr>
          <w:lang w:val="ro-RO"/>
        </w:rPr>
        <w:t>Limita capacității transfrontaliere aRRF în direcție negativă este crescută cu suma dintre rezerva de înlocuire și transferul de putere la restabilirea manuală a frecvenței în direcție pozitivă pentru respectiva graniță sau set de granițe de echilibrare aRRF.</w:t>
      </w:r>
    </w:p>
    <w:p w:rsidR="005C39A9" w:rsidRPr="00644041" w:rsidRDefault="00811D01">
      <w:pPr>
        <w:pStyle w:val="ListParagraph"/>
        <w:numPr>
          <w:ilvl w:val="0"/>
          <w:numId w:val="176"/>
        </w:numPr>
        <w:rPr>
          <w:rFonts w:ascii="Times New Roman" w:hAnsi="Times New Roman" w:cs="Times New Roman"/>
          <w:lang w:val="ro-RO"/>
        </w:rPr>
      </w:pPr>
      <w:r w:rsidRPr="00644041">
        <w:rPr>
          <w:rFonts w:ascii="Times New Roman" w:hAnsi="Times New Roman" w:cs="Times New Roman"/>
          <w:lang w:val="ro-RO"/>
        </w:rPr>
        <w:t>A treia etapă: În conformitate cu articolul 37 (1) din EB GL, limitele capacității transfrontaliere aRRF sunt actualizate ori de câte ori măsurile de remediere în temeiul articolului 22 din SO GL conduc la un schimb transfrontalier pe granița sau setul de granițe de echilibrare aRRF la care fac referire limitele capacității transfrontaliere aRRF.</w:t>
      </w:r>
    </w:p>
    <w:p w:rsidR="00477571" w:rsidRPr="00644041" w:rsidRDefault="00D61B68" w:rsidP="008A410B">
      <w:pPr>
        <w:pStyle w:val="ListParagraph"/>
        <w:numPr>
          <w:ilvl w:val="0"/>
          <w:numId w:val="176"/>
        </w:numPr>
        <w:rPr>
          <w:lang w:val="ro-RO"/>
        </w:rPr>
      </w:pPr>
      <w:r w:rsidRPr="00644041">
        <w:rPr>
          <w:lang w:val="ro-RO"/>
        </w:rPr>
        <w:t>A patra etapă: Limitele capacității transfrontaliere aRRF nu trebuie să depășească limitările suplimentare solicitate din motive de siguranță în funcționare de către OTS-urile participante sau afectate în conformitate cu articolele </w:t>
      </w:r>
      <w:bookmarkStart w:id="63" w:name="_Hlk531779964"/>
      <w:r w:rsidRPr="00644041">
        <w:rPr>
          <w:szCs w:val="22"/>
          <w:lang w:val="ro-RO"/>
        </w:rPr>
        <w:t>146 (3) (c),</w:t>
      </w:r>
      <w:r w:rsidRPr="00644041">
        <w:rPr>
          <w:lang w:val="ro-RO"/>
        </w:rPr>
        <w:t xml:space="preserve"> </w:t>
      </w:r>
      <w:bookmarkEnd w:id="63"/>
      <w:r w:rsidRPr="00644041">
        <w:rPr>
          <w:lang w:val="ro-RO"/>
        </w:rPr>
        <w:t xml:space="preserve">147 (3) (c), </w:t>
      </w:r>
      <w:bookmarkStart w:id="64" w:name="_Hlk531779972"/>
      <w:r w:rsidRPr="00644041">
        <w:rPr>
          <w:szCs w:val="22"/>
          <w:lang w:val="ro-RO"/>
        </w:rPr>
        <w:t>148 (3) (c),</w:t>
      </w:r>
      <w:r w:rsidRPr="00644041">
        <w:rPr>
          <w:lang w:val="ro-RO"/>
        </w:rPr>
        <w:t xml:space="preserve"> </w:t>
      </w:r>
      <w:bookmarkEnd w:id="64"/>
      <w:r w:rsidRPr="00644041">
        <w:rPr>
          <w:lang w:val="ro-RO"/>
        </w:rPr>
        <w:t>149 (3) și 150 (3) (b) din SO GL. OTS-urile pot de asemenea să limiteze capacitatea aRRF transfrontalieră în sisteme HVDC din motive de siguranță în funcționare, în conformitate cu articolul 147 (3) (c) din SO GL, și astfel de limitări pot limita schimbul pe una, un set sau toate granițele de echilibrare aRRF dintre două zone sincrone.</w:t>
      </w:r>
    </w:p>
    <w:p w:rsidR="00477571" w:rsidRPr="00644041" w:rsidRDefault="00D61B68" w:rsidP="00F6318C">
      <w:pPr>
        <w:pStyle w:val="textenumeration"/>
        <w:numPr>
          <w:ilvl w:val="0"/>
          <w:numId w:val="176"/>
        </w:numPr>
        <w:rPr>
          <w:lang w:val="ro-RO"/>
        </w:rPr>
      </w:pPr>
      <w:r w:rsidRPr="00644041">
        <w:rPr>
          <w:lang w:val="ro-RO"/>
        </w:rPr>
        <w:t xml:space="preserve">A cincea etapă: Granițele de echilibrare aRRF unde una sau mai multe linii de transport care leagă zone RFP adiacente sunt sisteme HVDC, pot fi limitate permanent dacă tehnologia de implementare a schimburilor aRRF nu este instalată în conformitate cu articolul 171 din SO GL. Limitarea poate dezactiva orice schimb pe aceste granițe de echilibrare aRRF în cazul în care </w:t>
      </w:r>
      <w:r w:rsidRPr="00644041">
        <w:rPr>
          <w:lang w:val="ro-RO"/>
        </w:rPr>
        <w:lastRenderedPageBreak/>
        <w:t xml:space="preserve">granița de echilibrare aRRF se constituie doar din interconexiuni HVDC. Limitarea unei astfel de granițe de echilibrare aRRF este permisă atunci când este justificată în mod corespunzător de către OTS-urile relevante afectate de această graniță de echilibrare aRRF. ANR-urile în cauză sunt notificate în legătură cu această limitare. Justificarea tehnică se publică de către OTS-urile în cauză.  </w:t>
      </w:r>
    </w:p>
    <w:p w:rsidR="00477571" w:rsidRPr="00644041" w:rsidRDefault="00477571" w:rsidP="008A410B">
      <w:pPr>
        <w:pStyle w:val="textenumeration"/>
        <w:numPr>
          <w:ilvl w:val="0"/>
          <w:numId w:val="191"/>
        </w:numPr>
        <w:rPr>
          <w:lang w:val="ro-RO"/>
        </w:rPr>
      </w:pPr>
      <w:r w:rsidRPr="00644041">
        <w:rPr>
          <w:lang w:val="ro-RO"/>
        </w:rPr>
        <w:t xml:space="preserve">OTS-urile participante sau afectate care solicită o limitare suplimentară conform prevederilor articolului 4 (2) (d) din aRRF-IF publică solicitarea de limitări suplimentare nu mai târziu de 30 de minute de la încheierea unității de timp a pieței de echilibrare relevante care corespunde perioadei de valabilitate în care limitările suplimentare au fost solicitate. </w:t>
      </w:r>
    </w:p>
    <w:p w:rsidR="00477571" w:rsidRPr="00644041" w:rsidRDefault="00477571" w:rsidP="008A410B">
      <w:pPr>
        <w:pStyle w:val="textenumeration"/>
        <w:numPr>
          <w:ilvl w:val="0"/>
          <w:numId w:val="191"/>
        </w:numPr>
        <w:rPr>
          <w:lang w:val="ro-RO"/>
        </w:rPr>
      </w:pPr>
      <w:r w:rsidRPr="00644041">
        <w:rPr>
          <w:lang w:val="ro-RO"/>
        </w:rPr>
        <w:t>OTS-urile participante sau afectate care solicită o limitare suplimentară prezintă tuturor OTS-urilor participante o justificare pentru limitarea suplimentară solicitată, la cererea oricărui OTS participant.</w:t>
      </w:r>
    </w:p>
    <w:p w:rsidR="00455C0D" w:rsidRPr="00644041" w:rsidRDefault="00455C0D" w:rsidP="008A410B">
      <w:pPr>
        <w:pStyle w:val="textenumeration"/>
        <w:numPr>
          <w:ilvl w:val="0"/>
          <w:numId w:val="191"/>
        </w:numPr>
        <w:rPr>
          <w:lang w:val="ro-RO"/>
        </w:rPr>
      </w:pPr>
      <w:r w:rsidRPr="00644041">
        <w:rPr>
          <w:lang w:val="ro-RO"/>
        </w:rPr>
        <w:t>Toate OTS-urile membre implementează procesul descris la articolul 4 (2) ca parte a Platformei aRRF.</w:t>
      </w:r>
    </w:p>
    <w:p w:rsidR="004F245D" w:rsidRPr="00644041" w:rsidRDefault="004F245D" w:rsidP="005C39A9">
      <w:pPr>
        <w:pStyle w:val="headline1"/>
        <w:keepNext/>
        <w:spacing w:before="240"/>
        <w:rPr>
          <w:lang w:val="ro-RO"/>
        </w:rPr>
      </w:pPr>
      <w:bookmarkStart w:id="65" w:name="_Toc445825435"/>
      <w:bookmarkStart w:id="66" w:name="_Toc445299179"/>
      <w:bookmarkStart w:id="67" w:name="_Toc445298917"/>
      <w:bookmarkStart w:id="68" w:name="_Toc532893555"/>
      <w:r w:rsidRPr="00644041">
        <w:rPr>
          <w:bCs/>
          <w:lang w:val="ro-RO"/>
        </w:rPr>
        <w:t>Articolul 5</w:t>
      </w:r>
      <w:r w:rsidRPr="00644041">
        <w:rPr>
          <w:b w:val="0"/>
          <w:lang w:val="ro-RO"/>
        </w:rPr>
        <w:br/>
      </w:r>
      <w:bookmarkEnd w:id="65"/>
      <w:bookmarkEnd w:id="66"/>
      <w:bookmarkEnd w:id="67"/>
      <w:r w:rsidRPr="00644041">
        <w:rPr>
          <w:bCs/>
          <w:lang w:val="ro-RO"/>
        </w:rPr>
        <w:t>Foaia de parcurs și calendarul de punere în aplicare a Platformei aRRF</w:t>
      </w:r>
      <w:bookmarkEnd w:id="68"/>
    </w:p>
    <w:p w:rsidR="00CA0F90" w:rsidRPr="00644041" w:rsidRDefault="00CC4922" w:rsidP="00491F4A">
      <w:pPr>
        <w:pStyle w:val="textenumeration"/>
        <w:numPr>
          <w:ilvl w:val="0"/>
          <w:numId w:val="39"/>
        </w:numPr>
        <w:rPr>
          <w:lang w:val="ro-RO"/>
        </w:rPr>
      </w:pPr>
      <w:r w:rsidRPr="00644041">
        <w:rPr>
          <w:lang w:val="ro-RO"/>
        </w:rPr>
        <w:t>În termen de treizeci de luni de la aprobarea prezentei aRRF-IF, Platforma aRRF trebuie să îndeplinească toate condițiile definite prin prezenta aRRF-IF, precum și cerințele suplimentare în conformitate cu articolele 30 și 50 din EB GL.</w:t>
      </w:r>
    </w:p>
    <w:p w:rsidR="00C76563" w:rsidRPr="00644041" w:rsidRDefault="003A04B6" w:rsidP="003E68E9">
      <w:pPr>
        <w:pStyle w:val="textenumeration"/>
        <w:numPr>
          <w:ilvl w:val="0"/>
          <w:numId w:val="39"/>
        </w:numPr>
        <w:rPr>
          <w:lang w:val="ro-RO"/>
        </w:rPr>
      </w:pPr>
      <w:r w:rsidRPr="00644041">
        <w:rPr>
          <w:lang w:val="ro-RO"/>
        </w:rPr>
        <w:t>Proiectul de implementare PICASSO va evolua în Platforma aRRF. Pe cale de consecință, toate OTS-urile care sunt membre ale proiectului de implementare PICASSO pot propune ca o parte din costurile suportate înainte de aprobarea prezentei aRRF-IF să fie considerate drept costuri comune în conformitate cu articolul 23 (6) din EB GL. Costurile suportate înaintea datei de 1 ianuarie 2018 în cadrul proiectului de implementare PICASSO nu sunt luate în considerare.</w:t>
      </w:r>
    </w:p>
    <w:p w:rsidR="002A33C4" w:rsidRPr="00644041" w:rsidRDefault="00824355" w:rsidP="003E68E9">
      <w:pPr>
        <w:pStyle w:val="textenumeration"/>
        <w:numPr>
          <w:ilvl w:val="0"/>
          <w:numId w:val="39"/>
        </w:numPr>
        <w:rPr>
          <w:lang w:val="ro-RO"/>
        </w:rPr>
      </w:pPr>
      <w:r w:rsidRPr="00644041">
        <w:rPr>
          <w:lang w:val="ro-RO"/>
        </w:rPr>
        <w:t>Articolele 21 (4), 21 (5) și 21 (6) din EB GL definesc calendarul de implementare pentru Platforma aRRF. Proiectul de implementare facilitează îndeplinirea respectivelor termene-limită, după cum urmează:</w:t>
      </w:r>
    </w:p>
    <w:p w:rsidR="00C70E71" w:rsidRPr="00644041" w:rsidRDefault="00DA2099" w:rsidP="003E68E9">
      <w:pPr>
        <w:pStyle w:val="ListParagraph"/>
        <w:numPr>
          <w:ilvl w:val="0"/>
          <w:numId w:val="21"/>
        </w:numPr>
        <w:rPr>
          <w:lang w:val="ro-RO"/>
        </w:rPr>
      </w:pPr>
      <w:r w:rsidRPr="00644041">
        <w:rPr>
          <w:lang w:val="ro-RO"/>
        </w:rPr>
        <w:t>Proiectul de implementare prevede posibilitatea operării regionale timpurii a Platformei aRRF în conformitate cu legislația națională.</w:t>
      </w:r>
    </w:p>
    <w:p w:rsidR="0085750C" w:rsidRPr="00644041" w:rsidRDefault="00BF6A47" w:rsidP="003E68E9">
      <w:pPr>
        <w:pStyle w:val="ListParagraph"/>
        <w:numPr>
          <w:ilvl w:val="0"/>
          <w:numId w:val="21"/>
        </w:numPr>
        <w:rPr>
          <w:lang w:val="ro-RO"/>
        </w:rPr>
      </w:pPr>
      <w:r w:rsidRPr="00644041">
        <w:rPr>
          <w:lang w:val="ro-RO"/>
        </w:rPr>
        <w:t>OTS-urile iau toate măsurile pentru a modifica termenele și condițiile referitoare la echilibrarea propusă în conformitate cu articolul 18 din EB GL și respectând legislația națională.</w:t>
      </w:r>
    </w:p>
    <w:p w:rsidR="00764810" w:rsidRPr="00644041" w:rsidRDefault="0085750C" w:rsidP="003E68E9">
      <w:pPr>
        <w:pStyle w:val="ListParagraph"/>
        <w:numPr>
          <w:ilvl w:val="0"/>
          <w:numId w:val="21"/>
        </w:numPr>
        <w:rPr>
          <w:lang w:val="ro-RO"/>
        </w:rPr>
      </w:pPr>
      <w:r w:rsidRPr="00644041">
        <w:rPr>
          <w:lang w:val="ro-RO"/>
        </w:rPr>
        <w:t>Cooperarea regională timpurie pentru schimbul de energie de echilibrare din aRRF este înlocuită de Platforma aRRF în conformitate cu termenele-limită prevăzute la articolul 21 (6) din EB GL ce solicită tuturor OTS-urilor ce utilizează aRRF să folosească Platforma aRRF.</w:t>
      </w:r>
    </w:p>
    <w:p w:rsidR="00764810" w:rsidRPr="00644041" w:rsidRDefault="00764810" w:rsidP="003E68E9">
      <w:pPr>
        <w:pStyle w:val="textenumeration"/>
        <w:numPr>
          <w:ilvl w:val="0"/>
          <w:numId w:val="39"/>
        </w:numPr>
        <w:rPr>
          <w:lang w:val="ro-RO"/>
        </w:rPr>
      </w:pPr>
      <w:r w:rsidRPr="00644041">
        <w:rPr>
          <w:lang w:val="ro-RO"/>
        </w:rPr>
        <w:t>Pentru implementarea Platformei aRRF se respectă următoarele etape și calendare drept foaie de parcurs:</w:t>
      </w:r>
    </w:p>
    <w:p w:rsidR="00764810" w:rsidRPr="00644041" w:rsidRDefault="00CC4922" w:rsidP="003E68E9">
      <w:pPr>
        <w:pStyle w:val="ListParagraph"/>
        <w:numPr>
          <w:ilvl w:val="0"/>
          <w:numId w:val="40"/>
        </w:numPr>
        <w:rPr>
          <w:lang w:val="ro-RO"/>
        </w:rPr>
      </w:pPr>
      <w:r w:rsidRPr="00644041">
        <w:rPr>
          <w:lang w:val="ro-RO"/>
        </w:rPr>
        <w:t>toate OTS-urile desemnează entitatea responsabilă cu operarea funcțiilor Platformei aRRF în termen de șase luni de la aprobarea prezentei aRRF-IF.</w:t>
      </w:r>
    </w:p>
    <w:p w:rsidR="00E11C81" w:rsidRPr="00644041" w:rsidRDefault="00CC4922" w:rsidP="003E68E9">
      <w:pPr>
        <w:pStyle w:val="ListParagraph"/>
        <w:numPr>
          <w:ilvl w:val="0"/>
          <w:numId w:val="40"/>
        </w:numPr>
        <w:rPr>
          <w:lang w:val="ro-RO"/>
        </w:rPr>
      </w:pPr>
      <w:r w:rsidRPr="00644041">
        <w:rPr>
          <w:rFonts w:ascii="Times New Roman" w:hAnsi="Times New Roman" w:cs="Times New Roman"/>
          <w:szCs w:val="22"/>
          <w:lang w:val="ro-RO"/>
        </w:rPr>
        <w:t>toate OTS-urile membre elaborează noi procese și adaptează procesele existente cu privire la activarea aRRF, stabilirea prețului și decontarea în conformitate cu prezenta aRRF-IF, cel târziu până la termenul-limită prevăzut la articolul 21 (6) din EB GL.</w:t>
      </w:r>
    </w:p>
    <w:p w:rsidR="00623C25" w:rsidRPr="00644041" w:rsidRDefault="00766B38" w:rsidP="003E68E9">
      <w:pPr>
        <w:pStyle w:val="ListParagraph"/>
        <w:numPr>
          <w:ilvl w:val="0"/>
          <w:numId w:val="40"/>
        </w:numPr>
        <w:rPr>
          <w:lang w:val="ro-RO"/>
        </w:rPr>
      </w:pPr>
      <w:r w:rsidRPr="00644041">
        <w:rPr>
          <w:rFonts w:ascii="Times New Roman" w:hAnsi="Times New Roman" w:cs="Times New Roman"/>
          <w:szCs w:val="22"/>
          <w:lang w:val="ro-RO"/>
        </w:rPr>
        <w:t>toate OTS-urile membre convin asupra unei foi de parcurs de ascensiune la Platforma aRRF într-un interval de 3 luni de la data aprobării prezentei aRRF-IF; aceasta se revizuiește cel puțin anual. Foaia de parcurs de ascensiune prevede un calendar cu privire la:</w:t>
      </w:r>
    </w:p>
    <w:p w:rsidR="00623C25" w:rsidRPr="00644041" w:rsidRDefault="00623C25" w:rsidP="00FE29AC">
      <w:pPr>
        <w:pStyle w:val="ListenabsatzNew"/>
        <w:ind w:left="1134" w:hanging="283"/>
        <w:rPr>
          <w:lang w:val="ro-RO"/>
        </w:rPr>
      </w:pPr>
      <w:r w:rsidRPr="00644041">
        <w:rPr>
          <w:lang w:val="ro-RO"/>
        </w:rPr>
        <w:lastRenderedPageBreak/>
        <w:t>implementarea și adaptarea termenelor și condițiilor pentru FSE de către fiecare OTS membru;</w:t>
      </w:r>
    </w:p>
    <w:p w:rsidR="00F40E24" w:rsidRPr="00644041" w:rsidRDefault="00F40E24" w:rsidP="00FE29AC">
      <w:pPr>
        <w:pStyle w:val="ListenabsatzNew"/>
        <w:ind w:left="1134" w:hanging="283"/>
        <w:rPr>
          <w:lang w:val="ro-RO"/>
        </w:rPr>
      </w:pPr>
      <w:r w:rsidRPr="00644041">
        <w:rPr>
          <w:lang w:val="ro-RO"/>
        </w:rPr>
        <w:t>dezvoltarea funcțiilor;</w:t>
      </w:r>
    </w:p>
    <w:p w:rsidR="00623C25" w:rsidRPr="00644041" w:rsidRDefault="00623C25" w:rsidP="00FE29AC">
      <w:pPr>
        <w:pStyle w:val="ListenabsatzNew"/>
        <w:ind w:left="1134" w:hanging="283"/>
        <w:rPr>
          <w:lang w:val="ro-RO"/>
        </w:rPr>
      </w:pPr>
      <w:r w:rsidRPr="00644041">
        <w:rPr>
          <w:lang w:val="ro-RO"/>
        </w:rPr>
        <w:t>teste de interoperabilitate între fiecare OTS și Platforma aRRF;</w:t>
      </w:r>
    </w:p>
    <w:p w:rsidR="00623C25" w:rsidRPr="00644041" w:rsidRDefault="00623C25" w:rsidP="00FE29AC">
      <w:pPr>
        <w:pStyle w:val="ListenabsatzNew"/>
        <w:ind w:left="1134" w:hanging="283"/>
        <w:rPr>
          <w:lang w:val="ro-RO"/>
        </w:rPr>
      </w:pPr>
      <w:r w:rsidRPr="00644041">
        <w:rPr>
          <w:lang w:val="ro-RO"/>
        </w:rPr>
        <w:t>teste operaționale;</w:t>
      </w:r>
    </w:p>
    <w:p w:rsidR="00ED32FF" w:rsidRPr="00644041" w:rsidRDefault="00FC6B7A" w:rsidP="00FE29AC">
      <w:pPr>
        <w:pStyle w:val="ListenabsatzNew"/>
        <w:ind w:left="1134" w:hanging="283"/>
        <w:rPr>
          <w:lang w:val="ro-RO"/>
        </w:rPr>
      </w:pPr>
      <w:r w:rsidRPr="00644041">
        <w:rPr>
          <w:lang w:val="ro-RO"/>
        </w:rPr>
        <w:t>conectarea fiecărui OTS la Platforma aRRF;</w:t>
      </w:r>
    </w:p>
    <w:p w:rsidR="00673B29" w:rsidRPr="00644041" w:rsidRDefault="004306BB" w:rsidP="00FE29AC">
      <w:pPr>
        <w:pStyle w:val="ListenabsatzNew"/>
        <w:ind w:left="1134" w:hanging="283"/>
        <w:rPr>
          <w:lang w:val="ro-RO"/>
        </w:rPr>
      </w:pPr>
      <w:r w:rsidRPr="00644041">
        <w:rPr>
          <w:lang w:val="ro-RO"/>
        </w:rPr>
        <w:t>punerea în funcțiune a Platformei aRRF;</w:t>
      </w:r>
    </w:p>
    <w:p w:rsidR="00ED32FF" w:rsidRPr="00644041" w:rsidRDefault="00FC6B7A" w:rsidP="00FE29AC">
      <w:pPr>
        <w:pStyle w:val="ListenabsatzNew"/>
        <w:ind w:left="1134" w:hanging="283"/>
        <w:rPr>
          <w:lang w:val="ro-RO"/>
        </w:rPr>
      </w:pPr>
      <w:r w:rsidRPr="00644041">
        <w:rPr>
          <w:lang w:val="ro-RO"/>
        </w:rPr>
        <w:t>conectarea tuturor OTS-urilor cărora li s-a oferit o derogare de către autoritățile de reglementare aferente în conformitate cu articolul 62 din EB GL.</w:t>
      </w:r>
    </w:p>
    <w:p w:rsidR="006B5EB3" w:rsidRPr="00644041" w:rsidRDefault="00673B29" w:rsidP="003E68E9">
      <w:pPr>
        <w:pStyle w:val="ListParagraph"/>
        <w:numPr>
          <w:ilvl w:val="0"/>
          <w:numId w:val="40"/>
        </w:numPr>
        <w:rPr>
          <w:rFonts w:ascii="Times New Roman" w:hAnsi="Times New Roman" w:cs="Times New Roman"/>
          <w:szCs w:val="22"/>
          <w:lang w:val="ro-RO"/>
        </w:rPr>
      </w:pPr>
      <w:r w:rsidRPr="00644041">
        <w:rPr>
          <w:rFonts w:ascii="Times New Roman" w:hAnsi="Times New Roman" w:cs="Times New Roman"/>
          <w:szCs w:val="22"/>
          <w:lang w:val="ro-RO"/>
        </w:rPr>
        <w:t>Foaia de parcurs de ascensiune este pusă în aplicare după ce toate OTS-urile membre au finalizat-o și în orice caz nu mai târziu de momentul în care Platforma aRRF începe să fie folosită de toate OTS-urile care utilizează aRRF.</w:t>
      </w:r>
    </w:p>
    <w:p w:rsidR="00F31DA7" w:rsidRPr="00644041" w:rsidRDefault="00F31DA7" w:rsidP="00333061">
      <w:pPr>
        <w:pStyle w:val="ListParagraph"/>
        <w:numPr>
          <w:ilvl w:val="0"/>
          <w:numId w:val="40"/>
        </w:numPr>
        <w:rPr>
          <w:rFonts w:ascii="Times New Roman" w:hAnsi="Times New Roman" w:cs="Times New Roman"/>
          <w:szCs w:val="22"/>
          <w:lang w:val="ro-RO"/>
        </w:rPr>
      </w:pPr>
      <w:bookmarkStart w:id="69" w:name="_Toc521595407"/>
      <w:bookmarkStart w:id="70" w:name="_Hlk527985467"/>
      <w:r w:rsidRPr="00644041">
        <w:rPr>
          <w:rFonts w:ascii="Times New Roman" w:hAnsi="Times New Roman" w:cs="Times New Roman"/>
          <w:szCs w:val="22"/>
          <w:lang w:val="ro-RO"/>
        </w:rPr>
        <w:t>OTS-urile se consultă cu părțile interesate în legătură cu orice modificare adusă prezentei aRRF-IF după aprobarea prezentei aRRF-IF în temeiul articolului 6 (3) și articolului 10 din EB GL.</w:t>
      </w:r>
      <w:bookmarkEnd w:id="69"/>
      <w:r w:rsidRPr="00644041">
        <w:rPr>
          <w:rFonts w:ascii="Times New Roman" w:hAnsi="Times New Roman" w:cs="Times New Roman"/>
          <w:szCs w:val="22"/>
          <w:lang w:val="ro-RO"/>
        </w:rPr>
        <w:t xml:space="preserve"> </w:t>
      </w:r>
    </w:p>
    <w:p w:rsidR="004F245D" w:rsidRPr="00644041" w:rsidRDefault="004F245D" w:rsidP="008A410B">
      <w:pPr>
        <w:pStyle w:val="headline1"/>
        <w:keepNext/>
        <w:spacing w:before="240"/>
        <w:rPr>
          <w:lang w:val="ro-RO"/>
        </w:rPr>
      </w:pPr>
      <w:bookmarkStart w:id="71" w:name="Article_Functions"/>
      <w:bookmarkStart w:id="72" w:name="_Toc445825436"/>
      <w:bookmarkStart w:id="73" w:name="_Toc445299180"/>
      <w:bookmarkStart w:id="74" w:name="_Toc445298918"/>
      <w:bookmarkStart w:id="75" w:name="_Toc532893556"/>
      <w:bookmarkEnd w:id="70"/>
      <w:r w:rsidRPr="00644041">
        <w:rPr>
          <w:bCs/>
          <w:lang w:val="ro-RO"/>
        </w:rPr>
        <w:t>Articolul 6</w:t>
      </w:r>
      <w:bookmarkEnd w:id="71"/>
      <w:r w:rsidRPr="00644041">
        <w:rPr>
          <w:b w:val="0"/>
          <w:lang w:val="ro-RO"/>
        </w:rPr>
        <w:br/>
      </w:r>
      <w:bookmarkEnd w:id="72"/>
      <w:bookmarkEnd w:id="73"/>
      <w:bookmarkEnd w:id="74"/>
      <w:r w:rsidRPr="00644041">
        <w:rPr>
          <w:bCs/>
          <w:lang w:val="ro-RO"/>
        </w:rPr>
        <w:t>Funcțiile Platformei aRRF</w:t>
      </w:r>
      <w:bookmarkEnd w:id="75"/>
    </w:p>
    <w:p w:rsidR="008568E0" w:rsidRPr="00644041" w:rsidRDefault="00247956" w:rsidP="003E68E9">
      <w:pPr>
        <w:pStyle w:val="textenumeration"/>
        <w:numPr>
          <w:ilvl w:val="0"/>
          <w:numId w:val="20"/>
        </w:numPr>
        <w:rPr>
          <w:lang w:val="ro-RO"/>
        </w:rPr>
      </w:pPr>
      <w:bookmarkStart w:id="76" w:name="_Toc422337372"/>
      <w:bookmarkStart w:id="77" w:name="_Toc422742328"/>
      <w:bookmarkStart w:id="78" w:name="_Toc422749331"/>
      <w:bookmarkStart w:id="79" w:name="_Toc426468206"/>
      <w:bookmarkStart w:id="80" w:name="_Toc432586785"/>
      <w:bookmarkStart w:id="81" w:name="_Toc432586805"/>
      <w:bookmarkStart w:id="82" w:name="_Toc413748339"/>
      <w:r w:rsidRPr="00644041">
        <w:rPr>
          <w:lang w:val="ro-RO"/>
        </w:rPr>
        <w:t>Platforma aRRF constă din funcția de optimizare a activării și din funcția de decontare OTS-OTS. O funcție de calculare a CZC poate fi adăugată în măsura în care se consideră că acest lucru este eficient la implementarea metodologiei pentru calculul CZC în cadrul intervalului de echilibrare, în conformitate cu articolul 37 (3) din EB GL.</w:t>
      </w:r>
    </w:p>
    <w:p w:rsidR="00217544" w:rsidRPr="00644041" w:rsidRDefault="00A753D5" w:rsidP="00A97A2F">
      <w:pPr>
        <w:pStyle w:val="textenumeration"/>
        <w:numPr>
          <w:ilvl w:val="0"/>
          <w:numId w:val="9"/>
        </w:numPr>
        <w:rPr>
          <w:lang w:val="ro-RO"/>
        </w:rPr>
      </w:pPr>
      <w:r w:rsidRPr="00644041">
        <w:rPr>
          <w:lang w:val="ro-RO"/>
        </w:rPr>
        <w:t xml:space="preserve">Scopul funcției de optimizare a activării este de a coordona aPRF al OTS-urilor participante în conformitate cu proiectarea de principiu a Platformei aRRF de la articolul 3 din prezenta aRRF-IF și cu principiile algoritmului de optimizare în conformitate cu articolul 11 din prezenta aRRF-IF. </w:t>
      </w:r>
    </w:p>
    <w:p w:rsidR="00736F35" w:rsidRPr="00644041" w:rsidRDefault="00736F35" w:rsidP="00F26734">
      <w:pPr>
        <w:pStyle w:val="textenumeration"/>
        <w:numPr>
          <w:ilvl w:val="0"/>
          <w:numId w:val="20"/>
        </w:numPr>
        <w:rPr>
          <w:lang w:val="ro-RO"/>
        </w:rPr>
      </w:pPr>
      <w:r w:rsidRPr="00644041">
        <w:rPr>
          <w:lang w:val="ro-RO"/>
        </w:rPr>
        <w:t>Principalul obiectiv al funcției de decontare OTS-OTS este calculul sumei de decontare pe care fiecare OTS participant trebuie să o suporte pentru schimbul planificat de energie din aPRF transfrontalier în conformitate cu proiectarea de principiu a Platformei aRRF de la articolul 3 din prezenta aRRF-IF.</w:t>
      </w:r>
    </w:p>
    <w:p w:rsidR="00673C09" w:rsidRPr="00644041" w:rsidRDefault="00673C09" w:rsidP="009752BF">
      <w:pPr>
        <w:pStyle w:val="textenumeration"/>
        <w:numPr>
          <w:ilvl w:val="0"/>
          <w:numId w:val="20"/>
        </w:numPr>
        <w:rPr>
          <w:lang w:val="ro-RO"/>
        </w:rPr>
      </w:pPr>
      <w:r w:rsidRPr="00644041">
        <w:rPr>
          <w:lang w:val="ro-RO"/>
        </w:rPr>
        <w:t>Scopul funcției de determinare CZC, dacă și acolo unde este relevant, este implementarea metodologiei pentru calculul CZC în cadrul intervalului de echilibrare, în conformitate cu articolul 37 (3) din EB GL.</w:t>
      </w:r>
    </w:p>
    <w:p w:rsidR="0041388E" w:rsidRPr="00644041" w:rsidRDefault="004C1205" w:rsidP="00631468">
      <w:pPr>
        <w:pStyle w:val="headline1"/>
        <w:keepNext/>
        <w:spacing w:before="240"/>
        <w:rPr>
          <w:lang w:val="ro-RO"/>
        </w:rPr>
      </w:pPr>
      <w:bookmarkStart w:id="83" w:name="_Toc532893557"/>
      <w:bookmarkEnd w:id="76"/>
      <w:bookmarkEnd w:id="77"/>
      <w:bookmarkEnd w:id="78"/>
      <w:bookmarkEnd w:id="79"/>
      <w:bookmarkEnd w:id="80"/>
      <w:bookmarkEnd w:id="81"/>
      <w:r w:rsidRPr="00644041">
        <w:rPr>
          <w:bCs/>
          <w:lang w:val="ro-RO"/>
        </w:rPr>
        <w:t>Articolul 7</w:t>
      </w:r>
      <w:r w:rsidRPr="00644041">
        <w:rPr>
          <w:b w:val="0"/>
          <w:lang w:val="ro-RO"/>
        </w:rPr>
        <w:br/>
      </w:r>
      <w:r w:rsidRPr="00644041">
        <w:rPr>
          <w:bCs/>
          <w:lang w:val="ro-RO"/>
        </w:rPr>
        <w:t>Definiția produsului standard de energie de echilibrare aRRF</w:t>
      </w:r>
      <w:bookmarkEnd w:id="83"/>
    </w:p>
    <w:p w:rsidR="00593D22" w:rsidRPr="00644041" w:rsidRDefault="00593D22" w:rsidP="003E68E9">
      <w:pPr>
        <w:pStyle w:val="textenumeration"/>
        <w:numPr>
          <w:ilvl w:val="0"/>
          <w:numId w:val="25"/>
        </w:numPr>
        <w:rPr>
          <w:lang w:val="ro-RO"/>
        </w:rPr>
      </w:pPr>
      <w:r w:rsidRPr="00644041">
        <w:rPr>
          <w:lang w:val="ro-RO"/>
        </w:rPr>
        <w:t>Fiecare ofertă de produs standard de energie de echilibrare aRRF trebuie să îndeplinească următoarele caracteristici statice:</w:t>
      </w:r>
    </w:p>
    <w:p w:rsidR="00337FE0" w:rsidRPr="00644041" w:rsidRDefault="00337FE0" w:rsidP="005912E0">
      <w:pPr>
        <w:pStyle w:val="ListParagraph"/>
        <w:numPr>
          <w:ilvl w:val="0"/>
          <w:numId w:val="55"/>
        </w:numPr>
        <w:rPr>
          <w:lang w:val="ro-RO"/>
        </w:rPr>
      </w:pPr>
      <w:r w:rsidRPr="00644041">
        <w:rPr>
          <w:lang w:val="ro-RO"/>
        </w:rPr>
        <w:t>Fiecare OTS definește, în termenele și condițiile lor pentru FSE-uri, timpul de activare completă a produsului standard de energie de echilibrare aRRF pentru perioada până la 17 decembrie 2025, în conformitate cu articolul 18 din EB GL. Timpul de activare completă a produsului standard de energie de echilibrare aRRF este de 5 minute începând cu data de 18 decembrie 2025.</w:t>
      </w:r>
    </w:p>
    <w:p w:rsidR="00337FE0" w:rsidRPr="00644041" w:rsidRDefault="00337FE0" w:rsidP="008A410B">
      <w:pPr>
        <w:pStyle w:val="ListParagraph"/>
        <w:numPr>
          <w:ilvl w:val="0"/>
          <w:numId w:val="197"/>
        </w:numPr>
        <w:rPr>
          <w:lang w:val="ro-RO"/>
        </w:rPr>
      </w:pPr>
      <w:r w:rsidRPr="00644041">
        <w:rPr>
          <w:lang w:val="ro-RO"/>
        </w:rPr>
        <w:t>Timpul de dezactivare nu depășește durata de activare completă.</w:t>
      </w:r>
    </w:p>
    <w:p w:rsidR="00593D22" w:rsidRPr="00644041" w:rsidRDefault="00593D22" w:rsidP="008A410B">
      <w:pPr>
        <w:pStyle w:val="ListParagraph"/>
        <w:numPr>
          <w:ilvl w:val="0"/>
          <w:numId w:val="197"/>
        </w:numPr>
        <w:rPr>
          <w:lang w:val="ro-RO"/>
        </w:rPr>
      </w:pPr>
      <w:r w:rsidRPr="00644041">
        <w:rPr>
          <w:lang w:val="ro-RO"/>
        </w:rPr>
        <w:t>Cantitatea și granulația minimă este de 1 MW.</w:t>
      </w:r>
    </w:p>
    <w:p w:rsidR="0074076B" w:rsidRPr="00644041" w:rsidRDefault="0074076B" w:rsidP="008A410B">
      <w:pPr>
        <w:pStyle w:val="ListParagraph"/>
        <w:numPr>
          <w:ilvl w:val="0"/>
          <w:numId w:val="197"/>
        </w:numPr>
        <w:rPr>
          <w:lang w:val="ro-RO"/>
        </w:rPr>
      </w:pPr>
      <w:r w:rsidRPr="00644041">
        <w:rPr>
          <w:lang w:val="ro-RO"/>
        </w:rPr>
        <w:t>Cantitatea maximă este de 9.999 MW.</w:t>
      </w:r>
    </w:p>
    <w:p w:rsidR="00593D22" w:rsidRPr="00644041" w:rsidRDefault="00593D22" w:rsidP="008A410B">
      <w:pPr>
        <w:pStyle w:val="ListParagraph"/>
        <w:numPr>
          <w:ilvl w:val="0"/>
          <w:numId w:val="197"/>
        </w:numPr>
        <w:rPr>
          <w:lang w:val="ro-RO"/>
        </w:rPr>
      </w:pPr>
      <w:r w:rsidRPr="00644041">
        <w:rPr>
          <w:lang w:val="ro-RO"/>
        </w:rPr>
        <w:lastRenderedPageBreak/>
        <w:t>Perioadă de valabilitate este de 15 minute. Prima perioadă de valabilitate a fiecărei zile începe imediat după ora 00:00 CET. Perioadele de valabilitate sunt consecutive și nu se suprapun.</w:t>
      </w:r>
    </w:p>
    <w:p w:rsidR="00593D22" w:rsidRPr="00644041" w:rsidRDefault="00593D22" w:rsidP="008A410B">
      <w:pPr>
        <w:pStyle w:val="ListParagraph"/>
        <w:numPr>
          <w:ilvl w:val="0"/>
          <w:numId w:val="197"/>
        </w:numPr>
        <w:rPr>
          <w:lang w:val="ro-RO"/>
        </w:rPr>
      </w:pPr>
      <w:r w:rsidRPr="00644041">
        <w:rPr>
          <w:lang w:val="ro-RO"/>
        </w:rPr>
        <w:t>Activarea ofertei de produs standard de energie de echilibrare aRRF trebuie să fie automată.</w:t>
      </w:r>
    </w:p>
    <w:p w:rsidR="00992391" w:rsidRPr="00644041" w:rsidRDefault="00992391" w:rsidP="008A410B">
      <w:pPr>
        <w:pStyle w:val="ListParagraph"/>
        <w:numPr>
          <w:ilvl w:val="0"/>
          <w:numId w:val="197"/>
        </w:numPr>
        <w:rPr>
          <w:lang w:val="ro-RO"/>
        </w:rPr>
      </w:pPr>
      <w:r w:rsidRPr="00644041">
        <w:rPr>
          <w:lang w:val="ro-RO"/>
        </w:rPr>
        <w:t>Rezoluția prețului este de 0,01 EUR/MWh.</w:t>
      </w:r>
    </w:p>
    <w:p w:rsidR="00593D22" w:rsidRPr="00644041" w:rsidRDefault="00FD1E72" w:rsidP="006A1314">
      <w:pPr>
        <w:pStyle w:val="textenumeration"/>
        <w:numPr>
          <w:ilvl w:val="0"/>
          <w:numId w:val="10"/>
        </w:numPr>
        <w:rPr>
          <w:lang w:val="ro-RO"/>
        </w:rPr>
      </w:pPr>
      <w:r w:rsidRPr="00644041">
        <w:rPr>
          <w:lang w:val="ro-RO"/>
        </w:rPr>
        <w:t>Caracteristicile variabile ale ofertei de produs standard de energie de echilibrare aRRF ce urmează a fi determinate de către FSE-uri la transmiterea ofertei de produs standard de energie de echilibrare aRRF trebuie să cuprindă cel puțin:</w:t>
      </w:r>
    </w:p>
    <w:p w:rsidR="00641B79" w:rsidRPr="00644041" w:rsidRDefault="00641B79" w:rsidP="003E68E9">
      <w:pPr>
        <w:pStyle w:val="ListParagraph"/>
        <w:numPr>
          <w:ilvl w:val="0"/>
          <w:numId w:val="15"/>
        </w:numPr>
        <w:rPr>
          <w:lang w:val="ro-RO"/>
        </w:rPr>
      </w:pPr>
      <w:r w:rsidRPr="00644041">
        <w:rPr>
          <w:lang w:val="ro-RO"/>
        </w:rPr>
        <w:t>volumul ofertei;</w:t>
      </w:r>
    </w:p>
    <w:p w:rsidR="001865DE" w:rsidRPr="00644041" w:rsidRDefault="001865DE" w:rsidP="003E68E9">
      <w:pPr>
        <w:pStyle w:val="ListParagraph"/>
        <w:numPr>
          <w:ilvl w:val="0"/>
          <w:numId w:val="15"/>
        </w:numPr>
        <w:rPr>
          <w:lang w:val="ro-RO"/>
        </w:rPr>
      </w:pPr>
      <w:r w:rsidRPr="00644041">
        <w:rPr>
          <w:lang w:val="ro-RO"/>
        </w:rPr>
        <w:t>direcția ofertei: energie de echilibrare crescătoare sau descrescătoare;</w:t>
      </w:r>
    </w:p>
    <w:p w:rsidR="00F440D1" w:rsidRPr="00644041" w:rsidRDefault="003F6EC3" w:rsidP="003E68E9">
      <w:pPr>
        <w:pStyle w:val="ListParagraph"/>
        <w:numPr>
          <w:ilvl w:val="0"/>
          <w:numId w:val="15"/>
        </w:numPr>
        <w:rPr>
          <w:lang w:val="ro-RO"/>
        </w:rPr>
      </w:pPr>
      <w:r w:rsidRPr="00644041">
        <w:rPr>
          <w:lang w:val="ro-RO"/>
        </w:rPr>
        <w:t>Prețul ofertei se exprimă în EUR/MWh. Prețul ofertei, fie pozitiv, zero sau negativ, se definește în conformitate cu Tabelul 1:</w:t>
      </w:r>
    </w:p>
    <w:p w:rsidR="005C39A9" w:rsidRPr="00644041" w:rsidRDefault="005C39A9" w:rsidP="008A410B">
      <w:pPr>
        <w:pStyle w:val="ListParagraph"/>
        <w:numPr>
          <w:ilvl w:val="0"/>
          <w:numId w:val="0"/>
        </w:numPr>
        <w:ind w:left="717"/>
        <w:rPr>
          <w:lang w:val="ro-RO"/>
        </w:rPr>
      </w:pPr>
    </w:p>
    <w:tbl>
      <w:tblPr>
        <w:tblStyle w:val="TableGrid"/>
        <w:tblW w:w="0" w:type="auto"/>
        <w:tblInd w:w="850" w:type="dxa"/>
        <w:tblLook w:val="04A0" w:firstRow="1" w:lastRow="0" w:firstColumn="1" w:lastColumn="0" w:noHBand="0" w:noVBand="1"/>
      </w:tblPr>
      <w:tblGrid>
        <w:gridCol w:w="2689"/>
        <w:gridCol w:w="2806"/>
        <w:gridCol w:w="3006"/>
      </w:tblGrid>
      <w:tr w:rsidR="005C39A9" w:rsidRPr="00644041" w:rsidTr="005C39A9">
        <w:tc>
          <w:tcPr>
            <w:tcW w:w="2689"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Direcția ofertei</w:t>
            </w:r>
          </w:p>
        </w:tc>
        <w:tc>
          <w:tcPr>
            <w:tcW w:w="2806"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Prețul energiei de echilibrare pozitiv</w:t>
            </w:r>
          </w:p>
        </w:tc>
        <w:tc>
          <w:tcPr>
            <w:tcW w:w="3006"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Prețul energiei de echilibrare negativ</w:t>
            </w:r>
          </w:p>
        </w:tc>
      </w:tr>
      <w:tr w:rsidR="005C39A9" w:rsidRPr="00644041" w:rsidTr="005C39A9">
        <w:tc>
          <w:tcPr>
            <w:tcW w:w="2689"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Crescătoare</w:t>
            </w:r>
          </w:p>
        </w:tc>
        <w:tc>
          <w:tcPr>
            <w:tcW w:w="2806"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Plătit de OTS către FSE</w:t>
            </w:r>
          </w:p>
        </w:tc>
        <w:tc>
          <w:tcPr>
            <w:tcW w:w="3006"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Plătit de FSE către OTS</w:t>
            </w:r>
          </w:p>
        </w:tc>
      </w:tr>
      <w:tr w:rsidR="005C39A9" w:rsidRPr="00644041" w:rsidTr="005C39A9">
        <w:tc>
          <w:tcPr>
            <w:tcW w:w="2689"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Descrescătoare</w:t>
            </w:r>
          </w:p>
        </w:tc>
        <w:tc>
          <w:tcPr>
            <w:tcW w:w="2806"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Plătit de FSE către OTS</w:t>
            </w:r>
          </w:p>
        </w:tc>
        <w:tc>
          <w:tcPr>
            <w:tcW w:w="3006" w:type="dxa"/>
            <w:vAlign w:val="center"/>
          </w:tcPr>
          <w:p w:rsidR="005C39A9" w:rsidRPr="00644041" w:rsidRDefault="005C39A9" w:rsidP="00102E8E">
            <w:pPr>
              <w:pStyle w:val="Text1"/>
              <w:keepNext/>
              <w:ind w:left="0"/>
              <w:jc w:val="center"/>
              <w:rPr>
                <w:sz w:val="22"/>
                <w:szCs w:val="24"/>
                <w:lang w:val="ro-RO"/>
              </w:rPr>
            </w:pPr>
            <w:r w:rsidRPr="00644041">
              <w:rPr>
                <w:sz w:val="22"/>
                <w:szCs w:val="24"/>
                <w:lang w:val="ro-RO"/>
              </w:rPr>
              <w:t>Plătit de OTS către FSE</w:t>
            </w:r>
          </w:p>
        </w:tc>
      </w:tr>
    </w:tbl>
    <w:p w:rsidR="005C39A9" w:rsidRPr="00644041" w:rsidRDefault="005C39A9" w:rsidP="008A410B">
      <w:pPr>
        <w:pStyle w:val="ListParagraph"/>
        <w:numPr>
          <w:ilvl w:val="0"/>
          <w:numId w:val="0"/>
        </w:numPr>
        <w:spacing w:before="120"/>
        <w:ind w:left="714"/>
        <w:jc w:val="center"/>
        <w:rPr>
          <w:i/>
          <w:lang w:val="ro-RO"/>
        </w:rPr>
      </w:pPr>
      <w:r w:rsidRPr="00644041">
        <w:rPr>
          <w:i/>
          <w:iCs/>
          <w:lang w:val="ro-RO"/>
        </w:rPr>
        <w:t>Tabelul 1: Convenția privind semnele pentru prețurile ofertate</w:t>
      </w:r>
    </w:p>
    <w:p w:rsidR="005C39A9" w:rsidRPr="00644041" w:rsidRDefault="005C39A9">
      <w:pPr>
        <w:pStyle w:val="ListParagraph"/>
        <w:numPr>
          <w:ilvl w:val="0"/>
          <w:numId w:val="15"/>
        </w:numPr>
        <w:rPr>
          <w:lang w:val="ro-RO"/>
        </w:rPr>
      </w:pPr>
      <w:r w:rsidRPr="00644041">
        <w:rPr>
          <w:lang w:val="ro-RO"/>
        </w:rPr>
        <w:t>Zona RFP căreia unitățile furnizoare de aRRF și/sau grupurile furnizoare de aRRF livrează energie de echilibrare standard aRRF.</w:t>
      </w:r>
    </w:p>
    <w:p w:rsidR="00DF76A0" w:rsidRPr="00644041" w:rsidRDefault="00DF76A0" w:rsidP="00466D16">
      <w:pPr>
        <w:pStyle w:val="textenumeration"/>
        <w:numPr>
          <w:ilvl w:val="0"/>
          <w:numId w:val="3"/>
        </w:numPr>
        <w:rPr>
          <w:lang w:val="ro-RO"/>
        </w:rPr>
      </w:pPr>
      <w:r w:rsidRPr="00644041">
        <w:rPr>
          <w:lang w:val="ro-RO"/>
        </w:rPr>
        <w:t>În cazul unui model de dispecerizare la nivel central, caracteristicile variabile ale ofertei de produs standard de energie de echilibrare aRRF pot fi determinate de către OTS-ul conector în baza ofertelor transmise de către FSE-uri în cadrul procesului integrat de planificare urmând regulile privind convertirea ofertelor în cadrul unui model de dispecerizare la nivel central în oferte de produs standard de energie de echilibrare aRRF, în temeiul articolului 27 din EB GL.</w:t>
      </w:r>
    </w:p>
    <w:p w:rsidR="008D0C6A" w:rsidRPr="00644041" w:rsidRDefault="00CE165E" w:rsidP="00856D7C">
      <w:pPr>
        <w:pStyle w:val="textenumeration"/>
        <w:numPr>
          <w:ilvl w:val="0"/>
          <w:numId w:val="10"/>
        </w:numPr>
        <w:rPr>
          <w:lang w:val="ro-RO"/>
        </w:rPr>
      </w:pPr>
      <w:r w:rsidRPr="00644041">
        <w:rPr>
          <w:lang w:val="ro-RO"/>
        </w:rPr>
        <w:t>Fiecare ofertă de produs standard de energie de echilibrare aRRF trebuie să:</w:t>
      </w:r>
    </w:p>
    <w:p w:rsidR="00C213F1" w:rsidRPr="00644041" w:rsidRDefault="00C213F1" w:rsidP="00C213F1">
      <w:pPr>
        <w:pStyle w:val="ListParagraph"/>
        <w:numPr>
          <w:ilvl w:val="0"/>
          <w:numId w:val="201"/>
        </w:numPr>
        <w:ind w:left="709"/>
        <w:rPr>
          <w:lang w:val="ro-RO"/>
        </w:rPr>
      </w:pPr>
      <w:r w:rsidRPr="00644041">
        <w:rPr>
          <w:lang w:val="ro-RO"/>
        </w:rPr>
        <w:t>fie divizibilă, ceea ce înseamnă că solicitarea de activare poate fi mai mică decât volumul ofertei definit la articolul 7 (2) (a) din prezenta aRRF-IF;</w:t>
      </w:r>
    </w:p>
    <w:p w:rsidR="00C213F1" w:rsidRPr="00644041" w:rsidRDefault="00C213F1" w:rsidP="00C213F1">
      <w:pPr>
        <w:pStyle w:val="ListParagraph"/>
        <w:numPr>
          <w:ilvl w:val="0"/>
          <w:numId w:val="201"/>
        </w:numPr>
        <w:ind w:left="709"/>
        <w:rPr>
          <w:lang w:val="ro-RO"/>
        </w:rPr>
      </w:pPr>
      <w:r w:rsidRPr="00644041">
        <w:rPr>
          <w:lang w:val="ro-RO"/>
        </w:rPr>
        <w:t>poată fi activată și dezactivată la orice moment în cadrul perioadei de valabilitate. Nu se permite o oră minimă de livrare.</w:t>
      </w:r>
    </w:p>
    <w:p w:rsidR="00C213F1" w:rsidRPr="00644041" w:rsidRDefault="00C213F1" w:rsidP="00856D7C">
      <w:pPr>
        <w:pStyle w:val="textenumeration"/>
        <w:numPr>
          <w:ilvl w:val="0"/>
          <w:numId w:val="10"/>
        </w:numPr>
        <w:rPr>
          <w:lang w:val="ro-RO"/>
        </w:rPr>
      </w:pPr>
      <w:r w:rsidRPr="00644041">
        <w:rPr>
          <w:lang w:val="ro-RO"/>
        </w:rPr>
        <w:t>Fiecare FSE furnizează informații suplimentare în conformitate cu termenele și condițiile OTS-ului conector pentru FSE-uri. OTS-ul conector poate include posibilitatea conectării ofertelor la starea activării rezervelor dintr-un alt proces de echilibrare, în conformitate cu termenele și condițiile lor pentru FSE-uri.</w:t>
      </w:r>
    </w:p>
    <w:p w:rsidR="0041388E" w:rsidRPr="00644041" w:rsidRDefault="0041388E" w:rsidP="008A410B">
      <w:pPr>
        <w:pStyle w:val="headline1"/>
        <w:keepNext/>
        <w:spacing w:before="240"/>
        <w:rPr>
          <w:lang w:val="ro-RO"/>
        </w:rPr>
      </w:pPr>
      <w:bookmarkStart w:id="84" w:name="_Toc532893558"/>
      <w:r w:rsidRPr="00644041">
        <w:rPr>
          <w:bCs/>
          <w:lang w:val="ro-RO"/>
        </w:rPr>
        <w:lastRenderedPageBreak/>
        <w:t>Articolul 8</w:t>
      </w:r>
      <w:r w:rsidRPr="00644041">
        <w:rPr>
          <w:b w:val="0"/>
          <w:lang w:val="ro-RO"/>
        </w:rPr>
        <w:br/>
      </w:r>
      <w:r w:rsidRPr="00644041">
        <w:rPr>
          <w:bCs/>
          <w:lang w:val="ro-RO"/>
        </w:rPr>
        <w:t>Orele de deschidere și de închidere a porții pentru energia de echilibrare pentru ofertele de produs standard de energie de echilibrare aRRF</w:t>
      </w:r>
      <w:bookmarkEnd w:id="84"/>
    </w:p>
    <w:p w:rsidR="0013289C" w:rsidRPr="00644041" w:rsidRDefault="0013289C" w:rsidP="0013289C">
      <w:pPr>
        <w:pStyle w:val="textenumeration"/>
        <w:numPr>
          <w:ilvl w:val="0"/>
          <w:numId w:val="56"/>
        </w:numPr>
        <w:rPr>
          <w:lang w:val="ro-RO"/>
        </w:rPr>
      </w:pPr>
      <w:r w:rsidRPr="00644041">
        <w:rPr>
          <w:lang w:val="ro-RO"/>
        </w:rPr>
        <w:t>Ora de deschidere a porții pentru energia de echilibrare în vederea transmiterii unei oferte de produs standard de energie de echilibrare aRRF către OTS-ul conector de către FSE-uri are loc nu mai târziu de ora 12:00 CET pentru toate perioadele de valabilitate din următoarea zi.</w:t>
      </w:r>
    </w:p>
    <w:p w:rsidR="003A1567" w:rsidRPr="00644041" w:rsidRDefault="003A1567" w:rsidP="00CB2ED8">
      <w:pPr>
        <w:pStyle w:val="textenumeration"/>
        <w:numPr>
          <w:ilvl w:val="0"/>
          <w:numId w:val="56"/>
        </w:numPr>
        <w:rPr>
          <w:lang w:val="ro-RO"/>
        </w:rPr>
      </w:pPr>
      <w:r w:rsidRPr="00644041">
        <w:rPr>
          <w:lang w:val="ro-RO"/>
        </w:rPr>
        <w:t xml:space="preserve">Ora de închidere a porții pentru energia de echilibrare în vederea transmiterii unei oferte de produs standard de energie de echilibrare aRRF către OTS-ul conector de către FSE-uri are loc cu 25 de minute înaintea începerii perioadei de valabilitate aferentă respectivei oferte de produs standard de energie de echilibrare aRRF. Aceleași ore de închidere a porții pentru energia de echilibrare se aplică pentru </w:t>
      </w:r>
      <w:r w:rsidRPr="00644041">
        <w:rPr>
          <w:szCs w:val="22"/>
          <w:lang w:val="ro-RO"/>
        </w:rPr>
        <w:t xml:space="preserve">ofertele de produse specifice </w:t>
      </w:r>
      <w:r w:rsidRPr="00644041">
        <w:rPr>
          <w:lang w:val="ro-RO"/>
        </w:rPr>
        <w:t>convertite în oferte de produs standard de energie de echilibrare aRRF</w:t>
      </w:r>
      <w:r w:rsidRPr="00644041">
        <w:rPr>
          <w:rStyle w:val="CommentReference"/>
          <w:lang w:val="ro-RO"/>
        </w:rPr>
        <w:t>.</w:t>
      </w:r>
    </w:p>
    <w:p w:rsidR="001B3818" w:rsidRPr="00644041" w:rsidRDefault="001B3818" w:rsidP="00CB2ED8">
      <w:pPr>
        <w:pStyle w:val="textenumeration"/>
        <w:numPr>
          <w:ilvl w:val="0"/>
          <w:numId w:val="56"/>
        </w:numPr>
        <w:rPr>
          <w:lang w:val="ro-RO"/>
        </w:rPr>
      </w:pPr>
      <w:r w:rsidRPr="00644041">
        <w:rPr>
          <w:lang w:val="ro-RO"/>
        </w:rPr>
        <w:t>Pentru OTS-urile care aplică un model de dispecerizare la nivel central, ora de închidere a porții pentru energia de echilibrare pentru ofertele procesului integrat de planificare este definită în temeiul articolelor 24 (5) și 24 (6) din EB GL.</w:t>
      </w:r>
    </w:p>
    <w:p w:rsidR="00776395" w:rsidRPr="00644041" w:rsidRDefault="00776395">
      <w:pPr>
        <w:pStyle w:val="headline1"/>
        <w:keepNext/>
        <w:spacing w:before="240"/>
        <w:rPr>
          <w:lang w:val="ro-RO"/>
        </w:rPr>
      </w:pPr>
      <w:bookmarkStart w:id="85" w:name="Article_TSO_GCT"/>
      <w:bookmarkStart w:id="86" w:name="_Toc532893559"/>
      <w:r w:rsidRPr="00644041">
        <w:rPr>
          <w:bCs/>
          <w:lang w:val="ro-RO"/>
        </w:rPr>
        <w:t xml:space="preserve">Articolul </w:t>
      </w:r>
      <w:bookmarkEnd w:id="85"/>
      <w:r w:rsidRPr="00644041">
        <w:rPr>
          <w:bCs/>
          <w:lang w:val="ro-RO"/>
        </w:rPr>
        <w:t>9</w:t>
      </w:r>
      <w:r w:rsidRPr="00644041">
        <w:rPr>
          <w:b w:val="0"/>
          <w:lang w:val="ro-RO"/>
        </w:rPr>
        <w:br/>
      </w:r>
      <w:r w:rsidRPr="00644041">
        <w:rPr>
          <w:bCs/>
          <w:lang w:val="ro-RO"/>
        </w:rPr>
        <w:t>Ora de închidere a porții pentru transmiterea ofertelor de energie de către OTS pentru ofertele de produs standard de energie de echilibrare aRRF</w:t>
      </w:r>
      <w:bookmarkEnd w:id="86"/>
    </w:p>
    <w:p w:rsidR="00145E4F" w:rsidRPr="00644041" w:rsidRDefault="006B1949" w:rsidP="00CB2ED8">
      <w:pPr>
        <w:pStyle w:val="textenumeration"/>
        <w:numPr>
          <w:ilvl w:val="0"/>
          <w:numId w:val="60"/>
        </w:numPr>
        <w:rPr>
          <w:lang w:val="ro-RO"/>
        </w:rPr>
      </w:pPr>
      <w:r w:rsidRPr="00644041">
        <w:rPr>
          <w:lang w:val="ro-RO"/>
        </w:rPr>
        <w:t>Ora de închidere a porții pentru transmiterea ofertelor de energie de către OTS-ul conector a ofertelor disponibile de produs standard de energie de echilibrare aRRF către funcția de optimizare a activării a Platformei aRRF are loc cu 10 minute înaintea începerii perioadei de valabilitate aferentă respectivei oferte de produs standard de energie de echilibrare aRRF.</w:t>
      </w:r>
    </w:p>
    <w:p w:rsidR="006B1949" w:rsidRPr="00644041" w:rsidRDefault="006A07CD" w:rsidP="003E68E9">
      <w:pPr>
        <w:pStyle w:val="textenumeration"/>
        <w:numPr>
          <w:ilvl w:val="0"/>
          <w:numId w:val="56"/>
        </w:numPr>
        <w:rPr>
          <w:lang w:val="ro-RO"/>
        </w:rPr>
      </w:pPr>
      <w:r w:rsidRPr="00644041">
        <w:rPr>
          <w:lang w:val="ro-RO"/>
        </w:rPr>
        <w:t xml:space="preserve">OTS-ul conector are posibilitatea, oricând după ora de închidere a porții pentru energia de echilibrare în vederea transmiterii unei oferte de produs standard de energie de echilibrare aRRF (inclusiv în cadrul perioadei de valabilitate a ofertei), să modifice oferta în conformitate cu articolul 29 (9) din EB GL sau să modifice starea de disponibilitate a ofertei în conformitate cu articolul 29 (14) din EB GL. </w:t>
      </w:r>
    </w:p>
    <w:p w:rsidR="00776395" w:rsidRPr="00644041" w:rsidRDefault="00776395">
      <w:pPr>
        <w:pStyle w:val="headline1"/>
        <w:keepNext/>
        <w:spacing w:before="240"/>
        <w:rPr>
          <w:lang w:val="ro-RO"/>
        </w:rPr>
      </w:pPr>
      <w:bookmarkStart w:id="87" w:name="Article_CMOLs"/>
      <w:bookmarkStart w:id="88" w:name="_Toc532893560"/>
      <w:r w:rsidRPr="00644041">
        <w:rPr>
          <w:bCs/>
          <w:lang w:val="ro-RO"/>
        </w:rPr>
        <w:t>Articolul 10</w:t>
      </w:r>
      <w:bookmarkEnd w:id="87"/>
      <w:r w:rsidRPr="00644041">
        <w:rPr>
          <w:b w:val="0"/>
          <w:lang w:val="ro-RO"/>
        </w:rPr>
        <w:br/>
      </w:r>
      <w:r w:rsidRPr="00644041">
        <w:rPr>
          <w:bCs/>
          <w:lang w:val="ro-RO"/>
        </w:rPr>
        <w:t>Listele cu ordine de merit comune care urmează a fi organizate de funcția de optimizare a activării</w:t>
      </w:r>
      <w:bookmarkEnd w:id="88"/>
    </w:p>
    <w:p w:rsidR="008B04CF" w:rsidRPr="00644041" w:rsidRDefault="008B04CF" w:rsidP="003E68E9">
      <w:pPr>
        <w:pStyle w:val="textenumeration"/>
        <w:numPr>
          <w:ilvl w:val="0"/>
          <w:numId w:val="54"/>
        </w:numPr>
        <w:rPr>
          <w:lang w:val="ro-RO"/>
        </w:rPr>
      </w:pPr>
      <w:r w:rsidRPr="00644041">
        <w:rPr>
          <w:lang w:val="ro-RO"/>
        </w:rPr>
        <w:t>Fiecare FSE transmite ofertele de produs standard de energie de echilibrare aRRF către OTS-ul conector în conformitate cu articolul 8 din prezenta aRRF-IF.</w:t>
      </w:r>
    </w:p>
    <w:p w:rsidR="008B04CF" w:rsidRPr="00644041" w:rsidRDefault="008B04CF" w:rsidP="003E68E9">
      <w:pPr>
        <w:pStyle w:val="textenumeration"/>
        <w:numPr>
          <w:ilvl w:val="0"/>
          <w:numId w:val="25"/>
        </w:numPr>
        <w:rPr>
          <w:lang w:val="ro-RO"/>
        </w:rPr>
      </w:pPr>
      <w:r w:rsidRPr="00644041">
        <w:rPr>
          <w:lang w:val="ro-RO"/>
        </w:rPr>
        <w:t>Fiecare FSE racordat la un OTS care aplică un model de dispecerizare la nivel central transmite ofertele procesului integrat de planificare către OTS-ul conector.</w:t>
      </w:r>
    </w:p>
    <w:p w:rsidR="008B04CF" w:rsidRPr="00644041" w:rsidRDefault="008B04CF" w:rsidP="003E68E9">
      <w:pPr>
        <w:pStyle w:val="textenumeration"/>
        <w:numPr>
          <w:ilvl w:val="0"/>
          <w:numId w:val="25"/>
        </w:numPr>
        <w:rPr>
          <w:lang w:val="ro-RO"/>
        </w:rPr>
      </w:pPr>
      <w:r w:rsidRPr="00644041">
        <w:rPr>
          <w:lang w:val="ro-RO"/>
        </w:rPr>
        <w:t>OTS-ul conector transmite ofertele de produs standard de energie de echilibrare aRRF către Platforma aRRF în conformitate cu articolul 9 din prezenta aRRF-IF, pentru a fi incluse pe listele cu ordine de merit comune.</w:t>
      </w:r>
    </w:p>
    <w:p w:rsidR="008B04CF" w:rsidRPr="00644041" w:rsidRDefault="008B04CF" w:rsidP="003E68E9">
      <w:pPr>
        <w:pStyle w:val="textenumeration"/>
        <w:numPr>
          <w:ilvl w:val="0"/>
          <w:numId w:val="25"/>
        </w:numPr>
        <w:rPr>
          <w:lang w:val="ro-RO"/>
        </w:rPr>
      </w:pPr>
      <w:r w:rsidRPr="00644041">
        <w:rPr>
          <w:lang w:val="ro-RO"/>
        </w:rPr>
        <w:t>OTS-urile care aplică un model de dispecerizare la nivel central, în temeiul articolului 27 din EB GL, vor converti ofertele procesului integrat de planificare primite din partea FSE-urilor în oferte de produs standard de energie de echilibrare aRRF și apoi vor transmite aceste oferte către Platforma aRRF pentru a fi incluse pe listele cu ordine de merit comune.</w:t>
      </w:r>
    </w:p>
    <w:p w:rsidR="008E2864" w:rsidRPr="00644041" w:rsidRDefault="008B04CF" w:rsidP="00622247">
      <w:pPr>
        <w:pStyle w:val="textenumeration"/>
        <w:numPr>
          <w:ilvl w:val="0"/>
          <w:numId w:val="25"/>
        </w:numPr>
        <w:rPr>
          <w:lang w:val="ro-RO"/>
        </w:rPr>
      </w:pPr>
      <w:r w:rsidRPr="00644041">
        <w:rPr>
          <w:lang w:val="ro-RO"/>
        </w:rPr>
        <w:t xml:space="preserve">Platforma aRRF întocmește două liste cu ordine de merit comune (una pentru ofertele cu direcția crescătoare și una pentru ofertele cu direcția descrescătoare) pentru fiecare perioadă de valabilitate, care </w:t>
      </w:r>
      <w:r w:rsidRPr="00644041">
        <w:rPr>
          <w:lang w:val="ro-RO"/>
        </w:rPr>
        <w:lastRenderedPageBreak/>
        <w:t>conțin toate ofertele standard de energie de echilibrare aRRF disponibile transmise de OTS-urile participante.</w:t>
      </w:r>
    </w:p>
    <w:p w:rsidR="008E2864" w:rsidRPr="00644041" w:rsidRDefault="008E2864" w:rsidP="003E7564">
      <w:pPr>
        <w:pStyle w:val="ListParagraph"/>
        <w:numPr>
          <w:ilvl w:val="0"/>
          <w:numId w:val="65"/>
        </w:numPr>
        <w:rPr>
          <w:lang w:val="ro-RO"/>
        </w:rPr>
      </w:pPr>
      <w:bookmarkStart w:id="89" w:name="_Hlk531175515"/>
      <w:r w:rsidRPr="00644041">
        <w:rPr>
          <w:lang w:val="ro-RO"/>
        </w:rPr>
        <w:t>Lista crescătoare cu ordine de merit comune conține toate ofertele disponibile de produs standard de energie de echilibrare aRRF în direcția crescătoare transmise de OTS-urile participante și sortate în ordine crescătoare după preț.</w:t>
      </w:r>
    </w:p>
    <w:p w:rsidR="008B04CF" w:rsidRPr="00644041" w:rsidRDefault="008E2864" w:rsidP="00E32D27">
      <w:pPr>
        <w:pStyle w:val="ListParagraph"/>
        <w:numPr>
          <w:ilvl w:val="0"/>
          <w:numId w:val="15"/>
        </w:numPr>
        <w:rPr>
          <w:lang w:val="ro-RO"/>
        </w:rPr>
      </w:pPr>
      <w:r w:rsidRPr="00644041">
        <w:rPr>
          <w:lang w:val="ro-RO"/>
        </w:rPr>
        <w:t xml:space="preserve">Lista descrescătoare cu ordine de merit comune conține toate ofertele disponibile de produs standard de energie de echilibrare aRRF în direcția descrescătoare transmise de OTS-urile participante și sortate în ordine descrescătoare după preț. </w:t>
      </w:r>
    </w:p>
    <w:p w:rsidR="008B04CF" w:rsidRPr="00644041" w:rsidRDefault="00F229E6" w:rsidP="003E68E9">
      <w:pPr>
        <w:pStyle w:val="textenumeration"/>
        <w:numPr>
          <w:ilvl w:val="0"/>
          <w:numId w:val="25"/>
        </w:numPr>
        <w:rPr>
          <w:lang w:val="ro-RO"/>
        </w:rPr>
      </w:pPr>
      <w:bookmarkStart w:id="90" w:name="_Hlk531772016"/>
      <w:bookmarkStart w:id="91" w:name="_Hlk531169133"/>
      <w:bookmarkEnd w:id="89"/>
      <w:r w:rsidRPr="00644041">
        <w:rPr>
          <w:lang w:val="ro-RO"/>
        </w:rPr>
        <w:t>Toate ofertele disponibile de produs standard de energie de echilibrare aRRF transmise către Platforma aRRF de către OTS-urile participante sunt utilizate în cadrul listelor cu ordine de merit comune pentru activare.</w:t>
      </w:r>
    </w:p>
    <w:bookmarkEnd w:id="90"/>
    <w:p w:rsidR="006070D0" w:rsidRPr="00644041" w:rsidRDefault="00845605" w:rsidP="003E68E9">
      <w:pPr>
        <w:pStyle w:val="textenumeration"/>
        <w:numPr>
          <w:ilvl w:val="0"/>
          <w:numId w:val="25"/>
        </w:numPr>
        <w:rPr>
          <w:lang w:val="ro-RO"/>
        </w:rPr>
      </w:pPr>
      <w:r w:rsidRPr="00644041">
        <w:rPr>
          <w:lang w:val="ro-RO"/>
        </w:rPr>
        <w:t>Funcția de optimizare a activării conține listele cu ordine de merit comune actualizate în mod continuu care includ toate ofertele disponibile de produs standard de energie de echilibrare aRRF.</w:t>
      </w:r>
    </w:p>
    <w:p w:rsidR="00776395" w:rsidRPr="00644041" w:rsidRDefault="00776395">
      <w:pPr>
        <w:pStyle w:val="headline1"/>
        <w:keepNext/>
        <w:spacing w:before="240"/>
        <w:rPr>
          <w:lang w:val="ro-RO"/>
        </w:rPr>
      </w:pPr>
      <w:bookmarkStart w:id="92" w:name="_Toc532893561"/>
      <w:bookmarkEnd w:id="91"/>
      <w:r w:rsidRPr="00644041">
        <w:rPr>
          <w:bCs/>
          <w:lang w:val="ro-RO"/>
        </w:rPr>
        <w:t>Articolul 11</w:t>
      </w:r>
      <w:r w:rsidRPr="00644041">
        <w:rPr>
          <w:b w:val="0"/>
          <w:lang w:val="ro-RO"/>
        </w:rPr>
        <w:br/>
      </w:r>
      <w:r w:rsidRPr="00644041">
        <w:rPr>
          <w:bCs/>
          <w:lang w:val="ro-RO"/>
        </w:rPr>
        <w:t>Descrierea algoritmului de optimizare</w:t>
      </w:r>
      <w:bookmarkEnd w:id="92"/>
    </w:p>
    <w:p w:rsidR="0069639A" w:rsidRPr="00644041" w:rsidRDefault="0069639A" w:rsidP="0069639A">
      <w:pPr>
        <w:pStyle w:val="textenumeration"/>
        <w:numPr>
          <w:ilvl w:val="0"/>
          <w:numId w:val="37"/>
        </w:numPr>
        <w:rPr>
          <w:lang w:val="ro-RO"/>
        </w:rPr>
      </w:pPr>
      <w:r w:rsidRPr="00644041">
        <w:rPr>
          <w:lang w:val="ro-RO"/>
        </w:rPr>
        <w:t>Datele de intrare pentru algoritmul de optimizare sunt:</w:t>
      </w:r>
    </w:p>
    <w:p w:rsidR="007562EC" w:rsidRPr="00644041" w:rsidRDefault="001E0076" w:rsidP="0002741D">
      <w:pPr>
        <w:pStyle w:val="ListParagraph"/>
        <w:numPr>
          <w:ilvl w:val="0"/>
          <w:numId w:val="57"/>
        </w:numPr>
        <w:rPr>
          <w:lang w:val="ro-RO"/>
        </w:rPr>
      </w:pPr>
      <w:r w:rsidRPr="00644041">
        <w:rPr>
          <w:lang w:val="ro-RO"/>
        </w:rPr>
        <w:t>listele cu ordine de merit comune;</w:t>
      </w:r>
    </w:p>
    <w:p w:rsidR="0069639A" w:rsidRPr="00644041" w:rsidRDefault="0069639A" w:rsidP="0002741D">
      <w:pPr>
        <w:pStyle w:val="ListParagraph"/>
        <w:numPr>
          <w:ilvl w:val="0"/>
          <w:numId w:val="57"/>
        </w:numPr>
        <w:rPr>
          <w:lang w:val="ro-RO"/>
        </w:rPr>
      </w:pPr>
      <w:r w:rsidRPr="00644041">
        <w:rPr>
          <w:lang w:val="ro-RO"/>
        </w:rPr>
        <w:t>cererile aRRF;</w:t>
      </w:r>
    </w:p>
    <w:p w:rsidR="0069639A" w:rsidRPr="00644041" w:rsidRDefault="001E0076" w:rsidP="0002741D">
      <w:pPr>
        <w:pStyle w:val="ListParagraph"/>
        <w:numPr>
          <w:ilvl w:val="0"/>
          <w:numId w:val="57"/>
        </w:numPr>
        <w:rPr>
          <w:lang w:val="ro-RO"/>
        </w:rPr>
      </w:pPr>
      <w:r w:rsidRPr="00644041">
        <w:rPr>
          <w:lang w:val="ro-RO"/>
        </w:rPr>
        <w:t>limitele capacității transfrontaliere aRRF calculate în conformitate cu articolul 4 din prezenta aRRF-IF.</w:t>
      </w:r>
    </w:p>
    <w:p w:rsidR="008E0BE6" w:rsidRPr="00644041" w:rsidRDefault="008E0BE6" w:rsidP="003E68E9">
      <w:pPr>
        <w:pStyle w:val="textenumeration"/>
        <w:numPr>
          <w:ilvl w:val="0"/>
          <w:numId w:val="37"/>
        </w:numPr>
        <w:rPr>
          <w:lang w:val="ro-RO"/>
        </w:rPr>
      </w:pPr>
      <w:r w:rsidRPr="00644041">
        <w:rPr>
          <w:lang w:val="ro-RO"/>
        </w:rPr>
        <w:t>Funcțiile obiectiv ale algoritmului de optimizare sunt:</w:t>
      </w:r>
    </w:p>
    <w:p w:rsidR="00B76206" w:rsidRPr="00644041" w:rsidRDefault="0005475C" w:rsidP="00191211">
      <w:pPr>
        <w:pStyle w:val="ListParagraph"/>
        <w:numPr>
          <w:ilvl w:val="0"/>
          <w:numId w:val="64"/>
        </w:numPr>
        <w:rPr>
          <w:lang w:val="ro-RO"/>
        </w:rPr>
      </w:pPr>
      <w:r w:rsidRPr="00644041">
        <w:rPr>
          <w:lang w:val="ro-RO"/>
        </w:rPr>
        <w:t>Prioritatea unu: maximizarea satisfacerii cererii aRRF a zonelor RFP individuale;</w:t>
      </w:r>
    </w:p>
    <w:p w:rsidR="00191211" w:rsidRPr="00644041" w:rsidRDefault="00191211" w:rsidP="00191211">
      <w:pPr>
        <w:pStyle w:val="ListParagraph"/>
        <w:numPr>
          <w:ilvl w:val="0"/>
          <w:numId w:val="64"/>
        </w:numPr>
        <w:rPr>
          <w:lang w:val="ro-RO"/>
        </w:rPr>
      </w:pPr>
      <w:r w:rsidRPr="00644041">
        <w:rPr>
          <w:lang w:val="ro-RO"/>
        </w:rPr>
        <w:t xml:space="preserve">Prioritatea doi: minimizarea volumului ofertelor selectate de produs standard de energie de echilibrare aRRF; </w:t>
      </w:r>
    </w:p>
    <w:p w:rsidR="0005475C" w:rsidRPr="00644041" w:rsidRDefault="00191211" w:rsidP="00191211">
      <w:pPr>
        <w:pStyle w:val="ListParagraph"/>
        <w:numPr>
          <w:ilvl w:val="0"/>
          <w:numId w:val="64"/>
        </w:numPr>
        <w:rPr>
          <w:lang w:val="ro-RO"/>
        </w:rPr>
      </w:pPr>
      <w:r w:rsidRPr="00644041">
        <w:rPr>
          <w:lang w:val="ro-RO"/>
        </w:rPr>
        <w:t>Prioritatea trei: maximizarea surplusului economic;</w:t>
      </w:r>
    </w:p>
    <w:p w:rsidR="0005475C" w:rsidRPr="00644041" w:rsidRDefault="00191211" w:rsidP="00191211">
      <w:pPr>
        <w:pStyle w:val="ListParagraph"/>
        <w:numPr>
          <w:ilvl w:val="0"/>
          <w:numId w:val="64"/>
        </w:numPr>
        <w:rPr>
          <w:lang w:val="ro-RO"/>
        </w:rPr>
      </w:pPr>
      <w:r w:rsidRPr="00644041">
        <w:rPr>
          <w:lang w:val="ro-RO"/>
        </w:rPr>
        <w:t xml:space="preserve">Prioritatea patru: minimizarea cantității transferului de putere la restabilirea automată a frecvenței pentru fiecare graniță de echilibrare aRRF. </w:t>
      </w:r>
    </w:p>
    <w:p w:rsidR="00A917C1" w:rsidRPr="00644041" w:rsidRDefault="00A917C1" w:rsidP="008A410B">
      <w:pPr>
        <w:pStyle w:val="textenumeration"/>
        <w:numPr>
          <w:ilvl w:val="0"/>
          <w:numId w:val="37"/>
        </w:numPr>
        <w:rPr>
          <w:lang w:val="ro-RO"/>
        </w:rPr>
      </w:pPr>
      <w:r w:rsidRPr="00644041">
        <w:rPr>
          <w:lang w:val="ro-RO"/>
        </w:rPr>
        <w:t>Restricțiile algoritmului de optimizare sunt următoarele:</w:t>
      </w:r>
    </w:p>
    <w:p w:rsidR="00227438" w:rsidRPr="00644041" w:rsidRDefault="00227438" w:rsidP="003E68E9">
      <w:pPr>
        <w:pStyle w:val="ListParagraph"/>
        <w:numPr>
          <w:ilvl w:val="0"/>
          <w:numId w:val="43"/>
        </w:numPr>
        <w:rPr>
          <w:lang w:val="ro-RO"/>
        </w:rPr>
      </w:pPr>
      <w:r w:rsidRPr="00644041">
        <w:rPr>
          <w:lang w:val="ro-RO"/>
        </w:rPr>
        <w:t xml:space="preserve">Ecuația echilibrului de putere aRRF pentru fiecare zonă RFP trebuie satisfăcută. </w:t>
      </w:r>
    </w:p>
    <w:p w:rsidR="00C32BCE" w:rsidRPr="00644041" w:rsidRDefault="00C32BCE" w:rsidP="003E68E9">
      <w:pPr>
        <w:pStyle w:val="ListParagraph"/>
        <w:numPr>
          <w:ilvl w:val="0"/>
          <w:numId w:val="43"/>
        </w:numPr>
        <w:rPr>
          <w:lang w:val="ro-RO"/>
        </w:rPr>
      </w:pPr>
      <w:r w:rsidRPr="00644041">
        <w:rPr>
          <w:lang w:val="ro-RO"/>
        </w:rPr>
        <w:t>Suma tuturor transferurilor de putere la restabilirea automată a frecvenței aferente tuturor zonelor RFP participante trebuie să fie egală cu zero.</w:t>
      </w:r>
    </w:p>
    <w:p w:rsidR="00C32BCE" w:rsidRPr="00644041" w:rsidRDefault="00C32BCE" w:rsidP="003E68E9">
      <w:pPr>
        <w:pStyle w:val="ListParagraph"/>
        <w:numPr>
          <w:ilvl w:val="0"/>
          <w:numId w:val="43"/>
        </w:numPr>
        <w:rPr>
          <w:lang w:val="ro-RO"/>
        </w:rPr>
      </w:pPr>
      <w:r w:rsidRPr="00644041">
        <w:rPr>
          <w:lang w:val="ro-RO"/>
        </w:rPr>
        <w:t>Transferul de putere la restabilirea automată a frecvenței pe o graniță de echilibrare aRRF sau un set de granițe de echilibrare aRRF nu trebuie să depășească limitele capacității transfrontaliere aRRF calculate în conformitate cu articolul 4 din prezenta aRRF-IF.</w:t>
      </w:r>
    </w:p>
    <w:p w:rsidR="002012A4" w:rsidRPr="00644041" w:rsidRDefault="002012A4" w:rsidP="008A410B">
      <w:pPr>
        <w:pStyle w:val="textenumeration"/>
        <w:numPr>
          <w:ilvl w:val="0"/>
          <w:numId w:val="37"/>
        </w:numPr>
        <w:rPr>
          <w:lang w:val="ro-RO"/>
        </w:rPr>
      </w:pPr>
      <w:r w:rsidRPr="00644041">
        <w:rPr>
          <w:lang w:val="ro-RO"/>
        </w:rPr>
        <w:t>Algoritmul de optimizare ține cont de structura responsabilității proceselor aferentă zonelor sincrone participante:</w:t>
      </w:r>
    </w:p>
    <w:p w:rsidR="00ED12EF" w:rsidRPr="00644041" w:rsidRDefault="00ED12EF" w:rsidP="00ED12EF">
      <w:pPr>
        <w:pStyle w:val="ListParagraph"/>
        <w:numPr>
          <w:ilvl w:val="0"/>
          <w:numId w:val="44"/>
        </w:numPr>
        <w:rPr>
          <w:lang w:val="ro-RO"/>
        </w:rPr>
      </w:pPr>
      <w:r w:rsidRPr="00644041">
        <w:rPr>
          <w:lang w:val="ro-RO"/>
        </w:rPr>
        <w:t>Transferul de putere la restabilirea automată a frecvenței se calculează pentru fiecare zonă RFP și fiecare graniță de echilibrare aRRF.</w:t>
      </w:r>
    </w:p>
    <w:p w:rsidR="00C213F1" w:rsidRPr="00644041" w:rsidRDefault="00C213F1" w:rsidP="00ED12EF">
      <w:pPr>
        <w:pStyle w:val="ListParagraph"/>
        <w:numPr>
          <w:ilvl w:val="0"/>
          <w:numId w:val="44"/>
        </w:numPr>
        <w:rPr>
          <w:lang w:val="ro-RO"/>
        </w:rPr>
      </w:pPr>
      <w:r w:rsidRPr="00644041">
        <w:rPr>
          <w:lang w:val="ro-RO"/>
        </w:rPr>
        <w:lastRenderedPageBreak/>
        <w:t>Pentru maximizarea cererii satisfăcute în conformitate cu articolul 11 (2) (a), se aplică următoarele priorități:</w:t>
      </w:r>
    </w:p>
    <w:p w:rsidR="003F406C" w:rsidRPr="00644041" w:rsidRDefault="00ED12EF" w:rsidP="003F406C">
      <w:pPr>
        <w:pStyle w:val="ListenabsatzNew"/>
        <w:ind w:left="1134"/>
        <w:rPr>
          <w:lang w:val="ro-RO"/>
        </w:rPr>
      </w:pPr>
      <w:r w:rsidRPr="00644041">
        <w:rPr>
          <w:lang w:val="ro-RO"/>
        </w:rPr>
        <w:t>Zonele RFP care constituie o arie de control au acces prioritar la ofertele de produs standard de energie de echilibrare aRRF oferite și la capacitatea de transport din interiorul ariei de control.</w:t>
      </w:r>
    </w:p>
    <w:p w:rsidR="003F406C" w:rsidRPr="00644041" w:rsidRDefault="00ED12EF" w:rsidP="003F406C">
      <w:pPr>
        <w:pStyle w:val="ListenabsatzNew"/>
        <w:ind w:left="1134"/>
        <w:rPr>
          <w:lang w:val="ro-RO"/>
        </w:rPr>
      </w:pPr>
      <w:r w:rsidRPr="00644041">
        <w:rPr>
          <w:lang w:val="ro-RO"/>
        </w:rPr>
        <w:t>Zonele RFP care constituie un bloc RFP și care realizează dimensionarea comună au acces prioritar la ofertele standard de energie de echilibrare aRRF și la capacitatea interzonală disponibilă în interiorul blocului RFP.</w:t>
      </w:r>
    </w:p>
    <w:p w:rsidR="00ED12EF" w:rsidRPr="00644041" w:rsidRDefault="00ED12EF" w:rsidP="003F406C">
      <w:pPr>
        <w:pStyle w:val="ListenabsatzNew"/>
        <w:ind w:left="1134"/>
        <w:rPr>
          <w:lang w:val="ro-RO"/>
        </w:rPr>
      </w:pPr>
      <w:r w:rsidRPr="00644041">
        <w:rPr>
          <w:lang w:val="ro-RO"/>
        </w:rPr>
        <w:t>OTS-urile care achiziționează o parte din capacitatea lor de echilibrare în afara zonei lor RFP în temeiul articolului 33 din EB GL au acces prioritar la oferte în conformitate cu volumul achiziționat. OTS-urile care împart aRRF în temeiul articolului 168 sau 177 au acces prioritar la volumul împărțit.</w:t>
      </w:r>
    </w:p>
    <w:p w:rsidR="00322B87" w:rsidRPr="00644041" w:rsidRDefault="00322B87" w:rsidP="008A410B">
      <w:pPr>
        <w:pStyle w:val="Numbering"/>
        <w:numPr>
          <w:ilvl w:val="0"/>
          <w:numId w:val="37"/>
        </w:numPr>
        <w:spacing w:line="256" w:lineRule="auto"/>
        <w:rPr>
          <w:lang w:val="ro-RO"/>
        </w:rPr>
      </w:pPr>
      <w:r w:rsidRPr="00644041">
        <w:rPr>
          <w:lang w:val="ro-RO"/>
        </w:rPr>
        <w:t>Datele de ieșire ale algoritmului de optimizare sunt următoarele:</w:t>
      </w:r>
    </w:p>
    <w:p w:rsidR="0058156D" w:rsidRPr="00644041" w:rsidRDefault="00D102FD" w:rsidP="0058156D">
      <w:pPr>
        <w:pStyle w:val="Numbering2"/>
        <w:spacing w:line="256" w:lineRule="auto"/>
        <w:rPr>
          <w:lang w:val="ro-RO"/>
        </w:rPr>
      </w:pPr>
      <w:r w:rsidRPr="00644041">
        <w:rPr>
          <w:lang w:val="ro-RO"/>
        </w:rPr>
        <w:t xml:space="preserve">transferul de putere la restabilirea automată a frecvenței pe granițele de echilibrare aRRF conform definițiilor prevăzute la articolul 147 din SO GL; </w:t>
      </w:r>
    </w:p>
    <w:p w:rsidR="00322B87" w:rsidRPr="00644041" w:rsidRDefault="00322B87" w:rsidP="008A410B">
      <w:pPr>
        <w:pStyle w:val="Numbering2"/>
        <w:rPr>
          <w:lang w:val="ro-RO"/>
        </w:rPr>
      </w:pPr>
      <w:r w:rsidRPr="00644041">
        <w:rPr>
          <w:lang w:val="ro-RO"/>
        </w:rPr>
        <w:t>volumul de activări de energie de echilibrare provenit din produse standard de energie de echilibrare aRRF;</w:t>
      </w:r>
    </w:p>
    <w:p w:rsidR="00882461" w:rsidRPr="00644041" w:rsidRDefault="00322B87" w:rsidP="008A410B">
      <w:pPr>
        <w:pStyle w:val="Numbering2"/>
        <w:spacing w:line="256" w:lineRule="auto"/>
        <w:rPr>
          <w:lang w:val="ro-RO"/>
        </w:rPr>
      </w:pPr>
      <w:r w:rsidRPr="00644041">
        <w:rPr>
          <w:lang w:val="ro-RO"/>
        </w:rPr>
        <w:t>volumul de cereri de energie de echilibrare aRRF satisfăcute;</w:t>
      </w:r>
    </w:p>
    <w:p w:rsidR="00322B87" w:rsidRPr="00644041" w:rsidRDefault="00322B87" w:rsidP="008A410B">
      <w:pPr>
        <w:pStyle w:val="Numbering2"/>
        <w:rPr>
          <w:lang w:val="ro-RO"/>
        </w:rPr>
      </w:pPr>
      <w:r w:rsidRPr="00644041">
        <w:rPr>
          <w:lang w:val="ro-RO"/>
        </w:rPr>
        <w:t>poziția netă a fiecărei zone RFP care rezultă din Platforma aRRF;</w:t>
      </w:r>
    </w:p>
    <w:p w:rsidR="00882461" w:rsidRPr="00644041" w:rsidRDefault="00B15EBB" w:rsidP="008A410B">
      <w:pPr>
        <w:pStyle w:val="Numbering2"/>
        <w:spacing w:line="256" w:lineRule="auto"/>
        <w:rPr>
          <w:lang w:val="ro-RO"/>
        </w:rPr>
      </w:pPr>
      <w:r w:rsidRPr="00644041">
        <w:rPr>
          <w:lang w:val="ro-RO"/>
        </w:rPr>
        <w:t>prețurile pentru energia de echilibrare aRRF determinate folosind metodologia propusă în conformitate cu articolul 30 (1) din EB GL;</w:t>
      </w:r>
    </w:p>
    <w:p w:rsidR="00322B87" w:rsidRPr="00644041" w:rsidRDefault="00882461" w:rsidP="008A410B">
      <w:pPr>
        <w:pStyle w:val="Numbering2"/>
        <w:spacing w:line="256" w:lineRule="auto"/>
        <w:rPr>
          <w:lang w:val="ro-RO"/>
        </w:rPr>
      </w:pPr>
      <w:r w:rsidRPr="00644041">
        <w:rPr>
          <w:lang w:val="ro-RO"/>
        </w:rPr>
        <w:t>prețurile pentru capacitatea interzonală folosită pentru schimbul de produse standard de energie de echilibrare aRRF determinate folosind metodologia propusă în conformitate cu articolul 30 (3) din EB GL.</w:t>
      </w:r>
    </w:p>
    <w:p w:rsidR="0056762F" w:rsidRPr="00644041" w:rsidRDefault="005334A4" w:rsidP="008A410B">
      <w:pPr>
        <w:pStyle w:val="textenumeration"/>
        <w:numPr>
          <w:ilvl w:val="0"/>
          <w:numId w:val="37"/>
        </w:numPr>
        <w:rPr>
          <w:lang w:val="ro-RO"/>
        </w:rPr>
      </w:pPr>
      <w:r w:rsidRPr="00644041">
        <w:rPr>
          <w:lang w:val="ro-RO"/>
        </w:rPr>
        <w:t>Toate OTS-urile participante care utilizează Platforma IN în temeiul articolului 22 din EB GL și în conformitate cu INIF formează o regiune de optimizare aRRF. Se aplică următoarea secvență de optimizare:</w:t>
      </w:r>
    </w:p>
    <w:p w:rsidR="000457C2" w:rsidRPr="00644041" w:rsidRDefault="00AF3BF1" w:rsidP="00700618">
      <w:pPr>
        <w:pStyle w:val="ListParagraph"/>
        <w:numPr>
          <w:ilvl w:val="0"/>
          <w:numId w:val="164"/>
        </w:numPr>
        <w:rPr>
          <w:lang w:val="ro-RO"/>
        </w:rPr>
      </w:pPr>
      <w:r w:rsidRPr="00644041">
        <w:rPr>
          <w:lang w:val="ro-RO"/>
        </w:rPr>
        <w:t>Prima etapă: Optimizarea din cadrul regiunii de optimizare aRRF în conformitate cu prezentul articol; rezultatul acestei optimizări reprezintă date de intrare în a doua etapă.</w:t>
      </w:r>
    </w:p>
    <w:p w:rsidR="00E0428F" w:rsidRPr="00644041" w:rsidRDefault="00AF3BF1" w:rsidP="00E0428F">
      <w:pPr>
        <w:pStyle w:val="ListParagraph"/>
        <w:numPr>
          <w:ilvl w:val="0"/>
          <w:numId w:val="164"/>
        </w:numPr>
        <w:rPr>
          <w:lang w:val="ro-RO"/>
        </w:rPr>
      </w:pPr>
      <w:r w:rsidRPr="00644041">
        <w:rPr>
          <w:lang w:val="ro-RO"/>
        </w:rPr>
        <w:t>A doua etapă: Optimizarea în rândul tuturor OTS-urilor participante la Platforma IN în conformitate cu INIF; rezultatul acestei optimizări reprezintă date de intrare în a treia etapă.</w:t>
      </w:r>
    </w:p>
    <w:p w:rsidR="00AF3BF1" w:rsidRPr="00644041" w:rsidRDefault="00AF3BF1" w:rsidP="00700618">
      <w:pPr>
        <w:pStyle w:val="ListParagraph"/>
        <w:numPr>
          <w:ilvl w:val="0"/>
          <w:numId w:val="164"/>
        </w:numPr>
        <w:rPr>
          <w:lang w:val="ro-RO"/>
        </w:rPr>
      </w:pPr>
      <w:r w:rsidRPr="00644041">
        <w:rPr>
          <w:lang w:val="ro-RO"/>
        </w:rPr>
        <w:t>A treia etapă: Optimizarea din cadrul regiunii de optimizare aRRF în conformitate cu prezentul articol.</w:t>
      </w:r>
    </w:p>
    <w:p w:rsidR="00776395" w:rsidRPr="00644041" w:rsidRDefault="00776395" w:rsidP="00700618">
      <w:pPr>
        <w:pStyle w:val="headline1"/>
        <w:keepNext/>
        <w:spacing w:before="240"/>
        <w:rPr>
          <w:lang w:val="ro-RO"/>
        </w:rPr>
      </w:pPr>
      <w:bookmarkStart w:id="93" w:name="_Toc532893562"/>
      <w:r w:rsidRPr="00644041">
        <w:rPr>
          <w:bCs/>
          <w:lang w:val="ro-RO"/>
        </w:rPr>
        <w:t>Articolul 12</w:t>
      </w:r>
      <w:r w:rsidRPr="00644041">
        <w:rPr>
          <w:b w:val="0"/>
          <w:lang w:val="ro-RO"/>
        </w:rPr>
        <w:br/>
      </w:r>
      <w:r w:rsidRPr="00644041">
        <w:rPr>
          <w:bCs/>
          <w:lang w:val="ro-RO"/>
        </w:rPr>
        <w:t>Propunerea unei entități</w:t>
      </w:r>
      <w:bookmarkEnd w:id="93"/>
      <w:r w:rsidRPr="00644041">
        <w:rPr>
          <w:bCs/>
          <w:lang w:val="ro-RO"/>
        </w:rPr>
        <w:t xml:space="preserve"> </w:t>
      </w:r>
    </w:p>
    <w:p w:rsidR="0040025D" w:rsidRPr="00644041" w:rsidRDefault="0040025D" w:rsidP="0040025D">
      <w:pPr>
        <w:pStyle w:val="Numbering"/>
        <w:numPr>
          <w:ilvl w:val="0"/>
          <w:numId w:val="62"/>
        </w:numPr>
        <w:spacing w:line="252" w:lineRule="auto"/>
        <w:rPr>
          <w:lang w:val="ro-RO"/>
        </w:rPr>
      </w:pPr>
      <w:r w:rsidRPr="00644041">
        <w:rPr>
          <w:lang w:val="ro-RO"/>
        </w:rPr>
        <w:t>Toate OTS-urile desemnează o entitate responsabilă cu operarea tuturor funcțiilor Platformei aRRF.</w:t>
      </w:r>
    </w:p>
    <w:p w:rsidR="0040025D" w:rsidRPr="00644041" w:rsidRDefault="0040025D" w:rsidP="0040025D">
      <w:pPr>
        <w:pStyle w:val="Numbering"/>
        <w:numPr>
          <w:ilvl w:val="0"/>
          <w:numId w:val="62"/>
        </w:numPr>
        <w:spacing w:line="252" w:lineRule="auto"/>
        <w:rPr>
          <w:lang w:val="ro-RO"/>
        </w:rPr>
      </w:pPr>
      <w:r w:rsidRPr="00644041">
        <w:rPr>
          <w:lang w:val="ro-RO"/>
        </w:rPr>
        <w:t>Această entitate reprezintă un consorțiu de OTS-uri sau o societate deținută de OTS-uri.</w:t>
      </w:r>
    </w:p>
    <w:p w:rsidR="00AE0D86" w:rsidRPr="00644041" w:rsidRDefault="00D12CA3" w:rsidP="008A410B">
      <w:pPr>
        <w:pStyle w:val="headline1"/>
        <w:keepNext/>
        <w:tabs>
          <w:tab w:val="right" w:pos="9524"/>
        </w:tabs>
        <w:spacing w:before="240"/>
        <w:rPr>
          <w:lang w:val="ro-RO"/>
        </w:rPr>
      </w:pPr>
      <w:bookmarkStart w:id="94" w:name="_Toc532893563"/>
      <w:r w:rsidRPr="00644041">
        <w:rPr>
          <w:bCs/>
          <w:lang w:val="ro-RO"/>
        </w:rPr>
        <w:t>Articolul 13</w:t>
      </w:r>
      <w:r w:rsidRPr="00644041">
        <w:rPr>
          <w:b w:val="0"/>
          <w:lang w:val="ro-RO"/>
        </w:rPr>
        <w:br/>
      </w:r>
      <w:r w:rsidRPr="00644041">
        <w:rPr>
          <w:bCs/>
          <w:lang w:val="ro-RO"/>
        </w:rPr>
        <w:t>Guvernanță</w:t>
      </w:r>
      <w:bookmarkEnd w:id="94"/>
    </w:p>
    <w:p w:rsidR="00660A13" w:rsidRPr="00644041" w:rsidRDefault="002E6F12" w:rsidP="00660A13">
      <w:pPr>
        <w:pStyle w:val="textenumeration"/>
        <w:numPr>
          <w:ilvl w:val="0"/>
          <w:numId w:val="63"/>
        </w:numPr>
        <w:rPr>
          <w:lang w:val="ro-RO"/>
        </w:rPr>
      </w:pPr>
      <w:r w:rsidRPr="00644041">
        <w:rPr>
          <w:lang w:val="ro-RO"/>
        </w:rPr>
        <w:t xml:space="preserve">Normele privind guvernanța și operarea Platformei aRRF asigură că niciun OTS participant nu se bucură de avantaje economice nejustificate prin participarea la Platforma aRRF. Fiecare OTS membru </w:t>
      </w:r>
      <w:r w:rsidRPr="00644041">
        <w:rPr>
          <w:lang w:val="ro-RO"/>
        </w:rPr>
        <w:lastRenderedPageBreak/>
        <w:t>are un reprezentant în comitetul director și în grupul de experți. OTS-urile membre vizează luarea unor decizii unanime. În cazurile în care nu se poate ajunge la o decizie unanimă, se aplică votul cu majoritate calificată în conformitate cu articolul 14 din prezenta aRRF-IF. Comitetul director ia decizii în conformitate cu articolele 14 (1) (a), 14 (2) și 14 (3) din prezenta aRRF-IF.</w:t>
      </w:r>
    </w:p>
    <w:p w:rsidR="002E6F12" w:rsidRPr="00644041" w:rsidRDefault="002E6F12" w:rsidP="00622247">
      <w:pPr>
        <w:pStyle w:val="textenumeration"/>
        <w:numPr>
          <w:ilvl w:val="0"/>
          <w:numId w:val="25"/>
        </w:numPr>
        <w:spacing w:line="240" w:lineRule="auto"/>
        <w:rPr>
          <w:lang w:val="ro-RO"/>
        </w:rPr>
      </w:pPr>
      <w:r w:rsidRPr="00644041">
        <w:rPr>
          <w:lang w:val="ro-RO"/>
        </w:rPr>
        <w:t xml:space="preserve">Fiecare OTS membru duce la îndeplinire principiile comune de guvernanță ale Platformei aRRF prin intermediul: </w:t>
      </w:r>
    </w:p>
    <w:p w:rsidR="002E6F12" w:rsidRPr="00644041" w:rsidRDefault="002E6F12" w:rsidP="003E68E9">
      <w:pPr>
        <w:pStyle w:val="ListParagraph"/>
        <w:numPr>
          <w:ilvl w:val="0"/>
          <w:numId w:val="51"/>
        </w:numPr>
        <w:rPr>
          <w:lang w:val="ro-RO"/>
        </w:rPr>
      </w:pPr>
      <w:r w:rsidRPr="00644041">
        <w:rPr>
          <w:lang w:val="ro-RO"/>
        </w:rPr>
        <w:t xml:space="preserve">comitetului director al Platformei aRRF, care este organismul decizional al Platformei aRRF cu dreptul de a lua orice decizie obligatorie cu privire la orice aspect sau chestiune legată de Platforma aRRF care nu este acoperită de articolul 14 (1) (b) din prezenta aRRF-IF. În acest sens, fiecare OTS membru numește cel puțin un reprezentant permanent în comitetul director. Acesta este un organism supraordonat grupului de experți; </w:t>
      </w:r>
    </w:p>
    <w:p w:rsidR="002E6F12" w:rsidRPr="00644041" w:rsidRDefault="002E6F12" w:rsidP="008A410B">
      <w:pPr>
        <w:pStyle w:val="ListParagraph"/>
        <w:numPr>
          <w:ilvl w:val="0"/>
          <w:numId w:val="197"/>
        </w:numPr>
        <w:rPr>
          <w:lang w:val="ro-RO"/>
        </w:rPr>
      </w:pPr>
      <w:r w:rsidRPr="00644041">
        <w:rPr>
          <w:lang w:val="ro-RO"/>
        </w:rPr>
        <w:t>grupului de experți al Platformei aRRF, care este organismul de experți al Platformei aRRF și care întocmește materialele de informare pentru comitetul director (inclusiv, de exemplu, analize, studii de impact, sinteze) și evaluează și propune concepte în ceea ce privește dezvoltarea, guvernanța și operarea Platformei aRRF. În acest sens, fiecare OTS membru desemnează cel puțin un reprezentant permanent în grupul de experți.</w:t>
      </w:r>
    </w:p>
    <w:p w:rsidR="005335C3" w:rsidRPr="00644041" w:rsidRDefault="005335C3" w:rsidP="005335C3">
      <w:pPr>
        <w:pStyle w:val="textenumeration"/>
        <w:numPr>
          <w:ilvl w:val="0"/>
          <w:numId w:val="25"/>
        </w:numPr>
        <w:spacing w:line="240" w:lineRule="auto"/>
        <w:rPr>
          <w:lang w:val="ro-RO"/>
        </w:rPr>
      </w:pPr>
      <w:r w:rsidRPr="00644041">
        <w:rPr>
          <w:lang w:val="ro-RO"/>
        </w:rPr>
        <w:t>Toate OTS-urile membre monitorizează, evaluează și raportează asupra următoarelor aspecte ce țin de implementarea și operarea Platformei aRRF, la un interval cel puțin anual:</w:t>
      </w:r>
    </w:p>
    <w:p w:rsidR="005335C3" w:rsidRPr="00644041" w:rsidRDefault="00A75495" w:rsidP="005335C3">
      <w:pPr>
        <w:pStyle w:val="ListParagraph"/>
        <w:numPr>
          <w:ilvl w:val="0"/>
          <w:numId w:val="180"/>
        </w:numPr>
        <w:rPr>
          <w:lang w:val="ro-RO"/>
        </w:rPr>
      </w:pPr>
      <w:r w:rsidRPr="00644041">
        <w:rPr>
          <w:lang w:val="ro-RO"/>
        </w:rPr>
        <w:t xml:space="preserve">progresul și foaia de parcurs pentru implementare, în conformitate cu articolul 5 din prezenta aRRF-IF; </w:t>
      </w:r>
    </w:p>
    <w:p w:rsidR="003E1B7D" w:rsidRPr="00644041" w:rsidRDefault="003E1B7D" w:rsidP="005335C3">
      <w:pPr>
        <w:pStyle w:val="ListParagraph"/>
        <w:numPr>
          <w:ilvl w:val="0"/>
          <w:numId w:val="180"/>
        </w:numPr>
        <w:rPr>
          <w:lang w:val="ro-RO"/>
        </w:rPr>
      </w:pPr>
      <w:r w:rsidRPr="00644041">
        <w:rPr>
          <w:lang w:val="ro-RO"/>
        </w:rPr>
        <w:t xml:space="preserve">cantitatea de energie de echilibrare aRRF solicitată de către fiecare OTS participant în raport cu volumul total de energie de echilibrare, în temeiul articolului 29 (12) din EB GL; </w:t>
      </w:r>
    </w:p>
    <w:p w:rsidR="003E1B7D" w:rsidRPr="00644041" w:rsidRDefault="00A75495" w:rsidP="005335C3">
      <w:pPr>
        <w:pStyle w:val="ListParagraph"/>
        <w:numPr>
          <w:ilvl w:val="0"/>
          <w:numId w:val="180"/>
        </w:numPr>
        <w:rPr>
          <w:lang w:val="ro-RO"/>
        </w:rPr>
      </w:pPr>
      <w:bookmarkStart w:id="95" w:name="_Hlk531711184"/>
      <w:r w:rsidRPr="00644041">
        <w:rPr>
          <w:lang w:val="ro-RO"/>
        </w:rPr>
        <w:t>abaterea dintre activarea ofertelor de către fiecare OTS participant și selecția ofertelor de către funcția de optimizare a activării, în temeiul articolului 29 (5) din EB GL;</w:t>
      </w:r>
    </w:p>
    <w:bookmarkEnd w:id="95"/>
    <w:p w:rsidR="005335C3" w:rsidRPr="00644041" w:rsidRDefault="00FE558D" w:rsidP="005335C3">
      <w:pPr>
        <w:pStyle w:val="ListParagraph"/>
        <w:numPr>
          <w:ilvl w:val="0"/>
          <w:numId w:val="180"/>
        </w:numPr>
        <w:rPr>
          <w:lang w:val="ro-RO"/>
        </w:rPr>
      </w:pPr>
      <w:r w:rsidRPr="00644041">
        <w:rPr>
          <w:lang w:val="ro-RO"/>
        </w:rPr>
        <w:t>impactul asupra surplusului economic al minimizării volumului ofertelor selectate de produs standard de energie de echilibrare aRRF, în temeiul articolului 11 (2) (b) din prezenta aRRF-IF;</w:t>
      </w:r>
    </w:p>
    <w:p w:rsidR="00BF4E6B" w:rsidRPr="00644041" w:rsidRDefault="00A75495" w:rsidP="00CC3E3F">
      <w:pPr>
        <w:pStyle w:val="ListParagraph"/>
        <w:numPr>
          <w:ilvl w:val="0"/>
          <w:numId w:val="180"/>
        </w:numPr>
        <w:rPr>
          <w:lang w:val="ro-RO"/>
        </w:rPr>
      </w:pPr>
      <w:r w:rsidRPr="00644041">
        <w:rPr>
          <w:lang w:val="ro-RO"/>
        </w:rPr>
        <w:t>ofertele care au fost marcate drept indisponibile în conformitate cu articolul 9 (2) din prezenta aRRF-IF;</w:t>
      </w:r>
    </w:p>
    <w:p w:rsidR="00A75495" w:rsidRPr="00644041" w:rsidRDefault="00A75495" w:rsidP="00A75495">
      <w:pPr>
        <w:pStyle w:val="ListParagraph"/>
        <w:numPr>
          <w:ilvl w:val="0"/>
          <w:numId w:val="180"/>
        </w:numPr>
        <w:rPr>
          <w:lang w:val="ro-RO"/>
        </w:rPr>
      </w:pPr>
      <w:bookmarkStart w:id="96" w:name="_Hlk531700356"/>
      <w:r w:rsidRPr="00644041">
        <w:rPr>
          <w:lang w:val="ro-RO"/>
        </w:rPr>
        <w:t xml:space="preserve">eficiența </w:t>
      </w:r>
      <w:bookmarkStart w:id="97" w:name="_Hlk531700397"/>
      <w:r w:rsidRPr="00644041">
        <w:rPr>
          <w:lang w:val="ro-RO"/>
        </w:rPr>
        <w:t>metodei de stabilire a prețului pentru aRRF, conform propunerii în temeiul articolului 30 din EB GL</w:t>
      </w:r>
      <w:bookmarkEnd w:id="96"/>
      <w:bookmarkEnd w:id="97"/>
      <w:r w:rsidRPr="00644041">
        <w:rPr>
          <w:lang w:val="ro-RO"/>
        </w:rPr>
        <w:t>;</w:t>
      </w:r>
    </w:p>
    <w:p w:rsidR="000D2695" w:rsidRPr="00644041" w:rsidRDefault="00A75495" w:rsidP="00A75495">
      <w:pPr>
        <w:pStyle w:val="ListParagraph"/>
        <w:numPr>
          <w:ilvl w:val="0"/>
          <w:numId w:val="180"/>
        </w:numPr>
        <w:rPr>
          <w:lang w:val="ro-RO"/>
        </w:rPr>
      </w:pPr>
      <w:r w:rsidRPr="00644041">
        <w:rPr>
          <w:lang w:val="ro-RO"/>
        </w:rPr>
        <w:t>rezultatele studiului realizat în conformitate cu articolul 16 din prezenta aRRF-IF.</w:t>
      </w:r>
    </w:p>
    <w:p w:rsidR="00171719" w:rsidRPr="00644041" w:rsidRDefault="00A635FB" w:rsidP="008A410B">
      <w:pPr>
        <w:pStyle w:val="ListParagraph"/>
        <w:numPr>
          <w:ilvl w:val="0"/>
          <w:numId w:val="184"/>
        </w:numPr>
        <w:ind w:left="426" w:hanging="426"/>
        <w:rPr>
          <w:iCs/>
          <w:lang w:val="ro-RO"/>
        </w:rPr>
      </w:pPr>
      <w:r w:rsidRPr="00644041">
        <w:rPr>
          <w:lang w:val="ro-RO"/>
        </w:rPr>
        <w:t>Toate OTS-urile membre organizează anual un atelier de lucru public cu părțile interesate pentru raportarea asupra implementării și operării Platformei aRRF. Primul atelier de lucru are loc în termen de cel târziu 6 luni de la data aprobării prezentei aRRF-IF.</w:t>
      </w:r>
    </w:p>
    <w:p w:rsidR="003C67C1" w:rsidRPr="00644041" w:rsidRDefault="003C67C1">
      <w:pPr>
        <w:pStyle w:val="headline1"/>
        <w:keepNext/>
        <w:spacing w:before="240"/>
        <w:rPr>
          <w:rFonts w:cs="Arial"/>
          <w:color w:val="23236E"/>
          <w:lang w:val="ro-RO"/>
        </w:rPr>
      </w:pPr>
      <w:bookmarkStart w:id="98" w:name="_Toc532893564"/>
      <w:r w:rsidRPr="00644041">
        <w:rPr>
          <w:rFonts w:cs="Arial"/>
          <w:bCs/>
          <w:color w:val="23236E"/>
          <w:lang w:val="ro-RO"/>
        </w:rPr>
        <w:t>Articolul 14</w:t>
      </w:r>
      <w:r w:rsidRPr="00644041">
        <w:rPr>
          <w:rFonts w:cs="Arial"/>
          <w:b w:val="0"/>
          <w:color w:val="23236E"/>
          <w:lang w:val="ro-RO"/>
        </w:rPr>
        <w:br/>
      </w:r>
      <w:r w:rsidRPr="00644041">
        <w:rPr>
          <w:rFonts w:cs="Arial"/>
          <w:bCs/>
          <w:color w:val="23236E"/>
          <w:lang w:val="ro-RO"/>
        </w:rPr>
        <w:t>Procesul decizional</w:t>
      </w:r>
      <w:bookmarkEnd w:id="98"/>
    </w:p>
    <w:p w:rsidR="003C67C1" w:rsidRPr="00644041" w:rsidRDefault="003C67C1" w:rsidP="003E68E9">
      <w:pPr>
        <w:pStyle w:val="textenumeration"/>
        <w:numPr>
          <w:ilvl w:val="0"/>
          <w:numId w:val="28"/>
        </w:numPr>
        <w:rPr>
          <w:lang w:val="ro-RO"/>
        </w:rPr>
      </w:pPr>
      <w:r w:rsidRPr="00644041">
        <w:rPr>
          <w:lang w:val="ro-RO"/>
        </w:rPr>
        <w:t xml:space="preserve">Deciziile care duc la o propunere de modificare a prezentei aRRF-IF sau a metodologiilor aprobate, transmise de toate OTS-urile în conformitate cu articolele 29, 30 sau 50 din EB GL, se iau în conformitate cu următorul proces: </w:t>
      </w:r>
    </w:p>
    <w:p w:rsidR="00473CF9" w:rsidRPr="00644041" w:rsidRDefault="003C67C1" w:rsidP="008A410B">
      <w:pPr>
        <w:pStyle w:val="ListParagraph"/>
        <w:numPr>
          <w:ilvl w:val="0"/>
          <w:numId w:val="50"/>
        </w:numPr>
        <w:rPr>
          <w:lang w:val="ro-RO"/>
        </w:rPr>
      </w:pPr>
      <w:r w:rsidRPr="00644041">
        <w:rPr>
          <w:lang w:val="ro-RO"/>
        </w:rPr>
        <w:t>decizia OTS-urilor membre: toate OTS-urile membre aprobă în avans o propunere ce urmează a fi transmisă către toate OTS-urile în vederea luării deciziei;</w:t>
      </w:r>
    </w:p>
    <w:p w:rsidR="003C67C1" w:rsidRPr="00644041" w:rsidRDefault="003C67C1" w:rsidP="008A410B">
      <w:pPr>
        <w:pStyle w:val="ListParagraph"/>
        <w:numPr>
          <w:ilvl w:val="0"/>
          <w:numId w:val="50"/>
        </w:numPr>
        <w:rPr>
          <w:lang w:val="ro-RO"/>
        </w:rPr>
      </w:pPr>
      <w:r w:rsidRPr="00644041">
        <w:rPr>
          <w:lang w:val="ro-RO"/>
        </w:rPr>
        <w:lastRenderedPageBreak/>
        <w:t>decizia tuturor OTS-urilor: se supune aprobării tuturor OTS-urilor în temeiul principiilor de vot prevăzute la articolul 4 (3) din EB GL, unde termenul „toate OTS-urile” include atât toate OTS-urile membre, cât și toate OTS-urile non-membre în cadrul comitetului director al Platformei aRRF iar acest proces decizional este independent de procesul decizional al OTS-ului membru.</w:t>
      </w:r>
    </w:p>
    <w:p w:rsidR="003C67C1" w:rsidRPr="00644041" w:rsidRDefault="00AB39A4" w:rsidP="003E68E9">
      <w:pPr>
        <w:pStyle w:val="textenumeration"/>
        <w:numPr>
          <w:ilvl w:val="0"/>
          <w:numId w:val="28"/>
        </w:numPr>
        <w:rPr>
          <w:lang w:val="ro-RO"/>
        </w:rPr>
      </w:pPr>
      <w:r w:rsidRPr="00644041">
        <w:rPr>
          <w:lang w:val="ro-RO"/>
        </w:rPr>
        <w:t>Deciziile care privesc Platforma aRRF și care nu duc la o propunere de modificare a prezentei aRRF-IF sau a metodologiilor aprobate în temeiul articolelor 29, 30 sau 50 din EB GL privitoare la aRRF dar care afectează toate OTS-urile membre, se supun aprobării tuturor OTS-urilor membre.</w:t>
      </w:r>
    </w:p>
    <w:p w:rsidR="00B91E13" w:rsidRPr="00644041" w:rsidRDefault="00B91E13" w:rsidP="003E68E9">
      <w:pPr>
        <w:pStyle w:val="textenumeration"/>
        <w:numPr>
          <w:ilvl w:val="0"/>
          <w:numId w:val="28"/>
        </w:numPr>
        <w:rPr>
          <w:lang w:val="ro-RO"/>
        </w:rPr>
      </w:pPr>
      <w:r w:rsidRPr="00644041">
        <w:rPr>
          <w:lang w:val="ro-RO"/>
        </w:rPr>
        <w:t>Deciziile care privesc Platforma aRRF și care nu duc la o propunere de modificare a prezentei aRRF-IF, ci afectează doar o zonă geografică a anumitor OTS-uri membre, mai mică decât zona geografică a tuturor OTS-urilor membre, se supun aprobării OTS-urilor membre din regiunea în cauză.</w:t>
      </w:r>
    </w:p>
    <w:p w:rsidR="008B6D64" w:rsidRPr="00644041" w:rsidRDefault="008B6D64" w:rsidP="00CC27DF">
      <w:pPr>
        <w:pStyle w:val="textenumeration"/>
        <w:numPr>
          <w:ilvl w:val="0"/>
          <w:numId w:val="28"/>
        </w:numPr>
        <w:rPr>
          <w:lang w:val="ro-RO"/>
        </w:rPr>
      </w:pPr>
      <w:bookmarkStart w:id="99" w:name="_Toc521595417"/>
      <w:r w:rsidRPr="00644041">
        <w:rPr>
          <w:lang w:val="ro-RO"/>
        </w:rPr>
        <w:t>În cazul deciziilor în conformitate cu articolele 14 (1) (a), 14 (2) și 14 (3) din prezenta aRRF-IF, fiecare OTS membru din regiunea în cauză este așteptat să participe la procesul decizional. Cvorumul pentru inițierea unui proces decizional este majoritatea (50%+1) OTS-urilor membre care sunt prezente sau reprezentate printr-un alt OTS membru care participă la procesul decizional.</w:t>
      </w:r>
      <w:bookmarkEnd w:id="99"/>
    </w:p>
    <w:p w:rsidR="008B6D64" w:rsidRPr="00644041" w:rsidRDefault="008B6D64" w:rsidP="00CC27DF">
      <w:pPr>
        <w:pStyle w:val="textenumeration"/>
        <w:numPr>
          <w:ilvl w:val="0"/>
          <w:numId w:val="28"/>
        </w:numPr>
        <w:rPr>
          <w:lang w:val="ro-RO"/>
        </w:rPr>
      </w:pPr>
      <w:bookmarkStart w:id="100" w:name="_Toc521595418"/>
      <w:r w:rsidRPr="00644041">
        <w:rPr>
          <w:lang w:val="ro-RO"/>
        </w:rPr>
        <w:t>OTS-urile membre implementează un proces decizional care asigură luarea eficientă a deciziilor cu scopul de a ajunge la decizii unanime. În cazurile în care nu se poate ajunge la o decizie unanimă, se aplică votul cu majoritate calificată.</w:t>
      </w:r>
      <w:bookmarkEnd w:id="100"/>
    </w:p>
    <w:p w:rsidR="008B6D64" w:rsidRPr="00644041" w:rsidRDefault="008B6D64" w:rsidP="00CC27DF">
      <w:pPr>
        <w:pStyle w:val="textenumeration"/>
        <w:numPr>
          <w:ilvl w:val="0"/>
          <w:numId w:val="28"/>
        </w:numPr>
        <w:rPr>
          <w:lang w:val="ro-RO"/>
        </w:rPr>
      </w:pPr>
      <w:bookmarkStart w:id="101" w:name="_Toc521595419"/>
      <w:r w:rsidRPr="00644041">
        <w:rPr>
          <w:lang w:val="ro-RO"/>
        </w:rPr>
        <w:t>În temeiul principiilor de vot prevăzute la articolul 4 (3) din EB GL, deciziile în conformitate cu articolele 14 (1) (a) și 14 (2) din prezenta aRRF-IF, unde nu se ajunge la un consens, necesită o majoritate a:</w:t>
      </w:r>
      <w:bookmarkEnd w:id="101"/>
    </w:p>
    <w:p w:rsidR="008B6D64" w:rsidRPr="00644041" w:rsidRDefault="008B6D64" w:rsidP="006C4A6F">
      <w:pPr>
        <w:pStyle w:val="textenumeration"/>
        <w:numPr>
          <w:ilvl w:val="0"/>
          <w:numId w:val="113"/>
        </w:numPr>
        <w:rPr>
          <w:lang w:val="ro-RO"/>
        </w:rPr>
      </w:pPr>
      <w:r w:rsidRPr="00644041">
        <w:rPr>
          <w:lang w:val="ro-RO"/>
        </w:rPr>
        <w:t xml:space="preserve">OTS-urilor membre, reprezentând cel puțin 55% dintre statele OTS-urilor în cauză, prezente sau reprezentate </w:t>
      </w:r>
      <w:r w:rsidRPr="00644041">
        <w:rPr>
          <w:rFonts w:asciiTheme="minorHAnsi" w:hAnsiTheme="minorHAnsi"/>
          <w:lang w:val="ro-RO"/>
        </w:rPr>
        <w:t>în conformitate cu articolul 14 (4) din prezenta aRRF-IF</w:t>
      </w:r>
      <w:r w:rsidRPr="00644041">
        <w:rPr>
          <w:lang w:val="ro-RO"/>
        </w:rPr>
        <w:t>; și</w:t>
      </w:r>
    </w:p>
    <w:p w:rsidR="008B6D64" w:rsidRPr="00644041" w:rsidRDefault="008B6D64" w:rsidP="006C4A6F">
      <w:pPr>
        <w:pStyle w:val="textenumeration"/>
        <w:numPr>
          <w:ilvl w:val="0"/>
          <w:numId w:val="113"/>
        </w:numPr>
        <w:rPr>
          <w:lang w:val="ro-RO"/>
        </w:rPr>
      </w:pPr>
      <w:r w:rsidRPr="00644041">
        <w:rPr>
          <w:lang w:val="ro-RO"/>
        </w:rPr>
        <w:t xml:space="preserve">OTS-urilor membre, reprezentând statele care cuprind cel puțin 65% din populația statelor în cauză, prezente sau reprezentate </w:t>
      </w:r>
      <w:r w:rsidRPr="00644041">
        <w:rPr>
          <w:rFonts w:asciiTheme="minorHAnsi" w:hAnsiTheme="minorHAnsi"/>
          <w:lang w:val="ro-RO"/>
        </w:rPr>
        <w:t>în conformitate cu articolul 14 (4) din prezenta aRRF-IF</w:t>
      </w:r>
      <w:r w:rsidRPr="00644041">
        <w:rPr>
          <w:lang w:val="ro-RO"/>
        </w:rPr>
        <w:t>.</w:t>
      </w:r>
    </w:p>
    <w:p w:rsidR="008B6D64" w:rsidRPr="00644041" w:rsidRDefault="008B6D64" w:rsidP="00CC27DF">
      <w:pPr>
        <w:pStyle w:val="textenumeration"/>
        <w:numPr>
          <w:ilvl w:val="0"/>
          <w:numId w:val="28"/>
        </w:numPr>
        <w:rPr>
          <w:lang w:val="ro-RO"/>
        </w:rPr>
      </w:pPr>
      <w:bookmarkStart w:id="102" w:name="_Toc521595420"/>
      <w:r w:rsidRPr="00644041">
        <w:rPr>
          <w:lang w:val="ro-RO"/>
        </w:rPr>
        <w:t xml:space="preserve">În temeiul principiilor de vot prevăzute la articolul 4 (4) din EB GL, deciziile </w:t>
      </w:r>
      <w:r w:rsidRPr="00644041">
        <w:rPr>
          <w:rFonts w:asciiTheme="minorHAnsi" w:hAnsiTheme="minorHAnsi"/>
          <w:lang w:val="ro-RO"/>
        </w:rPr>
        <w:t>în conformitate cu articolul 14 (3) din prezenta aRRF-IF</w:t>
      </w:r>
      <w:r w:rsidRPr="00644041">
        <w:rPr>
          <w:lang w:val="ro-RO"/>
        </w:rPr>
        <w:t>, unde nu se ajunge la un consens, necesită o majoritate a:</w:t>
      </w:r>
      <w:bookmarkEnd w:id="102"/>
    </w:p>
    <w:p w:rsidR="008B6D64" w:rsidRPr="00644041" w:rsidRDefault="008B6D64" w:rsidP="006C4A6F">
      <w:pPr>
        <w:pStyle w:val="textenumeration"/>
        <w:numPr>
          <w:ilvl w:val="0"/>
          <w:numId w:val="114"/>
        </w:numPr>
        <w:rPr>
          <w:lang w:val="ro-RO"/>
        </w:rPr>
      </w:pPr>
      <w:r w:rsidRPr="00644041">
        <w:rPr>
          <w:lang w:val="ro-RO"/>
        </w:rPr>
        <w:t>OTS-urilor membre, reprezentând cel puțin 72% dintre statele OTS-urilor din regiunea în cauză, prezente sau reprezentate în conformitate cu articolul 14 (4); și</w:t>
      </w:r>
    </w:p>
    <w:p w:rsidR="008B6D64" w:rsidRPr="00644041" w:rsidRDefault="008B6D64" w:rsidP="006C4A6F">
      <w:pPr>
        <w:pStyle w:val="textenumeration"/>
        <w:numPr>
          <w:ilvl w:val="0"/>
          <w:numId w:val="114"/>
        </w:numPr>
        <w:rPr>
          <w:lang w:val="ro-RO"/>
        </w:rPr>
      </w:pPr>
      <w:r w:rsidRPr="00644041">
        <w:rPr>
          <w:lang w:val="ro-RO"/>
        </w:rPr>
        <w:t>OTS-urilor membre, reprezentând statele care cuprind cel puțin 65% din populația statelor OTS-urilor membre din regiunea în cauză, prezente sau reprezentate în conformitate cu articolul 14 (4).</w:t>
      </w:r>
    </w:p>
    <w:p w:rsidR="008B6D64" w:rsidRPr="00644041" w:rsidRDefault="008B6D64" w:rsidP="00CC27DF">
      <w:pPr>
        <w:pStyle w:val="textenumeration"/>
        <w:numPr>
          <w:ilvl w:val="0"/>
          <w:numId w:val="28"/>
        </w:numPr>
        <w:rPr>
          <w:lang w:val="ro-RO"/>
        </w:rPr>
      </w:pPr>
      <w:bookmarkStart w:id="103" w:name="_Toc521595421"/>
      <w:r w:rsidRPr="00644041">
        <w:rPr>
          <w:lang w:val="ro-RO"/>
        </w:rPr>
        <w:t>Deciziile în conformitate cu articolul 14 (3) cu privire la regiunile în cauză compuse din cel mult cinci țări se iau în baza consensului.</w:t>
      </w:r>
      <w:bookmarkEnd w:id="103"/>
    </w:p>
    <w:p w:rsidR="008B6D64" w:rsidRPr="00644041" w:rsidRDefault="008B6D64" w:rsidP="008B6D64">
      <w:pPr>
        <w:pStyle w:val="textenumeration"/>
        <w:numPr>
          <w:ilvl w:val="0"/>
          <w:numId w:val="28"/>
        </w:numPr>
        <w:rPr>
          <w:lang w:val="ro-RO"/>
        </w:rPr>
      </w:pPr>
      <w:r w:rsidRPr="00644041">
        <w:rPr>
          <w:lang w:val="ro-RO"/>
        </w:rPr>
        <w:t>Votul asupra deciziilor comitetului director se poate exprima atât în cadrul întrunirilor fizice, cât și prin intermediul teleconferințelor sau deciziilor circulare prin e-mail.</w:t>
      </w:r>
    </w:p>
    <w:p w:rsidR="00660893" w:rsidRPr="00644041" w:rsidRDefault="00660893">
      <w:pPr>
        <w:pStyle w:val="headline1"/>
        <w:keepNext/>
        <w:spacing w:before="240"/>
        <w:rPr>
          <w:lang w:val="ro-RO"/>
        </w:rPr>
      </w:pPr>
      <w:bookmarkStart w:id="104" w:name="Article_Cost_Sharing"/>
      <w:bookmarkStart w:id="105" w:name="_Toc532893565"/>
      <w:r w:rsidRPr="00644041">
        <w:rPr>
          <w:bCs/>
          <w:lang w:val="ro-RO"/>
        </w:rPr>
        <w:t>Articolul 15</w:t>
      </w:r>
      <w:bookmarkEnd w:id="104"/>
      <w:r w:rsidRPr="00644041">
        <w:rPr>
          <w:b w:val="0"/>
          <w:lang w:val="ro-RO"/>
        </w:rPr>
        <w:br/>
      </w:r>
      <w:r w:rsidRPr="00644041">
        <w:rPr>
          <w:bCs/>
          <w:lang w:val="ro-RO"/>
        </w:rPr>
        <w:t>Categorisirea costurilor și principiilor detaliate pentru repartizarea costurilor comune și regionale</w:t>
      </w:r>
      <w:bookmarkEnd w:id="105"/>
    </w:p>
    <w:p w:rsidR="00BA5052" w:rsidRPr="00644041" w:rsidRDefault="003C67C1" w:rsidP="003E68E9">
      <w:pPr>
        <w:pStyle w:val="textenumeration"/>
        <w:numPr>
          <w:ilvl w:val="0"/>
          <w:numId w:val="31"/>
        </w:numPr>
        <w:rPr>
          <w:lang w:val="ro-RO"/>
        </w:rPr>
      </w:pPr>
      <w:r w:rsidRPr="00644041">
        <w:rPr>
          <w:lang w:val="ro-RO"/>
        </w:rPr>
        <w:t>Costurile de stabilire, modificare și operare a Platformei aRRF trebuie defalcate după cum urmează:</w:t>
      </w:r>
    </w:p>
    <w:p w:rsidR="006C6CE1" w:rsidRPr="00644041" w:rsidRDefault="003C67C1" w:rsidP="006C6CE1">
      <w:pPr>
        <w:pStyle w:val="ListParagraph"/>
        <w:numPr>
          <w:ilvl w:val="0"/>
          <w:numId w:val="32"/>
        </w:numPr>
        <w:rPr>
          <w:lang w:val="ro-RO"/>
        </w:rPr>
      </w:pPr>
      <w:r w:rsidRPr="00644041">
        <w:rPr>
          <w:lang w:val="ro-RO"/>
        </w:rPr>
        <w:t>costuri comune care rezultă din activitățile coordonate ale tuturor OTS-urilor membre în Platforma aRRF;</w:t>
      </w:r>
    </w:p>
    <w:p w:rsidR="003C67C1" w:rsidRPr="00644041" w:rsidRDefault="003C67C1" w:rsidP="006C6CE1">
      <w:pPr>
        <w:pStyle w:val="ListParagraph"/>
        <w:numPr>
          <w:ilvl w:val="0"/>
          <w:numId w:val="32"/>
        </w:numPr>
        <w:rPr>
          <w:lang w:val="ro-RO"/>
        </w:rPr>
      </w:pPr>
      <w:r w:rsidRPr="00644041">
        <w:rPr>
          <w:lang w:val="ro-RO"/>
        </w:rPr>
        <w:lastRenderedPageBreak/>
        <w:t xml:space="preserve">costuri regionale care rezultă din activitățile mai multor, dar nu tuturor OTS-urilor membre în Platforma aRRF; </w:t>
      </w:r>
    </w:p>
    <w:p w:rsidR="003C67C1" w:rsidRPr="00644041" w:rsidRDefault="003C67C1" w:rsidP="003E68E9">
      <w:pPr>
        <w:pStyle w:val="ListParagraph"/>
        <w:numPr>
          <w:ilvl w:val="0"/>
          <w:numId w:val="30"/>
        </w:numPr>
        <w:rPr>
          <w:lang w:val="ro-RO"/>
        </w:rPr>
      </w:pPr>
      <w:r w:rsidRPr="00644041">
        <w:rPr>
          <w:lang w:val="ro-RO"/>
        </w:rPr>
        <w:t>costuri naționale care rezultă din activitățile OTS-urilor participante la Platforma aRRF.</w:t>
      </w:r>
    </w:p>
    <w:p w:rsidR="003C67C1" w:rsidRPr="00644041" w:rsidRDefault="003C67C1" w:rsidP="008A410B">
      <w:pPr>
        <w:pStyle w:val="textenumeration"/>
        <w:keepNext/>
        <w:numPr>
          <w:ilvl w:val="0"/>
          <w:numId w:val="31"/>
        </w:numPr>
        <w:ind w:left="357" w:hanging="357"/>
        <w:rPr>
          <w:lang w:val="ro-RO"/>
        </w:rPr>
      </w:pPr>
      <w:r w:rsidRPr="00644041">
        <w:rPr>
          <w:lang w:val="ro-RO"/>
        </w:rPr>
        <w:t>Costurile comune includ costurile care rezultă din deciziile comitetului director cu privire la propunerile legate de:</w:t>
      </w:r>
    </w:p>
    <w:p w:rsidR="003C67C1" w:rsidRPr="00644041" w:rsidRDefault="003C67C1" w:rsidP="003E68E9">
      <w:pPr>
        <w:pStyle w:val="ListParagraph"/>
        <w:numPr>
          <w:ilvl w:val="0"/>
          <w:numId w:val="33"/>
        </w:numPr>
        <w:rPr>
          <w:lang w:val="ro-RO"/>
        </w:rPr>
      </w:pPr>
      <w:r w:rsidRPr="00644041">
        <w:rPr>
          <w:lang w:val="ro-RO"/>
        </w:rPr>
        <w:t>costurile comune pentru stabilirea sau modificarea Platformei aRRF:</w:t>
      </w:r>
    </w:p>
    <w:p w:rsidR="003C67C1" w:rsidRPr="00644041" w:rsidRDefault="003C67C1" w:rsidP="006C6CE1">
      <w:pPr>
        <w:pStyle w:val="ListenabsatzNew"/>
        <w:ind w:left="1134"/>
        <w:rPr>
          <w:lang w:val="ro-RO"/>
        </w:rPr>
      </w:pPr>
      <w:r w:rsidRPr="00644041">
        <w:rPr>
          <w:lang w:val="ro-RO"/>
        </w:rPr>
        <w:t>implementarea Platformei aRRF sau a noilor funcționalități în funcția de optimizare a activării care au un impact asupra schimburilor planificate sau neplanificate de energie și care sunt în beneficiul tuturor OTS-urilor membre;</w:t>
      </w:r>
    </w:p>
    <w:p w:rsidR="003C67C1" w:rsidRPr="00644041" w:rsidRDefault="003C67C1" w:rsidP="006C6CE1">
      <w:pPr>
        <w:pStyle w:val="ListenabsatzNew"/>
        <w:ind w:left="1134"/>
        <w:rPr>
          <w:lang w:val="ro-RO"/>
        </w:rPr>
      </w:pPr>
      <w:r w:rsidRPr="00644041">
        <w:rPr>
          <w:lang w:val="ro-RO"/>
        </w:rPr>
        <w:t>implementarea noilor funcționalități în funcția de decontare OTS-OTS care au un impact asupra decontării OTS-OTS;</w:t>
      </w:r>
    </w:p>
    <w:p w:rsidR="003C67C1" w:rsidRPr="00644041" w:rsidRDefault="003C67C1" w:rsidP="006C6CE1">
      <w:pPr>
        <w:pStyle w:val="ListenabsatzNew"/>
        <w:ind w:left="1134"/>
        <w:rPr>
          <w:lang w:val="ro-RO"/>
        </w:rPr>
      </w:pPr>
      <w:r w:rsidRPr="00644041">
        <w:rPr>
          <w:lang w:val="ro-RO"/>
        </w:rPr>
        <w:t>comandarea studiilor comune în beneficiul tuturor OTS-urilor membre;</w:t>
      </w:r>
    </w:p>
    <w:p w:rsidR="00AB7359" w:rsidRPr="00644041" w:rsidRDefault="00BF5B4A" w:rsidP="006C6CE1">
      <w:pPr>
        <w:pStyle w:val="ListenabsatzNew"/>
        <w:ind w:left="1134"/>
        <w:rPr>
          <w:lang w:val="ro-RO"/>
        </w:rPr>
      </w:pPr>
      <w:r w:rsidRPr="00644041">
        <w:rPr>
          <w:lang w:val="ro-RO"/>
        </w:rPr>
        <w:t xml:space="preserve">costuri aferente asistenței externe a proiectului și costurile aferente biroului de gestionare a proiectelor. </w:t>
      </w:r>
    </w:p>
    <w:p w:rsidR="003C67C1" w:rsidRPr="00644041" w:rsidRDefault="003C67C1" w:rsidP="00961B43">
      <w:pPr>
        <w:pStyle w:val="ListParagraph"/>
        <w:keepNext/>
        <w:keepLines/>
        <w:numPr>
          <w:ilvl w:val="0"/>
          <w:numId w:val="33"/>
        </w:numPr>
        <w:ind w:left="714" w:hanging="357"/>
        <w:rPr>
          <w:lang w:val="ro-RO"/>
        </w:rPr>
      </w:pPr>
      <w:r w:rsidRPr="00644041">
        <w:rPr>
          <w:lang w:val="ro-RO"/>
        </w:rPr>
        <w:t>costurile comune pentru operarea Platformei aRRF:</w:t>
      </w:r>
    </w:p>
    <w:p w:rsidR="003C67C1" w:rsidRPr="00644041" w:rsidRDefault="003C67C1" w:rsidP="006C6CE1">
      <w:pPr>
        <w:pStyle w:val="ListenabsatzNew"/>
        <w:ind w:left="1134"/>
        <w:rPr>
          <w:lang w:val="ro-RO"/>
        </w:rPr>
      </w:pPr>
      <w:r w:rsidRPr="00644041">
        <w:rPr>
          <w:lang w:val="ro-RO"/>
        </w:rPr>
        <w:t>costuri operaționale legate de operarea funcției de optimizare a activării care sunt convenite drept costuri comune de către OTS-urile membre, conform procesului decizional în conformitate cu articolul 14 din prezenta aRRF-IF;</w:t>
      </w:r>
    </w:p>
    <w:p w:rsidR="003C67C1" w:rsidRPr="00644041" w:rsidRDefault="003C67C1" w:rsidP="006C6CE1">
      <w:pPr>
        <w:pStyle w:val="ListenabsatzNew"/>
        <w:ind w:left="1134"/>
        <w:rPr>
          <w:lang w:val="ro-RO"/>
        </w:rPr>
      </w:pPr>
      <w:r w:rsidRPr="00644041">
        <w:rPr>
          <w:lang w:val="ro-RO"/>
        </w:rPr>
        <w:t>costuri operaționale legate de operarea funcției de decontare OTS-OTS care sunt convenite drept costuri comune de către OTS-urile membre, conform procesului decizional în conformitate cu articolul 14 din prezenta aRRF-IF.</w:t>
      </w:r>
    </w:p>
    <w:p w:rsidR="00A70D6C" w:rsidRPr="00644041" w:rsidRDefault="00A70D6C" w:rsidP="00A70D6C">
      <w:pPr>
        <w:pStyle w:val="textenumeration"/>
        <w:numPr>
          <w:ilvl w:val="0"/>
          <w:numId w:val="31"/>
        </w:numPr>
        <w:rPr>
          <w:lang w:val="ro-RO"/>
        </w:rPr>
      </w:pPr>
      <w:r w:rsidRPr="00644041">
        <w:rPr>
          <w:lang w:val="ro-RO"/>
        </w:rPr>
        <w:t>Costurile comune pentru stabilirea sau modificarea Platformei aRRF în conformitate cu articolul 15 (2) (a) din prezenta aRRF-IF se repartizează în rândul OTS-urilor membre în conformitate cu articolul 15 (15) din prezenta aRRF-IF și în conformitate cu următoarele principii prevăzute de articolul 23 din EB GL:</w:t>
      </w:r>
    </w:p>
    <w:p w:rsidR="00A70D6C" w:rsidRPr="00644041" w:rsidRDefault="00A70D6C" w:rsidP="006C4A6F">
      <w:pPr>
        <w:pStyle w:val="textenumeration"/>
        <w:numPr>
          <w:ilvl w:val="0"/>
          <w:numId w:val="115"/>
        </w:numPr>
        <w:rPr>
          <w:lang w:val="ro-RO"/>
        </w:rPr>
      </w:pPr>
      <w:r w:rsidRPr="00644041">
        <w:rPr>
          <w:lang w:val="ro-RO"/>
        </w:rPr>
        <w:t xml:space="preserve">o optime din costurile comune se împarte în mod egal între statele ale căror OTS-uri sunt OTS-uri membre; </w:t>
      </w:r>
    </w:p>
    <w:p w:rsidR="00A70D6C" w:rsidRPr="00644041" w:rsidRDefault="00A70D6C" w:rsidP="006C4A6F">
      <w:pPr>
        <w:pStyle w:val="textenumeration"/>
        <w:numPr>
          <w:ilvl w:val="0"/>
          <w:numId w:val="115"/>
        </w:numPr>
        <w:rPr>
          <w:lang w:val="ro-RO"/>
        </w:rPr>
      </w:pPr>
      <w:r w:rsidRPr="00644041">
        <w:rPr>
          <w:lang w:val="ro-RO"/>
        </w:rPr>
        <w:t>cinci optimi din costurile comune se împart în mod proporțional la consumul statelor ale căror OTS-uri sunt OTS-uri membre;</w:t>
      </w:r>
    </w:p>
    <w:p w:rsidR="00A70D6C" w:rsidRPr="00644041" w:rsidRDefault="00A70D6C" w:rsidP="006C4A6F">
      <w:pPr>
        <w:pStyle w:val="textenumeration"/>
        <w:numPr>
          <w:ilvl w:val="0"/>
          <w:numId w:val="115"/>
        </w:numPr>
        <w:rPr>
          <w:lang w:val="ro-RO"/>
        </w:rPr>
      </w:pPr>
      <w:r w:rsidRPr="00644041">
        <w:rPr>
          <w:lang w:val="ro-RO"/>
        </w:rPr>
        <w:t xml:space="preserve">două optimi din costurile comune se împart în mod egal între OTS-urile membre. </w:t>
      </w:r>
    </w:p>
    <w:p w:rsidR="00CE64C1" w:rsidRPr="00644041" w:rsidRDefault="00CE64C1" w:rsidP="008A410B">
      <w:pPr>
        <w:pStyle w:val="textenumeration"/>
        <w:numPr>
          <w:ilvl w:val="0"/>
          <w:numId w:val="31"/>
        </w:numPr>
        <w:rPr>
          <w:lang w:val="ro-RO"/>
        </w:rPr>
      </w:pPr>
      <w:r w:rsidRPr="00644041">
        <w:rPr>
          <w:lang w:val="ro-RO"/>
        </w:rPr>
        <w:t>Costurile comune de operare a Platformei aRRF în conformitate cu articolele 15 (2) (b) și 15 (5) din prezenta aRRF-IF nu sunt suportate de OTS-urile membre care nu au calitatea de OTS-uri participante la Platforma aRRF.</w:t>
      </w:r>
    </w:p>
    <w:p w:rsidR="00A70D6C" w:rsidRPr="00644041" w:rsidRDefault="00A70D6C" w:rsidP="008A410B">
      <w:pPr>
        <w:pStyle w:val="textenumeration"/>
        <w:numPr>
          <w:ilvl w:val="0"/>
          <w:numId w:val="31"/>
        </w:numPr>
        <w:rPr>
          <w:lang w:val="ro-RO"/>
        </w:rPr>
      </w:pPr>
      <w:r w:rsidRPr="00644041">
        <w:rPr>
          <w:lang w:val="ro-RO"/>
        </w:rPr>
        <w:t>Costurile comune pentru operarea Platformei aRRF în conformitate cu articolul 15 (2) (b) din prezenta aRRF-IF se repartizează în rândul OTS-urilor participante în conformitate cu articolul 15 (17) din prezenta aRRF-IF și în conformitate cu următoarele principii prevăzute de articolul 23 din EB GL:</w:t>
      </w:r>
    </w:p>
    <w:p w:rsidR="00055FFE" w:rsidRPr="00644041" w:rsidRDefault="00A70D6C" w:rsidP="006C4A6F">
      <w:pPr>
        <w:pStyle w:val="textenumeration"/>
        <w:numPr>
          <w:ilvl w:val="0"/>
          <w:numId w:val="116"/>
        </w:numPr>
        <w:rPr>
          <w:lang w:val="ro-RO"/>
        </w:rPr>
      </w:pPr>
      <w:r w:rsidRPr="00644041">
        <w:rPr>
          <w:lang w:val="ro-RO"/>
        </w:rPr>
        <w:t xml:space="preserve">o optime din costurile comune se împarte în mod egal între statele ale căror OTS-uri sunt OTS-uri participante; </w:t>
      </w:r>
    </w:p>
    <w:p w:rsidR="00A70D6C" w:rsidRPr="00644041" w:rsidRDefault="00A70D6C" w:rsidP="006C4A6F">
      <w:pPr>
        <w:pStyle w:val="textenumeration"/>
        <w:numPr>
          <w:ilvl w:val="0"/>
          <w:numId w:val="116"/>
        </w:numPr>
        <w:rPr>
          <w:lang w:val="ro-RO"/>
        </w:rPr>
      </w:pPr>
      <w:r w:rsidRPr="00644041">
        <w:rPr>
          <w:lang w:val="ro-RO"/>
        </w:rPr>
        <w:t xml:space="preserve">cinci optimi din costurile comune se împart în mod proporțional la consumul statelor ale căror OTS-uri sunt OTS-uri participante; </w:t>
      </w:r>
    </w:p>
    <w:p w:rsidR="00A70D6C" w:rsidRPr="00644041" w:rsidRDefault="00A70D6C" w:rsidP="006C4A6F">
      <w:pPr>
        <w:pStyle w:val="textenumeration"/>
        <w:numPr>
          <w:ilvl w:val="0"/>
          <w:numId w:val="116"/>
        </w:numPr>
        <w:rPr>
          <w:lang w:val="ro-RO"/>
        </w:rPr>
      </w:pPr>
      <w:r w:rsidRPr="00644041">
        <w:rPr>
          <w:lang w:val="ro-RO"/>
        </w:rPr>
        <w:lastRenderedPageBreak/>
        <w:t>două optimi din costurile comune se împart în mod egal între OTS-urile participante.</w:t>
      </w:r>
    </w:p>
    <w:p w:rsidR="00A70D6C" w:rsidRPr="00644041" w:rsidRDefault="00A70D6C" w:rsidP="008A410B">
      <w:pPr>
        <w:pStyle w:val="textenumeration"/>
        <w:numPr>
          <w:ilvl w:val="0"/>
          <w:numId w:val="31"/>
        </w:numPr>
        <w:rPr>
          <w:lang w:val="ro-RO"/>
        </w:rPr>
      </w:pPr>
      <w:r w:rsidRPr="00644041">
        <w:rPr>
          <w:lang w:val="ro-RO"/>
        </w:rPr>
        <w:t>Costurile regionale sunt suportate de către OTS-urile membre din regiunea în cauză și constau din:</w:t>
      </w:r>
    </w:p>
    <w:p w:rsidR="00066A07" w:rsidRPr="00644041" w:rsidRDefault="00A70D6C" w:rsidP="00066A07">
      <w:pPr>
        <w:pStyle w:val="textenumeration"/>
        <w:numPr>
          <w:ilvl w:val="0"/>
          <w:numId w:val="117"/>
        </w:numPr>
        <w:rPr>
          <w:lang w:val="ro-RO"/>
        </w:rPr>
      </w:pPr>
      <w:r w:rsidRPr="00644041">
        <w:rPr>
          <w:lang w:val="ro-RO"/>
        </w:rPr>
        <w:t>costuri regionale pentru stabilirea sau modificarea Platformei aRRF:</w:t>
      </w:r>
    </w:p>
    <w:p w:rsidR="00066A07" w:rsidRPr="00644041" w:rsidRDefault="00A70D6C" w:rsidP="00066A07">
      <w:pPr>
        <w:pStyle w:val="textenumeration"/>
        <w:numPr>
          <w:ilvl w:val="1"/>
          <w:numId w:val="170"/>
        </w:numPr>
        <w:ind w:left="1134" w:hanging="141"/>
        <w:rPr>
          <w:lang w:val="ro-RO"/>
        </w:rPr>
      </w:pPr>
      <w:r w:rsidRPr="00644041">
        <w:rPr>
          <w:lang w:val="ro-RO"/>
        </w:rPr>
        <w:t>implementarea noilor funcționalități în funcția de optimizare a activării care au un impact asupra schimburilor planificate sau neplanificate de energie și care sunt aplicabile doar de către OTS-urile membre din regiunea în cauză;</w:t>
      </w:r>
    </w:p>
    <w:p w:rsidR="00066A07" w:rsidRPr="00644041" w:rsidRDefault="00A70D6C" w:rsidP="00066A07">
      <w:pPr>
        <w:pStyle w:val="textenumeration"/>
        <w:numPr>
          <w:ilvl w:val="1"/>
          <w:numId w:val="170"/>
        </w:numPr>
        <w:ind w:left="1134" w:hanging="141"/>
        <w:rPr>
          <w:lang w:val="ro-RO"/>
        </w:rPr>
      </w:pPr>
      <w:r w:rsidRPr="00644041">
        <w:rPr>
          <w:lang w:val="ro-RO"/>
        </w:rPr>
        <w:t>implementarea noilor funcționalități în funcția de decontare OTS-OTS care au un impact asupra decontării OTS-OTS pentru OTS-urile membre din regiunea în cauză;</w:t>
      </w:r>
    </w:p>
    <w:p w:rsidR="00A70D6C" w:rsidRPr="00644041" w:rsidRDefault="00A70D6C" w:rsidP="00066A07">
      <w:pPr>
        <w:pStyle w:val="textenumeration"/>
        <w:numPr>
          <w:ilvl w:val="1"/>
          <w:numId w:val="170"/>
        </w:numPr>
        <w:ind w:left="1134" w:hanging="141"/>
        <w:rPr>
          <w:lang w:val="ro-RO"/>
        </w:rPr>
      </w:pPr>
      <w:r w:rsidRPr="00644041">
        <w:rPr>
          <w:lang w:val="ro-RO"/>
        </w:rPr>
        <w:t>comandarea studiilor comune realizate pentru OTS-urile membre din regiunea în cauză.</w:t>
      </w:r>
    </w:p>
    <w:p w:rsidR="00A70D6C" w:rsidRPr="00644041" w:rsidRDefault="00055FFE" w:rsidP="006C4A6F">
      <w:pPr>
        <w:pStyle w:val="textenumeration"/>
        <w:numPr>
          <w:ilvl w:val="0"/>
          <w:numId w:val="117"/>
        </w:numPr>
        <w:rPr>
          <w:lang w:val="ro-RO"/>
        </w:rPr>
      </w:pPr>
      <w:r w:rsidRPr="00644041">
        <w:rPr>
          <w:lang w:val="ro-RO"/>
        </w:rPr>
        <w:t>costuri regionale pentru operarea Platformei aRRF:</w:t>
      </w:r>
    </w:p>
    <w:p w:rsidR="00A70D6C" w:rsidRPr="00644041" w:rsidRDefault="00A70D6C" w:rsidP="00066A07">
      <w:pPr>
        <w:pStyle w:val="textenumeration"/>
        <w:numPr>
          <w:ilvl w:val="1"/>
          <w:numId w:val="120"/>
        </w:numPr>
        <w:ind w:left="1134" w:hanging="141"/>
        <w:rPr>
          <w:lang w:val="ro-RO"/>
        </w:rPr>
      </w:pPr>
      <w:r w:rsidRPr="00644041">
        <w:rPr>
          <w:lang w:val="ro-RO"/>
        </w:rPr>
        <w:t>costuri operaționale legate de operarea funcției de optimizare a activării care sunt convenite drept costuri regionale de către OTS-urile membre, conform procesului decizional al OTS-urilor în conformitate cu articolul 14 din prezenta aRRF-IF;</w:t>
      </w:r>
    </w:p>
    <w:p w:rsidR="00A70D6C" w:rsidRPr="00644041" w:rsidRDefault="00A70D6C" w:rsidP="00066A07">
      <w:pPr>
        <w:pStyle w:val="textenumeration"/>
        <w:numPr>
          <w:ilvl w:val="1"/>
          <w:numId w:val="120"/>
        </w:numPr>
        <w:ind w:left="1134" w:hanging="141"/>
        <w:rPr>
          <w:lang w:val="ro-RO"/>
        </w:rPr>
      </w:pPr>
      <w:r w:rsidRPr="00644041">
        <w:rPr>
          <w:lang w:val="ro-RO"/>
        </w:rPr>
        <w:t>costuri operaționale legate de operarea funcției de decontare OTS-OTS care sunt convenite drept costuri regionale de către OTS-urile membre, conform procesului decizional în conformitate cu articolul 14 din prezenta aRRF-IF.</w:t>
      </w:r>
    </w:p>
    <w:p w:rsidR="00C42F6F" w:rsidRPr="00644041" w:rsidRDefault="00C42F6F" w:rsidP="008A410B">
      <w:pPr>
        <w:pStyle w:val="textenumeration"/>
        <w:numPr>
          <w:ilvl w:val="0"/>
          <w:numId w:val="31"/>
        </w:numPr>
        <w:rPr>
          <w:lang w:val="ro-RO"/>
        </w:rPr>
      </w:pPr>
      <w:r w:rsidRPr="00644041">
        <w:rPr>
          <w:lang w:val="ro-RO"/>
        </w:rPr>
        <w:t>Costurile regionale pentru stabilirea sau modificarea Platformei aRRF în conformitate cu articolul 15 (6) (a) din prezenta aRRF-IF se repartizează în rândul OTS-urilor membre din regiunea în cauză în conformitate cu următoarele principii prevăzute de articolul 23 din EB GL:</w:t>
      </w:r>
    </w:p>
    <w:p w:rsidR="00C42F6F" w:rsidRPr="00644041" w:rsidRDefault="00C42F6F" w:rsidP="00C42F6F">
      <w:pPr>
        <w:pStyle w:val="textenumeration"/>
        <w:numPr>
          <w:ilvl w:val="0"/>
          <w:numId w:val="121"/>
        </w:numPr>
        <w:rPr>
          <w:lang w:val="ro-RO"/>
        </w:rPr>
      </w:pPr>
      <w:r w:rsidRPr="00644041">
        <w:rPr>
          <w:lang w:val="ro-RO"/>
        </w:rPr>
        <w:t xml:space="preserve">o optime din costurile regionale se împarte în mod egal între statele ale căror OTS-uri sunt OTS-uri membre din regiunea în cauză; </w:t>
      </w:r>
    </w:p>
    <w:p w:rsidR="00C42F6F" w:rsidRPr="00644041" w:rsidRDefault="00C42F6F" w:rsidP="00C42F6F">
      <w:pPr>
        <w:pStyle w:val="textenumeration"/>
        <w:numPr>
          <w:ilvl w:val="0"/>
          <w:numId w:val="121"/>
        </w:numPr>
        <w:rPr>
          <w:lang w:val="ro-RO"/>
        </w:rPr>
      </w:pPr>
      <w:r w:rsidRPr="00644041">
        <w:rPr>
          <w:lang w:val="ro-RO"/>
        </w:rPr>
        <w:t xml:space="preserve">cinci optimi din costurile regionale se împart în mod proporțional la consumul statelor ale căror OTS-uri sunt OTS-uri membre din regiunea în cauză; </w:t>
      </w:r>
    </w:p>
    <w:p w:rsidR="00C42F6F" w:rsidRPr="00644041" w:rsidRDefault="00C42F6F" w:rsidP="008A410B">
      <w:pPr>
        <w:pStyle w:val="textenumeration"/>
        <w:numPr>
          <w:ilvl w:val="0"/>
          <w:numId w:val="121"/>
        </w:numPr>
        <w:rPr>
          <w:lang w:val="ro-RO"/>
        </w:rPr>
      </w:pPr>
      <w:r w:rsidRPr="00644041">
        <w:rPr>
          <w:lang w:val="ro-RO"/>
        </w:rPr>
        <w:t>două optimi din costurile regionale se împart în mod egal între OTS-urile membre din regiunea în cauză.</w:t>
      </w:r>
    </w:p>
    <w:p w:rsidR="00A70D6C" w:rsidRPr="00644041" w:rsidRDefault="00BA7E71" w:rsidP="008A410B">
      <w:pPr>
        <w:pStyle w:val="textenumeration"/>
        <w:numPr>
          <w:ilvl w:val="0"/>
          <w:numId w:val="31"/>
        </w:numPr>
        <w:rPr>
          <w:lang w:val="ro-RO"/>
        </w:rPr>
      </w:pPr>
      <w:r w:rsidRPr="00644041">
        <w:rPr>
          <w:lang w:val="ro-RO"/>
        </w:rPr>
        <w:t>Costurile regionale de operare a Platformei aRRF în conformitate cu articolele 15 (6) (b) și 15 (9) din prezenta aRRF-IF nu sunt suportate de OTS-urile membre care nu au calitatea de OTS-uri participante la Platforma aRRF.</w:t>
      </w:r>
    </w:p>
    <w:p w:rsidR="00A70D6C" w:rsidRPr="00644041" w:rsidRDefault="00A70D6C" w:rsidP="008A410B">
      <w:pPr>
        <w:pStyle w:val="textenumeration"/>
        <w:numPr>
          <w:ilvl w:val="0"/>
          <w:numId w:val="31"/>
        </w:numPr>
        <w:rPr>
          <w:lang w:val="ro-RO"/>
        </w:rPr>
      </w:pPr>
      <w:r w:rsidRPr="00644041">
        <w:rPr>
          <w:lang w:val="ro-RO"/>
        </w:rPr>
        <w:t>Costurile regionale pentru operarea Platformei aRRF în conformitate cu articolul 15 (6) (b) din prezenta aRRF-IF se repartizează în rândul OTS-urilor participante din regiunea în cauză în conformitate cu articolul 15 (17) din prezenta aRRF-IF și în conformitate cu următoarele principii prevăzute de articolul 23 din EB GL:</w:t>
      </w:r>
    </w:p>
    <w:p w:rsidR="00A70D6C" w:rsidRPr="00644041" w:rsidRDefault="00A70D6C" w:rsidP="006C4A6F">
      <w:pPr>
        <w:pStyle w:val="textenumeration"/>
        <w:numPr>
          <w:ilvl w:val="0"/>
          <w:numId w:val="122"/>
        </w:numPr>
        <w:rPr>
          <w:lang w:val="ro-RO"/>
        </w:rPr>
      </w:pPr>
      <w:r w:rsidRPr="00644041">
        <w:rPr>
          <w:lang w:val="ro-RO"/>
        </w:rPr>
        <w:t xml:space="preserve">o optime din costurile regionale se împarte în mod egal între statele ale căror OTS-uri sunt OTS-uri participante din regiunea în cauză; </w:t>
      </w:r>
    </w:p>
    <w:p w:rsidR="00A70D6C" w:rsidRPr="00644041" w:rsidRDefault="00A70D6C" w:rsidP="006C4A6F">
      <w:pPr>
        <w:pStyle w:val="textenumeration"/>
        <w:numPr>
          <w:ilvl w:val="0"/>
          <w:numId w:val="122"/>
        </w:numPr>
        <w:rPr>
          <w:lang w:val="ro-RO"/>
        </w:rPr>
      </w:pPr>
      <w:r w:rsidRPr="00644041">
        <w:rPr>
          <w:lang w:val="ro-RO"/>
        </w:rPr>
        <w:t xml:space="preserve">cinci optimi din costurile regionale se împart în mod proporțional la consumul statelor ale căror OTS-uri sunt OTS-uri participante din regiunea în cauză; </w:t>
      </w:r>
    </w:p>
    <w:p w:rsidR="00A70D6C" w:rsidRPr="00644041" w:rsidRDefault="00A70D6C" w:rsidP="006C4A6F">
      <w:pPr>
        <w:pStyle w:val="textenumeration"/>
        <w:numPr>
          <w:ilvl w:val="0"/>
          <w:numId w:val="122"/>
        </w:numPr>
        <w:rPr>
          <w:lang w:val="ro-RO"/>
        </w:rPr>
      </w:pPr>
      <w:r w:rsidRPr="00644041">
        <w:rPr>
          <w:lang w:val="ro-RO"/>
        </w:rPr>
        <w:t xml:space="preserve">două optimi din costurile regionale se împart în mod egal între OTS-urile participante din regiunea în cauză. </w:t>
      </w:r>
    </w:p>
    <w:p w:rsidR="00AD4B6C" w:rsidRPr="00644041" w:rsidRDefault="00A70D6C" w:rsidP="00C213F1">
      <w:pPr>
        <w:pStyle w:val="textenumeration"/>
        <w:numPr>
          <w:ilvl w:val="0"/>
          <w:numId w:val="31"/>
        </w:numPr>
        <w:ind w:left="426" w:hanging="568"/>
        <w:rPr>
          <w:lang w:val="ro-RO"/>
        </w:rPr>
      </w:pPr>
      <w:r w:rsidRPr="00644041">
        <w:rPr>
          <w:lang w:val="ro-RO"/>
        </w:rPr>
        <w:lastRenderedPageBreak/>
        <w:t>Costurile naționale sunt costurile pentru utilizarea Platformei aRRF, care constau din costurile pentru dezvoltarea, implementarea, operarea și mentenanța infrastructurii tehnice și a procedurilor, precum și pentru procesul de decontare.</w:t>
      </w:r>
    </w:p>
    <w:p w:rsidR="00A70D6C" w:rsidRPr="00644041" w:rsidRDefault="00A70D6C" w:rsidP="00C213F1">
      <w:pPr>
        <w:pStyle w:val="textenumeration"/>
        <w:numPr>
          <w:ilvl w:val="0"/>
          <w:numId w:val="31"/>
        </w:numPr>
        <w:ind w:left="426" w:hanging="568"/>
        <w:rPr>
          <w:lang w:val="ro-RO"/>
        </w:rPr>
      </w:pPr>
      <w:r w:rsidRPr="00644041">
        <w:rPr>
          <w:lang w:val="ro-RO"/>
        </w:rPr>
        <w:t>Fiecare OTS membru suportă propriile costuri naționale și este unicul responsabil (adică se exclude răspunderea comună sau solidară) pentru plata la timp a tuturor costurilor legate de infrastructura tehnică necesară pentru utilizarea cu succes a Platformei aRRF.</w:t>
      </w:r>
    </w:p>
    <w:p w:rsidR="00AD4B6C" w:rsidRPr="00644041" w:rsidRDefault="00AD4B6C" w:rsidP="00C213F1">
      <w:pPr>
        <w:pStyle w:val="textenumeration"/>
        <w:numPr>
          <w:ilvl w:val="0"/>
          <w:numId w:val="31"/>
        </w:numPr>
        <w:ind w:left="426" w:hanging="568"/>
        <w:rPr>
          <w:lang w:val="ro-RO"/>
        </w:rPr>
      </w:pPr>
      <w:r w:rsidRPr="00644041">
        <w:rPr>
          <w:lang w:val="ro-RO"/>
        </w:rPr>
        <w:t>Principiul de repartizare a costurilor se poate aplica costurilor survenite după data de 1 ianuarie 2018 și se aplică costurilor survenite după aprobarea prezentei aRRF-IF.</w:t>
      </w:r>
    </w:p>
    <w:p w:rsidR="009B2A0F" w:rsidRPr="00644041" w:rsidRDefault="009B2A0F" w:rsidP="00C213F1">
      <w:pPr>
        <w:pStyle w:val="textenumeration"/>
        <w:numPr>
          <w:ilvl w:val="0"/>
          <w:numId w:val="31"/>
        </w:numPr>
        <w:ind w:left="426" w:hanging="568"/>
        <w:rPr>
          <w:lang w:val="ro-RO"/>
        </w:rPr>
      </w:pPr>
      <w:r w:rsidRPr="00644041">
        <w:rPr>
          <w:lang w:val="ro-RO"/>
        </w:rPr>
        <w:t>Pentru a evita orice interpretare, toate OTS-urile convin să nu repartizeze niciun cost survenit înainte de 1 ianuarie 2018. Aceste costuri nu sunt considerate costuri istorice.</w:t>
      </w:r>
    </w:p>
    <w:p w:rsidR="00BC24F8" w:rsidRPr="00644041" w:rsidRDefault="00BC24F8" w:rsidP="00C213F1">
      <w:pPr>
        <w:pStyle w:val="textenumeration"/>
        <w:numPr>
          <w:ilvl w:val="0"/>
          <w:numId w:val="31"/>
        </w:numPr>
        <w:ind w:left="426" w:hanging="568"/>
        <w:rPr>
          <w:lang w:val="ro-RO"/>
        </w:rPr>
      </w:pPr>
      <w:r w:rsidRPr="00644041">
        <w:rPr>
          <w:lang w:val="ro-RO"/>
        </w:rPr>
        <w:t>Fiecare OTS membru achită cota sa din costuri în temeiul articolelor 15 (2) (a) (i) și 15 (2) (a) (ii) din prezenta aRRF-IF, inclusiv retrospectiv, în conformitate cu articolul 15 (12) din prezenta aRRF-IF.</w:t>
      </w:r>
    </w:p>
    <w:p w:rsidR="003F4C06" w:rsidRPr="00644041" w:rsidRDefault="003F4C06" w:rsidP="00C213F1">
      <w:pPr>
        <w:pStyle w:val="textenumeration"/>
        <w:numPr>
          <w:ilvl w:val="0"/>
          <w:numId w:val="31"/>
        </w:numPr>
        <w:ind w:left="426" w:hanging="568"/>
        <w:rPr>
          <w:lang w:val="ro-RO"/>
        </w:rPr>
      </w:pPr>
      <w:r w:rsidRPr="00644041">
        <w:rPr>
          <w:lang w:val="ro-RO"/>
        </w:rPr>
        <w:t>La repartizarea costurilor comune și regionale pentru stabilirea și modificarea Platformei aRRF în conformitate cu articolele 15 (3) și 15 (7) din prezenta aRRF-IF, cota din costurile OTS-urilor membre care revine OTS-urilor include doar OTS-urile membre desemnate în convenția de exploatare de zonă RFP drept responsabile pentru implementarea și operarea aPRF în respectiva zonă RFP, în conformitate cu articolul 143 (4) din SO GL. Pentru a evita orice interpretare, OTS-urile membre care nu sunt desemnate drept responsabile pentru implementarea și operarea aPRF nu vor avea obligația de a suporta costurile aferente articolelor 15 (3) (c) și 15 (7) (c) din prezenta aRRF-IF.</w:t>
      </w:r>
    </w:p>
    <w:p w:rsidR="00F5402E" w:rsidRPr="00644041" w:rsidRDefault="00B5135B" w:rsidP="00C213F1">
      <w:pPr>
        <w:pStyle w:val="textenumeration"/>
        <w:numPr>
          <w:ilvl w:val="0"/>
          <w:numId w:val="31"/>
        </w:numPr>
        <w:ind w:left="426" w:hanging="568"/>
        <w:rPr>
          <w:lang w:val="ro-RO"/>
        </w:rPr>
      </w:pPr>
      <w:r w:rsidRPr="00644041">
        <w:rPr>
          <w:lang w:val="ro-RO"/>
        </w:rPr>
        <w:t>În cazul în care într-un stat membru își desfășoară activitatea mai multe OTS-uri membre, partea de costuri care îi revine statului membru în cauză se distribuie între respectivele OTS-uri membre în mod proporțional cu consumul din zonele de monitorizare ale OTS-urilor membre.</w:t>
      </w:r>
    </w:p>
    <w:p w:rsidR="009B2A0F" w:rsidRPr="00644041" w:rsidRDefault="00F5402E" w:rsidP="00C213F1">
      <w:pPr>
        <w:pStyle w:val="textenumeration"/>
        <w:numPr>
          <w:ilvl w:val="0"/>
          <w:numId w:val="31"/>
        </w:numPr>
        <w:ind w:left="426" w:hanging="568"/>
        <w:rPr>
          <w:lang w:val="ro-RO"/>
        </w:rPr>
      </w:pPr>
      <w:r w:rsidRPr="00644041">
        <w:rPr>
          <w:lang w:val="ro-RO"/>
        </w:rPr>
        <w:t xml:space="preserve">La repartizarea costurilor comune și regionale pentru operarea Platformei aRRF în conformitate cu articolele 15 (5) și 15 (9) din prezenta aRRF-IF, cota de consum din costurile unui OTS participant include consumul OTS-urilor membre care au desemnat OTS-ul participant să realizeze aPRF în conformitate cu articolul 143 (4) din SO GL. </w:t>
      </w:r>
    </w:p>
    <w:p w:rsidR="00AE0D86" w:rsidRPr="00644041" w:rsidRDefault="00AE0D86" w:rsidP="008A410B">
      <w:pPr>
        <w:pStyle w:val="headline1"/>
        <w:keepNext/>
        <w:spacing w:before="240"/>
        <w:rPr>
          <w:lang w:val="ro-RO"/>
        </w:rPr>
      </w:pPr>
      <w:bookmarkStart w:id="106" w:name="_Toc532893566"/>
      <w:r w:rsidRPr="00644041">
        <w:rPr>
          <w:bCs/>
          <w:lang w:val="ro-RO"/>
        </w:rPr>
        <w:t>Articolul 16</w:t>
      </w:r>
      <w:r w:rsidRPr="00644041">
        <w:rPr>
          <w:b w:val="0"/>
          <w:lang w:val="ro-RO"/>
        </w:rPr>
        <w:br/>
      </w:r>
      <w:r w:rsidRPr="00644041">
        <w:rPr>
          <w:bCs/>
          <w:lang w:val="ro-RO"/>
        </w:rPr>
        <w:t>Cadrul de armonizare a termenelor și condițiilor privitoare la Platforma aRRF</w:t>
      </w:r>
      <w:bookmarkEnd w:id="106"/>
    </w:p>
    <w:p w:rsidR="007914B1" w:rsidRPr="00644041" w:rsidRDefault="007914B1" w:rsidP="003E68E9">
      <w:pPr>
        <w:pStyle w:val="textenumeration"/>
        <w:numPr>
          <w:ilvl w:val="0"/>
          <w:numId w:val="36"/>
        </w:numPr>
        <w:rPr>
          <w:lang w:val="ro-RO"/>
        </w:rPr>
      </w:pPr>
      <w:r w:rsidRPr="00644041">
        <w:rPr>
          <w:lang w:val="ro-RO"/>
        </w:rPr>
        <w:t>Termenele și condițiile în temeiul articolului 18 din EB GL continuă să țină de responsabilitatea fiecărui OTS însă trebuie să respecte un cadru de armonizare în temeiul articolului 21 (3) (f) din EB GL.</w:t>
      </w:r>
    </w:p>
    <w:p w:rsidR="00B67D69" w:rsidRPr="00644041" w:rsidRDefault="00B67D69" w:rsidP="00AB7CF5">
      <w:pPr>
        <w:pStyle w:val="textenumeration"/>
        <w:numPr>
          <w:ilvl w:val="0"/>
          <w:numId w:val="36"/>
        </w:numPr>
        <w:rPr>
          <w:lang w:val="ro-RO"/>
        </w:rPr>
      </w:pPr>
      <w:r w:rsidRPr="00644041">
        <w:rPr>
          <w:lang w:val="ro-RO"/>
        </w:rPr>
        <w:t>Cadrul de armonizare ia în considerare diferențele dintre OTS-urile care aplică un model de autodispecerizare, respectiv de dispecerizare centralizată, și urmează următorul proces:</w:t>
      </w:r>
    </w:p>
    <w:p w:rsidR="00F668BA" w:rsidRPr="00644041" w:rsidRDefault="00B67D69" w:rsidP="008A410B">
      <w:pPr>
        <w:pStyle w:val="ListParagraph"/>
        <w:numPr>
          <w:ilvl w:val="0"/>
          <w:numId w:val="200"/>
        </w:numPr>
        <w:rPr>
          <w:lang w:val="ro-RO"/>
        </w:rPr>
      </w:pPr>
      <w:r w:rsidRPr="00644041">
        <w:rPr>
          <w:lang w:val="ro-RO"/>
        </w:rPr>
        <w:t xml:space="preserve">Toate OTS-urile evaluează în mod continuu termenele și condițiile pentru FSE-uri pentru a identifica nevoile de armonizare. Se va organiza anual un studiu în rândul părților interesate, primul studiu având loc în timpul primului an de funcționare a Platformei aRRF comune. Acest studiu vine în sprijinul identificării de către toate OTS-urile a unei liste scurte cu nevoi de armonizare prioritare, cu strânsa implicare a tuturor autorităților de reglementare relevante. </w:t>
      </w:r>
    </w:p>
    <w:p w:rsidR="00B67D69" w:rsidRPr="00644041" w:rsidRDefault="00F668BA" w:rsidP="008A410B">
      <w:pPr>
        <w:pStyle w:val="ListParagraph"/>
        <w:numPr>
          <w:ilvl w:val="0"/>
          <w:numId w:val="198"/>
        </w:numPr>
        <w:rPr>
          <w:lang w:val="ro-RO"/>
        </w:rPr>
      </w:pPr>
      <w:r w:rsidRPr="00644041">
        <w:rPr>
          <w:lang w:val="ro-RO"/>
        </w:rPr>
        <w:t>Toate OTS-urile vor identifica apoi opțiunile de armonizare pentru fiecare nevoie de armonizare prioritară, cu strânsa implicare a părților interesate și a autorităților naționale de reglementare.</w:t>
      </w:r>
    </w:p>
    <w:p w:rsidR="00F21408" w:rsidRPr="00644041" w:rsidRDefault="001B3AE4" w:rsidP="008A410B">
      <w:pPr>
        <w:pStyle w:val="ListParagraph"/>
        <w:numPr>
          <w:ilvl w:val="0"/>
          <w:numId w:val="198"/>
        </w:numPr>
        <w:rPr>
          <w:lang w:val="ro-RO"/>
        </w:rPr>
      </w:pPr>
      <w:bookmarkStart w:id="107" w:name="_Hlk531112128"/>
      <w:r w:rsidRPr="00644041">
        <w:rPr>
          <w:lang w:val="ro-RO"/>
        </w:rPr>
        <w:t xml:space="preserve">Toate OTS-urile supun </w:t>
      </w:r>
      <w:bookmarkEnd w:id="107"/>
      <w:r w:rsidRPr="00644041">
        <w:rPr>
          <w:lang w:val="ro-RO"/>
        </w:rPr>
        <w:t>opțiunile de armonizare unei consultări publice cu părțile interesate, pe o perioadă de două luni.</w:t>
      </w:r>
    </w:p>
    <w:p w:rsidR="00B24378" w:rsidRPr="00644041" w:rsidRDefault="00F21408" w:rsidP="00B24378">
      <w:pPr>
        <w:pStyle w:val="ListParagraph"/>
        <w:numPr>
          <w:ilvl w:val="0"/>
          <w:numId w:val="198"/>
        </w:numPr>
        <w:rPr>
          <w:lang w:val="ro-RO"/>
        </w:rPr>
      </w:pPr>
      <w:r w:rsidRPr="00644041">
        <w:rPr>
          <w:lang w:val="ro-RO"/>
        </w:rPr>
        <w:lastRenderedPageBreak/>
        <w:t xml:space="preserve">Toate OTS-urile evaluează rezultatele consultării publice și elaborează o propunere comună de armonizare pentru problemele identificate. Propunerea trebuie să includă de asemenea perioada necesară de implementare a modificărilor termenelor și condițiilor pentru FSE-uri. aRRF-IF se armonizează conform propunerii comune de armonizare în conformitate cu articolul 6 (3) din EB GL. </w:t>
      </w:r>
    </w:p>
    <w:p w:rsidR="00B24378" w:rsidRPr="00644041" w:rsidRDefault="00B24378" w:rsidP="008A410B">
      <w:pPr>
        <w:pStyle w:val="ListParagraph"/>
        <w:numPr>
          <w:ilvl w:val="0"/>
          <w:numId w:val="198"/>
        </w:numPr>
        <w:rPr>
          <w:lang w:val="ro-RO"/>
        </w:rPr>
      </w:pPr>
      <w:r w:rsidRPr="00644041">
        <w:rPr>
          <w:lang w:val="ro-RO"/>
        </w:rPr>
        <w:t>Toate OTS-urile transmit aRRF-IF modificată, inclusiv propunerea comună de armonizare, în termen de cel mult 36 luni de la data punerii în funcțiune a Platformei aRRF. Următoarea modificare a aRRF-IF, inclusiv propunerea comună de armonizare, se transmite în termen de cel mult 36 luni de la data modificării anterioare a aRRF-IF.</w:t>
      </w:r>
    </w:p>
    <w:p w:rsidR="009E4F64" w:rsidRPr="00644041" w:rsidRDefault="009E4F64" w:rsidP="008A410B">
      <w:pPr>
        <w:pStyle w:val="headline1"/>
        <w:keepNext/>
        <w:spacing w:before="240"/>
        <w:rPr>
          <w:lang w:val="ro-RO"/>
        </w:rPr>
      </w:pPr>
      <w:bookmarkStart w:id="108" w:name="_Toc532893567"/>
      <w:bookmarkStart w:id="109" w:name="_Toc445299183"/>
      <w:bookmarkStart w:id="110" w:name="_Toc445825439"/>
      <w:bookmarkStart w:id="111" w:name="_Toc445298921"/>
      <w:bookmarkEnd w:id="0"/>
      <w:bookmarkEnd w:id="82"/>
      <w:r w:rsidRPr="00644041">
        <w:rPr>
          <w:bCs/>
          <w:lang w:val="ro-RO"/>
        </w:rPr>
        <w:t>Articolul 17</w:t>
      </w:r>
      <w:r w:rsidRPr="00644041">
        <w:rPr>
          <w:b w:val="0"/>
          <w:lang w:val="ro-RO"/>
        </w:rPr>
        <w:br/>
      </w:r>
      <w:r w:rsidRPr="00644041">
        <w:rPr>
          <w:bCs/>
          <w:lang w:val="ro-RO"/>
        </w:rPr>
        <w:t>Publicarea și implementarea prezentei aRRF-IF</w:t>
      </w:r>
      <w:bookmarkEnd w:id="108"/>
    </w:p>
    <w:p w:rsidR="009959AE" w:rsidRPr="00644041" w:rsidRDefault="009E4F64" w:rsidP="00C213F1">
      <w:pPr>
        <w:pStyle w:val="textenumeration"/>
        <w:numPr>
          <w:ilvl w:val="0"/>
          <w:numId w:val="202"/>
        </w:numPr>
        <w:rPr>
          <w:lang w:val="ro-RO"/>
        </w:rPr>
      </w:pPr>
      <w:r w:rsidRPr="00644041">
        <w:rPr>
          <w:lang w:val="ro-RO"/>
        </w:rPr>
        <w:t xml:space="preserve">OTS-urile publică prezenta aRRF-IF, fără întârzieri nejustificate, după ce toate ANR-urile au aprobat aRRF-IF propusă sau după ce s-a luat o decizie de către Agenția pentru Cooperarea Autorităților de Reglementare din Domeniul Energiei, în conformitate cu articolul 5 (7), articolul 6 (1) și articolul 6 (2) din EB GL. </w:t>
      </w:r>
    </w:p>
    <w:p w:rsidR="009E4F64" w:rsidRPr="00644041" w:rsidRDefault="004337A9" w:rsidP="00C213F1">
      <w:pPr>
        <w:pStyle w:val="textenumeration"/>
        <w:numPr>
          <w:ilvl w:val="0"/>
          <w:numId w:val="202"/>
        </w:numPr>
        <w:rPr>
          <w:lang w:val="ro-RO"/>
        </w:rPr>
      </w:pPr>
      <w:r w:rsidRPr="00644041">
        <w:rPr>
          <w:lang w:val="ro-RO"/>
        </w:rPr>
        <w:t>OTS-urile implementează aRRF-IF în conformitate cu articolul 5 din prezenta aRRF-IF.</w:t>
      </w:r>
    </w:p>
    <w:p w:rsidR="009E4F64" w:rsidRPr="00644041" w:rsidRDefault="009E4F64" w:rsidP="00D3379E">
      <w:pPr>
        <w:spacing w:line="260" w:lineRule="exact"/>
        <w:jc w:val="center"/>
        <w:outlineLvl w:val="1"/>
        <w:rPr>
          <w:szCs w:val="22"/>
          <w:lang w:val="ro-RO"/>
        </w:rPr>
      </w:pPr>
    </w:p>
    <w:p w:rsidR="00F74960" w:rsidRPr="00644041" w:rsidRDefault="00F74960" w:rsidP="00D3379E">
      <w:pPr>
        <w:pStyle w:val="headline1"/>
        <w:keepNext/>
        <w:rPr>
          <w:lang w:val="ro-RO"/>
        </w:rPr>
      </w:pPr>
      <w:bookmarkStart w:id="112" w:name="_Toc532893568"/>
      <w:r w:rsidRPr="00644041">
        <w:rPr>
          <w:bCs/>
          <w:lang w:val="ro-RO"/>
        </w:rPr>
        <w:t>Articolul 18</w:t>
      </w:r>
      <w:r w:rsidRPr="00644041">
        <w:rPr>
          <w:b w:val="0"/>
          <w:lang w:val="ro-RO"/>
        </w:rPr>
        <w:br/>
      </w:r>
      <w:r w:rsidRPr="00644041">
        <w:rPr>
          <w:bCs/>
          <w:lang w:val="ro-RO"/>
        </w:rPr>
        <w:t>Limba</w:t>
      </w:r>
      <w:bookmarkEnd w:id="109"/>
      <w:bookmarkEnd w:id="110"/>
      <w:bookmarkEnd w:id="111"/>
      <w:bookmarkEnd w:id="112"/>
    </w:p>
    <w:p w:rsidR="00F74960" w:rsidRPr="00644041" w:rsidRDefault="00F74960" w:rsidP="00F74960">
      <w:pPr>
        <w:pStyle w:val="textenumeration"/>
        <w:ind w:left="0" w:firstLine="0"/>
        <w:rPr>
          <w:lang w:val="ro-RO"/>
        </w:rPr>
      </w:pPr>
      <w:r w:rsidRPr="00644041">
        <w:rPr>
          <w:szCs w:val="22"/>
          <w:lang w:val="ro-RO"/>
        </w:rPr>
        <w:t>Limba de referință pentru prezenta aRRF-IF este limba engleză. Pentru a evita orice interpretare, în cazul în care OTS-urile au nevoie să traducă prezenta aRRF-IF în limba/limbile lor naționale, în eventualitatea unor neconcordanțe între versiunea în limba engleză publicată de către OTS-uri conform articolului 21 din EB GL și orice versiune în altă limbă, OTS-urile relevante sunt obligate să elimine orice neconcordanțe prin furnizarea unei traduceri revizuite a prezentei aRRF-IF către autoritățile naționale de reglementare relevante.</w:t>
      </w:r>
    </w:p>
    <w:p w:rsidR="005F4B78" w:rsidRPr="00644041" w:rsidRDefault="005F4B78" w:rsidP="005D1A9E">
      <w:pPr>
        <w:rPr>
          <w:lang w:val="ro-RO"/>
        </w:rPr>
      </w:pPr>
    </w:p>
    <w:sectPr w:rsidR="005F4B78" w:rsidRPr="00644041" w:rsidSect="000750C0">
      <w:headerReference w:type="even" r:id="rId12"/>
      <w:headerReference w:type="default" r:id="rId13"/>
      <w:footerReference w:type="default" r:id="rId14"/>
      <w:headerReference w:type="first" r:id="rId15"/>
      <w:footerReference w:type="first" r:id="rId16"/>
      <w:pgSz w:w="11906" w:h="16838"/>
      <w:pgMar w:top="1928" w:right="1021" w:bottom="1701" w:left="1361" w:header="851" w:footer="1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900" w:rsidRDefault="00B27900">
      <w:r>
        <w:separator/>
      </w:r>
    </w:p>
  </w:endnote>
  <w:endnote w:type="continuationSeparator" w:id="0">
    <w:p w:rsidR="00B27900" w:rsidRDefault="00B27900">
      <w:r>
        <w:continuationSeparator/>
      </w:r>
    </w:p>
  </w:endnote>
  <w:endnote w:type="continuationNotice" w:id="1">
    <w:p w:rsidR="00B27900" w:rsidRDefault="00B279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Avenir Next LT Com Demi">
    <w:panose1 w:val="00000000000000000000"/>
    <w:charset w:val="00"/>
    <w:family w:val="roman"/>
    <w:notTrueType/>
    <w:pitch w:val="default"/>
    <w:sig w:usb0="00000003" w:usb1="00000000" w:usb2="00000000" w:usb3="00000000" w:csb0="00000001" w:csb1="00000000"/>
  </w:font>
  <w:font w:name="AvenirNext LT Com Regular">
    <w:altName w:val="Calibri"/>
    <w:charset w:val="00"/>
    <w:family w:val="swiss"/>
    <w:pitch w:val="variable"/>
    <w:sig w:usb0="00000001" w:usb1="5000204A" w:usb2="00000000" w:usb3="00000000" w:csb0="0000009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B217A9" w:rsidRPr="00926984" w:rsidTr="003D0965">
      <w:trPr>
        <w:trHeight w:hRule="exact" w:val="284"/>
      </w:trPr>
      <w:tc>
        <w:tcPr>
          <w:tcW w:w="9923" w:type="dxa"/>
          <w:vAlign w:val="center"/>
        </w:tcPr>
        <w:p w:rsidR="00B217A9" w:rsidRPr="003D0965" w:rsidRDefault="00B217A9" w:rsidP="00CD009F">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Avenue de Cortenbergh 100 • 1000 Bruxelles • Belgia • Tel + 32 2 741 09 50 • Fax + 32 2 741 09 51 • info@entsoe.eu • www.entsoe.eu</w:t>
          </w:r>
        </w:p>
      </w:tc>
    </w:tr>
  </w:tbl>
  <w:tbl>
    <w:tblPr>
      <w:tblStyle w:val="TableGrid"/>
      <w:tblpPr w:leftFromText="142" w:rightFromText="142" w:vertAnchor="page" w:horzAnchor="page" w:tblpX="10661"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B217A9" w:rsidTr="003D0965">
      <w:trPr>
        <w:trHeight w:hRule="exact" w:val="284"/>
      </w:trPr>
      <w:tc>
        <w:tcPr>
          <w:tcW w:w="624" w:type="dxa"/>
        </w:tcPr>
        <w:p w:rsidR="00B217A9" w:rsidRDefault="00B217A9" w:rsidP="00F80655">
          <w:pPr>
            <w:pStyle w:val="Footer"/>
            <w:jc w:val="right"/>
          </w:pPr>
          <w:r>
            <w:rPr>
              <w:lang w:val="ro"/>
            </w:rPr>
            <w:fldChar w:fldCharType="begin"/>
          </w:r>
          <w:r>
            <w:rPr>
              <w:lang w:val="ro"/>
            </w:rPr>
            <w:instrText xml:space="preserve"> PAGE   \* MERGEFORMAT </w:instrText>
          </w:r>
          <w:r>
            <w:rPr>
              <w:lang w:val="ro"/>
            </w:rPr>
            <w:fldChar w:fldCharType="separate"/>
          </w:r>
          <w:r w:rsidR="00E46654">
            <w:rPr>
              <w:noProof/>
              <w:lang w:val="ro"/>
            </w:rPr>
            <w:t>20</w:t>
          </w:r>
          <w:r>
            <w:rPr>
              <w:noProof/>
              <w:lang w:val="ro"/>
            </w:rPr>
            <w:fldChar w:fldCharType="end"/>
          </w:r>
        </w:p>
      </w:tc>
    </w:tr>
  </w:tbl>
  <w:p w:rsidR="00B217A9" w:rsidRPr="003D0965" w:rsidRDefault="00B217A9" w:rsidP="00E624CF">
    <w:pPr>
      <w:pStyle w:val="Footer"/>
      <w:tabs>
        <w:tab w:val="clear" w:pos="4536"/>
        <w:tab w:val="clear" w:pos="9072"/>
        <w:tab w:val="left" w:pos="7495"/>
      </w:tabs>
    </w:pPr>
    <w:r>
      <w:rPr>
        <w:noProof/>
        <w:lang w:val="ro-RO" w:eastAsia="ro-RO"/>
      </w:rPr>
      <w:drawing>
        <wp:anchor distT="0" distB="0" distL="114300" distR="114300" simplePos="0" relativeHeight="251664384"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30"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r>
      <w:rPr>
        <w:noProof/>
        <w:lang w:val="ro-RO" w:eastAsia="ro-RO"/>
      </w:rPr>
      <w:drawing>
        <wp:anchor distT="0" distB="0" distL="114300" distR="114300" simplePos="0" relativeHeight="251652096"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31"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r>
      <w:rPr>
        <w:lang w:val="ro"/>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B217A9" w:rsidTr="003D0965">
      <w:trPr>
        <w:trHeight w:hRule="exact" w:val="284"/>
      </w:trPr>
      <w:tc>
        <w:tcPr>
          <w:tcW w:w="9923" w:type="dxa"/>
          <w:vAlign w:val="center"/>
        </w:tcPr>
        <w:p w:rsidR="00B217A9" w:rsidRPr="001A55A2" w:rsidRDefault="00B217A9" w:rsidP="003D0965">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Avenue de Cortenbergh 100 • 1000 Bruxelles • Belgia • Tel + 32 2 741 09 50 • Fax + 32 2 741 09 51 • info@entsoe.eu • www.entsoe.eu</w:t>
          </w:r>
        </w:p>
      </w:tc>
    </w:tr>
  </w:tbl>
  <w:p w:rsidR="00B217A9" w:rsidRDefault="00B217A9">
    <w:pPr>
      <w:pStyle w:val="Footer"/>
    </w:pPr>
    <w:r>
      <w:rPr>
        <w:noProof/>
        <w:lang w:val="ro"/>
      </w:rPr>
      <w:pict>
        <v:rect id="_x0000_s2051" style="position:absolute;margin-left:-68.05pt;margin-top:-23.55pt;width:596.7pt;height:50.25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tqvmQIAAG4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" fillcolor="white [3212]" stroked="f" strokecolor="#7f5a9b [3206]"/>
      </w:pict>
    </w:r>
    <w:r>
      <w:rPr>
        <w:noProof/>
        <w:lang w:val="ro"/>
      </w:rPr>
      <w:pict>
        <v:rect id="Rectangle 6" o:spid="_x0000_s2050" style="position:absolute;margin-left:-68.05pt;margin-top:-23.55pt;width:596.7pt;height:50.25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ca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XS+yGu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" fillcolor="white [3212]" stroked="f" strokecolor="#7f5a9b [3206]"/>
      </w:pict>
    </w:r>
    <w:r>
      <w:rPr>
        <w:noProof/>
        <w:lang w:val="ro"/>
      </w:rPr>
      <w:pict>
        <v:rect id="Rectangle 5" o:spid="_x0000_s2049" style="position:absolute;margin-left:0;margin-top:523.05pt;width:596.7pt;height:301.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w:r>
    <w:r>
      <w:rPr>
        <w:noProof/>
        <w:lang w:val="ro-RO" w:eastAsia="ro-RO"/>
      </w:rPr>
      <w:drawing>
        <wp:anchor distT="0" distB="0" distL="114300" distR="114300" simplePos="0" relativeHeight="251658245" behindDoc="1" locked="1" layoutInCell="1" allowOverlap="1">
          <wp:simplePos x="0" y="0"/>
          <wp:positionH relativeFrom="page">
            <wp:posOffset>0</wp:posOffset>
          </wp:positionH>
          <wp:positionV relativeFrom="page">
            <wp:posOffset>9721215</wp:posOffset>
          </wp:positionV>
          <wp:extent cx="7596000" cy="426325"/>
          <wp:effectExtent l="19050" t="0" r="4950" b="0"/>
          <wp:wrapNone/>
          <wp:docPr id="34"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596000" cy="42632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900" w:rsidRDefault="00B27900">
      <w:r>
        <w:separator/>
      </w:r>
    </w:p>
  </w:footnote>
  <w:footnote w:type="continuationSeparator" w:id="0">
    <w:p w:rsidR="00B27900" w:rsidRDefault="00B27900">
      <w:r>
        <w:continuationSeparator/>
      </w:r>
    </w:p>
  </w:footnote>
  <w:footnote w:type="continuationNotice" w:id="1">
    <w:p w:rsidR="00B27900" w:rsidRDefault="00B279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7A9" w:rsidRDefault="00B217A9">
    <w:pPr>
      <w:pStyle w:val="Header"/>
    </w:pPr>
  </w:p>
  <w:p w:rsidR="00B217A9" w:rsidRDefault="00B217A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7A9" w:rsidRPr="008A410B" w:rsidRDefault="00B217A9" w:rsidP="00B00B0B">
    <w:pPr>
      <w:pStyle w:val="Footer"/>
      <w:ind w:right="2011"/>
    </w:pPr>
    <w:r>
      <w:rPr>
        <w:sz w:val="18"/>
        <w:lang w:val="ro"/>
      </w:rPr>
      <w:t>Propunerea tuturor OTS-urilor pentru cadrul de punere în aplicare a unei Platforme europene pentru schimbul de energie de echilibrare din rezervele de restabilire a frecvenței cu activare automată în conformitate cu articolul 21 din Regulamentul (UE) 2017/2195 al Comisiei de stabilire a unei linii directoare privind echilibrarea sistemului de energie electrică</w:t>
    </w:r>
    <w:r>
      <w:rPr>
        <w:noProof/>
        <w:lang w:val="ro"/>
      </w:rPr>
      <w:pict>
        <v:shapetype id="_x0000_t32" coordsize="21600,21600" o:spt="32" o:oned="t" path="m,l21600,21600e" filled="f">
          <v:path arrowok="t" fillok="f" o:connecttype="none"/>
          <o:lock v:ext="edit" shapetype="t"/>
        </v:shapetype>
        <v:shape id="_x0000_s2053" type="#_x0000_t32" style="position:absolute;margin-left:68.05pt;margin-top:90.85pt;width:476.2pt;height:0;z-index:251658240;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" strokecolor="#23236e [3215]" strokeweight="1pt">
          <w10:wrap anchorx="page" anchory="page"/>
          <w10:anchorlock/>
        </v:shape>
      </w:pict>
    </w:r>
    <w:r>
      <w:rPr>
        <w:noProof/>
        <w:lang w:val="ro-RO" w:eastAsia="ro-RO"/>
      </w:rPr>
      <w:drawing>
        <wp:anchor distT="0" distB="0" distL="114300" distR="114300" simplePos="0" relativeHeight="251670528" behindDoc="0" locked="1" layoutInCell="1" allowOverlap="1">
          <wp:simplePos x="0" y="0"/>
          <wp:positionH relativeFrom="page">
            <wp:posOffset>5506085</wp:posOffset>
          </wp:positionH>
          <wp:positionV relativeFrom="page">
            <wp:posOffset>512445</wp:posOffset>
          </wp:positionV>
          <wp:extent cx="1514475" cy="381000"/>
          <wp:effectExtent l="0" t="0" r="9525" b="0"/>
          <wp:wrapNone/>
          <wp:docPr id="28"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r>
      <w:rPr>
        <w:noProof/>
        <w:lang w:val="ro"/>
      </w:rPr>
      <w:pict>
        <v:shape id="AutoShape 8" o:spid="_x0000_s2052" type="#_x0000_t32" style="position:absolute;margin-left:68.05pt;margin-top:90.85pt;width:476.2pt;height:0;z-index:251656192;visibility:visible;mso-wrap-style:square;mso-width-percent:0;mso-height-percent:0;mso-wrap-distance-left:9pt;mso-wrap-distance-top:0;mso-wrap-distance-right:9pt;mso-wrap-distance-bottom:0;mso-position-horizontal-relative:pag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B217A9" w:rsidTr="00DC0ABD">
      <w:tc>
        <w:tcPr>
          <w:tcW w:w="9524" w:type="dxa"/>
          <w:tcMar>
            <w:top w:w="198" w:type="dxa"/>
          </w:tcMar>
        </w:tcPr>
        <w:p w:rsidR="00B217A9" w:rsidRDefault="00B217A9" w:rsidP="00696EBB">
          <w:pPr>
            <w:pStyle w:val="headlineheader"/>
          </w:pPr>
        </w:p>
      </w:tc>
    </w:tr>
    <w:tr w:rsidR="00B217A9" w:rsidTr="00DC0ABD">
      <w:tc>
        <w:tcPr>
          <w:tcW w:w="9524" w:type="dxa"/>
        </w:tcPr>
        <w:p w:rsidR="00B217A9" w:rsidRPr="00AF06B7" w:rsidRDefault="00B217A9" w:rsidP="00DC0ABD">
          <w:pPr>
            <w:pStyle w:val="textheader"/>
          </w:pPr>
        </w:p>
      </w:tc>
    </w:tr>
    <w:tr w:rsidR="00B217A9" w:rsidTr="00DC0ABD">
      <w:tc>
        <w:tcPr>
          <w:tcW w:w="9524" w:type="dxa"/>
        </w:tcPr>
        <w:p w:rsidR="00B217A9" w:rsidRPr="007A686E" w:rsidRDefault="00B217A9" w:rsidP="00DC0ABD">
          <w:pPr>
            <w:pStyle w:val="textheader"/>
          </w:pPr>
        </w:p>
      </w:tc>
    </w:tr>
    <w:tr w:rsidR="00B217A9" w:rsidRPr="00903B95" w:rsidTr="00DC0ABD">
      <w:tc>
        <w:tcPr>
          <w:tcW w:w="9524" w:type="dxa"/>
          <w:tcMar>
            <w:bottom w:w="142" w:type="dxa"/>
          </w:tcMar>
        </w:tcPr>
        <w:p w:rsidR="00B217A9" w:rsidRPr="00256312" w:rsidRDefault="00B217A9" w:rsidP="00DC0ABD">
          <w:pPr>
            <w:pStyle w:val="time"/>
            <w:framePr w:hSpace="0" w:vSpace="0" w:wrap="auto" w:vAnchor="margin" w:hAnchor="text" w:xAlign="left" w:yAlign="inline"/>
          </w:pPr>
        </w:p>
      </w:tc>
    </w:tr>
  </w:tbl>
  <w:p w:rsidR="00B217A9" w:rsidRDefault="00B217A9">
    <w:pPr>
      <w:pStyle w:val="Header"/>
    </w:pPr>
    <w:r>
      <w:rPr>
        <w:noProof/>
        <w:lang w:val="ro-RO" w:eastAsia="ro-RO"/>
      </w:rPr>
      <w:drawing>
        <wp:anchor distT="0" distB="0" distL="114300" distR="114300" simplePos="0" relativeHeight="251658247" behindDoc="0" locked="1" layoutInCell="1" allowOverlap="1">
          <wp:simplePos x="0" y="0"/>
          <wp:positionH relativeFrom="page">
            <wp:posOffset>4068445</wp:posOffset>
          </wp:positionH>
          <wp:positionV relativeFrom="page">
            <wp:posOffset>720090</wp:posOffset>
          </wp:positionV>
          <wp:extent cx="2930400" cy="383059"/>
          <wp:effectExtent l="19050" t="0" r="3300" b="0"/>
          <wp:wrapNone/>
          <wp:docPr id="32"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r>
      <w:rPr>
        <w:noProof/>
        <w:lang w:val="ro-RO" w:eastAsia="ro-RO"/>
      </w:rPr>
      <w:drawing>
        <wp:anchor distT="0" distB="0" distL="114300" distR="114300" simplePos="0" relativeHeight="251658243" behindDoc="0" locked="1" layoutInCell="1" allowOverlap="1">
          <wp:simplePos x="0" y="0"/>
          <wp:positionH relativeFrom="page">
            <wp:posOffset>4068445</wp:posOffset>
          </wp:positionH>
          <wp:positionV relativeFrom="page">
            <wp:posOffset>720090</wp:posOffset>
          </wp:positionV>
          <wp:extent cx="2930400" cy="383059"/>
          <wp:effectExtent l="19050" t="0" r="3300" b="0"/>
          <wp:wrapNone/>
          <wp:docPr id="33"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B318454C"/>
    <w:lvl w:ilvl="0">
      <w:start w:val="1"/>
      <w:numFmt w:val="decimal"/>
      <w:pStyle w:val="ListNumber2"/>
      <w:lvlText w:val="%1."/>
      <w:lvlJc w:val="left"/>
      <w:pPr>
        <w:tabs>
          <w:tab w:val="num" w:pos="643"/>
        </w:tabs>
        <w:ind w:left="643" w:hanging="360"/>
      </w:pPr>
    </w:lvl>
  </w:abstractNum>
  <w:abstractNum w:abstractNumId="1" w15:restartNumberingAfterBreak="0">
    <w:nsid w:val="023C55D0"/>
    <w:multiLevelType w:val="hybridMultilevel"/>
    <w:tmpl w:val="AB9AD9DA"/>
    <w:lvl w:ilvl="0" w:tplc="3940B0D0">
      <w:numFmt w:val="bullet"/>
      <w:lvlText w:val="-"/>
      <w:lvlJc w:val="left"/>
      <w:pPr>
        <w:ind w:left="720" w:hanging="360"/>
      </w:pPr>
      <w:rPr>
        <w:rFonts w:ascii="Times New Roman" w:eastAsia="Times New Roman" w:hAnsi="Times New Roman"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2441EDF"/>
    <w:multiLevelType w:val="hybridMultilevel"/>
    <w:tmpl w:val="F24275DC"/>
    <w:lvl w:ilvl="0" w:tplc="6AAE35A4">
      <w:start w:val="13"/>
      <w:numFmt w:val="decimal"/>
      <w:lvlText w:val="(%1)"/>
      <w:lvlJc w:val="left"/>
      <w:pPr>
        <w:ind w:left="2433"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45078"/>
    <w:multiLevelType w:val="hybridMultilevel"/>
    <w:tmpl w:val="B06CCDC8"/>
    <w:lvl w:ilvl="0" w:tplc="479483CE">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D0B3F"/>
    <w:multiLevelType w:val="hybridMultilevel"/>
    <w:tmpl w:val="4CEC8B1C"/>
    <w:lvl w:ilvl="0" w:tplc="15D6F77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452515"/>
    <w:multiLevelType w:val="hybridMultilevel"/>
    <w:tmpl w:val="C4AC7836"/>
    <w:lvl w:ilvl="0" w:tplc="F4365F38">
      <w:start w:val="1"/>
      <w:numFmt w:val="decimal"/>
      <w:lvlText w:val="(%1)"/>
      <w:lvlJc w:val="left"/>
      <w:pPr>
        <w:ind w:left="1080" w:hanging="360"/>
      </w:pPr>
      <w:rPr>
        <w:rFonts w:cs="Times New Roman" w:hint="default"/>
        <w:b w:val="0"/>
        <w:color w:val="auto"/>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CA038D"/>
    <w:multiLevelType w:val="hybridMultilevel"/>
    <w:tmpl w:val="B1B4C4BC"/>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C7639D"/>
    <w:multiLevelType w:val="hybridMultilevel"/>
    <w:tmpl w:val="6F48AD90"/>
    <w:lvl w:ilvl="0" w:tplc="FC06253A">
      <w:start w:val="1"/>
      <w:numFmt w:val="lowerLetter"/>
      <w:lvlText w:val="(%1)"/>
      <w:lvlJc w:val="left"/>
      <w:pPr>
        <w:ind w:left="717" w:hanging="360"/>
      </w:pPr>
      <w:rPr>
        <w:rFonts w:hint="default"/>
        <w:b w:val="0"/>
        <w:lang w:val="en-US"/>
      </w:rPr>
    </w:lvl>
    <w:lvl w:ilvl="1" w:tplc="D3281D72">
      <w:start w:val="1"/>
      <w:numFmt w:val="lowerRoman"/>
      <w:lvlText w:val="%2."/>
      <w:lvlJc w:val="right"/>
      <w:pPr>
        <w:ind w:left="1437" w:hanging="360"/>
      </w:pPr>
      <w:rPr>
        <w:rFonts w:hint="default"/>
        <w:b w:val="0"/>
      </w:rPr>
    </w:lvl>
    <w:lvl w:ilvl="2" w:tplc="D3281D72">
      <w:start w:val="1"/>
      <w:numFmt w:val="lowerRoman"/>
      <w:lvlText w:val="%3."/>
      <w:lvlJc w:val="right"/>
      <w:pPr>
        <w:ind w:left="2157" w:hanging="180"/>
      </w:pPr>
      <w:rPr>
        <w:rFonts w:hint="default"/>
        <w:b w:val="0"/>
      </w:r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8" w15:restartNumberingAfterBreak="0">
    <w:nsid w:val="0AD52F67"/>
    <w:multiLevelType w:val="hybridMultilevel"/>
    <w:tmpl w:val="90A46144"/>
    <w:lvl w:ilvl="0" w:tplc="14F0A202">
      <w:start w:val="1"/>
      <w:numFmt w:val="lowerLetter"/>
      <w:lvlText w:val="(%1)"/>
      <w:lvlJc w:val="left"/>
      <w:pPr>
        <w:ind w:left="1068" w:hanging="360"/>
      </w:pPr>
      <w:rPr>
        <w:rFonts w:hint="default"/>
        <w:b w:val="0"/>
      </w:r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15:restartNumberingAfterBreak="0">
    <w:nsid w:val="0D0F2DD8"/>
    <w:multiLevelType w:val="multilevel"/>
    <w:tmpl w:val="3634B608"/>
    <w:lvl w:ilvl="0">
      <w:start w:val="1"/>
      <w:numFmt w:val="decimal"/>
      <w:lvlText w:val="(%1)"/>
      <w:lvlJc w:val="left"/>
      <w:pPr>
        <w:ind w:left="360" w:hanging="360"/>
      </w:pPr>
      <w:rPr>
        <w:rFonts w:hint="default"/>
        <w:b w:val="0"/>
        <w:i w:val="0"/>
        <w:sz w:val="22"/>
      </w:rPr>
    </w:lvl>
    <w:lvl w:ilvl="1">
      <w:start w:val="1"/>
      <w:numFmt w:val="lowerLetter"/>
      <w:lvlText w:val="(%2)"/>
      <w:lvlJc w:val="left"/>
      <w:pPr>
        <w:ind w:left="0" w:firstLine="0"/>
      </w:pPr>
      <w:rPr>
        <w:rFonts w:hint="default"/>
        <w:b w:val="0"/>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0" w15:restartNumberingAfterBreak="0">
    <w:nsid w:val="0E767FB7"/>
    <w:multiLevelType w:val="hybridMultilevel"/>
    <w:tmpl w:val="E2D800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02A6098"/>
    <w:multiLevelType w:val="hybridMultilevel"/>
    <w:tmpl w:val="57D2647E"/>
    <w:lvl w:ilvl="0" w:tplc="B8A63DA6">
      <w:start w:val="1"/>
      <w:numFmt w:val="decimal"/>
      <w:lvlText w:val="(%1)"/>
      <w:lvlJc w:val="left"/>
      <w:pPr>
        <w:ind w:left="720" w:hanging="360"/>
      </w:pPr>
      <w:rPr>
        <w:rFonts w:hint="default"/>
        <w:b w:val="0"/>
        <w:i w:val="0"/>
      </w:rPr>
    </w:lvl>
    <w:lvl w:ilvl="1" w:tplc="14F0A202">
      <w:start w:val="1"/>
      <w:numFmt w:val="low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C177E4"/>
    <w:multiLevelType w:val="hybridMultilevel"/>
    <w:tmpl w:val="88BC38B0"/>
    <w:lvl w:ilvl="0" w:tplc="04090011">
      <w:start w:val="1"/>
      <w:numFmt w:val="decimal"/>
      <w:lvlText w:val="%1)"/>
      <w:lvlJc w:val="left"/>
      <w:pPr>
        <w:ind w:left="833" w:hanging="360"/>
      </w:pPr>
    </w:lvl>
    <w:lvl w:ilvl="1" w:tplc="04090019">
      <w:start w:val="1"/>
      <w:numFmt w:val="lowerLetter"/>
      <w:lvlText w:val="%2."/>
      <w:lvlJc w:val="left"/>
      <w:pPr>
        <w:ind w:left="1553" w:hanging="360"/>
      </w:pPr>
    </w:lvl>
    <w:lvl w:ilvl="2" w:tplc="0409001B">
      <w:start w:val="1"/>
      <w:numFmt w:val="lowerRoman"/>
      <w:lvlText w:val="%3."/>
      <w:lvlJc w:val="right"/>
      <w:pPr>
        <w:ind w:left="2273" w:hanging="180"/>
      </w:pPr>
    </w:lvl>
    <w:lvl w:ilvl="3" w:tplc="0409000F">
      <w:start w:val="1"/>
      <w:numFmt w:val="decimal"/>
      <w:lvlText w:val="%4."/>
      <w:lvlJc w:val="left"/>
      <w:pPr>
        <w:ind w:left="2993" w:hanging="360"/>
      </w:pPr>
    </w:lvl>
    <w:lvl w:ilvl="4" w:tplc="04090019">
      <w:start w:val="1"/>
      <w:numFmt w:val="lowerLetter"/>
      <w:lvlText w:val="%5."/>
      <w:lvlJc w:val="left"/>
      <w:pPr>
        <w:ind w:left="3713" w:hanging="360"/>
      </w:pPr>
    </w:lvl>
    <w:lvl w:ilvl="5" w:tplc="0409001B">
      <w:start w:val="1"/>
      <w:numFmt w:val="lowerRoman"/>
      <w:lvlText w:val="%6."/>
      <w:lvlJc w:val="right"/>
      <w:pPr>
        <w:ind w:left="4433" w:hanging="180"/>
      </w:pPr>
    </w:lvl>
    <w:lvl w:ilvl="6" w:tplc="0409000F">
      <w:start w:val="1"/>
      <w:numFmt w:val="decimal"/>
      <w:lvlText w:val="%7."/>
      <w:lvlJc w:val="left"/>
      <w:pPr>
        <w:ind w:left="5153" w:hanging="360"/>
      </w:pPr>
    </w:lvl>
    <w:lvl w:ilvl="7" w:tplc="04090019">
      <w:start w:val="1"/>
      <w:numFmt w:val="lowerLetter"/>
      <w:lvlText w:val="%8."/>
      <w:lvlJc w:val="left"/>
      <w:pPr>
        <w:ind w:left="5873" w:hanging="360"/>
      </w:pPr>
    </w:lvl>
    <w:lvl w:ilvl="8" w:tplc="0409001B">
      <w:start w:val="1"/>
      <w:numFmt w:val="lowerRoman"/>
      <w:lvlText w:val="%9."/>
      <w:lvlJc w:val="right"/>
      <w:pPr>
        <w:ind w:left="6593" w:hanging="180"/>
      </w:pPr>
    </w:lvl>
  </w:abstractNum>
  <w:abstractNum w:abstractNumId="13" w15:restartNumberingAfterBreak="0">
    <w:nsid w:val="1655657D"/>
    <w:multiLevelType w:val="hybridMultilevel"/>
    <w:tmpl w:val="520C2290"/>
    <w:lvl w:ilvl="0" w:tplc="4FB2C9E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C73E3F"/>
    <w:multiLevelType w:val="hybridMultilevel"/>
    <w:tmpl w:val="6BC49C9C"/>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4D62AB"/>
    <w:multiLevelType w:val="hybridMultilevel"/>
    <w:tmpl w:val="6C42BA0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19FD25D3"/>
    <w:multiLevelType w:val="hybridMultilevel"/>
    <w:tmpl w:val="B3EE2BBC"/>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E90500"/>
    <w:multiLevelType w:val="multilevel"/>
    <w:tmpl w:val="06309D20"/>
    <w:lvl w:ilvl="0">
      <w:start w:val="4"/>
      <w:numFmt w:val="decimal"/>
      <w:lvlText w:val="(%1)"/>
      <w:lvlJc w:val="left"/>
      <w:pPr>
        <w:ind w:left="473" w:hanging="360"/>
      </w:pPr>
      <w:rPr>
        <w:rFonts w:hint="default"/>
        <w:sz w:val="22"/>
      </w:rPr>
    </w:lvl>
    <w:lvl w:ilvl="1">
      <w:start w:val="1"/>
      <w:numFmt w:val="lowerLetter"/>
      <w:lvlText w:val="(%2)"/>
      <w:lvlJc w:val="left"/>
      <w:pPr>
        <w:ind w:left="567" w:hanging="341"/>
      </w:pPr>
      <w:rPr>
        <w:rFonts w:ascii="Times New Roman" w:hAnsi="Times New Roman" w:cs="Times New Roman" w:hint="default"/>
        <w:color w:val="auto"/>
        <w:sz w:val="22"/>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18" w15:restartNumberingAfterBreak="0">
    <w:nsid w:val="1B3C78B8"/>
    <w:multiLevelType w:val="multilevel"/>
    <w:tmpl w:val="2ED4F4D0"/>
    <w:name w:val="4.708505E-02"/>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9" w15:restartNumberingAfterBreak="0">
    <w:nsid w:val="1BB05E33"/>
    <w:multiLevelType w:val="hybridMultilevel"/>
    <w:tmpl w:val="065C5270"/>
    <w:lvl w:ilvl="0" w:tplc="14F0A202">
      <w:start w:val="1"/>
      <w:numFmt w:val="lowerLetter"/>
      <w:lvlText w:val="(%1)"/>
      <w:lvlJc w:val="left"/>
      <w:pPr>
        <w:ind w:left="720" w:hanging="360"/>
      </w:pPr>
      <w:rPr>
        <w:rFonts w:hint="default"/>
        <w:b w:val="0"/>
        <w:i w:val="0"/>
      </w:rPr>
    </w:lvl>
    <w:lvl w:ilvl="1" w:tplc="0407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0F147D"/>
    <w:multiLevelType w:val="hybridMultilevel"/>
    <w:tmpl w:val="2C865ABC"/>
    <w:lvl w:ilvl="0" w:tplc="04140017">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1" w15:restartNumberingAfterBreak="0">
    <w:nsid w:val="1CAF2F74"/>
    <w:multiLevelType w:val="hybridMultilevel"/>
    <w:tmpl w:val="64DE0476"/>
    <w:lvl w:ilvl="0" w:tplc="79EE455A">
      <w:start w:val="1"/>
      <w:numFmt w:val="decimal"/>
      <w:lvlText w:val="(%1)"/>
      <w:lvlJc w:val="left"/>
      <w:pPr>
        <w:ind w:left="2433" w:hanging="360"/>
      </w:pPr>
      <w:rPr>
        <w:rFonts w:hint="default"/>
        <w:b w:val="0"/>
      </w:rPr>
    </w:lvl>
    <w:lvl w:ilvl="1" w:tplc="04090019" w:tentative="1">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22" w15:restartNumberingAfterBreak="0">
    <w:nsid w:val="1DCC4369"/>
    <w:multiLevelType w:val="hybridMultilevel"/>
    <w:tmpl w:val="89A4D33E"/>
    <w:lvl w:ilvl="0" w:tplc="CF66FF54">
      <w:start w:val="1"/>
      <w:numFmt w:val="lowerLetter"/>
      <w:lvlText w:val="(%1)"/>
      <w:lvlJc w:val="left"/>
      <w:pPr>
        <w:ind w:left="717" w:hanging="360"/>
      </w:pPr>
      <w:rPr>
        <w:rFonts w:hint="default"/>
        <w:b w:val="0"/>
        <w:lang w:val="en-GB"/>
      </w:r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23" w15:restartNumberingAfterBreak="0">
    <w:nsid w:val="1ED7458C"/>
    <w:multiLevelType w:val="hybridMultilevel"/>
    <w:tmpl w:val="A08ECF20"/>
    <w:lvl w:ilvl="0" w:tplc="79EE455A">
      <w:start w:val="1"/>
      <w:numFmt w:val="decimal"/>
      <w:lvlText w:val="(%1)"/>
      <w:lvlJc w:val="left"/>
      <w:pPr>
        <w:ind w:left="2433" w:hanging="360"/>
      </w:pPr>
      <w:rPr>
        <w:rFonts w:hint="default"/>
        <w:b w:val="0"/>
      </w:rPr>
    </w:lvl>
    <w:lvl w:ilvl="1" w:tplc="04090019" w:tentative="1">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24" w15:restartNumberingAfterBreak="0">
    <w:nsid w:val="1F0529C0"/>
    <w:multiLevelType w:val="hybridMultilevel"/>
    <w:tmpl w:val="DDC43326"/>
    <w:lvl w:ilvl="0" w:tplc="B3507A4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7923C8"/>
    <w:multiLevelType w:val="multilevel"/>
    <w:tmpl w:val="CD585AF4"/>
    <w:lvl w:ilvl="0">
      <w:start w:val="1"/>
      <w:numFmt w:val="decimal"/>
      <w:lvlText w:val="(%1)"/>
      <w:lvlJc w:val="left"/>
      <w:pPr>
        <w:ind w:left="473" w:hanging="360"/>
      </w:pPr>
      <w:rPr>
        <w:sz w:val="22"/>
      </w:rPr>
    </w:lvl>
    <w:lvl w:ilvl="1">
      <w:start w:val="1"/>
      <w:numFmt w:val="lowerLetter"/>
      <w:pStyle w:val="Numbering2"/>
      <w:lvlText w:val="(%2)"/>
      <w:lvlJc w:val="left"/>
      <w:pPr>
        <w:ind w:left="680" w:hanging="340"/>
      </w:pPr>
      <w:rPr>
        <w:rFonts w:ascii="Times New Roman" w:hAnsi="Times New Roman" w:cs="Times New Roman" w:hint="default"/>
        <w:color w:val="auto"/>
        <w:sz w:val="22"/>
      </w:rPr>
    </w:lvl>
    <w:lvl w:ilvl="2">
      <w:start w:val="1"/>
      <w:numFmt w:val="none"/>
      <w:lvlText w:val=""/>
      <w:lvlJc w:val="left"/>
      <w:pPr>
        <w:ind w:left="113" w:firstLine="0"/>
      </w:pPr>
    </w:lvl>
    <w:lvl w:ilvl="3">
      <w:start w:val="1"/>
      <w:numFmt w:val="none"/>
      <w:lvlText w:val=""/>
      <w:lvlJc w:val="left"/>
      <w:pPr>
        <w:ind w:left="113" w:firstLine="0"/>
      </w:pPr>
    </w:lvl>
    <w:lvl w:ilvl="4">
      <w:start w:val="1"/>
      <w:numFmt w:val="none"/>
      <w:lvlText w:val=""/>
      <w:lvlJc w:val="left"/>
      <w:pPr>
        <w:ind w:left="113" w:firstLine="0"/>
      </w:pPr>
    </w:lvl>
    <w:lvl w:ilvl="5">
      <w:start w:val="1"/>
      <w:numFmt w:val="none"/>
      <w:lvlText w:val=""/>
      <w:lvlJc w:val="left"/>
      <w:pPr>
        <w:ind w:left="113" w:firstLine="0"/>
      </w:pPr>
    </w:lvl>
    <w:lvl w:ilvl="6">
      <w:start w:val="1"/>
      <w:numFmt w:val="none"/>
      <w:lvlText w:val=""/>
      <w:lvlJc w:val="left"/>
      <w:pPr>
        <w:ind w:left="113" w:firstLine="0"/>
      </w:pPr>
    </w:lvl>
    <w:lvl w:ilvl="7">
      <w:start w:val="1"/>
      <w:numFmt w:val="none"/>
      <w:lvlText w:val=""/>
      <w:lvlJc w:val="left"/>
      <w:pPr>
        <w:ind w:left="113" w:firstLine="0"/>
      </w:pPr>
    </w:lvl>
    <w:lvl w:ilvl="8">
      <w:start w:val="1"/>
      <w:numFmt w:val="none"/>
      <w:lvlText w:val=""/>
      <w:lvlJc w:val="left"/>
      <w:pPr>
        <w:ind w:left="113" w:firstLine="0"/>
      </w:pPr>
    </w:lvl>
  </w:abstractNum>
  <w:abstractNum w:abstractNumId="26" w15:restartNumberingAfterBreak="0">
    <w:nsid w:val="20980E3D"/>
    <w:multiLevelType w:val="hybridMultilevel"/>
    <w:tmpl w:val="C89457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D949FA"/>
    <w:multiLevelType w:val="multilevel"/>
    <w:tmpl w:val="B36010FA"/>
    <w:lvl w:ilvl="0">
      <w:start w:val="1"/>
      <w:numFmt w:val="decimal"/>
      <w:lvlText w:val="%1."/>
      <w:lvlJc w:val="right"/>
      <w:pPr>
        <w:ind w:left="720" w:hanging="360"/>
      </w:pPr>
      <w:rPr>
        <w:rFonts w:hint="default"/>
      </w:rPr>
    </w:lvl>
    <w:lvl w:ilvl="1">
      <w:start w:val="1"/>
      <w:numFmt w:val="lowerLetter"/>
      <w:lvlText w:val="(%2)"/>
      <w:lvlJc w:val="left"/>
      <w:pPr>
        <w:ind w:left="1067" w:hanging="357"/>
      </w:pPr>
      <w:rPr>
        <w:rFonts w:hint="default"/>
      </w:rPr>
    </w:lvl>
    <w:lvl w:ilvl="2">
      <w:start w:val="1"/>
      <w:numFmt w:val="lowerRoman"/>
      <w:lvlText w:val="%3."/>
      <w:lvlJc w:val="right"/>
      <w:pPr>
        <w:ind w:left="1435" w:hanging="35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228869C2"/>
    <w:multiLevelType w:val="hybridMultilevel"/>
    <w:tmpl w:val="F24275DC"/>
    <w:lvl w:ilvl="0" w:tplc="6AAE35A4">
      <w:start w:val="13"/>
      <w:numFmt w:val="decimal"/>
      <w:lvlText w:val="(%1)"/>
      <w:lvlJc w:val="left"/>
      <w:pPr>
        <w:ind w:left="2433"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E44180"/>
    <w:multiLevelType w:val="multilevel"/>
    <w:tmpl w:val="059EC5A4"/>
    <w:name w:val="0.3918988"/>
    <w:lvl w:ilvl="0">
      <w:start w:val="1"/>
      <w:numFmt w:val="decimal"/>
      <w:lvlRestart w:val="0"/>
      <w:pStyle w:val="NumPar1"/>
      <w:lvlText w:val="%1."/>
      <w:lvlJc w:val="left"/>
      <w:pPr>
        <w:tabs>
          <w:tab w:val="num" w:pos="850"/>
        </w:tabs>
        <w:ind w:left="850" w:hanging="850"/>
      </w:pPr>
      <w:rPr>
        <w:rFonts w:ascii="Times New Roman" w:hAnsi="Times New Roman" w:cs="Times New Roman" w:hint="default"/>
        <w:sz w:val="24"/>
        <w:szCs w:val="24"/>
      </w:r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3384F87"/>
    <w:multiLevelType w:val="hybridMultilevel"/>
    <w:tmpl w:val="520C2290"/>
    <w:lvl w:ilvl="0" w:tplc="4FB2C9E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8B38B0"/>
    <w:multiLevelType w:val="hybridMultilevel"/>
    <w:tmpl w:val="96CCBE2C"/>
    <w:lvl w:ilvl="0" w:tplc="0F6E56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A06610"/>
    <w:multiLevelType w:val="singleLevel"/>
    <w:tmpl w:val="7B8E70E6"/>
    <w:lvl w:ilvl="0">
      <w:start w:val="1"/>
      <w:numFmt w:val="decimal"/>
      <w:pStyle w:val="Code"/>
      <w:lvlText w:val="%1 "/>
      <w:lvlJc w:val="left"/>
      <w:pPr>
        <w:ind w:left="360" w:hanging="360"/>
      </w:pPr>
      <w:rPr>
        <w:rFonts w:ascii="Consolas" w:hAnsi="Consolas" w:cs="Times New Roman" w:hint="default"/>
        <w:b w:val="0"/>
        <w:i w:val="0"/>
        <w:sz w:val="18"/>
        <w:vertAlign w:val="baseline"/>
      </w:rPr>
    </w:lvl>
  </w:abstractNum>
  <w:abstractNum w:abstractNumId="33" w15:restartNumberingAfterBreak="0">
    <w:nsid w:val="24854C49"/>
    <w:multiLevelType w:val="hybridMultilevel"/>
    <w:tmpl w:val="9CBEA308"/>
    <w:lvl w:ilvl="0" w:tplc="14F0A202">
      <w:start w:val="1"/>
      <w:numFmt w:val="lowerLetter"/>
      <w:lvlText w:val="(%1)"/>
      <w:lvlJc w:val="left"/>
      <w:pPr>
        <w:ind w:left="786" w:hanging="360"/>
      </w:pPr>
      <w:rPr>
        <w:rFonts w:hint="default"/>
        <w:b w:val="0"/>
        <w:i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24D11C45"/>
    <w:multiLevelType w:val="hybridMultilevel"/>
    <w:tmpl w:val="4DD43FDA"/>
    <w:lvl w:ilvl="0" w:tplc="F4365F38">
      <w:start w:val="1"/>
      <w:numFmt w:val="decimal"/>
      <w:lvlText w:val="(%1)"/>
      <w:lvlJc w:val="left"/>
      <w:pPr>
        <w:ind w:left="1080" w:hanging="360"/>
      </w:pPr>
      <w:rPr>
        <w:rFonts w:cs="Times New Roman" w:hint="default"/>
        <w:b w:val="0"/>
        <w:color w:val="auto"/>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6513C3D"/>
    <w:multiLevelType w:val="hybridMultilevel"/>
    <w:tmpl w:val="AFCA67AE"/>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37" w15:restartNumberingAfterBreak="0">
    <w:nsid w:val="27300AC3"/>
    <w:multiLevelType w:val="hybridMultilevel"/>
    <w:tmpl w:val="1C38D5DC"/>
    <w:lvl w:ilvl="0" w:tplc="C66C98E4">
      <w:start w:val="1"/>
      <w:numFmt w:val="decimal"/>
      <w:lvlText w:val="(%1)"/>
      <w:lvlJc w:val="left"/>
      <w:pPr>
        <w:ind w:left="360" w:hanging="360"/>
      </w:pPr>
      <w:rPr>
        <w:rFonts w:hint="default"/>
      </w:rPr>
    </w:lvl>
    <w:lvl w:ilvl="1" w:tplc="04090019" w:tentative="1">
      <w:start w:val="1"/>
      <w:numFmt w:val="lowerLetter"/>
      <w:lvlText w:val="%2."/>
      <w:lvlJc w:val="left"/>
      <w:pPr>
        <w:ind w:left="732" w:hanging="360"/>
      </w:pPr>
    </w:lvl>
    <w:lvl w:ilvl="2" w:tplc="0409001B" w:tentative="1">
      <w:start w:val="1"/>
      <w:numFmt w:val="lowerRoman"/>
      <w:lvlText w:val="%3."/>
      <w:lvlJc w:val="right"/>
      <w:pPr>
        <w:ind w:left="1452" w:hanging="180"/>
      </w:pPr>
    </w:lvl>
    <w:lvl w:ilvl="3" w:tplc="0409000F" w:tentative="1">
      <w:start w:val="1"/>
      <w:numFmt w:val="decimal"/>
      <w:lvlText w:val="%4."/>
      <w:lvlJc w:val="left"/>
      <w:pPr>
        <w:ind w:left="2172" w:hanging="360"/>
      </w:pPr>
    </w:lvl>
    <w:lvl w:ilvl="4" w:tplc="04090019" w:tentative="1">
      <w:start w:val="1"/>
      <w:numFmt w:val="lowerLetter"/>
      <w:lvlText w:val="%5."/>
      <w:lvlJc w:val="left"/>
      <w:pPr>
        <w:ind w:left="2892" w:hanging="360"/>
      </w:pPr>
    </w:lvl>
    <w:lvl w:ilvl="5" w:tplc="0409001B" w:tentative="1">
      <w:start w:val="1"/>
      <w:numFmt w:val="lowerRoman"/>
      <w:lvlText w:val="%6."/>
      <w:lvlJc w:val="right"/>
      <w:pPr>
        <w:ind w:left="3612" w:hanging="180"/>
      </w:pPr>
    </w:lvl>
    <w:lvl w:ilvl="6" w:tplc="0409000F" w:tentative="1">
      <w:start w:val="1"/>
      <w:numFmt w:val="decimal"/>
      <w:lvlText w:val="%7."/>
      <w:lvlJc w:val="left"/>
      <w:pPr>
        <w:ind w:left="4332" w:hanging="360"/>
      </w:pPr>
    </w:lvl>
    <w:lvl w:ilvl="7" w:tplc="04090019" w:tentative="1">
      <w:start w:val="1"/>
      <w:numFmt w:val="lowerLetter"/>
      <w:lvlText w:val="%8."/>
      <w:lvlJc w:val="left"/>
      <w:pPr>
        <w:ind w:left="5052" w:hanging="360"/>
      </w:pPr>
    </w:lvl>
    <w:lvl w:ilvl="8" w:tplc="0409001B" w:tentative="1">
      <w:start w:val="1"/>
      <w:numFmt w:val="lowerRoman"/>
      <w:lvlText w:val="%9."/>
      <w:lvlJc w:val="right"/>
      <w:pPr>
        <w:ind w:left="5772" w:hanging="180"/>
      </w:pPr>
    </w:lvl>
  </w:abstractNum>
  <w:abstractNum w:abstractNumId="38" w15:restartNumberingAfterBreak="0">
    <w:nsid w:val="27731FA8"/>
    <w:multiLevelType w:val="hybridMultilevel"/>
    <w:tmpl w:val="73A85E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27FF296D"/>
    <w:multiLevelType w:val="hybridMultilevel"/>
    <w:tmpl w:val="EC7A9FDA"/>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9A84E5C"/>
    <w:multiLevelType w:val="multilevel"/>
    <w:tmpl w:val="872894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lowerRoman"/>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2AE960E3"/>
    <w:multiLevelType w:val="hybridMultilevel"/>
    <w:tmpl w:val="80BC1230"/>
    <w:lvl w:ilvl="0" w:tplc="FC06253A">
      <w:start w:val="1"/>
      <w:numFmt w:val="lowerLetter"/>
      <w:pStyle w:val="ListParagraph"/>
      <w:lvlText w:val="(%1)"/>
      <w:lvlJc w:val="left"/>
      <w:pPr>
        <w:ind w:left="717" w:hanging="360"/>
      </w:pPr>
      <w:rPr>
        <w:rFonts w:hint="default"/>
        <w:b w:val="0"/>
        <w:lang w:val="en-US"/>
      </w:rPr>
    </w:lvl>
    <w:lvl w:ilvl="1" w:tplc="D3281D72">
      <w:start w:val="1"/>
      <w:numFmt w:val="lowerRoman"/>
      <w:lvlText w:val="%2."/>
      <w:lvlJc w:val="right"/>
      <w:pPr>
        <w:ind w:left="1437" w:hanging="360"/>
      </w:pPr>
      <w:rPr>
        <w:rFonts w:hint="default"/>
        <w:b w:val="0"/>
      </w:rPr>
    </w:lvl>
    <w:lvl w:ilvl="2" w:tplc="E340D4FA">
      <w:start w:val="1"/>
      <w:numFmt w:val="lowerRoman"/>
      <w:pStyle w:val="ListenabsatzNew"/>
      <w:lvlText w:val="%3."/>
      <w:lvlJc w:val="right"/>
      <w:pPr>
        <w:ind w:left="2157" w:hanging="180"/>
      </w:pPr>
      <w:rPr>
        <w:rFonts w:hint="default"/>
      </w:r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42" w15:restartNumberingAfterBreak="0">
    <w:nsid w:val="2B67483C"/>
    <w:multiLevelType w:val="hybridMultilevel"/>
    <w:tmpl w:val="CCB86088"/>
    <w:lvl w:ilvl="0" w:tplc="0407001B">
      <w:start w:val="1"/>
      <w:numFmt w:val="lowerRoman"/>
      <w:lvlText w:val="%1."/>
      <w:lvlJc w:val="right"/>
      <w:pPr>
        <w:ind w:left="1447" w:hanging="360"/>
      </w:pPr>
    </w:lvl>
    <w:lvl w:ilvl="1" w:tplc="04070019" w:tentative="1">
      <w:start w:val="1"/>
      <w:numFmt w:val="lowerLetter"/>
      <w:lvlText w:val="%2."/>
      <w:lvlJc w:val="left"/>
      <w:pPr>
        <w:ind w:left="2167" w:hanging="360"/>
      </w:pPr>
    </w:lvl>
    <w:lvl w:ilvl="2" w:tplc="0407001B" w:tentative="1">
      <w:start w:val="1"/>
      <w:numFmt w:val="lowerRoman"/>
      <w:lvlText w:val="%3."/>
      <w:lvlJc w:val="right"/>
      <w:pPr>
        <w:ind w:left="2887" w:hanging="180"/>
      </w:pPr>
    </w:lvl>
    <w:lvl w:ilvl="3" w:tplc="0407000F" w:tentative="1">
      <w:start w:val="1"/>
      <w:numFmt w:val="decimal"/>
      <w:lvlText w:val="%4."/>
      <w:lvlJc w:val="left"/>
      <w:pPr>
        <w:ind w:left="3607" w:hanging="360"/>
      </w:pPr>
    </w:lvl>
    <w:lvl w:ilvl="4" w:tplc="04070019" w:tentative="1">
      <w:start w:val="1"/>
      <w:numFmt w:val="lowerLetter"/>
      <w:lvlText w:val="%5."/>
      <w:lvlJc w:val="left"/>
      <w:pPr>
        <w:ind w:left="4327" w:hanging="360"/>
      </w:pPr>
    </w:lvl>
    <w:lvl w:ilvl="5" w:tplc="0407001B" w:tentative="1">
      <w:start w:val="1"/>
      <w:numFmt w:val="lowerRoman"/>
      <w:lvlText w:val="%6."/>
      <w:lvlJc w:val="right"/>
      <w:pPr>
        <w:ind w:left="5047" w:hanging="180"/>
      </w:pPr>
    </w:lvl>
    <w:lvl w:ilvl="6" w:tplc="0407000F" w:tentative="1">
      <w:start w:val="1"/>
      <w:numFmt w:val="decimal"/>
      <w:lvlText w:val="%7."/>
      <w:lvlJc w:val="left"/>
      <w:pPr>
        <w:ind w:left="5767" w:hanging="360"/>
      </w:pPr>
    </w:lvl>
    <w:lvl w:ilvl="7" w:tplc="04070019" w:tentative="1">
      <w:start w:val="1"/>
      <w:numFmt w:val="lowerLetter"/>
      <w:lvlText w:val="%8."/>
      <w:lvlJc w:val="left"/>
      <w:pPr>
        <w:ind w:left="6487" w:hanging="360"/>
      </w:pPr>
    </w:lvl>
    <w:lvl w:ilvl="8" w:tplc="0407001B" w:tentative="1">
      <w:start w:val="1"/>
      <w:numFmt w:val="lowerRoman"/>
      <w:lvlText w:val="%9."/>
      <w:lvlJc w:val="right"/>
      <w:pPr>
        <w:ind w:left="7207" w:hanging="180"/>
      </w:pPr>
    </w:lvl>
  </w:abstractNum>
  <w:abstractNum w:abstractNumId="43" w15:restartNumberingAfterBreak="0">
    <w:nsid w:val="2CE75B28"/>
    <w:multiLevelType w:val="hybridMultilevel"/>
    <w:tmpl w:val="C2A4C862"/>
    <w:lvl w:ilvl="0" w:tplc="D932CBE4">
      <w:start w:val="1"/>
      <w:numFmt w:val="lowerLetter"/>
      <w:lvlText w:val="(%1)"/>
      <w:lvlJc w:val="left"/>
      <w:pPr>
        <w:ind w:left="3153"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7A5377"/>
    <w:multiLevelType w:val="hybridMultilevel"/>
    <w:tmpl w:val="613A71F2"/>
    <w:lvl w:ilvl="0" w:tplc="14F0A202">
      <w:start w:val="1"/>
      <w:numFmt w:val="lowerLetter"/>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6144BD"/>
    <w:multiLevelType w:val="hybridMultilevel"/>
    <w:tmpl w:val="520C2290"/>
    <w:lvl w:ilvl="0" w:tplc="4FB2C9E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CD7604"/>
    <w:multiLevelType w:val="hybridMultilevel"/>
    <w:tmpl w:val="6F86D7D0"/>
    <w:lvl w:ilvl="0" w:tplc="14F0A202">
      <w:start w:val="1"/>
      <w:numFmt w:val="lowerLetter"/>
      <w:lvlText w:val="(%1)"/>
      <w:lvlJc w:val="left"/>
      <w:pPr>
        <w:ind w:left="1080" w:hanging="360"/>
      </w:pPr>
      <w:rPr>
        <w:rFonts w:hint="default"/>
        <w:b w:val="0"/>
        <w:i w:val="0"/>
      </w:rPr>
    </w:lvl>
    <w:lvl w:ilvl="1" w:tplc="04090013">
      <w:start w:val="1"/>
      <w:numFmt w:val="upp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35775A64"/>
    <w:multiLevelType w:val="hybridMultilevel"/>
    <w:tmpl w:val="535ED19A"/>
    <w:lvl w:ilvl="0" w:tplc="04090017">
      <w:start w:val="1"/>
      <w:numFmt w:val="lowerLetter"/>
      <w:lvlText w:val="%1)"/>
      <w:lvlJc w:val="left"/>
      <w:pPr>
        <w:ind w:left="717" w:hanging="360"/>
      </w:p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48" w15:restartNumberingAfterBreak="0">
    <w:nsid w:val="360C2F86"/>
    <w:multiLevelType w:val="hybridMultilevel"/>
    <w:tmpl w:val="520C2290"/>
    <w:lvl w:ilvl="0" w:tplc="4FB2C9E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A2608E9"/>
    <w:multiLevelType w:val="hybridMultilevel"/>
    <w:tmpl w:val="393C0F46"/>
    <w:lvl w:ilvl="0" w:tplc="14F0A202">
      <w:start w:val="1"/>
      <w:numFmt w:val="lowerLetter"/>
      <w:lvlText w:val="(%1)"/>
      <w:lvlJc w:val="left"/>
      <w:pPr>
        <w:ind w:left="720" w:hanging="360"/>
      </w:pPr>
      <w:rPr>
        <w:rFonts w:hint="default"/>
        <w:b w:val="0"/>
        <w:i w:val="0"/>
      </w:rPr>
    </w:lvl>
    <w:lvl w:ilvl="1" w:tplc="488EE8E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B84037F"/>
    <w:multiLevelType w:val="hybridMultilevel"/>
    <w:tmpl w:val="64B88072"/>
    <w:lvl w:ilvl="0" w:tplc="C602B6AC">
      <w:start w:val="4"/>
      <w:numFmt w:val="decimal"/>
      <w:lvlText w:val="(%1)"/>
      <w:lvlJc w:val="left"/>
      <w:pPr>
        <w:ind w:left="720" w:hanging="360"/>
      </w:pPr>
      <w:rPr>
        <w:rFonts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1" w15:restartNumberingAfterBreak="0">
    <w:nsid w:val="3CB52F93"/>
    <w:multiLevelType w:val="hybridMultilevel"/>
    <w:tmpl w:val="E3F4B396"/>
    <w:lvl w:ilvl="0" w:tplc="79EE455A">
      <w:start w:val="1"/>
      <w:numFmt w:val="decimal"/>
      <w:lvlText w:val="(%1)"/>
      <w:lvlJc w:val="left"/>
      <w:pPr>
        <w:ind w:left="720" w:hanging="360"/>
      </w:pPr>
      <w:rPr>
        <w:rFonts w:hint="default"/>
        <w:b w:val="0"/>
      </w:rPr>
    </w:lvl>
    <w:lvl w:ilvl="1" w:tplc="0106ACEC">
      <w:start w:val="1"/>
      <w:numFmt w:val="lowerLetter"/>
      <w:lvlText w:val="%2."/>
      <w:lvlJc w:val="left"/>
      <w:pPr>
        <w:ind w:left="1440" w:hanging="360"/>
      </w:pPr>
      <w:rPr>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CCC1D32"/>
    <w:multiLevelType w:val="hybridMultilevel"/>
    <w:tmpl w:val="A2CCF92C"/>
    <w:lvl w:ilvl="0" w:tplc="2F3EE520">
      <w:start w:val="1"/>
      <w:numFmt w:val="decimal"/>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53" w15:restartNumberingAfterBreak="0">
    <w:nsid w:val="3E66123B"/>
    <w:multiLevelType w:val="hybridMultilevel"/>
    <w:tmpl w:val="C2CA4E8A"/>
    <w:lvl w:ilvl="0" w:tplc="2B6EA9C0">
      <w:start w:val="1"/>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3ED65A0D"/>
    <w:multiLevelType w:val="hybridMultilevel"/>
    <w:tmpl w:val="9D7E777E"/>
    <w:lvl w:ilvl="0" w:tplc="0A20BF8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FBE1AA7"/>
    <w:multiLevelType w:val="hybridMultilevel"/>
    <w:tmpl w:val="51FA7CEC"/>
    <w:lvl w:ilvl="0" w:tplc="3DBEFFCA">
      <w:start w:val="2"/>
      <w:numFmt w:val="lowerLetter"/>
      <w:lvlText w:val="(%1)"/>
      <w:lvlJc w:val="left"/>
      <w:pPr>
        <w:ind w:left="1713"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E3265B"/>
    <w:multiLevelType w:val="hybridMultilevel"/>
    <w:tmpl w:val="5C348FA0"/>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083218"/>
    <w:multiLevelType w:val="hybridMultilevel"/>
    <w:tmpl w:val="E5241876"/>
    <w:lvl w:ilvl="0" w:tplc="1A78DAB2">
      <w:start w:val="1"/>
      <w:numFmt w:val="decimal"/>
      <w:lvlText w:val="(%1)"/>
      <w:lvlJc w:val="left"/>
      <w:pPr>
        <w:ind w:left="2433"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0565C55"/>
    <w:multiLevelType w:val="hybridMultilevel"/>
    <w:tmpl w:val="47C8326E"/>
    <w:lvl w:ilvl="0" w:tplc="FF76ED56">
      <w:start w:val="1"/>
      <w:numFmt w:val="decimal"/>
      <w:lvlText w:val="(%1)"/>
      <w:lvlJc w:val="left"/>
      <w:pPr>
        <w:ind w:left="2433" w:hanging="360"/>
      </w:pPr>
      <w:rPr>
        <w:rFonts w:hint="default"/>
        <w:b w:val="0"/>
        <w:i/>
      </w:rPr>
    </w:lvl>
    <w:lvl w:ilvl="1" w:tplc="04090019">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59" w15:restartNumberingAfterBreak="0">
    <w:nsid w:val="433E528D"/>
    <w:multiLevelType w:val="hybridMultilevel"/>
    <w:tmpl w:val="48FAFF66"/>
    <w:lvl w:ilvl="0" w:tplc="15D6F776">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15:restartNumberingAfterBreak="0">
    <w:nsid w:val="43706977"/>
    <w:multiLevelType w:val="multilevel"/>
    <w:tmpl w:val="A156E992"/>
    <w:lvl w:ilvl="0">
      <w:start w:val="1"/>
      <w:numFmt w:val="decimal"/>
      <w:lvlText w:val="(%1)"/>
      <w:lvlJc w:val="left"/>
      <w:pPr>
        <w:ind w:left="360" w:hanging="360"/>
      </w:pPr>
      <w:rPr>
        <w:rFonts w:hint="default"/>
        <w:sz w:val="22"/>
      </w:rPr>
    </w:lvl>
    <w:lvl w:ilvl="1">
      <w:start w:val="1"/>
      <w:numFmt w:val="lowerLetter"/>
      <w:lvlText w:val="(%2)"/>
      <w:lvlJc w:val="left"/>
      <w:pPr>
        <w:ind w:left="0" w:firstLine="0"/>
      </w:pPr>
      <w:rPr>
        <w:rFonts w:hint="default"/>
        <w:b w:val="0"/>
      </w:rPr>
    </w:lvl>
    <w:lvl w:ilvl="2">
      <w:start w:val="1"/>
      <w:numFmt w:val="none"/>
      <w:lvlText w:val=""/>
      <w:lvlJc w:val="left"/>
      <w:pPr>
        <w:ind w:left="0" w:firstLine="0"/>
      </w:pPr>
      <w:rPr>
        <w:rFonts w:hint="default"/>
      </w:rPr>
    </w:lvl>
    <w:lvl w:ilvl="3">
      <w:start w:val="1"/>
      <w:numFmt w:val="lowerLetter"/>
      <w:lvlText w:val="%4)"/>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1" w15:restartNumberingAfterBreak="0">
    <w:nsid w:val="444A024F"/>
    <w:multiLevelType w:val="hybridMultilevel"/>
    <w:tmpl w:val="47C8326E"/>
    <w:lvl w:ilvl="0" w:tplc="FF76ED56">
      <w:start w:val="1"/>
      <w:numFmt w:val="decimal"/>
      <w:lvlText w:val="(%1)"/>
      <w:lvlJc w:val="left"/>
      <w:pPr>
        <w:ind w:left="2433" w:hanging="360"/>
      </w:pPr>
      <w:rPr>
        <w:rFonts w:hint="default"/>
        <w:b w:val="0"/>
        <w:i/>
      </w:rPr>
    </w:lvl>
    <w:lvl w:ilvl="1" w:tplc="04090019">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62" w15:restartNumberingAfterBreak="0">
    <w:nsid w:val="45B86892"/>
    <w:multiLevelType w:val="hybridMultilevel"/>
    <w:tmpl w:val="90547422"/>
    <w:lvl w:ilvl="0" w:tplc="21E6DE88">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605672F"/>
    <w:multiLevelType w:val="hybridMultilevel"/>
    <w:tmpl w:val="A61E5538"/>
    <w:lvl w:ilvl="0" w:tplc="0809001B">
      <w:start w:val="1"/>
      <w:numFmt w:val="lowerRoman"/>
      <w:lvlText w:val="%1."/>
      <w:lvlJc w:val="right"/>
      <w:pPr>
        <w:ind w:left="720" w:hanging="360"/>
      </w:pPr>
      <w:rPr>
        <w:rFonts w:hint="default"/>
        <w:b w:val="0"/>
        <w:i w:val="0"/>
      </w:rPr>
    </w:lvl>
    <w:lvl w:ilvl="1" w:tplc="488EE8E0">
      <w:start w:val="1"/>
      <w:numFmt w:val="lowerRoman"/>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8A7234"/>
    <w:multiLevelType w:val="hybridMultilevel"/>
    <w:tmpl w:val="F95C072E"/>
    <w:lvl w:ilvl="0" w:tplc="14F0A202">
      <w:start w:val="1"/>
      <w:numFmt w:val="lowerLetter"/>
      <w:lvlText w:val="(%1)"/>
      <w:lvlJc w:val="left"/>
      <w:pPr>
        <w:ind w:left="720" w:hanging="360"/>
      </w:pPr>
      <w:rPr>
        <w:rFonts w:hint="default"/>
        <w:b w:val="0"/>
        <w:i w:val="0"/>
      </w:rPr>
    </w:lvl>
    <w:lvl w:ilvl="1" w:tplc="08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5C78EE"/>
    <w:multiLevelType w:val="multilevel"/>
    <w:tmpl w:val="3634B608"/>
    <w:styleLink w:val="XXXNummerierung"/>
    <w:lvl w:ilvl="0">
      <w:start w:val="1"/>
      <w:numFmt w:val="decimal"/>
      <w:lvlText w:val="(%1)"/>
      <w:lvlJc w:val="left"/>
      <w:pPr>
        <w:ind w:left="360" w:hanging="360"/>
      </w:pPr>
      <w:rPr>
        <w:rFonts w:hint="default"/>
        <w:b w:val="0"/>
        <w:i w:val="0"/>
        <w:sz w:val="22"/>
      </w:rPr>
    </w:lvl>
    <w:lvl w:ilvl="1">
      <w:start w:val="1"/>
      <w:numFmt w:val="lowerLetter"/>
      <w:lvlText w:val="(%2)"/>
      <w:lvlJc w:val="left"/>
      <w:pPr>
        <w:ind w:left="0" w:firstLine="0"/>
      </w:pPr>
      <w:rPr>
        <w:rFonts w:hint="default"/>
        <w:b w:val="0"/>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6" w15:restartNumberingAfterBreak="0">
    <w:nsid w:val="4DA626B8"/>
    <w:multiLevelType w:val="hybridMultilevel"/>
    <w:tmpl w:val="59E88AAE"/>
    <w:lvl w:ilvl="0" w:tplc="A8403092">
      <w:start w:val="4"/>
      <w:numFmt w:val="decimal"/>
      <w:lvlText w:val="(%1)"/>
      <w:lvlJc w:val="left"/>
      <w:pPr>
        <w:ind w:left="2433"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0CF5CC5"/>
    <w:multiLevelType w:val="hybridMultilevel"/>
    <w:tmpl w:val="520C2290"/>
    <w:lvl w:ilvl="0" w:tplc="4FB2C9E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0D13961"/>
    <w:multiLevelType w:val="multilevel"/>
    <w:tmpl w:val="E8AEE42C"/>
    <w:lvl w:ilvl="0">
      <w:start w:val="1"/>
      <w:numFmt w:val="lowerLetter"/>
      <w:lvlText w:val="(%1)"/>
      <w:lvlJc w:val="left"/>
      <w:pPr>
        <w:ind w:left="360" w:hanging="360"/>
      </w:pPr>
      <w:rPr>
        <w:rFonts w:hint="default"/>
        <w:b w:val="0"/>
        <w:i w:val="0"/>
        <w:sz w:val="22"/>
        <w:lang w:val="en-GB"/>
      </w:rPr>
    </w:lvl>
    <w:lvl w:ilvl="1">
      <w:start w:val="1"/>
      <w:numFmt w:val="lowerLetter"/>
      <w:lvlText w:val="(%2)"/>
      <w:lvlJc w:val="left"/>
      <w:pPr>
        <w:ind w:left="0" w:firstLine="0"/>
      </w:pPr>
      <w:rPr>
        <w:rFonts w:hint="default"/>
        <w:b w:val="0"/>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9" w15:restartNumberingAfterBreak="0">
    <w:nsid w:val="517671A7"/>
    <w:multiLevelType w:val="hybridMultilevel"/>
    <w:tmpl w:val="CEE01032"/>
    <w:lvl w:ilvl="0" w:tplc="14F0A202">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52E85560"/>
    <w:multiLevelType w:val="hybridMultilevel"/>
    <w:tmpl w:val="22DA7456"/>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3720A05"/>
    <w:multiLevelType w:val="hybridMultilevel"/>
    <w:tmpl w:val="0C2066C2"/>
    <w:lvl w:ilvl="0" w:tplc="14F0A202">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54102EE4"/>
    <w:multiLevelType w:val="hybridMultilevel"/>
    <w:tmpl w:val="781E9846"/>
    <w:lvl w:ilvl="0" w:tplc="0E424B76">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8EE6612"/>
    <w:multiLevelType w:val="hybridMultilevel"/>
    <w:tmpl w:val="5BBCA234"/>
    <w:lvl w:ilvl="0" w:tplc="1CD0D7A4">
      <w:start w:val="4"/>
      <w:numFmt w:val="decimal"/>
      <w:lvlText w:val="(%1)"/>
      <w:lvlJc w:val="left"/>
      <w:pPr>
        <w:ind w:left="2433"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9FF48DA"/>
    <w:multiLevelType w:val="hybridMultilevel"/>
    <w:tmpl w:val="4CFE4458"/>
    <w:lvl w:ilvl="0" w:tplc="CF66FF54">
      <w:start w:val="1"/>
      <w:numFmt w:val="lowerLetter"/>
      <w:lvlText w:val="(%1)"/>
      <w:lvlJc w:val="left"/>
      <w:pPr>
        <w:ind w:left="717" w:hanging="360"/>
      </w:pPr>
      <w:rPr>
        <w:rFonts w:hint="default"/>
        <w:b w:val="0"/>
        <w:lang w:val="en-GB"/>
      </w:r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75" w15:restartNumberingAfterBreak="0">
    <w:nsid w:val="5AF06B44"/>
    <w:multiLevelType w:val="hybridMultilevel"/>
    <w:tmpl w:val="AFCA67AE"/>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064415"/>
    <w:multiLevelType w:val="hybridMultilevel"/>
    <w:tmpl w:val="1E5C17F6"/>
    <w:lvl w:ilvl="0" w:tplc="1DE42FDE">
      <w:start w:val="2"/>
      <w:numFmt w:val="lowerLetter"/>
      <w:lvlText w:val="(%1)"/>
      <w:lvlJc w:val="left"/>
      <w:pPr>
        <w:ind w:left="71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C027592"/>
    <w:multiLevelType w:val="hybridMultilevel"/>
    <w:tmpl w:val="E700A8EA"/>
    <w:lvl w:ilvl="0" w:tplc="049E8CEA">
      <w:start w:val="1"/>
      <w:numFmt w:val="lowerLetter"/>
      <w:lvlText w:val="(%1)"/>
      <w:lvlJc w:val="left"/>
      <w:pPr>
        <w:ind w:left="1713" w:hanging="360"/>
      </w:pPr>
      <w:rPr>
        <w:rFonts w:hint="default"/>
        <w:b w:val="0"/>
        <w:i w:val="0"/>
      </w:rPr>
    </w:lvl>
    <w:lvl w:ilvl="1" w:tplc="9920E318">
      <w:start w:val="2"/>
      <w:numFmt w:val="lowerLetter"/>
      <w:lvlText w:val="(%2)"/>
      <w:lvlJc w:val="left"/>
      <w:pPr>
        <w:ind w:left="2433" w:hanging="360"/>
      </w:pPr>
      <w:rPr>
        <w:rFonts w:hint="default"/>
        <w:b w:val="0"/>
        <w:i/>
      </w:r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78" w15:restartNumberingAfterBreak="0">
    <w:nsid w:val="5C6567DD"/>
    <w:multiLevelType w:val="hybridMultilevel"/>
    <w:tmpl w:val="A508B56C"/>
    <w:lvl w:ilvl="0" w:tplc="72BACE28">
      <w:start w:val="1"/>
      <w:numFmt w:val="decimal"/>
      <w:lvlText w:val="(%1)"/>
      <w:lvlJc w:val="left"/>
      <w:pPr>
        <w:ind w:left="2433" w:hanging="360"/>
      </w:pPr>
      <w:rPr>
        <w:rFonts w:hint="default"/>
        <w:b w:val="0"/>
        <w:i/>
      </w:rPr>
    </w:lvl>
    <w:lvl w:ilvl="1" w:tplc="04090019" w:tentative="1">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79" w15:restartNumberingAfterBreak="0">
    <w:nsid w:val="5CB71B0C"/>
    <w:multiLevelType w:val="multilevel"/>
    <w:tmpl w:val="B0AA0CA4"/>
    <w:lvl w:ilvl="0">
      <w:start w:val="1"/>
      <w:numFmt w:val="lowerLetter"/>
      <w:lvlText w:val="(%1)"/>
      <w:lvlJc w:val="left"/>
      <w:pPr>
        <w:ind w:left="720" w:hanging="360"/>
      </w:pPr>
      <w:rPr>
        <w:rFonts w:hint="default"/>
        <w:b w:val="0"/>
        <w:sz w:val="22"/>
      </w:rPr>
    </w:lvl>
    <w:lvl w:ilvl="1">
      <w:start w:val="1"/>
      <w:numFmt w:val="none"/>
      <w:lvlText w:val=""/>
      <w:lvlJc w:val="left"/>
      <w:pPr>
        <w:ind w:left="360" w:firstLine="0"/>
      </w:pPr>
      <w:rPr>
        <w:rFonts w:hint="default"/>
      </w:rPr>
    </w:lvl>
    <w:lvl w:ilvl="2">
      <w:start w:val="1"/>
      <w:numFmt w:val="none"/>
      <w:lvlText w:val=""/>
      <w:lvlJc w:val="left"/>
      <w:pPr>
        <w:ind w:left="360" w:firstLine="0"/>
      </w:pPr>
      <w:rPr>
        <w:rFonts w:hint="default"/>
      </w:rPr>
    </w:lvl>
    <w:lvl w:ilvl="3">
      <w:start w:val="1"/>
      <w:numFmt w:val="none"/>
      <w:lvlText w:val=""/>
      <w:lvlJc w:val="left"/>
      <w:pPr>
        <w:ind w:left="360" w:firstLine="0"/>
      </w:pPr>
      <w:rPr>
        <w:rFonts w:hint="default"/>
      </w:rPr>
    </w:lvl>
    <w:lvl w:ilvl="4">
      <w:start w:val="1"/>
      <w:numFmt w:val="none"/>
      <w:lvlText w:val=""/>
      <w:lvlJc w:val="left"/>
      <w:pPr>
        <w:ind w:left="360" w:firstLine="0"/>
      </w:pPr>
      <w:rPr>
        <w:rFonts w:hint="default"/>
      </w:rPr>
    </w:lvl>
    <w:lvl w:ilvl="5">
      <w:start w:val="1"/>
      <w:numFmt w:val="none"/>
      <w:lvlText w:val=""/>
      <w:lvlJc w:val="left"/>
      <w:pPr>
        <w:ind w:left="360" w:firstLine="0"/>
      </w:pPr>
      <w:rPr>
        <w:rFonts w:hint="default"/>
      </w:rPr>
    </w:lvl>
    <w:lvl w:ilvl="6">
      <w:start w:val="1"/>
      <w:numFmt w:val="none"/>
      <w:lvlText w:val=""/>
      <w:lvlJc w:val="left"/>
      <w:pPr>
        <w:ind w:left="360" w:firstLine="0"/>
      </w:pPr>
      <w:rPr>
        <w:rFonts w:hint="default"/>
      </w:rPr>
    </w:lvl>
    <w:lvl w:ilvl="7">
      <w:start w:val="1"/>
      <w:numFmt w:val="none"/>
      <w:lvlText w:val=""/>
      <w:lvlJc w:val="left"/>
      <w:pPr>
        <w:ind w:left="360" w:firstLine="0"/>
      </w:pPr>
      <w:rPr>
        <w:rFonts w:hint="default"/>
      </w:rPr>
    </w:lvl>
    <w:lvl w:ilvl="8">
      <w:start w:val="1"/>
      <w:numFmt w:val="none"/>
      <w:lvlText w:val=""/>
      <w:lvlJc w:val="left"/>
      <w:pPr>
        <w:ind w:left="360" w:firstLine="0"/>
      </w:pPr>
      <w:rPr>
        <w:rFonts w:hint="default"/>
      </w:rPr>
    </w:lvl>
  </w:abstractNum>
  <w:abstractNum w:abstractNumId="80" w15:restartNumberingAfterBreak="0">
    <w:nsid w:val="5D4A3354"/>
    <w:multiLevelType w:val="multilevel"/>
    <w:tmpl w:val="AF40A21E"/>
    <w:styleLink w:val="XXXList"/>
    <w:lvl w:ilvl="0">
      <w:start w:val="1"/>
      <w:numFmt w:val="decimal"/>
      <w:lvlText w:val="%1."/>
      <w:lvlJc w:val="left"/>
      <w:pPr>
        <w:ind w:left="357" w:hanging="357"/>
      </w:pPr>
      <w:rPr>
        <w:rFonts w:asciiTheme="majorHAnsi" w:hAnsiTheme="majorHAnsi" w:hint="default"/>
        <w:b/>
        <w:i w:val="0"/>
        <w:color w:val="23236E" w:themeColor="text2"/>
        <w:sz w:val="28"/>
        <w:u w:color="23236E" w:themeColor="text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asciiTheme="majorHAnsi" w:hAnsiTheme="majorHAnsi" w:hint="default"/>
        <w:b/>
        <w:i w:val="0"/>
        <w:color w:val="23236E" w:themeColor="text2"/>
        <w:sz w:val="28"/>
        <w:u w:color="23236E" w:themeColor="text2"/>
      </w:rPr>
    </w:lvl>
  </w:abstractNum>
  <w:abstractNum w:abstractNumId="81"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82" w15:restartNumberingAfterBreak="0">
    <w:nsid w:val="5FE10F6F"/>
    <w:multiLevelType w:val="hybridMultilevel"/>
    <w:tmpl w:val="7CE24ED0"/>
    <w:lvl w:ilvl="0" w:tplc="1DE42FDE">
      <w:start w:val="2"/>
      <w:numFmt w:val="lowerLetter"/>
      <w:lvlText w:val="(%1)"/>
      <w:lvlJc w:val="left"/>
      <w:pPr>
        <w:ind w:left="71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7D56A9"/>
    <w:multiLevelType w:val="hybridMultilevel"/>
    <w:tmpl w:val="13FC1D50"/>
    <w:lvl w:ilvl="0" w:tplc="15D6F77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0893BE0"/>
    <w:multiLevelType w:val="hybridMultilevel"/>
    <w:tmpl w:val="39A01FF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5" w15:restartNumberingAfterBreak="0">
    <w:nsid w:val="62841C44"/>
    <w:multiLevelType w:val="hybridMultilevel"/>
    <w:tmpl w:val="298E9F68"/>
    <w:lvl w:ilvl="0" w:tplc="14F0A202">
      <w:start w:val="1"/>
      <w:numFmt w:val="lowerLetter"/>
      <w:lvlText w:val="(%1)"/>
      <w:lvlJc w:val="left"/>
      <w:pPr>
        <w:ind w:left="1080" w:hanging="360"/>
      </w:pPr>
      <w:rPr>
        <w:rFonts w:hint="default"/>
        <w:b w:val="0"/>
        <w:i w:val="0"/>
      </w:rPr>
    </w:lvl>
    <w:lvl w:ilvl="1" w:tplc="040B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493368C"/>
    <w:multiLevelType w:val="hybridMultilevel"/>
    <w:tmpl w:val="535ED19A"/>
    <w:lvl w:ilvl="0" w:tplc="04090017">
      <w:start w:val="1"/>
      <w:numFmt w:val="lowerLetter"/>
      <w:lvlText w:val="%1)"/>
      <w:lvlJc w:val="left"/>
      <w:pPr>
        <w:ind w:left="717" w:hanging="360"/>
      </w:pPr>
    </w:lvl>
    <w:lvl w:ilvl="1" w:tplc="6C0A2FA8">
      <w:start w:val="1"/>
      <w:numFmt w:val="lowerLetter"/>
      <w:lvlText w:val="%2)"/>
      <w:lvlJc w:val="left"/>
      <w:pPr>
        <w:ind w:left="1437" w:hanging="360"/>
      </w:pPr>
    </w:lvl>
    <w:lvl w:ilvl="2" w:tplc="040B001B">
      <w:start w:val="1"/>
      <w:numFmt w:val="lowerRoman"/>
      <w:lvlText w:val="%3."/>
      <w:lvlJc w:val="right"/>
      <w:pPr>
        <w:ind w:left="2157" w:hanging="180"/>
      </w:pPr>
    </w:lvl>
    <w:lvl w:ilvl="3" w:tplc="040B000F">
      <w:start w:val="1"/>
      <w:numFmt w:val="decimal"/>
      <w:lvlText w:val="%4."/>
      <w:lvlJc w:val="left"/>
      <w:pPr>
        <w:ind w:left="2877" w:hanging="360"/>
      </w:pPr>
    </w:lvl>
    <w:lvl w:ilvl="4" w:tplc="040B0019">
      <w:start w:val="1"/>
      <w:numFmt w:val="lowerLetter"/>
      <w:lvlText w:val="%5."/>
      <w:lvlJc w:val="left"/>
      <w:pPr>
        <w:ind w:left="3597" w:hanging="360"/>
      </w:pPr>
    </w:lvl>
    <w:lvl w:ilvl="5" w:tplc="040B001B">
      <w:start w:val="1"/>
      <w:numFmt w:val="lowerRoman"/>
      <w:lvlText w:val="%6."/>
      <w:lvlJc w:val="right"/>
      <w:pPr>
        <w:ind w:left="4317" w:hanging="180"/>
      </w:pPr>
    </w:lvl>
    <w:lvl w:ilvl="6" w:tplc="040B000F">
      <w:start w:val="1"/>
      <w:numFmt w:val="decimal"/>
      <w:lvlText w:val="%7."/>
      <w:lvlJc w:val="left"/>
      <w:pPr>
        <w:ind w:left="5037" w:hanging="360"/>
      </w:pPr>
    </w:lvl>
    <w:lvl w:ilvl="7" w:tplc="040B0019">
      <w:start w:val="1"/>
      <w:numFmt w:val="lowerLetter"/>
      <w:lvlText w:val="%8."/>
      <w:lvlJc w:val="left"/>
      <w:pPr>
        <w:ind w:left="5757" w:hanging="360"/>
      </w:pPr>
    </w:lvl>
    <w:lvl w:ilvl="8" w:tplc="040B001B">
      <w:start w:val="1"/>
      <w:numFmt w:val="lowerRoman"/>
      <w:lvlText w:val="%9."/>
      <w:lvlJc w:val="right"/>
      <w:pPr>
        <w:ind w:left="6477" w:hanging="180"/>
      </w:pPr>
    </w:lvl>
  </w:abstractNum>
  <w:abstractNum w:abstractNumId="87" w15:restartNumberingAfterBreak="0">
    <w:nsid w:val="64D579C2"/>
    <w:multiLevelType w:val="hybridMultilevel"/>
    <w:tmpl w:val="A210B25E"/>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50826B6"/>
    <w:multiLevelType w:val="hybridMultilevel"/>
    <w:tmpl w:val="78388502"/>
    <w:lvl w:ilvl="0" w:tplc="F4365F38">
      <w:start w:val="1"/>
      <w:numFmt w:val="decimal"/>
      <w:lvlText w:val="(%1)"/>
      <w:lvlJc w:val="left"/>
      <w:pPr>
        <w:ind w:left="720" w:hanging="360"/>
      </w:pPr>
      <w:rPr>
        <w:rFonts w:cs="Times New Roman"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6726B9C"/>
    <w:multiLevelType w:val="hybridMultilevel"/>
    <w:tmpl w:val="47C8326E"/>
    <w:lvl w:ilvl="0" w:tplc="FF76ED56">
      <w:start w:val="1"/>
      <w:numFmt w:val="decimal"/>
      <w:lvlText w:val="(%1)"/>
      <w:lvlJc w:val="left"/>
      <w:pPr>
        <w:ind w:left="2433" w:hanging="360"/>
      </w:pPr>
      <w:rPr>
        <w:rFonts w:hint="default"/>
        <w:b w:val="0"/>
        <w:i/>
      </w:rPr>
    </w:lvl>
    <w:lvl w:ilvl="1" w:tplc="04090019">
      <w:start w:val="1"/>
      <w:numFmt w:val="lowerLetter"/>
      <w:lvlText w:val="%2."/>
      <w:lvlJc w:val="left"/>
      <w:pPr>
        <w:ind w:left="3153" w:hanging="360"/>
      </w:p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90" w15:restartNumberingAfterBreak="0">
    <w:nsid w:val="66CA0E57"/>
    <w:multiLevelType w:val="multilevel"/>
    <w:tmpl w:val="62C23918"/>
    <w:lvl w:ilvl="0">
      <w:start w:val="1"/>
      <w:numFmt w:val="decimal"/>
      <w:lvlText w:val="(%1)"/>
      <w:lvlJc w:val="left"/>
      <w:pPr>
        <w:ind w:left="360" w:hanging="360"/>
      </w:pPr>
      <w:rPr>
        <w:rFonts w:hint="default"/>
        <w:sz w:val="22"/>
      </w:rPr>
    </w:lvl>
    <w:lvl w:ilvl="1">
      <w:start w:val="1"/>
      <w:numFmt w:val="lowerLetter"/>
      <w:lvlText w:val="(%2)"/>
      <w:lvlJc w:val="left"/>
      <w:pPr>
        <w:ind w:left="0" w:firstLine="0"/>
      </w:pPr>
      <w:rPr>
        <w:rFonts w:hint="default"/>
        <w:b w:val="0"/>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91" w15:restartNumberingAfterBreak="0">
    <w:nsid w:val="67892FB4"/>
    <w:multiLevelType w:val="hybridMultilevel"/>
    <w:tmpl w:val="AC025D88"/>
    <w:lvl w:ilvl="0" w:tplc="79EE455A">
      <w:start w:val="1"/>
      <w:numFmt w:val="decimal"/>
      <w:lvlText w:val="(%1)"/>
      <w:lvlJc w:val="left"/>
      <w:pPr>
        <w:ind w:left="1713" w:hanging="360"/>
      </w:pPr>
      <w:rPr>
        <w:rFonts w:hint="default"/>
        <w:b w:val="0"/>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92" w15:restartNumberingAfterBreak="0">
    <w:nsid w:val="679C26C7"/>
    <w:multiLevelType w:val="hybridMultilevel"/>
    <w:tmpl w:val="9DA07BA2"/>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8793F4B"/>
    <w:multiLevelType w:val="hybridMultilevel"/>
    <w:tmpl w:val="A5845718"/>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9716CA5"/>
    <w:multiLevelType w:val="hybridMultilevel"/>
    <w:tmpl w:val="8A848618"/>
    <w:lvl w:ilvl="0" w:tplc="59EAC2CE">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BBD715B"/>
    <w:multiLevelType w:val="hybridMultilevel"/>
    <w:tmpl w:val="1F6CD596"/>
    <w:lvl w:ilvl="0" w:tplc="14F0A202">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6BF30733"/>
    <w:multiLevelType w:val="hybridMultilevel"/>
    <w:tmpl w:val="D5780BF8"/>
    <w:lvl w:ilvl="0" w:tplc="14F0A20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CE0254A"/>
    <w:multiLevelType w:val="hybridMultilevel"/>
    <w:tmpl w:val="9C167FDC"/>
    <w:lvl w:ilvl="0" w:tplc="14F0A202">
      <w:start w:val="1"/>
      <w:numFmt w:val="lowerLetter"/>
      <w:lvlText w:val="(%1)"/>
      <w:lvlJc w:val="left"/>
      <w:pPr>
        <w:ind w:left="1080" w:hanging="360"/>
      </w:pPr>
      <w:rPr>
        <w:rFonts w:hint="default"/>
        <w:b w:val="0"/>
        <w:i w:val="0"/>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6FE03B4B"/>
    <w:multiLevelType w:val="multilevel"/>
    <w:tmpl w:val="1FDA3BA6"/>
    <w:lvl w:ilvl="0">
      <w:start w:val="1"/>
      <w:numFmt w:val="decimal"/>
      <w:lvlText w:val="(%1)"/>
      <w:lvlJc w:val="left"/>
      <w:pPr>
        <w:ind w:left="473" w:hanging="360"/>
      </w:pPr>
      <w:rPr>
        <w:rFonts w:hint="default"/>
        <w:sz w:val="22"/>
      </w:rPr>
    </w:lvl>
    <w:lvl w:ilvl="1">
      <w:start w:val="1"/>
      <w:numFmt w:val="lowerLetter"/>
      <w:lvlText w:val="(%2)"/>
      <w:lvlJc w:val="left"/>
      <w:pPr>
        <w:ind w:left="680" w:hanging="340"/>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113" w:firstLine="0"/>
      </w:pPr>
      <w:rPr>
        <w:rFonts w:hint="default"/>
      </w:rPr>
    </w:lvl>
    <w:lvl w:ilvl="3">
      <w:start w:val="1"/>
      <w:numFmt w:val="none"/>
      <w:lvlText w:val=""/>
      <w:lvlJc w:val="left"/>
      <w:pPr>
        <w:ind w:left="113" w:firstLine="0"/>
      </w:pPr>
      <w:rPr>
        <w:rFonts w:hint="default"/>
      </w:rPr>
    </w:lvl>
    <w:lvl w:ilvl="4">
      <w:start w:val="1"/>
      <w:numFmt w:val="none"/>
      <w:lvlText w:val=""/>
      <w:lvlJc w:val="left"/>
      <w:pPr>
        <w:ind w:left="113" w:firstLine="0"/>
      </w:pPr>
      <w:rPr>
        <w:rFonts w:hint="default"/>
      </w:rPr>
    </w:lvl>
    <w:lvl w:ilvl="5">
      <w:start w:val="1"/>
      <w:numFmt w:val="none"/>
      <w:lvlText w:val=""/>
      <w:lvlJc w:val="left"/>
      <w:pPr>
        <w:ind w:left="113" w:firstLine="0"/>
      </w:pPr>
      <w:rPr>
        <w:rFonts w:hint="default"/>
      </w:rPr>
    </w:lvl>
    <w:lvl w:ilvl="6">
      <w:start w:val="1"/>
      <w:numFmt w:val="none"/>
      <w:lvlText w:val=""/>
      <w:lvlJc w:val="left"/>
      <w:pPr>
        <w:ind w:left="113" w:firstLine="0"/>
      </w:pPr>
      <w:rPr>
        <w:rFonts w:hint="default"/>
      </w:rPr>
    </w:lvl>
    <w:lvl w:ilvl="7">
      <w:start w:val="1"/>
      <w:numFmt w:val="none"/>
      <w:lvlText w:val=""/>
      <w:lvlJc w:val="left"/>
      <w:pPr>
        <w:ind w:left="113" w:firstLine="0"/>
      </w:pPr>
      <w:rPr>
        <w:rFonts w:hint="default"/>
      </w:rPr>
    </w:lvl>
    <w:lvl w:ilvl="8">
      <w:start w:val="1"/>
      <w:numFmt w:val="none"/>
      <w:lvlText w:val=""/>
      <w:lvlJc w:val="left"/>
      <w:pPr>
        <w:ind w:left="113" w:firstLine="0"/>
      </w:pPr>
      <w:rPr>
        <w:rFonts w:hint="default"/>
      </w:rPr>
    </w:lvl>
  </w:abstractNum>
  <w:abstractNum w:abstractNumId="99" w15:restartNumberingAfterBreak="0">
    <w:nsid w:val="72EE67D9"/>
    <w:multiLevelType w:val="hybridMultilevel"/>
    <w:tmpl w:val="00C62B4E"/>
    <w:lvl w:ilvl="0" w:tplc="79EE455A">
      <w:start w:val="1"/>
      <w:numFmt w:val="decimal"/>
      <w:lvlText w:val="(%1)"/>
      <w:lvlJc w:val="left"/>
      <w:pPr>
        <w:ind w:left="2433" w:hanging="360"/>
      </w:pPr>
      <w:rPr>
        <w:rFonts w:hint="default"/>
        <w:b w:val="0"/>
      </w:rPr>
    </w:lvl>
    <w:lvl w:ilvl="1" w:tplc="D932CBE4">
      <w:start w:val="1"/>
      <w:numFmt w:val="lowerLetter"/>
      <w:lvlText w:val="(%2)"/>
      <w:lvlJc w:val="left"/>
      <w:pPr>
        <w:ind w:left="3153" w:hanging="360"/>
      </w:pPr>
      <w:rPr>
        <w:rFonts w:hint="default"/>
        <w:b w:val="0"/>
        <w:i/>
      </w:rPr>
    </w:lvl>
    <w:lvl w:ilvl="2" w:tplc="0409001B" w:tentative="1">
      <w:start w:val="1"/>
      <w:numFmt w:val="lowerRoman"/>
      <w:lvlText w:val="%3."/>
      <w:lvlJc w:val="right"/>
      <w:pPr>
        <w:ind w:left="3873" w:hanging="180"/>
      </w:pPr>
    </w:lvl>
    <w:lvl w:ilvl="3" w:tplc="0409000F" w:tentative="1">
      <w:start w:val="1"/>
      <w:numFmt w:val="decimal"/>
      <w:lvlText w:val="%4."/>
      <w:lvlJc w:val="left"/>
      <w:pPr>
        <w:ind w:left="4593" w:hanging="360"/>
      </w:pPr>
    </w:lvl>
    <w:lvl w:ilvl="4" w:tplc="04090019" w:tentative="1">
      <w:start w:val="1"/>
      <w:numFmt w:val="lowerLetter"/>
      <w:lvlText w:val="%5."/>
      <w:lvlJc w:val="left"/>
      <w:pPr>
        <w:ind w:left="5313" w:hanging="360"/>
      </w:pPr>
    </w:lvl>
    <w:lvl w:ilvl="5" w:tplc="0409001B" w:tentative="1">
      <w:start w:val="1"/>
      <w:numFmt w:val="lowerRoman"/>
      <w:lvlText w:val="%6."/>
      <w:lvlJc w:val="right"/>
      <w:pPr>
        <w:ind w:left="6033" w:hanging="180"/>
      </w:pPr>
    </w:lvl>
    <w:lvl w:ilvl="6" w:tplc="0409000F" w:tentative="1">
      <w:start w:val="1"/>
      <w:numFmt w:val="decimal"/>
      <w:lvlText w:val="%7."/>
      <w:lvlJc w:val="left"/>
      <w:pPr>
        <w:ind w:left="6753" w:hanging="360"/>
      </w:pPr>
    </w:lvl>
    <w:lvl w:ilvl="7" w:tplc="04090019" w:tentative="1">
      <w:start w:val="1"/>
      <w:numFmt w:val="lowerLetter"/>
      <w:lvlText w:val="%8."/>
      <w:lvlJc w:val="left"/>
      <w:pPr>
        <w:ind w:left="7473" w:hanging="360"/>
      </w:pPr>
    </w:lvl>
    <w:lvl w:ilvl="8" w:tplc="0409001B" w:tentative="1">
      <w:start w:val="1"/>
      <w:numFmt w:val="lowerRoman"/>
      <w:lvlText w:val="%9."/>
      <w:lvlJc w:val="right"/>
      <w:pPr>
        <w:ind w:left="8193" w:hanging="180"/>
      </w:pPr>
    </w:lvl>
  </w:abstractNum>
  <w:abstractNum w:abstractNumId="100" w15:restartNumberingAfterBreak="0">
    <w:nsid w:val="76950536"/>
    <w:multiLevelType w:val="hybridMultilevel"/>
    <w:tmpl w:val="ECC87DDA"/>
    <w:lvl w:ilvl="0" w:tplc="14F0A202">
      <w:start w:val="1"/>
      <w:numFmt w:val="lowerLetter"/>
      <w:lvlText w:val="(%1)"/>
      <w:lvlJc w:val="left"/>
      <w:pPr>
        <w:ind w:left="1068" w:hanging="360"/>
      </w:pPr>
      <w:rPr>
        <w:rFonts w:hint="default"/>
        <w:b w:val="0"/>
      </w:r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1" w15:restartNumberingAfterBreak="0">
    <w:nsid w:val="77ED140D"/>
    <w:multiLevelType w:val="hybridMultilevel"/>
    <w:tmpl w:val="CDD4D7AA"/>
    <w:lvl w:ilvl="0" w:tplc="72B2752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84A1281"/>
    <w:multiLevelType w:val="hybridMultilevel"/>
    <w:tmpl w:val="38766F1A"/>
    <w:lvl w:ilvl="0" w:tplc="D3469B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9B0149B"/>
    <w:multiLevelType w:val="hybridMultilevel"/>
    <w:tmpl w:val="40880C76"/>
    <w:lvl w:ilvl="0" w:tplc="609A6A52">
      <w:start w:val="1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A7E0A3E"/>
    <w:multiLevelType w:val="hybridMultilevel"/>
    <w:tmpl w:val="21C83B72"/>
    <w:lvl w:ilvl="0" w:tplc="9A86B1A8">
      <w:start w:val="1"/>
      <w:numFmt w:val="decimal"/>
      <w:lvlText w:val="(%1)"/>
      <w:lvlJc w:val="left"/>
      <w:pPr>
        <w:ind w:left="2433"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DBE4381"/>
    <w:multiLevelType w:val="hybridMultilevel"/>
    <w:tmpl w:val="DC0C437C"/>
    <w:lvl w:ilvl="0" w:tplc="A3BE5798">
      <w:start w:val="1"/>
      <w:numFmt w:val="bullet"/>
      <w:lvlText w:val=""/>
      <w:lvlJc w:val="left"/>
      <w:pPr>
        <w:ind w:left="720" w:hanging="360"/>
      </w:pPr>
      <w:rPr>
        <w:rFonts w:ascii="Wingdings" w:eastAsia="Times New Roman" w:hAnsi="Wingdings"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6" w15:restartNumberingAfterBreak="0">
    <w:nsid w:val="7F1A5E96"/>
    <w:multiLevelType w:val="multilevel"/>
    <w:tmpl w:val="99502E1C"/>
    <w:lvl w:ilvl="0">
      <w:start w:val="1"/>
      <w:numFmt w:val="decimal"/>
      <w:pStyle w:val="AnnexeTitre1"/>
      <w:lvlText w:val="Anexa %1."/>
      <w:lvlJc w:val="left"/>
      <w:pPr>
        <w:tabs>
          <w:tab w:val="num" w:pos="1418"/>
        </w:tabs>
      </w:pPr>
      <w:rPr>
        <w:rFonts w:ascii="Arial" w:hAnsi="Arial" w:cs="Times New Roman" w:hint="default"/>
        <w:b/>
        <w:i w:val="0"/>
        <w:caps/>
        <w:strike w:val="0"/>
        <w:dstrike w:val="0"/>
        <w:vanish w:val="0"/>
        <w:sz w:val="24"/>
        <w:vertAlign w:val="baseline"/>
      </w:rPr>
    </w:lvl>
    <w:lvl w:ilvl="1">
      <w:start w:val="1"/>
      <w:numFmt w:val="decimal"/>
      <w:pStyle w:val="AnnexeTitre2"/>
      <w:lvlText w:val="%1.%2"/>
      <w:lvlJc w:val="left"/>
      <w:pPr>
        <w:tabs>
          <w:tab w:val="num" w:pos="851"/>
        </w:tabs>
      </w:pPr>
      <w:rPr>
        <w:rFonts w:ascii="Arial" w:hAnsi="Arial" w:cs="Times New Roman" w:hint="default"/>
        <w:b/>
        <w:bCs w:val="0"/>
        <w:i w:val="0"/>
        <w:iCs w:val="0"/>
        <w:caps w:val="0"/>
        <w:smallCaps w:val="0"/>
        <w:strike w:val="0"/>
        <w:dstrike w:val="0"/>
        <w:vanish w:val="0"/>
        <w:spacing w:val="0"/>
        <w:kern w:val="0"/>
        <w:position w:val="0"/>
        <w:sz w:val="24"/>
        <w:u w:val="none"/>
        <w:vertAlign w:val="baseline"/>
      </w:rPr>
    </w:lvl>
    <w:lvl w:ilvl="2">
      <w:start w:val="1"/>
      <w:numFmt w:val="decimal"/>
      <w:pStyle w:val="AnnexeTitre3"/>
      <w:lvlText w:val="%1.%2.%3"/>
      <w:lvlJc w:val="left"/>
      <w:pPr>
        <w:tabs>
          <w:tab w:val="num" w:pos="1134"/>
        </w:tabs>
      </w:pPr>
      <w:rPr>
        <w:rFonts w:ascii="Arial" w:hAnsi="Arial" w:cs="Times New Roman" w:hint="default"/>
        <w:b/>
        <w:sz w:val="24"/>
      </w:rPr>
    </w:lvl>
    <w:lvl w:ilvl="3">
      <w:start w:val="1"/>
      <w:numFmt w:val="decimal"/>
      <w:pStyle w:val="AnnexeTitre4"/>
      <w:lvlText w:val="%1.%2.%3.%4"/>
      <w:lvlJc w:val="left"/>
      <w:pPr>
        <w:tabs>
          <w:tab w:val="num" w:pos="1418"/>
        </w:tabs>
      </w:pPr>
      <w:rPr>
        <w:rFonts w:ascii="Arial" w:hAnsi="Arial" w:cs="Times New Roman" w:hint="default"/>
        <w:i/>
        <w:sz w:val="24"/>
      </w:rPr>
    </w:lvl>
    <w:lvl w:ilvl="4">
      <w:start w:val="1"/>
      <w:numFmt w:val="decimal"/>
      <w:lvlText w:val="%1.%2.%3.%4.%5"/>
      <w:lvlJc w:val="left"/>
      <w:pPr>
        <w:tabs>
          <w:tab w:val="num" w:pos="1278"/>
        </w:tabs>
        <w:ind w:left="1278"/>
      </w:pPr>
      <w:rPr>
        <w:rFonts w:cs="Times New Roman" w:hint="default"/>
      </w:rPr>
    </w:lvl>
    <w:lvl w:ilvl="5">
      <w:start w:val="1"/>
      <w:numFmt w:val="decimal"/>
      <w:lvlText w:val="%1.%2.%3.%4.%5.%6"/>
      <w:lvlJc w:val="left"/>
      <w:pPr>
        <w:tabs>
          <w:tab w:val="num" w:pos="1278"/>
        </w:tabs>
        <w:ind w:left="1278"/>
      </w:pPr>
      <w:rPr>
        <w:rFonts w:cs="Times New Roman" w:hint="default"/>
      </w:rPr>
    </w:lvl>
    <w:lvl w:ilvl="6">
      <w:start w:val="1"/>
      <w:numFmt w:val="decimal"/>
      <w:lvlText w:val="%1.%2.%3.%4.%5.%6.%7"/>
      <w:lvlJc w:val="left"/>
      <w:pPr>
        <w:tabs>
          <w:tab w:val="num" w:pos="1278"/>
        </w:tabs>
        <w:ind w:left="1278"/>
      </w:pPr>
      <w:rPr>
        <w:rFonts w:cs="Times New Roman" w:hint="default"/>
      </w:rPr>
    </w:lvl>
    <w:lvl w:ilvl="7">
      <w:start w:val="1"/>
      <w:numFmt w:val="decimal"/>
      <w:lvlText w:val="%1.%2.%3.%4.%5.%6.%7.%8"/>
      <w:lvlJc w:val="left"/>
      <w:pPr>
        <w:tabs>
          <w:tab w:val="num" w:pos="1278"/>
        </w:tabs>
        <w:ind w:left="1278"/>
      </w:pPr>
      <w:rPr>
        <w:rFonts w:cs="Times New Roman" w:hint="default"/>
      </w:rPr>
    </w:lvl>
    <w:lvl w:ilvl="8">
      <w:start w:val="1"/>
      <w:numFmt w:val="decimal"/>
      <w:lvlText w:val="%1.%2.%3.%4.%5.%6.%7.%8.%9"/>
      <w:lvlJc w:val="left"/>
      <w:pPr>
        <w:tabs>
          <w:tab w:val="num" w:pos="1278"/>
        </w:tabs>
        <w:ind w:left="1278"/>
      </w:pPr>
      <w:rPr>
        <w:rFonts w:cs="Times New Roman" w:hint="default"/>
      </w:rPr>
    </w:lvl>
  </w:abstractNum>
  <w:num w:numId="1">
    <w:abstractNumId w:val="80"/>
  </w:num>
  <w:num w:numId="2">
    <w:abstractNumId w:val="81"/>
  </w:num>
  <w:num w:numId="3">
    <w:abstractNumId w:val="65"/>
  </w:num>
  <w:num w:numId="4">
    <w:abstractNumId w:val="36"/>
  </w:num>
  <w:num w:numId="5">
    <w:abstractNumId w:val="11"/>
  </w:num>
  <w:num w:numId="6">
    <w:abstractNumId w:val="65"/>
  </w:num>
  <w:num w:numId="7">
    <w:abstractNumId w:val="106"/>
  </w:num>
  <w:num w:numId="8">
    <w:abstractNumId w:val="32"/>
    <w:lvlOverride w:ilvl="0">
      <w:startOverride w:val="1"/>
    </w:lvlOverride>
  </w:num>
  <w:num w:numId="9">
    <w:abstractNumId w:val="65"/>
  </w:num>
  <w:num w:numId="10">
    <w:abstractNumId w:val="65"/>
  </w:num>
  <w:num w:numId="11">
    <w:abstractNumId w:val="18"/>
  </w:num>
  <w:num w:numId="12">
    <w:abstractNumId w:val="65"/>
    <w:lvlOverride w:ilvl="0">
      <w:lvl w:ilvl="0">
        <w:start w:val="1"/>
        <w:numFmt w:val="decimal"/>
        <w:lvlText w:val="(%1)"/>
        <w:lvlJc w:val="left"/>
        <w:pPr>
          <w:ind w:left="2061"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3">
    <w:abstractNumId w:val="47"/>
  </w:num>
  <w:num w:numId="14">
    <w:abstractNumId w:val="41"/>
  </w:num>
  <w:num w:numId="15">
    <w:abstractNumId w:val="41"/>
    <w:lvlOverride w:ilvl="0">
      <w:startOverride w:val="1"/>
    </w:lvlOverride>
  </w:num>
  <w:num w:numId="16">
    <w:abstractNumId w:val="41"/>
    <w:lvlOverride w:ilvl="0">
      <w:startOverride w:val="1"/>
    </w:lvlOverride>
  </w:num>
  <w:num w:numId="1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num>
  <w:num w:numId="19">
    <w:abstractNumId w:val="41"/>
    <w:lvlOverride w:ilvl="0">
      <w:startOverride w:val="1"/>
    </w:lvlOverride>
  </w:num>
  <w:num w:numId="2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num>
  <w:num w:numId="22">
    <w:abstractNumId w:val="100"/>
  </w:num>
  <w:num w:numId="23">
    <w:abstractNumId w:val="41"/>
    <w:lvlOverride w:ilvl="0">
      <w:startOverride w:val="1"/>
    </w:lvlOverride>
  </w:num>
  <w:num w:numId="24">
    <w:abstractNumId w:val="41"/>
    <w:lvlOverride w:ilvl="0">
      <w:startOverride w:val="1"/>
    </w:lvlOverride>
  </w:num>
  <w:num w:numId="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num>
  <w:num w:numId="27">
    <w:abstractNumId w:val="41"/>
  </w:num>
  <w:num w:numId="2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num>
  <w:num w:numId="30">
    <w:abstractNumId w:val="41"/>
    <w:lvlOverride w:ilvl="0">
      <w:startOverride w:val="1"/>
    </w:lvlOverride>
  </w:num>
  <w:num w:numId="3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num>
  <w:num w:numId="33">
    <w:abstractNumId w:val="41"/>
    <w:lvlOverride w:ilvl="0">
      <w:startOverride w:val="1"/>
    </w:lvlOverride>
  </w:num>
  <w:num w:numId="34">
    <w:abstractNumId w:val="41"/>
    <w:lvlOverride w:ilvl="0">
      <w:startOverride w:val="1"/>
    </w:lvlOverride>
  </w:num>
  <w:num w:numId="35">
    <w:abstractNumId w:val="41"/>
    <w:lvlOverride w:ilvl="0">
      <w:startOverride w:val="1"/>
    </w:lvlOverride>
  </w:num>
  <w:num w:numId="3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num>
  <w:num w:numId="3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lvlOverride w:ilvl="0">
      <w:startOverride w:val="1"/>
    </w:lvlOverride>
  </w:num>
  <w:num w:numId="41">
    <w:abstractNumId w:val="41"/>
    <w:lvlOverride w:ilvl="0">
      <w:startOverride w:val="1"/>
    </w:lvlOverride>
  </w:num>
  <w:num w:numId="42">
    <w:abstractNumId w:val="79"/>
  </w:num>
  <w:num w:numId="43">
    <w:abstractNumId w:val="41"/>
    <w:lvlOverride w:ilvl="0">
      <w:startOverride w:val="1"/>
    </w:lvlOverride>
  </w:num>
  <w:num w:numId="44">
    <w:abstractNumId w:val="41"/>
    <w:lvlOverride w:ilvl="0">
      <w:startOverride w:val="1"/>
    </w:lvlOverride>
  </w:num>
  <w:num w:numId="4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num>
  <w:num w:numId="47">
    <w:abstractNumId w:val="41"/>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1"/>
    <w:lvlOverride w:ilvl="0">
      <w:startOverride w:val="1"/>
    </w:lvlOverride>
  </w:num>
  <w:num w:numId="51">
    <w:abstractNumId w:val="41"/>
    <w:lvlOverride w:ilvl="0">
      <w:startOverride w:val="1"/>
    </w:lvlOverride>
  </w:num>
  <w:num w:numId="52">
    <w:abstractNumId w:val="42"/>
  </w:num>
  <w:num w:numId="53">
    <w:abstractNumId w:val="41"/>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lvlOverride w:ilvl="0">
      <w:startOverride w:val="1"/>
    </w:lvlOverride>
  </w:num>
  <w:num w:numId="5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lvlOverride w:ilvl="0">
      <w:startOverride w:val="1"/>
    </w:lvlOverride>
  </w:num>
  <w:num w:numId="58">
    <w:abstractNumId w:val="10"/>
  </w:num>
  <w:num w:numId="59">
    <w:abstractNumId w:val="65"/>
    <w:lvlOverride w:ilvl="0">
      <w:lvl w:ilvl="0">
        <w:start w:val="1"/>
        <w:numFmt w:val="decimal"/>
        <w:lvlText w:val="(%1)"/>
        <w:lvlJc w:val="left"/>
        <w:pPr>
          <w:ind w:left="360" w:hanging="360"/>
        </w:pPr>
        <w:rPr>
          <w:rFonts w:hint="default"/>
          <w:sz w:val="22"/>
          <w:lang w:val="de-DE"/>
        </w:rPr>
      </w:lvl>
    </w:lvlOverride>
  </w:num>
  <w:num w:numId="6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num>
  <w:num w:numId="62">
    <w:abstractNumId w:val="65"/>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63">
    <w:abstractNumId w:val="65"/>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64">
    <w:abstractNumId w:val="41"/>
    <w:lvlOverride w:ilvl="0">
      <w:startOverride w:val="1"/>
    </w:lvlOverride>
  </w:num>
  <w:num w:numId="65">
    <w:abstractNumId w:val="41"/>
    <w:lvlOverride w:ilvl="0">
      <w:startOverride w:val="1"/>
    </w:lvlOverride>
  </w:num>
  <w:num w:numId="66">
    <w:abstractNumId w:val="41"/>
  </w:num>
  <w:num w:numId="67">
    <w:abstractNumId w:val="86"/>
  </w:num>
  <w:num w:numId="68">
    <w:abstractNumId w:val="41"/>
    <w:lvlOverride w:ilvl="0">
      <w:startOverride w:val="1"/>
    </w:lvlOverride>
  </w:num>
  <w:num w:numId="69">
    <w:abstractNumId w:val="41"/>
  </w:num>
  <w:num w:numId="70">
    <w:abstractNumId w:val="41"/>
    <w:lvlOverride w:ilvl="0">
      <w:startOverride w:val="1"/>
    </w:lvlOverride>
  </w:num>
  <w:num w:numId="71">
    <w:abstractNumId w:val="74"/>
  </w:num>
  <w:num w:numId="72">
    <w:abstractNumId w:val="41"/>
  </w:num>
  <w:num w:numId="73">
    <w:abstractNumId w:val="22"/>
  </w:num>
  <w:num w:numId="74">
    <w:abstractNumId w:val="41"/>
  </w:num>
  <w:num w:numId="75">
    <w:abstractNumId w:val="77"/>
  </w:num>
  <w:num w:numId="76">
    <w:abstractNumId w:val="23"/>
  </w:num>
  <w:num w:numId="77">
    <w:abstractNumId w:val="3"/>
  </w:num>
  <w:num w:numId="78">
    <w:abstractNumId w:val="89"/>
  </w:num>
  <w:num w:numId="79">
    <w:abstractNumId w:val="55"/>
  </w:num>
  <w:num w:numId="80">
    <w:abstractNumId w:val="99"/>
  </w:num>
  <w:num w:numId="81">
    <w:abstractNumId w:val="78"/>
  </w:num>
  <w:num w:numId="82">
    <w:abstractNumId w:val="58"/>
  </w:num>
  <w:num w:numId="83">
    <w:abstractNumId w:val="43"/>
  </w:num>
  <w:num w:numId="84">
    <w:abstractNumId w:val="61"/>
  </w:num>
  <w:num w:numId="85">
    <w:abstractNumId w:val="66"/>
  </w:num>
  <w:num w:numId="86">
    <w:abstractNumId w:val="28"/>
  </w:num>
  <w:num w:numId="87">
    <w:abstractNumId w:val="2"/>
  </w:num>
  <w:num w:numId="88">
    <w:abstractNumId w:val="104"/>
  </w:num>
  <w:num w:numId="89">
    <w:abstractNumId w:val="57"/>
  </w:num>
  <w:num w:numId="90">
    <w:abstractNumId w:val="21"/>
  </w:num>
  <w:num w:numId="91">
    <w:abstractNumId w:val="73"/>
  </w:num>
  <w:num w:numId="92">
    <w:abstractNumId w:val="91"/>
  </w:num>
  <w:num w:numId="93">
    <w:abstractNumId w:val="94"/>
  </w:num>
  <w:num w:numId="94">
    <w:abstractNumId w:val="27"/>
  </w:num>
  <w:num w:numId="95">
    <w:abstractNumId w:val="102"/>
  </w:num>
  <w:num w:numId="96">
    <w:abstractNumId w:val="8"/>
  </w:num>
  <w:num w:numId="97">
    <w:abstractNumId w:val="83"/>
  </w:num>
  <w:num w:numId="98">
    <w:abstractNumId w:val="88"/>
  </w:num>
  <w:num w:numId="99">
    <w:abstractNumId w:val="75"/>
  </w:num>
  <w:num w:numId="100">
    <w:abstractNumId w:val="71"/>
  </w:num>
  <w:num w:numId="101">
    <w:abstractNumId w:val="95"/>
  </w:num>
  <w:num w:numId="102">
    <w:abstractNumId w:val="69"/>
  </w:num>
  <w:num w:numId="103">
    <w:abstractNumId w:val="14"/>
  </w:num>
  <w:num w:numId="104">
    <w:abstractNumId w:val="92"/>
  </w:num>
  <w:num w:numId="105">
    <w:abstractNumId w:val="16"/>
  </w:num>
  <w:num w:numId="106">
    <w:abstractNumId w:val="5"/>
  </w:num>
  <w:num w:numId="10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09">
    <w:abstractNumId w:val="41"/>
  </w:num>
  <w:num w:numId="110">
    <w:abstractNumId w:val="41"/>
    <w:lvlOverride w:ilvl="0">
      <w:startOverride w:val="1"/>
    </w:lvlOverride>
  </w:num>
  <w:num w:numId="111">
    <w:abstractNumId w:val="6"/>
  </w:num>
  <w:num w:numId="112">
    <w:abstractNumId w:val="34"/>
  </w:num>
  <w:num w:numId="113">
    <w:abstractNumId w:val="93"/>
  </w:num>
  <w:num w:numId="114">
    <w:abstractNumId w:val="39"/>
  </w:num>
  <w:num w:numId="115">
    <w:abstractNumId w:val="87"/>
  </w:num>
  <w:num w:numId="116">
    <w:abstractNumId w:val="70"/>
  </w:num>
  <w:num w:numId="117">
    <w:abstractNumId w:val="44"/>
  </w:num>
  <w:num w:numId="118">
    <w:abstractNumId w:val="85"/>
  </w:num>
  <w:num w:numId="119">
    <w:abstractNumId w:val="46"/>
  </w:num>
  <w:num w:numId="120">
    <w:abstractNumId w:val="97"/>
  </w:num>
  <w:num w:numId="121">
    <w:abstractNumId w:val="56"/>
  </w:num>
  <w:num w:numId="122">
    <w:abstractNumId w:val="96"/>
  </w:num>
  <w:num w:numId="123">
    <w:abstractNumId w:val="33"/>
  </w:num>
  <w:num w:numId="124">
    <w:abstractNumId w:val="65"/>
    <w:lvlOverride w:ilvl="0">
      <w:startOverride w:val="1"/>
      <w:lvl w:ilvl="0">
        <w:start w:val="1"/>
        <w:numFmt w:val="decimal"/>
        <w:lvlText w:val="(%1)"/>
        <w:lvlJc w:val="left"/>
        <w:pPr>
          <w:ind w:left="360" w:hanging="360"/>
        </w:pPr>
        <w:rPr>
          <w:rFonts w:hint="default"/>
          <w:sz w:val="22"/>
        </w:rPr>
      </w:lvl>
    </w:lvlOverride>
    <w:lvlOverride w:ilvl="1">
      <w:startOverride w:val="1"/>
      <w:lvl w:ilvl="1">
        <w:start w:val="1"/>
        <w:numFmt w:val="lowerLetter"/>
        <w:lvlText w:val="(%2)"/>
        <w:lvlJc w:val="left"/>
        <w:pPr>
          <w:ind w:left="0" w:firstLine="0"/>
        </w:pPr>
        <w:rPr>
          <w:rFonts w:hint="default"/>
          <w:b w:val="0"/>
        </w:rPr>
      </w:lvl>
    </w:lvlOverride>
    <w:lvlOverride w:ilvl="2">
      <w:startOverride w:val="1"/>
      <w:lvl w:ilvl="2">
        <w:start w:val="1"/>
        <w:numFmt w:val="none"/>
        <w:lvlText w:val=""/>
        <w:lvlJc w:val="left"/>
        <w:pPr>
          <w:ind w:left="0" w:firstLine="0"/>
        </w:pPr>
        <w:rPr>
          <w:rFonts w:hint="default"/>
        </w:rPr>
      </w:lvl>
    </w:lvlOverride>
    <w:lvlOverride w:ilvl="3">
      <w:startOverride w:val="1"/>
      <w:lvl w:ilvl="3">
        <w:start w:val="1"/>
        <w:numFmt w:val="none"/>
        <w:lvlText w:val=""/>
        <w:lvlJc w:val="left"/>
        <w:pPr>
          <w:ind w:left="0" w:firstLine="0"/>
        </w:pPr>
        <w:rPr>
          <w:rFonts w:hint="default"/>
        </w:rPr>
      </w:lvl>
    </w:lvlOverride>
    <w:lvlOverride w:ilvl="4">
      <w:startOverride w:val="1"/>
      <w:lvl w:ilvl="4">
        <w:start w:val="1"/>
        <w:numFmt w:val="none"/>
        <w:lvlText w:val=""/>
        <w:lvlJc w:val="left"/>
        <w:pPr>
          <w:ind w:left="0" w:firstLine="0"/>
        </w:pPr>
        <w:rPr>
          <w:rFonts w:hint="default"/>
        </w:rPr>
      </w:lvl>
    </w:lvlOverride>
    <w:lvlOverride w:ilvl="5">
      <w:startOverride w:val="1"/>
      <w:lvl w:ilvl="5">
        <w:start w:val="1"/>
        <w:numFmt w:val="none"/>
        <w:lvlText w:val=""/>
        <w:lvlJc w:val="left"/>
        <w:pPr>
          <w:ind w:left="0" w:firstLine="0"/>
        </w:pPr>
        <w:rPr>
          <w:rFonts w:hint="default"/>
        </w:rPr>
      </w:lvl>
    </w:lvlOverride>
    <w:lvlOverride w:ilvl="6">
      <w:startOverride w:val="1"/>
      <w:lvl w:ilvl="6">
        <w:start w:val="1"/>
        <w:numFmt w:val="none"/>
        <w:lvlText w:val=""/>
        <w:lvlJc w:val="left"/>
        <w:pPr>
          <w:ind w:left="0" w:firstLine="0"/>
        </w:pPr>
        <w:rPr>
          <w:rFonts w:hint="default"/>
        </w:rPr>
      </w:lvl>
    </w:lvlOverride>
    <w:lvlOverride w:ilvl="7">
      <w:startOverride w:val="1"/>
      <w:lvl w:ilvl="7">
        <w:start w:val="1"/>
        <w:numFmt w:val="none"/>
        <w:lvlText w:val=""/>
        <w:lvlJc w:val="left"/>
        <w:pPr>
          <w:ind w:left="0" w:firstLine="0"/>
        </w:pPr>
        <w:rPr>
          <w:rFonts w:hint="default"/>
        </w:rPr>
      </w:lvl>
    </w:lvlOverride>
    <w:lvlOverride w:ilvl="8">
      <w:startOverride w:val="1"/>
      <w:lvl w:ilvl="8">
        <w:start w:val="1"/>
        <w:numFmt w:val="none"/>
        <w:lvlText w:val=""/>
        <w:lvlJc w:val="left"/>
        <w:pPr>
          <w:ind w:left="0" w:firstLine="0"/>
        </w:pPr>
        <w:rPr>
          <w:rFonts w:hint="default"/>
        </w:rPr>
      </w:lvl>
    </w:lvlOverride>
  </w:num>
  <w:num w:numId="125">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26">
    <w:abstractNumId w:val="38"/>
  </w:num>
  <w:num w:numId="127">
    <w:abstractNumId w:val="59"/>
  </w:num>
  <w:num w:numId="128">
    <w:abstractNumId w:val="41"/>
  </w:num>
  <w:num w:numId="129">
    <w:abstractNumId w:val="41"/>
  </w:num>
  <w:num w:numId="130">
    <w:abstractNumId w:val="41"/>
  </w:num>
  <w:num w:numId="131">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32">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33">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34">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35">
    <w:abstractNumId w:val="41"/>
    <w:lvlOverride w:ilvl="0">
      <w:startOverride w:val="1"/>
    </w:lvlOverride>
  </w:num>
  <w:num w:numId="136">
    <w:abstractNumId w:val="25"/>
  </w:num>
  <w:num w:numId="137">
    <w:abstractNumId w:val="101"/>
  </w:num>
  <w:num w:numId="138">
    <w:abstractNumId w:val="4"/>
  </w:num>
  <w:num w:numId="139">
    <w:abstractNumId w:val="17"/>
  </w:num>
  <w:num w:numId="140">
    <w:abstractNumId w:val="30"/>
  </w:num>
  <w:num w:numId="141">
    <w:abstractNumId w:val="29"/>
  </w:num>
  <w:num w:numId="142">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43">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44">
    <w:abstractNumId w:val="35"/>
  </w:num>
  <w:num w:numId="145">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46">
    <w:abstractNumId w:val="0"/>
  </w:num>
  <w:num w:numId="1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5"/>
  </w:num>
  <w:num w:numId="149">
    <w:abstractNumId w:val="15"/>
  </w:num>
  <w:num w:numId="150">
    <w:abstractNumId w:val="84"/>
  </w:num>
  <w:num w:numId="151">
    <w:abstractNumId w:val="53"/>
  </w:num>
  <w:num w:numId="1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60"/>
  </w:num>
  <w:num w:numId="156">
    <w:abstractNumId w:val="26"/>
  </w:num>
  <w:num w:numId="157">
    <w:abstractNumId w:val="41"/>
  </w:num>
  <w:num w:numId="158">
    <w:abstractNumId w:val="48"/>
  </w:num>
  <w:num w:numId="159">
    <w:abstractNumId w:val="67"/>
  </w:num>
  <w:num w:numId="160">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61">
    <w:abstractNumId w:val="41"/>
  </w:num>
  <w:num w:numId="162">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63">
    <w:abstractNumId w:val="41"/>
  </w:num>
  <w:num w:numId="164">
    <w:abstractNumId w:val="41"/>
    <w:lvlOverride w:ilvl="0">
      <w:startOverride w:val="1"/>
    </w:lvlOverride>
  </w:num>
  <w:num w:numId="165">
    <w:abstractNumId w:val="41"/>
  </w:num>
  <w:num w:numId="166">
    <w:abstractNumId w:val="41"/>
  </w:num>
  <w:num w:numId="167">
    <w:abstractNumId w:val="41"/>
    <w:lvlOverride w:ilvl="0">
      <w:startOverride w:val="1"/>
    </w:lvlOverride>
  </w:num>
  <w:num w:numId="168">
    <w:abstractNumId w:val="41"/>
    <w:lvlOverride w:ilvl="0">
      <w:startOverride w:val="1"/>
    </w:lvlOverride>
  </w:num>
  <w:num w:numId="169">
    <w:abstractNumId w:val="19"/>
  </w:num>
  <w:num w:numId="170">
    <w:abstractNumId w:val="64"/>
  </w:num>
  <w:num w:numId="171">
    <w:abstractNumId w:val="7"/>
  </w:num>
  <w:num w:numId="172">
    <w:abstractNumId w:val="24"/>
  </w:num>
  <w:num w:numId="173">
    <w:abstractNumId w:val="20"/>
  </w:num>
  <w:num w:numId="174">
    <w:abstractNumId w:val="105"/>
  </w:num>
  <w:num w:numId="175">
    <w:abstractNumId w:val="40"/>
  </w:num>
  <w:num w:numId="176">
    <w:abstractNumId w:val="49"/>
  </w:num>
  <w:num w:numId="177">
    <w:abstractNumId w:val="41"/>
  </w:num>
  <w:num w:numId="178">
    <w:abstractNumId w:val="63"/>
  </w:num>
  <w:num w:numId="179">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80">
    <w:abstractNumId w:val="41"/>
    <w:lvlOverride w:ilvl="0">
      <w:startOverride w:val="1"/>
    </w:lvlOverride>
  </w:num>
  <w:num w:numId="181">
    <w:abstractNumId w:val="65"/>
    <w:lvlOverride w:ilvl="0">
      <w:lvl w:ilvl="0">
        <w:start w:val="1"/>
        <w:numFmt w:val="decimal"/>
        <w:lvlText w:val="(%1)"/>
        <w:lvlJc w:val="left"/>
        <w:pPr>
          <w:ind w:left="360" w:hanging="360"/>
        </w:pPr>
        <w:rPr>
          <w:rFonts w:hint="default"/>
          <w:sz w:val="22"/>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82">
    <w:abstractNumId w:val="1"/>
  </w:num>
  <w:num w:numId="183">
    <w:abstractNumId w:val="54"/>
  </w:num>
  <w:num w:numId="184">
    <w:abstractNumId w:val="50"/>
  </w:num>
  <w:num w:numId="185">
    <w:abstractNumId w:val="31"/>
  </w:num>
  <w:num w:numId="186">
    <w:abstractNumId w:val="103"/>
  </w:num>
  <w:num w:numId="187">
    <w:abstractNumId w:val="98"/>
  </w:num>
  <w:num w:numId="188">
    <w:abstractNumId w:val="65"/>
    <w:lvlOverride w:ilvl="0">
      <w:lvl w:ilvl="0">
        <w:start w:val="1"/>
        <w:numFmt w:val="decimal"/>
        <w:lvlText w:val="(%1)"/>
        <w:lvlJc w:val="left"/>
        <w:pPr>
          <w:ind w:left="2061" w:hanging="360"/>
        </w:pPr>
        <w:rPr>
          <w:rFonts w:hint="default"/>
          <w:sz w:val="22"/>
          <w:lang w:val="en-GB"/>
        </w:rPr>
      </w:lvl>
    </w:lvlOverride>
    <w:lvlOverride w:ilvl="1">
      <w:lvl w:ilvl="1">
        <w:start w:val="1"/>
        <w:numFmt w:val="lowerLetter"/>
        <w:lvlText w:val="(%2)"/>
        <w:lvlJc w:val="left"/>
        <w:pPr>
          <w:ind w:left="0" w:firstLine="0"/>
        </w:pPr>
        <w:rPr>
          <w:rFonts w:hint="default"/>
          <w:b w:val="0"/>
        </w:rPr>
      </w:lvl>
    </w:lvlOverride>
    <w:lvlOverride w:ilvl="2">
      <w:lvl w:ilvl="2">
        <w:start w:val="1"/>
        <w:numFmt w:val="none"/>
        <w:lvlText w:val=""/>
        <w:lvlJc w:val="left"/>
        <w:pPr>
          <w:ind w:left="0" w:firstLine="0"/>
        </w:pPr>
        <w:rPr>
          <w:rFonts w:hint="default"/>
        </w:rPr>
      </w:lvl>
    </w:lvlOverride>
    <w:lvlOverride w:ilvl="3">
      <w:lvl w:ilvl="3">
        <w:start w:val="1"/>
        <w:numFmt w:val="none"/>
        <w:lvlText w:val=""/>
        <w:lvlJc w:val="left"/>
        <w:pPr>
          <w:ind w:left="0" w:firstLine="0"/>
        </w:pPr>
        <w:rPr>
          <w:rFonts w:hint="default"/>
        </w:rPr>
      </w:lvl>
    </w:lvlOverride>
    <w:lvlOverride w:ilvl="4">
      <w:lvl w:ilvl="4">
        <w:start w:val="1"/>
        <w:numFmt w:val="none"/>
        <w:lvlText w:val=""/>
        <w:lvlJc w:val="left"/>
        <w:pPr>
          <w:ind w:left="0" w:firstLine="0"/>
        </w:pPr>
        <w:rPr>
          <w:rFonts w:hint="default"/>
        </w:rPr>
      </w:lvl>
    </w:lvlOverride>
    <w:lvlOverride w:ilvl="5">
      <w:lvl w:ilvl="5">
        <w:start w:val="1"/>
        <w:numFmt w:val="none"/>
        <w:lvlText w:val=""/>
        <w:lvlJc w:val="left"/>
        <w:pPr>
          <w:ind w:left="0" w:firstLine="0"/>
        </w:pPr>
        <w:rPr>
          <w:rFonts w:hint="default"/>
        </w:rPr>
      </w:lvl>
    </w:lvlOverride>
    <w:lvlOverride w:ilvl="6">
      <w:lvl w:ilvl="6">
        <w:start w:val="1"/>
        <w:numFmt w:val="none"/>
        <w:lvlText w:val=""/>
        <w:lvlJc w:val="left"/>
        <w:pPr>
          <w:ind w:left="0" w:firstLine="0"/>
        </w:pPr>
        <w:rPr>
          <w:rFonts w:hint="default"/>
        </w:rPr>
      </w:lvl>
    </w:lvlOverride>
    <w:lvlOverride w:ilvl="7">
      <w:lvl w:ilvl="7">
        <w:start w:val="1"/>
        <w:numFmt w:val="none"/>
        <w:lvlText w:val=""/>
        <w:lvlJc w:val="left"/>
        <w:pPr>
          <w:ind w:left="0" w:firstLine="0"/>
        </w:pPr>
        <w:rPr>
          <w:rFonts w:hint="default"/>
        </w:rPr>
      </w:lvl>
    </w:lvlOverride>
    <w:lvlOverride w:ilvl="8">
      <w:lvl w:ilvl="8">
        <w:start w:val="1"/>
        <w:numFmt w:val="none"/>
        <w:lvlText w:val=""/>
        <w:lvlJc w:val="left"/>
        <w:pPr>
          <w:ind w:left="0" w:firstLine="0"/>
        </w:pPr>
        <w:rPr>
          <w:rFonts w:hint="default"/>
        </w:rPr>
      </w:lvl>
    </w:lvlOverride>
  </w:num>
  <w:num w:numId="189">
    <w:abstractNumId w:val="13"/>
  </w:num>
  <w:num w:numId="190">
    <w:abstractNumId w:val="52"/>
  </w:num>
  <w:num w:numId="191">
    <w:abstractNumId w:val="90"/>
  </w:num>
  <w:num w:numId="1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2"/>
  </w:num>
  <w:num w:numId="194">
    <w:abstractNumId w:val="72"/>
  </w:num>
  <w:num w:numId="195">
    <w:abstractNumId w:val="37"/>
  </w:num>
  <w:num w:numId="196">
    <w:abstractNumId w:val="62"/>
  </w:num>
  <w:num w:numId="197">
    <w:abstractNumId w:val="82"/>
  </w:num>
  <w:num w:numId="198">
    <w:abstractNumId w:val="76"/>
  </w:num>
  <w:num w:numId="199">
    <w:abstractNumId w:val="41"/>
    <w:lvlOverride w:ilvl="0">
      <w:startOverride w:val="5"/>
    </w:lvlOverride>
  </w:num>
  <w:num w:numId="200">
    <w:abstractNumId w:val="41"/>
    <w:lvlOverride w:ilvl="0">
      <w:startOverride w:val="1"/>
    </w:lvlOverride>
  </w:num>
  <w:num w:numId="201">
    <w:abstractNumId w:val="68"/>
  </w:num>
  <w:num w:numId="202">
    <w:abstractNumId w:val="9"/>
  </w:num>
  <w:numIdMacAtCleanup w:val="1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de-DE" w:vendorID="64" w:dllVersion="4096" w:nlCheck="1" w:checkStyle="0"/>
  <w:activeWritingStyle w:appName="MSWord" w:lang="en-US" w:vendorID="64" w:dllVersion="4096" w:nlCheck="1" w:checkStyle="0"/>
  <w:activeWritingStyle w:appName="MSWord" w:lang="nb-NO" w:vendorID="64" w:dllVersion="6" w:nlCheck="1" w:checkStyle="0"/>
  <w:proofState w:spelling="clean" w:grammar="clean"/>
  <w:attachedTemplate r:id="rId1"/>
  <w:trackRevisions/>
  <w:defaultTabStop w:val="708"/>
  <w:hyphenationZone w:val="425"/>
  <w:drawingGridHorizontalSpacing w:val="110"/>
  <w:displayHorizontalDrawingGridEvery w:val="2"/>
  <w:characterSpacingControl w:val="doNotCompress"/>
  <w:hdrShapeDefaults>
    <o:shapedefaults v:ext="edit" spidmax="2054" style="mso-position-horizontal-relative:page;mso-position-vertical-relative:page" strokecolor="none [3215]">
      <v:stroke color="none [3215]" weight="1pt"/>
    </o:shapedefaults>
    <o:shapelayout v:ext="edit">
      <o:idmap v:ext="edit" data="2"/>
      <o:rules v:ext="edit">
        <o:r id="V:Rule1" type="connector" idref="#_x0000_s2053"/>
        <o:r id="V:Rule2" type="connector" idref="#AutoShape 8"/>
      </o:rules>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M0NTU0MDK3NDc2sDBW0lEKTi0uzszPAykwrAUA3BP48ywAAAA="/>
  </w:docVars>
  <w:rsids>
    <w:rsidRoot w:val="004F245D"/>
    <w:rsid w:val="00000B2B"/>
    <w:rsid w:val="000011D6"/>
    <w:rsid w:val="000016C6"/>
    <w:rsid w:val="00003F17"/>
    <w:rsid w:val="00004C1B"/>
    <w:rsid w:val="00004C38"/>
    <w:rsid w:val="00004F1A"/>
    <w:rsid w:val="00005E8D"/>
    <w:rsid w:val="00006366"/>
    <w:rsid w:val="00007241"/>
    <w:rsid w:val="0000728E"/>
    <w:rsid w:val="00010BF8"/>
    <w:rsid w:val="00010C16"/>
    <w:rsid w:val="00010E6C"/>
    <w:rsid w:val="000118B0"/>
    <w:rsid w:val="00012594"/>
    <w:rsid w:val="00013623"/>
    <w:rsid w:val="000140A4"/>
    <w:rsid w:val="000145C7"/>
    <w:rsid w:val="000166DC"/>
    <w:rsid w:val="00020103"/>
    <w:rsid w:val="000206FF"/>
    <w:rsid w:val="00020A73"/>
    <w:rsid w:val="00021184"/>
    <w:rsid w:val="00021C60"/>
    <w:rsid w:val="00022DE5"/>
    <w:rsid w:val="00024CF4"/>
    <w:rsid w:val="00024DE7"/>
    <w:rsid w:val="00025768"/>
    <w:rsid w:val="0002741D"/>
    <w:rsid w:val="0002749B"/>
    <w:rsid w:val="00027D76"/>
    <w:rsid w:val="0003047E"/>
    <w:rsid w:val="00031A7D"/>
    <w:rsid w:val="00031C39"/>
    <w:rsid w:val="00032B93"/>
    <w:rsid w:val="00033A86"/>
    <w:rsid w:val="00033EBF"/>
    <w:rsid w:val="00035076"/>
    <w:rsid w:val="0003692D"/>
    <w:rsid w:val="0003729E"/>
    <w:rsid w:val="00040295"/>
    <w:rsid w:val="00040DB4"/>
    <w:rsid w:val="00040EB8"/>
    <w:rsid w:val="000423ED"/>
    <w:rsid w:val="00042B52"/>
    <w:rsid w:val="00043037"/>
    <w:rsid w:val="00043586"/>
    <w:rsid w:val="00043612"/>
    <w:rsid w:val="0004386D"/>
    <w:rsid w:val="00043C37"/>
    <w:rsid w:val="00044CF8"/>
    <w:rsid w:val="000457C2"/>
    <w:rsid w:val="0004581C"/>
    <w:rsid w:val="00045F53"/>
    <w:rsid w:val="000461D3"/>
    <w:rsid w:val="000468EA"/>
    <w:rsid w:val="00046AEB"/>
    <w:rsid w:val="00046D0D"/>
    <w:rsid w:val="00046FBA"/>
    <w:rsid w:val="000477C9"/>
    <w:rsid w:val="000505E4"/>
    <w:rsid w:val="0005249C"/>
    <w:rsid w:val="00053326"/>
    <w:rsid w:val="0005374C"/>
    <w:rsid w:val="000539FE"/>
    <w:rsid w:val="000543A7"/>
    <w:rsid w:val="0005475C"/>
    <w:rsid w:val="00054877"/>
    <w:rsid w:val="000548F0"/>
    <w:rsid w:val="00054CB3"/>
    <w:rsid w:val="000557BC"/>
    <w:rsid w:val="00055DC2"/>
    <w:rsid w:val="00055EBB"/>
    <w:rsid w:val="00055FFE"/>
    <w:rsid w:val="000564CB"/>
    <w:rsid w:val="00057394"/>
    <w:rsid w:val="00060761"/>
    <w:rsid w:val="00061647"/>
    <w:rsid w:val="00061E5E"/>
    <w:rsid w:val="000620D0"/>
    <w:rsid w:val="0006347F"/>
    <w:rsid w:val="0006467A"/>
    <w:rsid w:val="00065481"/>
    <w:rsid w:val="00065FB3"/>
    <w:rsid w:val="000660CF"/>
    <w:rsid w:val="00066A07"/>
    <w:rsid w:val="00066C29"/>
    <w:rsid w:val="00066F13"/>
    <w:rsid w:val="00066F41"/>
    <w:rsid w:val="000672C9"/>
    <w:rsid w:val="00067427"/>
    <w:rsid w:val="000678A0"/>
    <w:rsid w:val="00070474"/>
    <w:rsid w:val="00070D5D"/>
    <w:rsid w:val="00071032"/>
    <w:rsid w:val="00072139"/>
    <w:rsid w:val="00072300"/>
    <w:rsid w:val="00072485"/>
    <w:rsid w:val="00072569"/>
    <w:rsid w:val="000726E6"/>
    <w:rsid w:val="000738A5"/>
    <w:rsid w:val="0007448F"/>
    <w:rsid w:val="00074992"/>
    <w:rsid w:val="000750C0"/>
    <w:rsid w:val="0007636A"/>
    <w:rsid w:val="0007647D"/>
    <w:rsid w:val="000778D5"/>
    <w:rsid w:val="00080071"/>
    <w:rsid w:val="0008061C"/>
    <w:rsid w:val="00080809"/>
    <w:rsid w:val="00082A1C"/>
    <w:rsid w:val="0008324E"/>
    <w:rsid w:val="000852E2"/>
    <w:rsid w:val="00085DB7"/>
    <w:rsid w:val="0008661C"/>
    <w:rsid w:val="00090310"/>
    <w:rsid w:val="0009098E"/>
    <w:rsid w:val="00090E02"/>
    <w:rsid w:val="0009154E"/>
    <w:rsid w:val="0009202F"/>
    <w:rsid w:val="00092ABA"/>
    <w:rsid w:val="00092FBB"/>
    <w:rsid w:val="0009369C"/>
    <w:rsid w:val="00093B53"/>
    <w:rsid w:val="00094528"/>
    <w:rsid w:val="000948A6"/>
    <w:rsid w:val="00095A1E"/>
    <w:rsid w:val="000961F8"/>
    <w:rsid w:val="000967CE"/>
    <w:rsid w:val="00096A77"/>
    <w:rsid w:val="000A053F"/>
    <w:rsid w:val="000A0C29"/>
    <w:rsid w:val="000A1BE3"/>
    <w:rsid w:val="000A1C83"/>
    <w:rsid w:val="000A27E6"/>
    <w:rsid w:val="000A2FF3"/>
    <w:rsid w:val="000A4774"/>
    <w:rsid w:val="000A4CDF"/>
    <w:rsid w:val="000A4E92"/>
    <w:rsid w:val="000A50D3"/>
    <w:rsid w:val="000A5638"/>
    <w:rsid w:val="000A5914"/>
    <w:rsid w:val="000A6DFD"/>
    <w:rsid w:val="000A6EA9"/>
    <w:rsid w:val="000A7276"/>
    <w:rsid w:val="000B0125"/>
    <w:rsid w:val="000B05D9"/>
    <w:rsid w:val="000B0D9B"/>
    <w:rsid w:val="000B211D"/>
    <w:rsid w:val="000B267F"/>
    <w:rsid w:val="000B3B3B"/>
    <w:rsid w:val="000B7421"/>
    <w:rsid w:val="000B756A"/>
    <w:rsid w:val="000C01AF"/>
    <w:rsid w:val="000C0801"/>
    <w:rsid w:val="000C0FB7"/>
    <w:rsid w:val="000C25E0"/>
    <w:rsid w:val="000C26D7"/>
    <w:rsid w:val="000C45D0"/>
    <w:rsid w:val="000C536D"/>
    <w:rsid w:val="000C6A75"/>
    <w:rsid w:val="000C6CC9"/>
    <w:rsid w:val="000D02E8"/>
    <w:rsid w:val="000D0B86"/>
    <w:rsid w:val="000D18D1"/>
    <w:rsid w:val="000D1958"/>
    <w:rsid w:val="000D1A4B"/>
    <w:rsid w:val="000D1E5B"/>
    <w:rsid w:val="000D2695"/>
    <w:rsid w:val="000D2C46"/>
    <w:rsid w:val="000D3036"/>
    <w:rsid w:val="000D383F"/>
    <w:rsid w:val="000D459F"/>
    <w:rsid w:val="000D4A81"/>
    <w:rsid w:val="000D4B13"/>
    <w:rsid w:val="000D52BB"/>
    <w:rsid w:val="000D565F"/>
    <w:rsid w:val="000D7A46"/>
    <w:rsid w:val="000E02F8"/>
    <w:rsid w:val="000E0601"/>
    <w:rsid w:val="000E065B"/>
    <w:rsid w:val="000E08B7"/>
    <w:rsid w:val="000E0C29"/>
    <w:rsid w:val="000E0CB8"/>
    <w:rsid w:val="000E1BB6"/>
    <w:rsid w:val="000E1D2D"/>
    <w:rsid w:val="000E2298"/>
    <w:rsid w:val="000E27FC"/>
    <w:rsid w:val="000E32FA"/>
    <w:rsid w:val="000E37B2"/>
    <w:rsid w:val="000E433A"/>
    <w:rsid w:val="000E4356"/>
    <w:rsid w:val="000E46FA"/>
    <w:rsid w:val="000E56DD"/>
    <w:rsid w:val="000E6010"/>
    <w:rsid w:val="000E604A"/>
    <w:rsid w:val="000E6150"/>
    <w:rsid w:val="000E6B0F"/>
    <w:rsid w:val="000F0037"/>
    <w:rsid w:val="000F0697"/>
    <w:rsid w:val="000F102F"/>
    <w:rsid w:val="000F1BF9"/>
    <w:rsid w:val="000F2B6E"/>
    <w:rsid w:val="000F2C2E"/>
    <w:rsid w:val="000F366B"/>
    <w:rsid w:val="000F3F22"/>
    <w:rsid w:val="000F4870"/>
    <w:rsid w:val="000F5D4C"/>
    <w:rsid w:val="000F693C"/>
    <w:rsid w:val="000F6CFA"/>
    <w:rsid w:val="00100020"/>
    <w:rsid w:val="00100986"/>
    <w:rsid w:val="00102658"/>
    <w:rsid w:val="00102925"/>
    <w:rsid w:val="00102A90"/>
    <w:rsid w:val="00102E8E"/>
    <w:rsid w:val="00102F28"/>
    <w:rsid w:val="0010369C"/>
    <w:rsid w:val="00106B74"/>
    <w:rsid w:val="001076E3"/>
    <w:rsid w:val="0011257F"/>
    <w:rsid w:val="00112AB0"/>
    <w:rsid w:val="00112E34"/>
    <w:rsid w:val="00112FD1"/>
    <w:rsid w:val="0011308B"/>
    <w:rsid w:val="001132D0"/>
    <w:rsid w:val="0011336B"/>
    <w:rsid w:val="0011359D"/>
    <w:rsid w:val="001144D3"/>
    <w:rsid w:val="00114B0B"/>
    <w:rsid w:val="00114CC2"/>
    <w:rsid w:val="001161D6"/>
    <w:rsid w:val="00117E01"/>
    <w:rsid w:val="00120F96"/>
    <w:rsid w:val="001215F7"/>
    <w:rsid w:val="001217BB"/>
    <w:rsid w:val="00122818"/>
    <w:rsid w:val="00122BC8"/>
    <w:rsid w:val="0012302E"/>
    <w:rsid w:val="00123C8F"/>
    <w:rsid w:val="001241EE"/>
    <w:rsid w:val="0012440D"/>
    <w:rsid w:val="001257FC"/>
    <w:rsid w:val="00126336"/>
    <w:rsid w:val="00127A92"/>
    <w:rsid w:val="001310D3"/>
    <w:rsid w:val="001312D9"/>
    <w:rsid w:val="001326F7"/>
    <w:rsid w:val="00132809"/>
    <w:rsid w:val="0013283F"/>
    <w:rsid w:val="0013289C"/>
    <w:rsid w:val="00133B07"/>
    <w:rsid w:val="00134161"/>
    <w:rsid w:val="00134BB3"/>
    <w:rsid w:val="00134EE9"/>
    <w:rsid w:val="001356B8"/>
    <w:rsid w:val="00136C80"/>
    <w:rsid w:val="00140060"/>
    <w:rsid w:val="00140BF6"/>
    <w:rsid w:val="00141455"/>
    <w:rsid w:val="00141FA7"/>
    <w:rsid w:val="00142BC8"/>
    <w:rsid w:val="00143993"/>
    <w:rsid w:val="00143A4D"/>
    <w:rsid w:val="0014509D"/>
    <w:rsid w:val="00145114"/>
    <w:rsid w:val="00145E4F"/>
    <w:rsid w:val="00146448"/>
    <w:rsid w:val="00147C03"/>
    <w:rsid w:val="00147DEF"/>
    <w:rsid w:val="0015037F"/>
    <w:rsid w:val="00150812"/>
    <w:rsid w:val="00150D1E"/>
    <w:rsid w:val="00151245"/>
    <w:rsid w:val="0015127F"/>
    <w:rsid w:val="00151582"/>
    <w:rsid w:val="00151970"/>
    <w:rsid w:val="001523C8"/>
    <w:rsid w:val="001529AD"/>
    <w:rsid w:val="00152CAE"/>
    <w:rsid w:val="00153018"/>
    <w:rsid w:val="00153FDC"/>
    <w:rsid w:val="00154305"/>
    <w:rsid w:val="001556BD"/>
    <w:rsid w:val="0015649B"/>
    <w:rsid w:val="001572A8"/>
    <w:rsid w:val="00157FCF"/>
    <w:rsid w:val="001603F9"/>
    <w:rsid w:val="001627C9"/>
    <w:rsid w:val="0016297B"/>
    <w:rsid w:val="00162B68"/>
    <w:rsid w:val="00163121"/>
    <w:rsid w:val="00163F0F"/>
    <w:rsid w:val="00164877"/>
    <w:rsid w:val="00164F3B"/>
    <w:rsid w:val="0016703A"/>
    <w:rsid w:val="001678FF"/>
    <w:rsid w:val="00167C79"/>
    <w:rsid w:val="00167D61"/>
    <w:rsid w:val="00170CA6"/>
    <w:rsid w:val="001711B9"/>
    <w:rsid w:val="0017133E"/>
    <w:rsid w:val="00171719"/>
    <w:rsid w:val="00171E3F"/>
    <w:rsid w:val="00172FC9"/>
    <w:rsid w:val="00174839"/>
    <w:rsid w:val="001752FA"/>
    <w:rsid w:val="001762D4"/>
    <w:rsid w:val="00176365"/>
    <w:rsid w:val="00177039"/>
    <w:rsid w:val="00180DA4"/>
    <w:rsid w:val="001812B7"/>
    <w:rsid w:val="0018202A"/>
    <w:rsid w:val="00182465"/>
    <w:rsid w:val="0018290F"/>
    <w:rsid w:val="00182E24"/>
    <w:rsid w:val="00184118"/>
    <w:rsid w:val="00184343"/>
    <w:rsid w:val="00184A98"/>
    <w:rsid w:val="001850F4"/>
    <w:rsid w:val="0018540A"/>
    <w:rsid w:val="00186286"/>
    <w:rsid w:val="001865DE"/>
    <w:rsid w:val="00186DD8"/>
    <w:rsid w:val="00187D4A"/>
    <w:rsid w:val="00191211"/>
    <w:rsid w:val="001923BE"/>
    <w:rsid w:val="00192B2C"/>
    <w:rsid w:val="00192F08"/>
    <w:rsid w:val="001946DC"/>
    <w:rsid w:val="00194BFE"/>
    <w:rsid w:val="001952A4"/>
    <w:rsid w:val="00195C47"/>
    <w:rsid w:val="00196494"/>
    <w:rsid w:val="00197243"/>
    <w:rsid w:val="001977E0"/>
    <w:rsid w:val="00197C4A"/>
    <w:rsid w:val="001A0A99"/>
    <w:rsid w:val="001A1490"/>
    <w:rsid w:val="001A379F"/>
    <w:rsid w:val="001A3E4A"/>
    <w:rsid w:val="001A5569"/>
    <w:rsid w:val="001A55A2"/>
    <w:rsid w:val="001A60CF"/>
    <w:rsid w:val="001A612D"/>
    <w:rsid w:val="001A682D"/>
    <w:rsid w:val="001A6FB9"/>
    <w:rsid w:val="001A7353"/>
    <w:rsid w:val="001B075E"/>
    <w:rsid w:val="001B0B33"/>
    <w:rsid w:val="001B0CCF"/>
    <w:rsid w:val="001B10B3"/>
    <w:rsid w:val="001B1897"/>
    <w:rsid w:val="001B1AFD"/>
    <w:rsid w:val="001B3818"/>
    <w:rsid w:val="001B39FE"/>
    <w:rsid w:val="001B3AE4"/>
    <w:rsid w:val="001B47C5"/>
    <w:rsid w:val="001B4BF3"/>
    <w:rsid w:val="001C01EA"/>
    <w:rsid w:val="001C0738"/>
    <w:rsid w:val="001C16DC"/>
    <w:rsid w:val="001C21FF"/>
    <w:rsid w:val="001C49D5"/>
    <w:rsid w:val="001C4AAC"/>
    <w:rsid w:val="001C71F2"/>
    <w:rsid w:val="001D0F12"/>
    <w:rsid w:val="001D123F"/>
    <w:rsid w:val="001D1E33"/>
    <w:rsid w:val="001D1E52"/>
    <w:rsid w:val="001D2E4C"/>
    <w:rsid w:val="001D4E22"/>
    <w:rsid w:val="001D5340"/>
    <w:rsid w:val="001D639D"/>
    <w:rsid w:val="001D6473"/>
    <w:rsid w:val="001D74FE"/>
    <w:rsid w:val="001D763E"/>
    <w:rsid w:val="001D77C0"/>
    <w:rsid w:val="001D7FA4"/>
    <w:rsid w:val="001E003B"/>
    <w:rsid w:val="001E0076"/>
    <w:rsid w:val="001E13DC"/>
    <w:rsid w:val="001E2896"/>
    <w:rsid w:val="001E3FF6"/>
    <w:rsid w:val="001E462E"/>
    <w:rsid w:val="001E4F91"/>
    <w:rsid w:val="001F09FA"/>
    <w:rsid w:val="001F0FAC"/>
    <w:rsid w:val="001F1080"/>
    <w:rsid w:val="001F130F"/>
    <w:rsid w:val="001F3670"/>
    <w:rsid w:val="001F3F1D"/>
    <w:rsid w:val="001F489C"/>
    <w:rsid w:val="001F506B"/>
    <w:rsid w:val="001F637E"/>
    <w:rsid w:val="001F674C"/>
    <w:rsid w:val="001F7700"/>
    <w:rsid w:val="001F78CD"/>
    <w:rsid w:val="001F7E28"/>
    <w:rsid w:val="00200183"/>
    <w:rsid w:val="00200807"/>
    <w:rsid w:val="00201086"/>
    <w:rsid w:val="002012A4"/>
    <w:rsid w:val="00203290"/>
    <w:rsid w:val="00203D1A"/>
    <w:rsid w:val="002048BA"/>
    <w:rsid w:val="00204C2B"/>
    <w:rsid w:val="00204D6A"/>
    <w:rsid w:val="00205379"/>
    <w:rsid w:val="002074D9"/>
    <w:rsid w:val="00207CE5"/>
    <w:rsid w:val="00210B68"/>
    <w:rsid w:val="002112D0"/>
    <w:rsid w:val="00212AF8"/>
    <w:rsid w:val="0021385A"/>
    <w:rsid w:val="0021386A"/>
    <w:rsid w:val="00213EB6"/>
    <w:rsid w:val="00213FA4"/>
    <w:rsid w:val="00215F07"/>
    <w:rsid w:val="0021692B"/>
    <w:rsid w:val="00217544"/>
    <w:rsid w:val="00217ED5"/>
    <w:rsid w:val="00220222"/>
    <w:rsid w:val="00220C8C"/>
    <w:rsid w:val="00220D1D"/>
    <w:rsid w:val="00221580"/>
    <w:rsid w:val="002219EC"/>
    <w:rsid w:val="002219F3"/>
    <w:rsid w:val="00222364"/>
    <w:rsid w:val="00223F0A"/>
    <w:rsid w:val="00224165"/>
    <w:rsid w:val="002260C1"/>
    <w:rsid w:val="0022631C"/>
    <w:rsid w:val="00226CD1"/>
    <w:rsid w:val="00226D29"/>
    <w:rsid w:val="00226FBD"/>
    <w:rsid w:val="00227438"/>
    <w:rsid w:val="002303AD"/>
    <w:rsid w:val="00230A07"/>
    <w:rsid w:val="00230FCE"/>
    <w:rsid w:val="002310F1"/>
    <w:rsid w:val="00231DE0"/>
    <w:rsid w:val="002328A0"/>
    <w:rsid w:val="002330E8"/>
    <w:rsid w:val="00233299"/>
    <w:rsid w:val="00233E44"/>
    <w:rsid w:val="00234F4B"/>
    <w:rsid w:val="00235AD6"/>
    <w:rsid w:val="00235E60"/>
    <w:rsid w:val="00236E6B"/>
    <w:rsid w:val="00237688"/>
    <w:rsid w:val="00237ED1"/>
    <w:rsid w:val="002402AF"/>
    <w:rsid w:val="0024060B"/>
    <w:rsid w:val="00241108"/>
    <w:rsid w:val="00241241"/>
    <w:rsid w:val="00241458"/>
    <w:rsid w:val="00241470"/>
    <w:rsid w:val="0024169C"/>
    <w:rsid w:val="00241731"/>
    <w:rsid w:val="00241B5F"/>
    <w:rsid w:val="0024487E"/>
    <w:rsid w:val="00245149"/>
    <w:rsid w:val="00245FC4"/>
    <w:rsid w:val="002460B4"/>
    <w:rsid w:val="002463CB"/>
    <w:rsid w:val="00246806"/>
    <w:rsid w:val="00246D49"/>
    <w:rsid w:val="00247369"/>
    <w:rsid w:val="002478F8"/>
    <w:rsid w:val="00247956"/>
    <w:rsid w:val="00247DD2"/>
    <w:rsid w:val="00247E4C"/>
    <w:rsid w:val="00250473"/>
    <w:rsid w:val="00250BB1"/>
    <w:rsid w:val="00250D40"/>
    <w:rsid w:val="0025117C"/>
    <w:rsid w:val="00251995"/>
    <w:rsid w:val="00252C7A"/>
    <w:rsid w:val="00252F1A"/>
    <w:rsid w:val="00253957"/>
    <w:rsid w:val="00253D21"/>
    <w:rsid w:val="00254151"/>
    <w:rsid w:val="0025447E"/>
    <w:rsid w:val="0025453C"/>
    <w:rsid w:val="00255306"/>
    <w:rsid w:val="002560B4"/>
    <w:rsid w:val="0025650B"/>
    <w:rsid w:val="0025690D"/>
    <w:rsid w:val="00256BA7"/>
    <w:rsid w:val="00257941"/>
    <w:rsid w:val="00257B25"/>
    <w:rsid w:val="00257E45"/>
    <w:rsid w:val="00260473"/>
    <w:rsid w:val="00260FAF"/>
    <w:rsid w:val="002617D2"/>
    <w:rsid w:val="00261DD8"/>
    <w:rsid w:val="0026263E"/>
    <w:rsid w:val="0026269C"/>
    <w:rsid w:val="00263B85"/>
    <w:rsid w:val="0026561F"/>
    <w:rsid w:val="00265878"/>
    <w:rsid w:val="002700C3"/>
    <w:rsid w:val="00271C8C"/>
    <w:rsid w:val="00272175"/>
    <w:rsid w:val="00272877"/>
    <w:rsid w:val="00272DD0"/>
    <w:rsid w:val="00274223"/>
    <w:rsid w:val="0027579B"/>
    <w:rsid w:val="0027638E"/>
    <w:rsid w:val="002767A8"/>
    <w:rsid w:val="002767BE"/>
    <w:rsid w:val="00277278"/>
    <w:rsid w:val="002773DE"/>
    <w:rsid w:val="00277468"/>
    <w:rsid w:val="00277644"/>
    <w:rsid w:val="00277FC6"/>
    <w:rsid w:val="00280459"/>
    <w:rsid w:val="00280DEF"/>
    <w:rsid w:val="00281DFE"/>
    <w:rsid w:val="002823BA"/>
    <w:rsid w:val="0028276E"/>
    <w:rsid w:val="0028307E"/>
    <w:rsid w:val="00284821"/>
    <w:rsid w:val="002850A6"/>
    <w:rsid w:val="00285383"/>
    <w:rsid w:val="00285729"/>
    <w:rsid w:val="00285B00"/>
    <w:rsid w:val="002863A6"/>
    <w:rsid w:val="0028658C"/>
    <w:rsid w:val="0029028B"/>
    <w:rsid w:val="00290F50"/>
    <w:rsid w:val="002911DD"/>
    <w:rsid w:val="002913CB"/>
    <w:rsid w:val="002919FE"/>
    <w:rsid w:val="002928D6"/>
    <w:rsid w:val="002935C4"/>
    <w:rsid w:val="0029411B"/>
    <w:rsid w:val="00294760"/>
    <w:rsid w:val="002950E1"/>
    <w:rsid w:val="0029552E"/>
    <w:rsid w:val="00295D53"/>
    <w:rsid w:val="00297509"/>
    <w:rsid w:val="002975BC"/>
    <w:rsid w:val="002A003B"/>
    <w:rsid w:val="002A0E92"/>
    <w:rsid w:val="002A103C"/>
    <w:rsid w:val="002A167D"/>
    <w:rsid w:val="002A25BA"/>
    <w:rsid w:val="002A32E9"/>
    <w:rsid w:val="002A33C4"/>
    <w:rsid w:val="002A3417"/>
    <w:rsid w:val="002A430B"/>
    <w:rsid w:val="002A4D46"/>
    <w:rsid w:val="002A4DF0"/>
    <w:rsid w:val="002A5371"/>
    <w:rsid w:val="002A5492"/>
    <w:rsid w:val="002A581C"/>
    <w:rsid w:val="002A6636"/>
    <w:rsid w:val="002A68E8"/>
    <w:rsid w:val="002B077E"/>
    <w:rsid w:val="002B09AA"/>
    <w:rsid w:val="002B1644"/>
    <w:rsid w:val="002B26B5"/>
    <w:rsid w:val="002B4170"/>
    <w:rsid w:val="002B693C"/>
    <w:rsid w:val="002B7065"/>
    <w:rsid w:val="002B7787"/>
    <w:rsid w:val="002C0E89"/>
    <w:rsid w:val="002C188A"/>
    <w:rsid w:val="002C24FC"/>
    <w:rsid w:val="002C2A6A"/>
    <w:rsid w:val="002C430E"/>
    <w:rsid w:val="002C62AA"/>
    <w:rsid w:val="002C66D5"/>
    <w:rsid w:val="002C67D0"/>
    <w:rsid w:val="002C726A"/>
    <w:rsid w:val="002C7335"/>
    <w:rsid w:val="002D11E1"/>
    <w:rsid w:val="002D1374"/>
    <w:rsid w:val="002D2198"/>
    <w:rsid w:val="002D295A"/>
    <w:rsid w:val="002D322B"/>
    <w:rsid w:val="002D3DCB"/>
    <w:rsid w:val="002D44DE"/>
    <w:rsid w:val="002D47C5"/>
    <w:rsid w:val="002D4A13"/>
    <w:rsid w:val="002D7E15"/>
    <w:rsid w:val="002E0710"/>
    <w:rsid w:val="002E1269"/>
    <w:rsid w:val="002E1B33"/>
    <w:rsid w:val="002E3E47"/>
    <w:rsid w:val="002E42DC"/>
    <w:rsid w:val="002E470A"/>
    <w:rsid w:val="002E4777"/>
    <w:rsid w:val="002E52AB"/>
    <w:rsid w:val="002E5432"/>
    <w:rsid w:val="002E5C0D"/>
    <w:rsid w:val="002E63E8"/>
    <w:rsid w:val="002E6F12"/>
    <w:rsid w:val="002E795C"/>
    <w:rsid w:val="002E7B2D"/>
    <w:rsid w:val="002F07BC"/>
    <w:rsid w:val="002F09D8"/>
    <w:rsid w:val="002F19EC"/>
    <w:rsid w:val="002F1D7D"/>
    <w:rsid w:val="002F38BB"/>
    <w:rsid w:val="002F3D88"/>
    <w:rsid w:val="002F4C2B"/>
    <w:rsid w:val="002F5EFD"/>
    <w:rsid w:val="002F6B5B"/>
    <w:rsid w:val="002F6B83"/>
    <w:rsid w:val="002F6EB8"/>
    <w:rsid w:val="003000B2"/>
    <w:rsid w:val="0030166D"/>
    <w:rsid w:val="0030286D"/>
    <w:rsid w:val="00303C0A"/>
    <w:rsid w:val="003061BF"/>
    <w:rsid w:val="00307A1F"/>
    <w:rsid w:val="00311C65"/>
    <w:rsid w:val="0031214D"/>
    <w:rsid w:val="00312601"/>
    <w:rsid w:val="0031321A"/>
    <w:rsid w:val="0031330E"/>
    <w:rsid w:val="003149E4"/>
    <w:rsid w:val="0031564C"/>
    <w:rsid w:val="00315848"/>
    <w:rsid w:val="00316253"/>
    <w:rsid w:val="00316475"/>
    <w:rsid w:val="00316D55"/>
    <w:rsid w:val="00317712"/>
    <w:rsid w:val="0031775E"/>
    <w:rsid w:val="00321A8F"/>
    <w:rsid w:val="00322B87"/>
    <w:rsid w:val="003235AC"/>
    <w:rsid w:val="00324137"/>
    <w:rsid w:val="003241B2"/>
    <w:rsid w:val="00324D5E"/>
    <w:rsid w:val="00324E86"/>
    <w:rsid w:val="00325DC5"/>
    <w:rsid w:val="00326867"/>
    <w:rsid w:val="00326B17"/>
    <w:rsid w:val="0032731C"/>
    <w:rsid w:val="00330B56"/>
    <w:rsid w:val="0033135F"/>
    <w:rsid w:val="003314D0"/>
    <w:rsid w:val="003315C8"/>
    <w:rsid w:val="003317E4"/>
    <w:rsid w:val="00332709"/>
    <w:rsid w:val="00333061"/>
    <w:rsid w:val="003331C9"/>
    <w:rsid w:val="00333486"/>
    <w:rsid w:val="00333834"/>
    <w:rsid w:val="00333D00"/>
    <w:rsid w:val="00333F2B"/>
    <w:rsid w:val="00334C01"/>
    <w:rsid w:val="00334C84"/>
    <w:rsid w:val="00334DC8"/>
    <w:rsid w:val="00335A12"/>
    <w:rsid w:val="003363CC"/>
    <w:rsid w:val="0033642C"/>
    <w:rsid w:val="00336FF6"/>
    <w:rsid w:val="0033708A"/>
    <w:rsid w:val="00337313"/>
    <w:rsid w:val="00337FE0"/>
    <w:rsid w:val="0034032C"/>
    <w:rsid w:val="00340EEE"/>
    <w:rsid w:val="0034116E"/>
    <w:rsid w:val="0034238A"/>
    <w:rsid w:val="00342543"/>
    <w:rsid w:val="003425FA"/>
    <w:rsid w:val="00342852"/>
    <w:rsid w:val="0034352E"/>
    <w:rsid w:val="00346BD5"/>
    <w:rsid w:val="003473CA"/>
    <w:rsid w:val="00350DDC"/>
    <w:rsid w:val="00350F4F"/>
    <w:rsid w:val="00352531"/>
    <w:rsid w:val="003527D9"/>
    <w:rsid w:val="003528F2"/>
    <w:rsid w:val="00352C65"/>
    <w:rsid w:val="00352CE8"/>
    <w:rsid w:val="00353D07"/>
    <w:rsid w:val="00353EDF"/>
    <w:rsid w:val="003566E1"/>
    <w:rsid w:val="00356963"/>
    <w:rsid w:val="0035703A"/>
    <w:rsid w:val="003578E1"/>
    <w:rsid w:val="0036006F"/>
    <w:rsid w:val="0036051C"/>
    <w:rsid w:val="00360891"/>
    <w:rsid w:val="00360DFB"/>
    <w:rsid w:val="00361657"/>
    <w:rsid w:val="00362CA5"/>
    <w:rsid w:val="00362DA4"/>
    <w:rsid w:val="00365264"/>
    <w:rsid w:val="003654EB"/>
    <w:rsid w:val="00365A0E"/>
    <w:rsid w:val="00365C8F"/>
    <w:rsid w:val="00365FA0"/>
    <w:rsid w:val="00366D6D"/>
    <w:rsid w:val="00367938"/>
    <w:rsid w:val="0037096C"/>
    <w:rsid w:val="00371007"/>
    <w:rsid w:val="0037227B"/>
    <w:rsid w:val="0037272D"/>
    <w:rsid w:val="003728A2"/>
    <w:rsid w:val="00372B24"/>
    <w:rsid w:val="003730C3"/>
    <w:rsid w:val="003730CE"/>
    <w:rsid w:val="0037393C"/>
    <w:rsid w:val="003743CA"/>
    <w:rsid w:val="00374D85"/>
    <w:rsid w:val="00374DA8"/>
    <w:rsid w:val="0037544B"/>
    <w:rsid w:val="0037575B"/>
    <w:rsid w:val="00375B25"/>
    <w:rsid w:val="003760E0"/>
    <w:rsid w:val="003761E6"/>
    <w:rsid w:val="003763DF"/>
    <w:rsid w:val="00376C1E"/>
    <w:rsid w:val="00377296"/>
    <w:rsid w:val="00377A38"/>
    <w:rsid w:val="00377C58"/>
    <w:rsid w:val="00380A3E"/>
    <w:rsid w:val="003824EB"/>
    <w:rsid w:val="00382A88"/>
    <w:rsid w:val="00383144"/>
    <w:rsid w:val="00383CB0"/>
    <w:rsid w:val="003842AF"/>
    <w:rsid w:val="00384E67"/>
    <w:rsid w:val="0038669D"/>
    <w:rsid w:val="00386B2E"/>
    <w:rsid w:val="00387A0C"/>
    <w:rsid w:val="00387A64"/>
    <w:rsid w:val="00387C28"/>
    <w:rsid w:val="00390034"/>
    <w:rsid w:val="00390048"/>
    <w:rsid w:val="003908BB"/>
    <w:rsid w:val="003920FB"/>
    <w:rsid w:val="003921B0"/>
    <w:rsid w:val="003921F0"/>
    <w:rsid w:val="003924FC"/>
    <w:rsid w:val="00392505"/>
    <w:rsid w:val="0039296D"/>
    <w:rsid w:val="00392C22"/>
    <w:rsid w:val="00392E34"/>
    <w:rsid w:val="00393151"/>
    <w:rsid w:val="00393433"/>
    <w:rsid w:val="0039386B"/>
    <w:rsid w:val="003938A6"/>
    <w:rsid w:val="00396B4E"/>
    <w:rsid w:val="00396C1B"/>
    <w:rsid w:val="00397682"/>
    <w:rsid w:val="00397B0D"/>
    <w:rsid w:val="003A0041"/>
    <w:rsid w:val="003A04B6"/>
    <w:rsid w:val="003A06CC"/>
    <w:rsid w:val="003A0A76"/>
    <w:rsid w:val="003A0B60"/>
    <w:rsid w:val="003A1567"/>
    <w:rsid w:val="003A1E96"/>
    <w:rsid w:val="003A23AC"/>
    <w:rsid w:val="003A3083"/>
    <w:rsid w:val="003A44EF"/>
    <w:rsid w:val="003A4B64"/>
    <w:rsid w:val="003A5435"/>
    <w:rsid w:val="003A5CE6"/>
    <w:rsid w:val="003A65DA"/>
    <w:rsid w:val="003A6C6A"/>
    <w:rsid w:val="003A6D0F"/>
    <w:rsid w:val="003A6E90"/>
    <w:rsid w:val="003A7993"/>
    <w:rsid w:val="003B012B"/>
    <w:rsid w:val="003B0AAB"/>
    <w:rsid w:val="003B12DD"/>
    <w:rsid w:val="003B15E2"/>
    <w:rsid w:val="003B228D"/>
    <w:rsid w:val="003B24E2"/>
    <w:rsid w:val="003B2CB4"/>
    <w:rsid w:val="003B2E44"/>
    <w:rsid w:val="003B3B48"/>
    <w:rsid w:val="003B3F5C"/>
    <w:rsid w:val="003B47B9"/>
    <w:rsid w:val="003B6A04"/>
    <w:rsid w:val="003B6A8D"/>
    <w:rsid w:val="003B6CC7"/>
    <w:rsid w:val="003C0F28"/>
    <w:rsid w:val="003C1496"/>
    <w:rsid w:val="003C2E27"/>
    <w:rsid w:val="003C499D"/>
    <w:rsid w:val="003C67C1"/>
    <w:rsid w:val="003C6BD2"/>
    <w:rsid w:val="003C6C09"/>
    <w:rsid w:val="003C6D27"/>
    <w:rsid w:val="003C7D00"/>
    <w:rsid w:val="003D0414"/>
    <w:rsid w:val="003D0965"/>
    <w:rsid w:val="003D0A70"/>
    <w:rsid w:val="003D0B8E"/>
    <w:rsid w:val="003D0E89"/>
    <w:rsid w:val="003D307B"/>
    <w:rsid w:val="003D3245"/>
    <w:rsid w:val="003D43C5"/>
    <w:rsid w:val="003D48F2"/>
    <w:rsid w:val="003D49EC"/>
    <w:rsid w:val="003D4C54"/>
    <w:rsid w:val="003D4EF6"/>
    <w:rsid w:val="003D5000"/>
    <w:rsid w:val="003D54EB"/>
    <w:rsid w:val="003D5723"/>
    <w:rsid w:val="003D61C8"/>
    <w:rsid w:val="003D6955"/>
    <w:rsid w:val="003D6CF8"/>
    <w:rsid w:val="003D71A9"/>
    <w:rsid w:val="003E1B7D"/>
    <w:rsid w:val="003E23AE"/>
    <w:rsid w:val="003E28E5"/>
    <w:rsid w:val="003E38EE"/>
    <w:rsid w:val="003E41A5"/>
    <w:rsid w:val="003E439A"/>
    <w:rsid w:val="003E68E9"/>
    <w:rsid w:val="003E7350"/>
    <w:rsid w:val="003E7564"/>
    <w:rsid w:val="003F0698"/>
    <w:rsid w:val="003F095F"/>
    <w:rsid w:val="003F12CC"/>
    <w:rsid w:val="003F2341"/>
    <w:rsid w:val="003F29EB"/>
    <w:rsid w:val="003F32C8"/>
    <w:rsid w:val="003F38A6"/>
    <w:rsid w:val="003F406C"/>
    <w:rsid w:val="003F43C1"/>
    <w:rsid w:val="003F4C06"/>
    <w:rsid w:val="003F5076"/>
    <w:rsid w:val="003F5D58"/>
    <w:rsid w:val="003F698F"/>
    <w:rsid w:val="003F6EC3"/>
    <w:rsid w:val="0040025D"/>
    <w:rsid w:val="004002C0"/>
    <w:rsid w:val="00400BAC"/>
    <w:rsid w:val="00401C10"/>
    <w:rsid w:val="00401E95"/>
    <w:rsid w:val="00401FA4"/>
    <w:rsid w:val="00402F61"/>
    <w:rsid w:val="004034C2"/>
    <w:rsid w:val="00403838"/>
    <w:rsid w:val="0040496E"/>
    <w:rsid w:val="00405B78"/>
    <w:rsid w:val="00406A76"/>
    <w:rsid w:val="00406B00"/>
    <w:rsid w:val="00407CD2"/>
    <w:rsid w:val="00407E29"/>
    <w:rsid w:val="004107D5"/>
    <w:rsid w:val="004109C5"/>
    <w:rsid w:val="00410A3C"/>
    <w:rsid w:val="00411044"/>
    <w:rsid w:val="00411A71"/>
    <w:rsid w:val="00412421"/>
    <w:rsid w:val="0041350E"/>
    <w:rsid w:val="00413594"/>
    <w:rsid w:val="0041388E"/>
    <w:rsid w:val="0041488A"/>
    <w:rsid w:val="004150B0"/>
    <w:rsid w:val="0041537B"/>
    <w:rsid w:val="004153A5"/>
    <w:rsid w:val="0041570D"/>
    <w:rsid w:val="00416AA2"/>
    <w:rsid w:val="00416B03"/>
    <w:rsid w:val="00416F7E"/>
    <w:rsid w:val="0042063D"/>
    <w:rsid w:val="004207A1"/>
    <w:rsid w:val="004209AF"/>
    <w:rsid w:val="004215AC"/>
    <w:rsid w:val="00422A84"/>
    <w:rsid w:val="00422C69"/>
    <w:rsid w:val="004230A2"/>
    <w:rsid w:val="00423386"/>
    <w:rsid w:val="00423BAF"/>
    <w:rsid w:val="00424723"/>
    <w:rsid w:val="00425A3D"/>
    <w:rsid w:val="00425D48"/>
    <w:rsid w:val="004279A2"/>
    <w:rsid w:val="00427D0A"/>
    <w:rsid w:val="0043060B"/>
    <w:rsid w:val="004306BB"/>
    <w:rsid w:val="00430ABB"/>
    <w:rsid w:val="00430CE2"/>
    <w:rsid w:val="00430F32"/>
    <w:rsid w:val="00431B57"/>
    <w:rsid w:val="00431DF8"/>
    <w:rsid w:val="00431E29"/>
    <w:rsid w:val="004330BC"/>
    <w:rsid w:val="00433262"/>
    <w:rsid w:val="004337A9"/>
    <w:rsid w:val="004345D3"/>
    <w:rsid w:val="0043514D"/>
    <w:rsid w:val="0043535C"/>
    <w:rsid w:val="0043613F"/>
    <w:rsid w:val="00436485"/>
    <w:rsid w:val="00437315"/>
    <w:rsid w:val="00437690"/>
    <w:rsid w:val="0043770A"/>
    <w:rsid w:val="00437AAF"/>
    <w:rsid w:val="00440343"/>
    <w:rsid w:val="00440A5F"/>
    <w:rsid w:val="00440D7A"/>
    <w:rsid w:val="00444E12"/>
    <w:rsid w:val="00445686"/>
    <w:rsid w:val="00445B70"/>
    <w:rsid w:val="00445C19"/>
    <w:rsid w:val="00446A21"/>
    <w:rsid w:val="00446D0C"/>
    <w:rsid w:val="00447160"/>
    <w:rsid w:val="00447301"/>
    <w:rsid w:val="00447515"/>
    <w:rsid w:val="00447620"/>
    <w:rsid w:val="00450176"/>
    <w:rsid w:val="00450AC5"/>
    <w:rsid w:val="00450F9F"/>
    <w:rsid w:val="004514BC"/>
    <w:rsid w:val="00452681"/>
    <w:rsid w:val="00453388"/>
    <w:rsid w:val="0045377C"/>
    <w:rsid w:val="00453F73"/>
    <w:rsid w:val="0045422F"/>
    <w:rsid w:val="00454982"/>
    <w:rsid w:val="0045511F"/>
    <w:rsid w:val="00455C0D"/>
    <w:rsid w:val="004561F5"/>
    <w:rsid w:val="004563B5"/>
    <w:rsid w:val="004565FE"/>
    <w:rsid w:val="00456C88"/>
    <w:rsid w:val="0046163A"/>
    <w:rsid w:val="00461C0C"/>
    <w:rsid w:val="00462A74"/>
    <w:rsid w:val="00463049"/>
    <w:rsid w:val="004635A6"/>
    <w:rsid w:val="0046504D"/>
    <w:rsid w:val="004669BC"/>
    <w:rsid w:val="00466D16"/>
    <w:rsid w:val="0046784A"/>
    <w:rsid w:val="00467C7E"/>
    <w:rsid w:val="00470C94"/>
    <w:rsid w:val="00472122"/>
    <w:rsid w:val="00472135"/>
    <w:rsid w:val="00472D39"/>
    <w:rsid w:val="00473452"/>
    <w:rsid w:val="00473CF9"/>
    <w:rsid w:val="00474130"/>
    <w:rsid w:val="00474CA9"/>
    <w:rsid w:val="00474E1F"/>
    <w:rsid w:val="0047539F"/>
    <w:rsid w:val="00475470"/>
    <w:rsid w:val="00476388"/>
    <w:rsid w:val="00476EDD"/>
    <w:rsid w:val="00477571"/>
    <w:rsid w:val="00480878"/>
    <w:rsid w:val="00480B25"/>
    <w:rsid w:val="004816E6"/>
    <w:rsid w:val="00481BA5"/>
    <w:rsid w:val="00483380"/>
    <w:rsid w:val="00483E5F"/>
    <w:rsid w:val="0048423F"/>
    <w:rsid w:val="00484EF6"/>
    <w:rsid w:val="0048536F"/>
    <w:rsid w:val="0048572A"/>
    <w:rsid w:val="00485863"/>
    <w:rsid w:val="0048653C"/>
    <w:rsid w:val="00486DCA"/>
    <w:rsid w:val="004872BC"/>
    <w:rsid w:val="00490383"/>
    <w:rsid w:val="00490AD1"/>
    <w:rsid w:val="00491388"/>
    <w:rsid w:val="00491F4A"/>
    <w:rsid w:val="00492196"/>
    <w:rsid w:val="0049273C"/>
    <w:rsid w:val="00492B15"/>
    <w:rsid w:val="00493BEA"/>
    <w:rsid w:val="00493C1F"/>
    <w:rsid w:val="00495044"/>
    <w:rsid w:val="0049509E"/>
    <w:rsid w:val="004956F1"/>
    <w:rsid w:val="00495775"/>
    <w:rsid w:val="0049609E"/>
    <w:rsid w:val="004962D5"/>
    <w:rsid w:val="0049735C"/>
    <w:rsid w:val="004A0A26"/>
    <w:rsid w:val="004A0B3C"/>
    <w:rsid w:val="004A2639"/>
    <w:rsid w:val="004A4333"/>
    <w:rsid w:val="004A7052"/>
    <w:rsid w:val="004A7DEA"/>
    <w:rsid w:val="004B00B5"/>
    <w:rsid w:val="004B0B3B"/>
    <w:rsid w:val="004B0F01"/>
    <w:rsid w:val="004B16E7"/>
    <w:rsid w:val="004B1834"/>
    <w:rsid w:val="004B20FE"/>
    <w:rsid w:val="004B2283"/>
    <w:rsid w:val="004B2F93"/>
    <w:rsid w:val="004B3F17"/>
    <w:rsid w:val="004B41BC"/>
    <w:rsid w:val="004B50E4"/>
    <w:rsid w:val="004B649D"/>
    <w:rsid w:val="004B65E6"/>
    <w:rsid w:val="004B6993"/>
    <w:rsid w:val="004B70E5"/>
    <w:rsid w:val="004C0178"/>
    <w:rsid w:val="004C1205"/>
    <w:rsid w:val="004C143B"/>
    <w:rsid w:val="004C1891"/>
    <w:rsid w:val="004C20C8"/>
    <w:rsid w:val="004C20D7"/>
    <w:rsid w:val="004C3760"/>
    <w:rsid w:val="004C4426"/>
    <w:rsid w:val="004C4546"/>
    <w:rsid w:val="004C4590"/>
    <w:rsid w:val="004C4925"/>
    <w:rsid w:val="004C5BE3"/>
    <w:rsid w:val="004C5F3B"/>
    <w:rsid w:val="004C77B9"/>
    <w:rsid w:val="004D09F8"/>
    <w:rsid w:val="004D126B"/>
    <w:rsid w:val="004D27FC"/>
    <w:rsid w:val="004D32EC"/>
    <w:rsid w:val="004D3427"/>
    <w:rsid w:val="004D393C"/>
    <w:rsid w:val="004D42BE"/>
    <w:rsid w:val="004D4F11"/>
    <w:rsid w:val="004D508F"/>
    <w:rsid w:val="004D53EF"/>
    <w:rsid w:val="004D5702"/>
    <w:rsid w:val="004D6FA0"/>
    <w:rsid w:val="004D7627"/>
    <w:rsid w:val="004D7DF8"/>
    <w:rsid w:val="004E1113"/>
    <w:rsid w:val="004E3014"/>
    <w:rsid w:val="004E36FD"/>
    <w:rsid w:val="004E3CEE"/>
    <w:rsid w:val="004E41A2"/>
    <w:rsid w:val="004E4FCD"/>
    <w:rsid w:val="004E59B3"/>
    <w:rsid w:val="004E5AE0"/>
    <w:rsid w:val="004E61E3"/>
    <w:rsid w:val="004E6597"/>
    <w:rsid w:val="004E6598"/>
    <w:rsid w:val="004E684B"/>
    <w:rsid w:val="004E6C61"/>
    <w:rsid w:val="004E7834"/>
    <w:rsid w:val="004F046D"/>
    <w:rsid w:val="004F0E25"/>
    <w:rsid w:val="004F1741"/>
    <w:rsid w:val="004F1893"/>
    <w:rsid w:val="004F245D"/>
    <w:rsid w:val="004F36EF"/>
    <w:rsid w:val="004F3B2A"/>
    <w:rsid w:val="004F510F"/>
    <w:rsid w:val="004F6479"/>
    <w:rsid w:val="004F69E2"/>
    <w:rsid w:val="004F73B6"/>
    <w:rsid w:val="004F7C87"/>
    <w:rsid w:val="005007C2"/>
    <w:rsid w:val="0050140F"/>
    <w:rsid w:val="00502708"/>
    <w:rsid w:val="005035E8"/>
    <w:rsid w:val="00503895"/>
    <w:rsid w:val="00503D94"/>
    <w:rsid w:val="00504669"/>
    <w:rsid w:val="00504A30"/>
    <w:rsid w:val="00505577"/>
    <w:rsid w:val="00506752"/>
    <w:rsid w:val="005069B0"/>
    <w:rsid w:val="00510E30"/>
    <w:rsid w:val="00511130"/>
    <w:rsid w:val="005139F3"/>
    <w:rsid w:val="00513B1E"/>
    <w:rsid w:val="00513DC5"/>
    <w:rsid w:val="0051425C"/>
    <w:rsid w:val="00514F13"/>
    <w:rsid w:val="00515814"/>
    <w:rsid w:val="00515A83"/>
    <w:rsid w:val="00516E1F"/>
    <w:rsid w:val="00517588"/>
    <w:rsid w:val="0052183F"/>
    <w:rsid w:val="00522596"/>
    <w:rsid w:val="00522E5B"/>
    <w:rsid w:val="00523626"/>
    <w:rsid w:val="00523C30"/>
    <w:rsid w:val="005240EE"/>
    <w:rsid w:val="00524858"/>
    <w:rsid w:val="005251EF"/>
    <w:rsid w:val="005275A6"/>
    <w:rsid w:val="005300BF"/>
    <w:rsid w:val="00530536"/>
    <w:rsid w:val="00530585"/>
    <w:rsid w:val="005310D8"/>
    <w:rsid w:val="0053235F"/>
    <w:rsid w:val="0053281E"/>
    <w:rsid w:val="005334A4"/>
    <w:rsid w:val="005335C3"/>
    <w:rsid w:val="00533999"/>
    <w:rsid w:val="00533B7C"/>
    <w:rsid w:val="0053482B"/>
    <w:rsid w:val="005352B8"/>
    <w:rsid w:val="00535E44"/>
    <w:rsid w:val="00537215"/>
    <w:rsid w:val="0054052A"/>
    <w:rsid w:val="005409CB"/>
    <w:rsid w:val="00540CA4"/>
    <w:rsid w:val="00541AEB"/>
    <w:rsid w:val="00544239"/>
    <w:rsid w:val="005459DB"/>
    <w:rsid w:val="0054622B"/>
    <w:rsid w:val="0054629C"/>
    <w:rsid w:val="0054636D"/>
    <w:rsid w:val="00546C9A"/>
    <w:rsid w:val="00547043"/>
    <w:rsid w:val="00551B7F"/>
    <w:rsid w:val="005524F8"/>
    <w:rsid w:val="00552C72"/>
    <w:rsid w:val="00552EB3"/>
    <w:rsid w:val="00553129"/>
    <w:rsid w:val="0055331C"/>
    <w:rsid w:val="00553E9F"/>
    <w:rsid w:val="0055591D"/>
    <w:rsid w:val="00555B9E"/>
    <w:rsid w:val="0055616D"/>
    <w:rsid w:val="005565D9"/>
    <w:rsid w:val="005568D2"/>
    <w:rsid w:val="00560404"/>
    <w:rsid w:val="005610A7"/>
    <w:rsid w:val="005611EF"/>
    <w:rsid w:val="005618B2"/>
    <w:rsid w:val="0056349E"/>
    <w:rsid w:val="005637BA"/>
    <w:rsid w:val="0056398F"/>
    <w:rsid w:val="00563A06"/>
    <w:rsid w:val="00563B2E"/>
    <w:rsid w:val="005645C8"/>
    <w:rsid w:val="005651B5"/>
    <w:rsid w:val="005665EB"/>
    <w:rsid w:val="005672AF"/>
    <w:rsid w:val="0056762F"/>
    <w:rsid w:val="00567DF6"/>
    <w:rsid w:val="00567E11"/>
    <w:rsid w:val="005702BB"/>
    <w:rsid w:val="00570D93"/>
    <w:rsid w:val="005717F0"/>
    <w:rsid w:val="005727FC"/>
    <w:rsid w:val="00572CA0"/>
    <w:rsid w:val="005730F7"/>
    <w:rsid w:val="00573103"/>
    <w:rsid w:val="00573D65"/>
    <w:rsid w:val="0057644B"/>
    <w:rsid w:val="00576E99"/>
    <w:rsid w:val="005770B8"/>
    <w:rsid w:val="00577BF6"/>
    <w:rsid w:val="00577FF5"/>
    <w:rsid w:val="0058064E"/>
    <w:rsid w:val="0058156D"/>
    <w:rsid w:val="005815EC"/>
    <w:rsid w:val="00581845"/>
    <w:rsid w:val="00583CAA"/>
    <w:rsid w:val="00583F9E"/>
    <w:rsid w:val="0058427D"/>
    <w:rsid w:val="00584610"/>
    <w:rsid w:val="0058597D"/>
    <w:rsid w:val="00585D95"/>
    <w:rsid w:val="005860DD"/>
    <w:rsid w:val="005861F6"/>
    <w:rsid w:val="00586F83"/>
    <w:rsid w:val="00587545"/>
    <w:rsid w:val="00590066"/>
    <w:rsid w:val="0059010F"/>
    <w:rsid w:val="005904AE"/>
    <w:rsid w:val="0059050A"/>
    <w:rsid w:val="00590A19"/>
    <w:rsid w:val="00590F97"/>
    <w:rsid w:val="005912E0"/>
    <w:rsid w:val="005919F2"/>
    <w:rsid w:val="00592B8C"/>
    <w:rsid w:val="0059381D"/>
    <w:rsid w:val="00593B69"/>
    <w:rsid w:val="00593D22"/>
    <w:rsid w:val="005942B0"/>
    <w:rsid w:val="00595117"/>
    <w:rsid w:val="00595D48"/>
    <w:rsid w:val="00595D51"/>
    <w:rsid w:val="00597AE4"/>
    <w:rsid w:val="005A0133"/>
    <w:rsid w:val="005A060F"/>
    <w:rsid w:val="005A2030"/>
    <w:rsid w:val="005A2DBB"/>
    <w:rsid w:val="005A394F"/>
    <w:rsid w:val="005A3C5B"/>
    <w:rsid w:val="005A3FE2"/>
    <w:rsid w:val="005A4C26"/>
    <w:rsid w:val="005A5DC8"/>
    <w:rsid w:val="005A6A97"/>
    <w:rsid w:val="005A782A"/>
    <w:rsid w:val="005A7958"/>
    <w:rsid w:val="005B00BF"/>
    <w:rsid w:val="005B0B8A"/>
    <w:rsid w:val="005B0F55"/>
    <w:rsid w:val="005B17AD"/>
    <w:rsid w:val="005B1941"/>
    <w:rsid w:val="005B1D27"/>
    <w:rsid w:val="005B237A"/>
    <w:rsid w:val="005B29F0"/>
    <w:rsid w:val="005B2AFF"/>
    <w:rsid w:val="005B313F"/>
    <w:rsid w:val="005B4758"/>
    <w:rsid w:val="005B6828"/>
    <w:rsid w:val="005B69A5"/>
    <w:rsid w:val="005B7D27"/>
    <w:rsid w:val="005C052A"/>
    <w:rsid w:val="005C0746"/>
    <w:rsid w:val="005C0A5E"/>
    <w:rsid w:val="005C1ABC"/>
    <w:rsid w:val="005C39A9"/>
    <w:rsid w:val="005C3ABF"/>
    <w:rsid w:val="005C48E8"/>
    <w:rsid w:val="005C4B15"/>
    <w:rsid w:val="005C4F57"/>
    <w:rsid w:val="005C52C4"/>
    <w:rsid w:val="005C557A"/>
    <w:rsid w:val="005C7C9C"/>
    <w:rsid w:val="005D1A9E"/>
    <w:rsid w:val="005D25F9"/>
    <w:rsid w:val="005D2D46"/>
    <w:rsid w:val="005D2FB7"/>
    <w:rsid w:val="005D2FE9"/>
    <w:rsid w:val="005D37B7"/>
    <w:rsid w:val="005D39C4"/>
    <w:rsid w:val="005D4FC5"/>
    <w:rsid w:val="005D5F12"/>
    <w:rsid w:val="005D62D9"/>
    <w:rsid w:val="005D6946"/>
    <w:rsid w:val="005D76AE"/>
    <w:rsid w:val="005E0BAA"/>
    <w:rsid w:val="005E16ED"/>
    <w:rsid w:val="005E2467"/>
    <w:rsid w:val="005E2866"/>
    <w:rsid w:val="005E2A5B"/>
    <w:rsid w:val="005E2F88"/>
    <w:rsid w:val="005E2FE2"/>
    <w:rsid w:val="005E4225"/>
    <w:rsid w:val="005E4668"/>
    <w:rsid w:val="005E4E91"/>
    <w:rsid w:val="005E50F3"/>
    <w:rsid w:val="005E5CAA"/>
    <w:rsid w:val="005E6291"/>
    <w:rsid w:val="005E6898"/>
    <w:rsid w:val="005E6968"/>
    <w:rsid w:val="005E7785"/>
    <w:rsid w:val="005F039D"/>
    <w:rsid w:val="005F10AE"/>
    <w:rsid w:val="005F159F"/>
    <w:rsid w:val="005F1984"/>
    <w:rsid w:val="005F1D0F"/>
    <w:rsid w:val="005F242A"/>
    <w:rsid w:val="005F29D4"/>
    <w:rsid w:val="005F2E93"/>
    <w:rsid w:val="005F3D1D"/>
    <w:rsid w:val="005F4B78"/>
    <w:rsid w:val="005F4F3B"/>
    <w:rsid w:val="005F5A1F"/>
    <w:rsid w:val="005F5BD4"/>
    <w:rsid w:val="005F5CCA"/>
    <w:rsid w:val="005F5CCC"/>
    <w:rsid w:val="005F6679"/>
    <w:rsid w:val="005F676E"/>
    <w:rsid w:val="005F7999"/>
    <w:rsid w:val="005F7D27"/>
    <w:rsid w:val="00600A5D"/>
    <w:rsid w:val="00601745"/>
    <w:rsid w:val="006053BB"/>
    <w:rsid w:val="006055D5"/>
    <w:rsid w:val="00605BCC"/>
    <w:rsid w:val="006070D0"/>
    <w:rsid w:val="00607DD3"/>
    <w:rsid w:val="00610D83"/>
    <w:rsid w:val="0061107B"/>
    <w:rsid w:val="00611176"/>
    <w:rsid w:val="00611B5A"/>
    <w:rsid w:val="00612C68"/>
    <w:rsid w:val="0061300D"/>
    <w:rsid w:val="0061349D"/>
    <w:rsid w:val="00614CB7"/>
    <w:rsid w:val="006157B9"/>
    <w:rsid w:val="00615FDC"/>
    <w:rsid w:val="00617833"/>
    <w:rsid w:val="00620070"/>
    <w:rsid w:val="006215C4"/>
    <w:rsid w:val="00621904"/>
    <w:rsid w:val="00622247"/>
    <w:rsid w:val="006228B0"/>
    <w:rsid w:val="0062330B"/>
    <w:rsid w:val="0062391E"/>
    <w:rsid w:val="00623B19"/>
    <w:rsid w:val="00623BB8"/>
    <w:rsid w:val="00623BF3"/>
    <w:rsid w:val="00623C25"/>
    <w:rsid w:val="0062462F"/>
    <w:rsid w:val="006248E0"/>
    <w:rsid w:val="006248FA"/>
    <w:rsid w:val="00625B85"/>
    <w:rsid w:val="00625CC7"/>
    <w:rsid w:val="00625DC9"/>
    <w:rsid w:val="00625FD8"/>
    <w:rsid w:val="00626731"/>
    <w:rsid w:val="0062709D"/>
    <w:rsid w:val="0063026F"/>
    <w:rsid w:val="00631115"/>
    <w:rsid w:val="00631468"/>
    <w:rsid w:val="00631E6E"/>
    <w:rsid w:val="00632265"/>
    <w:rsid w:val="00632DC8"/>
    <w:rsid w:val="006331D6"/>
    <w:rsid w:val="00633756"/>
    <w:rsid w:val="00635D50"/>
    <w:rsid w:val="0063727F"/>
    <w:rsid w:val="006377E6"/>
    <w:rsid w:val="0063781B"/>
    <w:rsid w:val="00637DD6"/>
    <w:rsid w:val="00637FF2"/>
    <w:rsid w:val="00640112"/>
    <w:rsid w:val="00641020"/>
    <w:rsid w:val="00641041"/>
    <w:rsid w:val="00641B79"/>
    <w:rsid w:val="0064239A"/>
    <w:rsid w:val="00644041"/>
    <w:rsid w:val="006440EB"/>
    <w:rsid w:val="00644508"/>
    <w:rsid w:val="006445D3"/>
    <w:rsid w:val="00644DE8"/>
    <w:rsid w:val="0064657E"/>
    <w:rsid w:val="00646DD3"/>
    <w:rsid w:val="00646EF8"/>
    <w:rsid w:val="00647577"/>
    <w:rsid w:val="00650026"/>
    <w:rsid w:val="00651101"/>
    <w:rsid w:val="00653810"/>
    <w:rsid w:val="00653F58"/>
    <w:rsid w:val="00654C82"/>
    <w:rsid w:val="00655989"/>
    <w:rsid w:val="0065647A"/>
    <w:rsid w:val="00656A82"/>
    <w:rsid w:val="00656E6A"/>
    <w:rsid w:val="006573AB"/>
    <w:rsid w:val="00657A55"/>
    <w:rsid w:val="00657B6F"/>
    <w:rsid w:val="00660893"/>
    <w:rsid w:val="00660A13"/>
    <w:rsid w:val="00660AC3"/>
    <w:rsid w:val="00660F21"/>
    <w:rsid w:val="00661733"/>
    <w:rsid w:val="006628DC"/>
    <w:rsid w:val="0066402F"/>
    <w:rsid w:val="006640CF"/>
    <w:rsid w:val="0066467B"/>
    <w:rsid w:val="006651BB"/>
    <w:rsid w:val="0066653F"/>
    <w:rsid w:val="00666FAC"/>
    <w:rsid w:val="0066769F"/>
    <w:rsid w:val="0066779B"/>
    <w:rsid w:val="00667987"/>
    <w:rsid w:val="00667B0B"/>
    <w:rsid w:val="00670097"/>
    <w:rsid w:val="006701DE"/>
    <w:rsid w:val="006708F2"/>
    <w:rsid w:val="00670F63"/>
    <w:rsid w:val="00672CCF"/>
    <w:rsid w:val="0067338F"/>
    <w:rsid w:val="006734F3"/>
    <w:rsid w:val="00673B29"/>
    <w:rsid w:val="00673C09"/>
    <w:rsid w:val="00674C8A"/>
    <w:rsid w:val="00675D43"/>
    <w:rsid w:val="00676056"/>
    <w:rsid w:val="00676B65"/>
    <w:rsid w:val="00677794"/>
    <w:rsid w:val="006835A4"/>
    <w:rsid w:val="00683AAF"/>
    <w:rsid w:val="00683C09"/>
    <w:rsid w:val="0068627A"/>
    <w:rsid w:val="00687150"/>
    <w:rsid w:val="00687B46"/>
    <w:rsid w:val="00690124"/>
    <w:rsid w:val="006918B2"/>
    <w:rsid w:val="0069193F"/>
    <w:rsid w:val="00691D64"/>
    <w:rsid w:val="00692C1F"/>
    <w:rsid w:val="00692FA0"/>
    <w:rsid w:val="006930C9"/>
    <w:rsid w:val="006933AE"/>
    <w:rsid w:val="00693799"/>
    <w:rsid w:val="006938B6"/>
    <w:rsid w:val="00693F2E"/>
    <w:rsid w:val="0069639A"/>
    <w:rsid w:val="00696EBB"/>
    <w:rsid w:val="00697305"/>
    <w:rsid w:val="0069744B"/>
    <w:rsid w:val="00697BF8"/>
    <w:rsid w:val="006A07CD"/>
    <w:rsid w:val="006A11E0"/>
    <w:rsid w:val="006A12B5"/>
    <w:rsid w:val="006A1314"/>
    <w:rsid w:val="006A2FE2"/>
    <w:rsid w:val="006A54AE"/>
    <w:rsid w:val="006A611F"/>
    <w:rsid w:val="006B14A0"/>
    <w:rsid w:val="006B1949"/>
    <w:rsid w:val="006B1982"/>
    <w:rsid w:val="006B1D3A"/>
    <w:rsid w:val="006B289E"/>
    <w:rsid w:val="006B2AF7"/>
    <w:rsid w:val="006B31EF"/>
    <w:rsid w:val="006B33B3"/>
    <w:rsid w:val="006B3744"/>
    <w:rsid w:val="006B425F"/>
    <w:rsid w:val="006B4279"/>
    <w:rsid w:val="006B4FA2"/>
    <w:rsid w:val="006B5EB3"/>
    <w:rsid w:val="006B6198"/>
    <w:rsid w:val="006B6717"/>
    <w:rsid w:val="006B6B3C"/>
    <w:rsid w:val="006B7172"/>
    <w:rsid w:val="006B77DE"/>
    <w:rsid w:val="006B7C23"/>
    <w:rsid w:val="006B7FB8"/>
    <w:rsid w:val="006C0501"/>
    <w:rsid w:val="006C0A7B"/>
    <w:rsid w:val="006C0C83"/>
    <w:rsid w:val="006C0D29"/>
    <w:rsid w:val="006C189D"/>
    <w:rsid w:val="006C28BA"/>
    <w:rsid w:val="006C2F65"/>
    <w:rsid w:val="006C3F43"/>
    <w:rsid w:val="006C426C"/>
    <w:rsid w:val="006C4335"/>
    <w:rsid w:val="006C43C6"/>
    <w:rsid w:val="006C46FA"/>
    <w:rsid w:val="006C4A6F"/>
    <w:rsid w:val="006C4B0B"/>
    <w:rsid w:val="006C500C"/>
    <w:rsid w:val="006C51CE"/>
    <w:rsid w:val="006C575F"/>
    <w:rsid w:val="006C5C8E"/>
    <w:rsid w:val="006C68E9"/>
    <w:rsid w:val="006C69B7"/>
    <w:rsid w:val="006C6CE1"/>
    <w:rsid w:val="006C7EC1"/>
    <w:rsid w:val="006D01E2"/>
    <w:rsid w:val="006D0929"/>
    <w:rsid w:val="006D14F3"/>
    <w:rsid w:val="006D1515"/>
    <w:rsid w:val="006D37EE"/>
    <w:rsid w:val="006D412A"/>
    <w:rsid w:val="006D4594"/>
    <w:rsid w:val="006D4B49"/>
    <w:rsid w:val="006D532C"/>
    <w:rsid w:val="006D56CE"/>
    <w:rsid w:val="006D5994"/>
    <w:rsid w:val="006D6665"/>
    <w:rsid w:val="006D6704"/>
    <w:rsid w:val="006E0604"/>
    <w:rsid w:val="006E133F"/>
    <w:rsid w:val="006E2037"/>
    <w:rsid w:val="006E3409"/>
    <w:rsid w:val="006E5187"/>
    <w:rsid w:val="006E5720"/>
    <w:rsid w:val="006E6B93"/>
    <w:rsid w:val="006E7150"/>
    <w:rsid w:val="006E7206"/>
    <w:rsid w:val="006E72A9"/>
    <w:rsid w:val="006E7710"/>
    <w:rsid w:val="006E7EA7"/>
    <w:rsid w:val="006F0224"/>
    <w:rsid w:val="006F02E4"/>
    <w:rsid w:val="006F0C1E"/>
    <w:rsid w:val="006F12EA"/>
    <w:rsid w:val="006F1B53"/>
    <w:rsid w:val="006F27B6"/>
    <w:rsid w:val="006F31B9"/>
    <w:rsid w:val="006F31C8"/>
    <w:rsid w:val="006F3614"/>
    <w:rsid w:val="006F3B36"/>
    <w:rsid w:val="006F3FA9"/>
    <w:rsid w:val="006F40B5"/>
    <w:rsid w:val="006F4767"/>
    <w:rsid w:val="006F4C95"/>
    <w:rsid w:val="006F5324"/>
    <w:rsid w:val="006F540D"/>
    <w:rsid w:val="006F5AA3"/>
    <w:rsid w:val="00700104"/>
    <w:rsid w:val="00700618"/>
    <w:rsid w:val="00700869"/>
    <w:rsid w:val="0070168A"/>
    <w:rsid w:val="0070225A"/>
    <w:rsid w:val="0070242B"/>
    <w:rsid w:val="0070276F"/>
    <w:rsid w:val="007030EB"/>
    <w:rsid w:val="00703175"/>
    <w:rsid w:val="007037B9"/>
    <w:rsid w:val="00704405"/>
    <w:rsid w:val="0070595F"/>
    <w:rsid w:val="00707CCD"/>
    <w:rsid w:val="00707FDC"/>
    <w:rsid w:val="00711113"/>
    <w:rsid w:val="0071160C"/>
    <w:rsid w:val="00711BC8"/>
    <w:rsid w:val="00711CA1"/>
    <w:rsid w:val="00711EC3"/>
    <w:rsid w:val="0071216A"/>
    <w:rsid w:val="00712511"/>
    <w:rsid w:val="00713043"/>
    <w:rsid w:val="0071346A"/>
    <w:rsid w:val="007136F0"/>
    <w:rsid w:val="00713BB4"/>
    <w:rsid w:val="00713D8C"/>
    <w:rsid w:val="00714111"/>
    <w:rsid w:val="0071487B"/>
    <w:rsid w:val="00714F4E"/>
    <w:rsid w:val="007159B2"/>
    <w:rsid w:val="007165D2"/>
    <w:rsid w:val="00717488"/>
    <w:rsid w:val="0072186C"/>
    <w:rsid w:val="00721E03"/>
    <w:rsid w:val="007223C7"/>
    <w:rsid w:val="00722AA1"/>
    <w:rsid w:val="007235C3"/>
    <w:rsid w:val="00723FD4"/>
    <w:rsid w:val="00724662"/>
    <w:rsid w:val="00724F1B"/>
    <w:rsid w:val="00724FD7"/>
    <w:rsid w:val="00725D6A"/>
    <w:rsid w:val="00726229"/>
    <w:rsid w:val="00730421"/>
    <w:rsid w:val="00730492"/>
    <w:rsid w:val="00732022"/>
    <w:rsid w:val="00732B2F"/>
    <w:rsid w:val="0073304C"/>
    <w:rsid w:val="00734154"/>
    <w:rsid w:val="007342BE"/>
    <w:rsid w:val="00734C35"/>
    <w:rsid w:val="00736D8A"/>
    <w:rsid w:val="00736F35"/>
    <w:rsid w:val="007378FE"/>
    <w:rsid w:val="007400E0"/>
    <w:rsid w:val="0074076B"/>
    <w:rsid w:val="0074104A"/>
    <w:rsid w:val="007419D1"/>
    <w:rsid w:val="007426D0"/>
    <w:rsid w:val="007427FA"/>
    <w:rsid w:val="007431CF"/>
    <w:rsid w:val="00744F5D"/>
    <w:rsid w:val="0074527D"/>
    <w:rsid w:val="0074542B"/>
    <w:rsid w:val="00745E34"/>
    <w:rsid w:val="00745E9F"/>
    <w:rsid w:val="0074645A"/>
    <w:rsid w:val="00746B4E"/>
    <w:rsid w:val="007478B3"/>
    <w:rsid w:val="0075036D"/>
    <w:rsid w:val="007504F6"/>
    <w:rsid w:val="00750B73"/>
    <w:rsid w:val="00751AC4"/>
    <w:rsid w:val="00753A79"/>
    <w:rsid w:val="00753C19"/>
    <w:rsid w:val="00753D74"/>
    <w:rsid w:val="00754EF9"/>
    <w:rsid w:val="007554A8"/>
    <w:rsid w:val="007562EC"/>
    <w:rsid w:val="00756608"/>
    <w:rsid w:val="00756C73"/>
    <w:rsid w:val="0075752A"/>
    <w:rsid w:val="00757FC7"/>
    <w:rsid w:val="007600D2"/>
    <w:rsid w:val="00760B47"/>
    <w:rsid w:val="007610A2"/>
    <w:rsid w:val="007615C7"/>
    <w:rsid w:val="00761E93"/>
    <w:rsid w:val="0076299C"/>
    <w:rsid w:val="00763788"/>
    <w:rsid w:val="00764810"/>
    <w:rsid w:val="00764A5C"/>
    <w:rsid w:val="00764E55"/>
    <w:rsid w:val="007650CC"/>
    <w:rsid w:val="00765138"/>
    <w:rsid w:val="00766B38"/>
    <w:rsid w:val="00766E70"/>
    <w:rsid w:val="0076749F"/>
    <w:rsid w:val="007674C0"/>
    <w:rsid w:val="00767F5D"/>
    <w:rsid w:val="00771107"/>
    <w:rsid w:val="00771F10"/>
    <w:rsid w:val="007730A5"/>
    <w:rsid w:val="0077319D"/>
    <w:rsid w:val="00774889"/>
    <w:rsid w:val="00774A36"/>
    <w:rsid w:val="00775EF8"/>
    <w:rsid w:val="00776395"/>
    <w:rsid w:val="00776396"/>
    <w:rsid w:val="00777159"/>
    <w:rsid w:val="00777928"/>
    <w:rsid w:val="007802DF"/>
    <w:rsid w:val="0078070F"/>
    <w:rsid w:val="00780E95"/>
    <w:rsid w:val="00780EC2"/>
    <w:rsid w:val="00781142"/>
    <w:rsid w:val="0078168B"/>
    <w:rsid w:val="00781D00"/>
    <w:rsid w:val="0078212A"/>
    <w:rsid w:val="00782867"/>
    <w:rsid w:val="00783E79"/>
    <w:rsid w:val="00784DD3"/>
    <w:rsid w:val="00784FBF"/>
    <w:rsid w:val="007850A6"/>
    <w:rsid w:val="007873A5"/>
    <w:rsid w:val="0078761D"/>
    <w:rsid w:val="00787C12"/>
    <w:rsid w:val="00787DF3"/>
    <w:rsid w:val="00787F6A"/>
    <w:rsid w:val="00790E09"/>
    <w:rsid w:val="00790E4B"/>
    <w:rsid w:val="0079101F"/>
    <w:rsid w:val="007911D0"/>
    <w:rsid w:val="007914B1"/>
    <w:rsid w:val="00791EBC"/>
    <w:rsid w:val="00793063"/>
    <w:rsid w:val="007938EE"/>
    <w:rsid w:val="00793AA6"/>
    <w:rsid w:val="00795DB8"/>
    <w:rsid w:val="007979DA"/>
    <w:rsid w:val="00797A98"/>
    <w:rsid w:val="007A09F7"/>
    <w:rsid w:val="007A1341"/>
    <w:rsid w:val="007A18EF"/>
    <w:rsid w:val="007A1B44"/>
    <w:rsid w:val="007A2333"/>
    <w:rsid w:val="007A2C88"/>
    <w:rsid w:val="007A2CC3"/>
    <w:rsid w:val="007A3053"/>
    <w:rsid w:val="007A3D63"/>
    <w:rsid w:val="007A4C95"/>
    <w:rsid w:val="007A6336"/>
    <w:rsid w:val="007A6345"/>
    <w:rsid w:val="007A686E"/>
    <w:rsid w:val="007B131E"/>
    <w:rsid w:val="007B14E7"/>
    <w:rsid w:val="007B1DE1"/>
    <w:rsid w:val="007B24E1"/>
    <w:rsid w:val="007B2739"/>
    <w:rsid w:val="007B2F22"/>
    <w:rsid w:val="007B36C6"/>
    <w:rsid w:val="007B3C73"/>
    <w:rsid w:val="007B60E3"/>
    <w:rsid w:val="007B6385"/>
    <w:rsid w:val="007B76CE"/>
    <w:rsid w:val="007B7CE6"/>
    <w:rsid w:val="007B7D7C"/>
    <w:rsid w:val="007C1380"/>
    <w:rsid w:val="007C1992"/>
    <w:rsid w:val="007C2C1C"/>
    <w:rsid w:val="007C2C5E"/>
    <w:rsid w:val="007C3072"/>
    <w:rsid w:val="007C3485"/>
    <w:rsid w:val="007C4BD2"/>
    <w:rsid w:val="007C5B5E"/>
    <w:rsid w:val="007C5DE0"/>
    <w:rsid w:val="007C5EFD"/>
    <w:rsid w:val="007C7E5C"/>
    <w:rsid w:val="007C7FD8"/>
    <w:rsid w:val="007D0896"/>
    <w:rsid w:val="007D141C"/>
    <w:rsid w:val="007D19E8"/>
    <w:rsid w:val="007D3718"/>
    <w:rsid w:val="007D4734"/>
    <w:rsid w:val="007D49E3"/>
    <w:rsid w:val="007D4FC6"/>
    <w:rsid w:val="007D590C"/>
    <w:rsid w:val="007D649B"/>
    <w:rsid w:val="007D71DE"/>
    <w:rsid w:val="007D7840"/>
    <w:rsid w:val="007D7B74"/>
    <w:rsid w:val="007E006F"/>
    <w:rsid w:val="007E0EE7"/>
    <w:rsid w:val="007E0F0A"/>
    <w:rsid w:val="007E1C74"/>
    <w:rsid w:val="007E30F9"/>
    <w:rsid w:val="007E498E"/>
    <w:rsid w:val="007E5101"/>
    <w:rsid w:val="007E57E9"/>
    <w:rsid w:val="007E58B2"/>
    <w:rsid w:val="007E6984"/>
    <w:rsid w:val="007E6B31"/>
    <w:rsid w:val="007E75AD"/>
    <w:rsid w:val="007F06AB"/>
    <w:rsid w:val="007F086D"/>
    <w:rsid w:val="007F218D"/>
    <w:rsid w:val="007F2301"/>
    <w:rsid w:val="007F232C"/>
    <w:rsid w:val="007F2F84"/>
    <w:rsid w:val="007F3A66"/>
    <w:rsid w:val="007F3F2A"/>
    <w:rsid w:val="007F42D5"/>
    <w:rsid w:val="007F4B6A"/>
    <w:rsid w:val="007F4F0D"/>
    <w:rsid w:val="007F6539"/>
    <w:rsid w:val="007F6629"/>
    <w:rsid w:val="007F6BE8"/>
    <w:rsid w:val="007F6EAD"/>
    <w:rsid w:val="007F7563"/>
    <w:rsid w:val="007F7E47"/>
    <w:rsid w:val="00800A15"/>
    <w:rsid w:val="00800ABB"/>
    <w:rsid w:val="00800BEA"/>
    <w:rsid w:val="00800C3F"/>
    <w:rsid w:val="0080124C"/>
    <w:rsid w:val="00801ABD"/>
    <w:rsid w:val="008024E5"/>
    <w:rsid w:val="00802F1C"/>
    <w:rsid w:val="008033A0"/>
    <w:rsid w:val="0080392B"/>
    <w:rsid w:val="0080425A"/>
    <w:rsid w:val="00804491"/>
    <w:rsid w:val="008065A3"/>
    <w:rsid w:val="00806ADD"/>
    <w:rsid w:val="008078DC"/>
    <w:rsid w:val="00807B4B"/>
    <w:rsid w:val="0081013C"/>
    <w:rsid w:val="008106B0"/>
    <w:rsid w:val="00810AE9"/>
    <w:rsid w:val="00811974"/>
    <w:rsid w:val="00811AC4"/>
    <w:rsid w:val="00811D01"/>
    <w:rsid w:val="00811FCA"/>
    <w:rsid w:val="00812302"/>
    <w:rsid w:val="00812554"/>
    <w:rsid w:val="00813342"/>
    <w:rsid w:val="008134BC"/>
    <w:rsid w:val="0081377D"/>
    <w:rsid w:val="00813C12"/>
    <w:rsid w:val="0081448F"/>
    <w:rsid w:val="00814F8D"/>
    <w:rsid w:val="00816513"/>
    <w:rsid w:val="008174D4"/>
    <w:rsid w:val="00817F5A"/>
    <w:rsid w:val="008202CA"/>
    <w:rsid w:val="008230A1"/>
    <w:rsid w:val="00823319"/>
    <w:rsid w:val="00823D3B"/>
    <w:rsid w:val="00823ED8"/>
    <w:rsid w:val="00824355"/>
    <w:rsid w:val="008250A1"/>
    <w:rsid w:val="00825221"/>
    <w:rsid w:val="00825CB3"/>
    <w:rsid w:val="00825E61"/>
    <w:rsid w:val="008272BE"/>
    <w:rsid w:val="00827C30"/>
    <w:rsid w:val="008305B5"/>
    <w:rsid w:val="00831182"/>
    <w:rsid w:val="00831462"/>
    <w:rsid w:val="0083174B"/>
    <w:rsid w:val="00831889"/>
    <w:rsid w:val="008341FE"/>
    <w:rsid w:val="00834596"/>
    <w:rsid w:val="00834CFE"/>
    <w:rsid w:val="0083556A"/>
    <w:rsid w:val="00835847"/>
    <w:rsid w:val="00836943"/>
    <w:rsid w:val="00841212"/>
    <w:rsid w:val="00842954"/>
    <w:rsid w:val="00842C16"/>
    <w:rsid w:val="00842DBC"/>
    <w:rsid w:val="0084331C"/>
    <w:rsid w:val="008437C3"/>
    <w:rsid w:val="00843AA6"/>
    <w:rsid w:val="00844617"/>
    <w:rsid w:val="00844777"/>
    <w:rsid w:val="00844A6E"/>
    <w:rsid w:val="008455AD"/>
    <w:rsid w:val="00845605"/>
    <w:rsid w:val="00845B08"/>
    <w:rsid w:val="008466DF"/>
    <w:rsid w:val="00846790"/>
    <w:rsid w:val="00846B01"/>
    <w:rsid w:val="00846B05"/>
    <w:rsid w:val="008473EA"/>
    <w:rsid w:val="008501ED"/>
    <w:rsid w:val="00851992"/>
    <w:rsid w:val="00853A94"/>
    <w:rsid w:val="0085472A"/>
    <w:rsid w:val="0085539D"/>
    <w:rsid w:val="008568E0"/>
    <w:rsid w:val="00856D7C"/>
    <w:rsid w:val="008572A0"/>
    <w:rsid w:val="0085750C"/>
    <w:rsid w:val="00860700"/>
    <w:rsid w:val="00860AD7"/>
    <w:rsid w:val="00861CB9"/>
    <w:rsid w:val="00862355"/>
    <w:rsid w:val="00862583"/>
    <w:rsid w:val="00862EFE"/>
    <w:rsid w:val="0086327D"/>
    <w:rsid w:val="008632B8"/>
    <w:rsid w:val="00863342"/>
    <w:rsid w:val="008635F5"/>
    <w:rsid w:val="00863852"/>
    <w:rsid w:val="008649A4"/>
    <w:rsid w:val="008652F8"/>
    <w:rsid w:val="008655C5"/>
    <w:rsid w:val="00865D25"/>
    <w:rsid w:val="008665AA"/>
    <w:rsid w:val="00866F26"/>
    <w:rsid w:val="008672D1"/>
    <w:rsid w:val="008675F1"/>
    <w:rsid w:val="008678F6"/>
    <w:rsid w:val="00867D54"/>
    <w:rsid w:val="00870A83"/>
    <w:rsid w:val="00870E1F"/>
    <w:rsid w:val="00870FA9"/>
    <w:rsid w:val="008718D7"/>
    <w:rsid w:val="00871E66"/>
    <w:rsid w:val="00872059"/>
    <w:rsid w:val="008734FD"/>
    <w:rsid w:val="008739D9"/>
    <w:rsid w:val="00874007"/>
    <w:rsid w:val="0087446A"/>
    <w:rsid w:val="00874596"/>
    <w:rsid w:val="008746B0"/>
    <w:rsid w:val="00874AEF"/>
    <w:rsid w:val="008757BF"/>
    <w:rsid w:val="00877718"/>
    <w:rsid w:val="00877C82"/>
    <w:rsid w:val="00877D2D"/>
    <w:rsid w:val="008808A5"/>
    <w:rsid w:val="00880D16"/>
    <w:rsid w:val="008819B0"/>
    <w:rsid w:val="00882461"/>
    <w:rsid w:val="00882614"/>
    <w:rsid w:val="00882B4C"/>
    <w:rsid w:val="00883024"/>
    <w:rsid w:val="008831DE"/>
    <w:rsid w:val="00884983"/>
    <w:rsid w:val="00885722"/>
    <w:rsid w:val="00885927"/>
    <w:rsid w:val="008867AE"/>
    <w:rsid w:val="0088739B"/>
    <w:rsid w:val="008909AF"/>
    <w:rsid w:val="00891884"/>
    <w:rsid w:val="00891971"/>
    <w:rsid w:val="00891D66"/>
    <w:rsid w:val="00891F6C"/>
    <w:rsid w:val="00892AC9"/>
    <w:rsid w:val="00893011"/>
    <w:rsid w:val="00893A66"/>
    <w:rsid w:val="00893ADB"/>
    <w:rsid w:val="00893AFB"/>
    <w:rsid w:val="00893FFE"/>
    <w:rsid w:val="00895B2D"/>
    <w:rsid w:val="00896183"/>
    <w:rsid w:val="00896D98"/>
    <w:rsid w:val="00896E43"/>
    <w:rsid w:val="0089783C"/>
    <w:rsid w:val="008A1282"/>
    <w:rsid w:val="008A3B80"/>
    <w:rsid w:val="008A3D3B"/>
    <w:rsid w:val="008A410B"/>
    <w:rsid w:val="008A4C7E"/>
    <w:rsid w:val="008A4D7D"/>
    <w:rsid w:val="008A520D"/>
    <w:rsid w:val="008A57CF"/>
    <w:rsid w:val="008A677E"/>
    <w:rsid w:val="008A6923"/>
    <w:rsid w:val="008A6EE5"/>
    <w:rsid w:val="008A70D1"/>
    <w:rsid w:val="008B04CF"/>
    <w:rsid w:val="008B2B4A"/>
    <w:rsid w:val="008B3F2D"/>
    <w:rsid w:val="008B49EE"/>
    <w:rsid w:val="008B4D3E"/>
    <w:rsid w:val="008B4F88"/>
    <w:rsid w:val="008B63B8"/>
    <w:rsid w:val="008B64C8"/>
    <w:rsid w:val="008B6D64"/>
    <w:rsid w:val="008B7E82"/>
    <w:rsid w:val="008B7F88"/>
    <w:rsid w:val="008C038C"/>
    <w:rsid w:val="008C1427"/>
    <w:rsid w:val="008C216B"/>
    <w:rsid w:val="008C2D21"/>
    <w:rsid w:val="008C2EE1"/>
    <w:rsid w:val="008C326E"/>
    <w:rsid w:val="008C3287"/>
    <w:rsid w:val="008C41DA"/>
    <w:rsid w:val="008C6586"/>
    <w:rsid w:val="008C65C9"/>
    <w:rsid w:val="008D03CB"/>
    <w:rsid w:val="008D077D"/>
    <w:rsid w:val="008D0C6A"/>
    <w:rsid w:val="008D1237"/>
    <w:rsid w:val="008D1D12"/>
    <w:rsid w:val="008D39CC"/>
    <w:rsid w:val="008D5750"/>
    <w:rsid w:val="008D5A41"/>
    <w:rsid w:val="008D62D1"/>
    <w:rsid w:val="008D6306"/>
    <w:rsid w:val="008D6B68"/>
    <w:rsid w:val="008D71B7"/>
    <w:rsid w:val="008D7629"/>
    <w:rsid w:val="008D786C"/>
    <w:rsid w:val="008E0028"/>
    <w:rsid w:val="008E0BE6"/>
    <w:rsid w:val="008E1F45"/>
    <w:rsid w:val="008E2864"/>
    <w:rsid w:val="008E2B57"/>
    <w:rsid w:val="008E3BDF"/>
    <w:rsid w:val="008E41C9"/>
    <w:rsid w:val="008E56FB"/>
    <w:rsid w:val="008E6B0D"/>
    <w:rsid w:val="008E75D5"/>
    <w:rsid w:val="008F181A"/>
    <w:rsid w:val="008F39E4"/>
    <w:rsid w:val="008F45B2"/>
    <w:rsid w:val="008F5FC1"/>
    <w:rsid w:val="008F6261"/>
    <w:rsid w:val="008F6572"/>
    <w:rsid w:val="00900C42"/>
    <w:rsid w:val="00900CF2"/>
    <w:rsid w:val="00901737"/>
    <w:rsid w:val="00902088"/>
    <w:rsid w:val="009032CC"/>
    <w:rsid w:val="00903B95"/>
    <w:rsid w:val="00904383"/>
    <w:rsid w:val="00904485"/>
    <w:rsid w:val="00904800"/>
    <w:rsid w:val="00904F74"/>
    <w:rsid w:val="00905FC3"/>
    <w:rsid w:val="00910A8F"/>
    <w:rsid w:val="009116C9"/>
    <w:rsid w:val="00912461"/>
    <w:rsid w:val="00912536"/>
    <w:rsid w:val="00914337"/>
    <w:rsid w:val="009150AA"/>
    <w:rsid w:val="00920DA5"/>
    <w:rsid w:val="00920EAD"/>
    <w:rsid w:val="00921B6C"/>
    <w:rsid w:val="00921EE3"/>
    <w:rsid w:val="00921F0D"/>
    <w:rsid w:val="00922099"/>
    <w:rsid w:val="00922A3D"/>
    <w:rsid w:val="00922BF8"/>
    <w:rsid w:val="00922DEC"/>
    <w:rsid w:val="00923107"/>
    <w:rsid w:val="00923F4E"/>
    <w:rsid w:val="00924070"/>
    <w:rsid w:val="00924529"/>
    <w:rsid w:val="009258E4"/>
    <w:rsid w:val="009259C4"/>
    <w:rsid w:val="00925A0E"/>
    <w:rsid w:val="00926984"/>
    <w:rsid w:val="00927CCE"/>
    <w:rsid w:val="00927E42"/>
    <w:rsid w:val="0093040E"/>
    <w:rsid w:val="009304D6"/>
    <w:rsid w:val="00931E84"/>
    <w:rsid w:val="00933660"/>
    <w:rsid w:val="00934140"/>
    <w:rsid w:val="00935479"/>
    <w:rsid w:val="00935AC2"/>
    <w:rsid w:val="009368AC"/>
    <w:rsid w:val="00937024"/>
    <w:rsid w:val="00937A43"/>
    <w:rsid w:val="00937D93"/>
    <w:rsid w:val="00937F80"/>
    <w:rsid w:val="009406D4"/>
    <w:rsid w:val="00940B05"/>
    <w:rsid w:val="00941450"/>
    <w:rsid w:val="00941F18"/>
    <w:rsid w:val="00942CBB"/>
    <w:rsid w:val="00942F37"/>
    <w:rsid w:val="00943E96"/>
    <w:rsid w:val="009447B2"/>
    <w:rsid w:val="00944B1C"/>
    <w:rsid w:val="00945140"/>
    <w:rsid w:val="009464DB"/>
    <w:rsid w:val="0094653F"/>
    <w:rsid w:val="00947061"/>
    <w:rsid w:val="009504E5"/>
    <w:rsid w:val="00951653"/>
    <w:rsid w:val="0095385A"/>
    <w:rsid w:val="0095391E"/>
    <w:rsid w:val="00954347"/>
    <w:rsid w:val="00954C55"/>
    <w:rsid w:val="00954F1A"/>
    <w:rsid w:val="00955018"/>
    <w:rsid w:val="009556BE"/>
    <w:rsid w:val="00955AD1"/>
    <w:rsid w:val="00955BB1"/>
    <w:rsid w:val="00956572"/>
    <w:rsid w:val="009609BC"/>
    <w:rsid w:val="00961B34"/>
    <w:rsid w:val="00961B43"/>
    <w:rsid w:val="00962A48"/>
    <w:rsid w:val="00963036"/>
    <w:rsid w:val="00963A5E"/>
    <w:rsid w:val="00963F96"/>
    <w:rsid w:val="00964115"/>
    <w:rsid w:val="00964E1A"/>
    <w:rsid w:val="00964F32"/>
    <w:rsid w:val="00966212"/>
    <w:rsid w:val="009662CE"/>
    <w:rsid w:val="00966A1F"/>
    <w:rsid w:val="00966D2A"/>
    <w:rsid w:val="00967F1B"/>
    <w:rsid w:val="00970141"/>
    <w:rsid w:val="00971853"/>
    <w:rsid w:val="00971E7B"/>
    <w:rsid w:val="00971FCF"/>
    <w:rsid w:val="00972145"/>
    <w:rsid w:val="00972473"/>
    <w:rsid w:val="009739E7"/>
    <w:rsid w:val="009741C3"/>
    <w:rsid w:val="00974218"/>
    <w:rsid w:val="00974D96"/>
    <w:rsid w:val="00974E17"/>
    <w:rsid w:val="009752BF"/>
    <w:rsid w:val="0097539E"/>
    <w:rsid w:val="0097610F"/>
    <w:rsid w:val="00977FA4"/>
    <w:rsid w:val="009802A8"/>
    <w:rsid w:val="00980DAE"/>
    <w:rsid w:val="00981B9D"/>
    <w:rsid w:val="0098230A"/>
    <w:rsid w:val="009829F7"/>
    <w:rsid w:val="00982C06"/>
    <w:rsid w:val="00985DBB"/>
    <w:rsid w:val="00987560"/>
    <w:rsid w:val="00990235"/>
    <w:rsid w:val="00992391"/>
    <w:rsid w:val="0099378F"/>
    <w:rsid w:val="00993AE0"/>
    <w:rsid w:val="00993BAC"/>
    <w:rsid w:val="00993DE8"/>
    <w:rsid w:val="00993E71"/>
    <w:rsid w:val="00994736"/>
    <w:rsid w:val="00994C0F"/>
    <w:rsid w:val="009957EF"/>
    <w:rsid w:val="009959AE"/>
    <w:rsid w:val="00995DA0"/>
    <w:rsid w:val="00995E47"/>
    <w:rsid w:val="00997783"/>
    <w:rsid w:val="00997A81"/>
    <w:rsid w:val="00997C1C"/>
    <w:rsid w:val="00997E05"/>
    <w:rsid w:val="009A0FAA"/>
    <w:rsid w:val="009A150B"/>
    <w:rsid w:val="009A1C4B"/>
    <w:rsid w:val="009A2328"/>
    <w:rsid w:val="009A2F89"/>
    <w:rsid w:val="009A37CB"/>
    <w:rsid w:val="009A3980"/>
    <w:rsid w:val="009A39E9"/>
    <w:rsid w:val="009A479F"/>
    <w:rsid w:val="009A4E9E"/>
    <w:rsid w:val="009A5252"/>
    <w:rsid w:val="009A5920"/>
    <w:rsid w:val="009A6818"/>
    <w:rsid w:val="009A68F3"/>
    <w:rsid w:val="009A6B02"/>
    <w:rsid w:val="009A6FB4"/>
    <w:rsid w:val="009A7DFD"/>
    <w:rsid w:val="009B01E8"/>
    <w:rsid w:val="009B0ADE"/>
    <w:rsid w:val="009B148F"/>
    <w:rsid w:val="009B2A0F"/>
    <w:rsid w:val="009B2BF1"/>
    <w:rsid w:val="009B3175"/>
    <w:rsid w:val="009B4910"/>
    <w:rsid w:val="009B5298"/>
    <w:rsid w:val="009B53CC"/>
    <w:rsid w:val="009C0DD0"/>
    <w:rsid w:val="009C1027"/>
    <w:rsid w:val="009C213A"/>
    <w:rsid w:val="009C28EE"/>
    <w:rsid w:val="009C2CFA"/>
    <w:rsid w:val="009C3609"/>
    <w:rsid w:val="009C3A6F"/>
    <w:rsid w:val="009C46C6"/>
    <w:rsid w:val="009C58AF"/>
    <w:rsid w:val="009C6618"/>
    <w:rsid w:val="009D15D1"/>
    <w:rsid w:val="009D1A55"/>
    <w:rsid w:val="009D1AAA"/>
    <w:rsid w:val="009D1EE9"/>
    <w:rsid w:val="009D2E09"/>
    <w:rsid w:val="009D3E0C"/>
    <w:rsid w:val="009D404B"/>
    <w:rsid w:val="009D46EC"/>
    <w:rsid w:val="009D6E63"/>
    <w:rsid w:val="009D6EDC"/>
    <w:rsid w:val="009D76F0"/>
    <w:rsid w:val="009D7E9E"/>
    <w:rsid w:val="009E02E9"/>
    <w:rsid w:val="009E0842"/>
    <w:rsid w:val="009E0FD0"/>
    <w:rsid w:val="009E13F2"/>
    <w:rsid w:val="009E1E93"/>
    <w:rsid w:val="009E231F"/>
    <w:rsid w:val="009E24E9"/>
    <w:rsid w:val="009E28DB"/>
    <w:rsid w:val="009E4437"/>
    <w:rsid w:val="009E4A32"/>
    <w:rsid w:val="009E4A35"/>
    <w:rsid w:val="009E4F64"/>
    <w:rsid w:val="009E53EE"/>
    <w:rsid w:val="009E5621"/>
    <w:rsid w:val="009E5EE8"/>
    <w:rsid w:val="009E6017"/>
    <w:rsid w:val="009E6686"/>
    <w:rsid w:val="009E6849"/>
    <w:rsid w:val="009F00F0"/>
    <w:rsid w:val="009F031D"/>
    <w:rsid w:val="009F08FB"/>
    <w:rsid w:val="009F0AEA"/>
    <w:rsid w:val="009F0CC2"/>
    <w:rsid w:val="009F1360"/>
    <w:rsid w:val="009F2665"/>
    <w:rsid w:val="009F266B"/>
    <w:rsid w:val="009F2C21"/>
    <w:rsid w:val="009F33BA"/>
    <w:rsid w:val="009F3FBE"/>
    <w:rsid w:val="009F4175"/>
    <w:rsid w:val="009F4EA6"/>
    <w:rsid w:val="009F590E"/>
    <w:rsid w:val="009F6C96"/>
    <w:rsid w:val="009F7552"/>
    <w:rsid w:val="009F7A3F"/>
    <w:rsid w:val="00A00DE4"/>
    <w:rsid w:val="00A014E9"/>
    <w:rsid w:val="00A01C3C"/>
    <w:rsid w:val="00A023B9"/>
    <w:rsid w:val="00A024E4"/>
    <w:rsid w:val="00A02561"/>
    <w:rsid w:val="00A03205"/>
    <w:rsid w:val="00A0406A"/>
    <w:rsid w:val="00A0446E"/>
    <w:rsid w:val="00A0485E"/>
    <w:rsid w:val="00A04C32"/>
    <w:rsid w:val="00A052B4"/>
    <w:rsid w:val="00A0547A"/>
    <w:rsid w:val="00A05712"/>
    <w:rsid w:val="00A06CF4"/>
    <w:rsid w:val="00A07270"/>
    <w:rsid w:val="00A072CD"/>
    <w:rsid w:val="00A07EB1"/>
    <w:rsid w:val="00A100C5"/>
    <w:rsid w:val="00A101F1"/>
    <w:rsid w:val="00A10EDA"/>
    <w:rsid w:val="00A117F6"/>
    <w:rsid w:val="00A11B23"/>
    <w:rsid w:val="00A11F7D"/>
    <w:rsid w:val="00A12097"/>
    <w:rsid w:val="00A122AF"/>
    <w:rsid w:val="00A12A12"/>
    <w:rsid w:val="00A12ADC"/>
    <w:rsid w:val="00A12BBC"/>
    <w:rsid w:val="00A13243"/>
    <w:rsid w:val="00A147FA"/>
    <w:rsid w:val="00A15B95"/>
    <w:rsid w:val="00A160FD"/>
    <w:rsid w:val="00A16338"/>
    <w:rsid w:val="00A17140"/>
    <w:rsid w:val="00A17153"/>
    <w:rsid w:val="00A2001F"/>
    <w:rsid w:val="00A20581"/>
    <w:rsid w:val="00A205B6"/>
    <w:rsid w:val="00A20946"/>
    <w:rsid w:val="00A213EF"/>
    <w:rsid w:val="00A21F84"/>
    <w:rsid w:val="00A22031"/>
    <w:rsid w:val="00A222FB"/>
    <w:rsid w:val="00A23078"/>
    <w:rsid w:val="00A2313A"/>
    <w:rsid w:val="00A23CC2"/>
    <w:rsid w:val="00A26D41"/>
    <w:rsid w:val="00A30610"/>
    <w:rsid w:val="00A30E2C"/>
    <w:rsid w:val="00A30EC4"/>
    <w:rsid w:val="00A32650"/>
    <w:rsid w:val="00A34AB2"/>
    <w:rsid w:val="00A35ACC"/>
    <w:rsid w:val="00A35CF6"/>
    <w:rsid w:val="00A3604D"/>
    <w:rsid w:val="00A3646A"/>
    <w:rsid w:val="00A3710A"/>
    <w:rsid w:val="00A3759E"/>
    <w:rsid w:val="00A37A42"/>
    <w:rsid w:val="00A40294"/>
    <w:rsid w:val="00A408B7"/>
    <w:rsid w:val="00A40915"/>
    <w:rsid w:val="00A42B60"/>
    <w:rsid w:val="00A4360A"/>
    <w:rsid w:val="00A44C07"/>
    <w:rsid w:val="00A455CF"/>
    <w:rsid w:val="00A45B61"/>
    <w:rsid w:val="00A46164"/>
    <w:rsid w:val="00A46174"/>
    <w:rsid w:val="00A47389"/>
    <w:rsid w:val="00A47469"/>
    <w:rsid w:val="00A47C4A"/>
    <w:rsid w:val="00A50240"/>
    <w:rsid w:val="00A503AB"/>
    <w:rsid w:val="00A5094A"/>
    <w:rsid w:val="00A51B3B"/>
    <w:rsid w:val="00A528B7"/>
    <w:rsid w:val="00A5293E"/>
    <w:rsid w:val="00A52EDD"/>
    <w:rsid w:val="00A533B1"/>
    <w:rsid w:val="00A54312"/>
    <w:rsid w:val="00A54E7F"/>
    <w:rsid w:val="00A55402"/>
    <w:rsid w:val="00A55550"/>
    <w:rsid w:val="00A55CFE"/>
    <w:rsid w:val="00A55F0F"/>
    <w:rsid w:val="00A5642E"/>
    <w:rsid w:val="00A56FE2"/>
    <w:rsid w:val="00A57945"/>
    <w:rsid w:val="00A60343"/>
    <w:rsid w:val="00A6052E"/>
    <w:rsid w:val="00A61A08"/>
    <w:rsid w:val="00A631D1"/>
    <w:rsid w:val="00A635FB"/>
    <w:rsid w:val="00A64533"/>
    <w:rsid w:val="00A64EF9"/>
    <w:rsid w:val="00A66442"/>
    <w:rsid w:val="00A66D30"/>
    <w:rsid w:val="00A6761E"/>
    <w:rsid w:val="00A67677"/>
    <w:rsid w:val="00A70D6C"/>
    <w:rsid w:val="00A70E66"/>
    <w:rsid w:val="00A7167A"/>
    <w:rsid w:val="00A74290"/>
    <w:rsid w:val="00A74B0C"/>
    <w:rsid w:val="00A753D5"/>
    <w:rsid w:val="00A75495"/>
    <w:rsid w:val="00A76AD1"/>
    <w:rsid w:val="00A76B92"/>
    <w:rsid w:val="00A77209"/>
    <w:rsid w:val="00A77B11"/>
    <w:rsid w:val="00A77D3F"/>
    <w:rsid w:val="00A811A4"/>
    <w:rsid w:val="00A82167"/>
    <w:rsid w:val="00A823A2"/>
    <w:rsid w:val="00A823CE"/>
    <w:rsid w:val="00A82835"/>
    <w:rsid w:val="00A82CB4"/>
    <w:rsid w:val="00A83067"/>
    <w:rsid w:val="00A83572"/>
    <w:rsid w:val="00A83EB4"/>
    <w:rsid w:val="00A8500C"/>
    <w:rsid w:val="00A85333"/>
    <w:rsid w:val="00A85A12"/>
    <w:rsid w:val="00A85C59"/>
    <w:rsid w:val="00A85E05"/>
    <w:rsid w:val="00A86E74"/>
    <w:rsid w:val="00A90136"/>
    <w:rsid w:val="00A90468"/>
    <w:rsid w:val="00A91278"/>
    <w:rsid w:val="00A917C1"/>
    <w:rsid w:val="00A91A69"/>
    <w:rsid w:val="00A92287"/>
    <w:rsid w:val="00A92920"/>
    <w:rsid w:val="00A93002"/>
    <w:rsid w:val="00A936D5"/>
    <w:rsid w:val="00A93840"/>
    <w:rsid w:val="00A9483D"/>
    <w:rsid w:val="00A95FC4"/>
    <w:rsid w:val="00A9759C"/>
    <w:rsid w:val="00A97A2F"/>
    <w:rsid w:val="00A97CC2"/>
    <w:rsid w:val="00AA0C98"/>
    <w:rsid w:val="00AA1CDF"/>
    <w:rsid w:val="00AA2723"/>
    <w:rsid w:val="00AA2F54"/>
    <w:rsid w:val="00AA314E"/>
    <w:rsid w:val="00AA4554"/>
    <w:rsid w:val="00AA5B9E"/>
    <w:rsid w:val="00AA69F2"/>
    <w:rsid w:val="00AA70EE"/>
    <w:rsid w:val="00AA71BA"/>
    <w:rsid w:val="00AA76AF"/>
    <w:rsid w:val="00AB0376"/>
    <w:rsid w:val="00AB374E"/>
    <w:rsid w:val="00AB39A4"/>
    <w:rsid w:val="00AB39FE"/>
    <w:rsid w:val="00AB3BD5"/>
    <w:rsid w:val="00AB4DC5"/>
    <w:rsid w:val="00AB566D"/>
    <w:rsid w:val="00AB60A3"/>
    <w:rsid w:val="00AB6BF0"/>
    <w:rsid w:val="00AB6D22"/>
    <w:rsid w:val="00AB7359"/>
    <w:rsid w:val="00AB7CF5"/>
    <w:rsid w:val="00AB7D14"/>
    <w:rsid w:val="00AC0139"/>
    <w:rsid w:val="00AC0650"/>
    <w:rsid w:val="00AC0D3E"/>
    <w:rsid w:val="00AC153B"/>
    <w:rsid w:val="00AC1FF6"/>
    <w:rsid w:val="00AC23E5"/>
    <w:rsid w:val="00AC34D2"/>
    <w:rsid w:val="00AC3A0C"/>
    <w:rsid w:val="00AC46A4"/>
    <w:rsid w:val="00AC4DEE"/>
    <w:rsid w:val="00AC5510"/>
    <w:rsid w:val="00AC596E"/>
    <w:rsid w:val="00AC6915"/>
    <w:rsid w:val="00AC6BB7"/>
    <w:rsid w:val="00AC760E"/>
    <w:rsid w:val="00AD043F"/>
    <w:rsid w:val="00AD10F3"/>
    <w:rsid w:val="00AD1719"/>
    <w:rsid w:val="00AD1F24"/>
    <w:rsid w:val="00AD2706"/>
    <w:rsid w:val="00AD2977"/>
    <w:rsid w:val="00AD2B47"/>
    <w:rsid w:val="00AD3698"/>
    <w:rsid w:val="00AD4B6C"/>
    <w:rsid w:val="00AD52B0"/>
    <w:rsid w:val="00AD5E59"/>
    <w:rsid w:val="00AD6168"/>
    <w:rsid w:val="00AD77B3"/>
    <w:rsid w:val="00AD7DCE"/>
    <w:rsid w:val="00AE0171"/>
    <w:rsid w:val="00AE0D86"/>
    <w:rsid w:val="00AE11D5"/>
    <w:rsid w:val="00AE3DB9"/>
    <w:rsid w:val="00AE3E31"/>
    <w:rsid w:val="00AE42A5"/>
    <w:rsid w:val="00AE4A0C"/>
    <w:rsid w:val="00AE4BD5"/>
    <w:rsid w:val="00AE4C24"/>
    <w:rsid w:val="00AE4E70"/>
    <w:rsid w:val="00AE5AA9"/>
    <w:rsid w:val="00AE685C"/>
    <w:rsid w:val="00AE6A0D"/>
    <w:rsid w:val="00AE7160"/>
    <w:rsid w:val="00AE737A"/>
    <w:rsid w:val="00AF05C4"/>
    <w:rsid w:val="00AF06B7"/>
    <w:rsid w:val="00AF1C98"/>
    <w:rsid w:val="00AF2405"/>
    <w:rsid w:val="00AF2627"/>
    <w:rsid w:val="00AF34A1"/>
    <w:rsid w:val="00AF3550"/>
    <w:rsid w:val="00AF3BF1"/>
    <w:rsid w:val="00AF48E3"/>
    <w:rsid w:val="00AF5AFF"/>
    <w:rsid w:val="00AF5C4B"/>
    <w:rsid w:val="00AF6D28"/>
    <w:rsid w:val="00AF7DB3"/>
    <w:rsid w:val="00B004EF"/>
    <w:rsid w:val="00B00B0B"/>
    <w:rsid w:val="00B00B63"/>
    <w:rsid w:val="00B017DE"/>
    <w:rsid w:val="00B01A4A"/>
    <w:rsid w:val="00B02056"/>
    <w:rsid w:val="00B021B4"/>
    <w:rsid w:val="00B04144"/>
    <w:rsid w:val="00B04E86"/>
    <w:rsid w:val="00B05AB8"/>
    <w:rsid w:val="00B06846"/>
    <w:rsid w:val="00B06BD3"/>
    <w:rsid w:val="00B079BF"/>
    <w:rsid w:val="00B07B79"/>
    <w:rsid w:val="00B1077F"/>
    <w:rsid w:val="00B11CC2"/>
    <w:rsid w:val="00B123E1"/>
    <w:rsid w:val="00B1316D"/>
    <w:rsid w:val="00B131B4"/>
    <w:rsid w:val="00B15EBB"/>
    <w:rsid w:val="00B1663B"/>
    <w:rsid w:val="00B208D9"/>
    <w:rsid w:val="00B20FC0"/>
    <w:rsid w:val="00B217A9"/>
    <w:rsid w:val="00B227D9"/>
    <w:rsid w:val="00B231D8"/>
    <w:rsid w:val="00B23331"/>
    <w:rsid w:val="00B23686"/>
    <w:rsid w:val="00B2383B"/>
    <w:rsid w:val="00B24243"/>
    <w:rsid w:val="00B24378"/>
    <w:rsid w:val="00B24E9E"/>
    <w:rsid w:val="00B24F6D"/>
    <w:rsid w:val="00B25666"/>
    <w:rsid w:val="00B27900"/>
    <w:rsid w:val="00B27BC0"/>
    <w:rsid w:val="00B27D06"/>
    <w:rsid w:val="00B304E0"/>
    <w:rsid w:val="00B30A07"/>
    <w:rsid w:val="00B30C62"/>
    <w:rsid w:val="00B30D05"/>
    <w:rsid w:val="00B30D59"/>
    <w:rsid w:val="00B32402"/>
    <w:rsid w:val="00B33301"/>
    <w:rsid w:val="00B34224"/>
    <w:rsid w:val="00B34A80"/>
    <w:rsid w:val="00B355DC"/>
    <w:rsid w:val="00B35614"/>
    <w:rsid w:val="00B35C72"/>
    <w:rsid w:val="00B35C7D"/>
    <w:rsid w:val="00B35D5A"/>
    <w:rsid w:val="00B35D77"/>
    <w:rsid w:val="00B36C35"/>
    <w:rsid w:val="00B36CB5"/>
    <w:rsid w:val="00B37D91"/>
    <w:rsid w:val="00B409EB"/>
    <w:rsid w:val="00B40B2B"/>
    <w:rsid w:val="00B41604"/>
    <w:rsid w:val="00B4191B"/>
    <w:rsid w:val="00B42161"/>
    <w:rsid w:val="00B42B87"/>
    <w:rsid w:val="00B42CD4"/>
    <w:rsid w:val="00B440AC"/>
    <w:rsid w:val="00B44A8F"/>
    <w:rsid w:val="00B45694"/>
    <w:rsid w:val="00B465B2"/>
    <w:rsid w:val="00B4662C"/>
    <w:rsid w:val="00B46665"/>
    <w:rsid w:val="00B466C5"/>
    <w:rsid w:val="00B502A0"/>
    <w:rsid w:val="00B5134E"/>
    <w:rsid w:val="00B5135B"/>
    <w:rsid w:val="00B51748"/>
    <w:rsid w:val="00B518F7"/>
    <w:rsid w:val="00B51EF7"/>
    <w:rsid w:val="00B533D1"/>
    <w:rsid w:val="00B535AB"/>
    <w:rsid w:val="00B53847"/>
    <w:rsid w:val="00B53BF9"/>
    <w:rsid w:val="00B5669D"/>
    <w:rsid w:val="00B5699D"/>
    <w:rsid w:val="00B577FB"/>
    <w:rsid w:val="00B60B10"/>
    <w:rsid w:val="00B60BDF"/>
    <w:rsid w:val="00B60F4E"/>
    <w:rsid w:val="00B61E86"/>
    <w:rsid w:val="00B62CB2"/>
    <w:rsid w:val="00B643CC"/>
    <w:rsid w:val="00B64990"/>
    <w:rsid w:val="00B650D8"/>
    <w:rsid w:val="00B651D3"/>
    <w:rsid w:val="00B66357"/>
    <w:rsid w:val="00B67D69"/>
    <w:rsid w:val="00B67F69"/>
    <w:rsid w:val="00B70232"/>
    <w:rsid w:val="00B70433"/>
    <w:rsid w:val="00B704E2"/>
    <w:rsid w:val="00B707A1"/>
    <w:rsid w:val="00B70AFF"/>
    <w:rsid w:val="00B71B85"/>
    <w:rsid w:val="00B71EC2"/>
    <w:rsid w:val="00B72850"/>
    <w:rsid w:val="00B72F4F"/>
    <w:rsid w:val="00B730BD"/>
    <w:rsid w:val="00B735B6"/>
    <w:rsid w:val="00B73F6F"/>
    <w:rsid w:val="00B75399"/>
    <w:rsid w:val="00B76206"/>
    <w:rsid w:val="00B76DE6"/>
    <w:rsid w:val="00B77859"/>
    <w:rsid w:val="00B77D8D"/>
    <w:rsid w:val="00B80BC7"/>
    <w:rsid w:val="00B80BEB"/>
    <w:rsid w:val="00B80FC2"/>
    <w:rsid w:val="00B8361D"/>
    <w:rsid w:val="00B837CA"/>
    <w:rsid w:val="00B84499"/>
    <w:rsid w:val="00B8481F"/>
    <w:rsid w:val="00B85725"/>
    <w:rsid w:val="00B862DD"/>
    <w:rsid w:val="00B86911"/>
    <w:rsid w:val="00B900D4"/>
    <w:rsid w:val="00B900D6"/>
    <w:rsid w:val="00B900DE"/>
    <w:rsid w:val="00B917D2"/>
    <w:rsid w:val="00B91E13"/>
    <w:rsid w:val="00B923CA"/>
    <w:rsid w:val="00B94049"/>
    <w:rsid w:val="00B944FB"/>
    <w:rsid w:val="00B95C2E"/>
    <w:rsid w:val="00B95E82"/>
    <w:rsid w:val="00B9637B"/>
    <w:rsid w:val="00B972F0"/>
    <w:rsid w:val="00BA14F3"/>
    <w:rsid w:val="00BA23F6"/>
    <w:rsid w:val="00BA3072"/>
    <w:rsid w:val="00BA3794"/>
    <w:rsid w:val="00BA3B0C"/>
    <w:rsid w:val="00BA3B5E"/>
    <w:rsid w:val="00BA41D2"/>
    <w:rsid w:val="00BA45BC"/>
    <w:rsid w:val="00BA5052"/>
    <w:rsid w:val="00BA701B"/>
    <w:rsid w:val="00BA7AF3"/>
    <w:rsid w:val="00BA7E71"/>
    <w:rsid w:val="00BB065A"/>
    <w:rsid w:val="00BB22C0"/>
    <w:rsid w:val="00BB2EC5"/>
    <w:rsid w:val="00BB2FF3"/>
    <w:rsid w:val="00BB506A"/>
    <w:rsid w:val="00BB5537"/>
    <w:rsid w:val="00BB57C5"/>
    <w:rsid w:val="00BB5BEE"/>
    <w:rsid w:val="00BB7529"/>
    <w:rsid w:val="00BB7E37"/>
    <w:rsid w:val="00BB7EBA"/>
    <w:rsid w:val="00BC021F"/>
    <w:rsid w:val="00BC04CA"/>
    <w:rsid w:val="00BC075A"/>
    <w:rsid w:val="00BC1679"/>
    <w:rsid w:val="00BC24F8"/>
    <w:rsid w:val="00BC2601"/>
    <w:rsid w:val="00BC2A0E"/>
    <w:rsid w:val="00BC2A4F"/>
    <w:rsid w:val="00BC385C"/>
    <w:rsid w:val="00BC39D9"/>
    <w:rsid w:val="00BC474D"/>
    <w:rsid w:val="00BC4FCB"/>
    <w:rsid w:val="00BC5234"/>
    <w:rsid w:val="00BC5796"/>
    <w:rsid w:val="00BC7B4B"/>
    <w:rsid w:val="00BC7C20"/>
    <w:rsid w:val="00BC7D02"/>
    <w:rsid w:val="00BD3584"/>
    <w:rsid w:val="00BD4674"/>
    <w:rsid w:val="00BD5814"/>
    <w:rsid w:val="00BD595C"/>
    <w:rsid w:val="00BD5967"/>
    <w:rsid w:val="00BD6BAA"/>
    <w:rsid w:val="00BD75FA"/>
    <w:rsid w:val="00BD77BD"/>
    <w:rsid w:val="00BD7F0C"/>
    <w:rsid w:val="00BE261A"/>
    <w:rsid w:val="00BE2750"/>
    <w:rsid w:val="00BE37D6"/>
    <w:rsid w:val="00BE4277"/>
    <w:rsid w:val="00BE4341"/>
    <w:rsid w:val="00BE457D"/>
    <w:rsid w:val="00BE4764"/>
    <w:rsid w:val="00BE4835"/>
    <w:rsid w:val="00BE4CD0"/>
    <w:rsid w:val="00BE5DFF"/>
    <w:rsid w:val="00BE681C"/>
    <w:rsid w:val="00BE6B39"/>
    <w:rsid w:val="00BE77DF"/>
    <w:rsid w:val="00BE7DC5"/>
    <w:rsid w:val="00BF000C"/>
    <w:rsid w:val="00BF0039"/>
    <w:rsid w:val="00BF1393"/>
    <w:rsid w:val="00BF1419"/>
    <w:rsid w:val="00BF19B8"/>
    <w:rsid w:val="00BF2A7C"/>
    <w:rsid w:val="00BF2CAB"/>
    <w:rsid w:val="00BF33CF"/>
    <w:rsid w:val="00BF34CF"/>
    <w:rsid w:val="00BF4D38"/>
    <w:rsid w:val="00BF4E6B"/>
    <w:rsid w:val="00BF5B3D"/>
    <w:rsid w:val="00BF5B4A"/>
    <w:rsid w:val="00BF5D8A"/>
    <w:rsid w:val="00BF6A47"/>
    <w:rsid w:val="00BF6D87"/>
    <w:rsid w:val="00BF7138"/>
    <w:rsid w:val="00BF72E4"/>
    <w:rsid w:val="00BF76AD"/>
    <w:rsid w:val="00C0037E"/>
    <w:rsid w:val="00C00784"/>
    <w:rsid w:val="00C008F7"/>
    <w:rsid w:val="00C00C01"/>
    <w:rsid w:val="00C01EE9"/>
    <w:rsid w:val="00C02025"/>
    <w:rsid w:val="00C03832"/>
    <w:rsid w:val="00C03E16"/>
    <w:rsid w:val="00C0412A"/>
    <w:rsid w:val="00C04C80"/>
    <w:rsid w:val="00C061E1"/>
    <w:rsid w:val="00C06D86"/>
    <w:rsid w:val="00C078BE"/>
    <w:rsid w:val="00C07CDB"/>
    <w:rsid w:val="00C07DC7"/>
    <w:rsid w:val="00C103ED"/>
    <w:rsid w:val="00C1068A"/>
    <w:rsid w:val="00C10F82"/>
    <w:rsid w:val="00C1159A"/>
    <w:rsid w:val="00C127F0"/>
    <w:rsid w:val="00C12D7D"/>
    <w:rsid w:val="00C13AEB"/>
    <w:rsid w:val="00C13D04"/>
    <w:rsid w:val="00C13D2C"/>
    <w:rsid w:val="00C13F11"/>
    <w:rsid w:val="00C14341"/>
    <w:rsid w:val="00C14998"/>
    <w:rsid w:val="00C15454"/>
    <w:rsid w:val="00C16090"/>
    <w:rsid w:val="00C16D92"/>
    <w:rsid w:val="00C177AC"/>
    <w:rsid w:val="00C17F15"/>
    <w:rsid w:val="00C200CC"/>
    <w:rsid w:val="00C20C1E"/>
    <w:rsid w:val="00C213F1"/>
    <w:rsid w:val="00C2152F"/>
    <w:rsid w:val="00C21893"/>
    <w:rsid w:val="00C21A38"/>
    <w:rsid w:val="00C21F15"/>
    <w:rsid w:val="00C226C7"/>
    <w:rsid w:val="00C22A00"/>
    <w:rsid w:val="00C2496B"/>
    <w:rsid w:val="00C25170"/>
    <w:rsid w:val="00C2530E"/>
    <w:rsid w:val="00C27A41"/>
    <w:rsid w:val="00C308EF"/>
    <w:rsid w:val="00C3117F"/>
    <w:rsid w:val="00C316D0"/>
    <w:rsid w:val="00C31CB0"/>
    <w:rsid w:val="00C31EB0"/>
    <w:rsid w:val="00C32BCE"/>
    <w:rsid w:val="00C33C04"/>
    <w:rsid w:val="00C3404B"/>
    <w:rsid w:val="00C354F1"/>
    <w:rsid w:val="00C35820"/>
    <w:rsid w:val="00C37492"/>
    <w:rsid w:val="00C37BC4"/>
    <w:rsid w:val="00C411EB"/>
    <w:rsid w:val="00C41314"/>
    <w:rsid w:val="00C42136"/>
    <w:rsid w:val="00C426C1"/>
    <w:rsid w:val="00C42F6F"/>
    <w:rsid w:val="00C43346"/>
    <w:rsid w:val="00C436A2"/>
    <w:rsid w:val="00C44350"/>
    <w:rsid w:val="00C45CF6"/>
    <w:rsid w:val="00C47288"/>
    <w:rsid w:val="00C476DB"/>
    <w:rsid w:val="00C505D4"/>
    <w:rsid w:val="00C50B9B"/>
    <w:rsid w:val="00C51800"/>
    <w:rsid w:val="00C519BD"/>
    <w:rsid w:val="00C523AB"/>
    <w:rsid w:val="00C52C4A"/>
    <w:rsid w:val="00C52DC5"/>
    <w:rsid w:val="00C53B86"/>
    <w:rsid w:val="00C54A2C"/>
    <w:rsid w:val="00C54DF7"/>
    <w:rsid w:val="00C55AB4"/>
    <w:rsid w:val="00C5686B"/>
    <w:rsid w:val="00C568F0"/>
    <w:rsid w:val="00C57611"/>
    <w:rsid w:val="00C57C8C"/>
    <w:rsid w:val="00C618FE"/>
    <w:rsid w:val="00C6257A"/>
    <w:rsid w:val="00C62C2B"/>
    <w:rsid w:val="00C63428"/>
    <w:rsid w:val="00C6436F"/>
    <w:rsid w:val="00C6590B"/>
    <w:rsid w:val="00C65AA3"/>
    <w:rsid w:val="00C667E9"/>
    <w:rsid w:val="00C66B31"/>
    <w:rsid w:val="00C66BF8"/>
    <w:rsid w:val="00C70DE7"/>
    <w:rsid w:val="00C70E71"/>
    <w:rsid w:val="00C71DA8"/>
    <w:rsid w:val="00C7283D"/>
    <w:rsid w:val="00C731AE"/>
    <w:rsid w:val="00C76563"/>
    <w:rsid w:val="00C77638"/>
    <w:rsid w:val="00C777AB"/>
    <w:rsid w:val="00C77AFB"/>
    <w:rsid w:val="00C808F1"/>
    <w:rsid w:val="00C80EF3"/>
    <w:rsid w:val="00C80F8C"/>
    <w:rsid w:val="00C81231"/>
    <w:rsid w:val="00C82D44"/>
    <w:rsid w:val="00C837FE"/>
    <w:rsid w:val="00C83A96"/>
    <w:rsid w:val="00C83D61"/>
    <w:rsid w:val="00C84A48"/>
    <w:rsid w:val="00C84BB8"/>
    <w:rsid w:val="00C85085"/>
    <w:rsid w:val="00C85E15"/>
    <w:rsid w:val="00C85EC5"/>
    <w:rsid w:val="00C86921"/>
    <w:rsid w:val="00C86E2F"/>
    <w:rsid w:val="00C87469"/>
    <w:rsid w:val="00C87CC4"/>
    <w:rsid w:val="00C87E6E"/>
    <w:rsid w:val="00C9130A"/>
    <w:rsid w:val="00C91839"/>
    <w:rsid w:val="00C91E9E"/>
    <w:rsid w:val="00C91FAB"/>
    <w:rsid w:val="00C925AC"/>
    <w:rsid w:val="00C9319D"/>
    <w:rsid w:val="00C932FD"/>
    <w:rsid w:val="00C93443"/>
    <w:rsid w:val="00C93457"/>
    <w:rsid w:val="00C93C93"/>
    <w:rsid w:val="00C9468C"/>
    <w:rsid w:val="00C94E8A"/>
    <w:rsid w:val="00C969BF"/>
    <w:rsid w:val="00C96ACD"/>
    <w:rsid w:val="00C974B2"/>
    <w:rsid w:val="00C9774E"/>
    <w:rsid w:val="00C978D4"/>
    <w:rsid w:val="00C97939"/>
    <w:rsid w:val="00CA0D46"/>
    <w:rsid w:val="00CA0F90"/>
    <w:rsid w:val="00CA14D3"/>
    <w:rsid w:val="00CA18B0"/>
    <w:rsid w:val="00CA1A59"/>
    <w:rsid w:val="00CA1BE7"/>
    <w:rsid w:val="00CA1F7E"/>
    <w:rsid w:val="00CA20DF"/>
    <w:rsid w:val="00CA2655"/>
    <w:rsid w:val="00CA2A16"/>
    <w:rsid w:val="00CA300D"/>
    <w:rsid w:val="00CA3088"/>
    <w:rsid w:val="00CA308D"/>
    <w:rsid w:val="00CA46DD"/>
    <w:rsid w:val="00CA54B1"/>
    <w:rsid w:val="00CA6EAE"/>
    <w:rsid w:val="00CA744F"/>
    <w:rsid w:val="00CA77BB"/>
    <w:rsid w:val="00CA7E42"/>
    <w:rsid w:val="00CB0A0A"/>
    <w:rsid w:val="00CB0C89"/>
    <w:rsid w:val="00CB2168"/>
    <w:rsid w:val="00CB2718"/>
    <w:rsid w:val="00CB2768"/>
    <w:rsid w:val="00CB2845"/>
    <w:rsid w:val="00CB29DF"/>
    <w:rsid w:val="00CB2ED8"/>
    <w:rsid w:val="00CB2FED"/>
    <w:rsid w:val="00CB3128"/>
    <w:rsid w:val="00CB3381"/>
    <w:rsid w:val="00CB3A49"/>
    <w:rsid w:val="00CB3D4C"/>
    <w:rsid w:val="00CB4463"/>
    <w:rsid w:val="00CB52C9"/>
    <w:rsid w:val="00CB5521"/>
    <w:rsid w:val="00CB6152"/>
    <w:rsid w:val="00CB649E"/>
    <w:rsid w:val="00CB69C6"/>
    <w:rsid w:val="00CB6EC3"/>
    <w:rsid w:val="00CB768D"/>
    <w:rsid w:val="00CB7989"/>
    <w:rsid w:val="00CB7DCF"/>
    <w:rsid w:val="00CC02C8"/>
    <w:rsid w:val="00CC0C8A"/>
    <w:rsid w:val="00CC0FC3"/>
    <w:rsid w:val="00CC1816"/>
    <w:rsid w:val="00CC1B6C"/>
    <w:rsid w:val="00CC2120"/>
    <w:rsid w:val="00CC27DF"/>
    <w:rsid w:val="00CC2C79"/>
    <w:rsid w:val="00CC3E3F"/>
    <w:rsid w:val="00CC41B2"/>
    <w:rsid w:val="00CC43B5"/>
    <w:rsid w:val="00CC4622"/>
    <w:rsid w:val="00CC4922"/>
    <w:rsid w:val="00CC4DBD"/>
    <w:rsid w:val="00CC54A5"/>
    <w:rsid w:val="00CC5D63"/>
    <w:rsid w:val="00CC6973"/>
    <w:rsid w:val="00CC70CF"/>
    <w:rsid w:val="00CC73DE"/>
    <w:rsid w:val="00CD009F"/>
    <w:rsid w:val="00CD0639"/>
    <w:rsid w:val="00CD0789"/>
    <w:rsid w:val="00CD08F6"/>
    <w:rsid w:val="00CD10BD"/>
    <w:rsid w:val="00CD2F3A"/>
    <w:rsid w:val="00CD3370"/>
    <w:rsid w:val="00CD4FF5"/>
    <w:rsid w:val="00CD5B1F"/>
    <w:rsid w:val="00CD5CC1"/>
    <w:rsid w:val="00CD719B"/>
    <w:rsid w:val="00CD7751"/>
    <w:rsid w:val="00CD7E05"/>
    <w:rsid w:val="00CD7F11"/>
    <w:rsid w:val="00CD7F33"/>
    <w:rsid w:val="00CE165E"/>
    <w:rsid w:val="00CE260D"/>
    <w:rsid w:val="00CE288E"/>
    <w:rsid w:val="00CE374D"/>
    <w:rsid w:val="00CE3B91"/>
    <w:rsid w:val="00CE3C63"/>
    <w:rsid w:val="00CE440E"/>
    <w:rsid w:val="00CE4755"/>
    <w:rsid w:val="00CE4B64"/>
    <w:rsid w:val="00CE64C1"/>
    <w:rsid w:val="00CE6C73"/>
    <w:rsid w:val="00CE6E66"/>
    <w:rsid w:val="00CE7417"/>
    <w:rsid w:val="00CE771A"/>
    <w:rsid w:val="00CE7970"/>
    <w:rsid w:val="00CF07E9"/>
    <w:rsid w:val="00CF1328"/>
    <w:rsid w:val="00CF2002"/>
    <w:rsid w:val="00CF2561"/>
    <w:rsid w:val="00CF3580"/>
    <w:rsid w:val="00CF395C"/>
    <w:rsid w:val="00CF42D4"/>
    <w:rsid w:val="00CF43F6"/>
    <w:rsid w:val="00CF4737"/>
    <w:rsid w:val="00CF7EFB"/>
    <w:rsid w:val="00D01951"/>
    <w:rsid w:val="00D02A9D"/>
    <w:rsid w:val="00D030B6"/>
    <w:rsid w:val="00D030F9"/>
    <w:rsid w:val="00D034AD"/>
    <w:rsid w:val="00D0471F"/>
    <w:rsid w:val="00D05609"/>
    <w:rsid w:val="00D05BF9"/>
    <w:rsid w:val="00D06CE7"/>
    <w:rsid w:val="00D070E5"/>
    <w:rsid w:val="00D07A3B"/>
    <w:rsid w:val="00D07BBC"/>
    <w:rsid w:val="00D102FD"/>
    <w:rsid w:val="00D11B0A"/>
    <w:rsid w:val="00D11E15"/>
    <w:rsid w:val="00D12C5E"/>
    <w:rsid w:val="00D12CA3"/>
    <w:rsid w:val="00D1348F"/>
    <w:rsid w:val="00D13757"/>
    <w:rsid w:val="00D1409C"/>
    <w:rsid w:val="00D15370"/>
    <w:rsid w:val="00D16522"/>
    <w:rsid w:val="00D17E99"/>
    <w:rsid w:val="00D20906"/>
    <w:rsid w:val="00D20E96"/>
    <w:rsid w:val="00D210E6"/>
    <w:rsid w:val="00D212C5"/>
    <w:rsid w:val="00D21657"/>
    <w:rsid w:val="00D22BC7"/>
    <w:rsid w:val="00D23026"/>
    <w:rsid w:val="00D23559"/>
    <w:rsid w:val="00D2442D"/>
    <w:rsid w:val="00D25280"/>
    <w:rsid w:val="00D2582D"/>
    <w:rsid w:val="00D26335"/>
    <w:rsid w:val="00D3128A"/>
    <w:rsid w:val="00D3175F"/>
    <w:rsid w:val="00D33207"/>
    <w:rsid w:val="00D3379E"/>
    <w:rsid w:val="00D338AE"/>
    <w:rsid w:val="00D34CAF"/>
    <w:rsid w:val="00D34E7B"/>
    <w:rsid w:val="00D35934"/>
    <w:rsid w:val="00D36E6F"/>
    <w:rsid w:val="00D36E7C"/>
    <w:rsid w:val="00D41346"/>
    <w:rsid w:val="00D41A4A"/>
    <w:rsid w:val="00D41EDB"/>
    <w:rsid w:val="00D42FA5"/>
    <w:rsid w:val="00D43073"/>
    <w:rsid w:val="00D43201"/>
    <w:rsid w:val="00D43923"/>
    <w:rsid w:val="00D446B6"/>
    <w:rsid w:val="00D449F2"/>
    <w:rsid w:val="00D450ED"/>
    <w:rsid w:val="00D452FE"/>
    <w:rsid w:val="00D45B5B"/>
    <w:rsid w:val="00D467E0"/>
    <w:rsid w:val="00D46C09"/>
    <w:rsid w:val="00D5068A"/>
    <w:rsid w:val="00D50811"/>
    <w:rsid w:val="00D518BF"/>
    <w:rsid w:val="00D5350C"/>
    <w:rsid w:val="00D53CBA"/>
    <w:rsid w:val="00D54429"/>
    <w:rsid w:val="00D54EF4"/>
    <w:rsid w:val="00D55346"/>
    <w:rsid w:val="00D55678"/>
    <w:rsid w:val="00D57653"/>
    <w:rsid w:val="00D57F00"/>
    <w:rsid w:val="00D61B68"/>
    <w:rsid w:val="00D629CD"/>
    <w:rsid w:val="00D62EBB"/>
    <w:rsid w:val="00D63072"/>
    <w:rsid w:val="00D6379D"/>
    <w:rsid w:val="00D640AA"/>
    <w:rsid w:val="00D6439A"/>
    <w:rsid w:val="00D64D35"/>
    <w:rsid w:val="00D668AD"/>
    <w:rsid w:val="00D67F18"/>
    <w:rsid w:val="00D718F3"/>
    <w:rsid w:val="00D72151"/>
    <w:rsid w:val="00D72BDE"/>
    <w:rsid w:val="00D72DED"/>
    <w:rsid w:val="00D74930"/>
    <w:rsid w:val="00D7743D"/>
    <w:rsid w:val="00D802A7"/>
    <w:rsid w:val="00D8124E"/>
    <w:rsid w:val="00D829BB"/>
    <w:rsid w:val="00D845CB"/>
    <w:rsid w:val="00D85C03"/>
    <w:rsid w:val="00D86745"/>
    <w:rsid w:val="00D868EF"/>
    <w:rsid w:val="00D86B19"/>
    <w:rsid w:val="00D87B79"/>
    <w:rsid w:val="00D902C7"/>
    <w:rsid w:val="00D91121"/>
    <w:rsid w:val="00D91A1E"/>
    <w:rsid w:val="00D92EF3"/>
    <w:rsid w:val="00D93441"/>
    <w:rsid w:val="00D934F4"/>
    <w:rsid w:val="00D940A7"/>
    <w:rsid w:val="00D9486F"/>
    <w:rsid w:val="00D94F95"/>
    <w:rsid w:val="00D96287"/>
    <w:rsid w:val="00D96E86"/>
    <w:rsid w:val="00DA03D2"/>
    <w:rsid w:val="00DA1A66"/>
    <w:rsid w:val="00DA1FAC"/>
    <w:rsid w:val="00DA2099"/>
    <w:rsid w:val="00DA3755"/>
    <w:rsid w:val="00DA3BBD"/>
    <w:rsid w:val="00DA3CE5"/>
    <w:rsid w:val="00DA4960"/>
    <w:rsid w:val="00DA4F3C"/>
    <w:rsid w:val="00DA6DE9"/>
    <w:rsid w:val="00DA72D7"/>
    <w:rsid w:val="00DA73A0"/>
    <w:rsid w:val="00DB0160"/>
    <w:rsid w:val="00DB1567"/>
    <w:rsid w:val="00DB1B1B"/>
    <w:rsid w:val="00DB2706"/>
    <w:rsid w:val="00DB2F98"/>
    <w:rsid w:val="00DB3137"/>
    <w:rsid w:val="00DB32DD"/>
    <w:rsid w:val="00DB3CE2"/>
    <w:rsid w:val="00DB47AD"/>
    <w:rsid w:val="00DB506F"/>
    <w:rsid w:val="00DB572D"/>
    <w:rsid w:val="00DB6333"/>
    <w:rsid w:val="00DB6973"/>
    <w:rsid w:val="00DB7402"/>
    <w:rsid w:val="00DB76E2"/>
    <w:rsid w:val="00DC0018"/>
    <w:rsid w:val="00DC05A4"/>
    <w:rsid w:val="00DC06AA"/>
    <w:rsid w:val="00DC08A9"/>
    <w:rsid w:val="00DC0ABD"/>
    <w:rsid w:val="00DC1DF3"/>
    <w:rsid w:val="00DC2C94"/>
    <w:rsid w:val="00DC364B"/>
    <w:rsid w:val="00DC38CC"/>
    <w:rsid w:val="00DC4C94"/>
    <w:rsid w:val="00DC58BC"/>
    <w:rsid w:val="00DC592E"/>
    <w:rsid w:val="00DC6451"/>
    <w:rsid w:val="00DC6A1D"/>
    <w:rsid w:val="00DC76D9"/>
    <w:rsid w:val="00DC7E46"/>
    <w:rsid w:val="00DD09AE"/>
    <w:rsid w:val="00DD12A1"/>
    <w:rsid w:val="00DD3CD4"/>
    <w:rsid w:val="00DD457E"/>
    <w:rsid w:val="00DD48B7"/>
    <w:rsid w:val="00DD57BB"/>
    <w:rsid w:val="00DD67E8"/>
    <w:rsid w:val="00DE01F6"/>
    <w:rsid w:val="00DE0554"/>
    <w:rsid w:val="00DE0A12"/>
    <w:rsid w:val="00DE2B45"/>
    <w:rsid w:val="00DE3D1A"/>
    <w:rsid w:val="00DE4544"/>
    <w:rsid w:val="00DE46BD"/>
    <w:rsid w:val="00DE4FCF"/>
    <w:rsid w:val="00DE75DB"/>
    <w:rsid w:val="00DE794C"/>
    <w:rsid w:val="00DE7DC5"/>
    <w:rsid w:val="00DF063E"/>
    <w:rsid w:val="00DF0CBC"/>
    <w:rsid w:val="00DF0D8E"/>
    <w:rsid w:val="00DF0F4E"/>
    <w:rsid w:val="00DF185D"/>
    <w:rsid w:val="00DF18E8"/>
    <w:rsid w:val="00DF25A7"/>
    <w:rsid w:val="00DF2692"/>
    <w:rsid w:val="00DF3188"/>
    <w:rsid w:val="00DF4517"/>
    <w:rsid w:val="00DF76A0"/>
    <w:rsid w:val="00DF79A3"/>
    <w:rsid w:val="00DF7CE4"/>
    <w:rsid w:val="00E0071C"/>
    <w:rsid w:val="00E03FDC"/>
    <w:rsid w:val="00E0428F"/>
    <w:rsid w:val="00E0482A"/>
    <w:rsid w:val="00E04A51"/>
    <w:rsid w:val="00E058BE"/>
    <w:rsid w:val="00E06F48"/>
    <w:rsid w:val="00E07B60"/>
    <w:rsid w:val="00E11657"/>
    <w:rsid w:val="00E11C81"/>
    <w:rsid w:val="00E140BD"/>
    <w:rsid w:val="00E14AC8"/>
    <w:rsid w:val="00E15453"/>
    <w:rsid w:val="00E15F2C"/>
    <w:rsid w:val="00E16607"/>
    <w:rsid w:val="00E17F4E"/>
    <w:rsid w:val="00E20F40"/>
    <w:rsid w:val="00E21375"/>
    <w:rsid w:val="00E21931"/>
    <w:rsid w:val="00E21D97"/>
    <w:rsid w:val="00E22E78"/>
    <w:rsid w:val="00E2704E"/>
    <w:rsid w:val="00E27080"/>
    <w:rsid w:val="00E2759B"/>
    <w:rsid w:val="00E3141E"/>
    <w:rsid w:val="00E322CD"/>
    <w:rsid w:val="00E32D27"/>
    <w:rsid w:val="00E32F0F"/>
    <w:rsid w:val="00E3320D"/>
    <w:rsid w:val="00E33749"/>
    <w:rsid w:val="00E3378A"/>
    <w:rsid w:val="00E33CEC"/>
    <w:rsid w:val="00E347BB"/>
    <w:rsid w:val="00E36039"/>
    <w:rsid w:val="00E3719C"/>
    <w:rsid w:val="00E37726"/>
    <w:rsid w:val="00E412D2"/>
    <w:rsid w:val="00E41C81"/>
    <w:rsid w:val="00E41E26"/>
    <w:rsid w:val="00E424E5"/>
    <w:rsid w:val="00E4318B"/>
    <w:rsid w:val="00E43357"/>
    <w:rsid w:val="00E4343A"/>
    <w:rsid w:val="00E454F1"/>
    <w:rsid w:val="00E45669"/>
    <w:rsid w:val="00E45AE9"/>
    <w:rsid w:val="00E46097"/>
    <w:rsid w:val="00E46443"/>
    <w:rsid w:val="00E46654"/>
    <w:rsid w:val="00E47160"/>
    <w:rsid w:val="00E47495"/>
    <w:rsid w:val="00E47B31"/>
    <w:rsid w:val="00E47FCA"/>
    <w:rsid w:val="00E500CA"/>
    <w:rsid w:val="00E509D2"/>
    <w:rsid w:val="00E50CAF"/>
    <w:rsid w:val="00E50F80"/>
    <w:rsid w:val="00E511A0"/>
    <w:rsid w:val="00E5245B"/>
    <w:rsid w:val="00E52AE6"/>
    <w:rsid w:val="00E5610A"/>
    <w:rsid w:val="00E5641B"/>
    <w:rsid w:val="00E56484"/>
    <w:rsid w:val="00E57811"/>
    <w:rsid w:val="00E60328"/>
    <w:rsid w:val="00E60E47"/>
    <w:rsid w:val="00E6115B"/>
    <w:rsid w:val="00E61228"/>
    <w:rsid w:val="00E618BB"/>
    <w:rsid w:val="00E62091"/>
    <w:rsid w:val="00E624CF"/>
    <w:rsid w:val="00E625F9"/>
    <w:rsid w:val="00E63147"/>
    <w:rsid w:val="00E6494C"/>
    <w:rsid w:val="00E66A9E"/>
    <w:rsid w:val="00E675D8"/>
    <w:rsid w:val="00E67950"/>
    <w:rsid w:val="00E71811"/>
    <w:rsid w:val="00E71DA8"/>
    <w:rsid w:val="00E72592"/>
    <w:rsid w:val="00E73E38"/>
    <w:rsid w:val="00E7480B"/>
    <w:rsid w:val="00E74F96"/>
    <w:rsid w:val="00E75A45"/>
    <w:rsid w:val="00E7607E"/>
    <w:rsid w:val="00E76CB8"/>
    <w:rsid w:val="00E7704E"/>
    <w:rsid w:val="00E77338"/>
    <w:rsid w:val="00E77470"/>
    <w:rsid w:val="00E77B06"/>
    <w:rsid w:val="00E80D25"/>
    <w:rsid w:val="00E81BCF"/>
    <w:rsid w:val="00E820BA"/>
    <w:rsid w:val="00E821CB"/>
    <w:rsid w:val="00E8425C"/>
    <w:rsid w:val="00E84BBA"/>
    <w:rsid w:val="00E85573"/>
    <w:rsid w:val="00E859E9"/>
    <w:rsid w:val="00E859FE"/>
    <w:rsid w:val="00E85AE6"/>
    <w:rsid w:val="00E85B84"/>
    <w:rsid w:val="00E860C3"/>
    <w:rsid w:val="00E91E17"/>
    <w:rsid w:val="00E92766"/>
    <w:rsid w:val="00E93119"/>
    <w:rsid w:val="00E941C8"/>
    <w:rsid w:val="00E94324"/>
    <w:rsid w:val="00E94A98"/>
    <w:rsid w:val="00E94DE1"/>
    <w:rsid w:val="00E9666C"/>
    <w:rsid w:val="00E9669C"/>
    <w:rsid w:val="00E96827"/>
    <w:rsid w:val="00E96B93"/>
    <w:rsid w:val="00E97172"/>
    <w:rsid w:val="00EA0043"/>
    <w:rsid w:val="00EA01F0"/>
    <w:rsid w:val="00EA0ED7"/>
    <w:rsid w:val="00EA115C"/>
    <w:rsid w:val="00EA1303"/>
    <w:rsid w:val="00EA13AE"/>
    <w:rsid w:val="00EA1521"/>
    <w:rsid w:val="00EA2433"/>
    <w:rsid w:val="00EA4015"/>
    <w:rsid w:val="00EA4A2E"/>
    <w:rsid w:val="00EA546A"/>
    <w:rsid w:val="00EA54D8"/>
    <w:rsid w:val="00EA5EC2"/>
    <w:rsid w:val="00EB1501"/>
    <w:rsid w:val="00EB15BE"/>
    <w:rsid w:val="00EB1D36"/>
    <w:rsid w:val="00EB1DC4"/>
    <w:rsid w:val="00EB2258"/>
    <w:rsid w:val="00EB2726"/>
    <w:rsid w:val="00EB2AD0"/>
    <w:rsid w:val="00EB3D45"/>
    <w:rsid w:val="00EB3F19"/>
    <w:rsid w:val="00EB4044"/>
    <w:rsid w:val="00EB5032"/>
    <w:rsid w:val="00EB5D59"/>
    <w:rsid w:val="00EB79E0"/>
    <w:rsid w:val="00EB7FD8"/>
    <w:rsid w:val="00EC08A3"/>
    <w:rsid w:val="00EC4467"/>
    <w:rsid w:val="00EC476A"/>
    <w:rsid w:val="00EC4835"/>
    <w:rsid w:val="00EC4BAF"/>
    <w:rsid w:val="00EC5581"/>
    <w:rsid w:val="00EC57DA"/>
    <w:rsid w:val="00EC5E50"/>
    <w:rsid w:val="00ED0568"/>
    <w:rsid w:val="00ED0FB8"/>
    <w:rsid w:val="00ED1124"/>
    <w:rsid w:val="00ED12EF"/>
    <w:rsid w:val="00ED1568"/>
    <w:rsid w:val="00ED1A85"/>
    <w:rsid w:val="00ED30D4"/>
    <w:rsid w:val="00ED3157"/>
    <w:rsid w:val="00ED32FF"/>
    <w:rsid w:val="00ED34B4"/>
    <w:rsid w:val="00ED3C76"/>
    <w:rsid w:val="00ED445E"/>
    <w:rsid w:val="00ED4761"/>
    <w:rsid w:val="00ED4793"/>
    <w:rsid w:val="00ED500D"/>
    <w:rsid w:val="00ED50B0"/>
    <w:rsid w:val="00ED5620"/>
    <w:rsid w:val="00ED5A57"/>
    <w:rsid w:val="00ED5ACD"/>
    <w:rsid w:val="00ED65DA"/>
    <w:rsid w:val="00ED6CE4"/>
    <w:rsid w:val="00ED7486"/>
    <w:rsid w:val="00EE02E8"/>
    <w:rsid w:val="00EE0EC4"/>
    <w:rsid w:val="00EE1E26"/>
    <w:rsid w:val="00EE20A5"/>
    <w:rsid w:val="00EE27C6"/>
    <w:rsid w:val="00EE516C"/>
    <w:rsid w:val="00EE5F3E"/>
    <w:rsid w:val="00EE62DE"/>
    <w:rsid w:val="00EE68D4"/>
    <w:rsid w:val="00EE7FCE"/>
    <w:rsid w:val="00EF08D0"/>
    <w:rsid w:val="00EF0FCB"/>
    <w:rsid w:val="00EF0FE7"/>
    <w:rsid w:val="00EF1C22"/>
    <w:rsid w:val="00EF2000"/>
    <w:rsid w:val="00EF2EC5"/>
    <w:rsid w:val="00EF3D92"/>
    <w:rsid w:val="00EF4AAC"/>
    <w:rsid w:val="00EF5E0E"/>
    <w:rsid w:val="00EF7805"/>
    <w:rsid w:val="00EF7961"/>
    <w:rsid w:val="00F00879"/>
    <w:rsid w:val="00F00C88"/>
    <w:rsid w:val="00F00CC8"/>
    <w:rsid w:val="00F01222"/>
    <w:rsid w:val="00F01598"/>
    <w:rsid w:val="00F017AE"/>
    <w:rsid w:val="00F01B8B"/>
    <w:rsid w:val="00F025A0"/>
    <w:rsid w:val="00F0263F"/>
    <w:rsid w:val="00F02B97"/>
    <w:rsid w:val="00F02D32"/>
    <w:rsid w:val="00F042F8"/>
    <w:rsid w:val="00F049EE"/>
    <w:rsid w:val="00F05107"/>
    <w:rsid w:val="00F0679C"/>
    <w:rsid w:val="00F070B0"/>
    <w:rsid w:val="00F07677"/>
    <w:rsid w:val="00F13132"/>
    <w:rsid w:val="00F16FCD"/>
    <w:rsid w:val="00F170CA"/>
    <w:rsid w:val="00F17615"/>
    <w:rsid w:val="00F176FA"/>
    <w:rsid w:val="00F202D9"/>
    <w:rsid w:val="00F207C1"/>
    <w:rsid w:val="00F2120A"/>
    <w:rsid w:val="00F21236"/>
    <w:rsid w:val="00F21408"/>
    <w:rsid w:val="00F2184F"/>
    <w:rsid w:val="00F229E6"/>
    <w:rsid w:val="00F234ED"/>
    <w:rsid w:val="00F25555"/>
    <w:rsid w:val="00F25807"/>
    <w:rsid w:val="00F265D9"/>
    <w:rsid w:val="00F26734"/>
    <w:rsid w:val="00F27385"/>
    <w:rsid w:val="00F273F8"/>
    <w:rsid w:val="00F274AC"/>
    <w:rsid w:val="00F27B6A"/>
    <w:rsid w:val="00F27CEB"/>
    <w:rsid w:val="00F27EDB"/>
    <w:rsid w:val="00F31DA7"/>
    <w:rsid w:val="00F32F4F"/>
    <w:rsid w:val="00F341B9"/>
    <w:rsid w:val="00F3486D"/>
    <w:rsid w:val="00F35595"/>
    <w:rsid w:val="00F35F26"/>
    <w:rsid w:val="00F36232"/>
    <w:rsid w:val="00F3720A"/>
    <w:rsid w:val="00F40711"/>
    <w:rsid w:val="00F40881"/>
    <w:rsid w:val="00F40E24"/>
    <w:rsid w:val="00F42003"/>
    <w:rsid w:val="00F42612"/>
    <w:rsid w:val="00F4271B"/>
    <w:rsid w:val="00F42D0B"/>
    <w:rsid w:val="00F43082"/>
    <w:rsid w:val="00F4323A"/>
    <w:rsid w:val="00F43ABE"/>
    <w:rsid w:val="00F4404E"/>
    <w:rsid w:val="00F440D1"/>
    <w:rsid w:val="00F457D3"/>
    <w:rsid w:val="00F45A7A"/>
    <w:rsid w:val="00F45AB6"/>
    <w:rsid w:val="00F46084"/>
    <w:rsid w:val="00F46B02"/>
    <w:rsid w:val="00F46E23"/>
    <w:rsid w:val="00F46EBB"/>
    <w:rsid w:val="00F47803"/>
    <w:rsid w:val="00F47DCB"/>
    <w:rsid w:val="00F50958"/>
    <w:rsid w:val="00F524F9"/>
    <w:rsid w:val="00F535A3"/>
    <w:rsid w:val="00F53F29"/>
    <w:rsid w:val="00F5402E"/>
    <w:rsid w:val="00F547C3"/>
    <w:rsid w:val="00F55028"/>
    <w:rsid w:val="00F571D3"/>
    <w:rsid w:val="00F5733D"/>
    <w:rsid w:val="00F57CAF"/>
    <w:rsid w:val="00F62599"/>
    <w:rsid w:val="00F628F3"/>
    <w:rsid w:val="00F6318C"/>
    <w:rsid w:val="00F631A5"/>
    <w:rsid w:val="00F64962"/>
    <w:rsid w:val="00F655C3"/>
    <w:rsid w:val="00F65920"/>
    <w:rsid w:val="00F65BB7"/>
    <w:rsid w:val="00F667FD"/>
    <w:rsid w:val="00F668BA"/>
    <w:rsid w:val="00F67A66"/>
    <w:rsid w:val="00F700B1"/>
    <w:rsid w:val="00F700D5"/>
    <w:rsid w:val="00F7017B"/>
    <w:rsid w:val="00F702A7"/>
    <w:rsid w:val="00F70DF9"/>
    <w:rsid w:val="00F71038"/>
    <w:rsid w:val="00F71109"/>
    <w:rsid w:val="00F71580"/>
    <w:rsid w:val="00F729C5"/>
    <w:rsid w:val="00F72FE8"/>
    <w:rsid w:val="00F7445F"/>
    <w:rsid w:val="00F74960"/>
    <w:rsid w:val="00F7539A"/>
    <w:rsid w:val="00F758AA"/>
    <w:rsid w:val="00F75EB5"/>
    <w:rsid w:val="00F7734E"/>
    <w:rsid w:val="00F80511"/>
    <w:rsid w:val="00F80655"/>
    <w:rsid w:val="00F80FFD"/>
    <w:rsid w:val="00F82BE8"/>
    <w:rsid w:val="00F8308C"/>
    <w:rsid w:val="00F83D56"/>
    <w:rsid w:val="00F843D2"/>
    <w:rsid w:val="00F8490D"/>
    <w:rsid w:val="00F85A3F"/>
    <w:rsid w:val="00F87AA4"/>
    <w:rsid w:val="00F87CA6"/>
    <w:rsid w:val="00F9009A"/>
    <w:rsid w:val="00F9153C"/>
    <w:rsid w:val="00F926C9"/>
    <w:rsid w:val="00F931C0"/>
    <w:rsid w:val="00F93FD6"/>
    <w:rsid w:val="00F950FA"/>
    <w:rsid w:val="00F9521C"/>
    <w:rsid w:val="00F96DEC"/>
    <w:rsid w:val="00F97043"/>
    <w:rsid w:val="00FA1410"/>
    <w:rsid w:val="00FA226D"/>
    <w:rsid w:val="00FA3C19"/>
    <w:rsid w:val="00FA470C"/>
    <w:rsid w:val="00FA520A"/>
    <w:rsid w:val="00FA5DB8"/>
    <w:rsid w:val="00FA5FC9"/>
    <w:rsid w:val="00FA7F3F"/>
    <w:rsid w:val="00FB00E5"/>
    <w:rsid w:val="00FB1930"/>
    <w:rsid w:val="00FB1981"/>
    <w:rsid w:val="00FB324D"/>
    <w:rsid w:val="00FB3C29"/>
    <w:rsid w:val="00FB3EC8"/>
    <w:rsid w:val="00FB4053"/>
    <w:rsid w:val="00FB40DC"/>
    <w:rsid w:val="00FB44D3"/>
    <w:rsid w:val="00FB47C7"/>
    <w:rsid w:val="00FB538B"/>
    <w:rsid w:val="00FB5590"/>
    <w:rsid w:val="00FB5DEA"/>
    <w:rsid w:val="00FB67E9"/>
    <w:rsid w:val="00FB7235"/>
    <w:rsid w:val="00FB73D3"/>
    <w:rsid w:val="00FB7619"/>
    <w:rsid w:val="00FC0D66"/>
    <w:rsid w:val="00FC2355"/>
    <w:rsid w:val="00FC30D2"/>
    <w:rsid w:val="00FC37F8"/>
    <w:rsid w:val="00FC46E6"/>
    <w:rsid w:val="00FC486D"/>
    <w:rsid w:val="00FC494B"/>
    <w:rsid w:val="00FC4A00"/>
    <w:rsid w:val="00FC4F2E"/>
    <w:rsid w:val="00FC58C7"/>
    <w:rsid w:val="00FC6388"/>
    <w:rsid w:val="00FC6B7A"/>
    <w:rsid w:val="00FC7994"/>
    <w:rsid w:val="00FC7B02"/>
    <w:rsid w:val="00FC7E90"/>
    <w:rsid w:val="00FD0EAA"/>
    <w:rsid w:val="00FD1E72"/>
    <w:rsid w:val="00FD2578"/>
    <w:rsid w:val="00FD2B32"/>
    <w:rsid w:val="00FD2B98"/>
    <w:rsid w:val="00FD3EDB"/>
    <w:rsid w:val="00FD44A3"/>
    <w:rsid w:val="00FD5703"/>
    <w:rsid w:val="00FD5855"/>
    <w:rsid w:val="00FD62F5"/>
    <w:rsid w:val="00FD73E6"/>
    <w:rsid w:val="00FD7CF8"/>
    <w:rsid w:val="00FE079A"/>
    <w:rsid w:val="00FE12E7"/>
    <w:rsid w:val="00FE1301"/>
    <w:rsid w:val="00FE25A5"/>
    <w:rsid w:val="00FE29AC"/>
    <w:rsid w:val="00FE3096"/>
    <w:rsid w:val="00FE31C1"/>
    <w:rsid w:val="00FE3681"/>
    <w:rsid w:val="00FE4032"/>
    <w:rsid w:val="00FE5210"/>
    <w:rsid w:val="00FE558D"/>
    <w:rsid w:val="00FE5C7D"/>
    <w:rsid w:val="00FE7259"/>
    <w:rsid w:val="00FF034C"/>
    <w:rsid w:val="00FF0F29"/>
    <w:rsid w:val="00FF2296"/>
    <w:rsid w:val="00FF2836"/>
    <w:rsid w:val="00FF2FFD"/>
    <w:rsid w:val="00FF30FE"/>
    <w:rsid w:val="00FF49D9"/>
    <w:rsid w:val="00FF5103"/>
    <w:rsid w:val="00FF5DD4"/>
    <w:rsid w:val="00FF5E0B"/>
    <w:rsid w:val="00FF643B"/>
    <w:rsid w:val="00FF6609"/>
    <w:rsid w:val="00FF6762"/>
    <w:rsid w:val="00FF6E3E"/>
    <w:rsid w:val="03E8B8D5"/>
    <w:rsid w:val="12DFA2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4" style="mso-position-horizontal-relative:page;mso-position-vertical-relative:page" strokecolor="none [3215]">
      <v:stroke color="none [3215]" weight="1pt"/>
    </o:shapedefaults>
    <o:shapelayout v:ext="edit">
      <o:idmap v:ext="edit" data="1"/>
    </o:shapelayout>
  </w:shapeDefaults>
  <w:decimalSymbol w:val=","/>
  <w:listSeparator w:val=";"/>
  <w15:docId w15:val="{D69D3DAC-8E72-4A8F-A27B-A6F03B74A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6C6"/>
    <w:pPr>
      <w:spacing w:after="120" w:line="259" w:lineRule="auto"/>
    </w:pPr>
    <w:rPr>
      <w:rFonts w:ascii="Times New Roman" w:eastAsia="Times New Roman" w:hAnsi="Times New Roman" w:cs="Times New Roman"/>
      <w:szCs w:val="24"/>
      <w:lang w:eastAsia="de-DE"/>
    </w:rPr>
  </w:style>
  <w:style w:type="paragraph" w:styleId="Heading1">
    <w:name w:val="heading 1"/>
    <w:basedOn w:val="Normal"/>
    <w:next w:val="Normal"/>
    <w:link w:val="Heading1Char"/>
    <w:uiPriority w:val="9"/>
    <w:semiHidden/>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
    <w:semiHidden/>
    <w:qFormat/>
    <w:rsid w:val="00660893"/>
    <w:pPr>
      <w:keepNext/>
      <w:keepLines/>
      <w:spacing w:before="40"/>
      <w:outlineLvl w:val="1"/>
    </w:pPr>
    <w:rPr>
      <w:rFonts w:asciiTheme="majorHAnsi" w:eastAsiaTheme="majorEastAsia" w:hAnsiTheme="majorHAnsi" w:cstheme="majorBidi"/>
      <w:color w:val="424477" w:themeColor="accent1" w:themeShade="BF"/>
      <w:sz w:val="26"/>
      <w:szCs w:val="26"/>
    </w:rPr>
  </w:style>
  <w:style w:type="paragraph" w:styleId="Heading3">
    <w:name w:val="heading 3"/>
    <w:basedOn w:val="Normal"/>
    <w:next w:val="Normal"/>
    <w:link w:val="Heading3Char"/>
    <w:uiPriority w:val="99"/>
    <w:unhideWhenUsed/>
    <w:qFormat/>
    <w:rsid w:val="006D01E2"/>
    <w:pPr>
      <w:keepNext/>
      <w:keepLines/>
      <w:spacing w:before="40"/>
      <w:outlineLvl w:val="2"/>
    </w:pPr>
    <w:rPr>
      <w:rFonts w:asciiTheme="majorHAnsi" w:eastAsiaTheme="majorEastAsia" w:hAnsiTheme="majorHAnsi" w:cstheme="majorBidi"/>
      <w:color w:val="232377"/>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semiHidden/>
    <w:rsid w:val="00B04144"/>
    <w:pPr>
      <w:tabs>
        <w:tab w:val="center" w:pos="4536"/>
        <w:tab w:val="right" w:pos="9072"/>
      </w:tabs>
    </w:pPr>
  </w:style>
  <w:style w:type="character" w:customStyle="1" w:styleId="FooterChar">
    <w:name w:val="Footer Char"/>
    <w:basedOn w:val="DefaultParagraphFont"/>
    <w:link w:val="Footer"/>
    <w:uiPriority w:val="99"/>
    <w:semiHidden/>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6D01E2"/>
    <w:pPr>
      <w:spacing w:line="260" w:lineRule="exact"/>
      <w:jc w:val="center"/>
      <w:outlineLvl w:val="0"/>
    </w:pPr>
    <w:rPr>
      <w:rFonts w:cstheme="majorHAnsi"/>
      <w:b/>
      <w:color w:val="23236E" w:themeColor="text2"/>
      <w:sz w:val="24"/>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semiHidden/>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BD5967"/>
    <w:pPr>
      <w:tabs>
        <w:tab w:val="right" w:leader="dot" w:pos="9514"/>
      </w:tabs>
      <w:spacing w:after="100"/>
    </w:p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link w:val="textenumerationZchn"/>
    <w:uiPriority w:val="4"/>
    <w:qFormat/>
    <w:rsid w:val="00940B05"/>
    <w:pPr>
      <w:ind w:left="2061" w:hanging="360"/>
      <w:jc w:val="both"/>
    </w:pPr>
  </w:style>
  <w:style w:type="paragraph" w:customStyle="1" w:styleId="headline2">
    <w:name w:val="headline 2"/>
    <w:basedOn w:val="textregular"/>
    <w:uiPriority w:val="2"/>
    <w:qFormat/>
    <w:rsid w:val="000F693C"/>
    <w:pPr>
      <w:spacing w:line="260" w:lineRule="exact"/>
      <w:outlineLvl w:val="1"/>
    </w:pPr>
    <w:rPr>
      <w:rFonts w:asciiTheme="majorHAnsi" w:hAnsiTheme="majorHAnsi" w:cstheme="majorHAnsi"/>
      <w:b/>
      <w:color w:val="23236E" w:themeColor="text2"/>
      <w:sz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E624CF"/>
    <w:pPr>
      <w:tabs>
        <w:tab w:val="right" w:leader="dot" w:pos="9514"/>
      </w:tabs>
      <w:spacing w:after="100"/>
      <w:ind w:left="440"/>
    </w:pPr>
  </w:style>
  <w:style w:type="paragraph" w:styleId="TOC2">
    <w:name w:val="toc 2"/>
    <w:basedOn w:val="Normal"/>
    <w:next w:val="Normal"/>
    <w:autoRedefine/>
    <w:uiPriority w:val="39"/>
    <w:unhideWhenUsed/>
    <w:rsid w:val="000F693C"/>
    <w:pPr>
      <w:spacing w:after="100"/>
      <w:ind w:left="220"/>
    </w:pPr>
  </w:style>
  <w:style w:type="paragraph" w:styleId="ListParagraph">
    <w:name w:val="List Paragraph"/>
    <w:basedOn w:val="Normal"/>
    <w:link w:val="ListParagraphChar"/>
    <w:uiPriority w:val="34"/>
    <w:qFormat/>
    <w:rsid w:val="00736F35"/>
    <w:pPr>
      <w:numPr>
        <w:numId w:val="53"/>
      </w:numPr>
      <w:spacing w:line="252" w:lineRule="auto"/>
      <w:jc w:val="both"/>
    </w:pPr>
    <w:rPr>
      <w:rFonts w:asciiTheme="minorHAnsi" w:hAnsiTheme="minorHAnsi" w:cstheme="minorHAnsi"/>
      <w:lang w:val="en-GB"/>
    </w:rPr>
  </w:style>
  <w:style w:type="character" w:customStyle="1" w:styleId="textregularZchn">
    <w:name w:val="text regular Zchn"/>
    <w:basedOn w:val="DefaultParagraphFont"/>
    <w:link w:val="textregular"/>
    <w:rsid w:val="004F245D"/>
    <w:rPr>
      <w:lang w:val="en-GB"/>
    </w:rPr>
  </w:style>
  <w:style w:type="table" w:customStyle="1" w:styleId="TableGrid1">
    <w:name w:val="Table Grid1"/>
    <w:basedOn w:val="TableNormal"/>
    <w:next w:val="TableGrid"/>
    <w:uiPriority w:val="59"/>
    <w:rsid w:val="004F245D"/>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aliases w:val="Stinking Styles6,Marque de commentaire1,Verwijzing opmerking,Rimando commento,Merknadsreferanse"/>
    <w:basedOn w:val="DefaultParagraphFont"/>
    <w:uiPriority w:val="99"/>
    <w:unhideWhenUsed/>
    <w:rsid w:val="00E6115B"/>
    <w:rPr>
      <w:sz w:val="16"/>
      <w:szCs w:val="16"/>
    </w:rPr>
  </w:style>
  <w:style w:type="paragraph" w:styleId="CommentText">
    <w:name w:val="annotation text"/>
    <w:aliases w:val="Stinking Styles5,Texto comentario,Tekst opmerking,Testo commento,Merknadstekst"/>
    <w:basedOn w:val="Normal"/>
    <w:link w:val="CommentTextChar"/>
    <w:uiPriority w:val="99"/>
    <w:unhideWhenUsed/>
    <w:rsid w:val="00E6115B"/>
    <w:rPr>
      <w:sz w:val="20"/>
      <w:szCs w:val="20"/>
    </w:rPr>
  </w:style>
  <w:style w:type="character" w:customStyle="1" w:styleId="CommentTextChar">
    <w:name w:val="Comment Text Char"/>
    <w:aliases w:val="Stinking Styles5 Char,Texto comentario Char,Tekst opmerking Char,Testo commento Char,Merknadstekst Char"/>
    <w:basedOn w:val="DefaultParagraphFont"/>
    <w:link w:val="CommentText"/>
    <w:uiPriority w:val="99"/>
    <w:rsid w:val="00E6115B"/>
    <w:rPr>
      <w:rFonts w:ascii="Arial" w:eastAsia="Times New Roman" w:hAnsi="Arial" w:cs="Times New Roman"/>
      <w:sz w:val="20"/>
      <w:szCs w:val="20"/>
      <w:lang w:eastAsia="de-DE"/>
    </w:rPr>
  </w:style>
  <w:style w:type="paragraph" w:styleId="CommentSubject">
    <w:name w:val="annotation subject"/>
    <w:basedOn w:val="CommentText"/>
    <w:next w:val="CommentText"/>
    <w:link w:val="CommentSubjectChar"/>
    <w:uiPriority w:val="99"/>
    <w:semiHidden/>
    <w:unhideWhenUsed/>
    <w:rsid w:val="00E6115B"/>
    <w:rPr>
      <w:b/>
      <w:bCs/>
    </w:rPr>
  </w:style>
  <w:style w:type="character" w:customStyle="1" w:styleId="CommentSubjectChar">
    <w:name w:val="Comment Subject Char"/>
    <w:basedOn w:val="CommentTextChar"/>
    <w:link w:val="CommentSubject"/>
    <w:uiPriority w:val="99"/>
    <w:semiHidden/>
    <w:rsid w:val="00E6115B"/>
    <w:rPr>
      <w:rFonts w:ascii="Arial" w:eastAsia="Times New Roman" w:hAnsi="Arial" w:cs="Times New Roman"/>
      <w:b/>
      <w:bCs/>
      <w:sz w:val="20"/>
      <w:szCs w:val="20"/>
      <w:lang w:eastAsia="de-DE"/>
    </w:rPr>
  </w:style>
  <w:style w:type="paragraph" w:styleId="Revision">
    <w:name w:val="Revision"/>
    <w:hidden/>
    <w:uiPriority w:val="99"/>
    <w:semiHidden/>
    <w:rsid w:val="00F00CC8"/>
    <w:rPr>
      <w:rFonts w:ascii="Arial" w:eastAsia="Times New Roman" w:hAnsi="Arial" w:cs="Times New Roman"/>
      <w:szCs w:val="24"/>
      <w:lang w:eastAsia="de-DE"/>
    </w:rPr>
  </w:style>
  <w:style w:type="character" w:styleId="Strong">
    <w:name w:val="Strong"/>
    <w:basedOn w:val="DefaultParagraphFont"/>
    <w:uiPriority w:val="22"/>
    <w:qFormat/>
    <w:rsid w:val="00C85EC5"/>
    <w:rPr>
      <w:b/>
      <w:bCs/>
    </w:rPr>
  </w:style>
  <w:style w:type="character" w:customStyle="1" w:styleId="Heading3Char">
    <w:name w:val="Heading 3 Char"/>
    <w:basedOn w:val="DefaultParagraphFont"/>
    <w:link w:val="Heading3"/>
    <w:uiPriority w:val="99"/>
    <w:rsid w:val="006D01E2"/>
    <w:rPr>
      <w:rFonts w:asciiTheme="majorHAnsi" w:eastAsiaTheme="majorEastAsia" w:hAnsiTheme="majorHAnsi" w:cstheme="majorBidi"/>
      <w:color w:val="232377"/>
      <w:sz w:val="24"/>
      <w:szCs w:val="24"/>
      <w:lang w:eastAsia="de-DE"/>
    </w:rPr>
  </w:style>
  <w:style w:type="character" w:customStyle="1" w:styleId="Heading2Char">
    <w:name w:val="Heading 2 Char"/>
    <w:basedOn w:val="DefaultParagraphFont"/>
    <w:link w:val="Heading2"/>
    <w:uiPriority w:val="99"/>
    <w:rsid w:val="00660893"/>
    <w:rPr>
      <w:rFonts w:asciiTheme="majorHAnsi" w:eastAsiaTheme="majorEastAsia" w:hAnsiTheme="majorHAnsi" w:cstheme="majorBidi"/>
      <w:color w:val="424477" w:themeColor="accent1" w:themeShade="BF"/>
      <w:sz w:val="26"/>
      <w:szCs w:val="26"/>
      <w:lang w:eastAsia="de-DE"/>
    </w:rPr>
  </w:style>
  <w:style w:type="character" w:customStyle="1" w:styleId="ListParagraphChar">
    <w:name w:val="List Paragraph Char"/>
    <w:link w:val="ListParagraph"/>
    <w:uiPriority w:val="34"/>
    <w:locked/>
    <w:rsid w:val="00736F35"/>
    <w:rPr>
      <w:rFonts w:eastAsia="Times New Roman" w:cstheme="minorHAnsi"/>
      <w:szCs w:val="24"/>
      <w:lang w:val="en-GB" w:eastAsia="de-DE"/>
    </w:rPr>
  </w:style>
  <w:style w:type="paragraph" w:customStyle="1" w:styleId="AnnexeTitre2">
    <w:name w:val="Annexe Titre 2"/>
    <w:basedOn w:val="Normal"/>
    <w:next w:val="Normal"/>
    <w:link w:val="AnnexeTitre2Car1"/>
    <w:uiPriority w:val="99"/>
    <w:rsid w:val="006C43C6"/>
    <w:pPr>
      <w:widowControl w:val="0"/>
      <w:numPr>
        <w:ilvl w:val="1"/>
        <w:numId w:val="7"/>
      </w:numPr>
      <w:tabs>
        <w:tab w:val="left" w:pos="709"/>
      </w:tabs>
      <w:autoSpaceDE w:val="0"/>
      <w:autoSpaceDN w:val="0"/>
      <w:spacing w:before="360"/>
      <w:jc w:val="both"/>
      <w:outlineLvl w:val="1"/>
    </w:pPr>
    <w:rPr>
      <w:rFonts w:ascii="Avenir Next LT Com Demi" w:hAnsi="Avenir Next LT Com Demi" w:cs="Tahoma"/>
      <w:b/>
      <w:sz w:val="24"/>
      <w:lang w:val="fr-FR" w:eastAsia="fr-FR"/>
    </w:rPr>
  </w:style>
  <w:style w:type="paragraph" w:customStyle="1" w:styleId="AnnexeTitre1">
    <w:name w:val="Annexe Titre 1"/>
    <w:basedOn w:val="Normal"/>
    <w:next w:val="Normal"/>
    <w:uiPriority w:val="99"/>
    <w:rsid w:val="006C43C6"/>
    <w:pPr>
      <w:keepNext/>
      <w:widowControl w:val="0"/>
      <w:numPr>
        <w:numId w:val="7"/>
      </w:numPr>
      <w:autoSpaceDE w:val="0"/>
      <w:autoSpaceDN w:val="0"/>
      <w:spacing w:before="480"/>
      <w:jc w:val="both"/>
      <w:outlineLvl w:val="0"/>
    </w:pPr>
    <w:rPr>
      <w:rFonts w:ascii="Avenir Next LT Com Demi" w:eastAsia="AvenirNext LT Com Regular" w:hAnsi="Avenir Next LT Com Demi" w:cs="Tahoma"/>
      <w:b/>
      <w:bCs/>
      <w:caps/>
      <w:spacing w:val="4"/>
      <w:sz w:val="24"/>
      <w:lang w:val="fr-FR" w:eastAsia="fr-FR"/>
    </w:rPr>
  </w:style>
  <w:style w:type="paragraph" w:customStyle="1" w:styleId="AnnexeTitre3">
    <w:name w:val="Annexe Titre 3"/>
    <w:basedOn w:val="Normal"/>
    <w:next w:val="Normal"/>
    <w:uiPriority w:val="99"/>
    <w:rsid w:val="006C43C6"/>
    <w:pPr>
      <w:widowControl w:val="0"/>
      <w:numPr>
        <w:ilvl w:val="2"/>
        <w:numId w:val="7"/>
      </w:numPr>
      <w:tabs>
        <w:tab w:val="left" w:pos="851"/>
      </w:tabs>
      <w:autoSpaceDE w:val="0"/>
      <w:autoSpaceDN w:val="0"/>
      <w:spacing w:before="360"/>
      <w:jc w:val="both"/>
      <w:outlineLvl w:val="2"/>
    </w:pPr>
    <w:rPr>
      <w:rFonts w:ascii="Avenir Next LT Com Demi" w:hAnsi="Avenir Next LT Com Demi" w:cs="Tahoma"/>
      <w:b/>
      <w:sz w:val="24"/>
      <w:lang w:val="fr-FR" w:eastAsia="fr-FR"/>
    </w:rPr>
  </w:style>
  <w:style w:type="character" w:customStyle="1" w:styleId="AnnexeTitre2Car1">
    <w:name w:val="Annexe Titre 2 Car1"/>
    <w:link w:val="AnnexeTitre2"/>
    <w:uiPriority w:val="99"/>
    <w:locked/>
    <w:rsid w:val="006C43C6"/>
    <w:rPr>
      <w:rFonts w:ascii="Avenir Next LT Com Demi" w:eastAsia="Times New Roman" w:hAnsi="Avenir Next LT Com Demi" w:cs="Tahoma"/>
      <w:b/>
      <w:sz w:val="24"/>
      <w:szCs w:val="24"/>
      <w:lang w:val="fr-FR" w:eastAsia="fr-FR"/>
    </w:rPr>
  </w:style>
  <w:style w:type="paragraph" w:customStyle="1" w:styleId="AnnexeTitre4">
    <w:name w:val="Annexe Titre 4"/>
    <w:basedOn w:val="Normal"/>
    <w:next w:val="Normal"/>
    <w:uiPriority w:val="99"/>
    <w:rsid w:val="006C43C6"/>
    <w:pPr>
      <w:widowControl w:val="0"/>
      <w:numPr>
        <w:ilvl w:val="3"/>
        <w:numId w:val="7"/>
      </w:numPr>
      <w:tabs>
        <w:tab w:val="left" w:pos="-1843"/>
      </w:tabs>
      <w:autoSpaceDE w:val="0"/>
      <w:autoSpaceDN w:val="0"/>
      <w:spacing w:before="240"/>
      <w:jc w:val="both"/>
    </w:pPr>
    <w:rPr>
      <w:rFonts w:ascii="Avenir Next LT Com Demi" w:hAnsi="Avenir Next LT Com Demi" w:cs="Tahoma"/>
      <w:b/>
      <w:i/>
      <w:sz w:val="24"/>
      <w:lang w:val="fr-FR" w:eastAsia="fr-FR"/>
    </w:rPr>
  </w:style>
  <w:style w:type="paragraph" w:customStyle="1" w:styleId="Code">
    <w:name w:val="Code"/>
    <w:basedOn w:val="Normal"/>
    <w:uiPriority w:val="99"/>
    <w:rsid w:val="006C43C6"/>
    <w:pPr>
      <w:keepLines/>
      <w:widowControl w:val="0"/>
      <w:numPr>
        <w:numId w:val="8"/>
      </w:numPr>
      <w:pBdr>
        <w:top w:val="single" w:sz="8" w:space="4" w:color="595959"/>
        <w:left w:val="single" w:sz="8" w:space="4" w:color="595959"/>
        <w:bottom w:val="single" w:sz="8" w:space="4" w:color="595959"/>
        <w:right w:val="single" w:sz="8" w:space="4" w:color="595959"/>
      </w:pBdr>
      <w:shd w:val="clear" w:color="auto" w:fill="FAFAFA"/>
      <w:tabs>
        <w:tab w:val="left" w:pos="924"/>
        <w:tab w:val="left" w:pos="1491"/>
        <w:tab w:val="left" w:pos="2058"/>
        <w:tab w:val="left" w:pos="2625"/>
        <w:tab w:val="left" w:pos="3192"/>
        <w:tab w:val="left" w:pos="3759"/>
        <w:tab w:val="left" w:pos="4326"/>
        <w:tab w:val="left" w:pos="4893"/>
        <w:tab w:val="left" w:pos="5460"/>
        <w:tab w:val="left" w:pos="6027"/>
        <w:tab w:val="left" w:pos="6594"/>
        <w:tab w:val="left" w:pos="7161"/>
        <w:tab w:val="left" w:pos="7728"/>
        <w:tab w:val="left" w:pos="8295"/>
        <w:tab w:val="left" w:pos="8862"/>
      </w:tabs>
      <w:suppressAutoHyphens/>
      <w:autoSpaceDE w:val="0"/>
      <w:autoSpaceDN w:val="0"/>
      <w:spacing w:before="240" w:after="240"/>
      <w:contextualSpacing/>
    </w:pPr>
    <w:rPr>
      <w:rFonts w:ascii="Consolas" w:hAnsi="Consolas" w:cs="AvenirNext LT Com Regular"/>
      <w:szCs w:val="20"/>
      <w:lang w:val="fr-FR" w:eastAsia="fr-FR"/>
    </w:rPr>
  </w:style>
  <w:style w:type="paragraph" w:customStyle="1" w:styleId="Point0number">
    <w:name w:val="Point 0 (number)"/>
    <w:basedOn w:val="Normal"/>
    <w:rsid w:val="00DE794C"/>
    <w:pPr>
      <w:numPr>
        <w:numId w:val="11"/>
      </w:numPr>
      <w:spacing w:before="120"/>
      <w:jc w:val="both"/>
    </w:pPr>
    <w:rPr>
      <w:rFonts w:eastAsiaTheme="minorHAnsi"/>
      <w:sz w:val="24"/>
      <w:szCs w:val="22"/>
      <w:lang w:val="en-GB" w:eastAsia="en-US"/>
    </w:rPr>
  </w:style>
  <w:style w:type="paragraph" w:customStyle="1" w:styleId="Point1number">
    <w:name w:val="Point 1 (number)"/>
    <w:basedOn w:val="Normal"/>
    <w:rsid w:val="00DE794C"/>
    <w:pPr>
      <w:numPr>
        <w:ilvl w:val="2"/>
        <w:numId w:val="11"/>
      </w:numPr>
      <w:spacing w:before="120"/>
      <w:jc w:val="both"/>
    </w:pPr>
    <w:rPr>
      <w:rFonts w:eastAsiaTheme="minorHAnsi"/>
      <w:sz w:val="24"/>
      <w:szCs w:val="22"/>
      <w:lang w:val="en-GB" w:eastAsia="en-US"/>
    </w:rPr>
  </w:style>
  <w:style w:type="paragraph" w:customStyle="1" w:styleId="Point2number">
    <w:name w:val="Point 2 (number)"/>
    <w:basedOn w:val="Normal"/>
    <w:rsid w:val="00DE794C"/>
    <w:pPr>
      <w:numPr>
        <w:ilvl w:val="4"/>
        <w:numId w:val="11"/>
      </w:numPr>
      <w:spacing w:before="120"/>
      <w:jc w:val="both"/>
    </w:pPr>
    <w:rPr>
      <w:rFonts w:eastAsiaTheme="minorHAnsi"/>
      <w:sz w:val="24"/>
      <w:szCs w:val="22"/>
      <w:lang w:val="en-GB" w:eastAsia="en-US"/>
    </w:rPr>
  </w:style>
  <w:style w:type="paragraph" w:customStyle="1" w:styleId="Point3number">
    <w:name w:val="Point 3 (number)"/>
    <w:basedOn w:val="Normal"/>
    <w:rsid w:val="00DE794C"/>
    <w:pPr>
      <w:numPr>
        <w:ilvl w:val="6"/>
        <w:numId w:val="11"/>
      </w:numPr>
      <w:spacing w:before="120"/>
      <w:jc w:val="both"/>
    </w:pPr>
    <w:rPr>
      <w:rFonts w:eastAsiaTheme="minorHAnsi"/>
      <w:sz w:val="24"/>
      <w:szCs w:val="22"/>
      <w:lang w:val="en-GB" w:eastAsia="en-US"/>
    </w:rPr>
  </w:style>
  <w:style w:type="paragraph" w:customStyle="1" w:styleId="Point0letter">
    <w:name w:val="Point 0 (letter)"/>
    <w:basedOn w:val="Normal"/>
    <w:rsid w:val="00DE794C"/>
    <w:pPr>
      <w:numPr>
        <w:ilvl w:val="1"/>
        <w:numId w:val="11"/>
      </w:numPr>
      <w:spacing w:before="120"/>
      <w:jc w:val="both"/>
    </w:pPr>
    <w:rPr>
      <w:rFonts w:eastAsiaTheme="minorHAnsi"/>
      <w:sz w:val="24"/>
      <w:szCs w:val="22"/>
      <w:lang w:val="en-GB" w:eastAsia="en-US"/>
    </w:rPr>
  </w:style>
  <w:style w:type="paragraph" w:customStyle="1" w:styleId="Point1letter">
    <w:name w:val="Point 1 (letter)"/>
    <w:basedOn w:val="Normal"/>
    <w:rsid w:val="00DE794C"/>
    <w:pPr>
      <w:numPr>
        <w:ilvl w:val="3"/>
        <w:numId w:val="11"/>
      </w:numPr>
      <w:spacing w:before="120"/>
      <w:jc w:val="both"/>
    </w:pPr>
    <w:rPr>
      <w:rFonts w:eastAsiaTheme="minorHAnsi"/>
      <w:sz w:val="24"/>
      <w:szCs w:val="22"/>
      <w:lang w:val="en-GB" w:eastAsia="en-US"/>
    </w:rPr>
  </w:style>
  <w:style w:type="paragraph" w:customStyle="1" w:styleId="Point2letter">
    <w:name w:val="Point 2 (letter)"/>
    <w:basedOn w:val="Normal"/>
    <w:rsid w:val="00DE794C"/>
    <w:pPr>
      <w:numPr>
        <w:ilvl w:val="5"/>
        <w:numId w:val="11"/>
      </w:numPr>
      <w:spacing w:before="120"/>
      <w:jc w:val="both"/>
    </w:pPr>
    <w:rPr>
      <w:rFonts w:eastAsiaTheme="minorHAnsi"/>
      <w:sz w:val="24"/>
      <w:szCs w:val="22"/>
      <w:lang w:val="en-GB" w:eastAsia="en-US"/>
    </w:rPr>
  </w:style>
  <w:style w:type="paragraph" w:customStyle="1" w:styleId="Point3letter">
    <w:name w:val="Point 3 (letter)"/>
    <w:basedOn w:val="Normal"/>
    <w:rsid w:val="00DE794C"/>
    <w:pPr>
      <w:numPr>
        <w:ilvl w:val="7"/>
        <w:numId w:val="11"/>
      </w:numPr>
      <w:spacing w:before="120"/>
      <w:jc w:val="both"/>
    </w:pPr>
    <w:rPr>
      <w:rFonts w:eastAsiaTheme="minorHAnsi"/>
      <w:sz w:val="24"/>
      <w:szCs w:val="22"/>
      <w:lang w:val="en-GB" w:eastAsia="en-US"/>
    </w:rPr>
  </w:style>
  <w:style w:type="paragraph" w:customStyle="1" w:styleId="Point4letter">
    <w:name w:val="Point 4 (letter)"/>
    <w:basedOn w:val="Normal"/>
    <w:rsid w:val="00DE794C"/>
    <w:pPr>
      <w:numPr>
        <w:ilvl w:val="8"/>
        <w:numId w:val="11"/>
      </w:numPr>
      <w:spacing w:before="120"/>
      <w:jc w:val="both"/>
    </w:pPr>
    <w:rPr>
      <w:rFonts w:eastAsiaTheme="minorHAnsi"/>
      <w:sz w:val="24"/>
      <w:szCs w:val="22"/>
      <w:lang w:val="en-GB" w:eastAsia="en-US"/>
    </w:rPr>
  </w:style>
  <w:style w:type="paragraph" w:styleId="TOC8">
    <w:name w:val="toc 8"/>
    <w:basedOn w:val="Normal"/>
    <w:next w:val="Normal"/>
    <w:autoRedefine/>
    <w:uiPriority w:val="39"/>
    <w:semiHidden/>
    <w:unhideWhenUsed/>
    <w:rsid w:val="003C67C1"/>
    <w:pPr>
      <w:spacing w:after="100"/>
      <w:ind w:left="1540"/>
    </w:pPr>
  </w:style>
  <w:style w:type="paragraph" w:customStyle="1" w:styleId="ListenabsatzNew">
    <w:name w:val="Listenabsatz_New"/>
    <w:basedOn w:val="ListParagraph"/>
    <w:qFormat/>
    <w:rsid w:val="000F1BF9"/>
    <w:pPr>
      <w:numPr>
        <w:ilvl w:val="2"/>
        <w:numId w:val="27"/>
      </w:numPr>
    </w:pPr>
    <w:rPr>
      <w:rFonts w:ascii="Times New Roman" w:hAnsi="Times New Roman" w:cs="Times New Roman"/>
      <w:szCs w:val="22"/>
      <w:lang w:val="en-US"/>
    </w:rPr>
  </w:style>
  <w:style w:type="paragraph" w:styleId="NormalWeb">
    <w:name w:val="Normal (Web)"/>
    <w:basedOn w:val="Normal"/>
    <w:uiPriority w:val="99"/>
    <w:semiHidden/>
    <w:unhideWhenUsed/>
    <w:rsid w:val="00A16338"/>
    <w:pPr>
      <w:spacing w:before="100" w:beforeAutospacing="1" w:after="100" w:afterAutospacing="1"/>
    </w:pPr>
    <w:rPr>
      <w:sz w:val="24"/>
      <w:lang w:val="fr-FR" w:eastAsia="fr-FR"/>
    </w:rPr>
  </w:style>
  <w:style w:type="paragraph" w:customStyle="1" w:styleId="Numbering">
    <w:name w:val="Numbering !"/>
    <w:basedOn w:val="Normal"/>
    <w:uiPriority w:val="99"/>
    <w:qFormat/>
    <w:rsid w:val="008B04CF"/>
    <w:pPr>
      <w:spacing w:line="254" w:lineRule="auto"/>
      <w:ind w:left="473" w:hanging="360"/>
      <w:jc w:val="both"/>
    </w:pPr>
    <w:rPr>
      <w:szCs w:val="22"/>
      <w:lang w:val="en-GB"/>
    </w:rPr>
  </w:style>
  <w:style w:type="paragraph" w:customStyle="1" w:styleId="Numbering2">
    <w:name w:val="Numbering 2"/>
    <w:basedOn w:val="Normal"/>
    <w:qFormat/>
    <w:rsid w:val="008B04CF"/>
    <w:pPr>
      <w:numPr>
        <w:ilvl w:val="1"/>
        <w:numId w:val="136"/>
      </w:numPr>
      <w:spacing w:line="254" w:lineRule="auto"/>
      <w:jc w:val="both"/>
    </w:pPr>
    <w:rPr>
      <w:lang w:val="en-GB" w:eastAsia="en-US"/>
    </w:rPr>
  </w:style>
  <w:style w:type="paragraph" w:customStyle="1" w:styleId="Default">
    <w:name w:val="Default"/>
    <w:basedOn w:val="Normal"/>
    <w:rsid w:val="00A117F6"/>
    <w:pPr>
      <w:autoSpaceDE w:val="0"/>
      <w:autoSpaceDN w:val="0"/>
    </w:pPr>
    <w:rPr>
      <w:rFonts w:eastAsiaTheme="minorHAnsi"/>
      <w:color w:val="000000"/>
      <w:sz w:val="24"/>
      <w:lang w:val="de-CH" w:eastAsia="en-US"/>
    </w:rPr>
  </w:style>
  <w:style w:type="character" w:styleId="FollowedHyperlink">
    <w:name w:val="FollowedHyperlink"/>
    <w:basedOn w:val="DefaultParagraphFont"/>
    <w:uiPriority w:val="99"/>
    <w:semiHidden/>
    <w:unhideWhenUsed/>
    <w:rsid w:val="00D802A7"/>
    <w:rPr>
      <w:color w:val="800080" w:themeColor="followedHyperlink"/>
      <w:u w:val="single"/>
    </w:rPr>
  </w:style>
  <w:style w:type="paragraph" w:customStyle="1" w:styleId="Paragraphe">
    <w:name w:val="Paragraphe"/>
    <w:basedOn w:val="Normal"/>
    <w:uiPriority w:val="99"/>
    <w:rsid w:val="00D74930"/>
    <w:pPr>
      <w:keepLines/>
      <w:widowControl w:val="0"/>
      <w:autoSpaceDE w:val="0"/>
      <w:autoSpaceDN w:val="0"/>
      <w:spacing w:before="120" w:line="276" w:lineRule="auto"/>
      <w:jc w:val="both"/>
    </w:pPr>
    <w:rPr>
      <w:rFonts w:cs="AvenirNext LT Com Regular"/>
      <w:lang w:val="en-US" w:eastAsia="fr-FR"/>
    </w:rPr>
  </w:style>
  <w:style w:type="character" w:customStyle="1" w:styleId="textenumerationZchn">
    <w:name w:val="text enumeration Zchn"/>
    <w:basedOn w:val="textregularZchn"/>
    <w:link w:val="textenumeration"/>
    <w:uiPriority w:val="4"/>
    <w:rsid w:val="00DF3188"/>
    <w:rPr>
      <w:rFonts w:ascii="Times New Roman" w:eastAsia="Times New Roman" w:hAnsi="Times New Roman" w:cs="Times New Roman"/>
      <w:szCs w:val="24"/>
      <w:lang w:val="en-GB" w:eastAsia="de-DE"/>
    </w:rPr>
  </w:style>
  <w:style w:type="paragraph" w:customStyle="1" w:styleId="Text1">
    <w:name w:val="Text 1"/>
    <w:basedOn w:val="Normal"/>
    <w:rsid w:val="00F25807"/>
    <w:pPr>
      <w:spacing w:before="120" w:line="240" w:lineRule="auto"/>
      <w:ind w:left="850"/>
      <w:jc w:val="both"/>
    </w:pPr>
    <w:rPr>
      <w:rFonts w:eastAsiaTheme="minorHAnsi"/>
      <w:sz w:val="24"/>
      <w:szCs w:val="22"/>
      <w:lang w:val="en-GB" w:eastAsia="en-US"/>
    </w:rPr>
  </w:style>
  <w:style w:type="paragraph" w:customStyle="1" w:styleId="NumPar1">
    <w:name w:val="NumPar 1"/>
    <w:basedOn w:val="Normal"/>
    <w:next w:val="Text1"/>
    <w:rsid w:val="00F25807"/>
    <w:pPr>
      <w:numPr>
        <w:numId w:val="141"/>
      </w:numPr>
      <w:spacing w:before="120" w:line="240" w:lineRule="auto"/>
      <w:jc w:val="both"/>
    </w:pPr>
    <w:rPr>
      <w:rFonts w:eastAsiaTheme="minorHAnsi"/>
      <w:sz w:val="24"/>
      <w:szCs w:val="22"/>
      <w:lang w:val="en-GB" w:eastAsia="en-US"/>
    </w:rPr>
  </w:style>
  <w:style w:type="paragraph" w:customStyle="1" w:styleId="NumPar2">
    <w:name w:val="NumPar 2"/>
    <w:basedOn w:val="Normal"/>
    <w:next w:val="Text1"/>
    <w:rsid w:val="00F25807"/>
    <w:pPr>
      <w:numPr>
        <w:ilvl w:val="1"/>
        <w:numId w:val="141"/>
      </w:numPr>
      <w:spacing w:before="120" w:line="240" w:lineRule="auto"/>
      <w:jc w:val="both"/>
    </w:pPr>
    <w:rPr>
      <w:rFonts w:eastAsiaTheme="minorHAnsi"/>
      <w:sz w:val="24"/>
      <w:szCs w:val="22"/>
      <w:lang w:val="en-GB" w:eastAsia="en-US"/>
    </w:rPr>
  </w:style>
  <w:style w:type="paragraph" w:customStyle="1" w:styleId="NumPar3">
    <w:name w:val="NumPar 3"/>
    <w:basedOn w:val="Normal"/>
    <w:next w:val="Text1"/>
    <w:rsid w:val="00F25807"/>
    <w:pPr>
      <w:numPr>
        <w:ilvl w:val="2"/>
        <w:numId w:val="141"/>
      </w:numPr>
      <w:spacing w:before="120" w:line="240" w:lineRule="auto"/>
      <w:jc w:val="both"/>
    </w:pPr>
    <w:rPr>
      <w:rFonts w:eastAsiaTheme="minorHAnsi"/>
      <w:sz w:val="24"/>
      <w:szCs w:val="22"/>
      <w:lang w:val="en-GB" w:eastAsia="en-US"/>
    </w:rPr>
  </w:style>
  <w:style w:type="paragraph" w:customStyle="1" w:styleId="NumPar4">
    <w:name w:val="NumPar 4"/>
    <w:basedOn w:val="Normal"/>
    <w:next w:val="Text1"/>
    <w:rsid w:val="00F25807"/>
    <w:pPr>
      <w:numPr>
        <w:ilvl w:val="3"/>
        <w:numId w:val="141"/>
      </w:numPr>
      <w:spacing w:before="120" w:line="240" w:lineRule="auto"/>
      <w:jc w:val="both"/>
    </w:pPr>
    <w:rPr>
      <w:rFonts w:eastAsiaTheme="minorHAnsi"/>
      <w:sz w:val="24"/>
      <w:szCs w:val="22"/>
      <w:lang w:val="en-GB" w:eastAsia="en-US"/>
    </w:rPr>
  </w:style>
  <w:style w:type="paragraph" w:customStyle="1" w:styleId="ManualHeading3">
    <w:name w:val="Manual Heading 3"/>
    <w:basedOn w:val="Normal"/>
    <w:next w:val="Text1"/>
    <w:rsid w:val="00814F8D"/>
    <w:pPr>
      <w:keepNext/>
      <w:tabs>
        <w:tab w:val="left" w:pos="850"/>
      </w:tabs>
      <w:spacing w:before="120" w:line="240" w:lineRule="auto"/>
      <w:ind w:left="850" w:hanging="850"/>
      <w:jc w:val="both"/>
      <w:outlineLvl w:val="2"/>
    </w:pPr>
    <w:rPr>
      <w:rFonts w:eastAsiaTheme="minorHAnsi"/>
      <w:i/>
      <w:sz w:val="24"/>
      <w:szCs w:val="22"/>
      <w:lang w:val="en-GB" w:eastAsia="en-US"/>
    </w:rPr>
  </w:style>
  <w:style w:type="paragraph" w:styleId="ListNumber2">
    <w:name w:val="List Number 2"/>
    <w:basedOn w:val="Normal"/>
    <w:uiPriority w:val="99"/>
    <w:semiHidden/>
    <w:unhideWhenUsed/>
    <w:rsid w:val="00AA69F2"/>
    <w:pPr>
      <w:numPr>
        <w:numId w:val="146"/>
      </w:numPr>
      <w:spacing w:before="120" w:line="240" w:lineRule="auto"/>
      <w:contextualSpacing/>
      <w:jc w:val="both"/>
    </w:pPr>
    <w:rPr>
      <w:rFonts w:eastAsiaTheme="minorHAnsi"/>
      <w:sz w:val="24"/>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341979">
      <w:bodyDiv w:val="1"/>
      <w:marLeft w:val="0"/>
      <w:marRight w:val="0"/>
      <w:marTop w:val="0"/>
      <w:marBottom w:val="0"/>
      <w:divBdr>
        <w:top w:val="none" w:sz="0" w:space="0" w:color="auto"/>
        <w:left w:val="none" w:sz="0" w:space="0" w:color="auto"/>
        <w:bottom w:val="none" w:sz="0" w:space="0" w:color="auto"/>
        <w:right w:val="none" w:sz="0" w:space="0" w:color="auto"/>
      </w:divBdr>
    </w:div>
    <w:div w:id="78411775">
      <w:bodyDiv w:val="1"/>
      <w:marLeft w:val="0"/>
      <w:marRight w:val="0"/>
      <w:marTop w:val="0"/>
      <w:marBottom w:val="0"/>
      <w:divBdr>
        <w:top w:val="none" w:sz="0" w:space="0" w:color="auto"/>
        <w:left w:val="none" w:sz="0" w:space="0" w:color="auto"/>
        <w:bottom w:val="none" w:sz="0" w:space="0" w:color="auto"/>
        <w:right w:val="none" w:sz="0" w:space="0" w:color="auto"/>
      </w:divBdr>
    </w:div>
    <w:div w:id="251859745">
      <w:bodyDiv w:val="1"/>
      <w:marLeft w:val="0"/>
      <w:marRight w:val="0"/>
      <w:marTop w:val="0"/>
      <w:marBottom w:val="0"/>
      <w:divBdr>
        <w:top w:val="none" w:sz="0" w:space="0" w:color="auto"/>
        <w:left w:val="none" w:sz="0" w:space="0" w:color="auto"/>
        <w:bottom w:val="none" w:sz="0" w:space="0" w:color="auto"/>
        <w:right w:val="none" w:sz="0" w:space="0" w:color="auto"/>
      </w:divBdr>
    </w:div>
    <w:div w:id="277836672">
      <w:bodyDiv w:val="1"/>
      <w:marLeft w:val="0"/>
      <w:marRight w:val="0"/>
      <w:marTop w:val="0"/>
      <w:marBottom w:val="0"/>
      <w:divBdr>
        <w:top w:val="none" w:sz="0" w:space="0" w:color="auto"/>
        <w:left w:val="none" w:sz="0" w:space="0" w:color="auto"/>
        <w:bottom w:val="none" w:sz="0" w:space="0" w:color="auto"/>
        <w:right w:val="none" w:sz="0" w:space="0" w:color="auto"/>
      </w:divBdr>
    </w:div>
    <w:div w:id="433402312">
      <w:bodyDiv w:val="1"/>
      <w:marLeft w:val="0"/>
      <w:marRight w:val="0"/>
      <w:marTop w:val="0"/>
      <w:marBottom w:val="0"/>
      <w:divBdr>
        <w:top w:val="none" w:sz="0" w:space="0" w:color="auto"/>
        <w:left w:val="none" w:sz="0" w:space="0" w:color="auto"/>
        <w:bottom w:val="none" w:sz="0" w:space="0" w:color="auto"/>
        <w:right w:val="none" w:sz="0" w:space="0" w:color="auto"/>
      </w:divBdr>
    </w:div>
    <w:div w:id="457646360">
      <w:bodyDiv w:val="1"/>
      <w:marLeft w:val="0"/>
      <w:marRight w:val="0"/>
      <w:marTop w:val="0"/>
      <w:marBottom w:val="0"/>
      <w:divBdr>
        <w:top w:val="none" w:sz="0" w:space="0" w:color="auto"/>
        <w:left w:val="none" w:sz="0" w:space="0" w:color="auto"/>
        <w:bottom w:val="none" w:sz="0" w:space="0" w:color="auto"/>
        <w:right w:val="none" w:sz="0" w:space="0" w:color="auto"/>
      </w:divBdr>
    </w:div>
    <w:div w:id="460150241">
      <w:bodyDiv w:val="1"/>
      <w:marLeft w:val="0"/>
      <w:marRight w:val="0"/>
      <w:marTop w:val="0"/>
      <w:marBottom w:val="0"/>
      <w:divBdr>
        <w:top w:val="none" w:sz="0" w:space="0" w:color="auto"/>
        <w:left w:val="none" w:sz="0" w:space="0" w:color="auto"/>
        <w:bottom w:val="none" w:sz="0" w:space="0" w:color="auto"/>
        <w:right w:val="none" w:sz="0" w:space="0" w:color="auto"/>
      </w:divBdr>
    </w:div>
    <w:div w:id="532770807">
      <w:bodyDiv w:val="1"/>
      <w:marLeft w:val="0"/>
      <w:marRight w:val="0"/>
      <w:marTop w:val="0"/>
      <w:marBottom w:val="0"/>
      <w:divBdr>
        <w:top w:val="none" w:sz="0" w:space="0" w:color="auto"/>
        <w:left w:val="none" w:sz="0" w:space="0" w:color="auto"/>
        <w:bottom w:val="none" w:sz="0" w:space="0" w:color="auto"/>
        <w:right w:val="none" w:sz="0" w:space="0" w:color="auto"/>
      </w:divBdr>
    </w:div>
    <w:div w:id="565649499">
      <w:bodyDiv w:val="1"/>
      <w:marLeft w:val="0"/>
      <w:marRight w:val="0"/>
      <w:marTop w:val="0"/>
      <w:marBottom w:val="0"/>
      <w:divBdr>
        <w:top w:val="none" w:sz="0" w:space="0" w:color="auto"/>
        <w:left w:val="none" w:sz="0" w:space="0" w:color="auto"/>
        <w:bottom w:val="none" w:sz="0" w:space="0" w:color="auto"/>
        <w:right w:val="none" w:sz="0" w:space="0" w:color="auto"/>
      </w:divBdr>
    </w:div>
    <w:div w:id="591739705">
      <w:bodyDiv w:val="1"/>
      <w:marLeft w:val="0"/>
      <w:marRight w:val="0"/>
      <w:marTop w:val="0"/>
      <w:marBottom w:val="0"/>
      <w:divBdr>
        <w:top w:val="none" w:sz="0" w:space="0" w:color="auto"/>
        <w:left w:val="none" w:sz="0" w:space="0" w:color="auto"/>
        <w:bottom w:val="none" w:sz="0" w:space="0" w:color="auto"/>
        <w:right w:val="none" w:sz="0" w:space="0" w:color="auto"/>
      </w:divBdr>
      <w:divsChild>
        <w:div w:id="1869637140">
          <w:marLeft w:val="2304"/>
          <w:marRight w:val="0"/>
          <w:marTop w:val="0"/>
          <w:marBottom w:val="0"/>
          <w:divBdr>
            <w:top w:val="none" w:sz="0" w:space="0" w:color="auto"/>
            <w:left w:val="none" w:sz="0" w:space="0" w:color="auto"/>
            <w:bottom w:val="none" w:sz="0" w:space="0" w:color="auto"/>
            <w:right w:val="none" w:sz="0" w:space="0" w:color="auto"/>
          </w:divBdr>
        </w:div>
        <w:div w:id="428047877">
          <w:marLeft w:val="2304"/>
          <w:marRight w:val="0"/>
          <w:marTop w:val="0"/>
          <w:marBottom w:val="0"/>
          <w:divBdr>
            <w:top w:val="none" w:sz="0" w:space="0" w:color="auto"/>
            <w:left w:val="none" w:sz="0" w:space="0" w:color="auto"/>
            <w:bottom w:val="none" w:sz="0" w:space="0" w:color="auto"/>
            <w:right w:val="none" w:sz="0" w:space="0" w:color="auto"/>
          </w:divBdr>
        </w:div>
      </w:divsChild>
    </w:div>
    <w:div w:id="899511590">
      <w:bodyDiv w:val="1"/>
      <w:marLeft w:val="0"/>
      <w:marRight w:val="0"/>
      <w:marTop w:val="0"/>
      <w:marBottom w:val="0"/>
      <w:divBdr>
        <w:top w:val="none" w:sz="0" w:space="0" w:color="auto"/>
        <w:left w:val="none" w:sz="0" w:space="0" w:color="auto"/>
        <w:bottom w:val="none" w:sz="0" w:space="0" w:color="auto"/>
        <w:right w:val="none" w:sz="0" w:space="0" w:color="auto"/>
      </w:divBdr>
    </w:div>
    <w:div w:id="1004212970">
      <w:bodyDiv w:val="1"/>
      <w:marLeft w:val="0"/>
      <w:marRight w:val="0"/>
      <w:marTop w:val="0"/>
      <w:marBottom w:val="0"/>
      <w:divBdr>
        <w:top w:val="none" w:sz="0" w:space="0" w:color="auto"/>
        <w:left w:val="none" w:sz="0" w:space="0" w:color="auto"/>
        <w:bottom w:val="none" w:sz="0" w:space="0" w:color="auto"/>
        <w:right w:val="none" w:sz="0" w:space="0" w:color="auto"/>
      </w:divBdr>
    </w:div>
    <w:div w:id="1155417155">
      <w:bodyDiv w:val="1"/>
      <w:marLeft w:val="0"/>
      <w:marRight w:val="0"/>
      <w:marTop w:val="0"/>
      <w:marBottom w:val="0"/>
      <w:divBdr>
        <w:top w:val="none" w:sz="0" w:space="0" w:color="auto"/>
        <w:left w:val="none" w:sz="0" w:space="0" w:color="auto"/>
        <w:bottom w:val="none" w:sz="0" w:space="0" w:color="auto"/>
        <w:right w:val="none" w:sz="0" w:space="0" w:color="auto"/>
      </w:divBdr>
    </w:div>
    <w:div w:id="1174762051">
      <w:bodyDiv w:val="1"/>
      <w:marLeft w:val="0"/>
      <w:marRight w:val="0"/>
      <w:marTop w:val="0"/>
      <w:marBottom w:val="0"/>
      <w:divBdr>
        <w:top w:val="none" w:sz="0" w:space="0" w:color="auto"/>
        <w:left w:val="none" w:sz="0" w:space="0" w:color="auto"/>
        <w:bottom w:val="none" w:sz="0" w:space="0" w:color="auto"/>
        <w:right w:val="none" w:sz="0" w:space="0" w:color="auto"/>
      </w:divBdr>
    </w:div>
    <w:div w:id="1242372165">
      <w:bodyDiv w:val="1"/>
      <w:marLeft w:val="0"/>
      <w:marRight w:val="0"/>
      <w:marTop w:val="0"/>
      <w:marBottom w:val="0"/>
      <w:divBdr>
        <w:top w:val="none" w:sz="0" w:space="0" w:color="auto"/>
        <w:left w:val="none" w:sz="0" w:space="0" w:color="auto"/>
        <w:bottom w:val="none" w:sz="0" w:space="0" w:color="auto"/>
        <w:right w:val="none" w:sz="0" w:space="0" w:color="auto"/>
      </w:divBdr>
    </w:div>
    <w:div w:id="1308049771">
      <w:bodyDiv w:val="1"/>
      <w:marLeft w:val="0"/>
      <w:marRight w:val="0"/>
      <w:marTop w:val="0"/>
      <w:marBottom w:val="0"/>
      <w:divBdr>
        <w:top w:val="none" w:sz="0" w:space="0" w:color="auto"/>
        <w:left w:val="none" w:sz="0" w:space="0" w:color="auto"/>
        <w:bottom w:val="none" w:sz="0" w:space="0" w:color="auto"/>
        <w:right w:val="none" w:sz="0" w:space="0" w:color="auto"/>
      </w:divBdr>
    </w:div>
    <w:div w:id="1435251480">
      <w:bodyDiv w:val="1"/>
      <w:marLeft w:val="0"/>
      <w:marRight w:val="0"/>
      <w:marTop w:val="0"/>
      <w:marBottom w:val="0"/>
      <w:divBdr>
        <w:top w:val="none" w:sz="0" w:space="0" w:color="auto"/>
        <w:left w:val="none" w:sz="0" w:space="0" w:color="auto"/>
        <w:bottom w:val="none" w:sz="0" w:space="0" w:color="auto"/>
        <w:right w:val="none" w:sz="0" w:space="0" w:color="auto"/>
      </w:divBdr>
    </w:div>
    <w:div w:id="1480682401">
      <w:bodyDiv w:val="1"/>
      <w:marLeft w:val="0"/>
      <w:marRight w:val="0"/>
      <w:marTop w:val="0"/>
      <w:marBottom w:val="0"/>
      <w:divBdr>
        <w:top w:val="none" w:sz="0" w:space="0" w:color="auto"/>
        <w:left w:val="none" w:sz="0" w:space="0" w:color="auto"/>
        <w:bottom w:val="none" w:sz="0" w:space="0" w:color="auto"/>
        <w:right w:val="none" w:sz="0" w:space="0" w:color="auto"/>
      </w:divBdr>
    </w:div>
    <w:div w:id="1798910881">
      <w:bodyDiv w:val="1"/>
      <w:marLeft w:val="0"/>
      <w:marRight w:val="0"/>
      <w:marTop w:val="0"/>
      <w:marBottom w:val="0"/>
      <w:divBdr>
        <w:top w:val="none" w:sz="0" w:space="0" w:color="auto"/>
        <w:left w:val="none" w:sz="0" w:space="0" w:color="auto"/>
        <w:bottom w:val="none" w:sz="0" w:space="0" w:color="auto"/>
        <w:right w:val="none" w:sz="0" w:space="0" w:color="auto"/>
      </w:divBdr>
      <w:divsChild>
        <w:div w:id="705446165">
          <w:marLeft w:val="1267"/>
          <w:marRight w:val="0"/>
          <w:marTop w:val="0"/>
          <w:marBottom w:val="0"/>
          <w:divBdr>
            <w:top w:val="none" w:sz="0" w:space="0" w:color="auto"/>
            <w:left w:val="none" w:sz="0" w:space="0" w:color="auto"/>
            <w:bottom w:val="none" w:sz="0" w:space="0" w:color="auto"/>
            <w:right w:val="none" w:sz="0" w:space="0" w:color="auto"/>
          </w:divBdr>
        </w:div>
      </w:divsChild>
    </w:div>
    <w:div w:id="1836721400">
      <w:bodyDiv w:val="1"/>
      <w:marLeft w:val="0"/>
      <w:marRight w:val="0"/>
      <w:marTop w:val="0"/>
      <w:marBottom w:val="0"/>
      <w:divBdr>
        <w:top w:val="none" w:sz="0" w:space="0" w:color="auto"/>
        <w:left w:val="none" w:sz="0" w:space="0" w:color="auto"/>
        <w:bottom w:val="none" w:sz="0" w:space="0" w:color="auto"/>
        <w:right w:val="none" w:sz="0" w:space="0" w:color="auto"/>
      </w:divBdr>
    </w:div>
    <w:div w:id="1982806131">
      <w:bodyDiv w:val="1"/>
      <w:marLeft w:val="0"/>
      <w:marRight w:val="0"/>
      <w:marTop w:val="0"/>
      <w:marBottom w:val="0"/>
      <w:divBdr>
        <w:top w:val="none" w:sz="0" w:space="0" w:color="auto"/>
        <w:left w:val="none" w:sz="0" w:space="0" w:color="auto"/>
        <w:bottom w:val="none" w:sz="0" w:space="0" w:color="auto"/>
        <w:right w:val="none" w:sz="0" w:space="0" w:color="auto"/>
      </w:divBdr>
    </w:div>
    <w:div w:id="206433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aobrien2\AppData\Roaming\Microsoft\Templates\ENTSOE\140121_ENTSO-E_Template_Report_no%20LSPp.dotx" TargetMode="External"/></Relationship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4FC9AE-3B71-4E8F-B1B4-D5A72FE66A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4B40DF9-BC74-4345-A7C2-764A958DEE49}">
  <ds:schemaRefs>
    <ds:schemaRef ds:uri="http://schemas.microsoft.com/sharepoint/v3/contenttype/forms"/>
  </ds:schemaRefs>
</ds:datastoreItem>
</file>

<file path=customXml/itemProps3.xml><?xml version="1.0" encoding="utf-8"?>
<ds:datastoreItem xmlns:ds="http://schemas.openxmlformats.org/officeDocument/2006/customXml" ds:itemID="{E18B4992-059D-40CD-94FC-82C054F39F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F38D10-7446-47EB-AC61-AE68AA295E21}">
  <ds:schemaRefs>
    <ds:schemaRef ds:uri="http://schemas.openxmlformats.org/officeDocument/2006/bibliography"/>
  </ds:schemaRefs>
</ds:datastoreItem>
</file>

<file path=customXml/itemProps5.xml><?xml version="1.0" encoding="utf-8"?>
<ds:datastoreItem xmlns:ds="http://schemas.openxmlformats.org/officeDocument/2006/customXml" ds:itemID="{37CE1376-4247-4D5A-AD8D-E249CDA05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LSPp.dotx</Template>
  <TotalTime>293</TotalTime>
  <Pages>1</Pages>
  <Words>11571</Words>
  <Characters>67114</Characters>
  <Application>Microsoft Office Word</Application>
  <DocSecurity>0</DocSecurity>
  <Lines>559</Lines>
  <Paragraphs>157</Paragraphs>
  <ScaleCrop>false</ScaleCrop>
  <HeadingPairs>
    <vt:vector size="20" baseType="variant">
      <vt:variant>
        <vt:lpstr>Title</vt:lpstr>
      </vt:variant>
      <vt:variant>
        <vt:i4>1</vt:i4>
      </vt:variant>
      <vt:variant>
        <vt:lpstr>Názov</vt:lpstr>
      </vt:variant>
      <vt:variant>
        <vt:i4>1</vt:i4>
      </vt:variant>
      <vt:variant>
        <vt:lpstr>Tittel</vt:lpstr>
      </vt:variant>
      <vt:variant>
        <vt:i4>1</vt:i4>
      </vt:variant>
      <vt:variant>
        <vt:lpstr>Titel</vt:lpstr>
      </vt:variant>
      <vt:variant>
        <vt:i4>1</vt:i4>
      </vt:variant>
      <vt:variant>
        <vt:lpstr>Cím</vt:lpstr>
      </vt:variant>
      <vt:variant>
        <vt:i4>1</vt:i4>
      </vt:variant>
      <vt:variant>
        <vt:lpstr>Tytuł</vt:lpstr>
      </vt:variant>
      <vt:variant>
        <vt:i4>1</vt:i4>
      </vt:variant>
      <vt:variant>
        <vt:lpstr>Titre</vt:lpstr>
      </vt:variant>
      <vt:variant>
        <vt:i4>1</vt:i4>
      </vt:variant>
      <vt:variant>
        <vt:lpstr>Název</vt:lpstr>
      </vt:variant>
      <vt:variant>
        <vt:i4>1</vt:i4>
      </vt:variant>
      <vt:variant>
        <vt:lpstr>Titolo</vt:lpstr>
      </vt:variant>
      <vt:variant>
        <vt:i4>1</vt:i4>
      </vt:variant>
      <vt:variant>
        <vt:lpstr>Rubrik</vt:lpstr>
      </vt:variant>
      <vt:variant>
        <vt:i4>1</vt:i4>
      </vt:variant>
    </vt:vector>
  </HeadingPairs>
  <TitlesOfParts>
    <vt:vector size="10" baseType="lpstr">
      <vt:lpstr>Propunerea tuturor OTS-urilor pentru cadrul de punere în aplicare a unei Platforme europene pentru schimbul de energie de echilibrare din rezervele de restabilire a frecvenței cu activare automată în conformitate cu articolul 21 din Regulamentul (UE) 2017</vt:lpstr>
      <vt:lpstr>All TSOs’ proposal for the implementation framework for a European platform for the exchange of balancing energy from frequency restoration reserves with automatic activation in accordance with Article 21 of Commission Regulation (EU) 2017/2195 establishi</vt:lpstr>
      <vt:lpstr>All TSOs’ proposal for the implementation framework for a European platform for the exchange of balancing energy from frequency restoration reserves with automatic activation in accordance with Article 21 of Commission Regulation (EU) 2017/2195 establishi</vt:lpstr>
      <vt:lpstr>All TSOs’ proposal for the implementation framework for a European platform for the exchange of balancing energy from frequency restoration reserves with automatic activation in accordance with Article 21 of Commission Regulation (EU) 2017/2195 establishi</vt:lpstr>
      <vt:lpstr>All TSOs’ proposal for the implementation framework for the exchange of balancing energy from frequency restoration reserves with automatic activation in accordance with Article 21 of Commission Regulation (EU) 2017/2195 establishing a  guideline on elect</vt:lpstr>
      <vt:lpstr>All TSOs’ proposal for the implementation framework for the exchange of balancing energy from frequency restoration reserves with automatic activation in accordance with Article 21 of Commission Regulation (EU) 2017/2195 establishing a  guideline on elect</vt:lpstr>
      <vt:lpstr>All TSOs’ proposal for the implementation framework for the exchange of balancing energy from frequency restoration reserves with automatic activation in accordance with Article 21 of Commission Regulation (EU) 2017/2195 establishing a  guideline on elect</vt:lpstr>
      <vt:lpstr>All TSOs’ proposal for the implementation framework for the exchange of balancing energy from frequency restoration reserves with automatic activation in accordance with Article 21 of Commission Regulation (EU) 2017/2195 establishing a  guideline on elect</vt:lpstr>
      <vt:lpstr>All TSOs’ proposal for the implementation framework for the exchange of balancing energy from frequency restoration reserves with automatic activation in accordance with Article 21 of Commission Regulation (EU) 2017/2195 establishing a guidel</vt:lpstr>
      <vt:lpstr>All TSOs’ proposal for intraday cross-zonal gate opening and gate closure times in accordance with Article 59 of Commission Regulation (EU) 2015/1222 of 24 July 2015 establishing a guideline on capacity allocation and congestion management</vt:lpstr>
    </vt:vector>
  </TitlesOfParts>
  <Company>Svenska Kraftnät</Company>
  <LinksUpToDate>false</LinksUpToDate>
  <CharactersWithSpaces>78528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Propunerea tuturor OTS-urilor pentru cadrul de punere în aplicare a unei Platforme europene pentru schimbul de energie de echilibrare din rezervele de restabilire a frecvenței cu activare automată în conformitate cu articolul 21 din Regulamentul (UE) 2017/2195 al Comisiei de stabilire a unei linii directoare privind echilibrarea sistemului de energie electrică</dc:title>
  <cp:keywords>aFRRIF;aFRR;aFRR-Platform;PICASSO</cp:keywords>
  <cp:revision>8</cp:revision>
  <cp:lastPrinted>2018-11-26T10:40:00Z</cp:lastPrinted>
  <dcterms:created xsi:type="dcterms:W3CDTF">2018-12-13T16:25:00Z</dcterms:created>
  <dcterms:modified xsi:type="dcterms:W3CDTF">2019-01-07T14:40:00Z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ContentTypeId">
    <vt:lpwstr>0x0101000F7A5AA713F11E4C8447F851B217553D</vt:lpwstr>
  </property>
  <property fmtid="{D5CDD505-2E9C-101B-9397-08002B2CF9AE}" pid="4" name="m21e1f176c4a4ad491d679d83442a8a3">
    <vt:lpwstr/>
  </property>
  <property fmtid="{D5CDD505-2E9C-101B-9397-08002B2CF9AE}" pid="5" name="b">
    <vt:lpwstr/>
  </property>
  <property fmtid="{D5CDD505-2E9C-101B-9397-08002B2CF9AE}" pid="6" name="Addo_DocID">
    <vt:lpwstr>d73c2d92-7b3e-411a-ba81-34805e613ae0</vt:lpwstr>
  </property>
  <property fmtid="{D5CDD505-2E9C-101B-9397-08002B2CF9AE}" pid="7" name="MSIP_Label_55b74f4c-7570-4ac9-8413-c450456f7dc6_Enabled">
    <vt:lpwstr>True</vt:lpwstr>
  </property>
  <property fmtid="{D5CDD505-2E9C-101B-9397-08002B2CF9AE}" pid="8" name="MSIP_Label_55b74f4c-7570-4ac9-8413-c450456f7dc6_SiteId">
    <vt:lpwstr>a8d61462-f252-44b2-bf6a-d7231960c041</vt:lpwstr>
  </property>
  <property fmtid="{D5CDD505-2E9C-101B-9397-08002B2CF9AE}" pid="9" name="MSIP_Label_55b74f4c-7570-4ac9-8413-c450456f7dc6_Owner">
    <vt:lpwstr>Martha.Oberg@statnett.no</vt:lpwstr>
  </property>
  <property fmtid="{D5CDD505-2E9C-101B-9397-08002B2CF9AE}" pid="10" name="MSIP_Label_55b74f4c-7570-4ac9-8413-c450456f7dc6_SetDate">
    <vt:lpwstr>2018-11-19T21:12:15.4656960Z</vt:lpwstr>
  </property>
  <property fmtid="{D5CDD505-2E9C-101B-9397-08002B2CF9AE}" pid="11" name="MSIP_Label_55b74f4c-7570-4ac9-8413-c450456f7dc6_Name">
    <vt:lpwstr>Statnett intern</vt:lpwstr>
  </property>
  <property fmtid="{D5CDD505-2E9C-101B-9397-08002B2CF9AE}" pid="12" name="MSIP_Label_55b74f4c-7570-4ac9-8413-c450456f7dc6_Application">
    <vt:lpwstr>Microsoft Azure Information Protection</vt:lpwstr>
  </property>
  <property fmtid="{D5CDD505-2E9C-101B-9397-08002B2CF9AE}" pid="13" name="MSIP_Label_55b74f4c-7570-4ac9-8413-c450456f7dc6_Extended_MSFT_Method">
    <vt:lpwstr>Manual</vt:lpwstr>
  </property>
  <property fmtid="{D5CDD505-2E9C-101B-9397-08002B2CF9AE}" pid="14" name="Sensitivity">
    <vt:lpwstr>Statnett intern</vt:lpwstr>
  </property>
</Properties>
</file>