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F245D" w:rsidRPr="00615418" w:rsidRDefault="004F245D" w:rsidP="004F245D">
      <w:pPr>
        <w:rPr>
          <w:b/>
          <w:color w:val="23236E"/>
          <w:sz w:val="28"/>
          <w:szCs w:val="28"/>
          <w:lang w:val="ro-RO"/>
        </w:rPr>
      </w:pPr>
      <w:bookmarkStart w:id="0" w:name="_Toc378091729"/>
    </w:p>
    <w:tbl>
      <w:tblPr>
        <w:tblStyle w:val="TableGrid1"/>
        <w:tblpPr w:leftFromText="142" w:rightFromText="142" w:topFromText="5528" w:vertAnchor="page" w:horzAnchor="margin" w:tblpY="3601"/>
        <w:tblW w:w="0" w:type="auto"/>
        <w:tblBorders>
          <w:top w:val="single" w:sz="8" w:space="0" w:color="23236E"/>
          <w:left w:val="none" w:sz="0" w:space="0" w:color="auto"/>
          <w:bottom w:val="single" w:sz="8" w:space="0" w:color="auto"/>
          <w:right w:val="none" w:sz="0" w:space="0" w:color="auto"/>
          <w:insideH w:val="none" w:sz="0" w:space="0" w:color="auto"/>
          <w:insideV w:val="none" w:sz="0" w:space="0" w:color="auto"/>
        </w:tblBorders>
        <w:tblLayout w:type="fixed"/>
        <w:tblCellMar>
          <w:left w:w="0" w:type="dxa"/>
          <w:right w:w="0" w:type="dxa"/>
        </w:tblCellMar>
        <w:tblLook w:val="06A0" w:firstRow="1" w:lastRow="0" w:firstColumn="1" w:lastColumn="0" w:noHBand="1" w:noVBand="1"/>
      </w:tblPr>
      <w:tblGrid>
        <w:gridCol w:w="9524"/>
      </w:tblGrid>
      <w:tr w:rsidR="004F245D" w:rsidRPr="00615418" w:rsidTr="0006459C">
        <w:trPr>
          <w:trHeight w:val="3037"/>
        </w:trPr>
        <w:tc>
          <w:tcPr>
            <w:tcW w:w="9524" w:type="dxa"/>
            <w:tcMar>
              <w:top w:w="198" w:type="dxa"/>
            </w:tcMar>
          </w:tcPr>
          <w:p w:rsidR="004F245D" w:rsidRPr="00615418" w:rsidRDefault="00894156" w:rsidP="0006459C">
            <w:pPr>
              <w:spacing w:after="280" w:line="600" w:lineRule="exact"/>
              <w:jc w:val="center"/>
              <w:rPr>
                <w:rFonts w:cs="Arial"/>
                <w:b/>
                <w:color w:val="23236E"/>
                <w:sz w:val="36"/>
                <w:szCs w:val="44"/>
                <w:lang w:val="ro-RO"/>
              </w:rPr>
            </w:pPr>
            <w:r w:rsidRPr="00615418">
              <w:rPr>
                <w:rFonts w:asciiTheme="majorHAnsi" w:hAnsiTheme="majorHAnsi"/>
                <w:b/>
                <w:bCs/>
                <w:color w:val="23236E" w:themeColor="text2"/>
                <w:sz w:val="36"/>
                <w:szCs w:val="40"/>
                <w:lang w:val="ro-RO"/>
              </w:rPr>
              <w:t>Propun</w:t>
            </w:r>
            <w:bookmarkStart w:id="1" w:name="_GoBack"/>
            <w:bookmarkEnd w:id="1"/>
            <w:r w:rsidRPr="00615418">
              <w:rPr>
                <w:rFonts w:asciiTheme="majorHAnsi" w:hAnsiTheme="majorHAnsi"/>
                <w:b/>
                <w:bCs/>
                <w:color w:val="23236E" w:themeColor="text2"/>
                <w:sz w:val="36"/>
                <w:szCs w:val="40"/>
                <w:lang w:val="ro-RO"/>
              </w:rPr>
              <w:t>erea tuturor OTS-urilor pentru metodologia de clasificare a scopurilor activării ofertelor de energie de echilibrare în temeiul articolului 29 (3) din Regulamentul (UE) 2017/2195 al Comisiei de stabilire a unei linii directoare privind echilibrarea sistemului de energie electrică</w:t>
            </w:r>
            <w:r w:rsidRPr="00615418">
              <w:rPr>
                <w:sz w:val="36"/>
                <w:szCs w:val="38"/>
                <w:lang w:val="ro-RO"/>
              </w:rPr>
              <w:t xml:space="preserve"> </w:t>
            </w:r>
          </w:p>
        </w:tc>
      </w:tr>
      <w:tr w:rsidR="004F245D" w:rsidRPr="00615418" w:rsidTr="0006459C">
        <w:trPr>
          <w:trHeight w:val="693"/>
        </w:trPr>
        <w:tc>
          <w:tcPr>
            <w:tcW w:w="9524" w:type="dxa"/>
            <w:tcMar>
              <w:bottom w:w="142" w:type="dxa"/>
            </w:tcMar>
          </w:tcPr>
          <w:p w:rsidR="00F32242" w:rsidRPr="00615418" w:rsidRDefault="00F32242" w:rsidP="0006459C">
            <w:pPr>
              <w:spacing w:line="320" w:lineRule="exact"/>
              <w:jc w:val="center"/>
              <w:rPr>
                <w:rFonts w:cs="Arial"/>
                <w:b/>
                <w:sz w:val="29"/>
                <w:szCs w:val="29"/>
                <w:highlight w:val="yellow"/>
                <w:lang w:val="ro-RO"/>
              </w:rPr>
            </w:pPr>
          </w:p>
          <w:p w:rsidR="004F245D" w:rsidRPr="00615418" w:rsidRDefault="00812915" w:rsidP="0006459C">
            <w:pPr>
              <w:spacing w:line="320" w:lineRule="exact"/>
              <w:jc w:val="center"/>
              <w:rPr>
                <w:rFonts w:cs="Arial"/>
                <w:b/>
                <w:sz w:val="29"/>
                <w:szCs w:val="29"/>
                <w:lang w:val="ro-RO"/>
              </w:rPr>
            </w:pPr>
            <w:r w:rsidRPr="00615418">
              <w:rPr>
                <w:rFonts w:cs="Arial"/>
                <w:b/>
                <w:bCs/>
                <w:sz w:val="29"/>
                <w:szCs w:val="29"/>
                <w:lang w:val="ro-RO"/>
              </w:rPr>
              <w:t>18 decembrie 2018</w:t>
            </w:r>
          </w:p>
        </w:tc>
      </w:tr>
    </w:tbl>
    <w:p w:rsidR="004F245D" w:rsidRPr="00615418" w:rsidRDefault="004F245D" w:rsidP="004F245D">
      <w:pPr>
        <w:rPr>
          <w:rFonts w:ascii="Times New Roman" w:hAnsi="Times New Roman"/>
          <w:szCs w:val="22"/>
          <w:lang w:val="ro-RO"/>
        </w:rPr>
      </w:pPr>
    </w:p>
    <w:p w:rsidR="004F245D" w:rsidRPr="00615418" w:rsidRDefault="004F245D" w:rsidP="004F245D">
      <w:pPr>
        <w:rPr>
          <w:rFonts w:ascii="Times New Roman" w:hAnsi="Times New Roman"/>
          <w:szCs w:val="22"/>
          <w:lang w:val="ro-RO"/>
        </w:rPr>
      </w:pPr>
    </w:p>
    <w:p w:rsidR="002310F1" w:rsidRPr="00615418" w:rsidRDefault="002310F1" w:rsidP="004F245D">
      <w:pPr>
        <w:rPr>
          <w:rFonts w:ascii="Times New Roman" w:hAnsi="Times New Roman"/>
          <w:szCs w:val="22"/>
          <w:lang w:val="ro-RO"/>
        </w:rPr>
      </w:pPr>
    </w:p>
    <w:p w:rsidR="002310F1" w:rsidRPr="00615418" w:rsidRDefault="002310F1" w:rsidP="004F245D">
      <w:pPr>
        <w:rPr>
          <w:rFonts w:ascii="Times New Roman" w:hAnsi="Times New Roman"/>
          <w:szCs w:val="22"/>
          <w:lang w:val="ro-RO"/>
        </w:rPr>
      </w:pPr>
    </w:p>
    <w:p w:rsidR="002310F1" w:rsidRPr="00615418" w:rsidRDefault="002310F1" w:rsidP="004F245D">
      <w:pPr>
        <w:rPr>
          <w:rFonts w:ascii="Times New Roman" w:hAnsi="Times New Roman"/>
          <w:szCs w:val="22"/>
          <w:lang w:val="ro-RO"/>
        </w:rPr>
      </w:pPr>
    </w:p>
    <w:p w:rsidR="002310F1" w:rsidRPr="00615418" w:rsidRDefault="002310F1" w:rsidP="004F245D">
      <w:pPr>
        <w:rPr>
          <w:rFonts w:ascii="Times New Roman" w:hAnsi="Times New Roman"/>
          <w:szCs w:val="22"/>
          <w:lang w:val="ro-RO"/>
        </w:rPr>
      </w:pPr>
    </w:p>
    <w:p w:rsidR="002310F1" w:rsidRPr="00615418" w:rsidRDefault="002310F1" w:rsidP="004F245D">
      <w:pPr>
        <w:rPr>
          <w:rFonts w:ascii="Times New Roman" w:hAnsi="Times New Roman"/>
          <w:szCs w:val="22"/>
          <w:lang w:val="ro-RO"/>
        </w:rPr>
      </w:pPr>
    </w:p>
    <w:p w:rsidR="002310F1" w:rsidRPr="00615418" w:rsidRDefault="002310F1" w:rsidP="004F245D">
      <w:pPr>
        <w:rPr>
          <w:rFonts w:ascii="Times New Roman" w:hAnsi="Times New Roman"/>
          <w:szCs w:val="22"/>
          <w:lang w:val="ro-RO"/>
        </w:rPr>
      </w:pPr>
    </w:p>
    <w:p w:rsidR="002310F1" w:rsidRPr="00615418" w:rsidRDefault="002310F1" w:rsidP="004F245D">
      <w:pPr>
        <w:rPr>
          <w:rFonts w:ascii="Times New Roman" w:hAnsi="Times New Roman"/>
          <w:szCs w:val="22"/>
          <w:lang w:val="ro-RO"/>
        </w:rPr>
      </w:pPr>
    </w:p>
    <w:p w:rsidR="002310F1" w:rsidRPr="00615418" w:rsidRDefault="002310F1" w:rsidP="004F245D">
      <w:pPr>
        <w:rPr>
          <w:rFonts w:ascii="Times New Roman" w:hAnsi="Times New Roman"/>
          <w:szCs w:val="22"/>
          <w:lang w:val="ro-RO"/>
        </w:rPr>
      </w:pPr>
    </w:p>
    <w:p w:rsidR="002310F1" w:rsidRPr="00615418" w:rsidRDefault="002310F1" w:rsidP="004F245D">
      <w:pPr>
        <w:rPr>
          <w:rFonts w:ascii="Times New Roman" w:hAnsi="Times New Roman"/>
          <w:szCs w:val="22"/>
          <w:lang w:val="ro-RO"/>
        </w:rPr>
      </w:pPr>
    </w:p>
    <w:p w:rsidR="004F245D" w:rsidRPr="00615418" w:rsidRDefault="004F245D" w:rsidP="004F245D">
      <w:pPr>
        <w:rPr>
          <w:rFonts w:ascii="Times New Roman" w:hAnsi="Times New Roman"/>
          <w:szCs w:val="22"/>
          <w:lang w:val="ro-RO"/>
        </w:rPr>
      </w:pPr>
      <w:r w:rsidRPr="00615418">
        <w:rPr>
          <w:rFonts w:ascii="Times New Roman" w:hAnsi="Times New Roman"/>
          <w:szCs w:val="22"/>
          <w:lang w:val="ro-RO"/>
        </w:rPr>
        <w:br w:type="page"/>
      </w:r>
    </w:p>
    <w:sdt>
      <w:sdtPr>
        <w:rPr>
          <w:rFonts w:ascii="Arial" w:eastAsia="Times New Roman" w:hAnsi="Arial" w:cs="Times New Roman"/>
          <w:b w:val="0"/>
          <w:bCs w:val="0"/>
          <w:color w:val="auto"/>
          <w:sz w:val="22"/>
          <w:szCs w:val="24"/>
          <w:lang w:val="ro-RO"/>
        </w:rPr>
        <w:id w:val="-2118130768"/>
        <w:docPartObj>
          <w:docPartGallery w:val="Table of Contents"/>
          <w:docPartUnique/>
        </w:docPartObj>
      </w:sdtPr>
      <w:sdtEndPr/>
      <w:sdtContent>
        <w:p w:rsidR="002C4099" w:rsidRPr="00615418" w:rsidRDefault="002C4099" w:rsidP="002C4099">
          <w:pPr>
            <w:pStyle w:val="TOCHeading"/>
            <w:rPr>
              <w:rFonts w:asciiTheme="minorHAnsi" w:hAnsiTheme="minorHAnsi" w:cstheme="minorHAnsi"/>
              <w:sz w:val="24"/>
              <w:szCs w:val="22"/>
              <w:lang w:val="ro-RO"/>
            </w:rPr>
          </w:pPr>
          <w:r w:rsidRPr="00615418">
            <w:rPr>
              <w:rFonts w:asciiTheme="minorHAnsi" w:hAnsiTheme="minorHAnsi" w:cstheme="minorHAnsi"/>
              <w:sz w:val="24"/>
              <w:szCs w:val="22"/>
              <w:lang w:val="ro-RO"/>
            </w:rPr>
            <w:t>Cuprins</w:t>
          </w:r>
        </w:p>
        <w:p w:rsidR="0006459C" w:rsidRPr="00615418" w:rsidRDefault="002C4099">
          <w:pPr>
            <w:pStyle w:val="TOC1"/>
            <w:tabs>
              <w:tab w:val="right" w:leader="dot" w:pos="9514"/>
            </w:tabs>
            <w:rPr>
              <w:rFonts w:asciiTheme="minorHAnsi" w:eastAsiaTheme="minorEastAsia" w:hAnsiTheme="minorHAnsi" w:cstheme="minorHAnsi"/>
              <w:szCs w:val="22"/>
              <w:lang w:val="ro-RO" w:eastAsia="en-US"/>
            </w:rPr>
          </w:pPr>
          <w:r w:rsidRPr="00615418">
            <w:rPr>
              <w:rFonts w:asciiTheme="minorHAnsi" w:hAnsiTheme="minorHAnsi" w:cstheme="minorHAnsi"/>
              <w:szCs w:val="22"/>
              <w:lang w:val="ro-RO"/>
            </w:rPr>
            <w:fldChar w:fldCharType="begin"/>
          </w:r>
          <w:r w:rsidRPr="00615418">
            <w:rPr>
              <w:rFonts w:asciiTheme="minorHAnsi" w:hAnsiTheme="minorHAnsi" w:cstheme="minorHAnsi"/>
              <w:szCs w:val="22"/>
              <w:lang w:val="ro-RO"/>
            </w:rPr>
            <w:instrText xml:space="preserve"> TOC \o "1-3" \h \z \u </w:instrText>
          </w:r>
          <w:r w:rsidRPr="00615418">
            <w:rPr>
              <w:rFonts w:asciiTheme="minorHAnsi" w:hAnsiTheme="minorHAnsi" w:cstheme="minorHAnsi"/>
              <w:szCs w:val="22"/>
              <w:lang w:val="ro-RO"/>
            </w:rPr>
            <w:fldChar w:fldCharType="separate"/>
          </w:r>
          <w:hyperlink w:anchor="_Toc535157888" w:history="1">
            <w:r w:rsidR="0006459C" w:rsidRPr="00615418">
              <w:rPr>
                <w:rStyle w:val="Hyperlink"/>
                <w:rFonts w:asciiTheme="minorHAnsi" w:hAnsiTheme="minorHAnsi" w:cstheme="minorHAnsi"/>
                <w:bCs/>
                <w:lang w:val="ro-RO"/>
              </w:rPr>
              <w:t>Preambul</w:t>
            </w:r>
            <w:r w:rsidR="0006459C" w:rsidRPr="00615418">
              <w:rPr>
                <w:rFonts w:asciiTheme="minorHAnsi" w:hAnsiTheme="minorHAnsi" w:cstheme="minorHAnsi"/>
                <w:webHidden/>
                <w:lang w:val="ro-RO"/>
              </w:rPr>
              <w:tab/>
            </w:r>
            <w:r w:rsidR="0006459C" w:rsidRPr="00615418">
              <w:rPr>
                <w:rFonts w:asciiTheme="minorHAnsi" w:hAnsiTheme="minorHAnsi" w:cstheme="minorHAnsi"/>
                <w:webHidden/>
                <w:lang w:val="ro-RO"/>
              </w:rPr>
              <w:fldChar w:fldCharType="begin"/>
            </w:r>
            <w:r w:rsidR="0006459C" w:rsidRPr="00615418">
              <w:rPr>
                <w:rFonts w:asciiTheme="minorHAnsi" w:hAnsiTheme="minorHAnsi" w:cstheme="minorHAnsi"/>
                <w:webHidden/>
                <w:lang w:val="ro-RO"/>
              </w:rPr>
              <w:instrText xml:space="preserve"> PAGEREF _Toc535157888 \h </w:instrText>
            </w:r>
            <w:r w:rsidR="0006459C" w:rsidRPr="00615418">
              <w:rPr>
                <w:rFonts w:asciiTheme="minorHAnsi" w:hAnsiTheme="minorHAnsi" w:cstheme="minorHAnsi"/>
                <w:webHidden/>
                <w:lang w:val="ro-RO"/>
              </w:rPr>
            </w:r>
            <w:r w:rsidR="0006459C" w:rsidRPr="00615418">
              <w:rPr>
                <w:rFonts w:asciiTheme="minorHAnsi" w:hAnsiTheme="minorHAnsi" w:cstheme="minorHAnsi"/>
                <w:webHidden/>
                <w:lang w:val="ro-RO"/>
              </w:rPr>
              <w:fldChar w:fldCharType="separate"/>
            </w:r>
            <w:r w:rsidR="0006459C" w:rsidRPr="00615418">
              <w:rPr>
                <w:rFonts w:asciiTheme="minorHAnsi" w:hAnsiTheme="minorHAnsi" w:cstheme="minorHAnsi"/>
                <w:webHidden/>
                <w:lang w:val="ro-RO"/>
              </w:rPr>
              <w:t>3</w:t>
            </w:r>
            <w:r w:rsidR="0006459C" w:rsidRPr="00615418">
              <w:rPr>
                <w:rFonts w:asciiTheme="minorHAnsi" w:hAnsiTheme="minorHAnsi" w:cstheme="minorHAnsi"/>
                <w:webHidden/>
                <w:lang w:val="ro-RO"/>
              </w:rPr>
              <w:fldChar w:fldCharType="end"/>
            </w:r>
          </w:hyperlink>
        </w:p>
        <w:p w:rsidR="0006459C" w:rsidRPr="00615418" w:rsidRDefault="000906F7">
          <w:pPr>
            <w:pStyle w:val="TOC1"/>
            <w:tabs>
              <w:tab w:val="right" w:leader="dot" w:pos="9514"/>
            </w:tabs>
            <w:rPr>
              <w:rFonts w:asciiTheme="minorHAnsi" w:eastAsiaTheme="minorEastAsia" w:hAnsiTheme="minorHAnsi" w:cstheme="minorHAnsi"/>
              <w:szCs w:val="22"/>
              <w:lang w:val="ro-RO" w:eastAsia="en-US"/>
            </w:rPr>
          </w:pPr>
          <w:hyperlink w:anchor="_Toc535157889" w:history="1">
            <w:r w:rsidR="0006459C" w:rsidRPr="00615418">
              <w:rPr>
                <w:rStyle w:val="Hyperlink"/>
                <w:rFonts w:asciiTheme="minorHAnsi" w:eastAsiaTheme="majorEastAsia" w:hAnsiTheme="minorHAnsi" w:cstheme="minorHAnsi"/>
                <w:bCs/>
                <w:lang w:val="ro-RO"/>
              </w:rPr>
              <w:t>Abrevieri</w:t>
            </w:r>
            <w:r w:rsidR="0006459C" w:rsidRPr="00615418">
              <w:rPr>
                <w:rFonts w:asciiTheme="minorHAnsi" w:hAnsiTheme="minorHAnsi" w:cstheme="minorHAnsi"/>
                <w:webHidden/>
                <w:lang w:val="ro-RO"/>
              </w:rPr>
              <w:tab/>
            </w:r>
            <w:r w:rsidR="0006459C" w:rsidRPr="00615418">
              <w:rPr>
                <w:rFonts w:asciiTheme="minorHAnsi" w:hAnsiTheme="minorHAnsi" w:cstheme="minorHAnsi"/>
                <w:webHidden/>
                <w:lang w:val="ro-RO"/>
              </w:rPr>
              <w:fldChar w:fldCharType="begin"/>
            </w:r>
            <w:r w:rsidR="0006459C" w:rsidRPr="00615418">
              <w:rPr>
                <w:rFonts w:asciiTheme="minorHAnsi" w:hAnsiTheme="minorHAnsi" w:cstheme="minorHAnsi"/>
                <w:webHidden/>
                <w:lang w:val="ro-RO"/>
              </w:rPr>
              <w:instrText xml:space="preserve"> PAGEREF _Toc535157889 \h </w:instrText>
            </w:r>
            <w:r w:rsidR="0006459C" w:rsidRPr="00615418">
              <w:rPr>
                <w:rFonts w:asciiTheme="minorHAnsi" w:hAnsiTheme="minorHAnsi" w:cstheme="minorHAnsi"/>
                <w:webHidden/>
                <w:lang w:val="ro-RO"/>
              </w:rPr>
            </w:r>
            <w:r w:rsidR="0006459C" w:rsidRPr="00615418">
              <w:rPr>
                <w:rFonts w:asciiTheme="minorHAnsi" w:hAnsiTheme="minorHAnsi" w:cstheme="minorHAnsi"/>
                <w:webHidden/>
                <w:lang w:val="ro-RO"/>
              </w:rPr>
              <w:fldChar w:fldCharType="separate"/>
            </w:r>
            <w:r w:rsidR="0006459C" w:rsidRPr="00615418">
              <w:rPr>
                <w:rFonts w:asciiTheme="minorHAnsi" w:hAnsiTheme="minorHAnsi" w:cstheme="minorHAnsi"/>
                <w:webHidden/>
                <w:lang w:val="ro-RO"/>
              </w:rPr>
              <w:t>5</w:t>
            </w:r>
            <w:r w:rsidR="0006459C" w:rsidRPr="00615418">
              <w:rPr>
                <w:rFonts w:asciiTheme="minorHAnsi" w:hAnsiTheme="minorHAnsi" w:cstheme="minorHAnsi"/>
                <w:webHidden/>
                <w:lang w:val="ro-RO"/>
              </w:rPr>
              <w:fldChar w:fldCharType="end"/>
            </w:r>
          </w:hyperlink>
        </w:p>
        <w:p w:rsidR="0006459C" w:rsidRPr="00615418" w:rsidRDefault="000906F7">
          <w:pPr>
            <w:pStyle w:val="TOC2"/>
            <w:tabs>
              <w:tab w:val="right" w:leader="dot" w:pos="9514"/>
            </w:tabs>
            <w:rPr>
              <w:rFonts w:asciiTheme="minorHAnsi" w:eastAsiaTheme="minorEastAsia" w:hAnsiTheme="minorHAnsi" w:cstheme="minorHAnsi"/>
              <w:szCs w:val="22"/>
              <w:lang w:val="ro-RO" w:eastAsia="en-US"/>
            </w:rPr>
          </w:pPr>
          <w:hyperlink w:anchor="_Toc535157890" w:history="1">
            <w:r w:rsidR="0006459C" w:rsidRPr="00615418">
              <w:rPr>
                <w:rStyle w:val="Hyperlink"/>
                <w:rFonts w:asciiTheme="minorHAnsi" w:hAnsiTheme="minorHAnsi" w:cstheme="minorHAnsi"/>
                <w:bCs/>
                <w:lang w:val="ro-RO"/>
              </w:rPr>
              <w:t>Articolul 1</w:t>
            </w:r>
            <w:r w:rsidR="0006459C" w:rsidRPr="00615418">
              <w:rPr>
                <w:rStyle w:val="Hyperlink"/>
                <w:rFonts w:asciiTheme="minorHAnsi" w:hAnsiTheme="minorHAnsi" w:cstheme="minorHAnsi"/>
                <w:lang w:val="ro-RO"/>
              </w:rPr>
              <w:t xml:space="preserve"> </w:t>
            </w:r>
            <w:r w:rsidR="0006459C" w:rsidRPr="00615418">
              <w:rPr>
                <w:rStyle w:val="Hyperlink"/>
                <w:rFonts w:asciiTheme="minorHAnsi" w:hAnsiTheme="minorHAnsi" w:cstheme="minorHAnsi"/>
                <w:bCs/>
                <w:lang w:val="ro-RO"/>
              </w:rPr>
              <w:t>Obiect și domeniu de aplicare</w:t>
            </w:r>
            <w:r w:rsidR="0006459C" w:rsidRPr="00615418">
              <w:rPr>
                <w:rFonts w:asciiTheme="minorHAnsi" w:hAnsiTheme="minorHAnsi" w:cstheme="minorHAnsi"/>
                <w:webHidden/>
                <w:lang w:val="ro-RO"/>
              </w:rPr>
              <w:tab/>
            </w:r>
            <w:r w:rsidR="0006459C" w:rsidRPr="00615418">
              <w:rPr>
                <w:rFonts w:asciiTheme="minorHAnsi" w:hAnsiTheme="minorHAnsi" w:cstheme="minorHAnsi"/>
                <w:webHidden/>
                <w:lang w:val="ro-RO"/>
              </w:rPr>
              <w:fldChar w:fldCharType="begin"/>
            </w:r>
            <w:r w:rsidR="0006459C" w:rsidRPr="00615418">
              <w:rPr>
                <w:rFonts w:asciiTheme="minorHAnsi" w:hAnsiTheme="minorHAnsi" w:cstheme="minorHAnsi"/>
                <w:webHidden/>
                <w:lang w:val="ro-RO"/>
              </w:rPr>
              <w:instrText xml:space="preserve"> PAGEREF _Toc535157890 \h </w:instrText>
            </w:r>
            <w:r w:rsidR="0006459C" w:rsidRPr="00615418">
              <w:rPr>
                <w:rFonts w:asciiTheme="minorHAnsi" w:hAnsiTheme="minorHAnsi" w:cstheme="minorHAnsi"/>
                <w:webHidden/>
                <w:lang w:val="ro-RO"/>
              </w:rPr>
            </w:r>
            <w:r w:rsidR="0006459C" w:rsidRPr="00615418">
              <w:rPr>
                <w:rFonts w:asciiTheme="minorHAnsi" w:hAnsiTheme="minorHAnsi" w:cstheme="minorHAnsi"/>
                <w:webHidden/>
                <w:lang w:val="ro-RO"/>
              </w:rPr>
              <w:fldChar w:fldCharType="separate"/>
            </w:r>
            <w:r w:rsidR="0006459C" w:rsidRPr="00615418">
              <w:rPr>
                <w:rFonts w:asciiTheme="minorHAnsi" w:hAnsiTheme="minorHAnsi" w:cstheme="minorHAnsi"/>
                <w:webHidden/>
                <w:lang w:val="ro-RO"/>
              </w:rPr>
              <w:t>6</w:t>
            </w:r>
            <w:r w:rsidR="0006459C" w:rsidRPr="00615418">
              <w:rPr>
                <w:rFonts w:asciiTheme="minorHAnsi" w:hAnsiTheme="minorHAnsi" w:cstheme="minorHAnsi"/>
                <w:webHidden/>
                <w:lang w:val="ro-RO"/>
              </w:rPr>
              <w:fldChar w:fldCharType="end"/>
            </w:r>
          </w:hyperlink>
        </w:p>
        <w:p w:rsidR="0006459C" w:rsidRPr="00615418" w:rsidRDefault="000906F7">
          <w:pPr>
            <w:pStyle w:val="TOC2"/>
            <w:tabs>
              <w:tab w:val="right" w:leader="dot" w:pos="9514"/>
            </w:tabs>
            <w:rPr>
              <w:rFonts w:asciiTheme="minorHAnsi" w:eastAsiaTheme="minorEastAsia" w:hAnsiTheme="minorHAnsi" w:cstheme="minorHAnsi"/>
              <w:szCs w:val="22"/>
              <w:lang w:val="ro-RO" w:eastAsia="en-US"/>
            </w:rPr>
          </w:pPr>
          <w:hyperlink w:anchor="_Toc535157891" w:history="1">
            <w:r w:rsidR="0006459C" w:rsidRPr="00615418">
              <w:rPr>
                <w:rStyle w:val="Hyperlink"/>
                <w:rFonts w:asciiTheme="minorHAnsi" w:hAnsiTheme="minorHAnsi" w:cstheme="minorHAnsi"/>
                <w:bCs/>
                <w:lang w:val="ro-RO"/>
              </w:rPr>
              <w:t>Articolul 2</w:t>
            </w:r>
            <w:r w:rsidR="0006459C" w:rsidRPr="00615418">
              <w:rPr>
                <w:rStyle w:val="Hyperlink"/>
                <w:rFonts w:asciiTheme="minorHAnsi" w:hAnsiTheme="minorHAnsi" w:cstheme="minorHAnsi"/>
                <w:lang w:val="ro-RO"/>
              </w:rPr>
              <w:t xml:space="preserve"> </w:t>
            </w:r>
            <w:r w:rsidR="0006459C" w:rsidRPr="00615418">
              <w:rPr>
                <w:rStyle w:val="Hyperlink"/>
                <w:rFonts w:asciiTheme="minorHAnsi" w:hAnsiTheme="minorHAnsi" w:cstheme="minorHAnsi"/>
                <w:bCs/>
                <w:lang w:val="ro-RO"/>
              </w:rPr>
              <w:t>Definiții și interpretări</w:t>
            </w:r>
            <w:r w:rsidR="0006459C" w:rsidRPr="00615418">
              <w:rPr>
                <w:rFonts w:asciiTheme="minorHAnsi" w:hAnsiTheme="minorHAnsi" w:cstheme="minorHAnsi"/>
                <w:webHidden/>
                <w:lang w:val="ro-RO"/>
              </w:rPr>
              <w:tab/>
            </w:r>
            <w:r w:rsidR="0006459C" w:rsidRPr="00615418">
              <w:rPr>
                <w:rFonts w:asciiTheme="minorHAnsi" w:hAnsiTheme="minorHAnsi" w:cstheme="minorHAnsi"/>
                <w:webHidden/>
                <w:lang w:val="ro-RO"/>
              </w:rPr>
              <w:fldChar w:fldCharType="begin"/>
            </w:r>
            <w:r w:rsidR="0006459C" w:rsidRPr="00615418">
              <w:rPr>
                <w:rFonts w:asciiTheme="minorHAnsi" w:hAnsiTheme="minorHAnsi" w:cstheme="minorHAnsi"/>
                <w:webHidden/>
                <w:lang w:val="ro-RO"/>
              </w:rPr>
              <w:instrText xml:space="preserve"> PAGEREF _Toc535157891 \h </w:instrText>
            </w:r>
            <w:r w:rsidR="0006459C" w:rsidRPr="00615418">
              <w:rPr>
                <w:rFonts w:asciiTheme="minorHAnsi" w:hAnsiTheme="minorHAnsi" w:cstheme="minorHAnsi"/>
                <w:webHidden/>
                <w:lang w:val="ro-RO"/>
              </w:rPr>
            </w:r>
            <w:r w:rsidR="0006459C" w:rsidRPr="00615418">
              <w:rPr>
                <w:rFonts w:asciiTheme="minorHAnsi" w:hAnsiTheme="minorHAnsi" w:cstheme="minorHAnsi"/>
                <w:webHidden/>
                <w:lang w:val="ro-RO"/>
              </w:rPr>
              <w:fldChar w:fldCharType="separate"/>
            </w:r>
            <w:r w:rsidR="0006459C" w:rsidRPr="00615418">
              <w:rPr>
                <w:rFonts w:asciiTheme="minorHAnsi" w:hAnsiTheme="minorHAnsi" w:cstheme="minorHAnsi"/>
                <w:webHidden/>
                <w:lang w:val="ro-RO"/>
              </w:rPr>
              <w:t>6</w:t>
            </w:r>
            <w:r w:rsidR="0006459C" w:rsidRPr="00615418">
              <w:rPr>
                <w:rFonts w:asciiTheme="minorHAnsi" w:hAnsiTheme="minorHAnsi" w:cstheme="minorHAnsi"/>
                <w:webHidden/>
                <w:lang w:val="ro-RO"/>
              </w:rPr>
              <w:fldChar w:fldCharType="end"/>
            </w:r>
          </w:hyperlink>
        </w:p>
        <w:p w:rsidR="0006459C" w:rsidRPr="00615418" w:rsidRDefault="000906F7">
          <w:pPr>
            <w:pStyle w:val="TOC2"/>
            <w:tabs>
              <w:tab w:val="right" w:leader="dot" w:pos="9514"/>
            </w:tabs>
            <w:rPr>
              <w:rFonts w:asciiTheme="minorHAnsi" w:eastAsiaTheme="minorEastAsia" w:hAnsiTheme="minorHAnsi" w:cstheme="minorHAnsi"/>
              <w:szCs w:val="22"/>
              <w:lang w:val="ro-RO" w:eastAsia="en-US"/>
            </w:rPr>
          </w:pPr>
          <w:hyperlink w:anchor="_Toc535157892" w:history="1">
            <w:r w:rsidR="0006459C" w:rsidRPr="00615418">
              <w:rPr>
                <w:rStyle w:val="Hyperlink"/>
                <w:rFonts w:asciiTheme="minorHAnsi" w:hAnsiTheme="minorHAnsi" w:cstheme="minorHAnsi"/>
                <w:bCs/>
                <w:lang w:val="ro-RO"/>
              </w:rPr>
              <w:t>Articolul 3</w:t>
            </w:r>
            <w:r w:rsidR="0006459C" w:rsidRPr="00615418">
              <w:rPr>
                <w:rStyle w:val="Hyperlink"/>
                <w:rFonts w:asciiTheme="minorHAnsi" w:hAnsiTheme="minorHAnsi" w:cstheme="minorHAnsi"/>
                <w:lang w:val="ro-RO"/>
              </w:rPr>
              <w:t xml:space="preserve"> </w:t>
            </w:r>
            <w:r w:rsidR="0006459C" w:rsidRPr="00615418">
              <w:rPr>
                <w:rStyle w:val="Hyperlink"/>
                <w:rFonts w:asciiTheme="minorHAnsi" w:hAnsiTheme="minorHAnsi" w:cstheme="minorHAnsi"/>
                <w:bCs/>
                <w:lang w:val="ro-RO"/>
              </w:rPr>
              <w:t>Scopurile activării și criteriile de clasificare</w:t>
            </w:r>
            <w:r w:rsidR="0006459C" w:rsidRPr="00615418">
              <w:rPr>
                <w:rFonts w:asciiTheme="minorHAnsi" w:hAnsiTheme="minorHAnsi" w:cstheme="minorHAnsi"/>
                <w:webHidden/>
                <w:lang w:val="ro-RO"/>
              </w:rPr>
              <w:tab/>
            </w:r>
            <w:r w:rsidR="0006459C" w:rsidRPr="00615418">
              <w:rPr>
                <w:rFonts w:asciiTheme="minorHAnsi" w:hAnsiTheme="minorHAnsi" w:cstheme="minorHAnsi"/>
                <w:webHidden/>
                <w:lang w:val="ro-RO"/>
              </w:rPr>
              <w:fldChar w:fldCharType="begin"/>
            </w:r>
            <w:r w:rsidR="0006459C" w:rsidRPr="00615418">
              <w:rPr>
                <w:rFonts w:asciiTheme="minorHAnsi" w:hAnsiTheme="minorHAnsi" w:cstheme="minorHAnsi"/>
                <w:webHidden/>
                <w:lang w:val="ro-RO"/>
              </w:rPr>
              <w:instrText xml:space="preserve"> PAGEREF _Toc535157892 \h </w:instrText>
            </w:r>
            <w:r w:rsidR="0006459C" w:rsidRPr="00615418">
              <w:rPr>
                <w:rFonts w:asciiTheme="minorHAnsi" w:hAnsiTheme="minorHAnsi" w:cstheme="minorHAnsi"/>
                <w:webHidden/>
                <w:lang w:val="ro-RO"/>
              </w:rPr>
            </w:r>
            <w:r w:rsidR="0006459C" w:rsidRPr="00615418">
              <w:rPr>
                <w:rFonts w:asciiTheme="minorHAnsi" w:hAnsiTheme="minorHAnsi" w:cstheme="minorHAnsi"/>
                <w:webHidden/>
                <w:lang w:val="ro-RO"/>
              </w:rPr>
              <w:fldChar w:fldCharType="separate"/>
            </w:r>
            <w:r w:rsidR="0006459C" w:rsidRPr="00615418">
              <w:rPr>
                <w:rFonts w:asciiTheme="minorHAnsi" w:hAnsiTheme="minorHAnsi" w:cstheme="minorHAnsi"/>
                <w:webHidden/>
                <w:lang w:val="ro-RO"/>
              </w:rPr>
              <w:t>6</w:t>
            </w:r>
            <w:r w:rsidR="0006459C" w:rsidRPr="00615418">
              <w:rPr>
                <w:rFonts w:asciiTheme="minorHAnsi" w:hAnsiTheme="minorHAnsi" w:cstheme="minorHAnsi"/>
                <w:webHidden/>
                <w:lang w:val="ro-RO"/>
              </w:rPr>
              <w:fldChar w:fldCharType="end"/>
            </w:r>
          </w:hyperlink>
        </w:p>
        <w:p w:rsidR="0006459C" w:rsidRPr="00615418" w:rsidRDefault="000906F7">
          <w:pPr>
            <w:pStyle w:val="TOC2"/>
            <w:tabs>
              <w:tab w:val="right" w:leader="dot" w:pos="9514"/>
            </w:tabs>
            <w:rPr>
              <w:rFonts w:asciiTheme="minorHAnsi" w:eastAsiaTheme="minorEastAsia" w:hAnsiTheme="minorHAnsi" w:cstheme="minorHAnsi"/>
              <w:szCs w:val="22"/>
              <w:lang w:val="ro-RO" w:eastAsia="en-US"/>
            </w:rPr>
          </w:pPr>
          <w:hyperlink w:anchor="_Toc535157893" w:history="1">
            <w:r w:rsidR="0006459C" w:rsidRPr="00615418">
              <w:rPr>
                <w:rStyle w:val="Hyperlink"/>
                <w:rFonts w:asciiTheme="minorHAnsi" w:hAnsiTheme="minorHAnsi" w:cstheme="minorHAnsi"/>
                <w:bCs/>
                <w:lang w:val="ro-RO"/>
              </w:rPr>
              <w:t>Articolul 4</w:t>
            </w:r>
            <w:r w:rsidR="0006459C" w:rsidRPr="00615418">
              <w:rPr>
                <w:rStyle w:val="Hyperlink"/>
                <w:rFonts w:asciiTheme="minorHAnsi" w:hAnsiTheme="minorHAnsi" w:cstheme="minorHAnsi"/>
                <w:lang w:val="ro-RO"/>
              </w:rPr>
              <w:t xml:space="preserve"> </w:t>
            </w:r>
            <w:r w:rsidR="0006459C" w:rsidRPr="00615418">
              <w:rPr>
                <w:rStyle w:val="Hyperlink"/>
                <w:rFonts w:asciiTheme="minorHAnsi" w:hAnsiTheme="minorHAnsi" w:cstheme="minorHAnsi"/>
                <w:bCs/>
                <w:lang w:val="ro-RO"/>
              </w:rPr>
              <w:t>Termen de implementare</w:t>
            </w:r>
            <w:r w:rsidR="0006459C" w:rsidRPr="00615418">
              <w:rPr>
                <w:rFonts w:asciiTheme="minorHAnsi" w:hAnsiTheme="minorHAnsi" w:cstheme="minorHAnsi"/>
                <w:webHidden/>
                <w:lang w:val="ro-RO"/>
              </w:rPr>
              <w:tab/>
            </w:r>
            <w:r w:rsidR="0006459C" w:rsidRPr="00615418">
              <w:rPr>
                <w:rFonts w:asciiTheme="minorHAnsi" w:hAnsiTheme="minorHAnsi" w:cstheme="minorHAnsi"/>
                <w:webHidden/>
                <w:lang w:val="ro-RO"/>
              </w:rPr>
              <w:fldChar w:fldCharType="begin"/>
            </w:r>
            <w:r w:rsidR="0006459C" w:rsidRPr="00615418">
              <w:rPr>
                <w:rFonts w:asciiTheme="minorHAnsi" w:hAnsiTheme="minorHAnsi" w:cstheme="minorHAnsi"/>
                <w:webHidden/>
                <w:lang w:val="ro-RO"/>
              </w:rPr>
              <w:instrText xml:space="preserve"> PAGEREF _Toc535157893 \h </w:instrText>
            </w:r>
            <w:r w:rsidR="0006459C" w:rsidRPr="00615418">
              <w:rPr>
                <w:rFonts w:asciiTheme="minorHAnsi" w:hAnsiTheme="minorHAnsi" w:cstheme="minorHAnsi"/>
                <w:webHidden/>
                <w:lang w:val="ro-RO"/>
              </w:rPr>
            </w:r>
            <w:r w:rsidR="0006459C" w:rsidRPr="00615418">
              <w:rPr>
                <w:rFonts w:asciiTheme="minorHAnsi" w:hAnsiTheme="minorHAnsi" w:cstheme="minorHAnsi"/>
                <w:webHidden/>
                <w:lang w:val="ro-RO"/>
              </w:rPr>
              <w:fldChar w:fldCharType="separate"/>
            </w:r>
            <w:r w:rsidR="0006459C" w:rsidRPr="00615418">
              <w:rPr>
                <w:rFonts w:asciiTheme="minorHAnsi" w:hAnsiTheme="minorHAnsi" w:cstheme="minorHAnsi"/>
                <w:webHidden/>
                <w:lang w:val="ro-RO"/>
              </w:rPr>
              <w:t>8</w:t>
            </w:r>
            <w:r w:rsidR="0006459C" w:rsidRPr="00615418">
              <w:rPr>
                <w:rFonts w:asciiTheme="minorHAnsi" w:hAnsiTheme="minorHAnsi" w:cstheme="minorHAnsi"/>
                <w:webHidden/>
                <w:lang w:val="ro-RO"/>
              </w:rPr>
              <w:fldChar w:fldCharType="end"/>
            </w:r>
          </w:hyperlink>
        </w:p>
        <w:p w:rsidR="0006459C" w:rsidRPr="00615418" w:rsidRDefault="000906F7">
          <w:pPr>
            <w:pStyle w:val="TOC2"/>
            <w:tabs>
              <w:tab w:val="right" w:leader="dot" w:pos="9514"/>
            </w:tabs>
            <w:rPr>
              <w:rFonts w:asciiTheme="minorHAnsi" w:eastAsiaTheme="minorEastAsia" w:hAnsiTheme="minorHAnsi" w:cstheme="minorHAnsi"/>
              <w:szCs w:val="22"/>
              <w:lang w:val="ro-RO" w:eastAsia="en-US"/>
            </w:rPr>
          </w:pPr>
          <w:hyperlink w:anchor="_Toc535157894" w:history="1">
            <w:r w:rsidR="0006459C" w:rsidRPr="00615418">
              <w:rPr>
                <w:rStyle w:val="Hyperlink"/>
                <w:rFonts w:asciiTheme="minorHAnsi" w:hAnsiTheme="minorHAnsi" w:cstheme="minorHAnsi"/>
                <w:bCs/>
                <w:lang w:val="ro-RO"/>
              </w:rPr>
              <w:t>Articolul 5</w:t>
            </w:r>
            <w:r w:rsidR="0006459C" w:rsidRPr="00615418">
              <w:rPr>
                <w:rStyle w:val="Hyperlink"/>
                <w:rFonts w:asciiTheme="minorHAnsi" w:hAnsiTheme="minorHAnsi" w:cstheme="minorHAnsi"/>
                <w:lang w:val="ro-RO"/>
              </w:rPr>
              <w:t xml:space="preserve"> </w:t>
            </w:r>
            <w:r w:rsidR="0006459C" w:rsidRPr="00615418">
              <w:rPr>
                <w:rStyle w:val="Hyperlink"/>
                <w:rFonts w:asciiTheme="minorHAnsi" w:hAnsiTheme="minorHAnsi" w:cstheme="minorHAnsi"/>
                <w:bCs/>
                <w:lang w:val="ro-RO"/>
              </w:rPr>
              <w:t>Publicarea APP</w:t>
            </w:r>
            <w:r w:rsidR="0006459C" w:rsidRPr="00615418">
              <w:rPr>
                <w:rFonts w:asciiTheme="minorHAnsi" w:hAnsiTheme="minorHAnsi" w:cstheme="minorHAnsi"/>
                <w:webHidden/>
                <w:lang w:val="ro-RO"/>
              </w:rPr>
              <w:tab/>
            </w:r>
            <w:r w:rsidR="0006459C" w:rsidRPr="00615418">
              <w:rPr>
                <w:rFonts w:asciiTheme="minorHAnsi" w:hAnsiTheme="minorHAnsi" w:cstheme="minorHAnsi"/>
                <w:webHidden/>
                <w:lang w:val="ro-RO"/>
              </w:rPr>
              <w:fldChar w:fldCharType="begin"/>
            </w:r>
            <w:r w:rsidR="0006459C" w:rsidRPr="00615418">
              <w:rPr>
                <w:rFonts w:asciiTheme="minorHAnsi" w:hAnsiTheme="minorHAnsi" w:cstheme="minorHAnsi"/>
                <w:webHidden/>
                <w:lang w:val="ro-RO"/>
              </w:rPr>
              <w:instrText xml:space="preserve"> PAGEREF _Toc535157894 \h </w:instrText>
            </w:r>
            <w:r w:rsidR="0006459C" w:rsidRPr="00615418">
              <w:rPr>
                <w:rFonts w:asciiTheme="minorHAnsi" w:hAnsiTheme="minorHAnsi" w:cstheme="minorHAnsi"/>
                <w:webHidden/>
                <w:lang w:val="ro-RO"/>
              </w:rPr>
            </w:r>
            <w:r w:rsidR="0006459C" w:rsidRPr="00615418">
              <w:rPr>
                <w:rFonts w:asciiTheme="minorHAnsi" w:hAnsiTheme="minorHAnsi" w:cstheme="minorHAnsi"/>
                <w:webHidden/>
                <w:lang w:val="ro-RO"/>
              </w:rPr>
              <w:fldChar w:fldCharType="separate"/>
            </w:r>
            <w:r w:rsidR="0006459C" w:rsidRPr="00615418">
              <w:rPr>
                <w:rFonts w:asciiTheme="minorHAnsi" w:hAnsiTheme="minorHAnsi" w:cstheme="minorHAnsi"/>
                <w:webHidden/>
                <w:lang w:val="ro-RO"/>
              </w:rPr>
              <w:t>8</w:t>
            </w:r>
            <w:r w:rsidR="0006459C" w:rsidRPr="00615418">
              <w:rPr>
                <w:rFonts w:asciiTheme="minorHAnsi" w:hAnsiTheme="minorHAnsi" w:cstheme="minorHAnsi"/>
                <w:webHidden/>
                <w:lang w:val="ro-RO"/>
              </w:rPr>
              <w:fldChar w:fldCharType="end"/>
            </w:r>
          </w:hyperlink>
        </w:p>
        <w:p w:rsidR="0006459C" w:rsidRPr="00615418" w:rsidRDefault="000906F7">
          <w:pPr>
            <w:pStyle w:val="TOC2"/>
            <w:tabs>
              <w:tab w:val="right" w:leader="dot" w:pos="9514"/>
            </w:tabs>
            <w:rPr>
              <w:rFonts w:asciiTheme="minorHAnsi" w:eastAsiaTheme="minorEastAsia" w:hAnsiTheme="minorHAnsi" w:cstheme="minorHAnsi"/>
              <w:szCs w:val="22"/>
              <w:lang w:val="ro-RO" w:eastAsia="en-US"/>
            </w:rPr>
          </w:pPr>
          <w:hyperlink w:anchor="_Toc535157895" w:history="1">
            <w:r w:rsidR="0006459C" w:rsidRPr="00615418">
              <w:rPr>
                <w:rStyle w:val="Hyperlink"/>
                <w:rFonts w:asciiTheme="minorHAnsi" w:hAnsiTheme="minorHAnsi" w:cstheme="minorHAnsi"/>
                <w:bCs/>
                <w:lang w:val="ro-RO"/>
              </w:rPr>
              <w:t>Articolul 6</w:t>
            </w:r>
            <w:r w:rsidR="0006459C" w:rsidRPr="00615418">
              <w:rPr>
                <w:rStyle w:val="Hyperlink"/>
                <w:rFonts w:asciiTheme="minorHAnsi" w:hAnsiTheme="minorHAnsi" w:cstheme="minorHAnsi"/>
                <w:lang w:val="ro-RO"/>
              </w:rPr>
              <w:t xml:space="preserve"> </w:t>
            </w:r>
            <w:r w:rsidR="0006459C" w:rsidRPr="00615418">
              <w:rPr>
                <w:rStyle w:val="Hyperlink"/>
                <w:rFonts w:asciiTheme="minorHAnsi" w:hAnsiTheme="minorHAnsi" w:cstheme="minorHAnsi"/>
                <w:bCs/>
                <w:lang w:val="ro-RO"/>
              </w:rPr>
              <w:t>Limba</w:t>
            </w:r>
            <w:r w:rsidR="0006459C" w:rsidRPr="00615418">
              <w:rPr>
                <w:rFonts w:asciiTheme="minorHAnsi" w:hAnsiTheme="minorHAnsi" w:cstheme="minorHAnsi"/>
                <w:webHidden/>
                <w:lang w:val="ro-RO"/>
              </w:rPr>
              <w:tab/>
            </w:r>
            <w:r w:rsidR="0006459C" w:rsidRPr="00615418">
              <w:rPr>
                <w:rFonts w:asciiTheme="minorHAnsi" w:hAnsiTheme="minorHAnsi" w:cstheme="minorHAnsi"/>
                <w:webHidden/>
                <w:lang w:val="ro-RO"/>
              </w:rPr>
              <w:fldChar w:fldCharType="begin"/>
            </w:r>
            <w:r w:rsidR="0006459C" w:rsidRPr="00615418">
              <w:rPr>
                <w:rFonts w:asciiTheme="minorHAnsi" w:hAnsiTheme="minorHAnsi" w:cstheme="minorHAnsi"/>
                <w:webHidden/>
                <w:lang w:val="ro-RO"/>
              </w:rPr>
              <w:instrText xml:space="preserve"> PAGEREF _Toc535157895 \h </w:instrText>
            </w:r>
            <w:r w:rsidR="0006459C" w:rsidRPr="00615418">
              <w:rPr>
                <w:rFonts w:asciiTheme="minorHAnsi" w:hAnsiTheme="minorHAnsi" w:cstheme="minorHAnsi"/>
                <w:webHidden/>
                <w:lang w:val="ro-RO"/>
              </w:rPr>
            </w:r>
            <w:r w:rsidR="0006459C" w:rsidRPr="00615418">
              <w:rPr>
                <w:rFonts w:asciiTheme="minorHAnsi" w:hAnsiTheme="minorHAnsi" w:cstheme="minorHAnsi"/>
                <w:webHidden/>
                <w:lang w:val="ro-RO"/>
              </w:rPr>
              <w:fldChar w:fldCharType="separate"/>
            </w:r>
            <w:r w:rsidR="0006459C" w:rsidRPr="00615418">
              <w:rPr>
                <w:rFonts w:asciiTheme="minorHAnsi" w:hAnsiTheme="minorHAnsi" w:cstheme="minorHAnsi"/>
                <w:webHidden/>
                <w:lang w:val="ro-RO"/>
              </w:rPr>
              <w:t>8</w:t>
            </w:r>
            <w:r w:rsidR="0006459C" w:rsidRPr="00615418">
              <w:rPr>
                <w:rFonts w:asciiTheme="minorHAnsi" w:hAnsiTheme="minorHAnsi" w:cstheme="minorHAnsi"/>
                <w:webHidden/>
                <w:lang w:val="ro-RO"/>
              </w:rPr>
              <w:fldChar w:fldCharType="end"/>
            </w:r>
          </w:hyperlink>
        </w:p>
        <w:p w:rsidR="002C4099" w:rsidRPr="00615418" w:rsidRDefault="002C4099" w:rsidP="002C4099">
          <w:pPr>
            <w:spacing w:before="240" w:after="160"/>
            <w:rPr>
              <w:lang w:val="ro-RO"/>
            </w:rPr>
          </w:pPr>
          <w:r w:rsidRPr="00615418">
            <w:rPr>
              <w:rFonts w:asciiTheme="minorHAnsi" w:hAnsiTheme="minorHAnsi" w:cstheme="minorHAnsi"/>
              <w:bCs/>
              <w:szCs w:val="22"/>
              <w:lang w:val="ro-RO"/>
            </w:rPr>
            <w:fldChar w:fldCharType="end"/>
          </w:r>
        </w:p>
      </w:sdtContent>
    </w:sdt>
    <w:p w:rsidR="002C4099" w:rsidRPr="00615418" w:rsidRDefault="002C4099">
      <w:pPr>
        <w:rPr>
          <w:rFonts w:ascii="Times New Roman" w:hAnsi="Times New Roman"/>
          <w:szCs w:val="22"/>
          <w:lang w:val="ro-RO"/>
        </w:rPr>
      </w:pPr>
      <w:r w:rsidRPr="00615418">
        <w:rPr>
          <w:rFonts w:ascii="Times New Roman" w:hAnsi="Times New Roman"/>
          <w:szCs w:val="22"/>
          <w:lang w:val="ro-RO"/>
        </w:rPr>
        <w:br w:type="page"/>
      </w:r>
    </w:p>
    <w:p w:rsidR="004F245D" w:rsidRPr="00615418" w:rsidRDefault="004F245D" w:rsidP="004F245D">
      <w:pPr>
        <w:ind w:hanging="426"/>
        <w:rPr>
          <w:rFonts w:ascii="Times New Roman" w:hAnsi="Times New Roman"/>
          <w:szCs w:val="22"/>
          <w:lang w:val="ro-RO"/>
        </w:rPr>
      </w:pPr>
      <w:r w:rsidRPr="00615418">
        <w:rPr>
          <w:rFonts w:ascii="Times New Roman" w:hAnsi="Times New Roman"/>
          <w:szCs w:val="22"/>
          <w:lang w:val="ro-RO"/>
        </w:rPr>
        <w:lastRenderedPageBreak/>
        <w:t>Toate OTS-urile, având în vedere următorul:</w:t>
      </w:r>
    </w:p>
    <w:p w:rsidR="004F245D" w:rsidRPr="00615418" w:rsidRDefault="004F245D" w:rsidP="004F245D">
      <w:pPr>
        <w:spacing w:before="400" w:after="120" w:line="340" w:lineRule="exact"/>
        <w:jc w:val="center"/>
        <w:outlineLvl w:val="0"/>
        <w:rPr>
          <w:rFonts w:ascii="Times New Roman" w:hAnsi="Times New Roman" w:cs="Arial"/>
          <w:b/>
          <w:color w:val="23236E"/>
          <w:sz w:val="24"/>
          <w:szCs w:val="28"/>
          <w:lang w:val="ro-RO"/>
        </w:rPr>
      </w:pPr>
      <w:bookmarkStart w:id="2" w:name="_Toc432586767"/>
      <w:bookmarkStart w:id="3" w:name="_Toc432586787"/>
      <w:bookmarkStart w:id="4" w:name="_Toc445298912"/>
      <w:bookmarkStart w:id="5" w:name="_Toc445299174"/>
      <w:bookmarkStart w:id="6" w:name="_Toc445825430"/>
      <w:bookmarkStart w:id="7" w:name="_Toc509328967"/>
      <w:bookmarkStart w:id="8" w:name="_Toc535157888"/>
      <w:r w:rsidRPr="00615418">
        <w:rPr>
          <w:rFonts w:ascii="Times New Roman" w:hAnsi="Times New Roman" w:cs="Arial"/>
          <w:b/>
          <w:bCs/>
          <w:color w:val="23236E"/>
          <w:sz w:val="24"/>
          <w:szCs w:val="28"/>
          <w:lang w:val="ro-RO"/>
        </w:rPr>
        <w:t>Preambul</w:t>
      </w:r>
      <w:bookmarkEnd w:id="2"/>
      <w:bookmarkEnd w:id="3"/>
      <w:bookmarkEnd w:id="4"/>
      <w:bookmarkEnd w:id="5"/>
      <w:bookmarkEnd w:id="6"/>
      <w:bookmarkEnd w:id="7"/>
      <w:bookmarkEnd w:id="8"/>
    </w:p>
    <w:p w:rsidR="004F245D" w:rsidRPr="00615418" w:rsidRDefault="004F245D" w:rsidP="00257941">
      <w:pPr>
        <w:numPr>
          <w:ilvl w:val="0"/>
          <w:numId w:val="5"/>
        </w:numPr>
        <w:spacing w:after="120" w:line="259" w:lineRule="auto"/>
        <w:ind w:left="993" w:hanging="633"/>
        <w:jc w:val="both"/>
        <w:rPr>
          <w:rFonts w:ascii="Times New Roman" w:hAnsi="Times New Roman"/>
          <w:szCs w:val="22"/>
          <w:lang w:val="ro-RO"/>
        </w:rPr>
      </w:pPr>
      <w:r w:rsidRPr="00615418">
        <w:rPr>
          <w:rFonts w:ascii="Times New Roman" w:hAnsi="Times New Roman"/>
          <w:szCs w:val="22"/>
          <w:lang w:val="ro-RO"/>
        </w:rPr>
        <w:t>Prezentul document reprezintă o propunere comună elaborată de către toți Operatorii de Transport și de Sistem (numiți în continuare „</w:t>
      </w:r>
      <w:r w:rsidRPr="00615418">
        <w:rPr>
          <w:rFonts w:ascii="Times New Roman" w:hAnsi="Times New Roman"/>
          <w:b/>
          <w:bCs/>
          <w:szCs w:val="22"/>
          <w:lang w:val="ro-RO"/>
        </w:rPr>
        <w:t>OTS-uri</w:t>
      </w:r>
      <w:r w:rsidRPr="00615418">
        <w:rPr>
          <w:rFonts w:ascii="Times New Roman" w:hAnsi="Times New Roman"/>
          <w:szCs w:val="22"/>
          <w:lang w:val="ro-RO"/>
        </w:rPr>
        <w:t>”) pentru metodologia de clasificare a scopurilor activării ofertelor de energie de echilibrare. Propunerea privind scopurile activării numită în continuare „</w:t>
      </w:r>
      <w:r w:rsidRPr="00615418">
        <w:rPr>
          <w:rFonts w:ascii="Times New Roman" w:hAnsi="Times New Roman"/>
          <w:b/>
          <w:bCs/>
          <w:szCs w:val="22"/>
          <w:lang w:val="ro-RO"/>
        </w:rPr>
        <w:t>APP</w:t>
      </w:r>
      <w:r w:rsidRPr="00615418">
        <w:rPr>
          <w:rFonts w:ascii="Times New Roman" w:hAnsi="Times New Roman"/>
          <w:szCs w:val="22"/>
          <w:lang w:val="ro-RO"/>
        </w:rPr>
        <w:t>”.</w:t>
      </w:r>
    </w:p>
    <w:p w:rsidR="00D05609" w:rsidRPr="00615418" w:rsidRDefault="00B50EEA" w:rsidP="007A67CD">
      <w:pPr>
        <w:numPr>
          <w:ilvl w:val="0"/>
          <w:numId w:val="5"/>
        </w:numPr>
        <w:spacing w:after="120" w:line="259" w:lineRule="auto"/>
        <w:ind w:left="993" w:hanging="633"/>
        <w:jc w:val="both"/>
        <w:rPr>
          <w:rFonts w:ascii="Times New Roman" w:hAnsi="Times New Roman"/>
          <w:szCs w:val="22"/>
          <w:lang w:val="ro-RO"/>
        </w:rPr>
      </w:pPr>
      <w:r w:rsidRPr="00615418">
        <w:rPr>
          <w:rFonts w:ascii="Times New Roman" w:hAnsi="Times New Roman"/>
          <w:szCs w:val="22"/>
          <w:lang w:val="ro-RO"/>
        </w:rPr>
        <w:t>APP ia în considerare principiile și obiectivele generale stabilite prin Regulamentul (CE) 2017/2195 de stabilire a unei linii directoare privind echilibrarea sistemului de energie electrică (numit în continuare „</w:t>
      </w:r>
      <w:r w:rsidRPr="00615418">
        <w:rPr>
          <w:rFonts w:ascii="Times New Roman" w:hAnsi="Times New Roman"/>
          <w:b/>
          <w:bCs/>
          <w:szCs w:val="22"/>
          <w:lang w:val="ro-RO"/>
        </w:rPr>
        <w:t>EB GL</w:t>
      </w:r>
      <w:r w:rsidRPr="00615418">
        <w:rPr>
          <w:rFonts w:ascii="Times New Roman" w:hAnsi="Times New Roman"/>
          <w:szCs w:val="22"/>
          <w:lang w:val="ro-RO"/>
        </w:rPr>
        <w:t>”), Regulamentul (CE) nr. 2017/1485 de stabilire a unei linii directoare privind operarea sistemului de transport al energiei electrice (numit în continuare „</w:t>
      </w:r>
      <w:r w:rsidRPr="00615418">
        <w:rPr>
          <w:rFonts w:ascii="Times New Roman" w:hAnsi="Times New Roman"/>
          <w:b/>
          <w:bCs/>
          <w:szCs w:val="22"/>
          <w:lang w:val="ro-RO"/>
        </w:rPr>
        <w:t>SO GL</w:t>
      </w:r>
      <w:r w:rsidRPr="00615418">
        <w:rPr>
          <w:rFonts w:ascii="Times New Roman" w:hAnsi="Times New Roman"/>
          <w:szCs w:val="22"/>
          <w:lang w:val="ro-RO"/>
        </w:rPr>
        <w:t>”), precum și Regulamentul (CE) nr. 714/2009 al Parlamentul European și al Consiliului din 13 iulie 2009 privind condițiile de acces la rețea pentru schimburile transfrontaliere de energie electrică (numit în continuare „</w:t>
      </w:r>
      <w:r w:rsidRPr="00615418">
        <w:rPr>
          <w:rFonts w:ascii="Times New Roman" w:hAnsi="Times New Roman"/>
          <w:b/>
          <w:bCs/>
          <w:szCs w:val="22"/>
          <w:lang w:val="ro-RO"/>
        </w:rPr>
        <w:t>Regulamentul privind energia electrică</w:t>
      </w:r>
      <w:r w:rsidRPr="00615418">
        <w:rPr>
          <w:rFonts w:ascii="Times New Roman" w:hAnsi="Times New Roman"/>
          <w:szCs w:val="22"/>
          <w:lang w:val="ro-RO"/>
        </w:rPr>
        <w:t xml:space="preserve">”). </w:t>
      </w:r>
    </w:p>
    <w:p w:rsidR="002D3DCB" w:rsidRPr="00615418" w:rsidRDefault="004F245D" w:rsidP="00C54DF7">
      <w:pPr>
        <w:numPr>
          <w:ilvl w:val="0"/>
          <w:numId w:val="5"/>
        </w:numPr>
        <w:spacing w:after="120" w:line="259" w:lineRule="auto"/>
        <w:ind w:left="993" w:hanging="633"/>
        <w:jc w:val="both"/>
        <w:rPr>
          <w:rFonts w:ascii="Times New Roman" w:hAnsi="Times New Roman"/>
          <w:szCs w:val="22"/>
          <w:lang w:val="ro-RO"/>
        </w:rPr>
      </w:pPr>
      <w:r w:rsidRPr="00615418">
        <w:rPr>
          <w:rFonts w:ascii="Times New Roman" w:hAnsi="Times New Roman"/>
          <w:szCs w:val="22"/>
          <w:lang w:val="ro-RO"/>
        </w:rPr>
        <w:t xml:space="preserve">Obiectivul EB GL este integrarea piețelor de echilibrare. Pentru a facilita acest obiectiv, este necesară elaborarea cadrelor de punere în aplicare pentru platformele europene pentru schimbul de energie de echilibrare din rezervele de restabilire a frecvenței cu activare manuală și automată, rezervele de înlocuire și procesul de compensare a dezechilibrelor. Articolul 29 din EB GL prevede cerințele cu privire la activarea ofertelor de energie de echilibrare din listele cu ordine de merit comune ale acestor platforme. </w:t>
      </w:r>
    </w:p>
    <w:p w:rsidR="006D6704" w:rsidRPr="00615418" w:rsidRDefault="000F6D17" w:rsidP="00490AD1">
      <w:pPr>
        <w:numPr>
          <w:ilvl w:val="0"/>
          <w:numId w:val="5"/>
        </w:numPr>
        <w:spacing w:after="120" w:line="259" w:lineRule="auto"/>
        <w:ind w:left="993" w:hanging="633"/>
        <w:jc w:val="both"/>
        <w:rPr>
          <w:rFonts w:ascii="Times New Roman" w:hAnsi="Times New Roman"/>
          <w:szCs w:val="22"/>
          <w:lang w:val="ro-RO"/>
        </w:rPr>
      </w:pPr>
      <w:r w:rsidRPr="00615418">
        <w:rPr>
          <w:rFonts w:ascii="Times New Roman" w:hAnsi="Times New Roman"/>
          <w:szCs w:val="22"/>
          <w:lang w:val="ro-RO"/>
        </w:rPr>
        <w:t>Articolul 29 (3) din EB GL constituie temeiul juridic pentru prezenta propunere:</w:t>
      </w:r>
    </w:p>
    <w:p w:rsidR="000F6D17" w:rsidRPr="00615418" w:rsidRDefault="002D3DCB" w:rsidP="00490AD1">
      <w:pPr>
        <w:spacing w:after="120" w:line="259" w:lineRule="auto"/>
        <w:ind w:left="993"/>
        <w:jc w:val="both"/>
        <w:rPr>
          <w:rFonts w:asciiTheme="minorHAnsi" w:hAnsiTheme="minorHAnsi" w:cstheme="minorHAnsi"/>
          <w:i/>
          <w:lang w:val="ro-RO"/>
        </w:rPr>
      </w:pPr>
      <w:r w:rsidRPr="00615418">
        <w:rPr>
          <w:rFonts w:asciiTheme="minorHAnsi" w:hAnsiTheme="minorHAnsi" w:cstheme="minorHAnsi"/>
          <w:i/>
          <w:iCs/>
          <w:szCs w:val="22"/>
          <w:lang w:val="ro-RO"/>
        </w:rPr>
        <w:t>„3.</w:t>
      </w:r>
      <w:r w:rsidRPr="00615418">
        <w:rPr>
          <w:rFonts w:asciiTheme="minorHAnsi" w:hAnsiTheme="minorHAnsi" w:cstheme="minorHAnsi"/>
          <w:szCs w:val="22"/>
          <w:lang w:val="ro-RO"/>
        </w:rPr>
        <w:t xml:space="preserve"> </w:t>
      </w:r>
      <w:r w:rsidRPr="00615418">
        <w:rPr>
          <w:rFonts w:asciiTheme="minorHAnsi" w:hAnsiTheme="minorHAnsi" w:cstheme="minorHAnsi"/>
          <w:i/>
          <w:iCs/>
          <w:lang w:val="ro-RO"/>
        </w:rPr>
        <w:t>În termen de un an de la intrarea în vigoare a prezentului regulament, toate OTS-urile elaborează o propunere de metodologie pentru clasificarea scopurilor activării ofertelor de energie de echilibrare.</w:t>
      </w:r>
      <w:r w:rsidRPr="00615418">
        <w:rPr>
          <w:rFonts w:asciiTheme="minorHAnsi" w:hAnsiTheme="minorHAnsi" w:cstheme="minorHAnsi"/>
          <w:lang w:val="ro-RO"/>
        </w:rPr>
        <w:t xml:space="preserve"> </w:t>
      </w:r>
      <w:r w:rsidRPr="00615418">
        <w:rPr>
          <w:rFonts w:asciiTheme="minorHAnsi" w:hAnsiTheme="minorHAnsi" w:cstheme="minorHAnsi"/>
          <w:i/>
          <w:iCs/>
          <w:lang w:val="ro-RO"/>
        </w:rPr>
        <w:t>Metodologia:</w:t>
      </w:r>
    </w:p>
    <w:p w:rsidR="000F6D17" w:rsidRPr="00615418" w:rsidRDefault="000F6D17" w:rsidP="000F6D17">
      <w:pPr>
        <w:spacing w:after="120"/>
        <w:ind w:left="993"/>
        <w:jc w:val="both"/>
        <w:rPr>
          <w:rFonts w:ascii="Times New Roman" w:hAnsi="Times New Roman"/>
          <w:i/>
          <w:szCs w:val="22"/>
          <w:lang w:val="ro-RO"/>
        </w:rPr>
      </w:pPr>
      <w:r w:rsidRPr="00615418">
        <w:rPr>
          <w:rFonts w:ascii="Times New Roman" w:hAnsi="Times New Roman"/>
          <w:i/>
          <w:iCs/>
          <w:szCs w:val="22"/>
          <w:lang w:val="ro-RO"/>
        </w:rPr>
        <w:t>(a) descrie toate scopurile posibile ale activării ofertelor de energie de echilibrare;</w:t>
      </w:r>
    </w:p>
    <w:p w:rsidR="006D6704" w:rsidRPr="00615418" w:rsidRDefault="000F6D17" w:rsidP="000F6D17">
      <w:pPr>
        <w:spacing w:after="120"/>
        <w:ind w:left="993"/>
        <w:jc w:val="both"/>
        <w:rPr>
          <w:rFonts w:ascii="Times New Roman" w:hAnsi="Times New Roman"/>
          <w:i/>
          <w:szCs w:val="22"/>
          <w:lang w:val="ro-RO"/>
        </w:rPr>
      </w:pPr>
      <w:r w:rsidRPr="00615418">
        <w:rPr>
          <w:rFonts w:ascii="Times New Roman" w:hAnsi="Times New Roman"/>
          <w:i/>
          <w:iCs/>
          <w:szCs w:val="22"/>
          <w:lang w:val="ro-RO"/>
        </w:rPr>
        <w:t>(b) definește criteriile de clasificare pentru fiecare scop posibil al activării.</w:t>
      </w:r>
      <w:r w:rsidRPr="00615418">
        <w:rPr>
          <w:rFonts w:asciiTheme="minorHAnsi" w:hAnsiTheme="minorHAnsi"/>
          <w:i/>
          <w:iCs/>
          <w:szCs w:val="22"/>
          <w:lang w:val="ro-RO"/>
        </w:rPr>
        <w:t>”</w:t>
      </w:r>
    </w:p>
    <w:p w:rsidR="00F22B0E" w:rsidRPr="00615418" w:rsidRDefault="00E354DF" w:rsidP="00F22B0E">
      <w:pPr>
        <w:numPr>
          <w:ilvl w:val="0"/>
          <w:numId w:val="5"/>
        </w:numPr>
        <w:spacing w:after="120" w:line="259" w:lineRule="auto"/>
        <w:ind w:left="993" w:hanging="633"/>
        <w:jc w:val="both"/>
        <w:rPr>
          <w:rFonts w:ascii="Times New Roman" w:hAnsi="Times New Roman"/>
          <w:szCs w:val="22"/>
          <w:lang w:val="ro-RO"/>
        </w:rPr>
      </w:pPr>
      <w:bookmarkStart w:id="9" w:name="_Ref436817321"/>
      <w:r w:rsidRPr="00615418">
        <w:rPr>
          <w:rFonts w:ascii="Times New Roman" w:hAnsi="Times New Roman"/>
          <w:szCs w:val="22"/>
          <w:lang w:val="ro-RO"/>
        </w:rPr>
        <w:t>Articolul 3 din APP definește scopurile activării și prevede criteriile de clasificare pentru fiecare scop posibil al activării. Articolul 4 definește ce produs standard de energie de echilibrare poate fi activat în funcție de scop. Cerința prevăzută în articolul 29 (3) este satisfăcută la data transmiterii prezentei APP către toate ANR-urile.</w:t>
      </w:r>
    </w:p>
    <w:p w:rsidR="00F22B0E" w:rsidRPr="00615418" w:rsidRDefault="00F22B0E" w:rsidP="00F22B0E">
      <w:pPr>
        <w:numPr>
          <w:ilvl w:val="0"/>
          <w:numId w:val="5"/>
        </w:numPr>
        <w:spacing w:after="120" w:line="259" w:lineRule="auto"/>
        <w:ind w:left="993" w:hanging="633"/>
        <w:jc w:val="both"/>
        <w:rPr>
          <w:rFonts w:ascii="Times New Roman" w:hAnsi="Times New Roman"/>
          <w:szCs w:val="22"/>
          <w:lang w:val="ro-RO"/>
        </w:rPr>
      </w:pPr>
      <w:r w:rsidRPr="00615418">
        <w:rPr>
          <w:rFonts w:ascii="Times New Roman" w:hAnsi="Times New Roman"/>
          <w:szCs w:val="22"/>
          <w:lang w:val="ro-RO"/>
        </w:rPr>
        <w:t>În cazul în care un OTS declară ofertele de energie de echilibrare transmise către funcția de optimizare a activării ca fiind indisponibile pentru activarea de către alte OTS-uri prin lista cu ordine de merit comune, acest OTS poate folosi respectivele volume ofertate în conformitate cu legislația națională, ceea ce înseamnă că, acolo unde este cazul, acestea pot fi activate în scopul echilibrării sau restricțiilor de sistem.</w:t>
      </w:r>
    </w:p>
    <w:p w:rsidR="004F245D" w:rsidRPr="00615418" w:rsidRDefault="0033585B" w:rsidP="0059010F">
      <w:pPr>
        <w:numPr>
          <w:ilvl w:val="0"/>
          <w:numId w:val="5"/>
        </w:numPr>
        <w:spacing w:after="120" w:line="259" w:lineRule="auto"/>
        <w:ind w:left="992" w:hanging="635"/>
        <w:jc w:val="both"/>
        <w:rPr>
          <w:rFonts w:asciiTheme="minorHAnsi" w:hAnsiTheme="minorHAnsi" w:cstheme="minorHAnsi"/>
          <w:lang w:val="ro-RO"/>
        </w:rPr>
      </w:pPr>
      <w:r w:rsidRPr="00615418">
        <w:rPr>
          <w:rFonts w:asciiTheme="minorHAnsi" w:hAnsiTheme="minorHAnsi" w:cstheme="minorHAnsi"/>
          <w:lang w:val="ro-RO"/>
        </w:rPr>
        <w:t>Prezenta APP îndeplinește obiectivele prevăzute în articolul 3 din EB GL</w:t>
      </w:r>
      <w:bookmarkEnd w:id="9"/>
      <w:r w:rsidRPr="00615418">
        <w:rPr>
          <w:rFonts w:asciiTheme="minorHAnsi" w:hAnsiTheme="minorHAnsi" w:cstheme="minorHAnsi"/>
          <w:lang w:val="ro-RO"/>
        </w:rPr>
        <w:t xml:space="preserve"> după cum urmează:</w:t>
      </w:r>
    </w:p>
    <w:p w:rsidR="0033585B" w:rsidRPr="00615418" w:rsidRDefault="009A4B06" w:rsidP="0033585B">
      <w:pPr>
        <w:numPr>
          <w:ilvl w:val="1"/>
          <w:numId w:val="5"/>
        </w:numPr>
        <w:spacing w:after="120" w:line="259" w:lineRule="auto"/>
        <w:jc w:val="both"/>
        <w:rPr>
          <w:rFonts w:asciiTheme="minorHAnsi" w:hAnsiTheme="minorHAnsi" w:cstheme="minorHAnsi"/>
          <w:lang w:val="ro-RO"/>
        </w:rPr>
      </w:pPr>
      <w:r w:rsidRPr="00615418">
        <w:rPr>
          <w:rFonts w:asciiTheme="minorHAnsi" w:hAnsiTheme="minorHAnsi" w:cstheme="minorHAnsi"/>
          <w:lang w:val="ro-RO"/>
        </w:rPr>
        <w:t>APP îndeplinește condițiile prevăzute în articolul 29 (3) din EB GL.</w:t>
      </w:r>
    </w:p>
    <w:p w:rsidR="009A4B06" w:rsidRPr="00615418" w:rsidRDefault="009A4B06" w:rsidP="0033585B">
      <w:pPr>
        <w:numPr>
          <w:ilvl w:val="1"/>
          <w:numId w:val="5"/>
        </w:numPr>
        <w:spacing w:after="120" w:line="259" w:lineRule="auto"/>
        <w:jc w:val="both"/>
        <w:rPr>
          <w:rFonts w:asciiTheme="minorHAnsi" w:hAnsiTheme="minorHAnsi" w:cstheme="minorHAnsi"/>
          <w:lang w:val="ro-RO"/>
        </w:rPr>
      </w:pPr>
      <w:r w:rsidRPr="00615418">
        <w:rPr>
          <w:rFonts w:asciiTheme="minorHAnsi" w:hAnsiTheme="minorHAnsi" w:cstheme="minorHAnsi"/>
          <w:lang w:val="ro-RO"/>
        </w:rPr>
        <w:t xml:space="preserve">La baza APP stă instituirea platformelor europene pentru schimbul de energie de echilibrare din RI, mRRF și aRRF, iar contribuția propunerii la sporirea eficienței, concurenței și integrării piețelor de echilibrare trebuie luată în considerare în contextul </w:t>
      </w:r>
      <w:r w:rsidRPr="00615418">
        <w:rPr>
          <w:rFonts w:asciiTheme="minorHAnsi" w:hAnsiTheme="minorHAnsi" w:cstheme="minorHAnsi"/>
          <w:lang w:val="ro-RO"/>
        </w:rPr>
        <w:lastRenderedPageBreak/>
        <w:t>acestor platforme. Contribuția specifică a APP este prevederea unei definiții armonizate a scopurilor activării și a criteriilor de clasificare respective.</w:t>
      </w:r>
    </w:p>
    <w:p w:rsidR="003F7807" w:rsidRPr="00615418" w:rsidRDefault="003F7807" w:rsidP="0033585B">
      <w:pPr>
        <w:numPr>
          <w:ilvl w:val="1"/>
          <w:numId w:val="5"/>
        </w:numPr>
        <w:spacing w:after="120" w:line="259" w:lineRule="auto"/>
        <w:jc w:val="both"/>
        <w:rPr>
          <w:rFonts w:asciiTheme="minorHAnsi" w:hAnsiTheme="minorHAnsi" w:cstheme="minorHAnsi"/>
          <w:lang w:val="ro-RO"/>
        </w:rPr>
      </w:pPr>
      <w:r w:rsidRPr="00615418">
        <w:rPr>
          <w:rFonts w:asciiTheme="minorHAnsi" w:hAnsiTheme="minorHAnsi" w:cstheme="minorHAnsi"/>
          <w:lang w:val="ro-RO"/>
        </w:rPr>
        <w:t>Regulile și principiile prevăzute în APP sunt nediscriminatorii întrucât acestea se aplică tuturor OTS-urilor și FSE-urilor.</w:t>
      </w:r>
    </w:p>
    <w:p w:rsidR="003F7807" w:rsidRPr="00615418" w:rsidRDefault="003F7807" w:rsidP="0033585B">
      <w:pPr>
        <w:numPr>
          <w:ilvl w:val="1"/>
          <w:numId w:val="5"/>
        </w:numPr>
        <w:spacing w:after="120" w:line="259" w:lineRule="auto"/>
        <w:jc w:val="both"/>
        <w:rPr>
          <w:rFonts w:asciiTheme="minorHAnsi" w:hAnsiTheme="minorHAnsi" w:cstheme="minorHAnsi"/>
          <w:lang w:val="ro-RO"/>
        </w:rPr>
      </w:pPr>
      <w:r w:rsidRPr="00615418">
        <w:rPr>
          <w:rFonts w:asciiTheme="minorHAnsi" w:hAnsiTheme="minorHAnsi" w:cstheme="minorHAnsi"/>
          <w:lang w:val="ro-RO"/>
        </w:rPr>
        <w:t>APP contribuie la siguranța în funcționare și ia în considerare standardele și specificațiile tehnice agreate la nivel european prin respectarea SO GL și a documentului justificativ aferent.</w:t>
      </w:r>
    </w:p>
    <w:p w:rsidR="005C0A5E" w:rsidRPr="00615418" w:rsidRDefault="005C0A5E" w:rsidP="005C0A5E">
      <w:pPr>
        <w:spacing w:after="120" w:line="259" w:lineRule="auto"/>
        <w:ind w:left="993"/>
        <w:contextualSpacing/>
        <w:jc w:val="both"/>
        <w:rPr>
          <w:rFonts w:ascii="Times New Roman" w:hAnsi="Times New Roman"/>
          <w:szCs w:val="22"/>
          <w:lang w:val="ro-RO"/>
        </w:rPr>
      </w:pPr>
    </w:p>
    <w:p w:rsidR="004F245D" w:rsidRPr="00615418" w:rsidRDefault="004F245D" w:rsidP="004F245D">
      <w:pPr>
        <w:spacing w:after="120"/>
        <w:jc w:val="both"/>
        <w:rPr>
          <w:rFonts w:ascii="Times New Roman" w:hAnsi="Times New Roman"/>
          <w:b/>
          <w:szCs w:val="22"/>
          <w:lang w:val="ro-RO"/>
        </w:rPr>
      </w:pPr>
      <w:r w:rsidRPr="00615418">
        <w:rPr>
          <w:rFonts w:ascii="Times New Roman" w:hAnsi="Times New Roman"/>
          <w:b/>
          <w:bCs/>
          <w:szCs w:val="22"/>
          <w:lang w:val="ro-RO"/>
        </w:rPr>
        <w:t>PREZENTA APP ESTE ÎNAINTATĂ TUTUROR AUTORITĂȚILOR DE REGLEMENTARE:</w:t>
      </w:r>
    </w:p>
    <w:p w:rsidR="002C4099" w:rsidRPr="00615418" w:rsidRDefault="002C4099">
      <w:pPr>
        <w:rPr>
          <w:rFonts w:ascii="Times New Roman" w:hAnsi="Times New Roman"/>
          <w:b/>
          <w:szCs w:val="22"/>
          <w:lang w:val="ro-RO"/>
        </w:rPr>
      </w:pPr>
      <w:r w:rsidRPr="00615418">
        <w:rPr>
          <w:rFonts w:ascii="Times New Roman" w:hAnsi="Times New Roman"/>
          <w:b/>
          <w:bCs/>
          <w:szCs w:val="22"/>
          <w:lang w:val="ro-RO"/>
        </w:rPr>
        <w:br w:type="page"/>
      </w:r>
    </w:p>
    <w:p w:rsidR="002C4099" w:rsidRPr="00615418" w:rsidRDefault="002C4099" w:rsidP="002C4099">
      <w:pPr>
        <w:pStyle w:val="headline1"/>
        <w:numPr>
          <w:ilvl w:val="0"/>
          <w:numId w:val="0"/>
        </w:numPr>
        <w:ind w:left="284"/>
        <w:jc w:val="center"/>
        <w:rPr>
          <w:rStyle w:val="Heading2Char"/>
          <w:rFonts w:asciiTheme="minorHAnsi" w:hAnsiTheme="minorHAnsi" w:cstheme="minorHAnsi"/>
          <w:sz w:val="22"/>
          <w:szCs w:val="22"/>
          <w:lang w:val="ro-RO"/>
        </w:rPr>
      </w:pPr>
      <w:bookmarkStart w:id="10" w:name="_Toc531124470"/>
      <w:bookmarkStart w:id="11" w:name="_Toc531123794"/>
      <w:bookmarkStart w:id="12" w:name="_Toc531122440"/>
      <w:bookmarkStart w:id="13" w:name="_Toc514772682"/>
      <w:bookmarkStart w:id="14" w:name="_Toc524958944"/>
      <w:bookmarkStart w:id="15" w:name="_Toc535157889"/>
      <w:bookmarkStart w:id="16" w:name="_Toc432586789"/>
      <w:bookmarkStart w:id="17" w:name="_Toc445298913"/>
      <w:bookmarkStart w:id="18" w:name="_Toc445299175"/>
      <w:bookmarkStart w:id="19" w:name="_Toc445825431"/>
      <w:bookmarkStart w:id="20" w:name="_Toc509328968"/>
      <w:bookmarkStart w:id="21" w:name="_Toc432586769"/>
      <w:r w:rsidRPr="00615418">
        <w:rPr>
          <w:rStyle w:val="Heading2Char"/>
          <w:rFonts w:asciiTheme="minorHAnsi" w:hAnsiTheme="minorHAnsi" w:cstheme="minorHAnsi"/>
          <w:bCs/>
          <w:sz w:val="22"/>
          <w:szCs w:val="22"/>
          <w:lang w:val="ro-RO"/>
        </w:rPr>
        <w:lastRenderedPageBreak/>
        <w:t>Abrevieri</w:t>
      </w:r>
      <w:bookmarkEnd w:id="10"/>
      <w:bookmarkEnd w:id="11"/>
      <w:bookmarkEnd w:id="12"/>
      <w:bookmarkEnd w:id="13"/>
      <w:bookmarkEnd w:id="14"/>
      <w:bookmarkEnd w:id="15"/>
    </w:p>
    <w:p w:rsidR="002C4099" w:rsidRPr="00615418" w:rsidRDefault="002C4099" w:rsidP="002C4099">
      <w:pPr>
        <w:rPr>
          <w:rFonts w:asciiTheme="minorHAnsi" w:hAnsiTheme="minorHAnsi" w:cstheme="minorHAnsi"/>
          <w:szCs w:val="22"/>
          <w:lang w:val="ro-RO"/>
        </w:rPr>
      </w:pPr>
      <w:bookmarkStart w:id="22" w:name="_Toc521595391"/>
      <w:r w:rsidRPr="00615418">
        <w:rPr>
          <w:rFonts w:asciiTheme="minorHAnsi" w:hAnsiTheme="minorHAnsi" w:cstheme="minorHAnsi"/>
          <w:szCs w:val="22"/>
          <w:lang w:val="ro-RO"/>
        </w:rPr>
        <w:t>Lista abrevierilor utilizate în prezenta APP este următoarea:</w:t>
      </w:r>
      <w:bookmarkEnd w:id="22"/>
    </w:p>
    <w:p w:rsidR="002C4099" w:rsidRPr="00615418" w:rsidRDefault="002C4099">
      <w:pPr>
        <w:rPr>
          <w:rFonts w:ascii="Times New Roman" w:hAnsi="Times New Roman" w:cs="Arial"/>
          <w:b/>
          <w:color w:val="23236E"/>
          <w:sz w:val="24"/>
          <w:lang w:val="ro-RO"/>
        </w:rPr>
      </w:pPr>
    </w:p>
    <w:p w:rsidR="000D3B14" w:rsidRPr="00615418" w:rsidRDefault="000D3B14" w:rsidP="00746C07">
      <w:pPr>
        <w:pStyle w:val="ListParagraph"/>
        <w:numPr>
          <w:ilvl w:val="0"/>
          <w:numId w:val="38"/>
        </w:numPr>
        <w:rPr>
          <w:szCs w:val="22"/>
          <w:lang w:val="ro-RO"/>
        </w:rPr>
      </w:pPr>
      <w:r w:rsidRPr="00615418">
        <w:rPr>
          <w:szCs w:val="22"/>
          <w:lang w:val="ro-RO"/>
        </w:rPr>
        <w:t>aRRF:</w:t>
      </w:r>
      <w:r w:rsidRPr="00615418">
        <w:rPr>
          <w:lang w:val="ro-RO"/>
        </w:rPr>
        <w:t xml:space="preserve"> </w:t>
      </w:r>
      <w:r w:rsidRPr="00615418">
        <w:rPr>
          <w:szCs w:val="22"/>
          <w:lang w:val="ro-RO"/>
        </w:rPr>
        <w:t>rezerve de restabilire a frecvenței cu activare automată</w:t>
      </w:r>
    </w:p>
    <w:p w:rsidR="00632606" w:rsidRPr="00615418" w:rsidRDefault="00632606" w:rsidP="002C4099">
      <w:pPr>
        <w:pStyle w:val="ListParagraph"/>
        <w:numPr>
          <w:ilvl w:val="0"/>
          <w:numId w:val="38"/>
        </w:numPr>
        <w:rPr>
          <w:szCs w:val="22"/>
          <w:lang w:val="ro-RO"/>
        </w:rPr>
      </w:pPr>
      <w:r w:rsidRPr="00615418">
        <w:rPr>
          <w:szCs w:val="22"/>
          <w:lang w:val="ro-RO"/>
        </w:rPr>
        <w:t>APP: Propunerea privind scopurile activării</w:t>
      </w:r>
    </w:p>
    <w:p w:rsidR="002C4099" w:rsidRPr="00615418" w:rsidRDefault="002C4099" w:rsidP="002C4099">
      <w:pPr>
        <w:pStyle w:val="ListParagraph"/>
        <w:numPr>
          <w:ilvl w:val="0"/>
          <w:numId w:val="38"/>
        </w:numPr>
        <w:rPr>
          <w:szCs w:val="22"/>
          <w:lang w:val="ro-RO"/>
        </w:rPr>
      </w:pPr>
      <w:r w:rsidRPr="00615418">
        <w:rPr>
          <w:szCs w:val="22"/>
          <w:lang w:val="ro-RO"/>
        </w:rPr>
        <w:t>FSE: furnizor de servicii de echilibrare</w:t>
      </w:r>
    </w:p>
    <w:p w:rsidR="0098376E" w:rsidRPr="00615418" w:rsidRDefault="0098376E" w:rsidP="00242B65">
      <w:pPr>
        <w:pStyle w:val="ListParagraph"/>
        <w:numPr>
          <w:ilvl w:val="0"/>
          <w:numId w:val="38"/>
        </w:numPr>
        <w:rPr>
          <w:szCs w:val="22"/>
          <w:lang w:val="ro-RO"/>
        </w:rPr>
      </w:pPr>
      <w:r w:rsidRPr="00615418">
        <w:rPr>
          <w:szCs w:val="22"/>
          <w:lang w:val="ro-RO"/>
        </w:rPr>
        <w:t xml:space="preserve">EB GL: linia directoare privind echilibrarea sistemului de energie electrică </w:t>
      </w:r>
    </w:p>
    <w:p w:rsidR="00496443" w:rsidRPr="00615418" w:rsidRDefault="00496443" w:rsidP="00242B65">
      <w:pPr>
        <w:pStyle w:val="ListParagraph"/>
        <w:numPr>
          <w:ilvl w:val="0"/>
          <w:numId w:val="38"/>
        </w:numPr>
        <w:rPr>
          <w:szCs w:val="22"/>
          <w:lang w:val="ro-RO"/>
        </w:rPr>
      </w:pPr>
      <w:r w:rsidRPr="00615418">
        <w:rPr>
          <w:szCs w:val="22"/>
          <w:lang w:val="ro-RO"/>
        </w:rPr>
        <w:t>UE: Uniunea Europeană</w:t>
      </w:r>
    </w:p>
    <w:p w:rsidR="000D3B14" w:rsidRPr="00615418" w:rsidRDefault="000D3B14" w:rsidP="00242B65">
      <w:pPr>
        <w:pStyle w:val="ListParagraph"/>
        <w:numPr>
          <w:ilvl w:val="0"/>
          <w:numId w:val="38"/>
        </w:numPr>
        <w:rPr>
          <w:szCs w:val="22"/>
          <w:lang w:val="ro-RO"/>
        </w:rPr>
      </w:pPr>
      <w:r w:rsidRPr="00615418">
        <w:rPr>
          <w:szCs w:val="22"/>
          <w:lang w:val="ro-RO"/>
        </w:rPr>
        <w:t>mRRF: rezerve de restabilire a frecvenței cu activare manuală</w:t>
      </w:r>
    </w:p>
    <w:p w:rsidR="0019077C" w:rsidRPr="00615418" w:rsidRDefault="0019077C" w:rsidP="00242B65">
      <w:pPr>
        <w:pStyle w:val="ListParagraph"/>
        <w:numPr>
          <w:ilvl w:val="0"/>
          <w:numId w:val="38"/>
        </w:numPr>
        <w:rPr>
          <w:szCs w:val="22"/>
          <w:lang w:val="ro-RO"/>
        </w:rPr>
      </w:pPr>
      <w:r w:rsidRPr="00615418">
        <w:rPr>
          <w:szCs w:val="22"/>
          <w:lang w:val="ro-RO"/>
        </w:rPr>
        <w:t>ANR: autoritatea națională de reglementare</w:t>
      </w:r>
    </w:p>
    <w:p w:rsidR="000D3B14" w:rsidRPr="00615418" w:rsidRDefault="000D3B14" w:rsidP="00242B65">
      <w:pPr>
        <w:pStyle w:val="ListParagraph"/>
        <w:numPr>
          <w:ilvl w:val="0"/>
          <w:numId w:val="38"/>
        </w:numPr>
        <w:rPr>
          <w:szCs w:val="22"/>
          <w:lang w:val="ro-RO"/>
        </w:rPr>
      </w:pPr>
      <w:r w:rsidRPr="00615418">
        <w:rPr>
          <w:szCs w:val="22"/>
          <w:lang w:val="ro-RO"/>
        </w:rPr>
        <w:t>RI: rezerve de înlocuire</w:t>
      </w:r>
    </w:p>
    <w:p w:rsidR="0098376E" w:rsidRPr="00615418" w:rsidRDefault="0098376E" w:rsidP="0098376E">
      <w:pPr>
        <w:pStyle w:val="ListParagraph"/>
        <w:numPr>
          <w:ilvl w:val="0"/>
          <w:numId w:val="38"/>
        </w:numPr>
        <w:rPr>
          <w:szCs w:val="22"/>
          <w:lang w:val="ro-RO"/>
        </w:rPr>
      </w:pPr>
      <w:r w:rsidRPr="00615418">
        <w:rPr>
          <w:szCs w:val="22"/>
          <w:lang w:val="ro-RO"/>
        </w:rPr>
        <w:t xml:space="preserve">SO GL: </w:t>
      </w:r>
      <w:r w:rsidR="00AC2EBE">
        <w:rPr>
          <w:szCs w:val="22"/>
          <w:lang w:val="ro-RO"/>
        </w:rPr>
        <w:t>L</w:t>
      </w:r>
      <w:r w:rsidRPr="00615418">
        <w:rPr>
          <w:szCs w:val="22"/>
          <w:lang w:val="ro-RO"/>
        </w:rPr>
        <w:t>inia directoare privind operarea sistemului de transport al energiei electrice</w:t>
      </w:r>
    </w:p>
    <w:p w:rsidR="0098376E" w:rsidRPr="00615418" w:rsidRDefault="0098376E" w:rsidP="00242B65">
      <w:pPr>
        <w:pStyle w:val="ListParagraph"/>
        <w:numPr>
          <w:ilvl w:val="0"/>
          <w:numId w:val="38"/>
        </w:numPr>
        <w:rPr>
          <w:szCs w:val="22"/>
          <w:lang w:val="ro-RO"/>
        </w:rPr>
      </w:pPr>
      <w:r w:rsidRPr="00615418">
        <w:rPr>
          <w:szCs w:val="22"/>
          <w:lang w:val="ro-RO"/>
        </w:rPr>
        <w:t xml:space="preserve">OTS: operator de transport și de sistem </w:t>
      </w:r>
    </w:p>
    <w:p w:rsidR="0098376E" w:rsidRPr="00615418" w:rsidRDefault="0098376E" w:rsidP="00242B65">
      <w:pPr>
        <w:ind w:left="360"/>
        <w:rPr>
          <w:szCs w:val="22"/>
          <w:lang w:val="ro-RO"/>
        </w:rPr>
      </w:pPr>
    </w:p>
    <w:p w:rsidR="002C4099" w:rsidRPr="00615418" w:rsidRDefault="002C4099">
      <w:pPr>
        <w:rPr>
          <w:rFonts w:ascii="Times New Roman" w:hAnsi="Times New Roman" w:cs="Arial"/>
          <w:b/>
          <w:color w:val="23236E"/>
          <w:sz w:val="24"/>
          <w:lang w:val="ro-RO"/>
        </w:rPr>
      </w:pPr>
    </w:p>
    <w:p w:rsidR="002C4099" w:rsidRPr="00615418" w:rsidRDefault="002C4099">
      <w:pPr>
        <w:rPr>
          <w:rFonts w:ascii="Times New Roman" w:hAnsi="Times New Roman" w:cs="Arial"/>
          <w:b/>
          <w:color w:val="23236E"/>
          <w:sz w:val="24"/>
          <w:lang w:val="ro-RO"/>
        </w:rPr>
      </w:pPr>
      <w:r w:rsidRPr="00615418">
        <w:rPr>
          <w:rFonts w:ascii="Times New Roman" w:hAnsi="Times New Roman" w:cs="Arial"/>
          <w:b/>
          <w:bCs/>
          <w:color w:val="23236E"/>
          <w:sz w:val="24"/>
          <w:lang w:val="ro-RO"/>
        </w:rPr>
        <w:br w:type="page"/>
      </w:r>
    </w:p>
    <w:p w:rsidR="004F245D" w:rsidRPr="00615418" w:rsidRDefault="004F245D" w:rsidP="004F245D">
      <w:pPr>
        <w:spacing w:after="120" w:line="260" w:lineRule="exact"/>
        <w:jc w:val="center"/>
        <w:outlineLvl w:val="1"/>
        <w:rPr>
          <w:rFonts w:ascii="Times New Roman" w:hAnsi="Times New Roman" w:cs="Arial"/>
          <w:b/>
          <w:color w:val="23236E"/>
          <w:sz w:val="24"/>
          <w:lang w:val="ro-RO"/>
        </w:rPr>
      </w:pPr>
      <w:bookmarkStart w:id="23" w:name="_Toc535157890"/>
      <w:r w:rsidRPr="00615418">
        <w:rPr>
          <w:rFonts w:ascii="Times New Roman" w:hAnsi="Times New Roman" w:cs="Arial"/>
          <w:b/>
          <w:bCs/>
          <w:color w:val="23236E"/>
          <w:sz w:val="24"/>
          <w:lang w:val="ro-RO"/>
        </w:rPr>
        <w:lastRenderedPageBreak/>
        <w:t>Articolul 1</w:t>
      </w:r>
      <w:r w:rsidRPr="00615418">
        <w:rPr>
          <w:rFonts w:ascii="Times New Roman" w:hAnsi="Times New Roman" w:cs="Arial"/>
          <w:color w:val="23236E"/>
          <w:sz w:val="24"/>
          <w:lang w:val="ro-RO"/>
        </w:rPr>
        <w:br/>
      </w:r>
      <w:r w:rsidRPr="00615418">
        <w:rPr>
          <w:rFonts w:ascii="Times New Roman" w:hAnsi="Times New Roman" w:cs="Arial"/>
          <w:b/>
          <w:bCs/>
          <w:color w:val="23236E"/>
          <w:sz w:val="24"/>
          <w:lang w:val="ro-RO"/>
        </w:rPr>
        <w:t>Obiect și domeniu de aplicare</w:t>
      </w:r>
      <w:bookmarkEnd w:id="16"/>
      <w:bookmarkEnd w:id="17"/>
      <w:bookmarkEnd w:id="18"/>
      <w:bookmarkEnd w:id="19"/>
      <w:bookmarkEnd w:id="20"/>
      <w:bookmarkEnd w:id="21"/>
      <w:bookmarkEnd w:id="23"/>
    </w:p>
    <w:p w:rsidR="0012280D" w:rsidRPr="00615418" w:rsidRDefault="004F245D" w:rsidP="0096744B">
      <w:pPr>
        <w:pStyle w:val="textenumeration"/>
        <w:rPr>
          <w:lang w:val="ro-RO"/>
        </w:rPr>
      </w:pPr>
      <w:r w:rsidRPr="00615418">
        <w:rPr>
          <w:lang w:val="ro-RO"/>
        </w:rPr>
        <w:t>Prezenta APP reprezintă propunerea comună a tuturor OTS-urilor în conformitate cu articolul 29 (3) din EB GL. Prezenta propunere definește metodologia pentru clasificarea scopurilor activării exclusiv pentru ofertele de produse standard de energie de echilibrare din rezervele de restabilire a frecvenței cu activare automată (</w:t>
      </w:r>
      <w:r w:rsidRPr="00615418">
        <w:rPr>
          <w:szCs w:val="22"/>
          <w:lang w:val="ro-RO"/>
        </w:rPr>
        <w:t>numite în continuare</w:t>
      </w:r>
      <w:r w:rsidRPr="00615418">
        <w:rPr>
          <w:lang w:val="ro-RO"/>
        </w:rPr>
        <w:t xml:space="preserve"> „aRRF”), rezervele de restabilire a frecvenței cu activare manuală (</w:t>
      </w:r>
      <w:r w:rsidRPr="00615418">
        <w:rPr>
          <w:szCs w:val="22"/>
          <w:lang w:val="ro-RO"/>
        </w:rPr>
        <w:t>numite în continuare</w:t>
      </w:r>
      <w:r w:rsidRPr="00615418">
        <w:rPr>
          <w:lang w:val="ro-RO"/>
        </w:rPr>
        <w:t xml:space="preserve"> „mRRF”) și rezerve de înlocuire (numite în continuare „RI”).</w:t>
      </w:r>
    </w:p>
    <w:p w:rsidR="004F245D" w:rsidRPr="00615418" w:rsidRDefault="00D83984" w:rsidP="004705CE">
      <w:pPr>
        <w:pStyle w:val="textenumeration"/>
        <w:rPr>
          <w:lang w:val="ro-RO"/>
        </w:rPr>
      </w:pPr>
      <w:r w:rsidRPr="00615418">
        <w:rPr>
          <w:szCs w:val="22"/>
          <w:lang w:val="ro-RO"/>
        </w:rPr>
        <w:t xml:space="preserve">Doar OTS-urile obligate să implementeze platformele europene pentru schimbul de energie de echilibrare în conformitate cu articolele 19, 20 și 21 din EB GL sunt obligate să respecte cerințele </w:t>
      </w:r>
      <w:bookmarkStart w:id="24" w:name="_Hlk510604973"/>
      <w:r w:rsidRPr="00615418">
        <w:rPr>
          <w:szCs w:val="22"/>
          <w:lang w:val="ro-RO"/>
        </w:rPr>
        <w:t>definite de APP pentru activarea ofertelor de produs standard de energie de echilibrare RI, mRRF și aRRF</w:t>
      </w:r>
      <w:bookmarkEnd w:id="24"/>
      <w:r w:rsidRPr="00615418">
        <w:rPr>
          <w:szCs w:val="22"/>
          <w:lang w:val="ro-RO"/>
        </w:rPr>
        <w:t>.</w:t>
      </w:r>
      <w:r w:rsidRPr="00615418">
        <w:rPr>
          <w:lang w:val="ro-RO"/>
        </w:rPr>
        <w:t xml:space="preserve"> </w:t>
      </w:r>
    </w:p>
    <w:p w:rsidR="00D446B6" w:rsidRPr="00615418" w:rsidRDefault="004F245D" w:rsidP="00A774FF">
      <w:pPr>
        <w:keepNext/>
        <w:spacing w:before="240" w:after="120" w:line="260" w:lineRule="exact"/>
        <w:jc w:val="center"/>
        <w:outlineLvl w:val="1"/>
        <w:rPr>
          <w:rFonts w:ascii="Times New Roman" w:hAnsi="Times New Roman" w:cs="Arial"/>
          <w:b/>
          <w:color w:val="23236E"/>
          <w:sz w:val="24"/>
          <w:lang w:val="ro-RO"/>
        </w:rPr>
      </w:pPr>
      <w:bookmarkStart w:id="25" w:name="_Toc432586770"/>
      <w:bookmarkStart w:id="26" w:name="_Toc432586790"/>
      <w:bookmarkStart w:id="27" w:name="_Toc445298914"/>
      <w:bookmarkStart w:id="28" w:name="_Toc445299176"/>
      <w:bookmarkStart w:id="29" w:name="_Toc445825432"/>
      <w:bookmarkStart w:id="30" w:name="_Toc509328969"/>
      <w:bookmarkStart w:id="31" w:name="_Toc535157891"/>
      <w:r w:rsidRPr="00615418">
        <w:rPr>
          <w:rFonts w:ascii="Times New Roman" w:hAnsi="Times New Roman" w:cs="Arial"/>
          <w:b/>
          <w:bCs/>
          <w:color w:val="23236E"/>
          <w:sz w:val="24"/>
          <w:lang w:val="ro-RO"/>
        </w:rPr>
        <w:t>Articolul 2</w:t>
      </w:r>
      <w:r w:rsidRPr="00615418">
        <w:rPr>
          <w:rFonts w:ascii="Times New Roman" w:hAnsi="Times New Roman" w:cs="Arial"/>
          <w:color w:val="23236E"/>
          <w:sz w:val="24"/>
          <w:lang w:val="ro-RO"/>
        </w:rPr>
        <w:br/>
      </w:r>
      <w:r w:rsidRPr="00615418">
        <w:rPr>
          <w:rFonts w:ascii="Times New Roman" w:hAnsi="Times New Roman" w:cs="Arial"/>
          <w:b/>
          <w:bCs/>
          <w:color w:val="23236E"/>
          <w:sz w:val="24"/>
          <w:lang w:val="ro-RO"/>
        </w:rPr>
        <w:t>Definiții și interpretări</w:t>
      </w:r>
      <w:bookmarkEnd w:id="25"/>
      <w:bookmarkEnd w:id="26"/>
      <w:bookmarkEnd w:id="27"/>
      <w:bookmarkEnd w:id="28"/>
      <w:bookmarkEnd w:id="29"/>
      <w:bookmarkEnd w:id="30"/>
      <w:bookmarkEnd w:id="31"/>
    </w:p>
    <w:p w:rsidR="00D446B6" w:rsidRPr="00615418" w:rsidRDefault="004F245D" w:rsidP="003F7807">
      <w:pPr>
        <w:pStyle w:val="textenumeration"/>
        <w:numPr>
          <w:ilvl w:val="0"/>
          <w:numId w:val="15"/>
        </w:numPr>
        <w:rPr>
          <w:lang w:val="ro-RO"/>
        </w:rPr>
      </w:pPr>
      <w:r w:rsidRPr="00615418">
        <w:rPr>
          <w:lang w:val="ro-RO"/>
        </w:rPr>
        <w:t>În sensul prezentei APP, termenii utilizați au semnificația oferită acestora la articolul 2 din Regulamentul privind energia electrică, articolul 3 din SO GL și articolul 2 din EB GL.</w:t>
      </w:r>
    </w:p>
    <w:p w:rsidR="006C43C6" w:rsidRPr="00615418" w:rsidRDefault="006C43C6" w:rsidP="005717F0">
      <w:pPr>
        <w:pStyle w:val="textenumeration"/>
        <w:rPr>
          <w:lang w:val="ro-RO"/>
        </w:rPr>
      </w:pPr>
      <w:r w:rsidRPr="00615418">
        <w:rPr>
          <w:lang w:val="ro-RO"/>
        </w:rPr>
        <w:t xml:space="preserve">În plus, în prezenta APP se aplică următorii termeni: </w:t>
      </w:r>
    </w:p>
    <w:p w:rsidR="000C45D0" w:rsidRPr="00615418" w:rsidRDefault="000C45D0" w:rsidP="003F7807">
      <w:pPr>
        <w:pStyle w:val="ListParagraph"/>
        <w:numPr>
          <w:ilvl w:val="0"/>
          <w:numId w:val="10"/>
        </w:numPr>
        <w:rPr>
          <w:lang w:val="ro-RO"/>
        </w:rPr>
      </w:pPr>
      <w:r w:rsidRPr="00615418">
        <w:rPr>
          <w:lang w:val="ro-RO"/>
        </w:rPr>
        <w:t>„produsul standard de energie de echilibrare aRRF” înseamnă produsul standard de energie de echilibrare provenită din rezervele de restabilire a frecvenței cu activare automată;</w:t>
      </w:r>
    </w:p>
    <w:p w:rsidR="0044290A" w:rsidRPr="00615418" w:rsidRDefault="0044290A" w:rsidP="003F7807">
      <w:pPr>
        <w:pStyle w:val="ListParagraph"/>
        <w:numPr>
          <w:ilvl w:val="0"/>
          <w:numId w:val="10"/>
        </w:numPr>
        <w:rPr>
          <w:lang w:val="ro-RO"/>
        </w:rPr>
      </w:pPr>
      <w:r w:rsidRPr="00615418">
        <w:rPr>
          <w:lang w:val="ro-RO"/>
        </w:rPr>
        <w:t>„produsul standard de energie de echilibrare mRRF” înseamnă produsul standard de energie de echilibrare provenită din rezervele de restabilire a frecvenței cu activare manuală;</w:t>
      </w:r>
    </w:p>
    <w:p w:rsidR="0044290A" w:rsidRPr="00615418" w:rsidRDefault="0044290A" w:rsidP="003F7807">
      <w:pPr>
        <w:pStyle w:val="ListParagraph"/>
        <w:numPr>
          <w:ilvl w:val="0"/>
          <w:numId w:val="10"/>
        </w:numPr>
        <w:rPr>
          <w:lang w:val="ro-RO"/>
        </w:rPr>
      </w:pPr>
      <w:r w:rsidRPr="00615418">
        <w:rPr>
          <w:lang w:val="ro-RO"/>
        </w:rPr>
        <w:t>„produsul standard de energie de echilibrare RI” înseamnă produsul standard de energie de echilibrare provenită din rezervele de înlocuire.</w:t>
      </w:r>
    </w:p>
    <w:p w:rsidR="004F245D" w:rsidRPr="00615418" w:rsidRDefault="004F245D" w:rsidP="00F82BE8">
      <w:pPr>
        <w:pStyle w:val="textenumeration"/>
        <w:rPr>
          <w:lang w:val="ro-RO"/>
        </w:rPr>
      </w:pPr>
      <w:r w:rsidRPr="00615418">
        <w:rPr>
          <w:lang w:val="ro-RO"/>
        </w:rPr>
        <w:t xml:space="preserve">În prezenta APP, cu excepția cazului în care se impune diferit în context: </w:t>
      </w:r>
    </w:p>
    <w:p w:rsidR="004F245D" w:rsidRPr="00615418" w:rsidRDefault="004F245D" w:rsidP="003F7807">
      <w:pPr>
        <w:pStyle w:val="ListParagraph"/>
        <w:numPr>
          <w:ilvl w:val="0"/>
          <w:numId w:val="21"/>
        </w:numPr>
        <w:rPr>
          <w:lang w:val="ro-RO"/>
        </w:rPr>
      </w:pPr>
      <w:r w:rsidRPr="00615418">
        <w:rPr>
          <w:lang w:val="ro-RO"/>
        </w:rPr>
        <w:t xml:space="preserve">singularul face referire și la plural, și viceversa; </w:t>
      </w:r>
    </w:p>
    <w:p w:rsidR="004F245D" w:rsidRPr="00615418" w:rsidRDefault="004F245D" w:rsidP="003F7807">
      <w:pPr>
        <w:pStyle w:val="ListParagraph"/>
        <w:numPr>
          <w:ilvl w:val="0"/>
          <w:numId w:val="21"/>
        </w:numPr>
        <w:rPr>
          <w:lang w:val="ro-RO"/>
        </w:rPr>
      </w:pPr>
      <w:r w:rsidRPr="00615418">
        <w:rPr>
          <w:lang w:val="ro-RO"/>
        </w:rPr>
        <w:t>anteturile sunt incluse doar în scopuri informative și nu afectează interpretarea APP; și</w:t>
      </w:r>
    </w:p>
    <w:p w:rsidR="004F245D" w:rsidRPr="00615418" w:rsidRDefault="00D446B6" w:rsidP="003F7807">
      <w:pPr>
        <w:pStyle w:val="ListParagraph"/>
        <w:numPr>
          <w:ilvl w:val="0"/>
          <w:numId w:val="21"/>
        </w:numPr>
        <w:rPr>
          <w:rFonts w:ascii="Times New Roman" w:hAnsi="Times New Roman"/>
          <w:szCs w:val="22"/>
          <w:lang w:val="ro-RO"/>
        </w:rPr>
      </w:pPr>
      <w:r w:rsidRPr="00615418">
        <w:rPr>
          <w:lang w:val="ro-RO"/>
        </w:rPr>
        <w:t>orice referințe la legislație, regulamente, directive, ordine, instrumente, coduri sau orice alte legiferări includ orice modificare, completare sau repromulgare în vigoare la momentul respectiv;</w:t>
      </w:r>
    </w:p>
    <w:p w:rsidR="002837AB" w:rsidRPr="00615418" w:rsidRDefault="002837AB" w:rsidP="00242B65">
      <w:pPr>
        <w:pStyle w:val="ListParagraph"/>
        <w:numPr>
          <w:ilvl w:val="0"/>
          <w:numId w:val="21"/>
        </w:numPr>
        <w:rPr>
          <w:lang w:val="ro-RO"/>
        </w:rPr>
      </w:pPr>
      <w:r w:rsidRPr="00615418">
        <w:rPr>
          <w:lang w:val="ro-RO"/>
        </w:rPr>
        <w:t xml:space="preserve">orice trimitere la un articol fără a fi indicat documentul din care provine înseamnă o trimitere la prezenta APP. </w:t>
      </w:r>
    </w:p>
    <w:p w:rsidR="004F245D" w:rsidRPr="00615418" w:rsidRDefault="004F245D" w:rsidP="004F245D">
      <w:pPr>
        <w:spacing w:after="120" w:line="260" w:lineRule="exact"/>
        <w:jc w:val="center"/>
        <w:outlineLvl w:val="1"/>
        <w:rPr>
          <w:rFonts w:ascii="Times New Roman" w:hAnsi="Times New Roman" w:cs="Arial"/>
          <w:b/>
          <w:color w:val="23236E"/>
          <w:sz w:val="24"/>
          <w:lang w:val="ro-RO"/>
        </w:rPr>
      </w:pPr>
      <w:bookmarkStart w:id="32" w:name="_Toc509328970"/>
      <w:bookmarkStart w:id="33" w:name="_Toc445825434"/>
      <w:bookmarkStart w:id="34" w:name="_Toc445299178"/>
      <w:bookmarkStart w:id="35" w:name="_Toc445298916"/>
      <w:bookmarkStart w:id="36" w:name="_Toc432586792"/>
      <w:bookmarkStart w:id="37" w:name="_Toc432586772"/>
      <w:bookmarkStart w:id="38" w:name="_Toc535157892"/>
      <w:r w:rsidRPr="00615418">
        <w:rPr>
          <w:rFonts w:ascii="Times New Roman" w:hAnsi="Times New Roman" w:cs="Arial"/>
          <w:b/>
          <w:bCs/>
          <w:color w:val="23236E"/>
          <w:sz w:val="24"/>
          <w:lang w:val="ro-RO"/>
        </w:rPr>
        <w:t>Articolul 3</w:t>
      </w:r>
      <w:r w:rsidRPr="00615418">
        <w:rPr>
          <w:rFonts w:ascii="Times New Roman" w:hAnsi="Times New Roman" w:cs="Arial"/>
          <w:color w:val="23236E"/>
          <w:sz w:val="24"/>
          <w:lang w:val="ro-RO"/>
        </w:rPr>
        <w:br/>
      </w:r>
      <w:bookmarkEnd w:id="32"/>
      <w:bookmarkEnd w:id="33"/>
      <w:bookmarkEnd w:id="34"/>
      <w:bookmarkEnd w:id="35"/>
      <w:bookmarkEnd w:id="36"/>
      <w:bookmarkEnd w:id="37"/>
      <w:r w:rsidRPr="00615418">
        <w:rPr>
          <w:rFonts w:ascii="Times New Roman" w:hAnsi="Times New Roman" w:cs="Arial"/>
          <w:b/>
          <w:bCs/>
          <w:color w:val="23236E"/>
          <w:sz w:val="24"/>
          <w:lang w:val="ro-RO"/>
        </w:rPr>
        <w:t>Scopurile activării și criteriile de clasificare</w:t>
      </w:r>
      <w:bookmarkEnd w:id="38"/>
    </w:p>
    <w:p w:rsidR="006B6198" w:rsidRPr="00615418" w:rsidRDefault="008B1AB7" w:rsidP="003F2B31">
      <w:pPr>
        <w:pStyle w:val="textenumeration"/>
        <w:numPr>
          <w:ilvl w:val="0"/>
          <w:numId w:val="27"/>
        </w:numPr>
        <w:rPr>
          <w:lang w:val="ro-RO"/>
        </w:rPr>
      </w:pPr>
      <w:r w:rsidRPr="00615418">
        <w:rPr>
          <w:lang w:val="ro-RO"/>
        </w:rPr>
        <w:t xml:space="preserve">În conformitate cu articolul 1 (1) din prezenta APP, fiecare OTS folosește următoarele scopuri ale activării pentru ofertele din lista cu ordine de merit comune în conformitate cu articolul 29 (4) din EB GL: </w:t>
      </w:r>
    </w:p>
    <w:p w:rsidR="00FA5AB1" w:rsidRPr="00615418" w:rsidRDefault="00FA5AB1" w:rsidP="003F7807">
      <w:pPr>
        <w:pStyle w:val="ListParagraph"/>
        <w:numPr>
          <w:ilvl w:val="0"/>
          <w:numId w:val="11"/>
        </w:numPr>
        <w:rPr>
          <w:lang w:val="ro-RO"/>
        </w:rPr>
      </w:pPr>
      <w:r w:rsidRPr="00615418">
        <w:rPr>
          <w:lang w:val="ro-RO"/>
        </w:rPr>
        <w:t>echilibrare;</w:t>
      </w:r>
    </w:p>
    <w:p w:rsidR="00FA5AB1" w:rsidRPr="00615418" w:rsidRDefault="00FA5AB1" w:rsidP="003F7807">
      <w:pPr>
        <w:pStyle w:val="ListParagraph"/>
        <w:numPr>
          <w:ilvl w:val="0"/>
          <w:numId w:val="11"/>
        </w:numPr>
        <w:rPr>
          <w:lang w:val="ro-RO"/>
        </w:rPr>
      </w:pPr>
      <w:r w:rsidRPr="00615418">
        <w:rPr>
          <w:lang w:val="ro-RO"/>
        </w:rPr>
        <w:t>restricții de sistem.</w:t>
      </w:r>
    </w:p>
    <w:p w:rsidR="00CF1A21" w:rsidRPr="00615418" w:rsidRDefault="008B1AB7" w:rsidP="0012280D">
      <w:pPr>
        <w:pStyle w:val="textenumeration"/>
        <w:rPr>
          <w:lang w:val="ro-RO"/>
        </w:rPr>
      </w:pPr>
      <w:r w:rsidRPr="00615418">
        <w:rPr>
          <w:lang w:val="ro-RO"/>
        </w:rPr>
        <w:t>În conformitate cu articolul 1 (1) din prezenta APP, fiecărui OTS ce activează oferta provenită din lista cu ordine de merit comune îi este permis să folosească toate ofertele de produs standard de energie de echilibrare în scopul echilibrării, în timp ce OTS-urilor le este permis să folosească oferte standard de produs de echilibrare RI și mRRF în scopul echilibrării și restricțiilor de sistem.</w:t>
      </w:r>
    </w:p>
    <w:p w:rsidR="007E32C1" w:rsidRPr="00615418" w:rsidRDefault="008B1AB7" w:rsidP="0012280D">
      <w:pPr>
        <w:pStyle w:val="textenumeration"/>
        <w:rPr>
          <w:lang w:val="ro-RO"/>
        </w:rPr>
      </w:pPr>
      <w:r w:rsidRPr="00615418">
        <w:rPr>
          <w:lang w:val="ro-RO"/>
        </w:rPr>
        <w:lastRenderedPageBreak/>
        <w:t>În conformitate cu articolul 1 (1) din prezenta APP, fiecare OTS trebuie să respecte următoarele criterii de clasificare pentru diferitele produse de energie de echilibrare atunci când activează oferte din lista cu ordine de merit comune în scopul echilibrării:</w:t>
      </w:r>
    </w:p>
    <w:p w:rsidR="007E32C1" w:rsidRPr="00615418" w:rsidRDefault="00DE03BE" w:rsidP="003F7807">
      <w:pPr>
        <w:pStyle w:val="ListParagraph"/>
        <w:numPr>
          <w:ilvl w:val="0"/>
          <w:numId w:val="19"/>
        </w:numPr>
        <w:rPr>
          <w:lang w:val="ro-RO"/>
        </w:rPr>
      </w:pPr>
      <w:r w:rsidRPr="00615418">
        <w:rPr>
          <w:lang w:val="ro-RO"/>
        </w:rPr>
        <w:t>ofertă de produs standard de energie de echilibrare RI: Activarea vizează realizarea obiectivului de reglaj al procesului de înlocuire a rezervelor în conformitate cu articolul 144 (1) din SO GL;</w:t>
      </w:r>
    </w:p>
    <w:p w:rsidR="00001CC0" w:rsidRPr="00615418" w:rsidRDefault="00001CC0" w:rsidP="00C8150D">
      <w:pPr>
        <w:pStyle w:val="ListParagraph"/>
        <w:numPr>
          <w:ilvl w:val="0"/>
          <w:numId w:val="19"/>
        </w:numPr>
        <w:rPr>
          <w:lang w:val="ro-RO"/>
        </w:rPr>
      </w:pPr>
      <w:r w:rsidRPr="00615418">
        <w:rPr>
          <w:lang w:val="ro-RO"/>
        </w:rPr>
        <w:t>ofertă de produs standard de energie de echilibrare mRRF: Activarea manuală vizează realizarea obiectivului de reglaj al procesului de restabilire a frecvenței în conformitate cu articolul 143 (1) din SO GL;</w:t>
      </w:r>
    </w:p>
    <w:p w:rsidR="00001CC0" w:rsidRPr="00615418" w:rsidRDefault="00001CC0" w:rsidP="00C8150D">
      <w:pPr>
        <w:pStyle w:val="ListParagraph"/>
        <w:numPr>
          <w:ilvl w:val="0"/>
          <w:numId w:val="19"/>
        </w:numPr>
        <w:rPr>
          <w:lang w:val="ro-RO"/>
        </w:rPr>
      </w:pPr>
      <w:r w:rsidRPr="00615418">
        <w:rPr>
          <w:lang w:val="ro-RO"/>
        </w:rPr>
        <w:t xml:space="preserve">ofertă de produs standard de energie de echilibrare aRRF: Activarea automată vizează realizarea obiectivului de reglaj al procesului de restabilire a frecvenței în conformitate cu articolul 143 (1) din SO GL; </w:t>
      </w:r>
    </w:p>
    <w:p w:rsidR="00222451" w:rsidRPr="00615418" w:rsidRDefault="00A842AD" w:rsidP="003F7807">
      <w:pPr>
        <w:pStyle w:val="textenumeration"/>
        <w:rPr>
          <w:lang w:val="ro-RO"/>
        </w:rPr>
      </w:pPr>
      <w:r w:rsidRPr="00615418">
        <w:rPr>
          <w:lang w:val="ro-RO"/>
        </w:rPr>
        <w:t>Fiecare OTS respectă următoarele criterii de clasificare atunci când activează oferte din lista cu ordine de merit comune în scopul restricțiilor de sistem:</w:t>
      </w:r>
    </w:p>
    <w:p w:rsidR="00222451" w:rsidRPr="00615418" w:rsidRDefault="00D46F93" w:rsidP="00EA09AE">
      <w:pPr>
        <w:pStyle w:val="ListParagraph"/>
        <w:numPr>
          <w:ilvl w:val="0"/>
          <w:numId w:val="26"/>
        </w:numPr>
        <w:rPr>
          <w:lang w:val="ro-RO"/>
        </w:rPr>
      </w:pPr>
      <w:r w:rsidRPr="00615418">
        <w:rPr>
          <w:lang w:val="ro-RO"/>
        </w:rPr>
        <w:t>activarea pentru menținerea limitelor de tensiune în conformitate cu articolul 27 din SO GL;</w:t>
      </w:r>
    </w:p>
    <w:p w:rsidR="00074B13" w:rsidRPr="00615418" w:rsidRDefault="00074B13" w:rsidP="00074B13">
      <w:pPr>
        <w:pStyle w:val="ListParagraph"/>
        <w:numPr>
          <w:ilvl w:val="0"/>
          <w:numId w:val="26"/>
        </w:numPr>
        <w:rPr>
          <w:lang w:val="ro-RO"/>
        </w:rPr>
      </w:pPr>
      <w:r w:rsidRPr="00615418">
        <w:rPr>
          <w:lang w:val="ro-RO"/>
        </w:rPr>
        <w:t>activarea pentru menținerea limitelor cu privire la fluxul de putere în conformitate cu articolul 32 din SO GL;</w:t>
      </w:r>
    </w:p>
    <w:p w:rsidR="00074B13" w:rsidRPr="00615418" w:rsidRDefault="00074B13" w:rsidP="00074B13">
      <w:pPr>
        <w:pStyle w:val="ListParagraph"/>
        <w:numPr>
          <w:ilvl w:val="0"/>
          <w:numId w:val="26"/>
        </w:numPr>
        <w:rPr>
          <w:lang w:val="ro-RO"/>
        </w:rPr>
      </w:pPr>
      <w:r w:rsidRPr="00615418">
        <w:rPr>
          <w:lang w:val="ro-RO"/>
        </w:rPr>
        <w:t>activarea pentru menținerea limitelor de curent de scurtcircuit în conformitate cu articolele 30 și 31 (3) din SO GL;</w:t>
      </w:r>
    </w:p>
    <w:p w:rsidR="00074B13" w:rsidRPr="00615418" w:rsidRDefault="00074B13" w:rsidP="00074B13">
      <w:pPr>
        <w:pStyle w:val="ListParagraph"/>
        <w:numPr>
          <w:ilvl w:val="0"/>
          <w:numId w:val="26"/>
        </w:numPr>
        <w:rPr>
          <w:lang w:val="ro-RO"/>
        </w:rPr>
      </w:pPr>
      <w:r w:rsidRPr="00615418">
        <w:rPr>
          <w:lang w:val="ro-RO"/>
        </w:rPr>
        <w:t>activarea pentru menținerea limitelor cu privire la stabilitatea dinamică în conformitate cu articolul 39 din SO GL;</w:t>
      </w:r>
    </w:p>
    <w:p w:rsidR="00C22DC5" w:rsidRPr="00615418" w:rsidRDefault="00C22DC5" w:rsidP="00074B13">
      <w:pPr>
        <w:pStyle w:val="ListParagraph"/>
        <w:numPr>
          <w:ilvl w:val="0"/>
          <w:numId w:val="26"/>
        </w:numPr>
        <w:rPr>
          <w:lang w:val="ro-RO"/>
        </w:rPr>
      </w:pPr>
      <w:r w:rsidRPr="00615418">
        <w:rPr>
          <w:lang w:val="ro-RO"/>
        </w:rPr>
        <w:t>activarea pentru menținerea rezervelor de putere reactivă în conformitate cu articolul 29 din SO GL;</w:t>
      </w:r>
    </w:p>
    <w:p w:rsidR="00EC4203" w:rsidRPr="00615418" w:rsidRDefault="00EC4203" w:rsidP="00074B13">
      <w:pPr>
        <w:pStyle w:val="ListParagraph"/>
        <w:numPr>
          <w:ilvl w:val="0"/>
          <w:numId w:val="26"/>
        </w:numPr>
        <w:rPr>
          <w:lang w:val="ro-RO"/>
        </w:rPr>
      </w:pPr>
      <w:r w:rsidRPr="00615418">
        <w:rPr>
          <w:lang w:val="ro-RO"/>
        </w:rPr>
        <w:t>activarea pentru menținerea rezervelor de putere activă în conformitate cu articolul 152 (1) din SO GL;</w:t>
      </w:r>
    </w:p>
    <w:p w:rsidR="009F67AD" w:rsidRPr="00615418" w:rsidRDefault="00222451">
      <w:pPr>
        <w:pStyle w:val="ListParagraph"/>
        <w:numPr>
          <w:ilvl w:val="0"/>
          <w:numId w:val="26"/>
        </w:numPr>
        <w:rPr>
          <w:lang w:val="ro-RO"/>
        </w:rPr>
      </w:pPr>
      <w:r w:rsidRPr="00615418">
        <w:rPr>
          <w:lang w:val="ro-RO"/>
        </w:rPr>
        <w:t>activarea pentru menținerea marjei sistemului asigurând faptul că rezervele de putere activă și reactivă sunt suficiente în conformitate cu articolul 18 (1) (c) din SO GL, pentru a restabili starea de funcționare normală în conformitate cu articolul 18 (1) din SO GL, pentru a preveni starea de alertă în conformitate cu articolul 18 (2) din SO GL și pentru a preveni starea de urgență în conformitate cu articolul 18 (3) din SO GL.</w:t>
      </w:r>
    </w:p>
    <w:p w:rsidR="00BD2368" w:rsidRPr="00615418" w:rsidRDefault="00D414E2" w:rsidP="002A1022">
      <w:pPr>
        <w:pStyle w:val="textenumeration"/>
        <w:rPr>
          <w:lang w:val="ro-RO"/>
        </w:rPr>
      </w:pPr>
      <w:r w:rsidRPr="00615418">
        <w:rPr>
          <w:lang w:val="ro-RO"/>
        </w:rPr>
        <w:t>În conformitate cu articolul 29 (4) din EB GL, la momentul activării ofertelor de produs standard de energie de echilibrare RI sau mRRF din lista cu ordine de merit comune, funcția de optimizare a activării identifică scopurile activării pentru fiecare ofertă selectată după cum urmează:</w:t>
      </w:r>
    </w:p>
    <w:p w:rsidR="0018784F" w:rsidRPr="00615418" w:rsidRDefault="000E12A6" w:rsidP="00D54068">
      <w:pPr>
        <w:pStyle w:val="ListParagraph"/>
        <w:numPr>
          <w:ilvl w:val="0"/>
          <w:numId w:val="30"/>
        </w:numPr>
        <w:rPr>
          <w:lang w:val="ro-RO"/>
        </w:rPr>
      </w:pPr>
      <w:r w:rsidRPr="00615418">
        <w:rPr>
          <w:lang w:val="ro-RO"/>
        </w:rPr>
        <w:t>OTS-ul pot transmite solicitări pentru activări de oferte ca urmare a restricțiilor de sistem pentru o interconexiune, o graniță sau un set de granițe, drept restricție de intrare suplimentară în funcția de optimizare a activării, respectând totodată lista prevăzută la articolul 3 (4) din prezenta APP</w:t>
      </w:r>
      <w:r w:rsidR="00AC2EBE">
        <w:rPr>
          <w:lang w:val="ro-RO"/>
        </w:rPr>
        <w:t>;</w:t>
      </w:r>
    </w:p>
    <w:p w:rsidR="003155D2" w:rsidRPr="00615418" w:rsidRDefault="009829C8" w:rsidP="00D54068">
      <w:pPr>
        <w:pStyle w:val="ListParagraph"/>
        <w:numPr>
          <w:ilvl w:val="0"/>
          <w:numId w:val="30"/>
        </w:numPr>
        <w:rPr>
          <w:lang w:val="ro-RO"/>
        </w:rPr>
      </w:pPr>
      <w:r w:rsidRPr="00615418">
        <w:rPr>
          <w:lang w:val="ro-RO"/>
        </w:rPr>
        <w:t>Funcția de optimizare a activării selectează ofertele prin realizarea optimizării fără a lua în considerare solicitările referitoare la restricțiile sistemului transmise în conformitate cu alineatul 5 (a) din prezentul articol</w:t>
      </w:r>
      <w:r w:rsidR="00AC2EBE">
        <w:rPr>
          <w:lang w:val="ro-RO"/>
        </w:rPr>
        <w:t>;</w:t>
      </w:r>
    </w:p>
    <w:p w:rsidR="003155D2" w:rsidRPr="00615418" w:rsidRDefault="003155D2" w:rsidP="003155D2">
      <w:pPr>
        <w:pStyle w:val="ListParagraph"/>
        <w:numPr>
          <w:ilvl w:val="0"/>
          <w:numId w:val="30"/>
        </w:numPr>
        <w:rPr>
          <w:lang w:val="ro-RO"/>
        </w:rPr>
      </w:pPr>
      <w:r w:rsidRPr="00615418">
        <w:rPr>
          <w:lang w:val="ro-RO"/>
        </w:rPr>
        <w:t>Funcția de optimizare a activării selectează ofertele prin realizarea optimizării luând în considerare solicitările referitoare la restricțiile sistemului transmise în conformitate cu alineatul (a). Dacă optimizarea are o soluție fezabilă, OTS-urile activează ofertele selectate. În caz contrar, OTS-urile activează ofertele selectate în conformitate cu alineatul 5 (b) din prezentul articol</w:t>
      </w:r>
      <w:r w:rsidR="00AC2EBE">
        <w:rPr>
          <w:lang w:val="ro-RO"/>
        </w:rPr>
        <w:t>;</w:t>
      </w:r>
      <w:r w:rsidRPr="00615418">
        <w:rPr>
          <w:lang w:val="ro-RO"/>
        </w:rPr>
        <w:t xml:space="preserve"> </w:t>
      </w:r>
    </w:p>
    <w:p w:rsidR="00222451" w:rsidRPr="00615418" w:rsidRDefault="003155D2" w:rsidP="00D54068">
      <w:pPr>
        <w:pStyle w:val="ListParagraph"/>
        <w:numPr>
          <w:ilvl w:val="0"/>
          <w:numId w:val="30"/>
        </w:numPr>
        <w:rPr>
          <w:lang w:val="ro-RO"/>
        </w:rPr>
      </w:pPr>
      <w:r w:rsidRPr="00615418">
        <w:rPr>
          <w:lang w:val="ro-RO"/>
        </w:rPr>
        <w:lastRenderedPageBreak/>
        <w:t>Ofertele selectate în conformitate cu optimizarea descrisă în prezentul alineat 5 (c), dar nu și în alineatul (b) din prezentul articol sunt selectate în scopul restricțiilor de sistem.</w:t>
      </w:r>
    </w:p>
    <w:p w:rsidR="00540D9A" w:rsidRPr="00615418" w:rsidRDefault="00C447A7" w:rsidP="00226437">
      <w:pPr>
        <w:pStyle w:val="textenumeration"/>
        <w:numPr>
          <w:ilvl w:val="0"/>
          <w:numId w:val="3"/>
        </w:numPr>
        <w:rPr>
          <w:lang w:val="ro-RO"/>
        </w:rPr>
      </w:pPr>
      <w:r w:rsidRPr="00615418">
        <w:rPr>
          <w:lang w:val="ro-RO"/>
        </w:rPr>
        <w:t>Transmiterea solicitărilor în scopul restricțiilor de sistem se coordonează cu OTS-urile vizate în conformitate cu articolul 21 (1) (b) din SO GL.</w:t>
      </w:r>
    </w:p>
    <w:p w:rsidR="00FB1B15" w:rsidRPr="00615418" w:rsidRDefault="00FB1B15" w:rsidP="00FB1B15">
      <w:pPr>
        <w:keepNext/>
        <w:keepLines/>
        <w:spacing w:after="120" w:line="260" w:lineRule="exact"/>
        <w:jc w:val="center"/>
        <w:outlineLvl w:val="1"/>
        <w:rPr>
          <w:rFonts w:ascii="Times New Roman" w:hAnsi="Times New Roman" w:cs="Arial"/>
          <w:b/>
          <w:color w:val="23236E"/>
          <w:sz w:val="24"/>
          <w:lang w:val="ro-RO"/>
        </w:rPr>
      </w:pPr>
      <w:bookmarkStart w:id="39" w:name="_Toc535157893"/>
      <w:bookmarkStart w:id="40" w:name="_Toc510981210"/>
      <w:bookmarkStart w:id="41" w:name="_Toc445299183"/>
      <w:bookmarkStart w:id="42" w:name="_Toc445825439"/>
      <w:bookmarkStart w:id="43" w:name="_Toc509328984"/>
      <w:bookmarkStart w:id="44" w:name="_Toc445298921"/>
      <w:bookmarkEnd w:id="0"/>
      <w:r w:rsidRPr="00615418">
        <w:rPr>
          <w:rFonts w:ascii="Times New Roman" w:hAnsi="Times New Roman" w:cs="Arial"/>
          <w:b/>
          <w:bCs/>
          <w:color w:val="23236E"/>
          <w:sz w:val="24"/>
          <w:lang w:val="ro-RO"/>
        </w:rPr>
        <w:t>Articolul 4</w:t>
      </w:r>
      <w:r w:rsidRPr="00615418">
        <w:rPr>
          <w:rFonts w:ascii="Times New Roman" w:hAnsi="Times New Roman" w:cs="Arial"/>
          <w:color w:val="23236E"/>
          <w:sz w:val="24"/>
          <w:lang w:val="ro-RO"/>
        </w:rPr>
        <w:br/>
      </w:r>
      <w:r w:rsidRPr="00615418">
        <w:rPr>
          <w:rFonts w:ascii="Times New Roman" w:hAnsi="Times New Roman" w:cs="Arial"/>
          <w:b/>
          <w:bCs/>
          <w:color w:val="23236E"/>
          <w:sz w:val="24"/>
          <w:lang w:val="ro-RO"/>
        </w:rPr>
        <w:t>Termen de implementare</w:t>
      </w:r>
      <w:bookmarkEnd w:id="39"/>
    </w:p>
    <w:p w:rsidR="00FB1B15" w:rsidRPr="00615418" w:rsidRDefault="00FB1B15" w:rsidP="00BE5ADA">
      <w:pPr>
        <w:pStyle w:val="textenumeration"/>
        <w:numPr>
          <w:ilvl w:val="0"/>
          <w:numId w:val="0"/>
        </w:numPr>
        <w:rPr>
          <w:lang w:val="ro-RO"/>
        </w:rPr>
      </w:pPr>
      <w:r w:rsidRPr="00615418">
        <w:rPr>
          <w:lang w:val="ro-RO"/>
        </w:rPr>
        <w:t xml:space="preserve">Fiecare OTS aplică prezenta APP pentru ofertele de produs standard de energie de echilibrare de îndată ce se conectează la respectiva platformă europeană de echilibrare pentru schimbul de energie de echilibrare în conformitate cu articolele 19, 20 sau 21 din EB GL. </w:t>
      </w:r>
    </w:p>
    <w:p w:rsidR="001278DD" w:rsidRPr="00615418" w:rsidRDefault="001278DD" w:rsidP="00BE5ADA">
      <w:pPr>
        <w:keepNext/>
        <w:keepLines/>
        <w:spacing w:before="240" w:after="120" w:line="260" w:lineRule="exact"/>
        <w:jc w:val="center"/>
        <w:outlineLvl w:val="1"/>
        <w:rPr>
          <w:rFonts w:ascii="Times New Roman" w:hAnsi="Times New Roman" w:cs="Arial"/>
          <w:b/>
          <w:color w:val="23236E"/>
          <w:sz w:val="24"/>
          <w:lang w:val="ro-RO"/>
        </w:rPr>
      </w:pPr>
      <w:bookmarkStart w:id="45" w:name="_Toc535157894"/>
      <w:r w:rsidRPr="00615418">
        <w:rPr>
          <w:rFonts w:ascii="Times New Roman" w:hAnsi="Times New Roman" w:cs="Arial"/>
          <w:b/>
          <w:bCs/>
          <w:color w:val="23236E"/>
          <w:sz w:val="24"/>
          <w:lang w:val="ro-RO"/>
        </w:rPr>
        <w:t>Articolul 5</w:t>
      </w:r>
      <w:r w:rsidRPr="00615418">
        <w:rPr>
          <w:rFonts w:ascii="Times New Roman" w:hAnsi="Times New Roman" w:cs="Arial"/>
          <w:color w:val="23236E"/>
          <w:sz w:val="24"/>
          <w:lang w:val="ro-RO"/>
        </w:rPr>
        <w:br/>
      </w:r>
      <w:r w:rsidRPr="00615418">
        <w:rPr>
          <w:rFonts w:ascii="Times New Roman" w:hAnsi="Times New Roman" w:cs="Arial"/>
          <w:b/>
          <w:bCs/>
          <w:color w:val="23236E"/>
          <w:sz w:val="24"/>
          <w:lang w:val="ro-RO"/>
        </w:rPr>
        <w:t xml:space="preserve">Publicarea </w:t>
      </w:r>
      <w:bookmarkEnd w:id="40"/>
      <w:r w:rsidRPr="00615418">
        <w:rPr>
          <w:rFonts w:ascii="Times New Roman" w:hAnsi="Times New Roman" w:cs="Arial"/>
          <w:b/>
          <w:bCs/>
          <w:color w:val="23236E"/>
          <w:sz w:val="24"/>
          <w:lang w:val="ro-RO"/>
        </w:rPr>
        <w:t>APP</w:t>
      </w:r>
      <w:bookmarkEnd w:id="45"/>
    </w:p>
    <w:p w:rsidR="001278DD" w:rsidRPr="00615418" w:rsidRDefault="001278DD" w:rsidP="00BE5ADA">
      <w:pPr>
        <w:pStyle w:val="textenumeration"/>
        <w:numPr>
          <w:ilvl w:val="0"/>
          <w:numId w:val="0"/>
        </w:numPr>
        <w:rPr>
          <w:lang w:val="ro-RO"/>
        </w:rPr>
      </w:pPr>
      <w:r w:rsidRPr="00615418">
        <w:rPr>
          <w:lang w:val="ro-RO"/>
        </w:rPr>
        <w:t xml:space="preserve">OTS-urile publică APP fără întârzieri nejustificate după ce toate ANR-urile au aprobat propunerea sau după ce s-a luat o decizie de către Agenția pentru Cooperarea Autorităților de Reglementare din Domeniul Energiei, în conformitate cu articolul 5 (7), articolul 6 (1) și articolul 6 (2) din EB GL. </w:t>
      </w:r>
    </w:p>
    <w:p w:rsidR="00F74960" w:rsidRPr="00615418" w:rsidRDefault="00F74960" w:rsidP="00BE5ADA">
      <w:pPr>
        <w:spacing w:before="240" w:after="120" w:line="260" w:lineRule="exact"/>
        <w:jc w:val="center"/>
        <w:outlineLvl w:val="1"/>
        <w:rPr>
          <w:rFonts w:ascii="Times New Roman" w:hAnsi="Times New Roman" w:cs="Arial"/>
          <w:b/>
          <w:color w:val="23236E"/>
          <w:sz w:val="24"/>
          <w:lang w:val="ro-RO"/>
        </w:rPr>
      </w:pPr>
      <w:bookmarkStart w:id="46" w:name="_Toc535157895"/>
      <w:r w:rsidRPr="00615418">
        <w:rPr>
          <w:rFonts w:ascii="Times New Roman" w:hAnsi="Times New Roman" w:cs="Arial"/>
          <w:b/>
          <w:bCs/>
          <w:color w:val="23236E"/>
          <w:sz w:val="24"/>
          <w:lang w:val="ro-RO"/>
        </w:rPr>
        <w:t>Articolul 6</w:t>
      </w:r>
      <w:r w:rsidRPr="00615418">
        <w:rPr>
          <w:rFonts w:ascii="Times New Roman" w:hAnsi="Times New Roman" w:cs="Arial"/>
          <w:color w:val="23236E"/>
          <w:sz w:val="24"/>
          <w:lang w:val="ro-RO"/>
        </w:rPr>
        <w:br/>
      </w:r>
      <w:r w:rsidRPr="00615418">
        <w:rPr>
          <w:rFonts w:ascii="Times New Roman" w:hAnsi="Times New Roman" w:cs="Arial"/>
          <w:b/>
          <w:bCs/>
          <w:color w:val="23236E"/>
          <w:sz w:val="24"/>
          <w:lang w:val="ro-RO"/>
        </w:rPr>
        <w:t>Limba</w:t>
      </w:r>
      <w:bookmarkEnd w:id="41"/>
      <w:bookmarkEnd w:id="42"/>
      <w:bookmarkEnd w:id="43"/>
      <w:bookmarkEnd w:id="44"/>
      <w:bookmarkEnd w:id="46"/>
    </w:p>
    <w:p w:rsidR="00F74960" w:rsidRPr="00615418" w:rsidRDefault="00F74960" w:rsidP="00F74960">
      <w:pPr>
        <w:pStyle w:val="textenumeration"/>
        <w:numPr>
          <w:ilvl w:val="0"/>
          <w:numId w:val="0"/>
        </w:numPr>
        <w:rPr>
          <w:lang w:val="ro-RO"/>
        </w:rPr>
      </w:pPr>
      <w:r w:rsidRPr="00615418">
        <w:rPr>
          <w:szCs w:val="22"/>
          <w:lang w:val="ro-RO"/>
        </w:rPr>
        <w:t>Limba de referință pentru propunerea APP este limba engleză. Pentru a evita orice interpretare, în cazul în care OTS-urile au nevoie să traducă propunerea APP în limba/limbile lor naționale, în eventualitatea unor neconcordanțe între versiunea în limba engleză publicată de către OTS-uri conform articolului 29 (3) din EB GL și orice versiune în altă limbă, OTS-urile relevante sunt obligate să elimine orice neconcordanțe prin furnizarea unei traduceri revizuite a propunerii APP către autoritățile naționale de reglementare relevante.</w:t>
      </w:r>
    </w:p>
    <w:p w:rsidR="005F4B78" w:rsidRPr="00615418" w:rsidRDefault="005F4B78" w:rsidP="005D1A9E">
      <w:pPr>
        <w:rPr>
          <w:lang w:val="ro-RO"/>
        </w:rPr>
      </w:pPr>
    </w:p>
    <w:sectPr w:rsidR="005F4B78" w:rsidRPr="00615418" w:rsidSect="001A55A2">
      <w:headerReference w:type="even" r:id="rId12"/>
      <w:headerReference w:type="default" r:id="rId13"/>
      <w:footerReference w:type="default" r:id="rId14"/>
      <w:headerReference w:type="first" r:id="rId15"/>
      <w:footerReference w:type="first" r:id="rId16"/>
      <w:pgSz w:w="11906" w:h="16838"/>
      <w:pgMar w:top="1928" w:right="1021" w:bottom="1701" w:left="1361" w:header="709" w:footer="17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906F7" w:rsidRDefault="000906F7">
      <w:r>
        <w:separator/>
      </w:r>
    </w:p>
  </w:endnote>
  <w:endnote w:type="continuationSeparator" w:id="0">
    <w:p w:rsidR="000906F7" w:rsidRDefault="000906F7">
      <w:r>
        <w:continuationSeparator/>
      </w:r>
    </w:p>
  </w:endnote>
  <w:endnote w:type="continuationNotice" w:id="1">
    <w:p w:rsidR="000906F7" w:rsidRDefault="000906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2A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Avenir Next LT Com Demi">
    <w:altName w:val="Times New Roman"/>
    <w:panose1 w:val="00000000000000000000"/>
    <w:charset w:val="00"/>
    <w:family w:val="roman"/>
    <w:notTrueType/>
    <w:pitch w:val="default"/>
    <w:sig w:usb0="00000003" w:usb1="00000000" w:usb2="00000000" w:usb3="00000000" w:csb0="00000001" w:csb1="00000000"/>
  </w:font>
  <w:font w:name="AvenirNext LT Com Regular">
    <w:altName w:val="Arial"/>
    <w:charset w:val="00"/>
    <w:family w:val="swiss"/>
    <w:pitch w:val="variable"/>
    <w:sig w:usb0="00000001" w:usb1="50002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42" w:rightFromText="142" w:vertAnchor="page" w:horzAnchor="page" w:tblpX="1362" w:tblpY="1613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923"/>
    </w:tblGrid>
    <w:tr w:rsidR="00C769B9" w:rsidRPr="00926984" w:rsidTr="003D0965">
      <w:trPr>
        <w:trHeight w:hRule="exact" w:val="284"/>
      </w:trPr>
      <w:tc>
        <w:tcPr>
          <w:tcW w:w="9923" w:type="dxa"/>
          <w:vAlign w:val="center"/>
        </w:tcPr>
        <w:p w:rsidR="00C769B9" w:rsidRPr="003D0965" w:rsidRDefault="00C769B9" w:rsidP="00CD009F">
          <w:pPr>
            <w:pStyle w:val="Footer"/>
            <w:rPr>
              <w:rFonts w:asciiTheme="majorHAnsi" w:hAnsiTheme="majorHAnsi" w:cstheme="majorHAnsi"/>
              <w:sz w:val="14"/>
              <w:szCs w:val="14"/>
            </w:rPr>
          </w:pPr>
          <w:r>
            <w:rPr>
              <w:rFonts w:asciiTheme="majorHAnsi" w:hAnsiTheme="majorHAnsi" w:cstheme="majorHAnsi"/>
              <w:sz w:val="14"/>
              <w:szCs w:val="14"/>
              <w:lang w:val="ro"/>
            </w:rPr>
            <w:t xml:space="preserve">ENTSO-E </w:t>
          </w:r>
          <w:r>
            <w:rPr>
              <w:rFonts w:asciiTheme="majorHAnsi" w:hAnsiTheme="majorHAnsi" w:cstheme="majorHAnsi"/>
              <w:sz w:val="10"/>
              <w:szCs w:val="14"/>
              <w:lang w:val="ro"/>
            </w:rPr>
            <w:t>AISBL</w:t>
          </w:r>
          <w:r>
            <w:rPr>
              <w:rFonts w:asciiTheme="majorHAnsi" w:hAnsiTheme="majorHAnsi" w:cstheme="majorHAnsi"/>
              <w:sz w:val="14"/>
              <w:szCs w:val="14"/>
              <w:lang w:val="ro"/>
            </w:rPr>
            <w:t xml:space="preserve"> • Avenue de Cortenbergh 100 • 1000 Bruxelles • Belgia • Tel + 32 2 741 09 50 • Fax + 32 2 741 09 51 • info@entsoe.eu • www.entsoe.eu</w:t>
          </w:r>
        </w:p>
      </w:tc>
    </w:tr>
  </w:tbl>
  <w:tbl>
    <w:tblPr>
      <w:tblStyle w:val="TableGrid"/>
      <w:tblpPr w:leftFromText="142" w:rightFromText="142" w:vertAnchor="page" w:horzAnchor="page" w:tblpX="10661" w:tblpY="1570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24"/>
    </w:tblGrid>
    <w:tr w:rsidR="00C769B9" w:rsidTr="003D0965">
      <w:trPr>
        <w:trHeight w:hRule="exact" w:val="284"/>
      </w:trPr>
      <w:tc>
        <w:tcPr>
          <w:tcW w:w="624" w:type="dxa"/>
        </w:tcPr>
        <w:p w:rsidR="00C769B9" w:rsidRDefault="00C769B9" w:rsidP="00F80655">
          <w:pPr>
            <w:pStyle w:val="Footer"/>
            <w:jc w:val="right"/>
          </w:pPr>
          <w:r>
            <w:rPr>
              <w:lang w:val="ro"/>
            </w:rPr>
            <w:fldChar w:fldCharType="begin"/>
          </w:r>
          <w:r>
            <w:rPr>
              <w:lang w:val="ro"/>
            </w:rPr>
            <w:instrText xml:space="preserve"> PAGE   \* MERGEFORMAT </w:instrText>
          </w:r>
          <w:r>
            <w:rPr>
              <w:lang w:val="ro"/>
            </w:rPr>
            <w:fldChar w:fldCharType="separate"/>
          </w:r>
          <w:r>
            <w:rPr>
              <w:noProof/>
              <w:lang w:val="ro"/>
            </w:rPr>
            <w:t>2</w:t>
          </w:r>
          <w:r>
            <w:rPr>
              <w:noProof/>
              <w:lang w:val="ro"/>
            </w:rPr>
            <w:fldChar w:fldCharType="end"/>
          </w:r>
        </w:p>
      </w:tc>
    </w:tr>
  </w:tbl>
  <w:p w:rsidR="00C769B9" w:rsidRPr="003D0965" w:rsidRDefault="00C769B9" w:rsidP="003D0965">
    <w:pPr>
      <w:pStyle w:val="Footer"/>
    </w:pPr>
    <w:r>
      <w:rPr>
        <w:noProof/>
        <w:lang w:val="ro"/>
      </w:rPr>
      <w:drawing>
        <wp:anchor distT="0" distB="0" distL="114300" distR="114300" simplePos="0" relativeHeight="251658247" behindDoc="1" locked="1" layoutInCell="1" allowOverlap="1">
          <wp:simplePos x="0" y="0"/>
          <wp:positionH relativeFrom="page">
            <wp:posOffset>0</wp:posOffset>
          </wp:positionH>
          <wp:positionV relativeFrom="page">
            <wp:posOffset>9721215</wp:posOffset>
          </wp:positionV>
          <wp:extent cx="7596000" cy="426325"/>
          <wp:effectExtent l="19050" t="0" r="4950" b="0"/>
          <wp:wrapNone/>
          <wp:docPr id="10" name="Grafik 3" descr="Footer.wm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Footer.wmf"/>
                  <pic:cNvPicPr/>
                </pic:nvPicPr>
                <pic:blipFill>
                  <a:blip r:embed="rId1"/>
                  <a:stretch>
                    <a:fillRect/>
                  </a:stretch>
                </pic:blipFill>
                <pic:spPr>
                  <a:xfrm>
                    <a:off x="0" y="0"/>
                    <a:ext cx="7596000" cy="426325"/>
                  </a:xfrm>
                  <a:prstGeom prst="rect">
                    <a:avLst/>
                  </a:prstGeom>
                </pic:spPr>
              </pic:pic>
            </a:graphicData>
          </a:graphic>
        </wp:anchor>
      </w:drawing>
    </w:r>
    <w:r>
      <w:rPr>
        <w:noProof/>
        <w:lang w:val="ro"/>
      </w:rPr>
      <w:drawing>
        <wp:anchor distT="0" distB="0" distL="114300" distR="114300" simplePos="0" relativeHeight="251658242" behindDoc="1" locked="1" layoutInCell="1" allowOverlap="1">
          <wp:simplePos x="0" y="0"/>
          <wp:positionH relativeFrom="page">
            <wp:posOffset>0</wp:posOffset>
          </wp:positionH>
          <wp:positionV relativeFrom="page">
            <wp:posOffset>9721215</wp:posOffset>
          </wp:positionV>
          <wp:extent cx="7596000" cy="426325"/>
          <wp:effectExtent l="19050" t="0" r="4950" b="0"/>
          <wp:wrapNone/>
          <wp:docPr id="5" name="Grafik 3" descr="Footer.wm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Footer.wmf"/>
                  <pic:cNvPicPr/>
                </pic:nvPicPr>
                <pic:blipFill>
                  <a:blip r:embed="rId1"/>
                  <a:stretch>
                    <a:fillRect/>
                  </a:stretch>
                </pic:blipFill>
                <pic:spPr>
                  <a:xfrm>
                    <a:off x="0" y="0"/>
                    <a:ext cx="7596000" cy="426325"/>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42" w:rightFromText="142" w:vertAnchor="page" w:horzAnchor="page" w:tblpX="1362" w:tblpY="1613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923"/>
    </w:tblGrid>
    <w:tr w:rsidR="00C769B9" w:rsidTr="003D0965">
      <w:trPr>
        <w:trHeight w:hRule="exact" w:val="284"/>
      </w:trPr>
      <w:tc>
        <w:tcPr>
          <w:tcW w:w="9923" w:type="dxa"/>
          <w:vAlign w:val="center"/>
        </w:tcPr>
        <w:p w:rsidR="00C769B9" w:rsidRPr="001A55A2" w:rsidRDefault="00C769B9" w:rsidP="003D0965">
          <w:pPr>
            <w:pStyle w:val="Footer"/>
            <w:rPr>
              <w:rFonts w:asciiTheme="majorHAnsi" w:hAnsiTheme="majorHAnsi" w:cstheme="majorHAnsi"/>
              <w:sz w:val="14"/>
              <w:szCs w:val="14"/>
            </w:rPr>
          </w:pPr>
          <w:r>
            <w:rPr>
              <w:rFonts w:asciiTheme="majorHAnsi" w:hAnsiTheme="majorHAnsi" w:cstheme="majorHAnsi"/>
              <w:sz w:val="14"/>
              <w:szCs w:val="14"/>
              <w:lang w:val="ro"/>
            </w:rPr>
            <w:t xml:space="preserve">ENTSO-E </w:t>
          </w:r>
          <w:r>
            <w:rPr>
              <w:rFonts w:asciiTheme="majorHAnsi" w:hAnsiTheme="majorHAnsi" w:cstheme="majorHAnsi"/>
              <w:sz w:val="10"/>
              <w:szCs w:val="14"/>
              <w:lang w:val="ro"/>
            </w:rPr>
            <w:t>AISBL</w:t>
          </w:r>
          <w:r>
            <w:rPr>
              <w:rFonts w:asciiTheme="majorHAnsi" w:hAnsiTheme="majorHAnsi" w:cstheme="majorHAnsi"/>
              <w:sz w:val="14"/>
              <w:szCs w:val="14"/>
              <w:lang w:val="ro"/>
            </w:rPr>
            <w:t xml:space="preserve"> • Avenue de Cortenbergh 100 • 1000 Bruxelles • Belgia • Tel + 32 2 741 09 50 • Fax + 32 2 741 09 51 • info@entsoe.eu • www.entsoe.eu</w:t>
          </w:r>
        </w:p>
      </w:tc>
    </w:tr>
  </w:tbl>
  <w:p w:rsidR="00C769B9" w:rsidRDefault="000906F7">
    <w:pPr>
      <w:pStyle w:val="Footer"/>
    </w:pPr>
    <w:r>
      <w:rPr>
        <w:noProof/>
        <w:lang w:val="ro"/>
      </w:rPr>
      <w:pict>
        <v:rect id="_x0000_s2051" style="position:absolute;margin-left:-68.05pt;margin-top:-23.55pt;width:596.7pt;height:50.25pt;z-index:-25165823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" fillcolor="white [3212]" stroked="f" strokecolor="#7f5a9b [3206]"/>
      </w:pict>
    </w:r>
    <w:r>
      <w:rPr>
        <w:noProof/>
        <w:lang w:val="ro"/>
      </w:rPr>
      <w:pict>
        <v:rect id="Rectangle 6" o:spid="_x0000_s2050" style="position:absolute;margin-left:-68.05pt;margin-top:-23.55pt;width:596.7pt;height:50.25pt;z-index:-25165823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" fillcolor="white [3212]" stroked="f" strokecolor="#7f5a9b [3206]"/>
      </w:pict>
    </w:r>
    <w:r>
      <w:rPr>
        <w:noProof/>
        <w:lang w:val="ro"/>
      </w:rPr>
      <w:pict>
        <v:rect id="Rectangle 5" o:spid="_x0000_s2049" style="position:absolute;margin-left:0;margin-top:523.05pt;width:596.7pt;height:301.9pt;z-index:-2516582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" stroked="f">
          <v:fill opacity=".25" color2="#dcdcdc" rotate="t" focus="100%" type="gradient"/>
          <w10:wrap anchorx="page" anchory="page"/>
          <w10:anchorlock/>
        </v:rect>
      </w:pict>
    </w:r>
    <w:r w:rsidR="00C769B9">
      <w:rPr>
        <w:noProof/>
        <w:lang w:val="ro"/>
      </w:rPr>
      <w:drawing>
        <wp:anchor distT="0" distB="0" distL="114300" distR="114300" simplePos="0" relativeHeight="251658245" behindDoc="1" locked="1" layoutInCell="1" allowOverlap="1">
          <wp:simplePos x="0" y="0"/>
          <wp:positionH relativeFrom="page">
            <wp:posOffset>0</wp:posOffset>
          </wp:positionH>
          <wp:positionV relativeFrom="page">
            <wp:posOffset>9721215</wp:posOffset>
          </wp:positionV>
          <wp:extent cx="7596000" cy="426325"/>
          <wp:effectExtent l="19050" t="0" r="4950" b="0"/>
          <wp:wrapNone/>
          <wp:docPr id="4" name="Grafik 3" descr="Footer.wm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Footer.wmf"/>
                  <pic:cNvPicPr/>
                </pic:nvPicPr>
                <pic:blipFill>
                  <a:blip r:embed="rId1"/>
                  <a:stretch>
                    <a:fillRect/>
                  </a:stretch>
                </pic:blipFill>
                <pic:spPr>
                  <a:xfrm>
                    <a:off x="0" y="0"/>
                    <a:ext cx="7596000" cy="42632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906F7" w:rsidRDefault="000906F7">
      <w:r>
        <w:separator/>
      </w:r>
    </w:p>
  </w:footnote>
  <w:footnote w:type="continuationSeparator" w:id="0">
    <w:p w:rsidR="000906F7" w:rsidRDefault="000906F7">
      <w:r>
        <w:continuationSeparator/>
      </w:r>
    </w:p>
  </w:footnote>
  <w:footnote w:type="continuationNotice" w:id="1">
    <w:p w:rsidR="000906F7" w:rsidRDefault="000906F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69B9" w:rsidRDefault="00C769B9">
    <w:pPr>
      <w:pStyle w:val="Header"/>
    </w:pPr>
  </w:p>
  <w:p w:rsidR="00C769B9" w:rsidRDefault="00C769B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72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7231"/>
    </w:tblGrid>
    <w:tr w:rsidR="00C769B9" w:rsidRPr="00547E28" w:rsidTr="00C77638">
      <w:trPr>
        <w:trHeight w:hRule="exact" w:val="856"/>
      </w:trPr>
      <w:tc>
        <w:tcPr>
          <w:tcW w:w="7231" w:type="dxa"/>
        </w:tcPr>
        <w:p w:rsidR="00C769B9" w:rsidRPr="00C16D92" w:rsidRDefault="00C769B9" w:rsidP="003D0E89">
          <w:r>
            <w:rPr>
              <w:sz w:val="18"/>
              <w:lang w:val="ro"/>
            </w:rPr>
            <w:t>Propunerea tuturor OTS-urilor pentru metodologia de clasificare a scopurilor activării ofertelor de energie de echilibrare în temeiul articolului 29 (3) din Regulamentul (UE) 2017/2195 al Comisiei de stabilire a unei linii directoare privind echilibrarea sistemului de energie electrică</w:t>
          </w:r>
        </w:p>
      </w:tc>
    </w:tr>
  </w:tbl>
  <w:p w:rsidR="00C769B9" w:rsidRDefault="000906F7" w:rsidP="003D0965">
    <w:pPr>
      <w:pStyle w:val="Footer"/>
    </w:pPr>
    <w:r>
      <w:rPr>
        <w:noProof/>
        <w:lang w:val="ro"/>
      </w:rPr>
      <w:pict>
        <v:shapetype id="_x0000_t32" coordsize="21600,21600" o:spt="32" o:oned="t" path="m,l21600,21600e" filled="f">
          <v:path arrowok="t" fillok="f" o:connecttype="none"/>
          <o:lock v:ext="edit" shapetype="t"/>
        </v:shapetype>
        <v:shape id="_x0000_s2053" type="#_x0000_t32" style="position:absolute;margin-left:68.05pt;margin-top:83.65pt;width:476.2pt;height:0;z-index:25165825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" strokecolor="#23236e [3215]" strokeweight="1pt">
          <w10:wrap anchorx="page" anchory="page"/>
          <w10:anchorlock/>
        </v:shape>
      </w:pict>
    </w:r>
    <w:r w:rsidR="00C769B9">
      <w:rPr>
        <w:noProof/>
        <w:lang w:val="ro"/>
      </w:rPr>
      <w:drawing>
        <wp:anchor distT="0" distB="0" distL="114300" distR="114300" simplePos="0" relativeHeight="251658250" behindDoc="0" locked="1" layoutInCell="1" allowOverlap="1">
          <wp:simplePos x="0" y="0"/>
          <wp:positionH relativeFrom="page">
            <wp:posOffset>5483225</wp:posOffset>
          </wp:positionH>
          <wp:positionV relativeFrom="page">
            <wp:posOffset>360045</wp:posOffset>
          </wp:positionV>
          <wp:extent cx="1514475" cy="381000"/>
          <wp:effectExtent l="0" t="0" r="9525" b="0"/>
          <wp:wrapNone/>
          <wp:docPr id="8" name="Grafik 5" descr="Logo.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wmf"/>
                  <pic:cNvPicPr/>
                </pic:nvPicPr>
                <pic:blipFill>
                  <a:blip r:embed="rId1"/>
                  <a:srcRect l="48293"/>
                  <a:stretch>
                    <a:fillRect/>
                  </a:stretch>
                </pic:blipFill>
                <pic:spPr>
                  <a:xfrm>
                    <a:off x="0" y="0"/>
                    <a:ext cx="1514475" cy="381000"/>
                  </a:xfrm>
                  <a:prstGeom prst="rect">
                    <a:avLst/>
                  </a:prstGeom>
                </pic:spPr>
              </pic:pic>
            </a:graphicData>
          </a:graphic>
        </wp:anchor>
      </w:drawing>
    </w:r>
    <w:r>
      <w:rPr>
        <w:noProof/>
        <w:lang w:val="ro"/>
      </w:rPr>
      <w:pict>
        <v:shape id="AutoShape 8" o:spid="_x0000_s2052" type="#_x0000_t32" style="position:absolute;margin-left:68.05pt;margin-top:83.65pt;width:476.2pt;height:0;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" strokecolor="#23236e [3215]" strokeweight="1pt">
          <w10:wrap anchorx="page" anchory="page"/>
          <w10:anchorlock/>
        </v:shape>
      </w:pict>
    </w:r>
    <w:r w:rsidR="00C769B9">
      <w:rPr>
        <w:noProof/>
        <w:lang w:val="ro"/>
      </w:rPr>
      <w:drawing>
        <wp:anchor distT="0" distB="0" distL="114300" distR="114300" simplePos="0" relativeHeight="251658240" behindDoc="0" locked="1" layoutInCell="1" allowOverlap="1">
          <wp:simplePos x="0" y="0"/>
          <wp:positionH relativeFrom="page">
            <wp:posOffset>5483225</wp:posOffset>
          </wp:positionH>
          <wp:positionV relativeFrom="page">
            <wp:posOffset>360045</wp:posOffset>
          </wp:positionV>
          <wp:extent cx="1514475" cy="381000"/>
          <wp:effectExtent l="0" t="0" r="9525" b="0"/>
          <wp:wrapNone/>
          <wp:docPr id="9" name="Grafik 5" descr="Logo.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wmf"/>
                  <pic:cNvPicPr/>
                </pic:nvPicPr>
                <pic:blipFill>
                  <a:blip r:embed="rId1"/>
                  <a:srcRect l="48293"/>
                  <a:stretch>
                    <a:fillRect/>
                  </a:stretch>
                </pic:blipFill>
                <pic:spPr>
                  <a:xfrm>
                    <a:off x="0" y="0"/>
                    <a:ext cx="1514475" cy="38100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42" w:rightFromText="142" w:topFromText="5528" w:vertAnchor="page" w:horzAnchor="page" w:tblpX="1362" w:tblpY="5104"/>
      <w:tblW w:w="0" w:type="auto"/>
      <w:tblBorders>
        <w:top w:val="single" w:sz="8" w:space="0" w:color="23236E" w:themeColor="text2"/>
        <w:left w:val="none" w:sz="0" w:space="0" w:color="auto"/>
        <w:bottom w:val="single" w:sz="8"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524"/>
    </w:tblGrid>
    <w:tr w:rsidR="00C769B9" w:rsidTr="00DC0ABD">
      <w:tc>
        <w:tcPr>
          <w:tcW w:w="9524" w:type="dxa"/>
          <w:tcMar>
            <w:top w:w="198" w:type="dxa"/>
          </w:tcMar>
        </w:tcPr>
        <w:p w:rsidR="00C769B9" w:rsidRDefault="00C769B9" w:rsidP="00696EBB">
          <w:pPr>
            <w:pStyle w:val="headlineheader"/>
          </w:pPr>
        </w:p>
      </w:tc>
    </w:tr>
    <w:tr w:rsidR="00C769B9" w:rsidTr="00DC0ABD">
      <w:tc>
        <w:tcPr>
          <w:tcW w:w="9524" w:type="dxa"/>
        </w:tcPr>
        <w:p w:rsidR="00C769B9" w:rsidRPr="00AF06B7" w:rsidRDefault="00C769B9" w:rsidP="00DC0ABD">
          <w:pPr>
            <w:pStyle w:val="textheader"/>
          </w:pPr>
        </w:p>
      </w:tc>
    </w:tr>
    <w:tr w:rsidR="00C769B9" w:rsidTr="00DC0ABD">
      <w:tc>
        <w:tcPr>
          <w:tcW w:w="9524" w:type="dxa"/>
        </w:tcPr>
        <w:p w:rsidR="00C769B9" w:rsidRPr="007A686E" w:rsidRDefault="00C769B9" w:rsidP="00DC0ABD">
          <w:pPr>
            <w:pStyle w:val="textheader"/>
          </w:pPr>
        </w:p>
      </w:tc>
    </w:tr>
    <w:tr w:rsidR="00C769B9" w:rsidRPr="00903B95" w:rsidTr="00DC0ABD">
      <w:tc>
        <w:tcPr>
          <w:tcW w:w="9524" w:type="dxa"/>
          <w:tcMar>
            <w:bottom w:w="142" w:type="dxa"/>
          </w:tcMar>
        </w:tcPr>
        <w:p w:rsidR="00C769B9" w:rsidRPr="00256312" w:rsidRDefault="00C769B9" w:rsidP="00DC0ABD">
          <w:pPr>
            <w:pStyle w:val="time"/>
            <w:framePr w:hSpace="0" w:vSpace="0" w:wrap="auto" w:vAnchor="margin" w:hAnchor="text" w:xAlign="left" w:yAlign="inline"/>
          </w:pPr>
        </w:p>
      </w:tc>
    </w:tr>
  </w:tbl>
  <w:p w:rsidR="00C769B9" w:rsidRDefault="00C769B9">
    <w:pPr>
      <w:pStyle w:val="Header"/>
    </w:pPr>
    <w:r>
      <w:rPr>
        <w:noProof/>
        <w:lang w:val="ro"/>
      </w:rPr>
      <w:drawing>
        <wp:anchor distT="0" distB="0" distL="114300" distR="114300" simplePos="0" relativeHeight="251658248" behindDoc="0" locked="1" layoutInCell="1" allowOverlap="1">
          <wp:simplePos x="0" y="0"/>
          <wp:positionH relativeFrom="page">
            <wp:posOffset>4068445</wp:posOffset>
          </wp:positionH>
          <wp:positionV relativeFrom="page">
            <wp:posOffset>720090</wp:posOffset>
          </wp:positionV>
          <wp:extent cx="2930400" cy="383059"/>
          <wp:effectExtent l="19050" t="0" r="3300" b="0"/>
          <wp:wrapNone/>
          <wp:docPr id="11" name="Grafik 5" descr="Logo.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wmf"/>
                  <pic:cNvPicPr/>
                </pic:nvPicPr>
                <pic:blipFill>
                  <a:blip r:embed="rId1"/>
                  <a:stretch>
                    <a:fillRect/>
                  </a:stretch>
                </pic:blipFill>
                <pic:spPr>
                  <a:xfrm>
                    <a:off x="0" y="0"/>
                    <a:ext cx="2930400" cy="383059"/>
                  </a:xfrm>
                  <a:prstGeom prst="rect">
                    <a:avLst/>
                  </a:prstGeom>
                </pic:spPr>
              </pic:pic>
            </a:graphicData>
          </a:graphic>
        </wp:anchor>
      </w:drawing>
    </w:r>
    <w:r>
      <w:rPr>
        <w:noProof/>
        <w:lang w:val="ro"/>
      </w:rPr>
      <w:drawing>
        <wp:anchor distT="0" distB="0" distL="114300" distR="114300" simplePos="0" relativeHeight="251658243" behindDoc="0" locked="1" layoutInCell="1" allowOverlap="1">
          <wp:simplePos x="0" y="0"/>
          <wp:positionH relativeFrom="page">
            <wp:posOffset>4068445</wp:posOffset>
          </wp:positionH>
          <wp:positionV relativeFrom="page">
            <wp:posOffset>720090</wp:posOffset>
          </wp:positionV>
          <wp:extent cx="2930400" cy="383059"/>
          <wp:effectExtent l="19050" t="0" r="3300" b="0"/>
          <wp:wrapNone/>
          <wp:docPr id="6" name="Grafik 5" descr="Logo.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wmf"/>
                  <pic:cNvPicPr/>
                </pic:nvPicPr>
                <pic:blipFill>
                  <a:blip r:embed="rId1"/>
                  <a:stretch>
                    <a:fillRect/>
                  </a:stretch>
                </pic:blipFill>
                <pic:spPr>
                  <a:xfrm>
                    <a:off x="0" y="0"/>
                    <a:ext cx="2930400" cy="383059"/>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2A6098"/>
    <w:multiLevelType w:val="hybridMultilevel"/>
    <w:tmpl w:val="2F60CA48"/>
    <w:lvl w:ilvl="0" w:tplc="79EE455A">
      <w:start w:val="1"/>
      <w:numFmt w:val="decimal"/>
      <w:lvlText w:val="(%1)"/>
      <w:lvlJc w:val="left"/>
      <w:pPr>
        <w:ind w:left="720" w:hanging="360"/>
      </w:pPr>
      <w:rPr>
        <w:rFonts w:hint="default"/>
        <w:b w:val="0"/>
      </w:rPr>
    </w:lvl>
    <w:lvl w:ilvl="1" w:tplc="D03E72B8">
      <w:start w:val="1"/>
      <w:numFmt w:val="lowerLetter"/>
      <w:lvlText w:val="(%2)"/>
      <w:lvlJc w:val="left"/>
      <w:pPr>
        <w:ind w:left="1440" w:hanging="360"/>
      </w:pPr>
      <w:rPr>
        <w:rFonts w:hint="default"/>
        <w:b w:val="0"/>
        <w:i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E90500"/>
    <w:multiLevelType w:val="multilevel"/>
    <w:tmpl w:val="BEAA0018"/>
    <w:lvl w:ilvl="0">
      <w:start w:val="1"/>
      <w:numFmt w:val="decimal"/>
      <w:pStyle w:val="Numbering"/>
      <w:lvlText w:val="(%1)"/>
      <w:lvlJc w:val="left"/>
      <w:pPr>
        <w:ind w:left="473" w:hanging="360"/>
      </w:pPr>
      <w:rPr>
        <w:sz w:val="22"/>
      </w:rPr>
    </w:lvl>
    <w:lvl w:ilvl="1">
      <w:start w:val="1"/>
      <w:numFmt w:val="lowerLetter"/>
      <w:lvlText w:val="(%2)"/>
      <w:lvlJc w:val="left"/>
      <w:pPr>
        <w:ind w:left="567" w:hanging="341"/>
      </w:pPr>
      <w:rPr>
        <w:rFonts w:ascii="Times New Roman" w:hAnsi="Times New Roman" w:cs="Times New Roman" w:hint="default"/>
        <w:color w:val="auto"/>
        <w:sz w:val="22"/>
      </w:rPr>
    </w:lvl>
    <w:lvl w:ilvl="2">
      <w:start w:val="1"/>
      <w:numFmt w:val="none"/>
      <w:lvlText w:val=""/>
      <w:lvlJc w:val="left"/>
      <w:pPr>
        <w:ind w:left="113" w:firstLine="0"/>
      </w:pPr>
    </w:lvl>
    <w:lvl w:ilvl="3">
      <w:start w:val="1"/>
      <w:numFmt w:val="none"/>
      <w:lvlText w:val=""/>
      <w:lvlJc w:val="left"/>
      <w:pPr>
        <w:ind w:left="113" w:firstLine="0"/>
      </w:pPr>
    </w:lvl>
    <w:lvl w:ilvl="4">
      <w:start w:val="1"/>
      <w:numFmt w:val="none"/>
      <w:lvlText w:val=""/>
      <w:lvlJc w:val="left"/>
      <w:pPr>
        <w:ind w:left="113" w:firstLine="0"/>
      </w:pPr>
    </w:lvl>
    <w:lvl w:ilvl="5">
      <w:start w:val="1"/>
      <w:numFmt w:val="none"/>
      <w:lvlText w:val=""/>
      <w:lvlJc w:val="left"/>
      <w:pPr>
        <w:ind w:left="113" w:firstLine="0"/>
      </w:pPr>
    </w:lvl>
    <w:lvl w:ilvl="6">
      <w:start w:val="1"/>
      <w:numFmt w:val="none"/>
      <w:lvlText w:val=""/>
      <w:lvlJc w:val="left"/>
      <w:pPr>
        <w:ind w:left="113" w:firstLine="0"/>
      </w:pPr>
    </w:lvl>
    <w:lvl w:ilvl="7">
      <w:start w:val="1"/>
      <w:numFmt w:val="none"/>
      <w:lvlText w:val=""/>
      <w:lvlJc w:val="left"/>
      <w:pPr>
        <w:ind w:left="113" w:firstLine="0"/>
      </w:pPr>
    </w:lvl>
    <w:lvl w:ilvl="8">
      <w:start w:val="1"/>
      <w:numFmt w:val="none"/>
      <w:lvlText w:val=""/>
      <w:lvlJc w:val="left"/>
      <w:pPr>
        <w:ind w:left="113" w:firstLine="0"/>
      </w:pPr>
    </w:lvl>
  </w:abstractNum>
  <w:abstractNum w:abstractNumId="2" w15:restartNumberingAfterBreak="0">
    <w:nsid w:val="1B3C78B8"/>
    <w:multiLevelType w:val="multilevel"/>
    <w:tmpl w:val="2ED4F4D0"/>
    <w:name w:val="4.708505E-02"/>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3" w15:restartNumberingAfterBreak="0">
    <w:nsid w:val="1F7923C8"/>
    <w:multiLevelType w:val="multilevel"/>
    <w:tmpl w:val="CD585AF4"/>
    <w:lvl w:ilvl="0">
      <w:start w:val="1"/>
      <w:numFmt w:val="decimal"/>
      <w:lvlText w:val="(%1)"/>
      <w:lvlJc w:val="left"/>
      <w:pPr>
        <w:ind w:left="473" w:hanging="360"/>
      </w:pPr>
      <w:rPr>
        <w:sz w:val="22"/>
      </w:rPr>
    </w:lvl>
    <w:lvl w:ilvl="1">
      <w:start w:val="1"/>
      <w:numFmt w:val="lowerLetter"/>
      <w:pStyle w:val="Numbering2"/>
      <w:lvlText w:val="(%2)"/>
      <w:lvlJc w:val="left"/>
      <w:pPr>
        <w:ind w:left="680" w:hanging="340"/>
      </w:pPr>
      <w:rPr>
        <w:rFonts w:ascii="Times New Roman" w:hAnsi="Times New Roman" w:cs="Times New Roman" w:hint="default"/>
        <w:color w:val="auto"/>
        <w:sz w:val="22"/>
      </w:rPr>
    </w:lvl>
    <w:lvl w:ilvl="2">
      <w:start w:val="1"/>
      <w:numFmt w:val="none"/>
      <w:lvlText w:val=""/>
      <w:lvlJc w:val="left"/>
      <w:pPr>
        <w:ind w:left="113" w:firstLine="0"/>
      </w:pPr>
    </w:lvl>
    <w:lvl w:ilvl="3">
      <w:start w:val="1"/>
      <w:numFmt w:val="none"/>
      <w:lvlText w:val=""/>
      <w:lvlJc w:val="left"/>
      <w:pPr>
        <w:ind w:left="113" w:firstLine="0"/>
      </w:pPr>
    </w:lvl>
    <w:lvl w:ilvl="4">
      <w:start w:val="1"/>
      <w:numFmt w:val="none"/>
      <w:lvlText w:val=""/>
      <w:lvlJc w:val="left"/>
      <w:pPr>
        <w:ind w:left="113" w:firstLine="0"/>
      </w:pPr>
    </w:lvl>
    <w:lvl w:ilvl="5">
      <w:start w:val="1"/>
      <w:numFmt w:val="none"/>
      <w:lvlText w:val=""/>
      <w:lvlJc w:val="left"/>
      <w:pPr>
        <w:ind w:left="113" w:firstLine="0"/>
      </w:pPr>
    </w:lvl>
    <w:lvl w:ilvl="6">
      <w:start w:val="1"/>
      <w:numFmt w:val="none"/>
      <w:lvlText w:val=""/>
      <w:lvlJc w:val="left"/>
      <w:pPr>
        <w:ind w:left="113" w:firstLine="0"/>
      </w:pPr>
    </w:lvl>
    <w:lvl w:ilvl="7">
      <w:start w:val="1"/>
      <w:numFmt w:val="none"/>
      <w:lvlText w:val=""/>
      <w:lvlJc w:val="left"/>
      <w:pPr>
        <w:ind w:left="113" w:firstLine="0"/>
      </w:pPr>
    </w:lvl>
    <w:lvl w:ilvl="8">
      <w:start w:val="1"/>
      <w:numFmt w:val="none"/>
      <w:lvlText w:val=""/>
      <w:lvlJc w:val="left"/>
      <w:pPr>
        <w:ind w:left="113" w:firstLine="0"/>
      </w:pPr>
    </w:lvl>
  </w:abstractNum>
  <w:abstractNum w:abstractNumId="4" w15:restartNumberingAfterBreak="0">
    <w:nsid w:val="20B32711"/>
    <w:multiLevelType w:val="hybridMultilevel"/>
    <w:tmpl w:val="9A1A49E8"/>
    <w:lvl w:ilvl="0" w:tplc="574C6B0E">
      <w:start w:val="1"/>
      <w:numFmt w:val="bullet"/>
      <w:lvlText w:val="-"/>
      <w:lvlJc w:val="left"/>
      <w:pPr>
        <w:ind w:left="720" w:hanging="360"/>
      </w:pPr>
      <w:rPr>
        <w:rFonts w:ascii="Arial" w:eastAsia="Times New Roman" w:hAnsi="Aria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23A06610"/>
    <w:multiLevelType w:val="singleLevel"/>
    <w:tmpl w:val="7B8E70E6"/>
    <w:lvl w:ilvl="0">
      <w:start w:val="1"/>
      <w:numFmt w:val="decimal"/>
      <w:pStyle w:val="Code"/>
      <w:lvlText w:val="%1 "/>
      <w:lvlJc w:val="left"/>
      <w:pPr>
        <w:ind w:left="360" w:hanging="360"/>
      </w:pPr>
      <w:rPr>
        <w:rFonts w:ascii="Consolas" w:hAnsi="Consolas" w:cs="Times New Roman" w:hint="default"/>
        <w:b w:val="0"/>
        <w:i w:val="0"/>
        <w:sz w:val="18"/>
        <w:vertAlign w:val="baseline"/>
      </w:rPr>
    </w:lvl>
  </w:abstractNum>
  <w:abstractNum w:abstractNumId="6" w15:restartNumberingAfterBreak="0">
    <w:nsid w:val="267B66E9"/>
    <w:multiLevelType w:val="multilevel"/>
    <w:tmpl w:val="169CC5E8"/>
    <w:styleLink w:val="XXXtextbullets"/>
    <w:lvl w:ilvl="0">
      <w:start w:val="1"/>
      <w:numFmt w:val="bullet"/>
      <w:pStyle w:val="textbullets"/>
      <w:lvlText w:val="‒"/>
      <w:lvlJc w:val="left"/>
      <w:pPr>
        <w:ind w:left="397" w:hanging="397"/>
      </w:pPr>
      <w:rPr>
        <w:rFonts w:ascii="Calibri" w:hAnsi="Calibri" w:hint="default"/>
        <w:color w:val="auto"/>
      </w:rPr>
    </w:lvl>
    <w:lvl w:ilvl="1">
      <w:start w:val="1"/>
      <w:numFmt w:val="bullet"/>
      <w:lvlText w:val="‒"/>
      <w:lvlJc w:val="left"/>
      <w:pPr>
        <w:ind w:left="794" w:hanging="397"/>
      </w:pPr>
      <w:rPr>
        <w:rFonts w:ascii="Calibri" w:hAnsi="Calibri" w:hint="default"/>
        <w:color w:val="auto"/>
      </w:rPr>
    </w:lvl>
    <w:lvl w:ilvl="2">
      <w:start w:val="1"/>
      <w:numFmt w:val="bullet"/>
      <w:lvlText w:val="‒"/>
      <w:lvlJc w:val="left"/>
      <w:pPr>
        <w:ind w:left="1191" w:hanging="397"/>
      </w:pPr>
      <w:rPr>
        <w:rFonts w:ascii="Calibri" w:hAnsi="Calibri" w:hint="default"/>
        <w:color w:val="auto"/>
      </w:rPr>
    </w:lvl>
    <w:lvl w:ilvl="3">
      <w:start w:val="1"/>
      <w:numFmt w:val="bullet"/>
      <w:lvlText w:val="‒"/>
      <w:lvlJc w:val="left"/>
      <w:pPr>
        <w:ind w:left="1588" w:hanging="397"/>
      </w:pPr>
      <w:rPr>
        <w:rFonts w:ascii="Calibri" w:hAnsi="Calibri" w:hint="default"/>
        <w:color w:val="auto"/>
      </w:rPr>
    </w:lvl>
    <w:lvl w:ilvl="4">
      <w:start w:val="1"/>
      <w:numFmt w:val="bullet"/>
      <w:lvlText w:val="‒"/>
      <w:lvlJc w:val="left"/>
      <w:pPr>
        <w:ind w:left="1985" w:hanging="397"/>
      </w:pPr>
      <w:rPr>
        <w:rFonts w:ascii="Calibri" w:hAnsi="Calibri" w:hint="default"/>
        <w:color w:val="auto"/>
      </w:rPr>
    </w:lvl>
    <w:lvl w:ilvl="5">
      <w:start w:val="1"/>
      <w:numFmt w:val="bullet"/>
      <w:lvlText w:val="‒"/>
      <w:lvlJc w:val="left"/>
      <w:pPr>
        <w:ind w:left="2325" w:hanging="340"/>
      </w:pPr>
      <w:rPr>
        <w:rFonts w:ascii="Calibri" w:hAnsi="Calibri" w:hint="default"/>
        <w:color w:val="auto"/>
      </w:rPr>
    </w:lvl>
    <w:lvl w:ilvl="6">
      <w:start w:val="1"/>
      <w:numFmt w:val="bullet"/>
      <w:lvlText w:val="‒"/>
      <w:lvlJc w:val="left"/>
      <w:pPr>
        <w:ind w:left="2722" w:hanging="397"/>
      </w:pPr>
      <w:rPr>
        <w:rFonts w:ascii="Calibri" w:hAnsi="Calibri" w:hint="default"/>
        <w:color w:val="auto"/>
      </w:rPr>
    </w:lvl>
    <w:lvl w:ilvl="7">
      <w:start w:val="1"/>
      <w:numFmt w:val="bullet"/>
      <w:lvlText w:val="‒"/>
      <w:lvlJc w:val="left"/>
      <w:pPr>
        <w:ind w:left="3119" w:hanging="397"/>
      </w:pPr>
      <w:rPr>
        <w:rFonts w:ascii="Calibri" w:hAnsi="Calibri" w:hint="default"/>
        <w:color w:val="auto"/>
      </w:rPr>
    </w:lvl>
    <w:lvl w:ilvl="8">
      <w:start w:val="1"/>
      <w:numFmt w:val="bullet"/>
      <w:lvlText w:val="‒"/>
      <w:lvlJc w:val="left"/>
      <w:pPr>
        <w:ind w:left="3459" w:hanging="340"/>
      </w:pPr>
      <w:rPr>
        <w:rFonts w:ascii="Calibri" w:hAnsi="Calibri" w:hint="default"/>
        <w:color w:val="auto"/>
      </w:rPr>
    </w:lvl>
  </w:abstractNum>
  <w:abstractNum w:abstractNumId="7" w15:restartNumberingAfterBreak="0">
    <w:nsid w:val="2AE960E3"/>
    <w:multiLevelType w:val="hybridMultilevel"/>
    <w:tmpl w:val="7C72C22E"/>
    <w:lvl w:ilvl="0" w:tplc="4FB2C9E4">
      <w:start w:val="1"/>
      <w:numFmt w:val="lowerLetter"/>
      <w:pStyle w:val="ListParagraph"/>
      <w:lvlText w:val="(%1)"/>
      <w:lvlJc w:val="left"/>
      <w:pPr>
        <w:ind w:left="717" w:hanging="360"/>
      </w:pPr>
      <w:rPr>
        <w:rFonts w:hint="default"/>
        <w:b w:val="0"/>
      </w:rPr>
    </w:lvl>
    <w:lvl w:ilvl="1" w:tplc="D3281D72">
      <w:start w:val="1"/>
      <w:numFmt w:val="lowerRoman"/>
      <w:lvlText w:val="%2."/>
      <w:lvlJc w:val="right"/>
      <w:pPr>
        <w:ind w:left="1437" w:hanging="360"/>
      </w:pPr>
      <w:rPr>
        <w:rFonts w:hint="default"/>
        <w:b w:val="0"/>
      </w:rPr>
    </w:lvl>
    <w:lvl w:ilvl="2" w:tplc="F60AA660">
      <w:start w:val="1"/>
      <w:numFmt w:val="lowerRoman"/>
      <w:pStyle w:val="ListenabsatzNew"/>
      <w:lvlText w:val="%3."/>
      <w:lvlJc w:val="right"/>
      <w:pPr>
        <w:ind w:left="2157" w:hanging="180"/>
      </w:pPr>
    </w:lvl>
    <w:lvl w:ilvl="3" w:tplc="040B000F">
      <w:start w:val="1"/>
      <w:numFmt w:val="decimal"/>
      <w:lvlText w:val="%4."/>
      <w:lvlJc w:val="left"/>
      <w:pPr>
        <w:ind w:left="2877" w:hanging="360"/>
      </w:pPr>
    </w:lvl>
    <w:lvl w:ilvl="4" w:tplc="040B0019">
      <w:start w:val="1"/>
      <w:numFmt w:val="lowerLetter"/>
      <w:lvlText w:val="%5."/>
      <w:lvlJc w:val="left"/>
      <w:pPr>
        <w:ind w:left="3597" w:hanging="360"/>
      </w:pPr>
    </w:lvl>
    <w:lvl w:ilvl="5" w:tplc="040B001B">
      <w:start w:val="1"/>
      <w:numFmt w:val="lowerRoman"/>
      <w:lvlText w:val="%6."/>
      <w:lvlJc w:val="right"/>
      <w:pPr>
        <w:ind w:left="4317" w:hanging="180"/>
      </w:pPr>
    </w:lvl>
    <w:lvl w:ilvl="6" w:tplc="040B000F">
      <w:start w:val="1"/>
      <w:numFmt w:val="decimal"/>
      <w:lvlText w:val="%7."/>
      <w:lvlJc w:val="left"/>
      <w:pPr>
        <w:ind w:left="5037" w:hanging="360"/>
      </w:pPr>
    </w:lvl>
    <w:lvl w:ilvl="7" w:tplc="040B0019">
      <w:start w:val="1"/>
      <w:numFmt w:val="lowerLetter"/>
      <w:lvlText w:val="%8."/>
      <w:lvlJc w:val="left"/>
      <w:pPr>
        <w:ind w:left="5757" w:hanging="360"/>
      </w:pPr>
    </w:lvl>
    <w:lvl w:ilvl="8" w:tplc="040B001B">
      <w:start w:val="1"/>
      <w:numFmt w:val="lowerRoman"/>
      <w:lvlText w:val="%9."/>
      <w:lvlJc w:val="right"/>
      <w:pPr>
        <w:ind w:left="6477" w:hanging="180"/>
      </w:pPr>
    </w:lvl>
  </w:abstractNum>
  <w:abstractNum w:abstractNumId="8" w15:restartNumberingAfterBreak="0">
    <w:nsid w:val="34B54FC2"/>
    <w:multiLevelType w:val="hybridMultilevel"/>
    <w:tmpl w:val="0108FF90"/>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9" w15:restartNumberingAfterBreak="0">
    <w:nsid w:val="35775A64"/>
    <w:multiLevelType w:val="hybridMultilevel"/>
    <w:tmpl w:val="6F00F59E"/>
    <w:lvl w:ilvl="0" w:tplc="D03E72B8">
      <w:start w:val="1"/>
      <w:numFmt w:val="lowerLetter"/>
      <w:lvlText w:val="(%1)"/>
      <w:lvlJc w:val="left"/>
      <w:pPr>
        <w:ind w:left="717" w:hanging="360"/>
      </w:pPr>
      <w:rPr>
        <w:rFonts w:hint="default"/>
      </w:rPr>
    </w:lvl>
    <w:lvl w:ilvl="1" w:tplc="6C0A2FA8">
      <w:start w:val="1"/>
      <w:numFmt w:val="lowerLetter"/>
      <w:lvlText w:val="%2)"/>
      <w:lvlJc w:val="left"/>
      <w:pPr>
        <w:ind w:left="1437" w:hanging="360"/>
      </w:pPr>
    </w:lvl>
    <w:lvl w:ilvl="2" w:tplc="040B001B">
      <w:start w:val="1"/>
      <w:numFmt w:val="lowerRoman"/>
      <w:lvlText w:val="%3."/>
      <w:lvlJc w:val="right"/>
      <w:pPr>
        <w:ind w:left="2157" w:hanging="180"/>
      </w:pPr>
    </w:lvl>
    <w:lvl w:ilvl="3" w:tplc="040B000F">
      <w:start w:val="1"/>
      <w:numFmt w:val="decimal"/>
      <w:lvlText w:val="%4."/>
      <w:lvlJc w:val="left"/>
      <w:pPr>
        <w:ind w:left="2877" w:hanging="360"/>
      </w:pPr>
    </w:lvl>
    <w:lvl w:ilvl="4" w:tplc="040B0019">
      <w:start w:val="1"/>
      <w:numFmt w:val="lowerLetter"/>
      <w:lvlText w:val="%5."/>
      <w:lvlJc w:val="left"/>
      <w:pPr>
        <w:ind w:left="3597" w:hanging="360"/>
      </w:pPr>
    </w:lvl>
    <w:lvl w:ilvl="5" w:tplc="040B001B">
      <w:start w:val="1"/>
      <w:numFmt w:val="lowerRoman"/>
      <w:lvlText w:val="%6."/>
      <w:lvlJc w:val="right"/>
      <w:pPr>
        <w:ind w:left="4317" w:hanging="180"/>
      </w:pPr>
    </w:lvl>
    <w:lvl w:ilvl="6" w:tplc="040B000F">
      <w:start w:val="1"/>
      <w:numFmt w:val="decimal"/>
      <w:lvlText w:val="%7."/>
      <w:lvlJc w:val="left"/>
      <w:pPr>
        <w:ind w:left="5037" w:hanging="360"/>
      </w:pPr>
    </w:lvl>
    <w:lvl w:ilvl="7" w:tplc="040B0019">
      <w:start w:val="1"/>
      <w:numFmt w:val="lowerLetter"/>
      <w:lvlText w:val="%8."/>
      <w:lvlJc w:val="left"/>
      <w:pPr>
        <w:ind w:left="5757" w:hanging="360"/>
      </w:pPr>
    </w:lvl>
    <w:lvl w:ilvl="8" w:tplc="040B001B">
      <w:start w:val="1"/>
      <w:numFmt w:val="lowerRoman"/>
      <w:lvlText w:val="%9."/>
      <w:lvlJc w:val="right"/>
      <w:pPr>
        <w:ind w:left="6477" w:hanging="180"/>
      </w:pPr>
    </w:lvl>
  </w:abstractNum>
  <w:abstractNum w:abstractNumId="10" w15:restartNumberingAfterBreak="0">
    <w:nsid w:val="433E528D"/>
    <w:multiLevelType w:val="hybridMultilevel"/>
    <w:tmpl w:val="48FAFF66"/>
    <w:lvl w:ilvl="0" w:tplc="15D6F776">
      <w:start w:val="2"/>
      <w:numFmt w:val="bullet"/>
      <w:lvlText w:val="-"/>
      <w:lvlJc w:val="left"/>
      <w:pPr>
        <w:ind w:left="720" w:hanging="360"/>
      </w:pPr>
      <w:rPr>
        <w:rFonts w:ascii="Arial" w:eastAsia="Times New Roman" w:hAnsi="Arial" w:cs="Aria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1" w15:restartNumberingAfterBreak="0">
    <w:nsid w:val="4D5C78EE"/>
    <w:multiLevelType w:val="multilevel"/>
    <w:tmpl w:val="62C23918"/>
    <w:styleLink w:val="XXXNummerierung"/>
    <w:lvl w:ilvl="0">
      <w:start w:val="1"/>
      <w:numFmt w:val="decimal"/>
      <w:pStyle w:val="textenumeration"/>
      <w:lvlText w:val="(%1)"/>
      <w:lvlJc w:val="left"/>
      <w:pPr>
        <w:ind w:left="360" w:hanging="360"/>
      </w:pPr>
      <w:rPr>
        <w:rFonts w:hint="default"/>
        <w:sz w:val="22"/>
      </w:rPr>
    </w:lvl>
    <w:lvl w:ilvl="1">
      <w:start w:val="1"/>
      <w:numFmt w:val="lowerLetter"/>
      <w:lvlText w:val="(%2)"/>
      <w:lvlJc w:val="left"/>
      <w:pPr>
        <w:ind w:left="0" w:firstLine="0"/>
      </w:pPr>
      <w:rPr>
        <w:rFonts w:hint="default"/>
        <w:b w:val="0"/>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12" w15:restartNumberingAfterBreak="0">
    <w:nsid w:val="5D4A3354"/>
    <w:multiLevelType w:val="multilevel"/>
    <w:tmpl w:val="AF40A21E"/>
    <w:styleLink w:val="XXXList"/>
    <w:lvl w:ilvl="0">
      <w:start w:val="1"/>
      <w:numFmt w:val="decimal"/>
      <w:pStyle w:val="headline1"/>
      <w:lvlText w:val="%1."/>
      <w:lvlJc w:val="left"/>
      <w:pPr>
        <w:ind w:left="357" w:hanging="357"/>
      </w:pPr>
      <w:rPr>
        <w:rFonts w:asciiTheme="majorHAnsi" w:hAnsiTheme="majorHAnsi" w:hint="default"/>
        <w:b/>
        <w:i w:val="0"/>
        <w:color w:val="23236E" w:themeColor="text2"/>
        <w:sz w:val="28"/>
        <w:u w:color="23236E" w:themeColor="text2"/>
      </w:rPr>
    </w:lvl>
    <w:lvl w:ilvl="1">
      <w:start w:val="1"/>
      <w:numFmt w:val="none"/>
      <w:lvlText w:val=""/>
      <w:lvlJc w:val="left"/>
      <w:pPr>
        <w:ind w:left="0" w:firstLine="0"/>
      </w:pPr>
      <w:rPr>
        <w:rFonts w:hint="default"/>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asciiTheme="majorHAnsi" w:hAnsiTheme="majorHAnsi" w:hint="default"/>
        <w:b/>
        <w:i w:val="0"/>
        <w:color w:val="23236E" w:themeColor="text2"/>
        <w:sz w:val="28"/>
        <w:u w:color="23236E" w:themeColor="text2"/>
      </w:rPr>
    </w:lvl>
  </w:abstractNum>
  <w:abstractNum w:abstractNumId="13" w15:restartNumberingAfterBreak="0">
    <w:nsid w:val="5EF63C7D"/>
    <w:multiLevelType w:val="multilevel"/>
    <w:tmpl w:val="F9A00892"/>
    <w:styleLink w:val="XXXBulletList"/>
    <w:lvl w:ilvl="0">
      <w:start w:val="1"/>
      <w:numFmt w:val="bullet"/>
      <w:pStyle w:val="decisionbullet1"/>
      <w:lvlText w:val="‒"/>
      <w:lvlJc w:val="left"/>
      <w:pPr>
        <w:ind w:left="357" w:hanging="357"/>
      </w:pPr>
      <w:rPr>
        <w:rFonts w:ascii="Calibri" w:hAnsi="Calibri" w:hint="default"/>
        <w:color w:val="auto"/>
        <w:sz w:val="22"/>
      </w:rPr>
    </w:lvl>
    <w:lvl w:ilvl="1">
      <w:start w:val="1"/>
      <w:numFmt w:val="bullet"/>
      <w:pStyle w:val="decisionbullet2"/>
      <w:lvlText w:val="‒"/>
      <w:lvlJc w:val="left"/>
      <w:pPr>
        <w:ind w:left="374" w:hanging="17"/>
      </w:pPr>
      <w:rPr>
        <w:rFonts w:ascii="Times New Roman" w:hAnsi="Times New Roman" w:cs="Times New Roman" w:hint="default"/>
        <w:color w:val="auto"/>
        <w:sz w:val="22"/>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14" w15:restartNumberingAfterBreak="0">
    <w:nsid w:val="61110AAB"/>
    <w:multiLevelType w:val="hybridMultilevel"/>
    <w:tmpl w:val="2EDADFEC"/>
    <w:lvl w:ilvl="0" w:tplc="F8A44096">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65B93C42"/>
    <w:multiLevelType w:val="hybridMultilevel"/>
    <w:tmpl w:val="E04EADDE"/>
    <w:lvl w:ilvl="0" w:tplc="D03E72B8">
      <w:start w:val="1"/>
      <w:numFmt w:val="lowerLetter"/>
      <w:lvlText w:val="(%1)"/>
      <w:lvlJc w:val="left"/>
      <w:pPr>
        <w:ind w:left="717" w:hanging="360"/>
      </w:pPr>
      <w:rPr>
        <w:rFonts w:hint="default"/>
      </w:rPr>
    </w:lvl>
    <w:lvl w:ilvl="1" w:tplc="6C0A2FA8">
      <w:start w:val="1"/>
      <w:numFmt w:val="lowerLetter"/>
      <w:lvlText w:val="%2)"/>
      <w:lvlJc w:val="left"/>
      <w:pPr>
        <w:ind w:left="1437" w:hanging="360"/>
      </w:pPr>
    </w:lvl>
    <w:lvl w:ilvl="2" w:tplc="040B001B">
      <w:start w:val="1"/>
      <w:numFmt w:val="lowerRoman"/>
      <w:lvlText w:val="%3."/>
      <w:lvlJc w:val="right"/>
      <w:pPr>
        <w:ind w:left="2157" w:hanging="180"/>
      </w:pPr>
    </w:lvl>
    <w:lvl w:ilvl="3" w:tplc="040B000F">
      <w:start w:val="1"/>
      <w:numFmt w:val="decimal"/>
      <w:lvlText w:val="%4."/>
      <w:lvlJc w:val="left"/>
      <w:pPr>
        <w:ind w:left="2877" w:hanging="360"/>
      </w:pPr>
    </w:lvl>
    <w:lvl w:ilvl="4" w:tplc="040B0019">
      <w:start w:val="1"/>
      <w:numFmt w:val="lowerLetter"/>
      <w:lvlText w:val="%5."/>
      <w:lvlJc w:val="left"/>
      <w:pPr>
        <w:ind w:left="3597" w:hanging="360"/>
      </w:pPr>
    </w:lvl>
    <w:lvl w:ilvl="5" w:tplc="040B001B">
      <w:start w:val="1"/>
      <w:numFmt w:val="lowerRoman"/>
      <w:lvlText w:val="%6."/>
      <w:lvlJc w:val="right"/>
      <w:pPr>
        <w:ind w:left="4317" w:hanging="180"/>
      </w:pPr>
    </w:lvl>
    <w:lvl w:ilvl="6" w:tplc="040B000F">
      <w:start w:val="1"/>
      <w:numFmt w:val="decimal"/>
      <w:lvlText w:val="%7."/>
      <w:lvlJc w:val="left"/>
      <w:pPr>
        <w:ind w:left="5037" w:hanging="360"/>
      </w:pPr>
    </w:lvl>
    <w:lvl w:ilvl="7" w:tplc="040B0019">
      <w:start w:val="1"/>
      <w:numFmt w:val="lowerLetter"/>
      <w:lvlText w:val="%8."/>
      <w:lvlJc w:val="left"/>
      <w:pPr>
        <w:ind w:left="5757" w:hanging="360"/>
      </w:pPr>
    </w:lvl>
    <w:lvl w:ilvl="8" w:tplc="040B001B">
      <w:start w:val="1"/>
      <w:numFmt w:val="lowerRoman"/>
      <w:lvlText w:val="%9."/>
      <w:lvlJc w:val="right"/>
      <w:pPr>
        <w:ind w:left="6477" w:hanging="180"/>
      </w:pPr>
    </w:lvl>
  </w:abstractNum>
  <w:abstractNum w:abstractNumId="16" w15:restartNumberingAfterBreak="0">
    <w:nsid w:val="7F1A5E96"/>
    <w:multiLevelType w:val="multilevel"/>
    <w:tmpl w:val="99502E1C"/>
    <w:lvl w:ilvl="0">
      <w:start w:val="1"/>
      <w:numFmt w:val="decimal"/>
      <w:pStyle w:val="AnnexeTitre1"/>
      <w:lvlText w:val="Anexa %1."/>
      <w:lvlJc w:val="left"/>
      <w:pPr>
        <w:tabs>
          <w:tab w:val="num" w:pos="1418"/>
        </w:tabs>
      </w:pPr>
      <w:rPr>
        <w:rFonts w:ascii="Arial" w:hAnsi="Arial" w:cs="Times New Roman" w:hint="default"/>
        <w:b/>
        <w:i w:val="0"/>
        <w:caps/>
        <w:strike w:val="0"/>
        <w:dstrike w:val="0"/>
        <w:vanish w:val="0"/>
        <w:sz w:val="24"/>
        <w:vertAlign w:val="baseline"/>
      </w:rPr>
    </w:lvl>
    <w:lvl w:ilvl="1">
      <w:start w:val="1"/>
      <w:numFmt w:val="decimal"/>
      <w:pStyle w:val="AnnexeTitre2"/>
      <w:lvlText w:val="%1.%2"/>
      <w:lvlJc w:val="left"/>
      <w:pPr>
        <w:tabs>
          <w:tab w:val="num" w:pos="851"/>
        </w:tabs>
      </w:pPr>
      <w:rPr>
        <w:rFonts w:ascii="Arial" w:hAnsi="Arial" w:cs="Times New Roman" w:hint="default"/>
        <w:b/>
        <w:bCs w:val="0"/>
        <w:i w:val="0"/>
        <w:iCs w:val="0"/>
        <w:caps w:val="0"/>
        <w:smallCaps w:val="0"/>
        <w:strike w:val="0"/>
        <w:dstrike w:val="0"/>
        <w:vanish w:val="0"/>
        <w:spacing w:val="0"/>
        <w:kern w:val="0"/>
        <w:position w:val="0"/>
        <w:sz w:val="24"/>
        <w:u w:val="none"/>
        <w:vertAlign w:val="baseline"/>
      </w:rPr>
    </w:lvl>
    <w:lvl w:ilvl="2">
      <w:start w:val="1"/>
      <w:numFmt w:val="decimal"/>
      <w:pStyle w:val="AnnexeTitre3"/>
      <w:lvlText w:val="%1.%2.%3"/>
      <w:lvlJc w:val="left"/>
      <w:pPr>
        <w:tabs>
          <w:tab w:val="num" w:pos="1134"/>
        </w:tabs>
      </w:pPr>
      <w:rPr>
        <w:rFonts w:ascii="Arial" w:hAnsi="Arial" w:cs="Times New Roman" w:hint="default"/>
        <w:b/>
        <w:sz w:val="24"/>
      </w:rPr>
    </w:lvl>
    <w:lvl w:ilvl="3">
      <w:start w:val="1"/>
      <w:numFmt w:val="decimal"/>
      <w:pStyle w:val="AnnexeTitre4"/>
      <w:lvlText w:val="%1.%2.%3.%4"/>
      <w:lvlJc w:val="left"/>
      <w:pPr>
        <w:tabs>
          <w:tab w:val="num" w:pos="1418"/>
        </w:tabs>
      </w:pPr>
      <w:rPr>
        <w:rFonts w:ascii="Arial" w:hAnsi="Arial" w:cs="Times New Roman" w:hint="default"/>
        <w:i/>
        <w:sz w:val="24"/>
      </w:rPr>
    </w:lvl>
    <w:lvl w:ilvl="4">
      <w:start w:val="1"/>
      <w:numFmt w:val="decimal"/>
      <w:lvlText w:val="%1.%2.%3.%4.%5"/>
      <w:lvlJc w:val="left"/>
      <w:pPr>
        <w:tabs>
          <w:tab w:val="num" w:pos="1278"/>
        </w:tabs>
        <w:ind w:left="1278"/>
      </w:pPr>
      <w:rPr>
        <w:rFonts w:cs="Times New Roman" w:hint="default"/>
      </w:rPr>
    </w:lvl>
    <w:lvl w:ilvl="5">
      <w:start w:val="1"/>
      <w:numFmt w:val="decimal"/>
      <w:lvlText w:val="%1.%2.%3.%4.%5.%6"/>
      <w:lvlJc w:val="left"/>
      <w:pPr>
        <w:tabs>
          <w:tab w:val="num" w:pos="1278"/>
        </w:tabs>
        <w:ind w:left="1278"/>
      </w:pPr>
      <w:rPr>
        <w:rFonts w:cs="Times New Roman" w:hint="default"/>
      </w:rPr>
    </w:lvl>
    <w:lvl w:ilvl="6">
      <w:start w:val="1"/>
      <w:numFmt w:val="decimal"/>
      <w:lvlText w:val="%1.%2.%3.%4.%5.%6.%7"/>
      <w:lvlJc w:val="left"/>
      <w:pPr>
        <w:tabs>
          <w:tab w:val="num" w:pos="1278"/>
        </w:tabs>
        <w:ind w:left="1278"/>
      </w:pPr>
      <w:rPr>
        <w:rFonts w:cs="Times New Roman" w:hint="default"/>
      </w:rPr>
    </w:lvl>
    <w:lvl w:ilvl="7">
      <w:start w:val="1"/>
      <w:numFmt w:val="decimal"/>
      <w:lvlText w:val="%1.%2.%3.%4.%5.%6.%7.%8"/>
      <w:lvlJc w:val="left"/>
      <w:pPr>
        <w:tabs>
          <w:tab w:val="num" w:pos="1278"/>
        </w:tabs>
        <w:ind w:left="1278"/>
      </w:pPr>
      <w:rPr>
        <w:rFonts w:cs="Times New Roman" w:hint="default"/>
      </w:rPr>
    </w:lvl>
    <w:lvl w:ilvl="8">
      <w:start w:val="1"/>
      <w:numFmt w:val="decimal"/>
      <w:lvlText w:val="%1.%2.%3.%4.%5.%6.%7.%8.%9"/>
      <w:lvlJc w:val="left"/>
      <w:pPr>
        <w:tabs>
          <w:tab w:val="num" w:pos="1278"/>
        </w:tabs>
        <w:ind w:left="1278"/>
      </w:pPr>
      <w:rPr>
        <w:rFonts w:cs="Times New Roman" w:hint="default"/>
      </w:rPr>
    </w:lvl>
  </w:abstractNum>
  <w:num w:numId="1">
    <w:abstractNumId w:val="12"/>
  </w:num>
  <w:num w:numId="2">
    <w:abstractNumId w:val="13"/>
  </w:num>
  <w:num w:numId="3">
    <w:abstractNumId w:val="11"/>
  </w:num>
  <w:num w:numId="4">
    <w:abstractNumId w:val="6"/>
  </w:num>
  <w:num w:numId="5">
    <w:abstractNumId w:val="0"/>
  </w:num>
  <w:num w:numId="6">
    <w:abstractNumId w:val="16"/>
  </w:num>
  <w:num w:numId="7">
    <w:abstractNumId w:val="5"/>
    <w:lvlOverride w:ilvl="0">
      <w:startOverride w:val="1"/>
    </w:lvlOverride>
  </w:num>
  <w:num w:numId="8">
    <w:abstractNumId w:val="2"/>
  </w:num>
  <w:num w:numId="9">
    <w:abstractNumId w:val="11"/>
    <w:lvlOverride w:ilvl="0">
      <w:lvl w:ilvl="0">
        <w:start w:val="1"/>
        <w:numFmt w:val="decimal"/>
        <w:pStyle w:val="textenumeration"/>
        <w:lvlText w:val="(%1)"/>
        <w:lvlJc w:val="left"/>
        <w:pPr>
          <w:ind w:left="360" w:hanging="360"/>
        </w:pPr>
        <w:rPr>
          <w:rFonts w:hint="default"/>
          <w:sz w:val="22"/>
        </w:rPr>
      </w:lvl>
    </w:lvlOverride>
    <w:lvlOverride w:ilvl="1">
      <w:lvl w:ilvl="1">
        <w:start w:val="1"/>
        <w:numFmt w:val="lowerLetter"/>
        <w:lvlText w:val="(%2)"/>
        <w:lvlJc w:val="left"/>
        <w:pPr>
          <w:ind w:left="0" w:firstLine="0"/>
        </w:pPr>
        <w:rPr>
          <w:rFonts w:hint="default"/>
          <w:b w:val="0"/>
        </w:rPr>
      </w:lvl>
    </w:lvlOverride>
    <w:lvlOverride w:ilvl="2">
      <w:lvl w:ilvl="2">
        <w:start w:val="1"/>
        <w:numFmt w:val="none"/>
        <w:lvlText w:val=""/>
        <w:lvlJc w:val="left"/>
        <w:pPr>
          <w:ind w:left="0" w:firstLine="0"/>
        </w:pPr>
        <w:rPr>
          <w:rFonts w:hint="default"/>
        </w:rPr>
      </w:lvl>
    </w:lvlOverride>
    <w:lvlOverride w:ilvl="3">
      <w:lvl w:ilvl="3">
        <w:start w:val="1"/>
        <w:numFmt w:val="none"/>
        <w:lvlText w:val=""/>
        <w:lvlJc w:val="left"/>
        <w:pPr>
          <w:ind w:left="0" w:firstLine="0"/>
        </w:pPr>
        <w:rPr>
          <w:rFonts w:hint="default"/>
        </w:rPr>
      </w:lvl>
    </w:lvlOverride>
    <w:lvlOverride w:ilvl="4">
      <w:lvl w:ilvl="4">
        <w:start w:val="1"/>
        <w:numFmt w:val="none"/>
        <w:lvlText w:val=""/>
        <w:lvlJc w:val="left"/>
        <w:pPr>
          <w:ind w:left="0" w:firstLine="0"/>
        </w:pPr>
        <w:rPr>
          <w:rFonts w:hint="default"/>
        </w:rPr>
      </w:lvl>
    </w:lvlOverride>
    <w:lvlOverride w:ilvl="5">
      <w:lvl w:ilvl="5">
        <w:start w:val="1"/>
        <w:numFmt w:val="none"/>
        <w:lvlText w:val=""/>
        <w:lvlJc w:val="left"/>
        <w:pPr>
          <w:ind w:left="0" w:firstLine="0"/>
        </w:pPr>
        <w:rPr>
          <w:rFonts w:hint="default"/>
        </w:rPr>
      </w:lvl>
    </w:lvlOverride>
    <w:lvlOverride w:ilvl="6">
      <w:lvl w:ilvl="6">
        <w:start w:val="1"/>
        <w:numFmt w:val="none"/>
        <w:lvlText w:val=""/>
        <w:lvlJc w:val="left"/>
        <w:pPr>
          <w:ind w:left="0" w:firstLine="0"/>
        </w:pPr>
        <w:rPr>
          <w:rFonts w:hint="default"/>
        </w:rPr>
      </w:lvl>
    </w:lvlOverride>
    <w:lvlOverride w:ilvl="7">
      <w:lvl w:ilvl="7">
        <w:start w:val="1"/>
        <w:numFmt w:val="none"/>
        <w:lvlText w:val=""/>
        <w:lvlJc w:val="left"/>
        <w:pPr>
          <w:ind w:left="0" w:firstLine="0"/>
        </w:pPr>
        <w:rPr>
          <w:rFonts w:hint="default"/>
        </w:rPr>
      </w:lvl>
    </w:lvlOverride>
    <w:lvlOverride w:ilvl="8">
      <w:lvl w:ilvl="8">
        <w:start w:val="1"/>
        <w:numFmt w:val="none"/>
        <w:lvlText w:val=""/>
        <w:lvlJc w:val="left"/>
        <w:pPr>
          <w:ind w:left="0" w:firstLine="0"/>
        </w:pPr>
        <w:rPr>
          <w:rFonts w:hint="default"/>
        </w:rPr>
      </w:lvl>
    </w:lvlOverride>
  </w:num>
  <w:num w:numId="10">
    <w:abstractNumId w:val="9"/>
  </w:num>
  <w:num w:numId="11">
    <w:abstractNumId w:val="7"/>
  </w:num>
  <w:num w:numId="12">
    <w:abstractNumId w:val="11"/>
  </w:num>
  <w:num w:numId="13">
    <w:abstractNumId w:val="7"/>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num>
  <w:num w:numId="20">
    <w:abstractNumId w:val="11"/>
    <w:lvlOverride w:ilvl="0">
      <w:startOverride w:val="1"/>
      <w:lvl w:ilvl="0">
        <w:start w:val="1"/>
        <w:numFmt w:val="decimal"/>
        <w:pStyle w:val="textenumeration"/>
        <w:lvlText w:val="(%1)"/>
        <w:lvlJc w:val="left"/>
        <w:pPr>
          <w:ind w:left="360" w:hanging="360"/>
        </w:pPr>
        <w:rPr>
          <w:rFonts w:hint="default"/>
          <w:sz w:val="22"/>
        </w:rPr>
      </w:lvl>
    </w:lvlOverride>
    <w:lvlOverride w:ilvl="1">
      <w:startOverride w:val="1"/>
      <w:lvl w:ilvl="1">
        <w:start w:val="1"/>
        <w:numFmt w:val="lowerLetter"/>
        <w:lvlText w:val="(%2)"/>
        <w:lvlJc w:val="left"/>
        <w:pPr>
          <w:ind w:left="0" w:firstLine="0"/>
        </w:pPr>
        <w:rPr>
          <w:rFonts w:hint="default"/>
          <w:b w:val="0"/>
        </w:rPr>
      </w:lvl>
    </w:lvlOverride>
    <w:lvlOverride w:ilvl="2">
      <w:startOverride w:val="1"/>
      <w:lvl w:ilvl="2">
        <w:start w:val="1"/>
        <w:numFmt w:val="none"/>
        <w:lvlText w:val=""/>
        <w:lvlJc w:val="left"/>
        <w:pPr>
          <w:ind w:left="0" w:firstLine="0"/>
        </w:pPr>
        <w:rPr>
          <w:rFonts w:hint="default"/>
        </w:rPr>
      </w:lvl>
    </w:lvlOverride>
    <w:lvlOverride w:ilvl="3">
      <w:startOverride w:val="1"/>
      <w:lvl w:ilvl="3">
        <w:start w:val="1"/>
        <w:numFmt w:val="none"/>
        <w:lvlText w:val=""/>
        <w:lvlJc w:val="left"/>
        <w:pPr>
          <w:ind w:left="0" w:firstLine="0"/>
        </w:pPr>
        <w:rPr>
          <w:rFonts w:hint="default"/>
        </w:rPr>
      </w:lvl>
    </w:lvlOverride>
    <w:lvlOverride w:ilvl="4">
      <w:startOverride w:val="1"/>
      <w:lvl w:ilvl="4">
        <w:start w:val="1"/>
        <w:numFmt w:val="none"/>
        <w:lvlText w:val=""/>
        <w:lvlJc w:val="left"/>
        <w:pPr>
          <w:ind w:left="0" w:firstLine="0"/>
        </w:pPr>
        <w:rPr>
          <w:rFonts w:hint="default"/>
        </w:rPr>
      </w:lvl>
    </w:lvlOverride>
    <w:lvlOverride w:ilvl="5">
      <w:startOverride w:val="1"/>
      <w:lvl w:ilvl="5">
        <w:start w:val="1"/>
        <w:numFmt w:val="none"/>
        <w:lvlText w:val=""/>
        <w:lvlJc w:val="left"/>
        <w:pPr>
          <w:ind w:left="0" w:firstLine="0"/>
        </w:pPr>
        <w:rPr>
          <w:rFonts w:hint="default"/>
        </w:rPr>
      </w:lvl>
    </w:lvlOverride>
    <w:lvlOverride w:ilvl="6">
      <w:startOverride w:val="1"/>
      <w:lvl w:ilvl="6">
        <w:start w:val="1"/>
        <w:numFmt w:val="none"/>
        <w:lvlText w:val=""/>
        <w:lvlJc w:val="left"/>
        <w:pPr>
          <w:ind w:left="0" w:firstLine="0"/>
        </w:pPr>
        <w:rPr>
          <w:rFonts w:hint="default"/>
        </w:rPr>
      </w:lvl>
    </w:lvlOverride>
    <w:lvlOverride w:ilvl="7">
      <w:startOverride w:val="1"/>
      <w:lvl w:ilvl="7">
        <w:start w:val="1"/>
        <w:numFmt w:val="none"/>
        <w:lvlText w:val=""/>
        <w:lvlJc w:val="left"/>
        <w:pPr>
          <w:ind w:left="0" w:firstLine="0"/>
        </w:pPr>
        <w:rPr>
          <w:rFonts w:hint="default"/>
        </w:rPr>
      </w:lvl>
    </w:lvlOverride>
    <w:lvlOverride w:ilvl="8">
      <w:startOverride w:val="1"/>
      <w:lvl w:ilvl="8">
        <w:start w:val="1"/>
        <w:numFmt w:val="none"/>
        <w:lvlText w:val=""/>
        <w:lvlJc w:val="left"/>
        <w:pPr>
          <w:ind w:left="0" w:firstLine="0"/>
        </w:pPr>
        <w:rPr>
          <w:rFonts w:hint="default"/>
        </w:rPr>
      </w:lvl>
    </w:lvlOverride>
  </w:num>
  <w:num w:numId="21">
    <w:abstractNumId w:val="15"/>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num>
  <w:num w:numId="25">
    <w:abstractNumId w:val="7"/>
  </w:num>
  <w:num w:numId="26">
    <w:abstractNumId w:val="7"/>
    <w:lvlOverride w:ilvl="0">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num>
  <w:num w:numId="29">
    <w:abstractNumId w:val="7"/>
  </w:num>
  <w:num w:numId="30">
    <w:abstractNumId w:val="7"/>
    <w:lvlOverride w:ilvl="0">
      <w:startOverride w:val="1"/>
    </w:lvlOverride>
  </w:num>
  <w:num w:numId="31">
    <w:abstractNumId w:val="7"/>
  </w:num>
  <w:num w:numId="32">
    <w:abstractNumId w:val="4"/>
  </w:num>
  <w:num w:numId="33">
    <w:abstractNumId w:val="7"/>
  </w:num>
  <w:num w:numId="34">
    <w:abstractNumId w:val="7"/>
  </w:num>
  <w:num w:numId="35">
    <w:abstractNumId w:val="7"/>
    <w:lvlOverride w:ilvl="0">
      <w:startOverride w:val="1"/>
    </w:lvlOverride>
  </w:num>
  <w:num w:numId="36">
    <w:abstractNumId w:val="11"/>
  </w:num>
  <w:num w:numId="37">
    <w:abstractNumId w:val="8"/>
  </w:num>
  <w:num w:numId="38">
    <w:abstractNumId w:val="10"/>
  </w:num>
  <w:num w:numId="39">
    <w:abstractNumId w:val="7"/>
  </w:num>
  <w:num w:numId="40">
    <w:abstractNumId w:val="14"/>
  </w:num>
  <w:num w:numId="41">
    <w:abstractNumId w:val="7"/>
  </w:num>
  <w:num w:numId="42">
    <w:abstractNumId w:val="7"/>
    <w:lvlOverride w:ilvl="0">
      <w:startOverride w:val="1"/>
    </w:lvlOverride>
  </w:num>
  <w:num w:numId="43">
    <w:abstractNumId w:val="1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activeWritingStyle w:appName="MSWord" w:lang="de-DE"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activeWritingStyle w:appName="MSWord" w:lang="fr-FR" w:vendorID="64" w:dllVersion="0" w:nlCheck="1" w:checkStyle="0"/>
  <w:activeWritingStyle w:appName="MSWord" w:lang="de-DE" w:vendorID="64" w:dllVersion="0" w:nlCheck="1" w:checkStyle="0"/>
  <w:proofState w:spelling="clean" w:grammar="clean"/>
  <w:defaultTabStop w:val="708"/>
  <w:hyphenationZone w:val="425"/>
  <w:drawingGridHorizontalSpacing w:val="110"/>
  <w:displayHorizontalDrawingGridEvery w:val="2"/>
  <w:characterSpacingControl w:val="doNotCompress"/>
  <w:hdrShapeDefaults>
    <o:shapedefaults v:ext="edit" spidmax="2054" style="mso-position-horizontal-relative:page;mso-position-vertical-relative:page" strokecolor="none [3215]">
      <v:stroke color="none [3215]" weight="1pt"/>
    </o:shapedefaults>
    <o:shapelayout v:ext="edit">
      <o:idmap v:ext="edit" data="2"/>
      <o:rules v:ext="edit">
        <o:r id="V:Rule1" type="connector" idref="#_x0000_s2053"/>
        <o:r id="V:Rule2" type="connector" idref="#AutoShape 8"/>
      </o:rules>
    </o:shapelayout>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F245D"/>
    <w:rsid w:val="00000B2B"/>
    <w:rsid w:val="000016C6"/>
    <w:rsid w:val="00001CC0"/>
    <w:rsid w:val="00003F17"/>
    <w:rsid w:val="00004C38"/>
    <w:rsid w:val="00006366"/>
    <w:rsid w:val="00007241"/>
    <w:rsid w:val="00010BF8"/>
    <w:rsid w:val="00010E6C"/>
    <w:rsid w:val="000118B0"/>
    <w:rsid w:val="000206FF"/>
    <w:rsid w:val="00020A73"/>
    <w:rsid w:val="00021C60"/>
    <w:rsid w:val="00022DE5"/>
    <w:rsid w:val="00024237"/>
    <w:rsid w:val="00026F22"/>
    <w:rsid w:val="0002741D"/>
    <w:rsid w:val="0002749B"/>
    <w:rsid w:val="0003047E"/>
    <w:rsid w:val="000311C7"/>
    <w:rsid w:val="00031C39"/>
    <w:rsid w:val="00033A86"/>
    <w:rsid w:val="00040DB4"/>
    <w:rsid w:val="00040EB8"/>
    <w:rsid w:val="00043612"/>
    <w:rsid w:val="00045F53"/>
    <w:rsid w:val="0004656E"/>
    <w:rsid w:val="000468EA"/>
    <w:rsid w:val="00046D0D"/>
    <w:rsid w:val="00046FBA"/>
    <w:rsid w:val="0005249C"/>
    <w:rsid w:val="00053326"/>
    <w:rsid w:val="00053422"/>
    <w:rsid w:val="0005374C"/>
    <w:rsid w:val="000557BC"/>
    <w:rsid w:val="000567C3"/>
    <w:rsid w:val="0006459C"/>
    <w:rsid w:val="0006467A"/>
    <w:rsid w:val="000654B0"/>
    <w:rsid w:val="00066C29"/>
    <w:rsid w:val="00067427"/>
    <w:rsid w:val="00070474"/>
    <w:rsid w:val="00070D5D"/>
    <w:rsid w:val="00071032"/>
    <w:rsid w:val="00072139"/>
    <w:rsid w:val="00072485"/>
    <w:rsid w:val="00073064"/>
    <w:rsid w:val="00074992"/>
    <w:rsid w:val="00074B13"/>
    <w:rsid w:val="0008061C"/>
    <w:rsid w:val="00080809"/>
    <w:rsid w:val="000852E2"/>
    <w:rsid w:val="00085DB7"/>
    <w:rsid w:val="00090310"/>
    <w:rsid w:val="000906F7"/>
    <w:rsid w:val="00090E02"/>
    <w:rsid w:val="0009202F"/>
    <w:rsid w:val="00092ABA"/>
    <w:rsid w:val="00092FBB"/>
    <w:rsid w:val="00093B53"/>
    <w:rsid w:val="00094528"/>
    <w:rsid w:val="000961F8"/>
    <w:rsid w:val="000967CE"/>
    <w:rsid w:val="000968D6"/>
    <w:rsid w:val="00096A77"/>
    <w:rsid w:val="000A053F"/>
    <w:rsid w:val="000A1BE3"/>
    <w:rsid w:val="000A27E6"/>
    <w:rsid w:val="000A2FF3"/>
    <w:rsid w:val="000A4774"/>
    <w:rsid w:val="000A4CDF"/>
    <w:rsid w:val="000A5914"/>
    <w:rsid w:val="000A6DFD"/>
    <w:rsid w:val="000A6EA9"/>
    <w:rsid w:val="000B05D9"/>
    <w:rsid w:val="000B211D"/>
    <w:rsid w:val="000B239C"/>
    <w:rsid w:val="000B3B3B"/>
    <w:rsid w:val="000B43A7"/>
    <w:rsid w:val="000B7421"/>
    <w:rsid w:val="000C01AF"/>
    <w:rsid w:val="000C0FB7"/>
    <w:rsid w:val="000C26D7"/>
    <w:rsid w:val="000C37BF"/>
    <w:rsid w:val="000C45D0"/>
    <w:rsid w:val="000C6A75"/>
    <w:rsid w:val="000C6CC9"/>
    <w:rsid w:val="000D18D1"/>
    <w:rsid w:val="000D1958"/>
    <w:rsid w:val="000D1E5B"/>
    <w:rsid w:val="000D2C46"/>
    <w:rsid w:val="000D3B14"/>
    <w:rsid w:val="000D4A81"/>
    <w:rsid w:val="000D4B13"/>
    <w:rsid w:val="000D4E25"/>
    <w:rsid w:val="000D52BB"/>
    <w:rsid w:val="000D565F"/>
    <w:rsid w:val="000D7A46"/>
    <w:rsid w:val="000E065B"/>
    <w:rsid w:val="000E0711"/>
    <w:rsid w:val="000E08B7"/>
    <w:rsid w:val="000E0CB8"/>
    <w:rsid w:val="000E12A6"/>
    <w:rsid w:val="000E1BB6"/>
    <w:rsid w:val="000E25E9"/>
    <w:rsid w:val="000E32FA"/>
    <w:rsid w:val="000E37B2"/>
    <w:rsid w:val="000E4356"/>
    <w:rsid w:val="000E46FA"/>
    <w:rsid w:val="000E6010"/>
    <w:rsid w:val="000E6150"/>
    <w:rsid w:val="000E6B0F"/>
    <w:rsid w:val="000F0037"/>
    <w:rsid w:val="000F0697"/>
    <w:rsid w:val="000F1BF9"/>
    <w:rsid w:val="000F2C2E"/>
    <w:rsid w:val="000F366B"/>
    <w:rsid w:val="000F4870"/>
    <w:rsid w:val="000F567F"/>
    <w:rsid w:val="000F5D4C"/>
    <w:rsid w:val="000F693C"/>
    <w:rsid w:val="000F6CFA"/>
    <w:rsid w:val="000F6D17"/>
    <w:rsid w:val="000F7233"/>
    <w:rsid w:val="000F7338"/>
    <w:rsid w:val="00100020"/>
    <w:rsid w:val="00100E1F"/>
    <w:rsid w:val="00102658"/>
    <w:rsid w:val="00102925"/>
    <w:rsid w:val="00102F28"/>
    <w:rsid w:val="00106B74"/>
    <w:rsid w:val="001076E3"/>
    <w:rsid w:val="00112AB0"/>
    <w:rsid w:val="00112B51"/>
    <w:rsid w:val="00112E34"/>
    <w:rsid w:val="00112FD1"/>
    <w:rsid w:val="0011336B"/>
    <w:rsid w:val="00114B0B"/>
    <w:rsid w:val="00116084"/>
    <w:rsid w:val="00117E01"/>
    <w:rsid w:val="00120F96"/>
    <w:rsid w:val="001217BB"/>
    <w:rsid w:val="0012280D"/>
    <w:rsid w:val="0012302E"/>
    <w:rsid w:val="00123C8F"/>
    <w:rsid w:val="0012440D"/>
    <w:rsid w:val="00126336"/>
    <w:rsid w:val="001278DD"/>
    <w:rsid w:val="00130DB6"/>
    <w:rsid w:val="001326F7"/>
    <w:rsid w:val="00132809"/>
    <w:rsid w:val="00133B07"/>
    <w:rsid w:val="00134161"/>
    <w:rsid w:val="00134BB3"/>
    <w:rsid w:val="00134EE9"/>
    <w:rsid w:val="001356B8"/>
    <w:rsid w:val="00136C80"/>
    <w:rsid w:val="00140060"/>
    <w:rsid w:val="00140BF6"/>
    <w:rsid w:val="001412AD"/>
    <w:rsid w:val="00142BC8"/>
    <w:rsid w:val="00143A4D"/>
    <w:rsid w:val="00145114"/>
    <w:rsid w:val="00145E4F"/>
    <w:rsid w:val="00146448"/>
    <w:rsid w:val="00146C3E"/>
    <w:rsid w:val="00147C03"/>
    <w:rsid w:val="0015037F"/>
    <w:rsid w:val="00150812"/>
    <w:rsid w:val="00151245"/>
    <w:rsid w:val="0015127F"/>
    <w:rsid w:val="00152CAE"/>
    <w:rsid w:val="00153018"/>
    <w:rsid w:val="00153FDC"/>
    <w:rsid w:val="001556BD"/>
    <w:rsid w:val="0015649B"/>
    <w:rsid w:val="001572A8"/>
    <w:rsid w:val="0016297B"/>
    <w:rsid w:val="00162B68"/>
    <w:rsid w:val="00164877"/>
    <w:rsid w:val="001678FF"/>
    <w:rsid w:val="00167C79"/>
    <w:rsid w:val="00167E63"/>
    <w:rsid w:val="00172FC9"/>
    <w:rsid w:val="0017319D"/>
    <w:rsid w:val="00174839"/>
    <w:rsid w:val="001752FA"/>
    <w:rsid w:val="001762D4"/>
    <w:rsid w:val="0018202A"/>
    <w:rsid w:val="00182465"/>
    <w:rsid w:val="00182E24"/>
    <w:rsid w:val="001833F9"/>
    <w:rsid w:val="00184118"/>
    <w:rsid w:val="00184343"/>
    <w:rsid w:val="001850F4"/>
    <w:rsid w:val="0018540A"/>
    <w:rsid w:val="00186AA3"/>
    <w:rsid w:val="0018784F"/>
    <w:rsid w:val="00187B80"/>
    <w:rsid w:val="00187D4A"/>
    <w:rsid w:val="0019077C"/>
    <w:rsid w:val="001946DC"/>
    <w:rsid w:val="00195C47"/>
    <w:rsid w:val="001A1490"/>
    <w:rsid w:val="001A379F"/>
    <w:rsid w:val="001A461E"/>
    <w:rsid w:val="001A55A2"/>
    <w:rsid w:val="001A60CF"/>
    <w:rsid w:val="001A612D"/>
    <w:rsid w:val="001A6FB9"/>
    <w:rsid w:val="001B075E"/>
    <w:rsid w:val="001B0CCF"/>
    <w:rsid w:val="001B1897"/>
    <w:rsid w:val="001B3818"/>
    <w:rsid w:val="001B39FE"/>
    <w:rsid w:val="001B477B"/>
    <w:rsid w:val="001B4BF3"/>
    <w:rsid w:val="001B51B3"/>
    <w:rsid w:val="001C44BC"/>
    <w:rsid w:val="001C656F"/>
    <w:rsid w:val="001C65AD"/>
    <w:rsid w:val="001C7ECE"/>
    <w:rsid w:val="001D0F12"/>
    <w:rsid w:val="001D123F"/>
    <w:rsid w:val="001D1AB3"/>
    <w:rsid w:val="001D1E33"/>
    <w:rsid w:val="001D4E22"/>
    <w:rsid w:val="001D5340"/>
    <w:rsid w:val="001D74FE"/>
    <w:rsid w:val="001D763E"/>
    <w:rsid w:val="001D77C0"/>
    <w:rsid w:val="001E0076"/>
    <w:rsid w:val="001E097C"/>
    <w:rsid w:val="001E2896"/>
    <w:rsid w:val="001E407F"/>
    <w:rsid w:val="001E68BF"/>
    <w:rsid w:val="001F09FA"/>
    <w:rsid w:val="001F489C"/>
    <w:rsid w:val="001F78CD"/>
    <w:rsid w:val="001F7E28"/>
    <w:rsid w:val="00200183"/>
    <w:rsid w:val="00200807"/>
    <w:rsid w:val="00201086"/>
    <w:rsid w:val="002012A4"/>
    <w:rsid w:val="002048BA"/>
    <w:rsid w:val="00204D6A"/>
    <w:rsid w:val="002052D8"/>
    <w:rsid w:val="00207CE5"/>
    <w:rsid w:val="00210B68"/>
    <w:rsid w:val="00212AF8"/>
    <w:rsid w:val="0021386A"/>
    <w:rsid w:val="00213FA4"/>
    <w:rsid w:val="00217ED5"/>
    <w:rsid w:val="002206C2"/>
    <w:rsid w:val="00221580"/>
    <w:rsid w:val="00222364"/>
    <w:rsid w:val="00222451"/>
    <w:rsid w:val="00223F0A"/>
    <w:rsid w:val="00224165"/>
    <w:rsid w:val="002260C1"/>
    <w:rsid w:val="0022631C"/>
    <w:rsid w:val="00226437"/>
    <w:rsid w:val="00226CD1"/>
    <w:rsid w:val="00226D29"/>
    <w:rsid w:val="00226FBD"/>
    <w:rsid w:val="00227438"/>
    <w:rsid w:val="00230FCE"/>
    <w:rsid w:val="002310F1"/>
    <w:rsid w:val="0023156A"/>
    <w:rsid w:val="00231DE0"/>
    <w:rsid w:val="00233299"/>
    <w:rsid w:val="00233E44"/>
    <w:rsid w:val="00235AD6"/>
    <w:rsid w:val="00236E6B"/>
    <w:rsid w:val="002402AF"/>
    <w:rsid w:val="0024060B"/>
    <w:rsid w:val="00241108"/>
    <w:rsid w:val="0024169C"/>
    <w:rsid w:val="00241731"/>
    <w:rsid w:val="00242B65"/>
    <w:rsid w:val="0024487E"/>
    <w:rsid w:val="00245149"/>
    <w:rsid w:val="00245B03"/>
    <w:rsid w:val="002460B4"/>
    <w:rsid w:val="00246806"/>
    <w:rsid w:val="00246D49"/>
    <w:rsid w:val="002478F8"/>
    <w:rsid w:val="00247956"/>
    <w:rsid w:val="00250473"/>
    <w:rsid w:val="00250BB1"/>
    <w:rsid w:val="0025117C"/>
    <w:rsid w:val="00252C7A"/>
    <w:rsid w:val="00253D21"/>
    <w:rsid w:val="00254151"/>
    <w:rsid w:val="0025453C"/>
    <w:rsid w:val="00255306"/>
    <w:rsid w:val="0025650B"/>
    <w:rsid w:val="00257941"/>
    <w:rsid w:val="00257B25"/>
    <w:rsid w:val="00257E45"/>
    <w:rsid w:val="002617D2"/>
    <w:rsid w:val="00263B85"/>
    <w:rsid w:val="00265878"/>
    <w:rsid w:val="002700C3"/>
    <w:rsid w:val="00271C8C"/>
    <w:rsid w:val="00272175"/>
    <w:rsid w:val="00272DD0"/>
    <w:rsid w:val="00274223"/>
    <w:rsid w:val="0027638E"/>
    <w:rsid w:val="002767BE"/>
    <w:rsid w:val="00277644"/>
    <w:rsid w:val="00280459"/>
    <w:rsid w:val="002823BA"/>
    <w:rsid w:val="0028276E"/>
    <w:rsid w:val="002837AB"/>
    <w:rsid w:val="002850A6"/>
    <w:rsid w:val="00285B00"/>
    <w:rsid w:val="002863A6"/>
    <w:rsid w:val="0028658C"/>
    <w:rsid w:val="00286C9F"/>
    <w:rsid w:val="0029228A"/>
    <w:rsid w:val="00294760"/>
    <w:rsid w:val="0029552E"/>
    <w:rsid w:val="00295D53"/>
    <w:rsid w:val="00297509"/>
    <w:rsid w:val="002A003B"/>
    <w:rsid w:val="002A1022"/>
    <w:rsid w:val="002A103C"/>
    <w:rsid w:val="002A167D"/>
    <w:rsid w:val="002A266A"/>
    <w:rsid w:val="002A32E9"/>
    <w:rsid w:val="002A33C4"/>
    <w:rsid w:val="002A3417"/>
    <w:rsid w:val="002A430B"/>
    <w:rsid w:val="002A581C"/>
    <w:rsid w:val="002A68E8"/>
    <w:rsid w:val="002B077E"/>
    <w:rsid w:val="002B1644"/>
    <w:rsid w:val="002B4170"/>
    <w:rsid w:val="002B693C"/>
    <w:rsid w:val="002B7065"/>
    <w:rsid w:val="002C0E89"/>
    <w:rsid w:val="002C24FC"/>
    <w:rsid w:val="002C2A6A"/>
    <w:rsid w:val="002C4099"/>
    <w:rsid w:val="002C430E"/>
    <w:rsid w:val="002C66D5"/>
    <w:rsid w:val="002C67D0"/>
    <w:rsid w:val="002C7335"/>
    <w:rsid w:val="002C7D46"/>
    <w:rsid w:val="002D11E1"/>
    <w:rsid w:val="002D1374"/>
    <w:rsid w:val="002D1403"/>
    <w:rsid w:val="002D1D65"/>
    <w:rsid w:val="002D2198"/>
    <w:rsid w:val="002D295A"/>
    <w:rsid w:val="002D322B"/>
    <w:rsid w:val="002D3DCB"/>
    <w:rsid w:val="002D47C5"/>
    <w:rsid w:val="002D674B"/>
    <w:rsid w:val="002E1B33"/>
    <w:rsid w:val="002E1BE6"/>
    <w:rsid w:val="002E470A"/>
    <w:rsid w:val="002E4F62"/>
    <w:rsid w:val="002E52AB"/>
    <w:rsid w:val="002E5C0D"/>
    <w:rsid w:val="002E692A"/>
    <w:rsid w:val="002E6F12"/>
    <w:rsid w:val="002E7EE7"/>
    <w:rsid w:val="002F19EC"/>
    <w:rsid w:val="002F1D7D"/>
    <w:rsid w:val="002F3D88"/>
    <w:rsid w:val="002F4C2B"/>
    <w:rsid w:val="002F5EFD"/>
    <w:rsid w:val="002F6B83"/>
    <w:rsid w:val="002F6EB8"/>
    <w:rsid w:val="003000B2"/>
    <w:rsid w:val="00300907"/>
    <w:rsid w:val="00301979"/>
    <w:rsid w:val="00301F25"/>
    <w:rsid w:val="0030286D"/>
    <w:rsid w:val="00303C0A"/>
    <w:rsid w:val="00307A1F"/>
    <w:rsid w:val="00307C71"/>
    <w:rsid w:val="00311FF5"/>
    <w:rsid w:val="0031214D"/>
    <w:rsid w:val="00312601"/>
    <w:rsid w:val="0031330E"/>
    <w:rsid w:val="003155D2"/>
    <w:rsid w:val="0031564C"/>
    <w:rsid w:val="00315848"/>
    <w:rsid w:val="00316475"/>
    <w:rsid w:val="00316851"/>
    <w:rsid w:val="00321A8F"/>
    <w:rsid w:val="0032331B"/>
    <w:rsid w:val="00324D5E"/>
    <w:rsid w:val="00326867"/>
    <w:rsid w:val="003309C7"/>
    <w:rsid w:val="00330B56"/>
    <w:rsid w:val="0033135F"/>
    <w:rsid w:val="003314D0"/>
    <w:rsid w:val="003315C8"/>
    <w:rsid w:val="003317E4"/>
    <w:rsid w:val="00332709"/>
    <w:rsid w:val="00333486"/>
    <w:rsid w:val="00333D00"/>
    <w:rsid w:val="00334C01"/>
    <w:rsid w:val="0033585B"/>
    <w:rsid w:val="00335A12"/>
    <w:rsid w:val="003363CC"/>
    <w:rsid w:val="00336D1F"/>
    <w:rsid w:val="00336FF6"/>
    <w:rsid w:val="0033755F"/>
    <w:rsid w:val="0034032C"/>
    <w:rsid w:val="00340D2A"/>
    <w:rsid w:val="0034116E"/>
    <w:rsid w:val="0034238A"/>
    <w:rsid w:val="00345A82"/>
    <w:rsid w:val="003473CA"/>
    <w:rsid w:val="00350F4F"/>
    <w:rsid w:val="00352C65"/>
    <w:rsid w:val="00352CE8"/>
    <w:rsid w:val="00353EDF"/>
    <w:rsid w:val="003566E1"/>
    <w:rsid w:val="00356963"/>
    <w:rsid w:val="0035703A"/>
    <w:rsid w:val="003578E1"/>
    <w:rsid w:val="0036006F"/>
    <w:rsid w:val="0036051C"/>
    <w:rsid w:val="00361657"/>
    <w:rsid w:val="00362DA4"/>
    <w:rsid w:val="003654EB"/>
    <w:rsid w:val="00365C8F"/>
    <w:rsid w:val="00365FA0"/>
    <w:rsid w:val="00366D6D"/>
    <w:rsid w:val="00367938"/>
    <w:rsid w:val="0037096C"/>
    <w:rsid w:val="00371007"/>
    <w:rsid w:val="003730CE"/>
    <w:rsid w:val="0037393C"/>
    <w:rsid w:val="00374DA8"/>
    <w:rsid w:val="0037544B"/>
    <w:rsid w:val="00375B25"/>
    <w:rsid w:val="003760E0"/>
    <w:rsid w:val="003761E6"/>
    <w:rsid w:val="003763DF"/>
    <w:rsid w:val="00376FED"/>
    <w:rsid w:val="00377296"/>
    <w:rsid w:val="00377A38"/>
    <w:rsid w:val="00377C58"/>
    <w:rsid w:val="00382813"/>
    <w:rsid w:val="00383C06"/>
    <w:rsid w:val="00383CB0"/>
    <w:rsid w:val="00383D75"/>
    <w:rsid w:val="00384E67"/>
    <w:rsid w:val="0038669D"/>
    <w:rsid w:val="00386B2E"/>
    <w:rsid w:val="00387C28"/>
    <w:rsid w:val="00387F90"/>
    <w:rsid w:val="00390048"/>
    <w:rsid w:val="003907BF"/>
    <w:rsid w:val="003908BB"/>
    <w:rsid w:val="003908FD"/>
    <w:rsid w:val="003921F0"/>
    <w:rsid w:val="00392C22"/>
    <w:rsid w:val="00392E34"/>
    <w:rsid w:val="00393433"/>
    <w:rsid w:val="00393753"/>
    <w:rsid w:val="0039386B"/>
    <w:rsid w:val="00396C1B"/>
    <w:rsid w:val="003972BD"/>
    <w:rsid w:val="00397B0D"/>
    <w:rsid w:val="003A0041"/>
    <w:rsid w:val="003A0A76"/>
    <w:rsid w:val="003A0B60"/>
    <w:rsid w:val="003A10AE"/>
    <w:rsid w:val="003A1567"/>
    <w:rsid w:val="003A1DBE"/>
    <w:rsid w:val="003A5435"/>
    <w:rsid w:val="003A5CE6"/>
    <w:rsid w:val="003A65DA"/>
    <w:rsid w:val="003A6D0F"/>
    <w:rsid w:val="003A6E90"/>
    <w:rsid w:val="003B012B"/>
    <w:rsid w:val="003B0AAB"/>
    <w:rsid w:val="003B12DD"/>
    <w:rsid w:val="003B2CB4"/>
    <w:rsid w:val="003B3F5C"/>
    <w:rsid w:val="003B47B9"/>
    <w:rsid w:val="003B6A8D"/>
    <w:rsid w:val="003B6CC7"/>
    <w:rsid w:val="003B7C27"/>
    <w:rsid w:val="003C0AD6"/>
    <w:rsid w:val="003C67C1"/>
    <w:rsid w:val="003C6D27"/>
    <w:rsid w:val="003D0414"/>
    <w:rsid w:val="003D0965"/>
    <w:rsid w:val="003D0B8E"/>
    <w:rsid w:val="003D0E89"/>
    <w:rsid w:val="003D307B"/>
    <w:rsid w:val="003D38C3"/>
    <w:rsid w:val="003D43C5"/>
    <w:rsid w:val="003D4C54"/>
    <w:rsid w:val="003D5000"/>
    <w:rsid w:val="003D5D18"/>
    <w:rsid w:val="003D6955"/>
    <w:rsid w:val="003D6CF8"/>
    <w:rsid w:val="003D71A9"/>
    <w:rsid w:val="003E40C2"/>
    <w:rsid w:val="003E41A5"/>
    <w:rsid w:val="003E439A"/>
    <w:rsid w:val="003E68E9"/>
    <w:rsid w:val="003E7350"/>
    <w:rsid w:val="003F095F"/>
    <w:rsid w:val="003F1114"/>
    <w:rsid w:val="003F12CC"/>
    <w:rsid w:val="003F14D6"/>
    <w:rsid w:val="003F18C3"/>
    <w:rsid w:val="003F2341"/>
    <w:rsid w:val="003F29EB"/>
    <w:rsid w:val="003F2B31"/>
    <w:rsid w:val="003F2C54"/>
    <w:rsid w:val="003F43C1"/>
    <w:rsid w:val="003F5D58"/>
    <w:rsid w:val="003F7807"/>
    <w:rsid w:val="004002C0"/>
    <w:rsid w:val="00400BAC"/>
    <w:rsid w:val="00401521"/>
    <w:rsid w:val="00401C10"/>
    <w:rsid w:val="00401E95"/>
    <w:rsid w:val="00402577"/>
    <w:rsid w:val="00406A76"/>
    <w:rsid w:val="004109C5"/>
    <w:rsid w:val="00410A3C"/>
    <w:rsid w:val="00410B8B"/>
    <w:rsid w:val="00412272"/>
    <w:rsid w:val="00412421"/>
    <w:rsid w:val="00413594"/>
    <w:rsid w:val="0041388E"/>
    <w:rsid w:val="0041488A"/>
    <w:rsid w:val="004150B0"/>
    <w:rsid w:val="004153A5"/>
    <w:rsid w:val="00416AA2"/>
    <w:rsid w:val="00416B03"/>
    <w:rsid w:val="00416DDE"/>
    <w:rsid w:val="004209AF"/>
    <w:rsid w:val="00422A84"/>
    <w:rsid w:val="0042365C"/>
    <w:rsid w:val="00423BAF"/>
    <w:rsid w:val="00424723"/>
    <w:rsid w:val="00425A3D"/>
    <w:rsid w:val="00425D48"/>
    <w:rsid w:val="0043060B"/>
    <w:rsid w:val="00430ABB"/>
    <w:rsid w:val="00430F32"/>
    <w:rsid w:val="0043195B"/>
    <w:rsid w:val="00431DF8"/>
    <w:rsid w:val="004337A9"/>
    <w:rsid w:val="0043535C"/>
    <w:rsid w:val="0043613F"/>
    <w:rsid w:val="00436485"/>
    <w:rsid w:val="00437315"/>
    <w:rsid w:val="00440343"/>
    <w:rsid w:val="00440D7A"/>
    <w:rsid w:val="00441C8A"/>
    <w:rsid w:val="0044290A"/>
    <w:rsid w:val="0044514B"/>
    <w:rsid w:val="00445BED"/>
    <w:rsid w:val="0045022E"/>
    <w:rsid w:val="00450AC5"/>
    <w:rsid w:val="00450F9F"/>
    <w:rsid w:val="004514BC"/>
    <w:rsid w:val="0045377C"/>
    <w:rsid w:val="0045511F"/>
    <w:rsid w:val="00455F33"/>
    <w:rsid w:val="004561F5"/>
    <w:rsid w:val="00456C88"/>
    <w:rsid w:val="0046163A"/>
    <w:rsid w:val="00462A74"/>
    <w:rsid w:val="004649CA"/>
    <w:rsid w:val="00467C7E"/>
    <w:rsid w:val="004705CE"/>
    <w:rsid w:val="00472135"/>
    <w:rsid w:val="00474130"/>
    <w:rsid w:val="00474E1F"/>
    <w:rsid w:val="0047536A"/>
    <w:rsid w:val="00480878"/>
    <w:rsid w:val="00480B25"/>
    <w:rsid w:val="00481108"/>
    <w:rsid w:val="004816E6"/>
    <w:rsid w:val="00481BA5"/>
    <w:rsid w:val="00483380"/>
    <w:rsid w:val="00484EF6"/>
    <w:rsid w:val="0048536F"/>
    <w:rsid w:val="0048572A"/>
    <w:rsid w:val="00485B39"/>
    <w:rsid w:val="004872BC"/>
    <w:rsid w:val="00490383"/>
    <w:rsid w:val="00490AD1"/>
    <w:rsid w:val="00492196"/>
    <w:rsid w:val="0049273C"/>
    <w:rsid w:val="0049359E"/>
    <w:rsid w:val="0049509E"/>
    <w:rsid w:val="004959B5"/>
    <w:rsid w:val="0049609E"/>
    <w:rsid w:val="00496443"/>
    <w:rsid w:val="004A0E1B"/>
    <w:rsid w:val="004A2639"/>
    <w:rsid w:val="004A4333"/>
    <w:rsid w:val="004A6D96"/>
    <w:rsid w:val="004A7052"/>
    <w:rsid w:val="004A7DEA"/>
    <w:rsid w:val="004B00B5"/>
    <w:rsid w:val="004B0B3B"/>
    <w:rsid w:val="004B16E7"/>
    <w:rsid w:val="004B1834"/>
    <w:rsid w:val="004B2283"/>
    <w:rsid w:val="004B3F17"/>
    <w:rsid w:val="004B50E4"/>
    <w:rsid w:val="004B65E6"/>
    <w:rsid w:val="004B6993"/>
    <w:rsid w:val="004C0178"/>
    <w:rsid w:val="004C1205"/>
    <w:rsid w:val="004C1891"/>
    <w:rsid w:val="004C20C8"/>
    <w:rsid w:val="004C4546"/>
    <w:rsid w:val="004C4590"/>
    <w:rsid w:val="004C5F3B"/>
    <w:rsid w:val="004C77B9"/>
    <w:rsid w:val="004D09F8"/>
    <w:rsid w:val="004D27FC"/>
    <w:rsid w:val="004D32EC"/>
    <w:rsid w:val="004D3427"/>
    <w:rsid w:val="004D4F11"/>
    <w:rsid w:val="004D53EF"/>
    <w:rsid w:val="004D6FA0"/>
    <w:rsid w:val="004D7DF8"/>
    <w:rsid w:val="004E1113"/>
    <w:rsid w:val="004E3014"/>
    <w:rsid w:val="004E4FCD"/>
    <w:rsid w:val="004E5AE0"/>
    <w:rsid w:val="004E61E3"/>
    <w:rsid w:val="004E6597"/>
    <w:rsid w:val="004E6598"/>
    <w:rsid w:val="004E684B"/>
    <w:rsid w:val="004E6C61"/>
    <w:rsid w:val="004E78E8"/>
    <w:rsid w:val="004F046D"/>
    <w:rsid w:val="004F0E25"/>
    <w:rsid w:val="004F1741"/>
    <w:rsid w:val="004F245D"/>
    <w:rsid w:val="004F3F14"/>
    <w:rsid w:val="004F510F"/>
    <w:rsid w:val="004F6479"/>
    <w:rsid w:val="004F7C87"/>
    <w:rsid w:val="0050140F"/>
    <w:rsid w:val="005035E8"/>
    <w:rsid w:val="00503895"/>
    <w:rsid w:val="00503D94"/>
    <w:rsid w:val="00504A30"/>
    <w:rsid w:val="00505577"/>
    <w:rsid w:val="00506752"/>
    <w:rsid w:val="005069B0"/>
    <w:rsid w:val="005139F3"/>
    <w:rsid w:val="00513B1E"/>
    <w:rsid w:val="00514F13"/>
    <w:rsid w:val="0052183F"/>
    <w:rsid w:val="00522596"/>
    <w:rsid w:val="00522E5B"/>
    <w:rsid w:val="00523C30"/>
    <w:rsid w:val="00524858"/>
    <w:rsid w:val="005275A6"/>
    <w:rsid w:val="005300BF"/>
    <w:rsid w:val="00530585"/>
    <w:rsid w:val="005310D8"/>
    <w:rsid w:val="00533999"/>
    <w:rsid w:val="00534917"/>
    <w:rsid w:val="005352B8"/>
    <w:rsid w:val="00540CA4"/>
    <w:rsid w:val="00540D9A"/>
    <w:rsid w:val="00541AEB"/>
    <w:rsid w:val="00544239"/>
    <w:rsid w:val="0054636D"/>
    <w:rsid w:val="00546C9A"/>
    <w:rsid w:val="00547043"/>
    <w:rsid w:val="00547E28"/>
    <w:rsid w:val="00551B7F"/>
    <w:rsid w:val="00552C72"/>
    <w:rsid w:val="00553129"/>
    <w:rsid w:val="00553E9F"/>
    <w:rsid w:val="00560404"/>
    <w:rsid w:val="00564B9E"/>
    <w:rsid w:val="005651B5"/>
    <w:rsid w:val="00567DF6"/>
    <w:rsid w:val="005702BB"/>
    <w:rsid w:val="005716DB"/>
    <w:rsid w:val="005717F0"/>
    <w:rsid w:val="005726A2"/>
    <w:rsid w:val="005727FC"/>
    <w:rsid w:val="00573103"/>
    <w:rsid w:val="00573D65"/>
    <w:rsid w:val="00576E99"/>
    <w:rsid w:val="00577BF6"/>
    <w:rsid w:val="00577FF5"/>
    <w:rsid w:val="005815EC"/>
    <w:rsid w:val="00583F9E"/>
    <w:rsid w:val="00584610"/>
    <w:rsid w:val="00585198"/>
    <w:rsid w:val="0058597D"/>
    <w:rsid w:val="00585D95"/>
    <w:rsid w:val="005860DD"/>
    <w:rsid w:val="00586F83"/>
    <w:rsid w:val="00587545"/>
    <w:rsid w:val="00590066"/>
    <w:rsid w:val="0059010F"/>
    <w:rsid w:val="005904AE"/>
    <w:rsid w:val="0059050A"/>
    <w:rsid w:val="00590A19"/>
    <w:rsid w:val="00590F97"/>
    <w:rsid w:val="00592B8C"/>
    <w:rsid w:val="00593B69"/>
    <w:rsid w:val="00593D22"/>
    <w:rsid w:val="005942B0"/>
    <w:rsid w:val="00595D48"/>
    <w:rsid w:val="00597AE4"/>
    <w:rsid w:val="00597FBD"/>
    <w:rsid w:val="005A0133"/>
    <w:rsid w:val="005A2030"/>
    <w:rsid w:val="005A2DBB"/>
    <w:rsid w:val="005A3230"/>
    <w:rsid w:val="005A394F"/>
    <w:rsid w:val="005A3FE2"/>
    <w:rsid w:val="005A5DC8"/>
    <w:rsid w:val="005A6A97"/>
    <w:rsid w:val="005A7958"/>
    <w:rsid w:val="005B00BF"/>
    <w:rsid w:val="005B0B8A"/>
    <w:rsid w:val="005B17AD"/>
    <w:rsid w:val="005B1D27"/>
    <w:rsid w:val="005B272F"/>
    <w:rsid w:val="005B29F0"/>
    <w:rsid w:val="005B5989"/>
    <w:rsid w:val="005B6387"/>
    <w:rsid w:val="005B6828"/>
    <w:rsid w:val="005C052A"/>
    <w:rsid w:val="005C0746"/>
    <w:rsid w:val="005C0A5E"/>
    <w:rsid w:val="005C1ABC"/>
    <w:rsid w:val="005C3ABF"/>
    <w:rsid w:val="005C46DF"/>
    <w:rsid w:val="005C48E8"/>
    <w:rsid w:val="005C4B15"/>
    <w:rsid w:val="005C52CF"/>
    <w:rsid w:val="005C56B7"/>
    <w:rsid w:val="005D1A9E"/>
    <w:rsid w:val="005D25F9"/>
    <w:rsid w:val="005D2FB7"/>
    <w:rsid w:val="005D30EF"/>
    <w:rsid w:val="005D4FC5"/>
    <w:rsid w:val="005D62D9"/>
    <w:rsid w:val="005E0BAA"/>
    <w:rsid w:val="005E204E"/>
    <w:rsid w:val="005E2FE2"/>
    <w:rsid w:val="005E3E21"/>
    <w:rsid w:val="005E4668"/>
    <w:rsid w:val="005E4E91"/>
    <w:rsid w:val="005E5CAA"/>
    <w:rsid w:val="005E7785"/>
    <w:rsid w:val="005F159F"/>
    <w:rsid w:val="005F1984"/>
    <w:rsid w:val="005F1D0F"/>
    <w:rsid w:val="005F242A"/>
    <w:rsid w:val="005F3D1D"/>
    <w:rsid w:val="005F4B78"/>
    <w:rsid w:val="005F4F3B"/>
    <w:rsid w:val="005F5BD4"/>
    <w:rsid w:val="005F676E"/>
    <w:rsid w:val="005F7999"/>
    <w:rsid w:val="005F7A17"/>
    <w:rsid w:val="00600A5D"/>
    <w:rsid w:val="00601745"/>
    <w:rsid w:val="006053BB"/>
    <w:rsid w:val="006055D5"/>
    <w:rsid w:val="00605BCC"/>
    <w:rsid w:val="006070D0"/>
    <w:rsid w:val="00610D83"/>
    <w:rsid w:val="00611005"/>
    <w:rsid w:val="00611B5A"/>
    <w:rsid w:val="00612C68"/>
    <w:rsid w:val="00615418"/>
    <w:rsid w:val="006157B9"/>
    <w:rsid w:val="00617E23"/>
    <w:rsid w:val="00621904"/>
    <w:rsid w:val="00622247"/>
    <w:rsid w:val="006228B0"/>
    <w:rsid w:val="00623B19"/>
    <w:rsid w:val="00623BF3"/>
    <w:rsid w:val="00623C25"/>
    <w:rsid w:val="0062462F"/>
    <w:rsid w:val="00625B50"/>
    <w:rsid w:val="00625B85"/>
    <w:rsid w:val="00625DC9"/>
    <w:rsid w:val="00625FD8"/>
    <w:rsid w:val="00626731"/>
    <w:rsid w:val="0063026F"/>
    <w:rsid w:val="0063252A"/>
    <w:rsid w:val="00632606"/>
    <w:rsid w:val="00632DC8"/>
    <w:rsid w:val="00635D50"/>
    <w:rsid w:val="0063727F"/>
    <w:rsid w:val="00640112"/>
    <w:rsid w:val="006445D3"/>
    <w:rsid w:val="0064657E"/>
    <w:rsid w:val="00647577"/>
    <w:rsid w:val="00651101"/>
    <w:rsid w:val="00653810"/>
    <w:rsid w:val="0065647A"/>
    <w:rsid w:val="006573AB"/>
    <w:rsid w:val="00657A55"/>
    <w:rsid w:val="00660893"/>
    <w:rsid w:val="00660F97"/>
    <w:rsid w:val="006626BF"/>
    <w:rsid w:val="00664724"/>
    <w:rsid w:val="006651BB"/>
    <w:rsid w:val="0066593C"/>
    <w:rsid w:val="0066769F"/>
    <w:rsid w:val="0066779B"/>
    <w:rsid w:val="00667987"/>
    <w:rsid w:val="00670097"/>
    <w:rsid w:val="006701DE"/>
    <w:rsid w:val="00670F63"/>
    <w:rsid w:val="0067338F"/>
    <w:rsid w:val="00673B29"/>
    <w:rsid w:val="00674C8A"/>
    <w:rsid w:val="00676056"/>
    <w:rsid w:val="006763A0"/>
    <w:rsid w:val="00681A1A"/>
    <w:rsid w:val="00683AAF"/>
    <w:rsid w:val="00687150"/>
    <w:rsid w:val="006875CF"/>
    <w:rsid w:val="00687B46"/>
    <w:rsid w:val="006918B2"/>
    <w:rsid w:val="00691D64"/>
    <w:rsid w:val="00692C1F"/>
    <w:rsid w:val="00692FA0"/>
    <w:rsid w:val="006938B6"/>
    <w:rsid w:val="00693F2E"/>
    <w:rsid w:val="00695269"/>
    <w:rsid w:val="00695A76"/>
    <w:rsid w:val="0069639A"/>
    <w:rsid w:val="00696EBB"/>
    <w:rsid w:val="0069744B"/>
    <w:rsid w:val="006A07CD"/>
    <w:rsid w:val="006A1314"/>
    <w:rsid w:val="006A2FE2"/>
    <w:rsid w:val="006A54AE"/>
    <w:rsid w:val="006A611F"/>
    <w:rsid w:val="006A77B9"/>
    <w:rsid w:val="006B14A0"/>
    <w:rsid w:val="006B1949"/>
    <w:rsid w:val="006B1982"/>
    <w:rsid w:val="006B1D3A"/>
    <w:rsid w:val="006B289E"/>
    <w:rsid w:val="006B33B3"/>
    <w:rsid w:val="006B3F81"/>
    <w:rsid w:val="006B425F"/>
    <w:rsid w:val="006B4FA2"/>
    <w:rsid w:val="006B5EB3"/>
    <w:rsid w:val="006B6198"/>
    <w:rsid w:val="006B6717"/>
    <w:rsid w:val="006B7172"/>
    <w:rsid w:val="006B7FB8"/>
    <w:rsid w:val="006C0501"/>
    <w:rsid w:val="006C0D29"/>
    <w:rsid w:val="006C2F65"/>
    <w:rsid w:val="006C31AA"/>
    <w:rsid w:val="006C3F43"/>
    <w:rsid w:val="006C43C6"/>
    <w:rsid w:val="006C46FA"/>
    <w:rsid w:val="006C4B0B"/>
    <w:rsid w:val="006C51CE"/>
    <w:rsid w:val="006C575F"/>
    <w:rsid w:val="006C5C8E"/>
    <w:rsid w:val="006C68E9"/>
    <w:rsid w:val="006C69B7"/>
    <w:rsid w:val="006D14F3"/>
    <w:rsid w:val="006D17C8"/>
    <w:rsid w:val="006D37EE"/>
    <w:rsid w:val="006D412A"/>
    <w:rsid w:val="006D4B49"/>
    <w:rsid w:val="006D532C"/>
    <w:rsid w:val="006D5D18"/>
    <w:rsid w:val="006D6665"/>
    <w:rsid w:val="006D6704"/>
    <w:rsid w:val="006D699D"/>
    <w:rsid w:val="006E0604"/>
    <w:rsid w:val="006E3409"/>
    <w:rsid w:val="006E5720"/>
    <w:rsid w:val="006E6B93"/>
    <w:rsid w:val="006E6E56"/>
    <w:rsid w:val="006E72A9"/>
    <w:rsid w:val="006E7710"/>
    <w:rsid w:val="006E7EA7"/>
    <w:rsid w:val="006F0224"/>
    <w:rsid w:val="006F31C8"/>
    <w:rsid w:val="006F3FA9"/>
    <w:rsid w:val="006F40B5"/>
    <w:rsid w:val="006F4C95"/>
    <w:rsid w:val="006F5324"/>
    <w:rsid w:val="006F5AA3"/>
    <w:rsid w:val="00700104"/>
    <w:rsid w:val="007006FF"/>
    <w:rsid w:val="0070242B"/>
    <w:rsid w:val="007030EB"/>
    <w:rsid w:val="00703175"/>
    <w:rsid w:val="007037B9"/>
    <w:rsid w:val="00704405"/>
    <w:rsid w:val="00705B5C"/>
    <w:rsid w:val="00706E2B"/>
    <w:rsid w:val="00707FDC"/>
    <w:rsid w:val="00711CA1"/>
    <w:rsid w:val="00711EC3"/>
    <w:rsid w:val="0071216A"/>
    <w:rsid w:val="00712511"/>
    <w:rsid w:val="00713043"/>
    <w:rsid w:val="0071346A"/>
    <w:rsid w:val="007136F0"/>
    <w:rsid w:val="007138E8"/>
    <w:rsid w:val="00713D8C"/>
    <w:rsid w:val="0071487B"/>
    <w:rsid w:val="007165D2"/>
    <w:rsid w:val="00717488"/>
    <w:rsid w:val="0072186C"/>
    <w:rsid w:val="007223C7"/>
    <w:rsid w:val="00722AA1"/>
    <w:rsid w:val="007235C3"/>
    <w:rsid w:val="00723FD4"/>
    <w:rsid w:val="00724662"/>
    <w:rsid w:val="00725D6A"/>
    <w:rsid w:val="00726229"/>
    <w:rsid w:val="00730061"/>
    <w:rsid w:val="00730421"/>
    <w:rsid w:val="00730492"/>
    <w:rsid w:val="00732B2F"/>
    <w:rsid w:val="0073304C"/>
    <w:rsid w:val="00736D8A"/>
    <w:rsid w:val="00736F35"/>
    <w:rsid w:val="007378FE"/>
    <w:rsid w:val="007400E0"/>
    <w:rsid w:val="0074104A"/>
    <w:rsid w:val="007422B9"/>
    <w:rsid w:val="0074527D"/>
    <w:rsid w:val="0074542B"/>
    <w:rsid w:val="00745E34"/>
    <w:rsid w:val="00745E9F"/>
    <w:rsid w:val="0074645A"/>
    <w:rsid w:val="00746B4E"/>
    <w:rsid w:val="00746C07"/>
    <w:rsid w:val="007478B3"/>
    <w:rsid w:val="007504F6"/>
    <w:rsid w:val="00751AC4"/>
    <w:rsid w:val="00752E92"/>
    <w:rsid w:val="00753A79"/>
    <w:rsid w:val="00753D74"/>
    <w:rsid w:val="00754EF9"/>
    <w:rsid w:val="00756FC2"/>
    <w:rsid w:val="00757101"/>
    <w:rsid w:val="0075752A"/>
    <w:rsid w:val="00760B47"/>
    <w:rsid w:val="00763788"/>
    <w:rsid w:val="00764810"/>
    <w:rsid w:val="00764E55"/>
    <w:rsid w:val="007650CC"/>
    <w:rsid w:val="00766E70"/>
    <w:rsid w:val="0076749F"/>
    <w:rsid w:val="007742A6"/>
    <w:rsid w:val="00774889"/>
    <w:rsid w:val="00775207"/>
    <w:rsid w:val="00775EF8"/>
    <w:rsid w:val="00776395"/>
    <w:rsid w:val="00776DA1"/>
    <w:rsid w:val="00777159"/>
    <w:rsid w:val="00777928"/>
    <w:rsid w:val="007802DF"/>
    <w:rsid w:val="0078070F"/>
    <w:rsid w:val="00780E95"/>
    <w:rsid w:val="00781142"/>
    <w:rsid w:val="00781D00"/>
    <w:rsid w:val="00782867"/>
    <w:rsid w:val="007831DC"/>
    <w:rsid w:val="00784FBF"/>
    <w:rsid w:val="0078639D"/>
    <w:rsid w:val="007873A5"/>
    <w:rsid w:val="00787C12"/>
    <w:rsid w:val="00790E09"/>
    <w:rsid w:val="00790E4B"/>
    <w:rsid w:val="00790ED0"/>
    <w:rsid w:val="0079101F"/>
    <w:rsid w:val="007914B1"/>
    <w:rsid w:val="00792D89"/>
    <w:rsid w:val="00793063"/>
    <w:rsid w:val="007938EE"/>
    <w:rsid w:val="00793AA6"/>
    <w:rsid w:val="00793FE4"/>
    <w:rsid w:val="00795DB8"/>
    <w:rsid w:val="007979DA"/>
    <w:rsid w:val="00797A98"/>
    <w:rsid w:val="007A09F7"/>
    <w:rsid w:val="007A1341"/>
    <w:rsid w:val="007A1B44"/>
    <w:rsid w:val="007A1F2F"/>
    <w:rsid w:val="007A2CC3"/>
    <w:rsid w:val="007A3053"/>
    <w:rsid w:val="007A4C95"/>
    <w:rsid w:val="007A6336"/>
    <w:rsid w:val="007A6345"/>
    <w:rsid w:val="007A67CD"/>
    <w:rsid w:val="007A686E"/>
    <w:rsid w:val="007B14E7"/>
    <w:rsid w:val="007B1DE1"/>
    <w:rsid w:val="007B24E1"/>
    <w:rsid w:val="007B3C73"/>
    <w:rsid w:val="007B7CE6"/>
    <w:rsid w:val="007C0C09"/>
    <w:rsid w:val="007C1380"/>
    <w:rsid w:val="007C2C1C"/>
    <w:rsid w:val="007C5DE0"/>
    <w:rsid w:val="007D19E8"/>
    <w:rsid w:val="007D2CCA"/>
    <w:rsid w:val="007D3718"/>
    <w:rsid w:val="007D4734"/>
    <w:rsid w:val="007D47E8"/>
    <w:rsid w:val="007D4FC6"/>
    <w:rsid w:val="007D50E9"/>
    <w:rsid w:val="007D590C"/>
    <w:rsid w:val="007E006F"/>
    <w:rsid w:val="007E0EE7"/>
    <w:rsid w:val="007E32C1"/>
    <w:rsid w:val="007E57E9"/>
    <w:rsid w:val="007E58B2"/>
    <w:rsid w:val="007E6984"/>
    <w:rsid w:val="007E75AD"/>
    <w:rsid w:val="007E7C0F"/>
    <w:rsid w:val="007F06AB"/>
    <w:rsid w:val="007F086D"/>
    <w:rsid w:val="007F218D"/>
    <w:rsid w:val="007F2301"/>
    <w:rsid w:val="007F232C"/>
    <w:rsid w:val="007F2F84"/>
    <w:rsid w:val="007F3F2A"/>
    <w:rsid w:val="007F4B6A"/>
    <w:rsid w:val="007F4F0D"/>
    <w:rsid w:val="007F6539"/>
    <w:rsid w:val="007F6629"/>
    <w:rsid w:val="00800A15"/>
    <w:rsid w:val="00800ABB"/>
    <w:rsid w:val="0080124C"/>
    <w:rsid w:val="008025E6"/>
    <w:rsid w:val="00802F1C"/>
    <w:rsid w:val="008033A0"/>
    <w:rsid w:val="0080392B"/>
    <w:rsid w:val="00804491"/>
    <w:rsid w:val="008049ED"/>
    <w:rsid w:val="00804C38"/>
    <w:rsid w:val="008065A3"/>
    <w:rsid w:val="00806ADD"/>
    <w:rsid w:val="008078DC"/>
    <w:rsid w:val="00807B4B"/>
    <w:rsid w:val="008106B0"/>
    <w:rsid w:val="00811AC4"/>
    <w:rsid w:val="00811FCA"/>
    <w:rsid w:val="00812302"/>
    <w:rsid w:val="00812915"/>
    <w:rsid w:val="00812C9C"/>
    <w:rsid w:val="0081377D"/>
    <w:rsid w:val="00813C12"/>
    <w:rsid w:val="008153F9"/>
    <w:rsid w:val="00816513"/>
    <w:rsid w:val="008202CA"/>
    <w:rsid w:val="008230A1"/>
    <w:rsid w:val="00823319"/>
    <w:rsid w:val="00824355"/>
    <w:rsid w:val="008250A1"/>
    <w:rsid w:val="00825E61"/>
    <w:rsid w:val="00831182"/>
    <w:rsid w:val="00831462"/>
    <w:rsid w:val="00834CFE"/>
    <w:rsid w:val="0083556A"/>
    <w:rsid w:val="00835847"/>
    <w:rsid w:val="00840B91"/>
    <w:rsid w:val="00841212"/>
    <w:rsid w:val="008413D2"/>
    <w:rsid w:val="00841E14"/>
    <w:rsid w:val="0084331C"/>
    <w:rsid w:val="00844617"/>
    <w:rsid w:val="00844A6E"/>
    <w:rsid w:val="008455AD"/>
    <w:rsid w:val="00845605"/>
    <w:rsid w:val="00846790"/>
    <w:rsid w:val="00846B01"/>
    <w:rsid w:val="00846B05"/>
    <w:rsid w:val="008501ED"/>
    <w:rsid w:val="0085472A"/>
    <w:rsid w:val="008568E0"/>
    <w:rsid w:val="00856D7C"/>
    <w:rsid w:val="0085750C"/>
    <w:rsid w:val="00860700"/>
    <w:rsid w:val="00861CB9"/>
    <w:rsid w:val="00862355"/>
    <w:rsid w:val="00862583"/>
    <w:rsid w:val="0086327D"/>
    <w:rsid w:val="008632B8"/>
    <w:rsid w:val="008652F8"/>
    <w:rsid w:val="008655C5"/>
    <w:rsid w:val="00865D25"/>
    <w:rsid w:val="008665AA"/>
    <w:rsid w:val="00866C03"/>
    <w:rsid w:val="008672D1"/>
    <w:rsid w:val="008678F6"/>
    <w:rsid w:val="008718D7"/>
    <w:rsid w:val="008734FD"/>
    <w:rsid w:val="008739D9"/>
    <w:rsid w:val="008757BF"/>
    <w:rsid w:val="00877D2D"/>
    <w:rsid w:val="00880D16"/>
    <w:rsid w:val="008819B0"/>
    <w:rsid w:val="00882614"/>
    <w:rsid w:val="00882B4C"/>
    <w:rsid w:val="00885927"/>
    <w:rsid w:val="008909AF"/>
    <w:rsid w:val="00891884"/>
    <w:rsid w:val="00892AC9"/>
    <w:rsid w:val="00893011"/>
    <w:rsid w:val="00893A66"/>
    <w:rsid w:val="00893AFB"/>
    <w:rsid w:val="00894156"/>
    <w:rsid w:val="00896E43"/>
    <w:rsid w:val="008A1282"/>
    <w:rsid w:val="008A33F9"/>
    <w:rsid w:val="008A3B80"/>
    <w:rsid w:val="008A3D3B"/>
    <w:rsid w:val="008A4C7E"/>
    <w:rsid w:val="008A57CF"/>
    <w:rsid w:val="008A677E"/>
    <w:rsid w:val="008A6923"/>
    <w:rsid w:val="008B04CF"/>
    <w:rsid w:val="008B1AB7"/>
    <w:rsid w:val="008B2B4A"/>
    <w:rsid w:val="008B3E7A"/>
    <w:rsid w:val="008B3F2D"/>
    <w:rsid w:val="008B4F88"/>
    <w:rsid w:val="008C038C"/>
    <w:rsid w:val="008C216B"/>
    <w:rsid w:val="008C2954"/>
    <w:rsid w:val="008C2EE1"/>
    <w:rsid w:val="008C326E"/>
    <w:rsid w:val="008C3287"/>
    <w:rsid w:val="008C6586"/>
    <w:rsid w:val="008D03CB"/>
    <w:rsid w:val="008D077D"/>
    <w:rsid w:val="008D0C6A"/>
    <w:rsid w:val="008D1D12"/>
    <w:rsid w:val="008D39CC"/>
    <w:rsid w:val="008D5750"/>
    <w:rsid w:val="008D5A41"/>
    <w:rsid w:val="008D62D1"/>
    <w:rsid w:val="008D6419"/>
    <w:rsid w:val="008D6B68"/>
    <w:rsid w:val="008D71B7"/>
    <w:rsid w:val="008D7629"/>
    <w:rsid w:val="008E0028"/>
    <w:rsid w:val="008E0BE6"/>
    <w:rsid w:val="008E2864"/>
    <w:rsid w:val="008E41C9"/>
    <w:rsid w:val="008E75D5"/>
    <w:rsid w:val="008F45B2"/>
    <w:rsid w:val="00900008"/>
    <w:rsid w:val="00900CF2"/>
    <w:rsid w:val="00901737"/>
    <w:rsid w:val="00902CC3"/>
    <w:rsid w:val="00903B95"/>
    <w:rsid w:val="00904383"/>
    <w:rsid w:val="00904485"/>
    <w:rsid w:val="00904800"/>
    <w:rsid w:val="00910A8F"/>
    <w:rsid w:val="009116C9"/>
    <w:rsid w:val="00912461"/>
    <w:rsid w:val="00914337"/>
    <w:rsid w:val="009150AA"/>
    <w:rsid w:val="00915731"/>
    <w:rsid w:val="00920DA5"/>
    <w:rsid w:val="00921B6C"/>
    <w:rsid w:val="00921EE3"/>
    <w:rsid w:val="00922099"/>
    <w:rsid w:val="00922A3D"/>
    <w:rsid w:val="00922BF8"/>
    <w:rsid w:val="00922DEC"/>
    <w:rsid w:val="0092436E"/>
    <w:rsid w:val="00924529"/>
    <w:rsid w:val="0092503D"/>
    <w:rsid w:val="009258E4"/>
    <w:rsid w:val="009259C4"/>
    <w:rsid w:val="00925A0E"/>
    <w:rsid w:val="00926984"/>
    <w:rsid w:val="00927AE9"/>
    <w:rsid w:val="00927CCE"/>
    <w:rsid w:val="00927E42"/>
    <w:rsid w:val="009304D6"/>
    <w:rsid w:val="00935479"/>
    <w:rsid w:val="00937D93"/>
    <w:rsid w:val="00937F80"/>
    <w:rsid w:val="00940B05"/>
    <w:rsid w:val="00941450"/>
    <w:rsid w:val="00942CBB"/>
    <w:rsid w:val="00944A60"/>
    <w:rsid w:val="00945A12"/>
    <w:rsid w:val="00946339"/>
    <w:rsid w:val="009464DB"/>
    <w:rsid w:val="0094653F"/>
    <w:rsid w:val="009504E5"/>
    <w:rsid w:val="00954347"/>
    <w:rsid w:val="00954F1A"/>
    <w:rsid w:val="009556BE"/>
    <w:rsid w:val="00955AD1"/>
    <w:rsid w:val="00955BB1"/>
    <w:rsid w:val="009609BC"/>
    <w:rsid w:val="00961E66"/>
    <w:rsid w:val="00963036"/>
    <w:rsid w:val="00964F32"/>
    <w:rsid w:val="00965856"/>
    <w:rsid w:val="00966212"/>
    <w:rsid w:val="00966A1F"/>
    <w:rsid w:val="0096744B"/>
    <w:rsid w:val="00967F1B"/>
    <w:rsid w:val="00972271"/>
    <w:rsid w:val="00972473"/>
    <w:rsid w:val="009741C3"/>
    <w:rsid w:val="00974218"/>
    <w:rsid w:val="00974D96"/>
    <w:rsid w:val="0097539E"/>
    <w:rsid w:val="0097610F"/>
    <w:rsid w:val="0097730A"/>
    <w:rsid w:val="00981B9D"/>
    <w:rsid w:val="009828CC"/>
    <w:rsid w:val="009829C8"/>
    <w:rsid w:val="0098376E"/>
    <w:rsid w:val="0098512E"/>
    <w:rsid w:val="00985747"/>
    <w:rsid w:val="00985DBB"/>
    <w:rsid w:val="00986D29"/>
    <w:rsid w:val="00986DDE"/>
    <w:rsid w:val="00987560"/>
    <w:rsid w:val="0099378F"/>
    <w:rsid w:val="00993AE0"/>
    <w:rsid w:val="00994736"/>
    <w:rsid w:val="00995E47"/>
    <w:rsid w:val="00996259"/>
    <w:rsid w:val="00997117"/>
    <w:rsid w:val="00997C1C"/>
    <w:rsid w:val="00997E05"/>
    <w:rsid w:val="009A0FAA"/>
    <w:rsid w:val="009A150B"/>
    <w:rsid w:val="009A3980"/>
    <w:rsid w:val="009A479F"/>
    <w:rsid w:val="009A4B06"/>
    <w:rsid w:val="009A4E9E"/>
    <w:rsid w:val="009A5920"/>
    <w:rsid w:val="009A6818"/>
    <w:rsid w:val="009A68F3"/>
    <w:rsid w:val="009A6FB4"/>
    <w:rsid w:val="009A7DFD"/>
    <w:rsid w:val="009B128F"/>
    <w:rsid w:val="009B148F"/>
    <w:rsid w:val="009B2C6B"/>
    <w:rsid w:val="009B3175"/>
    <w:rsid w:val="009B53CC"/>
    <w:rsid w:val="009C0DD0"/>
    <w:rsid w:val="009C213A"/>
    <w:rsid w:val="009C28EE"/>
    <w:rsid w:val="009C2CFA"/>
    <w:rsid w:val="009C365E"/>
    <w:rsid w:val="009C46C6"/>
    <w:rsid w:val="009D15D1"/>
    <w:rsid w:val="009D1A55"/>
    <w:rsid w:val="009D1EE9"/>
    <w:rsid w:val="009D2E09"/>
    <w:rsid w:val="009D3E0C"/>
    <w:rsid w:val="009D404B"/>
    <w:rsid w:val="009D46EC"/>
    <w:rsid w:val="009E0C7D"/>
    <w:rsid w:val="009E13F2"/>
    <w:rsid w:val="009E1E93"/>
    <w:rsid w:val="009E231F"/>
    <w:rsid w:val="009E24E9"/>
    <w:rsid w:val="009E28DB"/>
    <w:rsid w:val="009E4437"/>
    <w:rsid w:val="009E4A35"/>
    <w:rsid w:val="009E4E4A"/>
    <w:rsid w:val="009E4F64"/>
    <w:rsid w:val="009E6017"/>
    <w:rsid w:val="009E6849"/>
    <w:rsid w:val="009F00F0"/>
    <w:rsid w:val="009F08FB"/>
    <w:rsid w:val="009F0AEA"/>
    <w:rsid w:val="009F15E8"/>
    <w:rsid w:val="009F2665"/>
    <w:rsid w:val="009F266B"/>
    <w:rsid w:val="009F590E"/>
    <w:rsid w:val="009F67AD"/>
    <w:rsid w:val="009F6C96"/>
    <w:rsid w:val="00A00DE4"/>
    <w:rsid w:val="00A018BB"/>
    <w:rsid w:val="00A01C3C"/>
    <w:rsid w:val="00A024E4"/>
    <w:rsid w:val="00A02E20"/>
    <w:rsid w:val="00A03B8C"/>
    <w:rsid w:val="00A0406A"/>
    <w:rsid w:val="00A04C32"/>
    <w:rsid w:val="00A052B4"/>
    <w:rsid w:val="00A0547A"/>
    <w:rsid w:val="00A05712"/>
    <w:rsid w:val="00A06CF4"/>
    <w:rsid w:val="00A07242"/>
    <w:rsid w:val="00A072CD"/>
    <w:rsid w:val="00A07EB1"/>
    <w:rsid w:val="00A101F1"/>
    <w:rsid w:val="00A10EDA"/>
    <w:rsid w:val="00A117F6"/>
    <w:rsid w:val="00A11B23"/>
    <w:rsid w:val="00A11F7D"/>
    <w:rsid w:val="00A12097"/>
    <w:rsid w:val="00A12A12"/>
    <w:rsid w:val="00A12ADC"/>
    <w:rsid w:val="00A13243"/>
    <w:rsid w:val="00A16338"/>
    <w:rsid w:val="00A17010"/>
    <w:rsid w:val="00A17140"/>
    <w:rsid w:val="00A17153"/>
    <w:rsid w:val="00A20946"/>
    <w:rsid w:val="00A213EF"/>
    <w:rsid w:val="00A22031"/>
    <w:rsid w:val="00A222FB"/>
    <w:rsid w:val="00A23078"/>
    <w:rsid w:val="00A30610"/>
    <w:rsid w:val="00A30B7C"/>
    <w:rsid w:val="00A30EC4"/>
    <w:rsid w:val="00A32650"/>
    <w:rsid w:val="00A35ACC"/>
    <w:rsid w:val="00A3604D"/>
    <w:rsid w:val="00A3646A"/>
    <w:rsid w:val="00A3710A"/>
    <w:rsid w:val="00A40294"/>
    <w:rsid w:val="00A408B7"/>
    <w:rsid w:val="00A40915"/>
    <w:rsid w:val="00A41508"/>
    <w:rsid w:val="00A41A12"/>
    <w:rsid w:val="00A41BDE"/>
    <w:rsid w:val="00A42B60"/>
    <w:rsid w:val="00A44C07"/>
    <w:rsid w:val="00A455CF"/>
    <w:rsid w:val="00A45EF7"/>
    <w:rsid w:val="00A47469"/>
    <w:rsid w:val="00A503AB"/>
    <w:rsid w:val="00A52B0D"/>
    <w:rsid w:val="00A52EDD"/>
    <w:rsid w:val="00A54312"/>
    <w:rsid w:val="00A54E7F"/>
    <w:rsid w:val="00A55402"/>
    <w:rsid w:val="00A55550"/>
    <w:rsid w:val="00A55CFE"/>
    <w:rsid w:val="00A55DF1"/>
    <w:rsid w:val="00A5642E"/>
    <w:rsid w:val="00A56FE2"/>
    <w:rsid w:val="00A61A08"/>
    <w:rsid w:val="00A64533"/>
    <w:rsid w:val="00A64EF9"/>
    <w:rsid w:val="00A66D30"/>
    <w:rsid w:val="00A6761E"/>
    <w:rsid w:val="00A67677"/>
    <w:rsid w:val="00A70E66"/>
    <w:rsid w:val="00A71C01"/>
    <w:rsid w:val="00A74290"/>
    <w:rsid w:val="00A74B0C"/>
    <w:rsid w:val="00A753D5"/>
    <w:rsid w:val="00A76AD1"/>
    <w:rsid w:val="00A76B92"/>
    <w:rsid w:val="00A77209"/>
    <w:rsid w:val="00A774FF"/>
    <w:rsid w:val="00A77B11"/>
    <w:rsid w:val="00A77D3F"/>
    <w:rsid w:val="00A823A2"/>
    <w:rsid w:val="00A823CE"/>
    <w:rsid w:val="00A82CB4"/>
    <w:rsid w:val="00A83067"/>
    <w:rsid w:val="00A83371"/>
    <w:rsid w:val="00A83572"/>
    <w:rsid w:val="00A84175"/>
    <w:rsid w:val="00A842AD"/>
    <w:rsid w:val="00A85A12"/>
    <w:rsid w:val="00A868B4"/>
    <w:rsid w:val="00A87943"/>
    <w:rsid w:val="00A90136"/>
    <w:rsid w:val="00A90468"/>
    <w:rsid w:val="00A917C1"/>
    <w:rsid w:val="00A92287"/>
    <w:rsid w:val="00A924AF"/>
    <w:rsid w:val="00A93002"/>
    <w:rsid w:val="00A936D5"/>
    <w:rsid w:val="00A970E6"/>
    <w:rsid w:val="00A9759C"/>
    <w:rsid w:val="00A97CC2"/>
    <w:rsid w:val="00AA0A91"/>
    <w:rsid w:val="00AA1CDF"/>
    <w:rsid w:val="00AA2F54"/>
    <w:rsid w:val="00AA35D2"/>
    <w:rsid w:val="00AA70EE"/>
    <w:rsid w:val="00AA76AF"/>
    <w:rsid w:val="00AB0376"/>
    <w:rsid w:val="00AB345F"/>
    <w:rsid w:val="00AB39A4"/>
    <w:rsid w:val="00AB39FE"/>
    <w:rsid w:val="00AB3BD5"/>
    <w:rsid w:val="00AB4DC5"/>
    <w:rsid w:val="00AB566D"/>
    <w:rsid w:val="00AB60A3"/>
    <w:rsid w:val="00AB7359"/>
    <w:rsid w:val="00AB7D14"/>
    <w:rsid w:val="00AC0650"/>
    <w:rsid w:val="00AC0694"/>
    <w:rsid w:val="00AC0D3E"/>
    <w:rsid w:val="00AC2EBE"/>
    <w:rsid w:val="00AC371D"/>
    <w:rsid w:val="00AC3A0C"/>
    <w:rsid w:val="00AC3E5F"/>
    <w:rsid w:val="00AC4DEE"/>
    <w:rsid w:val="00AC6915"/>
    <w:rsid w:val="00AC6BB7"/>
    <w:rsid w:val="00AD10F3"/>
    <w:rsid w:val="00AD1F24"/>
    <w:rsid w:val="00AD3698"/>
    <w:rsid w:val="00AD52B0"/>
    <w:rsid w:val="00AD5E59"/>
    <w:rsid w:val="00AD6168"/>
    <w:rsid w:val="00AE0171"/>
    <w:rsid w:val="00AE0D86"/>
    <w:rsid w:val="00AE3E31"/>
    <w:rsid w:val="00AE4A0C"/>
    <w:rsid w:val="00AE4BD5"/>
    <w:rsid w:val="00AE5047"/>
    <w:rsid w:val="00AE5AA9"/>
    <w:rsid w:val="00AE7160"/>
    <w:rsid w:val="00AF06B7"/>
    <w:rsid w:val="00AF3550"/>
    <w:rsid w:val="00AF48E3"/>
    <w:rsid w:val="00AF5C4B"/>
    <w:rsid w:val="00AF6D28"/>
    <w:rsid w:val="00B017DE"/>
    <w:rsid w:val="00B01A4A"/>
    <w:rsid w:val="00B02056"/>
    <w:rsid w:val="00B04144"/>
    <w:rsid w:val="00B06846"/>
    <w:rsid w:val="00B079BF"/>
    <w:rsid w:val="00B10F9B"/>
    <w:rsid w:val="00B123B8"/>
    <w:rsid w:val="00B123E1"/>
    <w:rsid w:val="00B1316D"/>
    <w:rsid w:val="00B131B4"/>
    <w:rsid w:val="00B1663B"/>
    <w:rsid w:val="00B208D9"/>
    <w:rsid w:val="00B20FC0"/>
    <w:rsid w:val="00B231D8"/>
    <w:rsid w:val="00B23296"/>
    <w:rsid w:val="00B23686"/>
    <w:rsid w:val="00B24243"/>
    <w:rsid w:val="00B25666"/>
    <w:rsid w:val="00B30A07"/>
    <w:rsid w:val="00B30D59"/>
    <w:rsid w:val="00B33301"/>
    <w:rsid w:val="00B34224"/>
    <w:rsid w:val="00B34A80"/>
    <w:rsid w:val="00B355DC"/>
    <w:rsid w:val="00B35614"/>
    <w:rsid w:val="00B35C7D"/>
    <w:rsid w:val="00B35D77"/>
    <w:rsid w:val="00B36C35"/>
    <w:rsid w:val="00B36CB5"/>
    <w:rsid w:val="00B37217"/>
    <w:rsid w:val="00B409EB"/>
    <w:rsid w:val="00B40B2B"/>
    <w:rsid w:val="00B4191B"/>
    <w:rsid w:val="00B4198D"/>
    <w:rsid w:val="00B42161"/>
    <w:rsid w:val="00B42CD4"/>
    <w:rsid w:val="00B43C46"/>
    <w:rsid w:val="00B440AC"/>
    <w:rsid w:val="00B44770"/>
    <w:rsid w:val="00B4662C"/>
    <w:rsid w:val="00B502A0"/>
    <w:rsid w:val="00B50EEA"/>
    <w:rsid w:val="00B5134E"/>
    <w:rsid w:val="00B51748"/>
    <w:rsid w:val="00B518F7"/>
    <w:rsid w:val="00B51B78"/>
    <w:rsid w:val="00B51EF7"/>
    <w:rsid w:val="00B535AB"/>
    <w:rsid w:val="00B53847"/>
    <w:rsid w:val="00B560F9"/>
    <w:rsid w:val="00B5699D"/>
    <w:rsid w:val="00B60B10"/>
    <w:rsid w:val="00B61E86"/>
    <w:rsid w:val="00B62CB2"/>
    <w:rsid w:val="00B650D8"/>
    <w:rsid w:val="00B651D3"/>
    <w:rsid w:val="00B66357"/>
    <w:rsid w:val="00B67D69"/>
    <w:rsid w:val="00B67F69"/>
    <w:rsid w:val="00B70232"/>
    <w:rsid w:val="00B703D5"/>
    <w:rsid w:val="00B70433"/>
    <w:rsid w:val="00B70A45"/>
    <w:rsid w:val="00B71EC2"/>
    <w:rsid w:val="00B72F4F"/>
    <w:rsid w:val="00B730BD"/>
    <w:rsid w:val="00B75399"/>
    <w:rsid w:val="00B76206"/>
    <w:rsid w:val="00B80977"/>
    <w:rsid w:val="00B80BC7"/>
    <w:rsid w:val="00B80FC2"/>
    <w:rsid w:val="00B837CA"/>
    <w:rsid w:val="00B84293"/>
    <w:rsid w:val="00B84499"/>
    <w:rsid w:val="00B84DA4"/>
    <w:rsid w:val="00B85725"/>
    <w:rsid w:val="00B900D4"/>
    <w:rsid w:val="00B900DE"/>
    <w:rsid w:val="00B91E13"/>
    <w:rsid w:val="00B94049"/>
    <w:rsid w:val="00B95E82"/>
    <w:rsid w:val="00B95EEF"/>
    <w:rsid w:val="00BA14F3"/>
    <w:rsid w:val="00BA41D2"/>
    <w:rsid w:val="00BA5052"/>
    <w:rsid w:val="00BA5C12"/>
    <w:rsid w:val="00BA7AF3"/>
    <w:rsid w:val="00BB22C0"/>
    <w:rsid w:val="00BB2589"/>
    <w:rsid w:val="00BB2EC5"/>
    <w:rsid w:val="00BB2FF3"/>
    <w:rsid w:val="00BB4887"/>
    <w:rsid w:val="00BB506A"/>
    <w:rsid w:val="00BB5537"/>
    <w:rsid w:val="00BB57C5"/>
    <w:rsid w:val="00BB5BEE"/>
    <w:rsid w:val="00BB7529"/>
    <w:rsid w:val="00BB7E37"/>
    <w:rsid w:val="00BB7EBA"/>
    <w:rsid w:val="00BC021F"/>
    <w:rsid w:val="00BC04CA"/>
    <w:rsid w:val="00BC05F7"/>
    <w:rsid w:val="00BC1679"/>
    <w:rsid w:val="00BC2A4F"/>
    <w:rsid w:val="00BC474D"/>
    <w:rsid w:val="00BC5234"/>
    <w:rsid w:val="00BC5796"/>
    <w:rsid w:val="00BC7C20"/>
    <w:rsid w:val="00BD2368"/>
    <w:rsid w:val="00BD595C"/>
    <w:rsid w:val="00BD6BAA"/>
    <w:rsid w:val="00BD75FA"/>
    <w:rsid w:val="00BD77BD"/>
    <w:rsid w:val="00BD7F0C"/>
    <w:rsid w:val="00BE261A"/>
    <w:rsid w:val="00BE2750"/>
    <w:rsid w:val="00BE4341"/>
    <w:rsid w:val="00BE457D"/>
    <w:rsid w:val="00BE4764"/>
    <w:rsid w:val="00BE4835"/>
    <w:rsid w:val="00BE4CD0"/>
    <w:rsid w:val="00BE5ADA"/>
    <w:rsid w:val="00BE5DFF"/>
    <w:rsid w:val="00BE681C"/>
    <w:rsid w:val="00BE77DF"/>
    <w:rsid w:val="00BE7DC5"/>
    <w:rsid w:val="00BF19B8"/>
    <w:rsid w:val="00BF34CF"/>
    <w:rsid w:val="00BF5B3D"/>
    <w:rsid w:val="00BF5B4A"/>
    <w:rsid w:val="00BF6A47"/>
    <w:rsid w:val="00BF6D87"/>
    <w:rsid w:val="00BF72E4"/>
    <w:rsid w:val="00C0037E"/>
    <w:rsid w:val="00C00784"/>
    <w:rsid w:val="00C0097F"/>
    <w:rsid w:val="00C04C80"/>
    <w:rsid w:val="00C07CDB"/>
    <w:rsid w:val="00C1068A"/>
    <w:rsid w:val="00C10F82"/>
    <w:rsid w:val="00C1159A"/>
    <w:rsid w:val="00C127F0"/>
    <w:rsid w:val="00C13AEB"/>
    <w:rsid w:val="00C13D04"/>
    <w:rsid w:val="00C15454"/>
    <w:rsid w:val="00C16090"/>
    <w:rsid w:val="00C16D92"/>
    <w:rsid w:val="00C177AC"/>
    <w:rsid w:val="00C200CC"/>
    <w:rsid w:val="00C20C1E"/>
    <w:rsid w:val="00C21F15"/>
    <w:rsid w:val="00C2261B"/>
    <w:rsid w:val="00C22DC5"/>
    <w:rsid w:val="00C2496B"/>
    <w:rsid w:val="00C26AE1"/>
    <w:rsid w:val="00C3117F"/>
    <w:rsid w:val="00C31CB0"/>
    <w:rsid w:val="00C33C04"/>
    <w:rsid w:val="00C35121"/>
    <w:rsid w:val="00C354F1"/>
    <w:rsid w:val="00C35820"/>
    <w:rsid w:val="00C41314"/>
    <w:rsid w:val="00C436A2"/>
    <w:rsid w:val="00C447A7"/>
    <w:rsid w:val="00C45CF6"/>
    <w:rsid w:val="00C476DB"/>
    <w:rsid w:val="00C519BD"/>
    <w:rsid w:val="00C523AB"/>
    <w:rsid w:val="00C52A66"/>
    <w:rsid w:val="00C52C4A"/>
    <w:rsid w:val="00C52DC5"/>
    <w:rsid w:val="00C54DF7"/>
    <w:rsid w:val="00C5686B"/>
    <w:rsid w:val="00C57611"/>
    <w:rsid w:val="00C6257A"/>
    <w:rsid w:val="00C63428"/>
    <w:rsid w:val="00C6436F"/>
    <w:rsid w:val="00C6590B"/>
    <w:rsid w:val="00C65AA3"/>
    <w:rsid w:val="00C667E9"/>
    <w:rsid w:val="00C700D3"/>
    <w:rsid w:val="00C70E71"/>
    <w:rsid w:val="00C71DA8"/>
    <w:rsid w:val="00C7261C"/>
    <w:rsid w:val="00C731AE"/>
    <w:rsid w:val="00C762DE"/>
    <w:rsid w:val="00C769B9"/>
    <w:rsid w:val="00C77638"/>
    <w:rsid w:val="00C777AB"/>
    <w:rsid w:val="00C808F1"/>
    <w:rsid w:val="00C81231"/>
    <w:rsid w:val="00C81342"/>
    <w:rsid w:val="00C8150D"/>
    <w:rsid w:val="00C837FE"/>
    <w:rsid w:val="00C84A48"/>
    <w:rsid w:val="00C85772"/>
    <w:rsid w:val="00C85EC5"/>
    <w:rsid w:val="00C91839"/>
    <w:rsid w:val="00C91E9E"/>
    <w:rsid w:val="00C925AC"/>
    <w:rsid w:val="00C9319D"/>
    <w:rsid w:val="00C93443"/>
    <w:rsid w:val="00C93457"/>
    <w:rsid w:val="00C93C93"/>
    <w:rsid w:val="00C93D3D"/>
    <w:rsid w:val="00C94E8A"/>
    <w:rsid w:val="00C9535E"/>
    <w:rsid w:val="00C95563"/>
    <w:rsid w:val="00C95F88"/>
    <w:rsid w:val="00C969BF"/>
    <w:rsid w:val="00C96ACD"/>
    <w:rsid w:val="00C974B2"/>
    <w:rsid w:val="00CA0D46"/>
    <w:rsid w:val="00CA0F90"/>
    <w:rsid w:val="00CA14D3"/>
    <w:rsid w:val="00CA18B0"/>
    <w:rsid w:val="00CA1A59"/>
    <w:rsid w:val="00CA1BE7"/>
    <w:rsid w:val="00CA1F7E"/>
    <w:rsid w:val="00CA300D"/>
    <w:rsid w:val="00CA3088"/>
    <w:rsid w:val="00CA308D"/>
    <w:rsid w:val="00CA46DD"/>
    <w:rsid w:val="00CA54B1"/>
    <w:rsid w:val="00CA7E2D"/>
    <w:rsid w:val="00CB2718"/>
    <w:rsid w:val="00CB2845"/>
    <w:rsid w:val="00CB2ED8"/>
    <w:rsid w:val="00CB3128"/>
    <w:rsid w:val="00CB3381"/>
    <w:rsid w:val="00CB3A49"/>
    <w:rsid w:val="00CB4463"/>
    <w:rsid w:val="00CB52C9"/>
    <w:rsid w:val="00CB5C4E"/>
    <w:rsid w:val="00CB69C6"/>
    <w:rsid w:val="00CB6EC3"/>
    <w:rsid w:val="00CB7989"/>
    <w:rsid w:val="00CC0201"/>
    <w:rsid w:val="00CC0C8A"/>
    <w:rsid w:val="00CC1816"/>
    <w:rsid w:val="00CC1B6C"/>
    <w:rsid w:val="00CC2C79"/>
    <w:rsid w:val="00CC3864"/>
    <w:rsid w:val="00CC41B2"/>
    <w:rsid w:val="00CC4622"/>
    <w:rsid w:val="00CC54A5"/>
    <w:rsid w:val="00CC5D63"/>
    <w:rsid w:val="00CD0010"/>
    <w:rsid w:val="00CD009F"/>
    <w:rsid w:val="00CD0639"/>
    <w:rsid w:val="00CD2F3A"/>
    <w:rsid w:val="00CD502C"/>
    <w:rsid w:val="00CD5B1F"/>
    <w:rsid w:val="00CD5CC1"/>
    <w:rsid w:val="00CD719B"/>
    <w:rsid w:val="00CD7751"/>
    <w:rsid w:val="00CD7F11"/>
    <w:rsid w:val="00CD7F33"/>
    <w:rsid w:val="00CE165E"/>
    <w:rsid w:val="00CE19A9"/>
    <w:rsid w:val="00CE288E"/>
    <w:rsid w:val="00CE3B91"/>
    <w:rsid w:val="00CE3C63"/>
    <w:rsid w:val="00CE4B64"/>
    <w:rsid w:val="00CF1328"/>
    <w:rsid w:val="00CF1A21"/>
    <w:rsid w:val="00CF2561"/>
    <w:rsid w:val="00CF3580"/>
    <w:rsid w:val="00CF395C"/>
    <w:rsid w:val="00CF42D4"/>
    <w:rsid w:val="00CF4737"/>
    <w:rsid w:val="00D01951"/>
    <w:rsid w:val="00D034AD"/>
    <w:rsid w:val="00D0471F"/>
    <w:rsid w:val="00D05609"/>
    <w:rsid w:val="00D05BF9"/>
    <w:rsid w:val="00D06CE7"/>
    <w:rsid w:val="00D070E5"/>
    <w:rsid w:val="00D07A07"/>
    <w:rsid w:val="00D10C21"/>
    <w:rsid w:val="00D11E15"/>
    <w:rsid w:val="00D13757"/>
    <w:rsid w:val="00D1409C"/>
    <w:rsid w:val="00D15370"/>
    <w:rsid w:val="00D15D84"/>
    <w:rsid w:val="00D16522"/>
    <w:rsid w:val="00D20906"/>
    <w:rsid w:val="00D210E6"/>
    <w:rsid w:val="00D22BC7"/>
    <w:rsid w:val="00D2442D"/>
    <w:rsid w:val="00D25280"/>
    <w:rsid w:val="00D26335"/>
    <w:rsid w:val="00D30BF9"/>
    <w:rsid w:val="00D3175F"/>
    <w:rsid w:val="00D34CAF"/>
    <w:rsid w:val="00D34EB8"/>
    <w:rsid w:val="00D35934"/>
    <w:rsid w:val="00D36E6F"/>
    <w:rsid w:val="00D36E7C"/>
    <w:rsid w:val="00D41346"/>
    <w:rsid w:val="00D414E2"/>
    <w:rsid w:val="00D41780"/>
    <w:rsid w:val="00D41A4A"/>
    <w:rsid w:val="00D429E2"/>
    <w:rsid w:val="00D42FA5"/>
    <w:rsid w:val="00D43073"/>
    <w:rsid w:val="00D43201"/>
    <w:rsid w:val="00D446B6"/>
    <w:rsid w:val="00D45B5B"/>
    <w:rsid w:val="00D467E0"/>
    <w:rsid w:val="00D46F93"/>
    <w:rsid w:val="00D5068A"/>
    <w:rsid w:val="00D53CBA"/>
    <w:rsid w:val="00D54068"/>
    <w:rsid w:val="00D54429"/>
    <w:rsid w:val="00D54EF4"/>
    <w:rsid w:val="00D55346"/>
    <w:rsid w:val="00D55678"/>
    <w:rsid w:val="00D5570C"/>
    <w:rsid w:val="00D57653"/>
    <w:rsid w:val="00D57F00"/>
    <w:rsid w:val="00D640AA"/>
    <w:rsid w:val="00D668AD"/>
    <w:rsid w:val="00D673F0"/>
    <w:rsid w:val="00D707F1"/>
    <w:rsid w:val="00D717C4"/>
    <w:rsid w:val="00D718F3"/>
    <w:rsid w:val="00D72BDE"/>
    <w:rsid w:val="00D7743D"/>
    <w:rsid w:val="00D802A7"/>
    <w:rsid w:val="00D824E5"/>
    <w:rsid w:val="00D83984"/>
    <w:rsid w:val="00D845CB"/>
    <w:rsid w:val="00D91121"/>
    <w:rsid w:val="00D92EF3"/>
    <w:rsid w:val="00D940A7"/>
    <w:rsid w:val="00D9486F"/>
    <w:rsid w:val="00D94F95"/>
    <w:rsid w:val="00D96287"/>
    <w:rsid w:val="00DA03D2"/>
    <w:rsid w:val="00DA1FAC"/>
    <w:rsid w:val="00DA2099"/>
    <w:rsid w:val="00DA3CE5"/>
    <w:rsid w:val="00DA4F3C"/>
    <w:rsid w:val="00DA73A0"/>
    <w:rsid w:val="00DB0160"/>
    <w:rsid w:val="00DB3137"/>
    <w:rsid w:val="00DB32DD"/>
    <w:rsid w:val="00DB3CE2"/>
    <w:rsid w:val="00DB47AD"/>
    <w:rsid w:val="00DB506F"/>
    <w:rsid w:val="00DB6333"/>
    <w:rsid w:val="00DB6973"/>
    <w:rsid w:val="00DB7402"/>
    <w:rsid w:val="00DB76E2"/>
    <w:rsid w:val="00DC05A4"/>
    <w:rsid w:val="00DC06AA"/>
    <w:rsid w:val="00DC0ABD"/>
    <w:rsid w:val="00DC2C94"/>
    <w:rsid w:val="00DC364B"/>
    <w:rsid w:val="00DC3743"/>
    <w:rsid w:val="00DC38CC"/>
    <w:rsid w:val="00DC592E"/>
    <w:rsid w:val="00DC6451"/>
    <w:rsid w:val="00DC76D9"/>
    <w:rsid w:val="00DC7E46"/>
    <w:rsid w:val="00DD12FC"/>
    <w:rsid w:val="00DD3AE0"/>
    <w:rsid w:val="00DD3CD4"/>
    <w:rsid w:val="00DD67E8"/>
    <w:rsid w:val="00DD6969"/>
    <w:rsid w:val="00DE03BE"/>
    <w:rsid w:val="00DE0A12"/>
    <w:rsid w:val="00DE2B45"/>
    <w:rsid w:val="00DE4FCF"/>
    <w:rsid w:val="00DE555F"/>
    <w:rsid w:val="00DE794C"/>
    <w:rsid w:val="00DF063E"/>
    <w:rsid w:val="00DF0D8E"/>
    <w:rsid w:val="00DF0F4E"/>
    <w:rsid w:val="00DF25A7"/>
    <w:rsid w:val="00DF2692"/>
    <w:rsid w:val="00E0071C"/>
    <w:rsid w:val="00E04A51"/>
    <w:rsid w:val="00E05619"/>
    <w:rsid w:val="00E058BE"/>
    <w:rsid w:val="00E06F48"/>
    <w:rsid w:val="00E11657"/>
    <w:rsid w:val="00E11C81"/>
    <w:rsid w:val="00E15F2C"/>
    <w:rsid w:val="00E16607"/>
    <w:rsid w:val="00E17F4E"/>
    <w:rsid w:val="00E20F40"/>
    <w:rsid w:val="00E2759B"/>
    <w:rsid w:val="00E2799E"/>
    <w:rsid w:val="00E3118F"/>
    <w:rsid w:val="00E3141E"/>
    <w:rsid w:val="00E32D27"/>
    <w:rsid w:val="00E32F0F"/>
    <w:rsid w:val="00E33749"/>
    <w:rsid w:val="00E347BB"/>
    <w:rsid w:val="00E354DF"/>
    <w:rsid w:val="00E41C81"/>
    <w:rsid w:val="00E424E5"/>
    <w:rsid w:val="00E4318B"/>
    <w:rsid w:val="00E43357"/>
    <w:rsid w:val="00E454F1"/>
    <w:rsid w:val="00E45669"/>
    <w:rsid w:val="00E45AE9"/>
    <w:rsid w:val="00E46097"/>
    <w:rsid w:val="00E46443"/>
    <w:rsid w:val="00E464DA"/>
    <w:rsid w:val="00E47160"/>
    <w:rsid w:val="00E47573"/>
    <w:rsid w:val="00E4761E"/>
    <w:rsid w:val="00E47B31"/>
    <w:rsid w:val="00E500CA"/>
    <w:rsid w:val="00E509D2"/>
    <w:rsid w:val="00E511A0"/>
    <w:rsid w:val="00E5245B"/>
    <w:rsid w:val="00E52AE6"/>
    <w:rsid w:val="00E55910"/>
    <w:rsid w:val="00E60E47"/>
    <w:rsid w:val="00E6115B"/>
    <w:rsid w:val="00E61228"/>
    <w:rsid w:val="00E625F9"/>
    <w:rsid w:val="00E63147"/>
    <w:rsid w:val="00E67950"/>
    <w:rsid w:val="00E71811"/>
    <w:rsid w:val="00E72592"/>
    <w:rsid w:val="00E728BE"/>
    <w:rsid w:val="00E728C1"/>
    <w:rsid w:val="00E73E38"/>
    <w:rsid w:val="00E7480B"/>
    <w:rsid w:val="00E75A45"/>
    <w:rsid w:val="00E75C26"/>
    <w:rsid w:val="00E7607E"/>
    <w:rsid w:val="00E7704E"/>
    <w:rsid w:val="00E80D25"/>
    <w:rsid w:val="00E81BCF"/>
    <w:rsid w:val="00E820BA"/>
    <w:rsid w:val="00E82F08"/>
    <w:rsid w:val="00E84BBA"/>
    <w:rsid w:val="00E85573"/>
    <w:rsid w:val="00E859E9"/>
    <w:rsid w:val="00E85AE6"/>
    <w:rsid w:val="00E85B84"/>
    <w:rsid w:val="00E860C3"/>
    <w:rsid w:val="00E91E17"/>
    <w:rsid w:val="00E93015"/>
    <w:rsid w:val="00E93119"/>
    <w:rsid w:val="00E941C8"/>
    <w:rsid w:val="00E96827"/>
    <w:rsid w:val="00E97172"/>
    <w:rsid w:val="00EA01F0"/>
    <w:rsid w:val="00EA09AE"/>
    <w:rsid w:val="00EA115C"/>
    <w:rsid w:val="00EA1521"/>
    <w:rsid w:val="00EA2433"/>
    <w:rsid w:val="00EA4015"/>
    <w:rsid w:val="00EA4632"/>
    <w:rsid w:val="00EA546A"/>
    <w:rsid w:val="00EA5EC2"/>
    <w:rsid w:val="00EB12F0"/>
    <w:rsid w:val="00EB1501"/>
    <w:rsid w:val="00EB15BE"/>
    <w:rsid w:val="00EB1D36"/>
    <w:rsid w:val="00EB48DE"/>
    <w:rsid w:val="00EC4203"/>
    <w:rsid w:val="00EC476A"/>
    <w:rsid w:val="00EC4BAF"/>
    <w:rsid w:val="00EC5581"/>
    <w:rsid w:val="00EC57DA"/>
    <w:rsid w:val="00ED0568"/>
    <w:rsid w:val="00ED0FB8"/>
    <w:rsid w:val="00ED30D4"/>
    <w:rsid w:val="00ED38F7"/>
    <w:rsid w:val="00ED445E"/>
    <w:rsid w:val="00ED5620"/>
    <w:rsid w:val="00ED65DA"/>
    <w:rsid w:val="00EE02E8"/>
    <w:rsid w:val="00EE20A5"/>
    <w:rsid w:val="00EE2192"/>
    <w:rsid w:val="00EE294E"/>
    <w:rsid w:val="00EE3C65"/>
    <w:rsid w:val="00EE516C"/>
    <w:rsid w:val="00EE597F"/>
    <w:rsid w:val="00EE5F3E"/>
    <w:rsid w:val="00EE62DE"/>
    <w:rsid w:val="00EE7FCE"/>
    <w:rsid w:val="00EF0FCB"/>
    <w:rsid w:val="00EF0FE7"/>
    <w:rsid w:val="00EF2EC5"/>
    <w:rsid w:val="00EF642D"/>
    <w:rsid w:val="00EF7961"/>
    <w:rsid w:val="00F00CC8"/>
    <w:rsid w:val="00F01222"/>
    <w:rsid w:val="00F01598"/>
    <w:rsid w:val="00F025A0"/>
    <w:rsid w:val="00F02B97"/>
    <w:rsid w:val="00F049EE"/>
    <w:rsid w:val="00F070B0"/>
    <w:rsid w:val="00F07677"/>
    <w:rsid w:val="00F10C96"/>
    <w:rsid w:val="00F16662"/>
    <w:rsid w:val="00F170CA"/>
    <w:rsid w:val="00F176FA"/>
    <w:rsid w:val="00F2120A"/>
    <w:rsid w:val="00F21408"/>
    <w:rsid w:val="00F229E6"/>
    <w:rsid w:val="00F22B0E"/>
    <w:rsid w:val="00F234ED"/>
    <w:rsid w:val="00F25C2A"/>
    <w:rsid w:val="00F27385"/>
    <w:rsid w:val="00F273F8"/>
    <w:rsid w:val="00F274AC"/>
    <w:rsid w:val="00F27B6A"/>
    <w:rsid w:val="00F27EDB"/>
    <w:rsid w:val="00F3114E"/>
    <w:rsid w:val="00F32242"/>
    <w:rsid w:val="00F32533"/>
    <w:rsid w:val="00F3255A"/>
    <w:rsid w:val="00F3486D"/>
    <w:rsid w:val="00F35595"/>
    <w:rsid w:val="00F40711"/>
    <w:rsid w:val="00F40E24"/>
    <w:rsid w:val="00F42003"/>
    <w:rsid w:val="00F42612"/>
    <w:rsid w:val="00F43082"/>
    <w:rsid w:val="00F4323A"/>
    <w:rsid w:val="00F43ABE"/>
    <w:rsid w:val="00F4404E"/>
    <w:rsid w:val="00F440D1"/>
    <w:rsid w:val="00F457D3"/>
    <w:rsid w:val="00F45854"/>
    <w:rsid w:val="00F45AB6"/>
    <w:rsid w:val="00F46084"/>
    <w:rsid w:val="00F46B02"/>
    <w:rsid w:val="00F46E23"/>
    <w:rsid w:val="00F46EBB"/>
    <w:rsid w:val="00F47803"/>
    <w:rsid w:val="00F47DCB"/>
    <w:rsid w:val="00F53F29"/>
    <w:rsid w:val="00F547C3"/>
    <w:rsid w:val="00F612C3"/>
    <w:rsid w:val="00F62599"/>
    <w:rsid w:val="00F631A5"/>
    <w:rsid w:val="00F654B5"/>
    <w:rsid w:val="00F667FD"/>
    <w:rsid w:val="00F668BA"/>
    <w:rsid w:val="00F700D5"/>
    <w:rsid w:val="00F7017B"/>
    <w:rsid w:val="00F702A7"/>
    <w:rsid w:val="00F71038"/>
    <w:rsid w:val="00F71580"/>
    <w:rsid w:val="00F72FE8"/>
    <w:rsid w:val="00F738E1"/>
    <w:rsid w:val="00F7445F"/>
    <w:rsid w:val="00F74960"/>
    <w:rsid w:val="00F758AA"/>
    <w:rsid w:val="00F75EB5"/>
    <w:rsid w:val="00F80511"/>
    <w:rsid w:val="00F80655"/>
    <w:rsid w:val="00F80FFD"/>
    <w:rsid w:val="00F82BE8"/>
    <w:rsid w:val="00F82E21"/>
    <w:rsid w:val="00F8308C"/>
    <w:rsid w:val="00F83D56"/>
    <w:rsid w:val="00F861C6"/>
    <w:rsid w:val="00F9153C"/>
    <w:rsid w:val="00F93FD6"/>
    <w:rsid w:val="00F9521C"/>
    <w:rsid w:val="00FA1410"/>
    <w:rsid w:val="00FA520A"/>
    <w:rsid w:val="00FA5AB1"/>
    <w:rsid w:val="00FB1981"/>
    <w:rsid w:val="00FB1B15"/>
    <w:rsid w:val="00FB3C29"/>
    <w:rsid w:val="00FB44D3"/>
    <w:rsid w:val="00FB47C7"/>
    <w:rsid w:val="00FB5590"/>
    <w:rsid w:val="00FB5DEA"/>
    <w:rsid w:val="00FB67E9"/>
    <w:rsid w:val="00FB7235"/>
    <w:rsid w:val="00FC2982"/>
    <w:rsid w:val="00FC30D2"/>
    <w:rsid w:val="00FC3D93"/>
    <w:rsid w:val="00FC486D"/>
    <w:rsid w:val="00FC494B"/>
    <w:rsid w:val="00FC53BD"/>
    <w:rsid w:val="00FC6388"/>
    <w:rsid w:val="00FC7B02"/>
    <w:rsid w:val="00FC7E90"/>
    <w:rsid w:val="00FD1E72"/>
    <w:rsid w:val="00FD2B32"/>
    <w:rsid w:val="00FD2B98"/>
    <w:rsid w:val="00FD3EDB"/>
    <w:rsid w:val="00FD44A3"/>
    <w:rsid w:val="00FD73E6"/>
    <w:rsid w:val="00FE0433"/>
    <w:rsid w:val="00FE1301"/>
    <w:rsid w:val="00FE31C1"/>
    <w:rsid w:val="00FE4032"/>
    <w:rsid w:val="00FE5210"/>
    <w:rsid w:val="00FE7352"/>
    <w:rsid w:val="00FF034C"/>
    <w:rsid w:val="00FF0F29"/>
    <w:rsid w:val="00FF2FFD"/>
    <w:rsid w:val="00FF30FE"/>
    <w:rsid w:val="00FF6762"/>
    <w:rsid w:val="00FF6DB8"/>
    <w:rsid w:val="00FF6E3E"/>
    <w:rsid w:val="03E8B8D5"/>
    <w:rsid w:val="12DFA27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4" style="mso-position-horizontal-relative:page;mso-position-vertical-relative:page" strokecolor="none [3215]">
      <v:stroke color="none [3215]" weight="1pt"/>
    </o:shapedefaults>
    <o:shapelayout v:ext="edit">
      <o:idmap v:ext="edit" data="1"/>
    </o:shapelayout>
  </w:shapeDefaults>
  <w:decimalSymbol w:val="."/>
  <w:listSeparator w:val=","/>
  <w15:docId w15:val="{E9015CB1-CFB7-4686-98F6-862DB09B4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B148F"/>
    <w:rPr>
      <w:rFonts w:ascii="Arial" w:eastAsia="Times New Roman" w:hAnsi="Arial" w:cs="Times New Roman"/>
      <w:szCs w:val="24"/>
      <w:lang w:eastAsia="de-DE"/>
    </w:rPr>
  </w:style>
  <w:style w:type="paragraph" w:styleId="Heading1">
    <w:name w:val="heading 1"/>
    <w:basedOn w:val="Normal"/>
    <w:next w:val="Normal"/>
    <w:link w:val="Heading1Char"/>
    <w:uiPriority w:val="9"/>
    <w:semiHidden/>
    <w:qFormat/>
    <w:rsid w:val="004B6993"/>
    <w:pPr>
      <w:keepNext/>
      <w:keepLines/>
      <w:spacing w:before="480"/>
      <w:outlineLvl w:val="0"/>
    </w:pPr>
    <w:rPr>
      <w:rFonts w:asciiTheme="majorHAnsi" w:eastAsiaTheme="majorEastAsia" w:hAnsiTheme="majorHAnsi" w:cstheme="majorBidi"/>
      <w:b/>
      <w:bCs/>
      <w:color w:val="424477" w:themeColor="accent1" w:themeShade="BF"/>
      <w:sz w:val="28"/>
      <w:szCs w:val="28"/>
    </w:rPr>
  </w:style>
  <w:style w:type="paragraph" w:styleId="Heading2">
    <w:name w:val="heading 2"/>
    <w:basedOn w:val="Normal"/>
    <w:next w:val="Normal"/>
    <w:link w:val="Heading2Char"/>
    <w:uiPriority w:val="9"/>
    <w:semiHidden/>
    <w:qFormat/>
    <w:rsid w:val="00660893"/>
    <w:pPr>
      <w:keepNext/>
      <w:keepLines/>
      <w:spacing w:before="40"/>
      <w:outlineLvl w:val="1"/>
    </w:pPr>
    <w:rPr>
      <w:rFonts w:asciiTheme="majorHAnsi" w:eastAsiaTheme="majorEastAsia" w:hAnsiTheme="majorHAnsi" w:cstheme="majorBidi"/>
      <w:color w:val="424477" w:themeColor="accent1" w:themeShade="BF"/>
      <w:sz w:val="26"/>
      <w:szCs w:val="26"/>
    </w:rPr>
  </w:style>
  <w:style w:type="paragraph" w:styleId="Heading3">
    <w:name w:val="heading 3"/>
    <w:basedOn w:val="Normal"/>
    <w:next w:val="Normal"/>
    <w:link w:val="Heading3Char"/>
    <w:uiPriority w:val="99"/>
    <w:unhideWhenUsed/>
    <w:qFormat/>
    <w:rsid w:val="00F82BE8"/>
    <w:pPr>
      <w:keepNext/>
      <w:keepLines/>
      <w:spacing w:before="40"/>
      <w:outlineLvl w:val="2"/>
    </w:pPr>
    <w:rPr>
      <w:rFonts w:asciiTheme="majorHAnsi" w:eastAsiaTheme="majorEastAsia" w:hAnsiTheme="majorHAnsi" w:cstheme="majorBidi"/>
      <w:color w:val="2C2D4F" w:themeColor="accent1" w:themeShade="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F4F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regular">
    <w:name w:val="text regular"/>
    <w:basedOn w:val="Normal"/>
    <w:link w:val="textregularZchn"/>
    <w:qFormat/>
    <w:rsid w:val="00F46084"/>
    <w:pPr>
      <w:spacing w:after="120"/>
    </w:pPr>
  </w:style>
  <w:style w:type="paragraph" w:styleId="Header">
    <w:name w:val="header"/>
    <w:basedOn w:val="Normal"/>
    <w:link w:val="HeaderChar"/>
    <w:uiPriority w:val="99"/>
    <w:unhideWhenUsed/>
    <w:rsid w:val="00B04144"/>
    <w:pPr>
      <w:tabs>
        <w:tab w:val="center" w:pos="4536"/>
        <w:tab w:val="right" w:pos="9072"/>
      </w:tabs>
    </w:pPr>
  </w:style>
  <w:style w:type="character" w:customStyle="1" w:styleId="HeaderChar">
    <w:name w:val="Header Char"/>
    <w:basedOn w:val="DefaultParagraphFont"/>
    <w:link w:val="Header"/>
    <w:uiPriority w:val="99"/>
    <w:rsid w:val="00B04144"/>
  </w:style>
  <w:style w:type="paragraph" w:styleId="Footer">
    <w:name w:val="footer"/>
    <w:basedOn w:val="Normal"/>
    <w:link w:val="FooterChar"/>
    <w:uiPriority w:val="99"/>
    <w:semiHidden/>
    <w:rsid w:val="00B04144"/>
    <w:pPr>
      <w:tabs>
        <w:tab w:val="center" w:pos="4536"/>
        <w:tab w:val="right" w:pos="9072"/>
      </w:tabs>
    </w:pPr>
  </w:style>
  <w:style w:type="character" w:customStyle="1" w:styleId="FooterChar">
    <w:name w:val="Footer Char"/>
    <w:basedOn w:val="DefaultParagraphFont"/>
    <w:link w:val="Footer"/>
    <w:uiPriority w:val="99"/>
    <w:semiHidden/>
    <w:rsid w:val="00CD009F"/>
    <w:rPr>
      <w:lang w:val="en-GB"/>
    </w:rPr>
  </w:style>
  <w:style w:type="paragraph" w:styleId="BalloonText">
    <w:name w:val="Balloon Text"/>
    <w:basedOn w:val="Normal"/>
    <w:link w:val="BalloonTextChar"/>
    <w:uiPriority w:val="99"/>
    <w:semiHidden/>
    <w:unhideWhenUsed/>
    <w:rsid w:val="00B04144"/>
    <w:rPr>
      <w:rFonts w:ascii="Tahoma" w:hAnsi="Tahoma" w:cs="Tahoma"/>
      <w:sz w:val="16"/>
      <w:szCs w:val="16"/>
    </w:rPr>
  </w:style>
  <w:style w:type="character" w:customStyle="1" w:styleId="BalloonTextChar">
    <w:name w:val="Balloon Text Char"/>
    <w:basedOn w:val="DefaultParagraphFont"/>
    <w:link w:val="BalloonText"/>
    <w:uiPriority w:val="99"/>
    <w:semiHidden/>
    <w:rsid w:val="00B04144"/>
    <w:rPr>
      <w:rFonts w:ascii="Tahoma" w:hAnsi="Tahoma" w:cs="Tahoma"/>
      <w:sz w:val="16"/>
      <w:szCs w:val="16"/>
    </w:rPr>
  </w:style>
  <w:style w:type="paragraph" w:customStyle="1" w:styleId="headlineheader">
    <w:name w:val="headline header"/>
    <w:basedOn w:val="textregular"/>
    <w:uiPriority w:val="1"/>
    <w:qFormat/>
    <w:rsid w:val="007A686E"/>
    <w:pPr>
      <w:spacing w:after="280" w:line="600" w:lineRule="exact"/>
    </w:pPr>
    <w:rPr>
      <w:rFonts w:asciiTheme="majorHAnsi" w:hAnsiTheme="majorHAnsi" w:cstheme="majorHAnsi"/>
      <w:b/>
      <w:color w:val="23236E" w:themeColor="text2"/>
      <w:sz w:val="57"/>
      <w:szCs w:val="57"/>
    </w:rPr>
  </w:style>
  <w:style w:type="paragraph" w:customStyle="1" w:styleId="textheader">
    <w:name w:val="text header"/>
    <w:basedOn w:val="textregular"/>
    <w:uiPriority w:val="1"/>
    <w:qFormat/>
    <w:rsid w:val="00B30D59"/>
    <w:pPr>
      <w:spacing w:after="400" w:line="500" w:lineRule="exact"/>
    </w:pPr>
    <w:rPr>
      <w:rFonts w:asciiTheme="majorHAnsi" w:hAnsiTheme="majorHAnsi" w:cstheme="majorHAnsi"/>
      <w:color w:val="23236E" w:themeColor="text2"/>
      <w:sz w:val="40"/>
      <w:szCs w:val="40"/>
      <w:lang w:val="en-US"/>
    </w:rPr>
  </w:style>
  <w:style w:type="paragraph" w:customStyle="1" w:styleId="time">
    <w:name w:val="time"/>
    <w:basedOn w:val="textregular"/>
    <w:uiPriority w:val="1"/>
    <w:qFormat/>
    <w:rsid w:val="007A686E"/>
    <w:pPr>
      <w:framePr w:hSpace="142" w:vSpace="5528" w:wrap="around" w:vAnchor="page" w:hAnchor="page" w:x="1362" w:y="5104"/>
      <w:spacing w:after="0" w:line="320" w:lineRule="exact"/>
    </w:pPr>
    <w:rPr>
      <w:rFonts w:asciiTheme="majorHAnsi" w:hAnsiTheme="majorHAnsi" w:cstheme="majorHAnsi"/>
      <w:sz w:val="29"/>
      <w:szCs w:val="29"/>
      <w:lang w:val="en-US"/>
    </w:rPr>
  </w:style>
  <w:style w:type="character" w:styleId="PlaceholderText">
    <w:name w:val="Placeholder Text"/>
    <w:basedOn w:val="DefaultParagraphFont"/>
    <w:uiPriority w:val="99"/>
    <w:semiHidden/>
    <w:rsid w:val="00903B95"/>
    <w:rPr>
      <w:color w:val="808080"/>
    </w:rPr>
  </w:style>
  <w:style w:type="paragraph" w:customStyle="1" w:styleId="headline1">
    <w:name w:val="headline 1"/>
    <w:basedOn w:val="textregular"/>
    <w:uiPriority w:val="2"/>
    <w:qFormat/>
    <w:rsid w:val="000F693C"/>
    <w:pPr>
      <w:numPr>
        <w:numId w:val="1"/>
      </w:numPr>
      <w:spacing w:before="400" w:line="340" w:lineRule="exact"/>
      <w:ind w:left="284" w:hanging="284"/>
      <w:outlineLvl w:val="0"/>
    </w:pPr>
    <w:rPr>
      <w:rFonts w:asciiTheme="majorHAnsi" w:hAnsiTheme="majorHAnsi" w:cstheme="majorHAnsi"/>
      <w:b/>
      <w:color w:val="23236E" w:themeColor="text2"/>
      <w:sz w:val="28"/>
      <w:szCs w:val="28"/>
    </w:rPr>
  </w:style>
  <w:style w:type="numbering" w:customStyle="1" w:styleId="XXXList">
    <w:name w:val="XXX_List"/>
    <w:basedOn w:val="NoList"/>
    <w:uiPriority w:val="99"/>
    <w:rsid w:val="00D9486F"/>
    <w:pPr>
      <w:numPr>
        <w:numId w:val="1"/>
      </w:numPr>
    </w:pPr>
  </w:style>
  <w:style w:type="character" w:customStyle="1" w:styleId="Heading1Char">
    <w:name w:val="Heading 1 Char"/>
    <w:basedOn w:val="DefaultParagraphFont"/>
    <w:link w:val="Heading1"/>
    <w:uiPriority w:val="9"/>
    <w:semiHidden/>
    <w:rsid w:val="004B6993"/>
    <w:rPr>
      <w:rFonts w:asciiTheme="majorHAnsi" w:eastAsiaTheme="majorEastAsia" w:hAnsiTheme="majorHAnsi" w:cstheme="majorBidi"/>
      <w:b/>
      <w:bCs/>
      <w:color w:val="424477" w:themeColor="accent1" w:themeShade="BF"/>
      <w:sz w:val="28"/>
      <w:szCs w:val="28"/>
    </w:rPr>
  </w:style>
  <w:style w:type="paragraph" w:styleId="TOC1">
    <w:name w:val="toc 1"/>
    <w:basedOn w:val="Normal"/>
    <w:next w:val="Normal"/>
    <w:autoRedefine/>
    <w:uiPriority w:val="39"/>
    <w:unhideWhenUsed/>
    <w:rsid w:val="0099378F"/>
    <w:pPr>
      <w:spacing w:after="100"/>
    </w:pPr>
    <w:rPr>
      <w:rFonts w:asciiTheme="majorHAnsi" w:hAnsiTheme="majorHAnsi"/>
    </w:rPr>
  </w:style>
  <w:style w:type="paragraph" w:styleId="TOCHeading">
    <w:name w:val="TOC Heading"/>
    <w:basedOn w:val="Heading1"/>
    <w:next w:val="Normal"/>
    <w:uiPriority w:val="39"/>
    <w:unhideWhenUsed/>
    <w:qFormat/>
    <w:rsid w:val="004B6993"/>
    <w:pPr>
      <w:spacing w:line="276" w:lineRule="auto"/>
      <w:outlineLvl w:val="9"/>
    </w:pPr>
  </w:style>
  <w:style w:type="character" w:styleId="Hyperlink">
    <w:name w:val="Hyperlink"/>
    <w:basedOn w:val="DefaultParagraphFont"/>
    <w:uiPriority w:val="99"/>
    <w:rsid w:val="0099378F"/>
    <w:rPr>
      <w:color w:val="0000FF" w:themeColor="hyperlink"/>
      <w:u w:val="single"/>
    </w:rPr>
  </w:style>
  <w:style w:type="paragraph" w:customStyle="1" w:styleId="decisionhead">
    <w:name w:val="decision head"/>
    <w:basedOn w:val="textregular"/>
    <w:uiPriority w:val="3"/>
    <w:qFormat/>
    <w:rsid w:val="00CD009F"/>
    <w:pPr>
      <w:pBdr>
        <w:top w:val="single" w:sz="24" w:space="1" w:color="B4B4C8" w:themeColor="accent4"/>
        <w:left w:val="single" w:sz="24" w:space="4" w:color="B4B4C8" w:themeColor="accent4"/>
        <w:bottom w:val="single" w:sz="24" w:space="1" w:color="B4B4C8" w:themeColor="accent4"/>
        <w:right w:val="single" w:sz="24" w:space="4" w:color="B4B4C8" w:themeColor="accent4"/>
      </w:pBdr>
      <w:shd w:val="clear" w:color="auto" w:fill="B4B4C8" w:themeFill="accent4"/>
      <w:spacing w:after="0" w:line="260" w:lineRule="exact"/>
      <w:ind w:left="170" w:right="170"/>
    </w:pPr>
    <w:rPr>
      <w:rFonts w:asciiTheme="majorHAnsi" w:hAnsiTheme="majorHAnsi" w:cstheme="majorHAnsi"/>
      <w:b/>
      <w:color w:val="23236E" w:themeColor="text2"/>
      <w:sz w:val="24"/>
    </w:rPr>
  </w:style>
  <w:style w:type="numbering" w:customStyle="1" w:styleId="XXXBulletList">
    <w:name w:val="XXX_Bullet List"/>
    <w:basedOn w:val="NoList"/>
    <w:uiPriority w:val="99"/>
    <w:rsid w:val="00590A19"/>
    <w:pPr>
      <w:numPr>
        <w:numId w:val="2"/>
      </w:numPr>
    </w:pPr>
  </w:style>
  <w:style w:type="paragraph" w:customStyle="1" w:styleId="decisionbullet1">
    <w:name w:val="decision bullet 1"/>
    <w:basedOn w:val="textregular"/>
    <w:uiPriority w:val="4"/>
    <w:qFormat/>
    <w:rsid w:val="00CD009F"/>
    <w:pPr>
      <w:numPr>
        <w:numId w:val="2"/>
      </w:numPr>
      <w:pBdr>
        <w:top w:val="single" w:sz="24" w:space="0" w:color="B4B4C8" w:themeColor="accent4"/>
        <w:left w:val="single" w:sz="24" w:space="4" w:color="B4B4C8" w:themeColor="accent4"/>
        <w:bottom w:val="single" w:sz="24" w:space="0" w:color="B4B4C8" w:themeColor="accent4"/>
        <w:right w:val="single" w:sz="24" w:space="4" w:color="B4B4C8" w:themeColor="accent4"/>
      </w:pBdr>
      <w:shd w:val="clear" w:color="auto" w:fill="B4B4C8" w:themeFill="accent4"/>
      <w:spacing w:after="0"/>
      <w:ind w:left="499" w:right="170"/>
    </w:pPr>
  </w:style>
  <w:style w:type="paragraph" w:customStyle="1" w:styleId="decisionbullet2">
    <w:name w:val="decision bullet 2"/>
    <w:basedOn w:val="textregular"/>
    <w:uiPriority w:val="4"/>
    <w:qFormat/>
    <w:rsid w:val="00B30D59"/>
    <w:pPr>
      <w:numPr>
        <w:ilvl w:val="1"/>
        <w:numId w:val="2"/>
      </w:numPr>
      <w:pBdr>
        <w:top w:val="single" w:sz="24" w:space="1" w:color="B4B4C8" w:themeColor="accent4"/>
        <w:left w:val="single" w:sz="24" w:space="21" w:color="B4B4C8" w:themeColor="accent4"/>
        <w:bottom w:val="single" w:sz="24" w:space="1" w:color="B4B4C8" w:themeColor="accent4"/>
        <w:right w:val="single" w:sz="24" w:space="4" w:color="B4B4C8" w:themeColor="accent4"/>
      </w:pBdr>
      <w:shd w:val="clear" w:color="auto" w:fill="B4B4C8" w:themeFill="accent4"/>
      <w:spacing w:after="0"/>
      <w:ind w:left="851" w:right="170" w:hanging="369"/>
    </w:pPr>
  </w:style>
  <w:style w:type="paragraph" w:customStyle="1" w:styleId="headline3">
    <w:name w:val="headline 3"/>
    <w:basedOn w:val="textregular"/>
    <w:uiPriority w:val="2"/>
    <w:qFormat/>
    <w:rsid w:val="000F693C"/>
    <w:pPr>
      <w:spacing w:after="20"/>
      <w:outlineLvl w:val="2"/>
    </w:pPr>
    <w:rPr>
      <w:b/>
    </w:rPr>
  </w:style>
  <w:style w:type="numbering" w:customStyle="1" w:styleId="XXXNummerierung">
    <w:name w:val="XXX_Nummerierung"/>
    <w:basedOn w:val="NoList"/>
    <w:uiPriority w:val="99"/>
    <w:rsid w:val="00E7480B"/>
    <w:pPr>
      <w:numPr>
        <w:numId w:val="3"/>
      </w:numPr>
    </w:pPr>
  </w:style>
  <w:style w:type="paragraph" w:customStyle="1" w:styleId="textenumeration">
    <w:name w:val="text enumeration"/>
    <w:basedOn w:val="textregular"/>
    <w:uiPriority w:val="4"/>
    <w:qFormat/>
    <w:rsid w:val="00940B05"/>
    <w:pPr>
      <w:numPr>
        <w:numId w:val="12"/>
      </w:numPr>
      <w:spacing w:line="259" w:lineRule="auto"/>
      <w:jc w:val="both"/>
    </w:pPr>
    <w:rPr>
      <w:rFonts w:ascii="Times New Roman" w:hAnsi="Times New Roman"/>
    </w:rPr>
  </w:style>
  <w:style w:type="paragraph" w:customStyle="1" w:styleId="headline2">
    <w:name w:val="headline 2"/>
    <w:basedOn w:val="textregular"/>
    <w:uiPriority w:val="2"/>
    <w:qFormat/>
    <w:rsid w:val="000F693C"/>
    <w:pPr>
      <w:spacing w:line="260" w:lineRule="exact"/>
      <w:outlineLvl w:val="1"/>
    </w:pPr>
    <w:rPr>
      <w:rFonts w:asciiTheme="majorHAnsi" w:hAnsiTheme="majorHAnsi" w:cstheme="majorHAnsi"/>
      <w:b/>
      <w:color w:val="23236E" w:themeColor="text2"/>
      <w:sz w:val="24"/>
    </w:rPr>
  </w:style>
  <w:style w:type="numbering" w:customStyle="1" w:styleId="XXXtextbullets">
    <w:name w:val="XXX_text bullets"/>
    <w:basedOn w:val="NoList"/>
    <w:uiPriority w:val="99"/>
    <w:rsid w:val="000961F8"/>
    <w:pPr>
      <w:numPr>
        <w:numId w:val="4"/>
      </w:numPr>
    </w:pPr>
  </w:style>
  <w:style w:type="paragraph" w:customStyle="1" w:styleId="textbullets">
    <w:name w:val="text bullets"/>
    <w:basedOn w:val="textregular"/>
    <w:uiPriority w:val="5"/>
    <w:qFormat/>
    <w:rsid w:val="000961F8"/>
    <w:pPr>
      <w:numPr>
        <w:numId w:val="4"/>
      </w:numPr>
      <w:contextualSpacing/>
    </w:pPr>
  </w:style>
  <w:style w:type="table" w:customStyle="1" w:styleId="EntsoeeinfacheTabelle">
    <w:name w:val="Entsoe | einfache Tabelle"/>
    <w:basedOn w:val="TableNormal"/>
    <w:uiPriority w:val="99"/>
    <w:qFormat/>
    <w:rsid w:val="00922A3D"/>
    <w:tblPr>
      <w:tblStyleRowBandSize w:val="1"/>
      <w:tblBorders>
        <w:insideV w:val="single" w:sz="12" w:space="0" w:color="FFFFFF" w:themeColor="background1"/>
      </w:tblBorders>
      <w:tblCellMar>
        <w:top w:w="28" w:type="dxa"/>
      </w:tblCellMar>
    </w:tblPr>
    <w:tblStylePr w:type="firstRow">
      <w:pPr>
        <w:wordWrap/>
        <w:spacing w:afterLines="0" w:afterAutospacing="0" w:line="340" w:lineRule="exact"/>
      </w:pPr>
      <w:rPr>
        <w:rFonts w:asciiTheme="majorHAnsi" w:hAnsiTheme="majorHAnsi"/>
        <w:b/>
        <w:color w:val="23236E" w:themeColor="text2"/>
        <w:sz w:val="28"/>
      </w:rPr>
    </w:tblStylePr>
    <w:tblStylePr w:type="band1Horz">
      <w:tblPr/>
      <w:tcPr>
        <w:shd w:val="clear" w:color="auto" w:fill="D9D9D9" w:themeFill="background1" w:themeFillShade="D9"/>
      </w:tcPr>
    </w:tblStylePr>
  </w:style>
  <w:style w:type="paragraph" w:customStyle="1" w:styleId="footnote1">
    <w:name w:val="footnote 1"/>
    <w:basedOn w:val="textregular"/>
    <w:uiPriority w:val="6"/>
    <w:qFormat/>
    <w:rsid w:val="007E6984"/>
    <w:pPr>
      <w:pBdr>
        <w:top w:val="single" w:sz="8" w:space="11" w:color="auto"/>
      </w:pBdr>
      <w:spacing w:after="0"/>
    </w:pPr>
    <w:rPr>
      <w:sz w:val="19"/>
    </w:rPr>
  </w:style>
  <w:style w:type="paragraph" w:customStyle="1" w:styleId="footnote2">
    <w:name w:val="footnote 2"/>
    <w:basedOn w:val="textregular"/>
    <w:uiPriority w:val="6"/>
    <w:qFormat/>
    <w:rsid w:val="007E6984"/>
    <w:pPr>
      <w:spacing w:after="0"/>
    </w:pPr>
    <w:rPr>
      <w:sz w:val="19"/>
    </w:rPr>
  </w:style>
  <w:style w:type="paragraph" w:styleId="TOC3">
    <w:name w:val="toc 3"/>
    <w:basedOn w:val="Normal"/>
    <w:next w:val="Normal"/>
    <w:autoRedefine/>
    <w:uiPriority w:val="39"/>
    <w:unhideWhenUsed/>
    <w:rsid w:val="000F693C"/>
    <w:pPr>
      <w:spacing w:after="100"/>
      <w:ind w:left="440"/>
    </w:pPr>
  </w:style>
  <w:style w:type="paragraph" w:styleId="TOC2">
    <w:name w:val="toc 2"/>
    <w:basedOn w:val="Normal"/>
    <w:next w:val="Normal"/>
    <w:autoRedefine/>
    <w:uiPriority w:val="39"/>
    <w:unhideWhenUsed/>
    <w:rsid w:val="000F693C"/>
    <w:pPr>
      <w:spacing w:after="100"/>
      <w:ind w:left="220"/>
    </w:pPr>
  </w:style>
  <w:style w:type="paragraph" w:styleId="ListParagraph">
    <w:name w:val="List Paragraph"/>
    <w:basedOn w:val="Normal"/>
    <w:link w:val="ListParagraphChar"/>
    <w:uiPriority w:val="34"/>
    <w:qFormat/>
    <w:rsid w:val="00736F35"/>
    <w:pPr>
      <w:numPr>
        <w:numId w:val="16"/>
      </w:numPr>
      <w:spacing w:after="120" w:line="252" w:lineRule="auto"/>
      <w:jc w:val="both"/>
    </w:pPr>
    <w:rPr>
      <w:rFonts w:asciiTheme="minorHAnsi" w:hAnsiTheme="minorHAnsi" w:cstheme="minorHAnsi"/>
      <w:lang w:val="en-GB"/>
    </w:rPr>
  </w:style>
  <w:style w:type="character" w:customStyle="1" w:styleId="textregularZchn">
    <w:name w:val="text regular Zchn"/>
    <w:basedOn w:val="DefaultParagraphFont"/>
    <w:link w:val="textregular"/>
    <w:rsid w:val="004F245D"/>
    <w:rPr>
      <w:lang w:val="en-GB"/>
    </w:rPr>
  </w:style>
  <w:style w:type="table" w:customStyle="1" w:styleId="TableGrid1">
    <w:name w:val="Table Grid1"/>
    <w:basedOn w:val="TableNormal"/>
    <w:next w:val="TableGrid"/>
    <w:uiPriority w:val="59"/>
    <w:rsid w:val="004F245D"/>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aliases w:val="Stinking Styles6,Marque de commentaire1,Verwijzing opmerking"/>
    <w:basedOn w:val="DefaultParagraphFont"/>
    <w:uiPriority w:val="99"/>
    <w:unhideWhenUsed/>
    <w:rsid w:val="00E6115B"/>
    <w:rPr>
      <w:sz w:val="16"/>
      <w:szCs w:val="16"/>
    </w:rPr>
  </w:style>
  <w:style w:type="paragraph" w:styleId="CommentText">
    <w:name w:val="annotation text"/>
    <w:aliases w:val="Stinking Styles5,Texto comentario,Tekst opmerking"/>
    <w:basedOn w:val="Normal"/>
    <w:link w:val="CommentTextChar"/>
    <w:uiPriority w:val="99"/>
    <w:unhideWhenUsed/>
    <w:rsid w:val="00E6115B"/>
    <w:rPr>
      <w:sz w:val="20"/>
      <w:szCs w:val="20"/>
    </w:rPr>
  </w:style>
  <w:style w:type="character" w:customStyle="1" w:styleId="CommentTextChar">
    <w:name w:val="Comment Text Char"/>
    <w:aliases w:val="Stinking Styles5 Char,Texto comentario Char,Tekst opmerking Char"/>
    <w:basedOn w:val="DefaultParagraphFont"/>
    <w:link w:val="CommentText"/>
    <w:uiPriority w:val="99"/>
    <w:rsid w:val="00E6115B"/>
    <w:rPr>
      <w:rFonts w:ascii="Arial" w:eastAsia="Times New Roman" w:hAnsi="Arial" w:cs="Times New Roman"/>
      <w:sz w:val="20"/>
      <w:szCs w:val="20"/>
      <w:lang w:eastAsia="de-DE"/>
    </w:rPr>
  </w:style>
  <w:style w:type="paragraph" w:styleId="CommentSubject">
    <w:name w:val="annotation subject"/>
    <w:basedOn w:val="CommentText"/>
    <w:next w:val="CommentText"/>
    <w:link w:val="CommentSubjectChar"/>
    <w:uiPriority w:val="99"/>
    <w:semiHidden/>
    <w:unhideWhenUsed/>
    <w:rsid w:val="00E6115B"/>
    <w:rPr>
      <w:b/>
      <w:bCs/>
    </w:rPr>
  </w:style>
  <w:style w:type="character" w:customStyle="1" w:styleId="CommentSubjectChar">
    <w:name w:val="Comment Subject Char"/>
    <w:basedOn w:val="CommentTextChar"/>
    <w:link w:val="CommentSubject"/>
    <w:uiPriority w:val="99"/>
    <w:semiHidden/>
    <w:rsid w:val="00E6115B"/>
    <w:rPr>
      <w:rFonts w:ascii="Arial" w:eastAsia="Times New Roman" w:hAnsi="Arial" w:cs="Times New Roman"/>
      <w:b/>
      <w:bCs/>
      <w:sz w:val="20"/>
      <w:szCs w:val="20"/>
      <w:lang w:eastAsia="de-DE"/>
    </w:rPr>
  </w:style>
  <w:style w:type="paragraph" w:styleId="Revision">
    <w:name w:val="Revision"/>
    <w:hidden/>
    <w:uiPriority w:val="99"/>
    <w:semiHidden/>
    <w:rsid w:val="00F00CC8"/>
    <w:rPr>
      <w:rFonts w:ascii="Arial" w:eastAsia="Times New Roman" w:hAnsi="Arial" w:cs="Times New Roman"/>
      <w:szCs w:val="24"/>
      <w:lang w:eastAsia="de-DE"/>
    </w:rPr>
  </w:style>
  <w:style w:type="character" w:styleId="Strong">
    <w:name w:val="Strong"/>
    <w:basedOn w:val="DefaultParagraphFont"/>
    <w:uiPriority w:val="22"/>
    <w:qFormat/>
    <w:rsid w:val="00C85EC5"/>
    <w:rPr>
      <w:b/>
      <w:bCs/>
    </w:rPr>
  </w:style>
  <w:style w:type="character" w:customStyle="1" w:styleId="Heading3Char">
    <w:name w:val="Heading 3 Char"/>
    <w:basedOn w:val="DefaultParagraphFont"/>
    <w:link w:val="Heading3"/>
    <w:uiPriority w:val="9"/>
    <w:semiHidden/>
    <w:rsid w:val="00F82BE8"/>
    <w:rPr>
      <w:rFonts w:asciiTheme="majorHAnsi" w:eastAsiaTheme="majorEastAsia" w:hAnsiTheme="majorHAnsi" w:cstheme="majorBidi"/>
      <w:color w:val="2C2D4F" w:themeColor="accent1" w:themeShade="7F"/>
      <w:sz w:val="24"/>
      <w:szCs w:val="24"/>
      <w:lang w:eastAsia="de-DE"/>
    </w:rPr>
  </w:style>
  <w:style w:type="character" w:customStyle="1" w:styleId="Heading2Char">
    <w:name w:val="Heading 2 Char"/>
    <w:basedOn w:val="DefaultParagraphFont"/>
    <w:link w:val="Heading2"/>
    <w:uiPriority w:val="9"/>
    <w:rsid w:val="00660893"/>
    <w:rPr>
      <w:rFonts w:asciiTheme="majorHAnsi" w:eastAsiaTheme="majorEastAsia" w:hAnsiTheme="majorHAnsi" w:cstheme="majorBidi"/>
      <w:color w:val="424477" w:themeColor="accent1" w:themeShade="BF"/>
      <w:sz w:val="26"/>
      <w:szCs w:val="26"/>
      <w:lang w:eastAsia="de-DE"/>
    </w:rPr>
  </w:style>
  <w:style w:type="character" w:customStyle="1" w:styleId="ListParagraphChar">
    <w:name w:val="List Paragraph Char"/>
    <w:link w:val="ListParagraph"/>
    <w:uiPriority w:val="34"/>
    <w:locked/>
    <w:rsid w:val="00736F35"/>
    <w:rPr>
      <w:rFonts w:eastAsia="Times New Roman" w:cstheme="minorHAnsi"/>
      <w:szCs w:val="24"/>
      <w:lang w:val="en-GB" w:eastAsia="de-DE"/>
    </w:rPr>
  </w:style>
  <w:style w:type="paragraph" w:customStyle="1" w:styleId="AnnexeTitre2">
    <w:name w:val="Annexe Titre 2"/>
    <w:basedOn w:val="Normal"/>
    <w:next w:val="Normal"/>
    <w:link w:val="AnnexeTitre2Car1"/>
    <w:uiPriority w:val="99"/>
    <w:rsid w:val="006C43C6"/>
    <w:pPr>
      <w:widowControl w:val="0"/>
      <w:numPr>
        <w:ilvl w:val="1"/>
        <w:numId w:val="6"/>
      </w:numPr>
      <w:tabs>
        <w:tab w:val="left" w:pos="709"/>
      </w:tabs>
      <w:autoSpaceDE w:val="0"/>
      <w:autoSpaceDN w:val="0"/>
      <w:spacing w:before="360" w:after="120"/>
      <w:jc w:val="both"/>
      <w:outlineLvl w:val="1"/>
    </w:pPr>
    <w:rPr>
      <w:rFonts w:ascii="Avenir Next LT Com Demi" w:hAnsi="Avenir Next LT Com Demi" w:cs="Tahoma"/>
      <w:b/>
      <w:sz w:val="24"/>
      <w:lang w:val="fr-FR" w:eastAsia="fr-FR"/>
    </w:rPr>
  </w:style>
  <w:style w:type="paragraph" w:customStyle="1" w:styleId="AnnexeTitre1">
    <w:name w:val="Annexe Titre 1"/>
    <w:basedOn w:val="Normal"/>
    <w:next w:val="Normal"/>
    <w:uiPriority w:val="99"/>
    <w:rsid w:val="006C43C6"/>
    <w:pPr>
      <w:keepNext/>
      <w:widowControl w:val="0"/>
      <w:numPr>
        <w:numId w:val="6"/>
      </w:numPr>
      <w:autoSpaceDE w:val="0"/>
      <w:autoSpaceDN w:val="0"/>
      <w:spacing w:before="480" w:after="120"/>
      <w:jc w:val="both"/>
      <w:outlineLvl w:val="0"/>
    </w:pPr>
    <w:rPr>
      <w:rFonts w:ascii="Avenir Next LT Com Demi" w:eastAsia="AvenirNext LT Com Regular" w:hAnsi="Avenir Next LT Com Demi" w:cs="Tahoma"/>
      <w:b/>
      <w:bCs/>
      <w:caps/>
      <w:spacing w:val="4"/>
      <w:sz w:val="24"/>
      <w:lang w:val="fr-FR" w:eastAsia="fr-FR"/>
    </w:rPr>
  </w:style>
  <w:style w:type="paragraph" w:customStyle="1" w:styleId="AnnexeTitre3">
    <w:name w:val="Annexe Titre 3"/>
    <w:basedOn w:val="Normal"/>
    <w:next w:val="Normal"/>
    <w:uiPriority w:val="99"/>
    <w:rsid w:val="006C43C6"/>
    <w:pPr>
      <w:widowControl w:val="0"/>
      <w:numPr>
        <w:ilvl w:val="2"/>
        <w:numId w:val="6"/>
      </w:numPr>
      <w:tabs>
        <w:tab w:val="left" w:pos="851"/>
      </w:tabs>
      <w:autoSpaceDE w:val="0"/>
      <w:autoSpaceDN w:val="0"/>
      <w:spacing w:before="360" w:after="120"/>
      <w:jc w:val="both"/>
      <w:outlineLvl w:val="2"/>
    </w:pPr>
    <w:rPr>
      <w:rFonts w:ascii="Avenir Next LT Com Demi" w:hAnsi="Avenir Next LT Com Demi" w:cs="Tahoma"/>
      <w:b/>
      <w:sz w:val="24"/>
      <w:lang w:val="fr-FR" w:eastAsia="fr-FR"/>
    </w:rPr>
  </w:style>
  <w:style w:type="character" w:customStyle="1" w:styleId="AnnexeTitre2Car1">
    <w:name w:val="Annexe Titre 2 Car1"/>
    <w:link w:val="AnnexeTitre2"/>
    <w:uiPriority w:val="99"/>
    <w:locked/>
    <w:rsid w:val="006C43C6"/>
    <w:rPr>
      <w:rFonts w:ascii="Avenir Next LT Com Demi" w:eastAsia="Times New Roman" w:hAnsi="Avenir Next LT Com Demi" w:cs="Tahoma"/>
      <w:b/>
      <w:sz w:val="24"/>
      <w:szCs w:val="24"/>
      <w:lang w:val="fr-FR" w:eastAsia="fr-FR"/>
    </w:rPr>
  </w:style>
  <w:style w:type="paragraph" w:customStyle="1" w:styleId="AnnexeTitre4">
    <w:name w:val="Annexe Titre 4"/>
    <w:basedOn w:val="Normal"/>
    <w:next w:val="Normal"/>
    <w:uiPriority w:val="99"/>
    <w:rsid w:val="006C43C6"/>
    <w:pPr>
      <w:widowControl w:val="0"/>
      <w:numPr>
        <w:ilvl w:val="3"/>
        <w:numId w:val="6"/>
      </w:numPr>
      <w:tabs>
        <w:tab w:val="left" w:pos="-1843"/>
      </w:tabs>
      <w:autoSpaceDE w:val="0"/>
      <w:autoSpaceDN w:val="0"/>
      <w:spacing w:before="240" w:after="120"/>
      <w:jc w:val="both"/>
    </w:pPr>
    <w:rPr>
      <w:rFonts w:ascii="Avenir Next LT Com Demi" w:hAnsi="Avenir Next LT Com Demi" w:cs="Tahoma"/>
      <w:b/>
      <w:i/>
      <w:sz w:val="24"/>
      <w:lang w:val="fr-FR" w:eastAsia="fr-FR"/>
    </w:rPr>
  </w:style>
  <w:style w:type="paragraph" w:customStyle="1" w:styleId="Code">
    <w:name w:val="Code"/>
    <w:basedOn w:val="Normal"/>
    <w:uiPriority w:val="99"/>
    <w:rsid w:val="006C43C6"/>
    <w:pPr>
      <w:keepLines/>
      <w:widowControl w:val="0"/>
      <w:numPr>
        <w:numId w:val="7"/>
      </w:numPr>
      <w:pBdr>
        <w:top w:val="single" w:sz="8" w:space="4" w:color="595959"/>
        <w:left w:val="single" w:sz="8" w:space="4" w:color="595959"/>
        <w:bottom w:val="single" w:sz="8" w:space="4" w:color="595959"/>
        <w:right w:val="single" w:sz="8" w:space="4" w:color="595959"/>
      </w:pBdr>
      <w:shd w:val="clear" w:color="auto" w:fill="FAFAFA"/>
      <w:tabs>
        <w:tab w:val="left" w:pos="924"/>
        <w:tab w:val="left" w:pos="1491"/>
        <w:tab w:val="left" w:pos="2058"/>
        <w:tab w:val="left" w:pos="2625"/>
        <w:tab w:val="left" w:pos="3192"/>
        <w:tab w:val="left" w:pos="3759"/>
        <w:tab w:val="left" w:pos="4326"/>
        <w:tab w:val="left" w:pos="4893"/>
        <w:tab w:val="left" w:pos="5460"/>
        <w:tab w:val="left" w:pos="6027"/>
        <w:tab w:val="left" w:pos="6594"/>
        <w:tab w:val="left" w:pos="7161"/>
        <w:tab w:val="left" w:pos="7728"/>
        <w:tab w:val="left" w:pos="8295"/>
        <w:tab w:val="left" w:pos="8862"/>
      </w:tabs>
      <w:suppressAutoHyphens/>
      <w:autoSpaceDE w:val="0"/>
      <w:autoSpaceDN w:val="0"/>
      <w:spacing w:before="240" w:after="240"/>
      <w:contextualSpacing/>
    </w:pPr>
    <w:rPr>
      <w:rFonts w:ascii="Consolas" w:hAnsi="Consolas" w:cs="AvenirNext LT Com Regular"/>
      <w:szCs w:val="20"/>
      <w:lang w:val="fr-FR" w:eastAsia="fr-FR"/>
    </w:rPr>
  </w:style>
  <w:style w:type="paragraph" w:customStyle="1" w:styleId="Point0number">
    <w:name w:val="Point 0 (number)"/>
    <w:basedOn w:val="Normal"/>
    <w:rsid w:val="00DE794C"/>
    <w:pPr>
      <w:numPr>
        <w:numId w:val="8"/>
      </w:numPr>
      <w:spacing w:before="120" w:after="120"/>
      <w:jc w:val="both"/>
    </w:pPr>
    <w:rPr>
      <w:rFonts w:ascii="Times New Roman" w:eastAsiaTheme="minorHAnsi" w:hAnsi="Times New Roman"/>
      <w:sz w:val="24"/>
      <w:szCs w:val="22"/>
      <w:lang w:val="en-GB" w:eastAsia="en-US"/>
    </w:rPr>
  </w:style>
  <w:style w:type="paragraph" w:customStyle="1" w:styleId="Point1number">
    <w:name w:val="Point 1 (number)"/>
    <w:basedOn w:val="Normal"/>
    <w:rsid w:val="00DE794C"/>
    <w:pPr>
      <w:numPr>
        <w:ilvl w:val="2"/>
        <w:numId w:val="8"/>
      </w:numPr>
      <w:spacing w:before="120" w:after="120"/>
      <w:jc w:val="both"/>
    </w:pPr>
    <w:rPr>
      <w:rFonts w:ascii="Times New Roman" w:eastAsiaTheme="minorHAnsi" w:hAnsi="Times New Roman"/>
      <w:sz w:val="24"/>
      <w:szCs w:val="22"/>
      <w:lang w:val="en-GB" w:eastAsia="en-US"/>
    </w:rPr>
  </w:style>
  <w:style w:type="paragraph" w:customStyle="1" w:styleId="Point2number">
    <w:name w:val="Point 2 (number)"/>
    <w:basedOn w:val="Normal"/>
    <w:rsid w:val="00DE794C"/>
    <w:pPr>
      <w:numPr>
        <w:ilvl w:val="4"/>
        <w:numId w:val="8"/>
      </w:numPr>
      <w:spacing w:before="120" w:after="120"/>
      <w:jc w:val="both"/>
    </w:pPr>
    <w:rPr>
      <w:rFonts w:ascii="Times New Roman" w:eastAsiaTheme="minorHAnsi" w:hAnsi="Times New Roman"/>
      <w:sz w:val="24"/>
      <w:szCs w:val="22"/>
      <w:lang w:val="en-GB" w:eastAsia="en-US"/>
    </w:rPr>
  </w:style>
  <w:style w:type="paragraph" w:customStyle="1" w:styleId="Point3number">
    <w:name w:val="Point 3 (number)"/>
    <w:basedOn w:val="Normal"/>
    <w:rsid w:val="00DE794C"/>
    <w:pPr>
      <w:numPr>
        <w:ilvl w:val="6"/>
        <w:numId w:val="8"/>
      </w:numPr>
      <w:spacing w:before="120" w:after="120"/>
      <w:jc w:val="both"/>
    </w:pPr>
    <w:rPr>
      <w:rFonts w:ascii="Times New Roman" w:eastAsiaTheme="minorHAnsi" w:hAnsi="Times New Roman"/>
      <w:sz w:val="24"/>
      <w:szCs w:val="22"/>
      <w:lang w:val="en-GB" w:eastAsia="en-US"/>
    </w:rPr>
  </w:style>
  <w:style w:type="paragraph" w:customStyle="1" w:styleId="Point0letter">
    <w:name w:val="Point 0 (letter)"/>
    <w:basedOn w:val="Normal"/>
    <w:rsid w:val="00DE794C"/>
    <w:pPr>
      <w:numPr>
        <w:ilvl w:val="1"/>
        <w:numId w:val="8"/>
      </w:numPr>
      <w:spacing w:before="120" w:after="120"/>
      <w:jc w:val="both"/>
    </w:pPr>
    <w:rPr>
      <w:rFonts w:ascii="Times New Roman" w:eastAsiaTheme="minorHAnsi" w:hAnsi="Times New Roman"/>
      <w:sz w:val="24"/>
      <w:szCs w:val="22"/>
      <w:lang w:val="en-GB" w:eastAsia="en-US"/>
    </w:rPr>
  </w:style>
  <w:style w:type="paragraph" w:customStyle="1" w:styleId="Point1letter">
    <w:name w:val="Point 1 (letter)"/>
    <w:basedOn w:val="Normal"/>
    <w:rsid w:val="00DE794C"/>
    <w:pPr>
      <w:numPr>
        <w:ilvl w:val="3"/>
        <w:numId w:val="8"/>
      </w:numPr>
      <w:spacing w:before="120" w:after="120"/>
      <w:jc w:val="both"/>
    </w:pPr>
    <w:rPr>
      <w:rFonts w:ascii="Times New Roman" w:eastAsiaTheme="minorHAnsi" w:hAnsi="Times New Roman"/>
      <w:sz w:val="24"/>
      <w:szCs w:val="22"/>
      <w:lang w:val="en-GB" w:eastAsia="en-US"/>
    </w:rPr>
  </w:style>
  <w:style w:type="paragraph" w:customStyle="1" w:styleId="Point2letter">
    <w:name w:val="Point 2 (letter)"/>
    <w:basedOn w:val="Normal"/>
    <w:rsid w:val="00DE794C"/>
    <w:pPr>
      <w:numPr>
        <w:ilvl w:val="5"/>
        <w:numId w:val="8"/>
      </w:numPr>
      <w:spacing w:before="120" w:after="120"/>
      <w:jc w:val="both"/>
    </w:pPr>
    <w:rPr>
      <w:rFonts w:ascii="Times New Roman" w:eastAsiaTheme="minorHAnsi" w:hAnsi="Times New Roman"/>
      <w:sz w:val="24"/>
      <w:szCs w:val="22"/>
      <w:lang w:val="en-GB" w:eastAsia="en-US"/>
    </w:rPr>
  </w:style>
  <w:style w:type="paragraph" w:customStyle="1" w:styleId="Point3letter">
    <w:name w:val="Point 3 (letter)"/>
    <w:basedOn w:val="Normal"/>
    <w:rsid w:val="00DE794C"/>
    <w:pPr>
      <w:numPr>
        <w:ilvl w:val="7"/>
        <w:numId w:val="8"/>
      </w:numPr>
      <w:spacing w:before="120" w:after="120"/>
      <w:jc w:val="both"/>
    </w:pPr>
    <w:rPr>
      <w:rFonts w:ascii="Times New Roman" w:eastAsiaTheme="minorHAnsi" w:hAnsi="Times New Roman"/>
      <w:sz w:val="24"/>
      <w:szCs w:val="22"/>
      <w:lang w:val="en-GB" w:eastAsia="en-US"/>
    </w:rPr>
  </w:style>
  <w:style w:type="paragraph" w:customStyle="1" w:styleId="Point4letter">
    <w:name w:val="Point 4 (letter)"/>
    <w:basedOn w:val="Normal"/>
    <w:rsid w:val="00DE794C"/>
    <w:pPr>
      <w:numPr>
        <w:ilvl w:val="8"/>
        <w:numId w:val="8"/>
      </w:numPr>
      <w:spacing w:before="120" w:after="120"/>
      <w:jc w:val="both"/>
    </w:pPr>
    <w:rPr>
      <w:rFonts w:ascii="Times New Roman" w:eastAsiaTheme="minorHAnsi" w:hAnsi="Times New Roman"/>
      <w:sz w:val="24"/>
      <w:szCs w:val="22"/>
      <w:lang w:val="en-GB" w:eastAsia="en-US"/>
    </w:rPr>
  </w:style>
  <w:style w:type="paragraph" w:styleId="TOC8">
    <w:name w:val="toc 8"/>
    <w:basedOn w:val="Normal"/>
    <w:next w:val="Normal"/>
    <w:autoRedefine/>
    <w:uiPriority w:val="39"/>
    <w:semiHidden/>
    <w:unhideWhenUsed/>
    <w:rsid w:val="003C67C1"/>
    <w:pPr>
      <w:spacing w:after="100"/>
      <w:ind w:left="1540"/>
    </w:pPr>
  </w:style>
  <w:style w:type="paragraph" w:customStyle="1" w:styleId="ListenabsatzNew">
    <w:name w:val="Listenabsatz_New"/>
    <w:basedOn w:val="ListParagraph"/>
    <w:qFormat/>
    <w:rsid w:val="000F1BF9"/>
    <w:pPr>
      <w:numPr>
        <w:ilvl w:val="2"/>
        <w:numId w:val="13"/>
      </w:numPr>
      <w:ind w:left="1134"/>
    </w:pPr>
    <w:rPr>
      <w:rFonts w:ascii="Times New Roman" w:hAnsi="Times New Roman" w:cs="Times New Roman"/>
      <w:szCs w:val="22"/>
      <w:lang w:val="en-US"/>
    </w:rPr>
  </w:style>
  <w:style w:type="paragraph" w:styleId="NormalWeb">
    <w:name w:val="Normal (Web)"/>
    <w:basedOn w:val="Normal"/>
    <w:uiPriority w:val="99"/>
    <w:semiHidden/>
    <w:unhideWhenUsed/>
    <w:rsid w:val="00A16338"/>
    <w:pPr>
      <w:spacing w:before="100" w:beforeAutospacing="1" w:after="100" w:afterAutospacing="1"/>
    </w:pPr>
    <w:rPr>
      <w:rFonts w:ascii="Times New Roman" w:hAnsi="Times New Roman"/>
      <w:sz w:val="24"/>
      <w:lang w:val="fr-FR" w:eastAsia="fr-FR"/>
    </w:rPr>
  </w:style>
  <w:style w:type="paragraph" w:customStyle="1" w:styleId="Numbering">
    <w:name w:val="Numbering !"/>
    <w:basedOn w:val="Normal"/>
    <w:qFormat/>
    <w:rsid w:val="008B04CF"/>
    <w:pPr>
      <w:numPr>
        <w:numId w:val="17"/>
      </w:numPr>
      <w:spacing w:after="120" w:line="254" w:lineRule="auto"/>
      <w:jc w:val="both"/>
    </w:pPr>
    <w:rPr>
      <w:rFonts w:ascii="Times New Roman" w:hAnsi="Times New Roman"/>
      <w:szCs w:val="22"/>
      <w:lang w:val="en-GB"/>
    </w:rPr>
  </w:style>
  <w:style w:type="paragraph" w:customStyle="1" w:styleId="Numbering2">
    <w:name w:val="Numbering 2"/>
    <w:basedOn w:val="Normal"/>
    <w:qFormat/>
    <w:rsid w:val="008B04CF"/>
    <w:pPr>
      <w:numPr>
        <w:ilvl w:val="1"/>
        <w:numId w:val="18"/>
      </w:numPr>
      <w:spacing w:after="120" w:line="254" w:lineRule="auto"/>
      <w:jc w:val="both"/>
    </w:pPr>
    <w:rPr>
      <w:rFonts w:ascii="Times New Roman" w:hAnsi="Times New Roman"/>
      <w:lang w:val="en-GB" w:eastAsia="en-US"/>
    </w:rPr>
  </w:style>
  <w:style w:type="paragraph" w:customStyle="1" w:styleId="Default">
    <w:name w:val="Default"/>
    <w:basedOn w:val="Normal"/>
    <w:rsid w:val="00A117F6"/>
    <w:pPr>
      <w:autoSpaceDE w:val="0"/>
      <w:autoSpaceDN w:val="0"/>
    </w:pPr>
    <w:rPr>
      <w:rFonts w:ascii="Times New Roman" w:eastAsiaTheme="minorHAnsi" w:hAnsi="Times New Roman"/>
      <w:color w:val="000000"/>
      <w:sz w:val="24"/>
      <w:lang w:val="de-CH" w:eastAsia="en-US"/>
    </w:rPr>
  </w:style>
  <w:style w:type="character" w:styleId="FollowedHyperlink">
    <w:name w:val="FollowedHyperlink"/>
    <w:basedOn w:val="DefaultParagraphFont"/>
    <w:uiPriority w:val="99"/>
    <w:semiHidden/>
    <w:unhideWhenUsed/>
    <w:rsid w:val="00D802A7"/>
    <w:rPr>
      <w:color w:val="800080" w:themeColor="followedHyperlink"/>
      <w:u w:val="single"/>
    </w:rPr>
  </w:style>
  <w:style w:type="numbering" w:customStyle="1" w:styleId="XXXNummerierung1">
    <w:name w:val="XXX_Nummerierung1"/>
    <w:basedOn w:val="NoList"/>
    <w:uiPriority w:val="99"/>
    <w:rsid w:val="002C40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341979">
      <w:bodyDiv w:val="1"/>
      <w:marLeft w:val="0"/>
      <w:marRight w:val="0"/>
      <w:marTop w:val="0"/>
      <w:marBottom w:val="0"/>
      <w:divBdr>
        <w:top w:val="none" w:sz="0" w:space="0" w:color="auto"/>
        <w:left w:val="none" w:sz="0" w:space="0" w:color="auto"/>
        <w:bottom w:val="none" w:sz="0" w:space="0" w:color="auto"/>
        <w:right w:val="none" w:sz="0" w:space="0" w:color="auto"/>
      </w:divBdr>
    </w:div>
    <w:div w:id="78411775">
      <w:bodyDiv w:val="1"/>
      <w:marLeft w:val="0"/>
      <w:marRight w:val="0"/>
      <w:marTop w:val="0"/>
      <w:marBottom w:val="0"/>
      <w:divBdr>
        <w:top w:val="none" w:sz="0" w:space="0" w:color="auto"/>
        <w:left w:val="none" w:sz="0" w:space="0" w:color="auto"/>
        <w:bottom w:val="none" w:sz="0" w:space="0" w:color="auto"/>
        <w:right w:val="none" w:sz="0" w:space="0" w:color="auto"/>
      </w:divBdr>
    </w:div>
    <w:div w:id="212082968">
      <w:bodyDiv w:val="1"/>
      <w:marLeft w:val="0"/>
      <w:marRight w:val="0"/>
      <w:marTop w:val="0"/>
      <w:marBottom w:val="0"/>
      <w:divBdr>
        <w:top w:val="none" w:sz="0" w:space="0" w:color="auto"/>
        <w:left w:val="none" w:sz="0" w:space="0" w:color="auto"/>
        <w:bottom w:val="none" w:sz="0" w:space="0" w:color="auto"/>
        <w:right w:val="none" w:sz="0" w:space="0" w:color="auto"/>
      </w:divBdr>
    </w:div>
    <w:div w:id="277836672">
      <w:bodyDiv w:val="1"/>
      <w:marLeft w:val="0"/>
      <w:marRight w:val="0"/>
      <w:marTop w:val="0"/>
      <w:marBottom w:val="0"/>
      <w:divBdr>
        <w:top w:val="none" w:sz="0" w:space="0" w:color="auto"/>
        <w:left w:val="none" w:sz="0" w:space="0" w:color="auto"/>
        <w:bottom w:val="none" w:sz="0" w:space="0" w:color="auto"/>
        <w:right w:val="none" w:sz="0" w:space="0" w:color="auto"/>
      </w:divBdr>
    </w:div>
    <w:div w:id="433402312">
      <w:bodyDiv w:val="1"/>
      <w:marLeft w:val="0"/>
      <w:marRight w:val="0"/>
      <w:marTop w:val="0"/>
      <w:marBottom w:val="0"/>
      <w:divBdr>
        <w:top w:val="none" w:sz="0" w:space="0" w:color="auto"/>
        <w:left w:val="none" w:sz="0" w:space="0" w:color="auto"/>
        <w:bottom w:val="none" w:sz="0" w:space="0" w:color="auto"/>
        <w:right w:val="none" w:sz="0" w:space="0" w:color="auto"/>
      </w:divBdr>
    </w:div>
    <w:div w:id="457646360">
      <w:bodyDiv w:val="1"/>
      <w:marLeft w:val="0"/>
      <w:marRight w:val="0"/>
      <w:marTop w:val="0"/>
      <w:marBottom w:val="0"/>
      <w:divBdr>
        <w:top w:val="none" w:sz="0" w:space="0" w:color="auto"/>
        <w:left w:val="none" w:sz="0" w:space="0" w:color="auto"/>
        <w:bottom w:val="none" w:sz="0" w:space="0" w:color="auto"/>
        <w:right w:val="none" w:sz="0" w:space="0" w:color="auto"/>
      </w:divBdr>
    </w:div>
    <w:div w:id="460150241">
      <w:bodyDiv w:val="1"/>
      <w:marLeft w:val="0"/>
      <w:marRight w:val="0"/>
      <w:marTop w:val="0"/>
      <w:marBottom w:val="0"/>
      <w:divBdr>
        <w:top w:val="none" w:sz="0" w:space="0" w:color="auto"/>
        <w:left w:val="none" w:sz="0" w:space="0" w:color="auto"/>
        <w:bottom w:val="none" w:sz="0" w:space="0" w:color="auto"/>
        <w:right w:val="none" w:sz="0" w:space="0" w:color="auto"/>
      </w:divBdr>
    </w:div>
    <w:div w:id="591739705">
      <w:bodyDiv w:val="1"/>
      <w:marLeft w:val="0"/>
      <w:marRight w:val="0"/>
      <w:marTop w:val="0"/>
      <w:marBottom w:val="0"/>
      <w:divBdr>
        <w:top w:val="none" w:sz="0" w:space="0" w:color="auto"/>
        <w:left w:val="none" w:sz="0" w:space="0" w:color="auto"/>
        <w:bottom w:val="none" w:sz="0" w:space="0" w:color="auto"/>
        <w:right w:val="none" w:sz="0" w:space="0" w:color="auto"/>
      </w:divBdr>
      <w:divsChild>
        <w:div w:id="1869637140">
          <w:marLeft w:val="2304"/>
          <w:marRight w:val="0"/>
          <w:marTop w:val="0"/>
          <w:marBottom w:val="0"/>
          <w:divBdr>
            <w:top w:val="none" w:sz="0" w:space="0" w:color="auto"/>
            <w:left w:val="none" w:sz="0" w:space="0" w:color="auto"/>
            <w:bottom w:val="none" w:sz="0" w:space="0" w:color="auto"/>
            <w:right w:val="none" w:sz="0" w:space="0" w:color="auto"/>
          </w:divBdr>
        </w:div>
        <w:div w:id="428047877">
          <w:marLeft w:val="2304"/>
          <w:marRight w:val="0"/>
          <w:marTop w:val="0"/>
          <w:marBottom w:val="0"/>
          <w:divBdr>
            <w:top w:val="none" w:sz="0" w:space="0" w:color="auto"/>
            <w:left w:val="none" w:sz="0" w:space="0" w:color="auto"/>
            <w:bottom w:val="none" w:sz="0" w:space="0" w:color="auto"/>
            <w:right w:val="none" w:sz="0" w:space="0" w:color="auto"/>
          </w:divBdr>
        </w:div>
      </w:divsChild>
    </w:div>
    <w:div w:id="648755178">
      <w:bodyDiv w:val="1"/>
      <w:marLeft w:val="0"/>
      <w:marRight w:val="0"/>
      <w:marTop w:val="0"/>
      <w:marBottom w:val="0"/>
      <w:divBdr>
        <w:top w:val="none" w:sz="0" w:space="0" w:color="auto"/>
        <w:left w:val="none" w:sz="0" w:space="0" w:color="auto"/>
        <w:bottom w:val="none" w:sz="0" w:space="0" w:color="auto"/>
        <w:right w:val="none" w:sz="0" w:space="0" w:color="auto"/>
      </w:divBdr>
    </w:div>
    <w:div w:id="959146559">
      <w:bodyDiv w:val="1"/>
      <w:marLeft w:val="0"/>
      <w:marRight w:val="0"/>
      <w:marTop w:val="0"/>
      <w:marBottom w:val="0"/>
      <w:divBdr>
        <w:top w:val="none" w:sz="0" w:space="0" w:color="auto"/>
        <w:left w:val="none" w:sz="0" w:space="0" w:color="auto"/>
        <w:bottom w:val="none" w:sz="0" w:space="0" w:color="auto"/>
        <w:right w:val="none" w:sz="0" w:space="0" w:color="auto"/>
      </w:divBdr>
    </w:div>
    <w:div w:id="1116943202">
      <w:bodyDiv w:val="1"/>
      <w:marLeft w:val="0"/>
      <w:marRight w:val="0"/>
      <w:marTop w:val="0"/>
      <w:marBottom w:val="0"/>
      <w:divBdr>
        <w:top w:val="none" w:sz="0" w:space="0" w:color="auto"/>
        <w:left w:val="none" w:sz="0" w:space="0" w:color="auto"/>
        <w:bottom w:val="none" w:sz="0" w:space="0" w:color="auto"/>
        <w:right w:val="none" w:sz="0" w:space="0" w:color="auto"/>
      </w:divBdr>
    </w:div>
    <w:div w:id="1155417155">
      <w:bodyDiv w:val="1"/>
      <w:marLeft w:val="0"/>
      <w:marRight w:val="0"/>
      <w:marTop w:val="0"/>
      <w:marBottom w:val="0"/>
      <w:divBdr>
        <w:top w:val="none" w:sz="0" w:space="0" w:color="auto"/>
        <w:left w:val="none" w:sz="0" w:space="0" w:color="auto"/>
        <w:bottom w:val="none" w:sz="0" w:space="0" w:color="auto"/>
        <w:right w:val="none" w:sz="0" w:space="0" w:color="auto"/>
      </w:divBdr>
    </w:div>
    <w:div w:id="1566834828">
      <w:bodyDiv w:val="1"/>
      <w:marLeft w:val="0"/>
      <w:marRight w:val="0"/>
      <w:marTop w:val="0"/>
      <w:marBottom w:val="0"/>
      <w:divBdr>
        <w:top w:val="none" w:sz="0" w:space="0" w:color="auto"/>
        <w:left w:val="none" w:sz="0" w:space="0" w:color="auto"/>
        <w:bottom w:val="none" w:sz="0" w:space="0" w:color="auto"/>
        <w:right w:val="none" w:sz="0" w:space="0" w:color="auto"/>
      </w:divBdr>
    </w:div>
    <w:div w:id="1836721400">
      <w:bodyDiv w:val="1"/>
      <w:marLeft w:val="0"/>
      <w:marRight w:val="0"/>
      <w:marTop w:val="0"/>
      <w:marBottom w:val="0"/>
      <w:divBdr>
        <w:top w:val="none" w:sz="0" w:space="0" w:color="auto"/>
        <w:left w:val="none" w:sz="0" w:space="0" w:color="auto"/>
        <w:bottom w:val="none" w:sz="0" w:space="0" w:color="auto"/>
        <w:right w:val="none" w:sz="0" w:space="0" w:color="auto"/>
      </w:divBdr>
    </w:div>
    <w:div w:id="1916088478">
      <w:bodyDiv w:val="1"/>
      <w:marLeft w:val="0"/>
      <w:marRight w:val="0"/>
      <w:marTop w:val="0"/>
      <w:marBottom w:val="0"/>
      <w:divBdr>
        <w:top w:val="none" w:sz="0" w:space="0" w:color="auto"/>
        <w:left w:val="none" w:sz="0" w:space="0" w:color="auto"/>
        <w:bottom w:val="none" w:sz="0" w:space="0" w:color="auto"/>
        <w:right w:val="none" w:sz="0" w:space="0" w:color="auto"/>
      </w:divBdr>
    </w:div>
    <w:div w:id="1982806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wmf"/></Relationships>
</file>

<file path=word/_rels/footer2.xml.rels><?xml version="1.0" encoding="UTF-8" standalone="yes"?>
<Relationships xmlns="http://schemas.openxmlformats.org/package/2006/relationships"><Relationship Id="rId1" Type="http://schemas.openxmlformats.org/officeDocument/2006/relationships/image" Target="media/image2.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Larissa">
  <a:themeElements>
    <a:clrScheme name="Entsoe">
      <a:dk1>
        <a:sysClr val="windowText" lastClr="000000"/>
      </a:dk1>
      <a:lt1>
        <a:sysClr val="window" lastClr="FFFFFF"/>
      </a:lt1>
      <a:dk2>
        <a:srgbClr val="23236E"/>
      </a:dk2>
      <a:lt2>
        <a:srgbClr val="636466"/>
      </a:lt2>
      <a:accent1>
        <a:srgbClr val="585C9F"/>
      </a:accent1>
      <a:accent2>
        <a:srgbClr val="797BB7"/>
      </a:accent2>
      <a:accent3>
        <a:srgbClr val="7F5A9B"/>
      </a:accent3>
      <a:accent4>
        <a:srgbClr val="B4B4C8"/>
      </a:accent4>
      <a:accent5>
        <a:srgbClr val="487BB4"/>
      </a:accent5>
      <a:accent6>
        <a:srgbClr val="9EBF57"/>
      </a:accent6>
      <a:hlink>
        <a:srgbClr val="0000FF"/>
      </a:hlink>
      <a:folHlink>
        <a:srgbClr val="800080"/>
      </a:folHlink>
    </a:clrScheme>
    <a:fontScheme name="Entsoe">
      <a:majorFont>
        <a:latin typeface="Arial"/>
        <a:ea typeface=""/>
        <a:cs typeface=""/>
      </a:majorFont>
      <a:minorFont>
        <a:latin typeface="Times New Roman"/>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F7A5AA713F11E4C8447F851B217553D" ma:contentTypeVersion="0" ma:contentTypeDescription="Create a new document." ma:contentTypeScope="" ma:versionID="46adfe984b43dabeab822b4668d1b485">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A8C89B-C747-4953-9645-BA7261F3E1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48A2DC32-4462-47FC-8EB5-78C4212634C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704DB13-9545-4FFE-AF8B-28E555C12227}">
  <ds:schemaRefs>
    <ds:schemaRef ds:uri="http://schemas.microsoft.com/sharepoint/v3/contenttype/forms"/>
  </ds:schemaRefs>
</ds:datastoreItem>
</file>

<file path=customXml/itemProps4.xml><?xml version="1.0" encoding="utf-8"?>
<ds:datastoreItem xmlns:ds="http://schemas.openxmlformats.org/officeDocument/2006/customXml" ds:itemID="{846B82E2-90CC-4271-BA25-F328915C8712}">
  <ds:schemaRefs>
    <ds:schemaRef ds:uri="http://schemas.openxmlformats.org/officeDocument/2006/bibliography"/>
  </ds:schemaRefs>
</ds:datastoreItem>
</file>

<file path=customXml/itemProps5.xml><?xml version="1.0" encoding="utf-8"?>
<ds:datastoreItem xmlns:ds="http://schemas.openxmlformats.org/officeDocument/2006/customXml" ds:itemID="{0CEA6FAB-D8C4-415B-B94B-CEB8C8A07C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8</Pages>
  <Words>1944</Words>
  <Characters>11183</Characters>
  <Application>Microsoft Office Word</Application>
  <DocSecurity>0</DocSecurity>
  <Lines>211</Lines>
  <Paragraphs>100</Paragraphs>
  <ScaleCrop>false</ScaleCrop>
  <HeadingPairs>
    <vt:vector size="10" baseType="variant">
      <vt:variant>
        <vt:lpstr>Titel</vt:lpstr>
      </vt:variant>
      <vt:variant>
        <vt:i4>1</vt:i4>
      </vt:variant>
      <vt:variant>
        <vt:lpstr>Title</vt:lpstr>
      </vt:variant>
      <vt:variant>
        <vt:i4>1</vt:i4>
      </vt:variant>
      <vt:variant>
        <vt:lpstr>Tytuł</vt:lpstr>
      </vt:variant>
      <vt:variant>
        <vt:i4>1</vt:i4>
      </vt:variant>
      <vt:variant>
        <vt:lpstr>Titre</vt:lpstr>
      </vt:variant>
      <vt:variant>
        <vt:i4>1</vt:i4>
      </vt:variant>
      <vt:variant>
        <vt:lpstr>Tittel</vt:lpstr>
      </vt:variant>
      <vt:variant>
        <vt:i4>1</vt:i4>
      </vt:variant>
    </vt:vector>
  </HeadingPairs>
  <TitlesOfParts>
    <vt:vector size="5" baseType="lpstr">
      <vt:lpstr>ll TSOs’ proposal for classification methodology for the activation purposes of balancing energy bids pursuant to Article 29(3) of Commission Regulation (EU) 2017/2195 establishing a  guideline on electricity balancin</vt:lpstr>
      <vt:lpstr>ll TSOs’ proposal for classification methodology for the activation purposes of balancing energy bids pursuant to Article 29(3) of Commission Regulation (EU) 2017/2195 establishing a  guideline on electricity balancin</vt:lpstr>
      <vt:lpstr>ll TSOs’ proposal for classification methodology for the activation purposes of balancing energy bids pursuant to Article 29(3) of Commission Regulation (EU) 2017/2195 establishing a  guideline on electricity balancin</vt:lpstr>
      <vt:lpstr>ll TSOs’ proposal for classification methodology for the activation purposes of balancing energy bids pursuant to Article 29(3) of Commission Regulation (EU) 2017/2195 establishing a  guideline on electricity balancin</vt:lpstr>
      <vt:lpstr>ll TSOs’ proposal for classification methodology for the activation purposes of balancing energy bids pursuant to Article 29(3) of Commission Regulation (EU) 2017/2195 establishing a  guideline on electricity balancin</vt:lpstr>
    </vt:vector>
  </TitlesOfParts>
  <Company>Hewlett-Packard Company</Company>
  <LinksUpToDate>false</LinksUpToDate>
  <CharactersWithSpaces>13027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ll TSOs’ proposal for classification methodology for the activation purposes of balancing energy bids pursuant to Article 29(3) of Commission Regulation (EU) 2017/2195 establishing a  guideline on electricity balancin</dc:title>
  <cp:revision>8</cp:revision>
  <dcterms:created xsi:type="dcterms:W3CDTF">2018-12-14T08:31:00Z</dcterms:created>
  <dcterms:modified xsi:type="dcterms:W3CDTF">2019-01-17T08:25:00Z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0x0101000F7A5AA713F11E4C8447F851B217553D</vt:lpwstr>
  </property>
  <property fmtid="{D5CDD505-2E9C-101B-9397-08002B2CF9AE}" pid="3" name="MSIP_Label_55b74f4c-7570-4ac9-8413-c450456f7dc6_Enabled">
    <vt:lpwstr>True</vt:lpwstr>
  </property>
  <property fmtid="{D5CDD505-2E9C-101B-9397-08002B2CF9AE}" pid="4" name="MSIP_Label_55b74f4c-7570-4ac9-8413-c450456f7dc6_SiteId">
    <vt:lpwstr>a8d61462-f252-44b2-bf6a-d7231960c041</vt:lpwstr>
  </property>
  <property fmtid="{D5CDD505-2E9C-101B-9397-08002B2CF9AE}" pid="5" name="MSIP_Label_55b74f4c-7570-4ac9-8413-c450456f7dc6_Owner">
    <vt:lpwstr>Martha.Oberg@statnett.no</vt:lpwstr>
  </property>
  <property fmtid="{D5CDD505-2E9C-101B-9397-08002B2CF9AE}" pid="6" name="MSIP_Label_55b74f4c-7570-4ac9-8413-c450456f7dc6_SetDate">
    <vt:lpwstr>2018-11-29T13:39:03.6126882Z</vt:lpwstr>
  </property>
  <property fmtid="{D5CDD505-2E9C-101B-9397-08002B2CF9AE}" pid="7" name="MSIP_Label_55b74f4c-7570-4ac9-8413-c450456f7dc6_Name">
    <vt:lpwstr>Statnett intern</vt:lpwstr>
  </property>
  <property fmtid="{D5CDD505-2E9C-101B-9397-08002B2CF9AE}" pid="8" name="MSIP_Label_55b74f4c-7570-4ac9-8413-c450456f7dc6_Application">
    <vt:lpwstr>Microsoft Azure Information Protection</vt:lpwstr>
  </property>
  <property fmtid="{D5CDD505-2E9C-101B-9397-08002B2CF9AE}" pid="9" name="MSIP_Label_55b74f4c-7570-4ac9-8413-c450456f7dc6_Extended_MSFT_Method">
    <vt:lpwstr>Manual</vt:lpwstr>
  </property>
  <property fmtid="{D5CDD505-2E9C-101B-9397-08002B2CF9AE}" pid="10" name="Sensitivity">
    <vt:lpwstr>Statnett intern</vt:lpwstr>
  </property>
</Properties>
</file>