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709A" w:rsidRPr="00A90862" w:rsidRDefault="00BC04DF" w:rsidP="008C709A">
      <w:pPr>
        <w:spacing w:after="0" w:line="360" w:lineRule="auto"/>
        <w:ind w:firstLine="720"/>
        <w:jc w:val="center"/>
        <w:rPr>
          <w:rFonts w:ascii="Times New Roman" w:hAnsi="Times New Roman" w:cs="Times New Roman"/>
          <w:b/>
          <w:sz w:val="24"/>
          <w:szCs w:val="24"/>
        </w:rPr>
      </w:pPr>
      <w:bookmarkStart w:id="0" w:name="_GoBack"/>
      <w:bookmarkEnd w:id="0"/>
      <w:r w:rsidRPr="00A90862">
        <w:rPr>
          <w:rFonts w:ascii="Times New Roman" w:hAnsi="Times New Roman" w:cs="Times New Roman"/>
          <w:b/>
          <w:sz w:val="24"/>
          <w:szCs w:val="24"/>
        </w:rPr>
        <w:t>Clarificări privind m</w:t>
      </w:r>
      <w:r w:rsidR="006E244E" w:rsidRPr="00A90862">
        <w:rPr>
          <w:rFonts w:ascii="Times New Roman" w:hAnsi="Times New Roman" w:cs="Times New Roman"/>
          <w:b/>
          <w:sz w:val="24"/>
          <w:szCs w:val="24"/>
        </w:rPr>
        <w:t>odalitatea de stabilire a</w:t>
      </w:r>
      <w:r w:rsidR="008C709A" w:rsidRPr="00A90862">
        <w:rPr>
          <w:rFonts w:ascii="Times New Roman" w:hAnsi="Times New Roman" w:cs="Times New Roman"/>
          <w:b/>
          <w:sz w:val="24"/>
          <w:szCs w:val="24"/>
        </w:rPr>
        <w:t xml:space="preserve"> cantităților de gaze naturale aferente clienților CC si PET care urmează a fi </w:t>
      </w:r>
      <w:r w:rsidR="008C709A" w:rsidRPr="00A90862">
        <w:rPr>
          <w:rFonts w:ascii="Times New Roman" w:hAnsi="Times New Roman" w:cs="Times New Roman"/>
          <w:b/>
          <w:bCs/>
          <w:sz w:val="24"/>
          <w:szCs w:val="24"/>
        </w:rPr>
        <w:t>transferate</w:t>
      </w:r>
      <w:r w:rsidR="008C709A" w:rsidRPr="00A90862">
        <w:rPr>
          <w:rFonts w:ascii="Times New Roman" w:hAnsi="Times New Roman" w:cs="Times New Roman"/>
          <w:b/>
          <w:sz w:val="24"/>
          <w:szCs w:val="24"/>
        </w:rPr>
        <w:t xml:space="preserve"> către un FUI, conform punctului 9 din Anexa </w:t>
      </w:r>
      <w:r w:rsidRPr="00A90862">
        <w:rPr>
          <w:rFonts w:ascii="Times New Roman" w:hAnsi="Times New Roman" w:cs="Times New Roman"/>
          <w:b/>
          <w:sz w:val="24"/>
          <w:szCs w:val="24"/>
        </w:rPr>
        <w:t xml:space="preserve">nr. </w:t>
      </w:r>
      <w:r w:rsidR="008C709A" w:rsidRPr="00A90862">
        <w:rPr>
          <w:rFonts w:ascii="Times New Roman" w:hAnsi="Times New Roman" w:cs="Times New Roman"/>
          <w:b/>
          <w:sz w:val="24"/>
          <w:szCs w:val="24"/>
        </w:rPr>
        <w:t>5 la O.U.G. nr. 27/2022</w:t>
      </w:r>
    </w:p>
    <w:p w:rsidR="008C709A" w:rsidRPr="00A90862" w:rsidRDefault="00AB79F7" w:rsidP="00AB79F7">
      <w:pPr>
        <w:spacing w:line="360" w:lineRule="auto"/>
        <w:jc w:val="both"/>
        <w:rPr>
          <w:rFonts w:ascii="Times New Roman" w:hAnsi="Times New Roman" w:cs="Times New Roman"/>
          <w:sz w:val="24"/>
          <w:szCs w:val="24"/>
        </w:rPr>
      </w:pPr>
      <w:r>
        <w:rPr>
          <w:rFonts w:ascii="Times New Roman" w:hAnsi="Times New Roman" w:cs="Times New Roman"/>
          <w:sz w:val="24"/>
          <w:szCs w:val="24"/>
        </w:rPr>
        <w:t>27.07.2022</w:t>
      </w:r>
    </w:p>
    <w:p w:rsidR="00817026" w:rsidRPr="00A90862" w:rsidRDefault="00817026" w:rsidP="008C709A">
      <w:pPr>
        <w:spacing w:after="0" w:line="360" w:lineRule="auto"/>
        <w:ind w:firstLine="720"/>
        <w:jc w:val="both"/>
        <w:rPr>
          <w:rFonts w:ascii="Times New Roman" w:hAnsi="Times New Roman" w:cs="Times New Roman"/>
          <w:sz w:val="24"/>
          <w:szCs w:val="24"/>
        </w:rPr>
      </w:pPr>
      <w:r w:rsidRPr="00A90862">
        <w:rPr>
          <w:rFonts w:ascii="Times New Roman" w:hAnsi="Times New Roman" w:cs="Times New Roman"/>
          <w:sz w:val="24"/>
          <w:szCs w:val="24"/>
        </w:rPr>
        <w:t xml:space="preserve">În conformitate cu prevederile art. 12 alin. (1) și (2) din </w:t>
      </w:r>
      <w:r w:rsidR="00AD7F88" w:rsidRPr="00A90862">
        <w:rPr>
          <w:rFonts w:ascii="Times New Roman" w:hAnsi="Times New Roman" w:cs="Times New Roman"/>
          <w:i/>
          <w:sz w:val="24"/>
          <w:szCs w:val="24"/>
        </w:rPr>
        <w:t>Ordonanț</w:t>
      </w:r>
      <w:r w:rsidR="006816A9" w:rsidRPr="00A90862">
        <w:rPr>
          <w:rFonts w:ascii="Times New Roman" w:hAnsi="Times New Roman" w:cs="Times New Roman"/>
          <w:i/>
          <w:sz w:val="24"/>
          <w:szCs w:val="24"/>
        </w:rPr>
        <w:t>a</w:t>
      </w:r>
      <w:r w:rsidR="00AD7F88" w:rsidRPr="00A90862">
        <w:rPr>
          <w:rFonts w:ascii="Times New Roman" w:hAnsi="Times New Roman" w:cs="Times New Roman"/>
          <w:i/>
          <w:sz w:val="24"/>
          <w:szCs w:val="24"/>
        </w:rPr>
        <w:t xml:space="preserve"> de urgență a Guvernului nr. 27/2022 privind măsurile aplicabile clienților finali din piața de energie electrică și gaze naturale în perioada 1 aprilie 2022 – 31 martie 2023, precum și pentru modificarea și completarea unor acte normative</w:t>
      </w:r>
      <w:r w:rsidR="006816A9" w:rsidRPr="00A90862">
        <w:rPr>
          <w:rFonts w:ascii="Times New Roman" w:hAnsi="Times New Roman" w:cs="Times New Roman"/>
          <w:sz w:val="24"/>
          <w:szCs w:val="24"/>
        </w:rPr>
        <w:t>(O.U.G. nr. 27/2022)</w:t>
      </w:r>
      <w:r w:rsidR="006816A9" w:rsidRPr="00A90862">
        <w:rPr>
          <w:rFonts w:ascii="Times New Roman" w:hAnsi="Times New Roman" w:cs="Times New Roman"/>
          <w:i/>
          <w:sz w:val="24"/>
          <w:szCs w:val="24"/>
        </w:rPr>
        <w:t xml:space="preserve"> </w:t>
      </w:r>
      <w:r w:rsidR="00AD7F88" w:rsidRPr="00A90862">
        <w:rPr>
          <w:rFonts w:ascii="Times New Roman" w:hAnsi="Times New Roman" w:cs="Times New Roman"/>
          <w:sz w:val="24"/>
          <w:szCs w:val="24"/>
        </w:rPr>
        <w:t>, cu modificările și completările ulterioare</w:t>
      </w:r>
      <w:r w:rsidRPr="00A90862">
        <w:rPr>
          <w:rFonts w:ascii="Times New Roman" w:hAnsi="Times New Roman" w:cs="Times New Roman"/>
          <w:sz w:val="24"/>
          <w:szCs w:val="24"/>
        </w:rPr>
        <w:t>, în perioada 1 aprilie 2022-31 martie 2023, în sarcina producătorilor de gaze naturale au fost impuse următoarele obligații:</w:t>
      </w:r>
    </w:p>
    <w:p w:rsidR="00817026" w:rsidRPr="00A90862" w:rsidRDefault="00817026" w:rsidP="008C709A">
      <w:pPr>
        <w:spacing w:after="0" w:line="360" w:lineRule="auto"/>
        <w:ind w:firstLine="720"/>
        <w:jc w:val="both"/>
        <w:rPr>
          <w:rStyle w:val="salnbdy"/>
          <w:rFonts w:ascii="Times New Roman" w:hAnsi="Times New Roman" w:cs="Times New Roman"/>
          <w:noProof/>
          <w:sz w:val="24"/>
          <w:szCs w:val="24"/>
        </w:rPr>
      </w:pPr>
      <w:r w:rsidRPr="00A90862">
        <w:rPr>
          <w:rFonts w:ascii="Times New Roman" w:hAnsi="Times New Roman" w:cs="Times New Roman"/>
          <w:sz w:val="24"/>
          <w:szCs w:val="24"/>
        </w:rPr>
        <w:t xml:space="preserve">- de a vinde </w:t>
      </w:r>
      <w:r w:rsidRPr="00A90862">
        <w:rPr>
          <w:rStyle w:val="salnbdy"/>
          <w:rFonts w:ascii="Times New Roman" w:hAnsi="Times New Roman" w:cs="Times New Roman"/>
          <w:noProof/>
          <w:sz w:val="24"/>
          <w:szCs w:val="24"/>
        </w:rPr>
        <w:t>cu preţul de 150 lei/MWh, cantităţile necesare de gaze naturale rezultate din activitatea de producţie internă curentă către furnizorii clienţilor casnici</w:t>
      </w:r>
      <w:r w:rsidR="005955E1">
        <w:rPr>
          <w:rStyle w:val="salnbdy"/>
          <w:rFonts w:ascii="Times New Roman" w:hAnsi="Times New Roman" w:cs="Times New Roman"/>
          <w:noProof/>
          <w:sz w:val="24"/>
          <w:szCs w:val="24"/>
        </w:rPr>
        <w:t xml:space="preserve"> (CC)</w:t>
      </w:r>
      <w:r w:rsidRPr="00A90862">
        <w:rPr>
          <w:rStyle w:val="salnbdy"/>
          <w:rFonts w:ascii="Times New Roman" w:hAnsi="Times New Roman" w:cs="Times New Roman"/>
          <w:noProof/>
          <w:sz w:val="24"/>
          <w:szCs w:val="24"/>
        </w:rPr>
        <w:t>, pentru a asigura</w:t>
      </w:r>
      <w:r w:rsidR="006816A9" w:rsidRPr="00A90862">
        <w:rPr>
          <w:rStyle w:val="salnbdy"/>
          <w:rFonts w:ascii="Times New Roman" w:hAnsi="Times New Roman" w:cs="Times New Roman"/>
          <w:noProof/>
          <w:sz w:val="24"/>
          <w:szCs w:val="24"/>
        </w:rPr>
        <w:t>,</w:t>
      </w:r>
      <w:r w:rsidRPr="00A90862">
        <w:rPr>
          <w:rStyle w:val="salnbdy"/>
          <w:rFonts w:ascii="Times New Roman" w:hAnsi="Times New Roman" w:cs="Times New Roman"/>
          <w:noProof/>
          <w:sz w:val="24"/>
          <w:szCs w:val="24"/>
        </w:rPr>
        <w:t xml:space="preserve"> în perioada </w:t>
      </w:r>
      <w:r w:rsidRPr="00A90862">
        <w:rPr>
          <w:rFonts w:ascii="Times New Roman" w:hAnsi="Times New Roman" w:cs="Times New Roman"/>
          <w:b/>
          <w:sz w:val="24"/>
          <w:szCs w:val="24"/>
        </w:rPr>
        <w:t>1 aprilie 2022-31 martie 2023</w:t>
      </w:r>
      <w:r w:rsidR="006816A9" w:rsidRPr="00A90862">
        <w:rPr>
          <w:rFonts w:ascii="Times New Roman" w:hAnsi="Times New Roman" w:cs="Times New Roman"/>
          <w:sz w:val="24"/>
          <w:szCs w:val="24"/>
        </w:rPr>
        <w:t>,</w:t>
      </w:r>
      <w:r w:rsidRPr="00A90862">
        <w:rPr>
          <w:rFonts w:ascii="Times New Roman" w:hAnsi="Times New Roman" w:cs="Times New Roman"/>
          <w:sz w:val="24"/>
          <w:szCs w:val="24"/>
        </w:rPr>
        <w:t xml:space="preserve"> </w:t>
      </w:r>
      <w:r w:rsidRPr="00A90862">
        <w:rPr>
          <w:rStyle w:val="salnbdy"/>
          <w:rFonts w:ascii="Times New Roman" w:hAnsi="Times New Roman" w:cs="Times New Roman"/>
          <w:noProof/>
          <w:sz w:val="24"/>
          <w:szCs w:val="24"/>
        </w:rPr>
        <w:t xml:space="preserve">necesarul de consum al </w:t>
      </w:r>
      <w:r w:rsidR="005955E1">
        <w:rPr>
          <w:rStyle w:val="salnbdy"/>
          <w:rFonts w:ascii="Times New Roman" w:hAnsi="Times New Roman" w:cs="Times New Roman"/>
          <w:noProof/>
          <w:sz w:val="24"/>
          <w:szCs w:val="24"/>
        </w:rPr>
        <w:t>CC</w:t>
      </w:r>
      <w:r w:rsidRPr="00A90862">
        <w:rPr>
          <w:rStyle w:val="salnbdy"/>
          <w:rFonts w:ascii="Times New Roman" w:hAnsi="Times New Roman" w:cs="Times New Roman"/>
          <w:noProof/>
          <w:sz w:val="24"/>
          <w:szCs w:val="24"/>
        </w:rPr>
        <w:t xml:space="preserve"> din producţia curentă şi din depozitele de înmagazinare subterană a gazelor naturale</w:t>
      </w:r>
      <w:r w:rsidR="006816A9" w:rsidRPr="00A90862">
        <w:rPr>
          <w:rStyle w:val="salnbdy"/>
          <w:rFonts w:ascii="Times New Roman" w:hAnsi="Times New Roman" w:cs="Times New Roman"/>
          <w:noProof/>
          <w:sz w:val="24"/>
          <w:szCs w:val="24"/>
        </w:rPr>
        <w:t>,</w:t>
      </w:r>
      <w:r w:rsidRPr="00A90862">
        <w:rPr>
          <w:rStyle w:val="salnbdy"/>
          <w:rFonts w:ascii="Times New Roman" w:hAnsi="Times New Roman" w:cs="Times New Roman"/>
          <w:noProof/>
          <w:sz w:val="24"/>
          <w:szCs w:val="24"/>
        </w:rPr>
        <w:t xml:space="preserve"> stabilit conform </w:t>
      </w:r>
      <w:hyperlink w:history="1">
        <w:r w:rsidRPr="00A90862">
          <w:rPr>
            <w:rStyle w:val="Hyperlink"/>
            <w:rFonts w:ascii="Times New Roman" w:hAnsi="Times New Roman" w:cs="Times New Roman"/>
            <w:noProof/>
            <w:color w:val="auto"/>
            <w:sz w:val="24"/>
            <w:szCs w:val="24"/>
            <w:u w:val="none"/>
          </w:rPr>
          <w:t>anexei nr. 5</w:t>
        </w:r>
      </w:hyperlink>
    </w:p>
    <w:p w:rsidR="00817026" w:rsidRPr="00A90862" w:rsidRDefault="00817026" w:rsidP="008C709A">
      <w:pPr>
        <w:spacing w:after="0" w:line="360" w:lineRule="auto"/>
        <w:ind w:firstLine="720"/>
        <w:jc w:val="both"/>
        <w:rPr>
          <w:rFonts w:ascii="Times New Roman" w:hAnsi="Times New Roman" w:cs="Times New Roman"/>
          <w:sz w:val="24"/>
          <w:szCs w:val="24"/>
        </w:rPr>
      </w:pPr>
      <w:r w:rsidRPr="00A90862">
        <w:rPr>
          <w:rFonts w:ascii="Times New Roman" w:hAnsi="Times New Roman" w:cs="Times New Roman"/>
          <w:sz w:val="24"/>
          <w:szCs w:val="24"/>
        </w:rPr>
        <w:t xml:space="preserve">- de a vinde </w:t>
      </w:r>
      <w:r w:rsidRPr="00A90862">
        <w:rPr>
          <w:rStyle w:val="salnbdy"/>
          <w:rFonts w:ascii="Times New Roman" w:hAnsi="Times New Roman" w:cs="Times New Roman"/>
          <w:noProof/>
          <w:sz w:val="24"/>
          <w:szCs w:val="24"/>
        </w:rPr>
        <w:t>cu preţul de 250 lei/MWh, cantităţile necesare de gaze naturale rezultate din activitatea de producţie internă curentă către furnizorii producătorilor de energie termică sau direct către producătorii de energie termică, după caz, numai pentru cantitatea de gaze naturale utilizată la producerea de energie termică în centralele de cogenerare şi în centralele termice destinată consumului populaţiei</w:t>
      </w:r>
      <w:r w:rsidR="006816A9" w:rsidRPr="00A90862">
        <w:rPr>
          <w:rStyle w:val="salnbdy"/>
          <w:rFonts w:ascii="Times New Roman" w:hAnsi="Times New Roman" w:cs="Times New Roman"/>
          <w:noProof/>
          <w:sz w:val="24"/>
          <w:szCs w:val="24"/>
        </w:rPr>
        <w:t xml:space="preserve"> (</w:t>
      </w:r>
      <w:r w:rsidRPr="00A90862">
        <w:rPr>
          <w:rStyle w:val="salnbdy"/>
          <w:rFonts w:ascii="Times New Roman" w:hAnsi="Times New Roman" w:cs="Times New Roman"/>
          <w:noProof/>
          <w:sz w:val="24"/>
          <w:szCs w:val="24"/>
        </w:rPr>
        <w:t>PET</w:t>
      </w:r>
      <w:r w:rsidR="006816A9" w:rsidRPr="00A90862">
        <w:rPr>
          <w:rStyle w:val="salnbdy"/>
          <w:rFonts w:ascii="Times New Roman" w:hAnsi="Times New Roman" w:cs="Times New Roman"/>
          <w:noProof/>
          <w:sz w:val="24"/>
          <w:szCs w:val="24"/>
        </w:rPr>
        <w:t>)</w:t>
      </w:r>
      <w:r w:rsidRPr="00A90862">
        <w:rPr>
          <w:rStyle w:val="salnbdy"/>
          <w:rFonts w:ascii="Times New Roman" w:hAnsi="Times New Roman" w:cs="Times New Roman"/>
          <w:noProof/>
          <w:sz w:val="24"/>
          <w:szCs w:val="24"/>
        </w:rPr>
        <w:t>, pentru a asigura</w:t>
      </w:r>
      <w:r w:rsidR="006816A9" w:rsidRPr="00A90862">
        <w:rPr>
          <w:rStyle w:val="salnbdy"/>
          <w:rFonts w:ascii="Times New Roman" w:hAnsi="Times New Roman" w:cs="Times New Roman"/>
          <w:noProof/>
          <w:sz w:val="24"/>
          <w:szCs w:val="24"/>
        </w:rPr>
        <w:t>,</w:t>
      </w:r>
      <w:r w:rsidRPr="00A90862">
        <w:rPr>
          <w:rStyle w:val="salnbdy"/>
          <w:rFonts w:ascii="Times New Roman" w:hAnsi="Times New Roman" w:cs="Times New Roman"/>
          <w:noProof/>
          <w:sz w:val="24"/>
          <w:szCs w:val="24"/>
        </w:rPr>
        <w:t xml:space="preserve"> în perioada </w:t>
      </w:r>
      <w:r w:rsidRPr="00A90862">
        <w:rPr>
          <w:rStyle w:val="salnbdy"/>
          <w:rFonts w:ascii="Times New Roman" w:hAnsi="Times New Roman" w:cs="Times New Roman"/>
          <w:b/>
          <w:noProof/>
          <w:sz w:val="24"/>
          <w:szCs w:val="24"/>
        </w:rPr>
        <w:t>1 noiembrie 2022-31 martie 2023</w:t>
      </w:r>
      <w:r w:rsidR="006816A9" w:rsidRPr="00A90862">
        <w:rPr>
          <w:rStyle w:val="salnbdy"/>
          <w:rFonts w:ascii="Times New Roman" w:hAnsi="Times New Roman" w:cs="Times New Roman"/>
          <w:b/>
          <w:noProof/>
          <w:sz w:val="24"/>
          <w:szCs w:val="24"/>
        </w:rPr>
        <w:t>,</w:t>
      </w:r>
      <w:r w:rsidRPr="00A90862">
        <w:rPr>
          <w:rStyle w:val="salnbdy"/>
          <w:rFonts w:ascii="Times New Roman" w:hAnsi="Times New Roman" w:cs="Times New Roman"/>
          <w:noProof/>
          <w:sz w:val="24"/>
          <w:szCs w:val="24"/>
        </w:rPr>
        <w:t xml:space="preserve"> necesarul de consum al acestor clienţi din producţia </w:t>
      </w:r>
      <w:r w:rsidR="006816A9" w:rsidRPr="00A90862">
        <w:rPr>
          <w:rStyle w:val="salnbdy"/>
          <w:rFonts w:ascii="Times New Roman" w:hAnsi="Times New Roman" w:cs="Times New Roman"/>
          <w:noProof/>
          <w:sz w:val="24"/>
          <w:szCs w:val="24"/>
        </w:rPr>
        <w:t xml:space="preserve">internă </w:t>
      </w:r>
      <w:r w:rsidRPr="00A90862">
        <w:rPr>
          <w:rStyle w:val="salnbdy"/>
          <w:rFonts w:ascii="Times New Roman" w:hAnsi="Times New Roman" w:cs="Times New Roman"/>
          <w:noProof/>
          <w:sz w:val="24"/>
          <w:szCs w:val="24"/>
        </w:rPr>
        <w:t>curentă</w:t>
      </w:r>
      <w:r w:rsidR="006816A9" w:rsidRPr="00A90862">
        <w:rPr>
          <w:rStyle w:val="salnbdy"/>
          <w:rFonts w:ascii="Times New Roman" w:hAnsi="Times New Roman" w:cs="Times New Roman"/>
          <w:noProof/>
          <w:sz w:val="24"/>
          <w:szCs w:val="24"/>
        </w:rPr>
        <w:t>, precum</w:t>
      </w:r>
      <w:r w:rsidRPr="00A90862">
        <w:rPr>
          <w:rStyle w:val="salnbdy"/>
          <w:rFonts w:ascii="Times New Roman" w:hAnsi="Times New Roman" w:cs="Times New Roman"/>
          <w:noProof/>
          <w:sz w:val="24"/>
          <w:szCs w:val="24"/>
        </w:rPr>
        <w:t xml:space="preserve"> şi din depozitele de înmagazinare subterană a gazelor naturale</w:t>
      </w:r>
      <w:r w:rsidR="006816A9" w:rsidRPr="00A90862">
        <w:rPr>
          <w:rStyle w:val="salnbdy"/>
          <w:rFonts w:ascii="Times New Roman" w:hAnsi="Times New Roman" w:cs="Times New Roman"/>
          <w:noProof/>
          <w:sz w:val="24"/>
          <w:szCs w:val="24"/>
        </w:rPr>
        <w:t>,</w:t>
      </w:r>
      <w:r w:rsidRPr="00A90862">
        <w:rPr>
          <w:rStyle w:val="salnbdy"/>
          <w:rFonts w:ascii="Times New Roman" w:hAnsi="Times New Roman" w:cs="Times New Roman"/>
          <w:noProof/>
          <w:sz w:val="24"/>
          <w:szCs w:val="24"/>
        </w:rPr>
        <w:t xml:space="preserve"> stabilit conform </w:t>
      </w:r>
      <w:hyperlink w:history="1">
        <w:r w:rsidRPr="00A90862">
          <w:rPr>
            <w:rStyle w:val="Hyperlink"/>
            <w:rFonts w:ascii="Times New Roman" w:hAnsi="Times New Roman" w:cs="Times New Roman"/>
            <w:noProof/>
            <w:color w:val="auto"/>
            <w:sz w:val="24"/>
            <w:szCs w:val="24"/>
            <w:u w:val="none"/>
          </w:rPr>
          <w:t>anexei nr. 5</w:t>
        </w:r>
      </w:hyperlink>
      <w:r w:rsidRPr="00A90862">
        <w:rPr>
          <w:rStyle w:val="salnbdy"/>
          <w:rFonts w:ascii="Times New Roman" w:hAnsi="Times New Roman" w:cs="Times New Roman"/>
          <w:noProof/>
          <w:sz w:val="24"/>
          <w:szCs w:val="24"/>
        </w:rPr>
        <w:t>.</w:t>
      </w:r>
    </w:p>
    <w:p w:rsidR="00AD7F88" w:rsidRDefault="00E474F7" w:rsidP="005955E1">
      <w:pPr>
        <w:spacing w:after="0" w:line="360" w:lineRule="auto"/>
        <w:ind w:firstLine="720"/>
        <w:jc w:val="both"/>
        <w:rPr>
          <w:rFonts w:ascii="Times New Roman" w:eastAsia="Calibri" w:hAnsi="Times New Roman" w:cs="Times New Roman"/>
          <w:sz w:val="24"/>
          <w:szCs w:val="24"/>
        </w:rPr>
      </w:pPr>
      <w:r w:rsidRPr="00A90862">
        <w:rPr>
          <w:rFonts w:ascii="Times New Roman" w:eastAsia="Calibri" w:hAnsi="Times New Roman" w:cs="Times New Roman"/>
          <w:sz w:val="24"/>
          <w:szCs w:val="24"/>
        </w:rPr>
        <w:t xml:space="preserve">În conformitate cu punctul 9 din </w:t>
      </w:r>
      <w:r w:rsidR="00AD7F88" w:rsidRPr="00A90862">
        <w:rPr>
          <w:rFonts w:ascii="Times New Roman" w:eastAsia="Calibri" w:hAnsi="Times New Roman" w:cs="Times New Roman"/>
          <w:sz w:val="24"/>
          <w:szCs w:val="24"/>
        </w:rPr>
        <w:t>A</w:t>
      </w:r>
      <w:r w:rsidRPr="00A90862">
        <w:rPr>
          <w:rFonts w:ascii="Times New Roman" w:eastAsia="Calibri" w:hAnsi="Times New Roman" w:cs="Times New Roman"/>
          <w:sz w:val="24"/>
          <w:szCs w:val="24"/>
        </w:rPr>
        <w:t xml:space="preserve">nexa nr. 5 la </w:t>
      </w:r>
      <w:r w:rsidR="00AD7F88" w:rsidRPr="00A90862">
        <w:rPr>
          <w:rFonts w:ascii="Times New Roman" w:eastAsia="Calibri" w:hAnsi="Times New Roman" w:cs="Times New Roman"/>
          <w:sz w:val="24"/>
          <w:szCs w:val="24"/>
        </w:rPr>
        <w:t xml:space="preserve">OUG nr. 27/2022, în cazul în care clienţii </w:t>
      </w:r>
      <w:r w:rsidR="00AD7F88" w:rsidRPr="00A90862">
        <w:rPr>
          <w:rFonts w:ascii="Times New Roman" w:eastAsia="Calibri" w:hAnsi="Times New Roman" w:cs="Times New Roman"/>
          <w:b/>
          <w:sz w:val="24"/>
          <w:szCs w:val="24"/>
        </w:rPr>
        <w:t>CC şi PET ai unui furnizor</w:t>
      </w:r>
      <w:r w:rsidR="00AD7F88" w:rsidRPr="00A90862">
        <w:rPr>
          <w:rFonts w:ascii="Times New Roman" w:eastAsia="Calibri" w:hAnsi="Times New Roman" w:cs="Times New Roman"/>
          <w:sz w:val="24"/>
          <w:szCs w:val="24"/>
        </w:rPr>
        <w:t xml:space="preserve"> se transferă către un furnizor de ultimă instanţă</w:t>
      </w:r>
      <w:r w:rsidR="005955E1">
        <w:rPr>
          <w:rFonts w:ascii="Times New Roman" w:eastAsia="Calibri" w:hAnsi="Times New Roman" w:cs="Times New Roman"/>
          <w:sz w:val="24"/>
          <w:szCs w:val="24"/>
        </w:rPr>
        <w:t xml:space="preserve"> (FUI)</w:t>
      </w:r>
      <w:r w:rsidR="00AD7F88" w:rsidRPr="00A90862">
        <w:rPr>
          <w:rFonts w:ascii="Times New Roman" w:eastAsia="Calibri" w:hAnsi="Times New Roman" w:cs="Times New Roman"/>
          <w:sz w:val="24"/>
          <w:szCs w:val="24"/>
        </w:rPr>
        <w:t>, cantităţile de gaze naturale aferente acestora şi, implicit, contractele cu producătorii pentru aceste cantităţi se transferă către respectivul furnizor de ultimă instanţă.</w:t>
      </w:r>
    </w:p>
    <w:p w:rsidR="005955E1" w:rsidRPr="00A90862" w:rsidRDefault="005955E1" w:rsidP="005955E1">
      <w:pPr>
        <w:spacing w:after="0" w:line="360" w:lineRule="auto"/>
        <w:ind w:firstLine="720"/>
        <w:jc w:val="both"/>
        <w:rPr>
          <w:rFonts w:ascii="Times New Roman" w:eastAsia="Calibri" w:hAnsi="Times New Roman" w:cs="Times New Roman"/>
          <w:sz w:val="24"/>
          <w:szCs w:val="24"/>
        </w:rPr>
      </w:pPr>
      <w:r w:rsidRPr="00A90862">
        <w:rPr>
          <w:rFonts w:ascii="Times New Roman" w:eastAsia="Calibri" w:hAnsi="Times New Roman" w:cs="Times New Roman"/>
          <w:sz w:val="24"/>
          <w:szCs w:val="24"/>
        </w:rPr>
        <w:t xml:space="preserve">Pentru determinarea cantităților de gaze naturale care urmează </w:t>
      </w:r>
      <w:r w:rsidRPr="005955E1">
        <w:rPr>
          <w:rFonts w:ascii="Times New Roman" w:eastAsia="Calibri" w:hAnsi="Times New Roman" w:cs="Times New Roman"/>
          <w:sz w:val="24"/>
          <w:szCs w:val="24"/>
        </w:rPr>
        <w:t xml:space="preserve">a fi </w:t>
      </w:r>
      <w:r w:rsidRPr="005955E1">
        <w:rPr>
          <w:rFonts w:ascii="Times New Roman" w:eastAsia="Calibri" w:hAnsi="Times New Roman" w:cs="Times New Roman"/>
          <w:bCs/>
          <w:sz w:val="24"/>
          <w:szCs w:val="24"/>
        </w:rPr>
        <w:t>transferate</w:t>
      </w:r>
      <w:r w:rsidRPr="00A90862">
        <w:rPr>
          <w:rFonts w:ascii="Times New Roman" w:eastAsia="Calibri" w:hAnsi="Times New Roman" w:cs="Times New Roman"/>
          <w:sz w:val="24"/>
          <w:szCs w:val="24"/>
        </w:rPr>
        <w:t xml:space="preserve"> către FUI, furnizorii anteriori/PET clienți direcți</w:t>
      </w:r>
      <w:r>
        <w:rPr>
          <w:rFonts w:ascii="Times New Roman" w:eastAsia="Calibri" w:hAnsi="Times New Roman" w:cs="Times New Roman"/>
          <w:sz w:val="24"/>
          <w:szCs w:val="24"/>
        </w:rPr>
        <w:t>/FUI</w:t>
      </w:r>
      <w:r w:rsidRPr="00A90862">
        <w:rPr>
          <w:rFonts w:ascii="Times New Roman" w:eastAsia="Calibri" w:hAnsi="Times New Roman" w:cs="Times New Roman"/>
          <w:sz w:val="24"/>
          <w:szCs w:val="24"/>
        </w:rPr>
        <w:t xml:space="preserve"> transmit la SNTGN TRANSGAZ SA </w:t>
      </w:r>
      <w:r>
        <w:rPr>
          <w:rFonts w:ascii="Times New Roman" w:eastAsia="Calibri" w:hAnsi="Times New Roman" w:cs="Times New Roman"/>
          <w:sz w:val="24"/>
          <w:szCs w:val="24"/>
        </w:rPr>
        <w:t>următoarele informații:</w:t>
      </w:r>
    </w:p>
    <w:p w:rsidR="00A90862" w:rsidRPr="00A90862" w:rsidRDefault="005955E1" w:rsidP="005955E1">
      <w:pPr>
        <w:spacing w:after="0" w:line="360" w:lineRule="auto"/>
        <w:ind w:left="36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a) </w:t>
      </w:r>
      <w:r w:rsidR="00A90862" w:rsidRPr="00A90862">
        <w:rPr>
          <w:rFonts w:ascii="Times New Roman" w:eastAsia="Calibri" w:hAnsi="Times New Roman" w:cs="Times New Roman"/>
          <w:sz w:val="24"/>
          <w:szCs w:val="24"/>
        </w:rPr>
        <w:t>Furnizorul de la care au fost preluați clienții finali în vederea furnizării în regim de ultimă instanță transmit</w:t>
      </w:r>
      <w:r>
        <w:rPr>
          <w:rFonts w:ascii="Times New Roman" w:eastAsia="Calibri" w:hAnsi="Times New Roman" w:cs="Times New Roman"/>
          <w:sz w:val="24"/>
          <w:szCs w:val="24"/>
        </w:rPr>
        <w:t>e</w:t>
      </w:r>
      <w:r w:rsidR="00A90862" w:rsidRPr="00A90862">
        <w:rPr>
          <w:rFonts w:ascii="Times New Roman" w:eastAsia="Calibri" w:hAnsi="Times New Roman" w:cs="Times New Roman"/>
          <w:sz w:val="24"/>
          <w:szCs w:val="24"/>
        </w:rPr>
        <w:t xml:space="preserve"> următoarele:</w:t>
      </w:r>
    </w:p>
    <w:p w:rsidR="00A90862" w:rsidRPr="00A90862" w:rsidRDefault="00A90862" w:rsidP="005955E1">
      <w:pPr>
        <w:numPr>
          <w:ilvl w:val="0"/>
          <w:numId w:val="1"/>
        </w:numPr>
        <w:spacing w:after="0" w:line="360" w:lineRule="auto"/>
        <w:ind w:left="1080"/>
        <w:jc w:val="both"/>
        <w:rPr>
          <w:rFonts w:ascii="Times New Roman" w:eastAsia="Calibri" w:hAnsi="Times New Roman" w:cs="Times New Roman"/>
          <w:sz w:val="24"/>
          <w:szCs w:val="24"/>
        </w:rPr>
      </w:pPr>
      <w:r w:rsidRPr="00A90862">
        <w:rPr>
          <w:rFonts w:ascii="Times New Roman" w:eastAsia="Calibri" w:hAnsi="Times New Roman" w:cs="Times New Roman"/>
          <w:sz w:val="24"/>
          <w:szCs w:val="24"/>
        </w:rPr>
        <w:t xml:space="preserve">Consumul </w:t>
      </w:r>
      <w:r w:rsidRPr="00A90862">
        <w:rPr>
          <w:rFonts w:ascii="Times New Roman" w:eastAsia="Calibri" w:hAnsi="Times New Roman" w:cs="Times New Roman"/>
          <w:b/>
          <w:bCs/>
          <w:sz w:val="24"/>
          <w:szCs w:val="24"/>
        </w:rPr>
        <w:t>lunar</w:t>
      </w:r>
      <w:r w:rsidRPr="00A90862">
        <w:rPr>
          <w:rFonts w:ascii="Times New Roman" w:eastAsia="Calibri" w:hAnsi="Times New Roman" w:cs="Times New Roman"/>
          <w:sz w:val="24"/>
          <w:szCs w:val="24"/>
        </w:rPr>
        <w:t xml:space="preserve"> estimat pâna la sfarsitul lunii martie 2023 aferent clienților CC și/sau PET preluați de FUI care a fost inclus în datele transmise către </w:t>
      </w:r>
      <w:r w:rsidR="005955E1" w:rsidRPr="00A90862">
        <w:rPr>
          <w:rFonts w:ascii="Times New Roman" w:eastAsia="Calibri" w:hAnsi="Times New Roman" w:cs="Times New Roman"/>
          <w:sz w:val="24"/>
          <w:szCs w:val="24"/>
        </w:rPr>
        <w:t xml:space="preserve">SNTGN TRANSGAZ SA </w:t>
      </w:r>
      <w:r w:rsidRPr="00A90862">
        <w:rPr>
          <w:rFonts w:ascii="Times New Roman" w:eastAsia="Calibri" w:hAnsi="Times New Roman" w:cs="Times New Roman"/>
          <w:sz w:val="24"/>
          <w:szCs w:val="24"/>
        </w:rPr>
        <w:t>conform punctului 2 din Anexa nr.5 la OUG27/2022;</w:t>
      </w:r>
    </w:p>
    <w:p w:rsidR="00A90862" w:rsidRPr="00A90862" w:rsidRDefault="00A90862" w:rsidP="005955E1">
      <w:pPr>
        <w:numPr>
          <w:ilvl w:val="0"/>
          <w:numId w:val="1"/>
        </w:numPr>
        <w:spacing w:after="0" w:line="360" w:lineRule="auto"/>
        <w:ind w:left="1080"/>
        <w:jc w:val="both"/>
        <w:rPr>
          <w:rFonts w:ascii="Times New Roman" w:eastAsia="Calibri" w:hAnsi="Times New Roman" w:cs="Times New Roman"/>
          <w:sz w:val="24"/>
          <w:szCs w:val="24"/>
        </w:rPr>
      </w:pPr>
      <w:r w:rsidRPr="00A90862">
        <w:rPr>
          <w:rFonts w:ascii="Times New Roman" w:eastAsia="Calibri" w:hAnsi="Times New Roman" w:cs="Times New Roman"/>
          <w:sz w:val="24"/>
          <w:szCs w:val="24"/>
        </w:rPr>
        <w:lastRenderedPageBreak/>
        <w:t>Denumirea FUI care a preluat clienții</w:t>
      </w:r>
    </w:p>
    <w:p w:rsidR="00A90862" w:rsidRPr="00A90862" w:rsidRDefault="005955E1" w:rsidP="00AB79F7">
      <w:pPr>
        <w:spacing w:after="0" w:line="36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 xml:space="preserve">b) Furnizorul de ultimă instanță </w:t>
      </w:r>
      <w:r w:rsidR="00A90862" w:rsidRPr="00A90862">
        <w:rPr>
          <w:rFonts w:ascii="Times New Roman" w:eastAsia="Calibri" w:hAnsi="Times New Roman" w:cs="Times New Roman"/>
          <w:bCs/>
          <w:sz w:val="24"/>
          <w:szCs w:val="24"/>
        </w:rPr>
        <w:t xml:space="preserve">va comunica </w:t>
      </w:r>
      <w:r w:rsidRPr="00A90862">
        <w:rPr>
          <w:rFonts w:ascii="Times New Roman" w:eastAsia="Calibri" w:hAnsi="Times New Roman" w:cs="Times New Roman"/>
          <w:sz w:val="24"/>
          <w:szCs w:val="24"/>
        </w:rPr>
        <w:t>SNTGN TRANSGAZ SA</w:t>
      </w:r>
      <w:r>
        <w:rPr>
          <w:rFonts w:ascii="Times New Roman" w:eastAsia="Calibri" w:hAnsi="Times New Roman" w:cs="Times New Roman"/>
          <w:bCs/>
          <w:sz w:val="24"/>
          <w:szCs w:val="24"/>
        </w:rPr>
        <w:t xml:space="preserve">, </w:t>
      </w:r>
      <w:r w:rsidR="00A90862" w:rsidRPr="00A90862">
        <w:rPr>
          <w:rFonts w:ascii="Times New Roman" w:eastAsia="Calibri" w:hAnsi="Times New Roman" w:cs="Times New Roman"/>
          <w:bCs/>
          <w:sz w:val="24"/>
          <w:szCs w:val="24"/>
        </w:rPr>
        <w:t>la sfârșitul fiecărei luni, dacă păstreaza în portofoliu clienții preluați sau denumirea noului furnizor, după caz.</w:t>
      </w:r>
    </w:p>
    <w:p w:rsidR="00BC04DF" w:rsidRPr="00A90862" w:rsidRDefault="005955E1" w:rsidP="00AB79F7">
      <w:pPr>
        <w:spacing w:after="0" w:line="36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c) </w:t>
      </w:r>
      <w:r w:rsidR="00AD7F88" w:rsidRPr="00A90862">
        <w:rPr>
          <w:rFonts w:ascii="Times New Roman" w:eastAsia="Calibri" w:hAnsi="Times New Roman" w:cs="Times New Roman"/>
          <w:sz w:val="24"/>
          <w:szCs w:val="24"/>
        </w:rPr>
        <w:t xml:space="preserve">În cazul unui producător de energie </w:t>
      </w:r>
      <w:r w:rsidR="006816A9" w:rsidRPr="00A90862">
        <w:rPr>
          <w:rFonts w:ascii="Times New Roman" w:eastAsia="Calibri" w:hAnsi="Times New Roman" w:cs="Times New Roman"/>
          <w:sz w:val="24"/>
          <w:szCs w:val="24"/>
        </w:rPr>
        <w:t xml:space="preserve">termică ce </w:t>
      </w:r>
      <w:r w:rsidR="00AD7F88" w:rsidRPr="00A90862">
        <w:rPr>
          <w:rFonts w:ascii="Times New Roman" w:eastAsia="Calibri" w:hAnsi="Times New Roman" w:cs="Times New Roman"/>
          <w:sz w:val="24"/>
          <w:szCs w:val="24"/>
        </w:rPr>
        <w:t>a optat pentru achiziționarea gazelor naturale direct de la producători,</w:t>
      </w:r>
      <w:r w:rsidR="006E244E" w:rsidRPr="00A90862">
        <w:rPr>
          <w:rFonts w:ascii="Times New Roman" w:eastAsia="Calibri" w:hAnsi="Times New Roman" w:cs="Times New Roman"/>
          <w:sz w:val="24"/>
          <w:szCs w:val="24"/>
        </w:rPr>
        <w:t xml:space="preserve"> </w:t>
      </w:r>
      <w:r w:rsidR="006E244E" w:rsidRPr="00A90862">
        <w:rPr>
          <w:rFonts w:ascii="Times New Roman" w:eastAsia="Calibri" w:hAnsi="Times New Roman" w:cs="Times New Roman"/>
          <w:b/>
          <w:sz w:val="24"/>
          <w:szCs w:val="24"/>
        </w:rPr>
        <w:t>PET client direct</w:t>
      </w:r>
      <w:r w:rsidR="00BC04DF" w:rsidRPr="00A90862">
        <w:rPr>
          <w:rFonts w:ascii="Times New Roman" w:eastAsia="Calibri" w:hAnsi="Times New Roman" w:cs="Times New Roman"/>
          <w:sz w:val="24"/>
          <w:szCs w:val="24"/>
        </w:rPr>
        <w:t>,</w:t>
      </w:r>
      <w:r w:rsidR="00AD7F88" w:rsidRPr="00A90862">
        <w:rPr>
          <w:rFonts w:ascii="Times New Roman" w:eastAsia="Calibri" w:hAnsi="Times New Roman" w:cs="Times New Roman"/>
          <w:sz w:val="24"/>
          <w:szCs w:val="24"/>
        </w:rPr>
        <w:t xml:space="preserve"> cantitatea de gaze naturale alocată în baza art. 12 alin. (2) din OUG nr. 27/2012 se transferă FUI doar în situația în care PET </w:t>
      </w:r>
      <w:r w:rsidR="006E244E" w:rsidRPr="00A90862">
        <w:rPr>
          <w:rFonts w:ascii="Times New Roman" w:eastAsia="Calibri" w:hAnsi="Times New Roman" w:cs="Times New Roman"/>
          <w:sz w:val="24"/>
          <w:szCs w:val="24"/>
        </w:rPr>
        <w:t xml:space="preserve">client </w:t>
      </w:r>
      <w:r w:rsidR="00AD7F88" w:rsidRPr="00A90862">
        <w:rPr>
          <w:rFonts w:ascii="Times New Roman" w:eastAsia="Calibri" w:hAnsi="Times New Roman" w:cs="Times New Roman"/>
          <w:sz w:val="24"/>
          <w:szCs w:val="24"/>
        </w:rPr>
        <w:t xml:space="preserve">direct este preluat în regim FUI în perioada 1 noiembrie 2022-31 martie 2023. </w:t>
      </w:r>
    </w:p>
    <w:p w:rsidR="00A90862" w:rsidRPr="00A90862" w:rsidRDefault="00A90862" w:rsidP="00AB79F7">
      <w:pPr>
        <w:spacing w:after="0" w:line="360" w:lineRule="auto"/>
        <w:jc w:val="both"/>
        <w:rPr>
          <w:rFonts w:ascii="Times New Roman" w:eastAsia="Calibri" w:hAnsi="Times New Roman" w:cs="Times New Roman"/>
          <w:sz w:val="24"/>
          <w:szCs w:val="24"/>
        </w:rPr>
      </w:pPr>
      <w:r w:rsidRPr="00A90862">
        <w:rPr>
          <w:rFonts w:ascii="Times New Roman" w:eastAsia="Calibri" w:hAnsi="Times New Roman" w:cs="Times New Roman"/>
          <w:sz w:val="24"/>
          <w:szCs w:val="24"/>
        </w:rPr>
        <w:t xml:space="preserve">PET Client direct va transmite SNTGN TRANSGAZ SA </w:t>
      </w:r>
      <w:r w:rsidRPr="00A90862">
        <w:rPr>
          <w:rFonts w:ascii="Times New Roman" w:eastAsia="Times New Roman" w:hAnsi="Times New Roman" w:cs="Times New Roman"/>
          <w:sz w:val="24"/>
          <w:szCs w:val="24"/>
        </w:rPr>
        <w:t xml:space="preserve">denumirea FUI și luna din perioada </w:t>
      </w:r>
      <w:r w:rsidRPr="00A90862">
        <w:rPr>
          <w:rFonts w:ascii="Times New Roman" w:eastAsia="Times New Roman" w:hAnsi="Times New Roman" w:cs="Times New Roman"/>
          <w:b/>
          <w:bCs/>
          <w:sz w:val="24"/>
          <w:szCs w:val="24"/>
        </w:rPr>
        <w:t xml:space="preserve">01 noiembrie 2022 – 31 martie 2023, </w:t>
      </w:r>
      <w:r w:rsidRPr="00A90862">
        <w:rPr>
          <w:rFonts w:ascii="Times New Roman" w:eastAsia="Times New Roman" w:hAnsi="Times New Roman" w:cs="Times New Roman"/>
          <w:sz w:val="24"/>
          <w:szCs w:val="24"/>
        </w:rPr>
        <w:t>pentru care a încheiat contractul</w:t>
      </w:r>
      <w:r w:rsidR="005955E1">
        <w:rPr>
          <w:rFonts w:ascii="Times New Roman" w:eastAsia="Times New Roman" w:hAnsi="Times New Roman" w:cs="Times New Roman"/>
          <w:sz w:val="24"/>
          <w:szCs w:val="24"/>
        </w:rPr>
        <w:t xml:space="preserve"> de furnizare în regim FUI.</w:t>
      </w:r>
    </w:p>
    <w:p w:rsidR="00817026" w:rsidRPr="00A90862" w:rsidRDefault="00A90862" w:rsidP="00AB79F7">
      <w:pPr>
        <w:spacing w:after="0" w:line="360" w:lineRule="auto"/>
        <w:jc w:val="both"/>
        <w:rPr>
          <w:rFonts w:ascii="Times New Roman" w:eastAsia="Calibri" w:hAnsi="Times New Roman" w:cs="Times New Roman"/>
          <w:sz w:val="24"/>
          <w:szCs w:val="24"/>
        </w:rPr>
      </w:pPr>
      <w:r w:rsidRPr="00A90862">
        <w:rPr>
          <w:rFonts w:ascii="Times New Roman" w:eastAsia="Calibri" w:hAnsi="Times New Roman" w:cs="Times New Roman"/>
          <w:sz w:val="24"/>
          <w:szCs w:val="24"/>
        </w:rPr>
        <w:t>În toate situațiile, c</w:t>
      </w:r>
      <w:r w:rsidR="00AD7F88" w:rsidRPr="00A90862">
        <w:rPr>
          <w:rFonts w:ascii="Times New Roman" w:eastAsia="Calibri" w:hAnsi="Times New Roman" w:cs="Times New Roman"/>
          <w:sz w:val="24"/>
          <w:szCs w:val="24"/>
        </w:rPr>
        <w:t xml:space="preserve">antitatea transferată va fi cea </w:t>
      </w:r>
      <w:r w:rsidR="006E244E" w:rsidRPr="00A90862">
        <w:rPr>
          <w:rFonts w:ascii="Times New Roman" w:eastAsia="Calibri" w:hAnsi="Times New Roman" w:cs="Times New Roman"/>
          <w:sz w:val="24"/>
          <w:szCs w:val="24"/>
        </w:rPr>
        <w:t>aferentă</w:t>
      </w:r>
      <w:r w:rsidR="00AD7F88" w:rsidRPr="00A90862">
        <w:rPr>
          <w:rFonts w:ascii="Times New Roman" w:eastAsia="Calibri" w:hAnsi="Times New Roman" w:cs="Times New Roman"/>
          <w:sz w:val="24"/>
          <w:szCs w:val="24"/>
        </w:rPr>
        <w:t xml:space="preserve"> </w:t>
      </w:r>
      <w:r w:rsidR="006E244E" w:rsidRPr="00A90862">
        <w:rPr>
          <w:rFonts w:ascii="Times New Roman" w:eastAsia="Calibri" w:hAnsi="Times New Roman" w:cs="Times New Roman"/>
          <w:sz w:val="24"/>
          <w:szCs w:val="24"/>
        </w:rPr>
        <w:t xml:space="preserve">perioadei </w:t>
      </w:r>
      <w:r w:rsidR="00AD7F88" w:rsidRPr="00A90862">
        <w:rPr>
          <w:rFonts w:ascii="Times New Roman" w:eastAsia="Calibri" w:hAnsi="Times New Roman" w:cs="Times New Roman"/>
          <w:sz w:val="24"/>
          <w:szCs w:val="24"/>
        </w:rPr>
        <w:t>de valabilitate a contractului de furnizare în regim FUI.</w:t>
      </w:r>
    </w:p>
    <w:p w:rsidR="00A90862" w:rsidRPr="00A90862" w:rsidRDefault="00A90862" w:rsidP="00A90862">
      <w:pPr>
        <w:spacing w:after="0" w:line="360" w:lineRule="auto"/>
        <w:jc w:val="both"/>
        <w:rPr>
          <w:rFonts w:ascii="Times New Roman" w:eastAsia="Calibri" w:hAnsi="Times New Roman" w:cs="Times New Roman"/>
          <w:b/>
          <w:bCs/>
          <w:sz w:val="24"/>
          <w:szCs w:val="24"/>
        </w:rPr>
      </w:pPr>
      <w:r w:rsidRPr="00A90862">
        <w:rPr>
          <w:rFonts w:ascii="Times New Roman" w:eastAsia="Calibri" w:hAnsi="Times New Roman" w:cs="Times New Roman"/>
          <w:sz w:val="24"/>
          <w:szCs w:val="24"/>
        </w:rPr>
        <w:t>Informațiile vor fi transmi</w:t>
      </w:r>
      <w:r w:rsidR="00642531">
        <w:rPr>
          <w:rFonts w:ascii="Times New Roman" w:eastAsia="Calibri" w:hAnsi="Times New Roman" w:cs="Times New Roman"/>
          <w:sz w:val="24"/>
          <w:szCs w:val="24"/>
        </w:rPr>
        <w:t>se</w:t>
      </w:r>
      <w:r w:rsidRPr="00A90862">
        <w:rPr>
          <w:rFonts w:ascii="Times New Roman" w:eastAsia="Calibri" w:hAnsi="Times New Roman" w:cs="Times New Roman"/>
          <w:sz w:val="24"/>
          <w:szCs w:val="24"/>
        </w:rPr>
        <w:t xml:space="preserve"> în format electronic în fișiere editabile de tip EXCEL și în format pdf la adresa de poștă electronica </w:t>
      </w:r>
      <w:hyperlink r:id="rId7" w:history="1">
        <w:r w:rsidRPr="005955E1">
          <w:rPr>
            <w:rStyle w:val="Hyperlink"/>
            <w:rFonts w:ascii="Times New Roman" w:eastAsia="Calibri" w:hAnsi="Times New Roman" w:cs="Times New Roman"/>
            <w:bCs/>
            <w:i/>
            <w:color w:val="auto"/>
            <w:sz w:val="24"/>
            <w:szCs w:val="24"/>
            <w:u w:val="none"/>
          </w:rPr>
          <w:t>operare.piata@transgaz.ro</w:t>
        </w:r>
      </w:hyperlink>
      <w:r w:rsidR="005955E1">
        <w:rPr>
          <w:rFonts w:ascii="Times New Roman" w:eastAsia="Calibri" w:hAnsi="Times New Roman" w:cs="Times New Roman"/>
          <w:i/>
          <w:sz w:val="24"/>
          <w:szCs w:val="24"/>
        </w:rPr>
        <w:t>.</w:t>
      </w:r>
    </w:p>
    <w:p w:rsidR="00A90862" w:rsidRPr="00A90862" w:rsidRDefault="00A90862" w:rsidP="00A90862">
      <w:pPr>
        <w:spacing w:after="0" w:line="360" w:lineRule="auto"/>
        <w:jc w:val="both"/>
        <w:rPr>
          <w:rFonts w:ascii="Times New Roman" w:eastAsia="Calibri" w:hAnsi="Times New Roman" w:cs="Times New Roman"/>
          <w:sz w:val="24"/>
          <w:szCs w:val="24"/>
        </w:rPr>
      </w:pPr>
      <w:r w:rsidRPr="00A90862">
        <w:rPr>
          <w:rFonts w:ascii="Times New Roman" w:eastAsia="Calibri" w:hAnsi="Times New Roman" w:cs="Times New Roman"/>
          <w:sz w:val="24"/>
          <w:szCs w:val="24"/>
        </w:rPr>
        <w:t>Formatul în care se vor transmite informațiile poate fi accesat de pe pagina de internet a SNTGN Transgaz</w:t>
      </w:r>
      <w:r w:rsidR="005955E1">
        <w:rPr>
          <w:rFonts w:ascii="Times New Roman" w:eastAsia="Calibri" w:hAnsi="Times New Roman" w:cs="Times New Roman"/>
          <w:sz w:val="24"/>
          <w:szCs w:val="24"/>
        </w:rPr>
        <w:t xml:space="preserve"> SA la adresa </w:t>
      </w:r>
      <w:hyperlink r:id="rId8" w:history="1">
        <w:r w:rsidRPr="005955E1">
          <w:rPr>
            <w:rStyle w:val="Hyperlink"/>
            <w:rFonts w:ascii="Times New Roman" w:eastAsia="Calibri" w:hAnsi="Times New Roman" w:cs="Times New Roman"/>
            <w:bCs/>
            <w:i/>
            <w:color w:val="auto"/>
            <w:sz w:val="24"/>
            <w:szCs w:val="24"/>
            <w:u w:val="none"/>
          </w:rPr>
          <w:t>https://www.transgaz.ro/ro/clienti/structura-amestecului-de-gaze-naturale</w:t>
        </w:r>
      </w:hyperlink>
      <w:r w:rsidRPr="00A90862">
        <w:rPr>
          <w:rFonts w:ascii="Times New Roman" w:eastAsia="Calibri" w:hAnsi="Times New Roman" w:cs="Times New Roman"/>
          <w:sz w:val="24"/>
          <w:szCs w:val="24"/>
        </w:rPr>
        <w:t>.</w:t>
      </w:r>
    </w:p>
    <w:p w:rsidR="00817026" w:rsidRPr="00A90862" w:rsidRDefault="00817026" w:rsidP="008C709A">
      <w:pPr>
        <w:spacing w:after="0" w:line="360" w:lineRule="auto"/>
        <w:jc w:val="both"/>
        <w:rPr>
          <w:rFonts w:ascii="Times New Roman" w:eastAsia="Calibri" w:hAnsi="Times New Roman" w:cs="Times New Roman"/>
          <w:b/>
          <w:bCs/>
          <w:sz w:val="24"/>
          <w:szCs w:val="24"/>
        </w:rPr>
      </w:pPr>
      <w:r w:rsidRPr="00A90862">
        <w:rPr>
          <w:rFonts w:ascii="Times New Roman" w:eastAsia="Calibri" w:hAnsi="Times New Roman" w:cs="Times New Roman"/>
          <w:sz w:val="24"/>
          <w:szCs w:val="24"/>
        </w:rPr>
        <w:t xml:space="preserve">Pe baza acestor informații, OTS </w:t>
      </w:r>
      <w:r w:rsidR="00BB5F82" w:rsidRPr="00A90862">
        <w:rPr>
          <w:rFonts w:ascii="Times New Roman" w:eastAsia="Calibri" w:hAnsi="Times New Roman" w:cs="Times New Roman"/>
          <w:sz w:val="24"/>
          <w:szCs w:val="24"/>
        </w:rPr>
        <w:t>recalculează</w:t>
      </w:r>
      <w:r w:rsidRPr="00A90862">
        <w:rPr>
          <w:rFonts w:ascii="Times New Roman" w:eastAsia="Calibri" w:hAnsi="Times New Roman" w:cs="Times New Roman"/>
          <w:sz w:val="24"/>
          <w:szCs w:val="24"/>
        </w:rPr>
        <w:t xml:space="preserve"> cantitățile ce urmează a fi transferate către FUI</w:t>
      </w:r>
      <w:r w:rsidR="00BB5F82" w:rsidRPr="00A90862">
        <w:rPr>
          <w:rFonts w:ascii="Times New Roman" w:eastAsia="Calibri" w:hAnsi="Times New Roman" w:cs="Times New Roman"/>
          <w:sz w:val="24"/>
          <w:szCs w:val="24"/>
        </w:rPr>
        <w:t xml:space="preserve"> și le transmite atât</w:t>
      </w:r>
      <w:r w:rsidRPr="00A90862">
        <w:rPr>
          <w:rFonts w:ascii="Times New Roman" w:eastAsia="Calibri" w:hAnsi="Times New Roman" w:cs="Times New Roman"/>
          <w:sz w:val="24"/>
          <w:szCs w:val="24"/>
        </w:rPr>
        <w:t xml:space="preserve"> părților implicate</w:t>
      </w:r>
      <w:r w:rsidR="00BB5F82" w:rsidRPr="00A90862">
        <w:rPr>
          <w:rFonts w:ascii="Times New Roman" w:eastAsia="Calibri" w:hAnsi="Times New Roman" w:cs="Times New Roman"/>
          <w:sz w:val="24"/>
          <w:szCs w:val="24"/>
        </w:rPr>
        <w:t xml:space="preserve"> cât și </w:t>
      </w:r>
      <w:r w:rsidRPr="00A90862">
        <w:rPr>
          <w:rFonts w:ascii="Times New Roman" w:eastAsia="Calibri" w:hAnsi="Times New Roman" w:cs="Times New Roman"/>
          <w:sz w:val="24"/>
          <w:szCs w:val="24"/>
        </w:rPr>
        <w:t>ANRE.</w:t>
      </w:r>
    </w:p>
    <w:p w:rsidR="00BB5F82" w:rsidRPr="00A90862" w:rsidRDefault="008C709A" w:rsidP="005955E1">
      <w:pPr>
        <w:spacing w:after="0" w:line="360" w:lineRule="auto"/>
        <w:jc w:val="both"/>
        <w:rPr>
          <w:rFonts w:ascii="Times New Roman" w:eastAsia="Calibri" w:hAnsi="Times New Roman" w:cs="Times New Roman"/>
          <w:sz w:val="24"/>
          <w:szCs w:val="24"/>
        </w:rPr>
      </w:pPr>
      <w:r w:rsidRPr="00A90862">
        <w:rPr>
          <w:rFonts w:ascii="Times New Roman" w:eastAsia="Calibri" w:hAnsi="Times New Roman" w:cs="Times New Roman"/>
          <w:b/>
          <w:sz w:val="24"/>
          <w:szCs w:val="24"/>
        </w:rPr>
        <w:t>În ceea ce privește</w:t>
      </w:r>
      <w:r w:rsidR="00817026" w:rsidRPr="00A90862">
        <w:rPr>
          <w:rFonts w:ascii="Times New Roman" w:eastAsia="Calibri" w:hAnsi="Times New Roman" w:cs="Times New Roman"/>
          <w:b/>
          <w:sz w:val="24"/>
          <w:szCs w:val="24"/>
        </w:rPr>
        <w:t xml:space="preserve"> obligația </w:t>
      </w:r>
      <w:r w:rsidRPr="00A90862">
        <w:rPr>
          <w:rFonts w:ascii="Times New Roman" w:eastAsia="Calibri" w:hAnsi="Times New Roman" w:cs="Times New Roman"/>
          <w:b/>
          <w:sz w:val="24"/>
          <w:szCs w:val="24"/>
        </w:rPr>
        <w:t>constituirii stocului minim</w:t>
      </w:r>
      <w:r w:rsidRPr="00A90862">
        <w:rPr>
          <w:rFonts w:ascii="Times New Roman" w:eastAsia="Calibri" w:hAnsi="Times New Roman" w:cs="Times New Roman"/>
          <w:sz w:val="24"/>
          <w:szCs w:val="24"/>
        </w:rPr>
        <w:t xml:space="preserve"> stabilit în conformitate cu prevederile </w:t>
      </w:r>
      <w:r w:rsidRPr="00A90862">
        <w:rPr>
          <w:rFonts w:ascii="Times New Roman" w:eastAsia="Calibri" w:hAnsi="Times New Roman" w:cs="Times New Roman"/>
          <w:i/>
          <w:sz w:val="24"/>
          <w:szCs w:val="24"/>
        </w:rPr>
        <w:t xml:space="preserve">Metodologiei </w:t>
      </w:r>
      <w:r w:rsidRPr="00A90862">
        <w:rPr>
          <w:rFonts w:ascii="Times New Roman" w:eastAsia="Times New Roman" w:hAnsi="Times New Roman" w:cs="Times New Roman"/>
          <w:i/>
          <w:sz w:val="24"/>
          <w:szCs w:val="24"/>
        </w:rPr>
        <w:t>privind determinarea nivelului stocului minim de gaze naturale pe care titularii licenţelor de furnizare a gazelor naturale au obligaţia de a-l constitui în perioada aprilie 2022-octombrie 2022</w:t>
      </w:r>
      <w:r w:rsidR="00BB5F82" w:rsidRPr="00A90862">
        <w:rPr>
          <w:rFonts w:ascii="Times New Roman" w:eastAsia="Times New Roman" w:hAnsi="Times New Roman" w:cs="Times New Roman"/>
          <w:i/>
          <w:sz w:val="24"/>
          <w:szCs w:val="24"/>
        </w:rPr>
        <w:t xml:space="preserve"> (Metodologie)</w:t>
      </w:r>
      <w:r w:rsidRPr="00A90862">
        <w:rPr>
          <w:rFonts w:ascii="Times New Roman" w:eastAsia="Times New Roman" w:hAnsi="Times New Roman" w:cs="Times New Roman"/>
          <w:sz w:val="24"/>
          <w:szCs w:val="24"/>
        </w:rPr>
        <w:t xml:space="preserve">, </w:t>
      </w:r>
      <w:r w:rsidRPr="00A90862">
        <w:rPr>
          <w:rFonts w:ascii="Times New Roman" w:eastAsia="Calibri" w:hAnsi="Times New Roman" w:cs="Times New Roman"/>
          <w:sz w:val="24"/>
          <w:szCs w:val="24"/>
        </w:rPr>
        <w:t xml:space="preserve">aprobată prin Ordinul 66/2022, </w:t>
      </w:r>
      <w:r w:rsidR="00BB5F82" w:rsidRPr="00A90862">
        <w:rPr>
          <w:rFonts w:ascii="Times New Roman" w:eastAsia="Calibri" w:hAnsi="Times New Roman" w:cs="Times New Roman"/>
          <w:sz w:val="24"/>
          <w:szCs w:val="24"/>
        </w:rPr>
        <w:t xml:space="preserve">acesta </w:t>
      </w:r>
      <w:r w:rsidRPr="00A90862">
        <w:rPr>
          <w:rFonts w:ascii="Times New Roman" w:eastAsia="Calibri" w:hAnsi="Times New Roman" w:cs="Times New Roman"/>
          <w:sz w:val="24"/>
          <w:szCs w:val="24"/>
        </w:rPr>
        <w:t xml:space="preserve">nu </w:t>
      </w:r>
      <w:r w:rsidR="00BB5F82" w:rsidRPr="00A90862">
        <w:rPr>
          <w:rFonts w:ascii="Times New Roman" w:eastAsia="Calibri" w:hAnsi="Times New Roman" w:cs="Times New Roman"/>
          <w:sz w:val="24"/>
          <w:szCs w:val="24"/>
        </w:rPr>
        <w:t>va fi recalculat  deoarece</w:t>
      </w:r>
      <w:r w:rsidRPr="00A90862">
        <w:rPr>
          <w:rFonts w:ascii="Times New Roman" w:eastAsia="Calibri" w:hAnsi="Times New Roman" w:cs="Times New Roman"/>
          <w:sz w:val="24"/>
          <w:szCs w:val="24"/>
        </w:rPr>
        <w:t>, la data prezentei,</w:t>
      </w:r>
      <w:r w:rsidR="00817026" w:rsidRPr="00A90862">
        <w:rPr>
          <w:rFonts w:ascii="Times New Roman" w:eastAsia="Calibri" w:hAnsi="Times New Roman" w:cs="Times New Roman"/>
          <w:sz w:val="24"/>
          <w:szCs w:val="24"/>
        </w:rPr>
        <w:t xml:space="preserve"> termenul prevăzut la art. 4 alin. (3) din </w:t>
      </w:r>
      <w:r w:rsidR="00BB5F82" w:rsidRPr="00A90862">
        <w:rPr>
          <w:rFonts w:ascii="Times New Roman" w:eastAsia="Calibri" w:hAnsi="Times New Roman" w:cs="Times New Roman"/>
          <w:sz w:val="24"/>
          <w:szCs w:val="24"/>
        </w:rPr>
        <w:t>Metodologie este</w:t>
      </w:r>
      <w:r w:rsidRPr="00A90862">
        <w:rPr>
          <w:rFonts w:ascii="Times New Roman" w:eastAsia="Calibri" w:hAnsi="Times New Roman" w:cs="Times New Roman"/>
          <w:sz w:val="24"/>
          <w:szCs w:val="24"/>
        </w:rPr>
        <w:t xml:space="preserve"> depășit: </w:t>
      </w:r>
    </w:p>
    <w:p w:rsidR="00817026" w:rsidRPr="00A90862" w:rsidRDefault="008C709A" w:rsidP="005955E1">
      <w:pPr>
        <w:spacing w:after="0" w:line="360" w:lineRule="auto"/>
        <w:jc w:val="both"/>
        <w:rPr>
          <w:rFonts w:ascii="Times New Roman" w:eastAsia="Calibri" w:hAnsi="Times New Roman" w:cs="Times New Roman"/>
          <w:sz w:val="24"/>
          <w:szCs w:val="24"/>
        </w:rPr>
      </w:pPr>
      <w:r w:rsidRPr="00A90862">
        <w:rPr>
          <w:rFonts w:ascii="Times New Roman" w:eastAsia="Calibri" w:hAnsi="Times New Roman" w:cs="Times New Roman"/>
          <w:sz w:val="24"/>
          <w:szCs w:val="24"/>
        </w:rPr>
        <w:t>”</w:t>
      </w:r>
      <w:r w:rsidRPr="00A90862">
        <w:rPr>
          <w:rStyle w:val="Hyperlink"/>
          <w:rFonts w:ascii="Times New Roman" w:hAnsi="Times New Roman" w:cs="Times New Roman"/>
          <w:i/>
          <w:color w:val="auto"/>
          <w:sz w:val="24"/>
          <w:szCs w:val="24"/>
          <w:u w:val="none"/>
        </w:rPr>
        <w:t>Art. 4-</w:t>
      </w:r>
      <w:r w:rsidRPr="00A90862">
        <w:rPr>
          <w:rFonts w:ascii="Times New Roman" w:eastAsia="Times New Roman" w:hAnsi="Times New Roman" w:cs="Times New Roman"/>
          <w:i/>
          <w:sz w:val="24"/>
          <w:szCs w:val="24"/>
        </w:rPr>
        <w:t xml:space="preserve">(3) </w:t>
      </w:r>
      <w:r w:rsidRPr="00A90862">
        <w:rPr>
          <w:rFonts w:ascii="Times New Roman" w:eastAsia="Times New Roman" w:hAnsi="Times New Roman" w:cs="Times New Roman"/>
          <w:i/>
          <w:noProof/>
          <w:sz w:val="24"/>
          <w:szCs w:val="24"/>
        </w:rPr>
        <w:t xml:space="preserve">În termen de 90 de zile de la data comunicării informaţiilor menţionate la </w:t>
      </w:r>
      <w:hyperlink w:history="1">
        <w:r w:rsidRPr="00A90862">
          <w:rPr>
            <w:rFonts w:ascii="Times New Roman" w:eastAsia="Times New Roman" w:hAnsi="Times New Roman" w:cs="Times New Roman"/>
            <w:i/>
            <w:noProof/>
            <w:sz w:val="24"/>
            <w:szCs w:val="24"/>
          </w:rPr>
          <w:t>alin. (1)</w:t>
        </w:r>
      </w:hyperlink>
      <w:r w:rsidRPr="00A90862">
        <w:rPr>
          <w:rFonts w:ascii="Times New Roman" w:eastAsia="Times New Roman" w:hAnsi="Times New Roman" w:cs="Times New Roman"/>
          <w:i/>
          <w:noProof/>
          <w:sz w:val="24"/>
          <w:szCs w:val="24"/>
        </w:rPr>
        <w:t>, fiecare titular al licenţei de furnizare a gazelor naturale/PET client direct care, pentru perioada 1 aprilie 2022-31 martie 2023, a înregistrat încetarea unor contracte în derulare sau a încheiat contracte noi de furnizare cu clienţi finali, după caz, şi care modifică necesarul de consum cu mai mult de 5% are obligaţia să comunice aceste modificări OTS, prin transmiterea unei situaţii centralizatoare în vederea ajustării în consecinţă a nivelului stocului minim pe care acesta are obligaţia de a-l constitui</w:t>
      </w:r>
      <w:r w:rsidRPr="00A90862">
        <w:rPr>
          <w:rFonts w:ascii="Times New Roman" w:eastAsia="Times New Roman" w:hAnsi="Times New Roman" w:cs="Times New Roman"/>
          <w:noProof/>
          <w:sz w:val="24"/>
          <w:szCs w:val="24"/>
        </w:rPr>
        <w:t>.</w:t>
      </w:r>
      <w:r w:rsidRPr="00A90862">
        <w:rPr>
          <w:rFonts w:ascii="Times New Roman" w:eastAsia="Calibri" w:hAnsi="Times New Roman" w:cs="Times New Roman"/>
          <w:sz w:val="24"/>
          <w:szCs w:val="24"/>
        </w:rPr>
        <w:t>”</w:t>
      </w:r>
    </w:p>
    <w:sectPr w:rsidR="00817026" w:rsidRPr="00A90862" w:rsidSect="00AB79F7">
      <w:footerReference w:type="default" r:id="rId9"/>
      <w:pgSz w:w="12240" w:h="15840"/>
      <w:pgMar w:top="851"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8649E" w:rsidRDefault="0048649E" w:rsidP="00AB79F7">
      <w:pPr>
        <w:spacing w:after="0" w:line="240" w:lineRule="auto"/>
      </w:pPr>
      <w:r>
        <w:separator/>
      </w:r>
    </w:p>
  </w:endnote>
  <w:endnote w:type="continuationSeparator" w:id="0">
    <w:p w:rsidR="0048649E" w:rsidRDefault="0048649E" w:rsidP="00AB79F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79F7" w:rsidRPr="00AB79F7" w:rsidRDefault="00AB79F7">
    <w:pPr>
      <w:pStyle w:val="Footer"/>
      <w:jc w:val="center"/>
      <w:rPr>
        <w:caps/>
        <w:noProof/>
      </w:rPr>
    </w:pPr>
    <w:r w:rsidRPr="00AB79F7">
      <w:rPr>
        <w:caps/>
      </w:rPr>
      <w:fldChar w:fldCharType="begin"/>
    </w:r>
    <w:r w:rsidRPr="00AB79F7">
      <w:rPr>
        <w:caps/>
      </w:rPr>
      <w:instrText xml:space="preserve"> PAGE   \* MERGEFORMAT </w:instrText>
    </w:r>
    <w:r w:rsidRPr="00AB79F7">
      <w:rPr>
        <w:caps/>
      </w:rPr>
      <w:fldChar w:fldCharType="separate"/>
    </w:r>
    <w:r w:rsidR="00853883">
      <w:rPr>
        <w:caps/>
        <w:noProof/>
      </w:rPr>
      <w:t>2</w:t>
    </w:r>
    <w:r w:rsidRPr="00AB79F7">
      <w:rPr>
        <w:caps/>
        <w:noProof/>
      </w:rPr>
      <w:fldChar w:fldCharType="end"/>
    </w:r>
  </w:p>
  <w:p w:rsidR="00AB79F7" w:rsidRDefault="00AB79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8649E" w:rsidRDefault="0048649E" w:rsidP="00AB79F7">
      <w:pPr>
        <w:spacing w:after="0" w:line="240" w:lineRule="auto"/>
      </w:pPr>
      <w:r>
        <w:separator/>
      </w:r>
    </w:p>
  </w:footnote>
  <w:footnote w:type="continuationSeparator" w:id="0">
    <w:p w:rsidR="0048649E" w:rsidRDefault="0048649E" w:rsidP="00AB79F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37749B0"/>
    <w:multiLevelType w:val="hybridMultilevel"/>
    <w:tmpl w:val="49AA59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2036"/>
    <w:rsid w:val="00021F73"/>
    <w:rsid w:val="002C1B3C"/>
    <w:rsid w:val="003931AB"/>
    <w:rsid w:val="0048649E"/>
    <w:rsid w:val="005955E1"/>
    <w:rsid w:val="00642531"/>
    <w:rsid w:val="006816A9"/>
    <w:rsid w:val="006E244E"/>
    <w:rsid w:val="007C0E15"/>
    <w:rsid w:val="007E4575"/>
    <w:rsid w:val="00817026"/>
    <w:rsid w:val="00842BD3"/>
    <w:rsid w:val="00853883"/>
    <w:rsid w:val="008C709A"/>
    <w:rsid w:val="00A90862"/>
    <w:rsid w:val="00AB79F7"/>
    <w:rsid w:val="00AD7F88"/>
    <w:rsid w:val="00B31FE5"/>
    <w:rsid w:val="00B52036"/>
    <w:rsid w:val="00BB5F82"/>
    <w:rsid w:val="00BC04DF"/>
    <w:rsid w:val="00E474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5A3199F-C59E-4916-B777-0F7283989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817026"/>
    <w:rPr>
      <w:color w:val="0000FF"/>
      <w:u w:val="single"/>
    </w:rPr>
  </w:style>
  <w:style w:type="character" w:customStyle="1" w:styleId="salnbdy">
    <w:name w:val="s_aln_bdy"/>
    <w:basedOn w:val="DefaultParagraphFont"/>
    <w:rsid w:val="00817026"/>
  </w:style>
  <w:style w:type="paragraph" w:styleId="NormalWeb">
    <w:name w:val="Normal (Web)"/>
    <w:basedOn w:val="Normal"/>
    <w:uiPriority w:val="99"/>
    <w:unhideWhenUsed/>
    <w:rsid w:val="00AD7F88"/>
    <w:rPr>
      <w:rFonts w:ascii="Times New Roman" w:hAnsi="Times New Roman" w:cs="Times New Roman"/>
      <w:sz w:val="24"/>
      <w:szCs w:val="24"/>
    </w:rPr>
  </w:style>
  <w:style w:type="character" w:customStyle="1" w:styleId="salnttl">
    <w:name w:val="s_aln_ttl"/>
    <w:basedOn w:val="DefaultParagraphFont"/>
    <w:rsid w:val="008C709A"/>
  </w:style>
  <w:style w:type="paragraph" w:styleId="BalloonText">
    <w:name w:val="Balloon Text"/>
    <w:basedOn w:val="Normal"/>
    <w:link w:val="BalloonTextChar"/>
    <w:uiPriority w:val="99"/>
    <w:semiHidden/>
    <w:unhideWhenUsed/>
    <w:rsid w:val="006816A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816A9"/>
    <w:rPr>
      <w:rFonts w:ascii="Segoe UI" w:hAnsi="Segoe UI" w:cs="Segoe UI"/>
      <w:sz w:val="18"/>
      <w:szCs w:val="18"/>
      <w:lang w:val="ro-RO"/>
    </w:rPr>
  </w:style>
  <w:style w:type="character" w:customStyle="1" w:styleId="UnresolvedMention1">
    <w:name w:val="Unresolved Mention1"/>
    <w:basedOn w:val="DefaultParagraphFont"/>
    <w:uiPriority w:val="99"/>
    <w:semiHidden/>
    <w:unhideWhenUsed/>
    <w:rsid w:val="00A90862"/>
    <w:rPr>
      <w:color w:val="605E5C"/>
      <w:shd w:val="clear" w:color="auto" w:fill="E1DFDD"/>
    </w:rPr>
  </w:style>
  <w:style w:type="paragraph" w:styleId="Header">
    <w:name w:val="header"/>
    <w:basedOn w:val="Normal"/>
    <w:link w:val="HeaderChar"/>
    <w:uiPriority w:val="99"/>
    <w:unhideWhenUsed/>
    <w:rsid w:val="00AB79F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79F7"/>
    <w:rPr>
      <w:lang w:val="ro-RO"/>
    </w:rPr>
  </w:style>
  <w:style w:type="paragraph" w:styleId="Footer">
    <w:name w:val="footer"/>
    <w:basedOn w:val="Normal"/>
    <w:link w:val="FooterChar"/>
    <w:uiPriority w:val="99"/>
    <w:unhideWhenUsed/>
    <w:rsid w:val="00AB79F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79F7"/>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5222256">
      <w:bodyDiv w:val="1"/>
      <w:marLeft w:val="0"/>
      <w:marRight w:val="0"/>
      <w:marTop w:val="0"/>
      <w:marBottom w:val="0"/>
      <w:divBdr>
        <w:top w:val="none" w:sz="0" w:space="0" w:color="auto"/>
        <w:left w:val="none" w:sz="0" w:space="0" w:color="auto"/>
        <w:bottom w:val="none" w:sz="0" w:space="0" w:color="auto"/>
        <w:right w:val="none" w:sz="0" w:space="0" w:color="auto"/>
      </w:divBdr>
    </w:div>
    <w:div w:id="677586241">
      <w:bodyDiv w:val="1"/>
      <w:marLeft w:val="0"/>
      <w:marRight w:val="0"/>
      <w:marTop w:val="0"/>
      <w:marBottom w:val="0"/>
      <w:divBdr>
        <w:top w:val="none" w:sz="0" w:space="0" w:color="auto"/>
        <w:left w:val="none" w:sz="0" w:space="0" w:color="auto"/>
        <w:bottom w:val="none" w:sz="0" w:space="0" w:color="auto"/>
        <w:right w:val="none" w:sz="0" w:space="0" w:color="auto"/>
      </w:divBdr>
    </w:div>
    <w:div w:id="1054618314">
      <w:bodyDiv w:val="1"/>
      <w:marLeft w:val="0"/>
      <w:marRight w:val="0"/>
      <w:marTop w:val="0"/>
      <w:marBottom w:val="0"/>
      <w:divBdr>
        <w:top w:val="none" w:sz="0" w:space="0" w:color="auto"/>
        <w:left w:val="none" w:sz="0" w:space="0" w:color="auto"/>
        <w:bottom w:val="none" w:sz="0" w:space="0" w:color="auto"/>
        <w:right w:val="none" w:sz="0" w:space="0" w:color="auto"/>
      </w:divBdr>
    </w:div>
    <w:div w:id="1125394448">
      <w:bodyDiv w:val="1"/>
      <w:marLeft w:val="0"/>
      <w:marRight w:val="0"/>
      <w:marTop w:val="0"/>
      <w:marBottom w:val="0"/>
      <w:divBdr>
        <w:top w:val="none" w:sz="0" w:space="0" w:color="auto"/>
        <w:left w:val="none" w:sz="0" w:space="0" w:color="auto"/>
        <w:bottom w:val="none" w:sz="0" w:space="0" w:color="auto"/>
        <w:right w:val="none" w:sz="0" w:space="0" w:color="auto"/>
      </w:divBdr>
    </w:div>
    <w:div w:id="1222672151">
      <w:bodyDiv w:val="1"/>
      <w:marLeft w:val="0"/>
      <w:marRight w:val="0"/>
      <w:marTop w:val="0"/>
      <w:marBottom w:val="0"/>
      <w:divBdr>
        <w:top w:val="none" w:sz="0" w:space="0" w:color="auto"/>
        <w:left w:val="none" w:sz="0" w:space="0" w:color="auto"/>
        <w:bottom w:val="none" w:sz="0" w:space="0" w:color="auto"/>
        <w:right w:val="none" w:sz="0" w:space="0" w:color="auto"/>
      </w:divBdr>
      <w:divsChild>
        <w:div w:id="21829068">
          <w:marLeft w:val="0"/>
          <w:marRight w:val="0"/>
          <w:marTop w:val="0"/>
          <w:marBottom w:val="0"/>
          <w:divBdr>
            <w:top w:val="none" w:sz="0" w:space="0" w:color="auto"/>
            <w:left w:val="none" w:sz="0" w:space="0" w:color="auto"/>
            <w:bottom w:val="none" w:sz="0" w:space="0" w:color="auto"/>
            <w:right w:val="none" w:sz="0" w:space="0" w:color="auto"/>
          </w:divBdr>
        </w:div>
      </w:divsChild>
    </w:div>
    <w:div w:id="1241527262">
      <w:bodyDiv w:val="1"/>
      <w:marLeft w:val="0"/>
      <w:marRight w:val="0"/>
      <w:marTop w:val="0"/>
      <w:marBottom w:val="0"/>
      <w:divBdr>
        <w:top w:val="none" w:sz="0" w:space="0" w:color="auto"/>
        <w:left w:val="none" w:sz="0" w:space="0" w:color="auto"/>
        <w:bottom w:val="none" w:sz="0" w:space="0" w:color="auto"/>
        <w:right w:val="none" w:sz="0" w:space="0" w:color="auto"/>
      </w:divBdr>
    </w:div>
    <w:div w:id="1259675449">
      <w:bodyDiv w:val="1"/>
      <w:marLeft w:val="0"/>
      <w:marRight w:val="0"/>
      <w:marTop w:val="0"/>
      <w:marBottom w:val="0"/>
      <w:divBdr>
        <w:top w:val="none" w:sz="0" w:space="0" w:color="auto"/>
        <w:left w:val="none" w:sz="0" w:space="0" w:color="auto"/>
        <w:bottom w:val="none" w:sz="0" w:space="0" w:color="auto"/>
        <w:right w:val="none" w:sz="0" w:space="0" w:color="auto"/>
      </w:divBdr>
      <w:divsChild>
        <w:div w:id="442115684">
          <w:marLeft w:val="0"/>
          <w:marRight w:val="0"/>
          <w:marTop w:val="0"/>
          <w:marBottom w:val="0"/>
          <w:divBdr>
            <w:top w:val="none" w:sz="0" w:space="0" w:color="auto"/>
            <w:left w:val="none" w:sz="0" w:space="0" w:color="auto"/>
            <w:bottom w:val="none" w:sz="0" w:space="0" w:color="auto"/>
            <w:right w:val="none" w:sz="0" w:space="0" w:color="auto"/>
          </w:divBdr>
        </w:div>
      </w:divsChild>
    </w:div>
    <w:div w:id="1452163378">
      <w:bodyDiv w:val="1"/>
      <w:marLeft w:val="0"/>
      <w:marRight w:val="0"/>
      <w:marTop w:val="0"/>
      <w:marBottom w:val="0"/>
      <w:divBdr>
        <w:top w:val="none" w:sz="0" w:space="0" w:color="auto"/>
        <w:left w:val="none" w:sz="0" w:space="0" w:color="auto"/>
        <w:bottom w:val="none" w:sz="0" w:space="0" w:color="auto"/>
        <w:right w:val="none" w:sz="0" w:space="0" w:color="auto"/>
      </w:divBdr>
    </w:div>
    <w:div w:id="1714887963">
      <w:bodyDiv w:val="1"/>
      <w:marLeft w:val="0"/>
      <w:marRight w:val="0"/>
      <w:marTop w:val="0"/>
      <w:marBottom w:val="0"/>
      <w:divBdr>
        <w:top w:val="none" w:sz="0" w:space="0" w:color="auto"/>
        <w:left w:val="none" w:sz="0" w:space="0" w:color="auto"/>
        <w:bottom w:val="none" w:sz="0" w:space="0" w:color="auto"/>
        <w:right w:val="none" w:sz="0" w:space="0" w:color="auto"/>
      </w:divBdr>
      <w:divsChild>
        <w:div w:id="1710834111">
          <w:marLeft w:val="0"/>
          <w:marRight w:val="0"/>
          <w:marTop w:val="0"/>
          <w:marBottom w:val="0"/>
          <w:divBdr>
            <w:top w:val="none" w:sz="0" w:space="0" w:color="auto"/>
            <w:left w:val="none" w:sz="0" w:space="0" w:color="auto"/>
            <w:bottom w:val="none" w:sz="0" w:space="0" w:color="auto"/>
            <w:right w:val="none" w:sz="0" w:space="0" w:color="auto"/>
          </w:divBdr>
        </w:div>
      </w:divsChild>
    </w:div>
    <w:div w:id="1819497954">
      <w:bodyDiv w:val="1"/>
      <w:marLeft w:val="0"/>
      <w:marRight w:val="0"/>
      <w:marTop w:val="0"/>
      <w:marBottom w:val="0"/>
      <w:divBdr>
        <w:top w:val="none" w:sz="0" w:space="0" w:color="auto"/>
        <w:left w:val="none" w:sz="0" w:space="0" w:color="auto"/>
        <w:bottom w:val="none" w:sz="0" w:space="0" w:color="auto"/>
        <w:right w:val="none" w:sz="0" w:space="0" w:color="auto"/>
      </w:divBdr>
    </w:div>
    <w:div w:id="2077579962">
      <w:bodyDiv w:val="1"/>
      <w:marLeft w:val="0"/>
      <w:marRight w:val="0"/>
      <w:marTop w:val="0"/>
      <w:marBottom w:val="0"/>
      <w:divBdr>
        <w:top w:val="none" w:sz="0" w:space="0" w:color="auto"/>
        <w:left w:val="none" w:sz="0" w:space="0" w:color="auto"/>
        <w:bottom w:val="none" w:sz="0" w:space="0" w:color="auto"/>
        <w:right w:val="none" w:sz="0" w:space="0" w:color="auto"/>
      </w:divBdr>
      <w:divsChild>
        <w:div w:id="12635364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ansgaz.ro/ro/clienti/structura-amestecului-de-gaze-naturale" TargetMode="External"/><Relationship Id="rId3" Type="http://schemas.openxmlformats.org/officeDocument/2006/relationships/settings" Target="settings.xml"/><Relationship Id="rId7" Type="http://schemas.openxmlformats.org/officeDocument/2006/relationships/hyperlink" Target="mailto:operare.piata@transgaz.r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790</Words>
  <Characters>4509</Characters>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2022-07-26T12:57:00Z</cp:lastPrinted>
  <dcterms:created xsi:type="dcterms:W3CDTF">2022-07-28T06:24:00Z</dcterms:created>
  <dcterms:modified xsi:type="dcterms:W3CDTF">2022-07-28T06:24:00Z</dcterms:modified>
</cp:coreProperties>
</file>