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249B" w:rsidRDefault="009B249B" w:rsidP="009B249B">
      <w:pPr>
        <w:spacing w:after="0" w:line="240" w:lineRule="auto"/>
        <w:rPr>
          <w:rFonts w:ascii="Times New Roman" w:hAnsi="Times New Roman" w:cs="Times New Roman"/>
          <w:b/>
          <w:i/>
          <w:sz w:val="26"/>
          <w:szCs w:val="26"/>
        </w:rPr>
      </w:pPr>
      <w:bookmarkStart w:id="0" w:name="_GoBack"/>
      <w:bookmarkEnd w:id="0"/>
    </w:p>
    <w:p w:rsidR="00607B3A" w:rsidRDefault="00607B3A" w:rsidP="00607B3A">
      <w:pPr>
        <w:spacing w:after="0" w:line="240" w:lineRule="auto"/>
        <w:jc w:val="center"/>
        <w:rPr>
          <w:rFonts w:ascii="Times New Roman" w:eastAsia="Times New Roman" w:hAnsi="Times New Roman" w:cs="Times New Roman"/>
          <w:b/>
          <w:sz w:val="24"/>
          <w:szCs w:val="24"/>
          <w:lang w:eastAsia="en-GB"/>
        </w:rPr>
      </w:pPr>
    </w:p>
    <w:p w:rsidR="00607B3A" w:rsidRDefault="00607B3A" w:rsidP="00607B3A">
      <w:pPr>
        <w:spacing w:after="0" w:line="240" w:lineRule="auto"/>
        <w:jc w:val="center"/>
        <w:rPr>
          <w:rFonts w:ascii="Times New Roman" w:eastAsia="Times New Roman" w:hAnsi="Times New Roman" w:cs="Times New Roman"/>
          <w:b/>
          <w:sz w:val="24"/>
          <w:szCs w:val="24"/>
          <w:lang w:eastAsia="en-GB"/>
        </w:rPr>
      </w:pPr>
    </w:p>
    <w:p w:rsidR="00607B3A" w:rsidRDefault="00607B3A" w:rsidP="00607B3A">
      <w:pPr>
        <w:spacing w:after="0" w:line="240" w:lineRule="auto"/>
        <w:jc w:val="center"/>
        <w:rPr>
          <w:rFonts w:ascii="Times New Roman" w:eastAsia="Times New Roman" w:hAnsi="Times New Roman" w:cs="Times New Roman"/>
          <w:b/>
          <w:sz w:val="24"/>
          <w:szCs w:val="24"/>
          <w:lang w:val="en-GB" w:eastAsia="en-GB"/>
        </w:rPr>
      </w:pPr>
      <w:r>
        <w:rPr>
          <w:rFonts w:ascii="Times New Roman" w:eastAsia="Times New Roman" w:hAnsi="Times New Roman" w:cs="Times New Roman"/>
          <w:b/>
          <w:sz w:val="24"/>
          <w:szCs w:val="24"/>
          <w:lang w:eastAsia="en-GB"/>
        </w:rPr>
        <w:t>COMUNICAT</w:t>
      </w:r>
    </w:p>
    <w:p w:rsidR="00607B3A" w:rsidRDefault="00607B3A" w:rsidP="00607B3A">
      <w:pPr>
        <w:spacing w:after="0" w:line="240" w:lineRule="auto"/>
        <w:jc w:val="center"/>
        <w:rPr>
          <w:rFonts w:ascii="Times New Roman" w:eastAsia="Times New Roman" w:hAnsi="Times New Roman" w:cs="Times New Roman"/>
          <w:b/>
          <w:sz w:val="24"/>
          <w:szCs w:val="24"/>
          <w:lang w:eastAsia="en-GB"/>
        </w:rPr>
      </w:pPr>
    </w:p>
    <w:p w:rsidR="00607B3A" w:rsidRDefault="00607B3A" w:rsidP="00607B3A">
      <w:pPr>
        <w:spacing w:after="0" w:line="240" w:lineRule="auto"/>
        <w:jc w:val="both"/>
        <w:rPr>
          <w:rFonts w:ascii="Times New Roman" w:hAnsi="Times New Roman" w:cs="Times New Roman"/>
          <w:sz w:val="26"/>
          <w:szCs w:val="26"/>
        </w:rPr>
      </w:pPr>
    </w:p>
    <w:p w:rsidR="00607B3A" w:rsidRPr="00607B3A" w:rsidRDefault="00607B3A" w:rsidP="00607B3A">
      <w:pPr>
        <w:spacing w:after="0" w:line="240" w:lineRule="auto"/>
        <w:jc w:val="both"/>
        <w:rPr>
          <w:rFonts w:ascii="Times New Roman" w:hAnsi="Times New Roman" w:cs="Times New Roman"/>
          <w:i/>
          <w:sz w:val="26"/>
          <w:szCs w:val="26"/>
        </w:rPr>
      </w:pPr>
      <w:r w:rsidRPr="00607B3A">
        <w:rPr>
          <w:rFonts w:ascii="Times New Roman" w:hAnsi="Times New Roman" w:cs="Times New Roman"/>
          <w:sz w:val="26"/>
          <w:szCs w:val="26"/>
        </w:rPr>
        <w:t xml:space="preserve">Pentru a duce la îndeplinire modificările aduse Legii energiei electrice și a gazelor naturale nr.123/2012, cu modificările și completările ulterioare, prin prevederile art. 61 din OUG nr.114/2018, </w:t>
      </w:r>
      <w:r w:rsidRPr="00607B3A">
        <w:rPr>
          <w:rStyle w:val="Strong"/>
          <w:rFonts w:ascii="Times New Roman" w:hAnsi="Times New Roman" w:cs="Times New Roman"/>
          <w:sz w:val="26"/>
          <w:szCs w:val="26"/>
        </w:rPr>
        <w:t>Comitetul de reglementare al ANRE</w:t>
      </w:r>
      <w:r w:rsidRPr="00607B3A">
        <w:rPr>
          <w:rFonts w:ascii="Times New Roman" w:hAnsi="Times New Roman" w:cs="Times New Roman"/>
          <w:sz w:val="26"/>
          <w:szCs w:val="26"/>
        </w:rPr>
        <w:t xml:space="preserve"> a aprobat ast</w:t>
      </w:r>
      <w:r w:rsidR="0014243B">
        <w:rPr>
          <w:rFonts w:ascii="Times New Roman" w:hAnsi="Times New Roman" w:cs="Times New Roman"/>
          <w:sz w:val="26"/>
          <w:szCs w:val="26"/>
        </w:rPr>
        <w:t>ă</w:t>
      </w:r>
      <w:r w:rsidRPr="00607B3A">
        <w:rPr>
          <w:rFonts w:ascii="Times New Roman" w:hAnsi="Times New Roman" w:cs="Times New Roman"/>
          <w:sz w:val="26"/>
          <w:szCs w:val="26"/>
        </w:rPr>
        <w:t xml:space="preserve">zi, 27.02.2019, </w:t>
      </w:r>
      <w:r w:rsidRPr="00607B3A">
        <w:rPr>
          <w:rFonts w:ascii="Times New Roman" w:eastAsia="Calibri" w:hAnsi="Times New Roman" w:cs="Times New Roman"/>
          <w:i/>
          <w:sz w:val="26"/>
          <w:szCs w:val="26"/>
        </w:rPr>
        <w:t xml:space="preserve">Ordinul </w:t>
      </w:r>
      <w:r w:rsidRPr="00607B3A">
        <w:rPr>
          <w:rFonts w:ascii="Times New Roman" w:hAnsi="Times New Roman" w:cs="Times New Roman"/>
          <w:bCs/>
          <w:i/>
          <w:sz w:val="26"/>
          <w:szCs w:val="26"/>
        </w:rPr>
        <w:t xml:space="preserve">pentru aprobarea Metodologiei de stabilire a cantităților de gaze naturale pe care producătorii au obligația să le vândă cu prioritate către furnizori pentru asigurarea întregului necesar de consum al clienților casnici din producția internă și/sau din depozitele de înmagazinare și a Metodologiei </w:t>
      </w:r>
      <w:r w:rsidRPr="00607B3A">
        <w:rPr>
          <w:rFonts w:ascii="Times New Roman" w:eastAsia="Calibri" w:hAnsi="Times New Roman" w:cs="Times New Roman"/>
          <w:i/>
          <w:sz w:val="26"/>
          <w:szCs w:val="26"/>
        </w:rPr>
        <w:t xml:space="preserve"> de stabilire a structurii specifice de amestec import/intern pentru cantitatea de gaze naturale destinată asigurării consumului clienților finali </w:t>
      </w:r>
      <w:proofErr w:type="spellStart"/>
      <w:r w:rsidRPr="00607B3A">
        <w:rPr>
          <w:rFonts w:ascii="Times New Roman" w:hAnsi="Times New Roman" w:cs="Times New Roman"/>
          <w:i/>
          <w:sz w:val="26"/>
          <w:szCs w:val="26"/>
        </w:rPr>
        <w:t>noncasnici</w:t>
      </w:r>
      <w:proofErr w:type="spellEnd"/>
      <w:r w:rsidRPr="00607B3A">
        <w:rPr>
          <w:rFonts w:ascii="Times New Roman" w:hAnsi="Times New Roman" w:cs="Times New Roman"/>
          <w:i/>
          <w:sz w:val="26"/>
          <w:szCs w:val="26"/>
        </w:rPr>
        <w:t xml:space="preserve"> și de modificare a Codul rețelei pentru Sistemul național de transport al gazelor naturale, aprobat prin Ordinul președintelui ANRE nr. 16/2013.</w:t>
      </w:r>
    </w:p>
    <w:p w:rsidR="00607B3A" w:rsidRPr="00607B3A" w:rsidRDefault="00607B3A" w:rsidP="00607B3A">
      <w:pPr>
        <w:spacing w:after="0" w:line="240" w:lineRule="auto"/>
        <w:jc w:val="both"/>
        <w:rPr>
          <w:rFonts w:ascii="Times New Roman" w:hAnsi="Times New Roman" w:cs="Times New Roman"/>
          <w:i/>
          <w:sz w:val="26"/>
          <w:szCs w:val="26"/>
        </w:rPr>
      </w:pPr>
    </w:p>
    <w:p w:rsidR="00607B3A" w:rsidRPr="00607B3A" w:rsidRDefault="00607B3A" w:rsidP="00607B3A">
      <w:pPr>
        <w:spacing w:after="0" w:line="240" w:lineRule="auto"/>
        <w:jc w:val="both"/>
        <w:rPr>
          <w:rFonts w:ascii="Times New Roman" w:hAnsi="Times New Roman" w:cs="Times New Roman"/>
          <w:sz w:val="26"/>
          <w:szCs w:val="26"/>
        </w:rPr>
      </w:pPr>
      <w:r w:rsidRPr="00607B3A">
        <w:rPr>
          <w:rFonts w:ascii="Times New Roman" w:hAnsi="Times New Roman" w:cs="Times New Roman"/>
          <w:sz w:val="26"/>
          <w:szCs w:val="26"/>
        </w:rPr>
        <w:t xml:space="preserve">Ordinul are ca principale obiective reglementarea obligațiilor producătorilor și furnizorilor de gaze naturale privind prețul de vânzare și de achiziție al gazelor naturale provenite din producția internă destinate consumului clienților finali, precum și stabilirea structurii specifice de amestec import/intern pentru cantitatea de gaze naturale destinată asigurării consumului clienților finali </w:t>
      </w:r>
      <w:proofErr w:type="spellStart"/>
      <w:r w:rsidRPr="00607B3A">
        <w:rPr>
          <w:rFonts w:ascii="Times New Roman" w:hAnsi="Times New Roman" w:cs="Times New Roman"/>
          <w:sz w:val="26"/>
          <w:szCs w:val="26"/>
        </w:rPr>
        <w:t>noncasnici</w:t>
      </w:r>
      <w:proofErr w:type="spellEnd"/>
      <w:r w:rsidRPr="00607B3A">
        <w:rPr>
          <w:rFonts w:ascii="Times New Roman" w:hAnsi="Times New Roman" w:cs="Times New Roman"/>
          <w:sz w:val="26"/>
          <w:szCs w:val="26"/>
        </w:rPr>
        <w:t>.</w:t>
      </w:r>
    </w:p>
    <w:p w:rsidR="00607B3A" w:rsidRPr="00607B3A" w:rsidRDefault="00607B3A" w:rsidP="00607B3A">
      <w:pPr>
        <w:spacing w:after="0" w:line="240" w:lineRule="auto"/>
        <w:rPr>
          <w:rFonts w:ascii="Times New Roman" w:hAnsi="Times New Roman" w:cs="Times New Roman"/>
          <w:sz w:val="26"/>
          <w:szCs w:val="26"/>
        </w:rPr>
      </w:pPr>
    </w:p>
    <w:p w:rsidR="00607B3A" w:rsidRPr="00607B3A" w:rsidRDefault="00607B3A" w:rsidP="00607B3A">
      <w:pPr>
        <w:spacing w:after="0" w:line="240" w:lineRule="auto"/>
        <w:rPr>
          <w:rFonts w:ascii="Times New Roman" w:hAnsi="Times New Roman" w:cs="Times New Roman"/>
          <w:sz w:val="26"/>
          <w:szCs w:val="26"/>
          <w:lang w:val="en-US"/>
        </w:rPr>
      </w:pPr>
      <w:r w:rsidRPr="00607B3A">
        <w:rPr>
          <w:rFonts w:ascii="Times New Roman" w:hAnsi="Times New Roman" w:cs="Times New Roman"/>
          <w:sz w:val="26"/>
          <w:szCs w:val="26"/>
        </w:rPr>
        <w:t>Dintre principalele prevederi introduse de ordinul aprobat astăzi menționăm următoarele</w:t>
      </w:r>
      <w:r w:rsidRPr="00607B3A">
        <w:rPr>
          <w:rFonts w:ascii="Times New Roman" w:hAnsi="Times New Roman" w:cs="Times New Roman"/>
          <w:sz w:val="26"/>
          <w:szCs w:val="26"/>
          <w:lang w:val="en-US"/>
        </w:rPr>
        <w:t>:</w:t>
      </w:r>
    </w:p>
    <w:p w:rsidR="00607B3A" w:rsidRPr="00607B3A" w:rsidRDefault="00607B3A" w:rsidP="00607B3A">
      <w:pPr>
        <w:spacing w:after="0" w:line="240" w:lineRule="auto"/>
        <w:rPr>
          <w:rFonts w:ascii="Times New Roman" w:hAnsi="Times New Roman" w:cs="Times New Roman"/>
          <w:sz w:val="26"/>
          <w:szCs w:val="26"/>
          <w:lang w:val="en-US"/>
        </w:rPr>
      </w:pPr>
    </w:p>
    <w:p w:rsidR="00607B3A" w:rsidRPr="00607B3A" w:rsidRDefault="00607B3A" w:rsidP="00607B3A">
      <w:pPr>
        <w:spacing w:after="0" w:line="240" w:lineRule="auto"/>
        <w:rPr>
          <w:rFonts w:ascii="Times New Roman" w:hAnsi="Times New Roman" w:cs="Times New Roman"/>
          <w:b/>
          <w:i/>
          <w:sz w:val="26"/>
          <w:szCs w:val="26"/>
        </w:rPr>
      </w:pPr>
      <w:r w:rsidRPr="00607B3A">
        <w:rPr>
          <w:rFonts w:ascii="Times New Roman" w:hAnsi="Times New Roman" w:cs="Times New Roman"/>
          <w:b/>
          <w:i/>
          <w:sz w:val="26"/>
          <w:szCs w:val="26"/>
        </w:rPr>
        <w:t>1. Metodologia de stabilire a cantităților de gaze naturale pe care producătorii au obligația să le vândă cu prioritate către furnizori pentru asigurarea întregului necesar de consum al clienților casnici din producția internă și/sau din depozitele de înmagazinare</w:t>
      </w:r>
    </w:p>
    <w:p w:rsidR="00607B3A" w:rsidRPr="00607B3A" w:rsidRDefault="00607B3A" w:rsidP="00607B3A">
      <w:pPr>
        <w:numPr>
          <w:ilvl w:val="0"/>
          <w:numId w:val="1"/>
        </w:numPr>
        <w:spacing w:after="0" w:line="240" w:lineRule="auto"/>
        <w:jc w:val="both"/>
        <w:rPr>
          <w:rFonts w:ascii="Times New Roman" w:eastAsia="Times New Roman" w:hAnsi="Times New Roman" w:cs="Times New Roman"/>
          <w:sz w:val="26"/>
          <w:szCs w:val="26"/>
        </w:rPr>
      </w:pPr>
      <w:r w:rsidRPr="00607B3A">
        <w:rPr>
          <w:rFonts w:ascii="Times New Roman" w:eastAsia="Times New Roman" w:hAnsi="Times New Roman" w:cs="Times New Roman"/>
          <w:bCs/>
          <w:sz w:val="26"/>
          <w:szCs w:val="26"/>
        </w:rPr>
        <w:t>stabilirea cantităților de gaze naturale astfel încât să se asigure cantitățile necesare acoperirii consumului lunar curent din producție internă aferent clienților casnici, precum și cantitățile necesare înmagazinării gazelor naturale în depozite în vederea acoperirii consumului clienților casnici din portofoliu în perioada sezonului rece, integral din producție internă, pentru perioada 1.04. 2019 – 28.02.2022</w:t>
      </w:r>
    </w:p>
    <w:p w:rsidR="00607B3A" w:rsidRPr="00607B3A" w:rsidRDefault="00607B3A" w:rsidP="00607B3A">
      <w:pPr>
        <w:numPr>
          <w:ilvl w:val="0"/>
          <w:numId w:val="1"/>
        </w:numPr>
        <w:spacing w:after="0" w:line="240" w:lineRule="auto"/>
        <w:jc w:val="both"/>
        <w:rPr>
          <w:rFonts w:ascii="Times New Roman" w:eastAsia="Times New Roman" w:hAnsi="Times New Roman" w:cs="Times New Roman"/>
          <w:sz w:val="26"/>
          <w:szCs w:val="26"/>
        </w:rPr>
      </w:pPr>
      <w:r w:rsidRPr="00607B3A">
        <w:rPr>
          <w:rFonts w:ascii="Times New Roman" w:eastAsia="Times New Roman" w:hAnsi="Times New Roman" w:cs="Times New Roman"/>
          <w:bCs/>
          <w:sz w:val="26"/>
          <w:szCs w:val="26"/>
        </w:rPr>
        <w:t xml:space="preserve">acoperirea </w:t>
      </w:r>
      <w:proofErr w:type="spellStart"/>
      <w:r w:rsidRPr="00607B3A">
        <w:rPr>
          <w:rFonts w:ascii="Times New Roman" w:eastAsia="Times New Roman" w:hAnsi="Times New Roman" w:cs="Times New Roman"/>
          <w:bCs/>
          <w:sz w:val="26"/>
          <w:szCs w:val="26"/>
        </w:rPr>
        <w:t>diferenţei</w:t>
      </w:r>
      <w:proofErr w:type="spellEnd"/>
      <w:r w:rsidRPr="00607B3A">
        <w:rPr>
          <w:rFonts w:ascii="Times New Roman" w:eastAsia="Times New Roman" w:hAnsi="Times New Roman" w:cs="Times New Roman"/>
          <w:bCs/>
          <w:sz w:val="26"/>
          <w:szCs w:val="26"/>
        </w:rPr>
        <w:t xml:space="preserve"> dintre </w:t>
      </w:r>
      <w:proofErr w:type="spellStart"/>
      <w:r w:rsidRPr="00607B3A">
        <w:rPr>
          <w:rFonts w:ascii="Times New Roman" w:eastAsia="Times New Roman" w:hAnsi="Times New Roman" w:cs="Times New Roman"/>
          <w:bCs/>
          <w:sz w:val="26"/>
          <w:szCs w:val="26"/>
        </w:rPr>
        <w:t>producţia</w:t>
      </w:r>
      <w:proofErr w:type="spellEnd"/>
      <w:r w:rsidRPr="00607B3A">
        <w:rPr>
          <w:rFonts w:ascii="Times New Roman" w:eastAsia="Times New Roman" w:hAnsi="Times New Roman" w:cs="Times New Roman"/>
          <w:bCs/>
          <w:sz w:val="26"/>
          <w:szCs w:val="26"/>
        </w:rPr>
        <w:t xml:space="preserve"> internă curentă pe care fiecare furnizor o </w:t>
      </w:r>
      <w:proofErr w:type="spellStart"/>
      <w:r w:rsidRPr="00607B3A">
        <w:rPr>
          <w:rFonts w:ascii="Times New Roman" w:eastAsia="Times New Roman" w:hAnsi="Times New Roman" w:cs="Times New Roman"/>
          <w:bCs/>
          <w:sz w:val="26"/>
          <w:szCs w:val="26"/>
        </w:rPr>
        <w:t>achiziţionează</w:t>
      </w:r>
      <w:proofErr w:type="spellEnd"/>
      <w:r w:rsidRPr="00607B3A">
        <w:rPr>
          <w:rFonts w:ascii="Times New Roman" w:eastAsia="Times New Roman" w:hAnsi="Times New Roman" w:cs="Times New Roman"/>
          <w:bCs/>
          <w:sz w:val="26"/>
          <w:szCs w:val="26"/>
        </w:rPr>
        <w:t xml:space="preserve"> de la producători </w:t>
      </w:r>
      <w:proofErr w:type="spellStart"/>
      <w:r w:rsidRPr="00607B3A">
        <w:rPr>
          <w:rFonts w:ascii="Times New Roman" w:eastAsia="Times New Roman" w:hAnsi="Times New Roman" w:cs="Times New Roman"/>
          <w:bCs/>
          <w:sz w:val="26"/>
          <w:szCs w:val="26"/>
        </w:rPr>
        <w:t>şi</w:t>
      </w:r>
      <w:proofErr w:type="spellEnd"/>
      <w:r w:rsidRPr="00607B3A">
        <w:rPr>
          <w:rFonts w:ascii="Times New Roman" w:eastAsia="Times New Roman" w:hAnsi="Times New Roman" w:cs="Times New Roman"/>
          <w:bCs/>
          <w:sz w:val="26"/>
          <w:szCs w:val="26"/>
        </w:rPr>
        <w:t xml:space="preserve"> necesarul de consum al </w:t>
      </w:r>
      <w:proofErr w:type="spellStart"/>
      <w:r w:rsidRPr="00607B3A">
        <w:rPr>
          <w:rFonts w:ascii="Times New Roman" w:eastAsia="Times New Roman" w:hAnsi="Times New Roman" w:cs="Times New Roman"/>
          <w:bCs/>
          <w:sz w:val="26"/>
          <w:szCs w:val="26"/>
        </w:rPr>
        <w:t>clienţilor</w:t>
      </w:r>
      <w:proofErr w:type="spellEnd"/>
      <w:r w:rsidRPr="00607B3A">
        <w:rPr>
          <w:rFonts w:ascii="Times New Roman" w:eastAsia="Times New Roman" w:hAnsi="Times New Roman" w:cs="Times New Roman"/>
          <w:bCs/>
          <w:sz w:val="26"/>
          <w:szCs w:val="26"/>
        </w:rPr>
        <w:t xml:space="preserve"> casnici din perioada sezonului rece cu gazele naturale din depozitele de înmagazinare subterană pe care acesta a avut </w:t>
      </w:r>
      <w:proofErr w:type="spellStart"/>
      <w:r w:rsidRPr="00607B3A">
        <w:rPr>
          <w:rFonts w:ascii="Times New Roman" w:eastAsia="Times New Roman" w:hAnsi="Times New Roman" w:cs="Times New Roman"/>
          <w:bCs/>
          <w:sz w:val="26"/>
          <w:szCs w:val="26"/>
        </w:rPr>
        <w:t>obligaţia</w:t>
      </w:r>
      <w:proofErr w:type="spellEnd"/>
      <w:r w:rsidRPr="00607B3A">
        <w:rPr>
          <w:rFonts w:ascii="Times New Roman" w:eastAsia="Times New Roman" w:hAnsi="Times New Roman" w:cs="Times New Roman"/>
          <w:bCs/>
          <w:sz w:val="26"/>
          <w:szCs w:val="26"/>
        </w:rPr>
        <w:t xml:space="preserve"> să le injecteze în lunile de vară;</w:t>
      </w:r>
    </w:p>
    <w:p w:rsidR="00607B3A" w:rsidRPr="00607B3A" w:rsidRDefault="00607B3A" w:rsidP="00607B3A">
      <w:pPr>
        <w:numPr>
          <w:ilvl w:val="0"/>
          <w:numId w:val="1"/>
        </w:numPr>
        <w:spacing w:after="0" w:line="240" w:lineRule="auto"/>
        <w:jc w:val="both"/>
        <w:rPr>
          <w:rFonts w:ascii="Times New Roman" w:eastAsia="Times New Roman" w:hAnsi="Times New Roman" w:cs="Times New Roman"/>
          <w:sz w:val="26"/>
          <w:szCs w:val="26"/>
        </w:rPr>
      </w:pPr>
      <w:proofErr w:type="spellStart"/>
      <w:r w:rsidRPr="00607B3A">
        <w:rPr>
          <w:rFonts w:ascii="Times New Roman" w:eastAsia="Times New Roman" w:hAnsi="Times New Roman" w:cs="Times New Roman"/>
          <w:bCs/>
          <w:sz w:val="26"/>
          <w:szCs w:val="26"/>
        </w:rPr>
        <w:t>obligatia</w:t>
      </w:r>
      <w:proofErr w:type="spellEnd"/>
      <w:r w:rsidRPr="00607B3A">
        <w:rPr>
          <w:rFonts w:ascii="Times New Roman" w:eastAsia="Times New Roman" w:hAnsi="Times New Roman" w:cs="Times New Roman"/>
          <w:bCs/>
          <w:sz w:val="26"/>
          <w:szCs w:val="26"/>
        </w:rPr>
        <w:t xml:space="preserve"> producătorilor de a vinde și a furnizorilor de a cumpăra  cantitățile de gaze naturale destinate </w:t>
      </w:r>
      <w:proofErr w:type="spellStart"/>
      <w:r w:rsidRPr="00607B3A">
        <w:rPr>
          <w:rFonts w:ascii="Times New Roman" w:eastAsia="Times New Roman" w:hAnsi="Times New Roman" w:cs="Times New Roman"/>
          <w:bCs/>
          <w:sz w:val="26"/>
          <w:szCs w:val="26"/>
        </w:rPr>
        <w:t>asigurarii</w:t>
      </w:r>
      <w:proofErr w:type="spellEnd"/>
      <w:r w:rsidRPr="00607B3A">
        <w:rPr>
          <w:rFonts w:ascii="Times New Roman" w:eastAsia="Times New Roman" w:hAnsi="Times New Roman" w:cs="Times New Roman"/>
          <w:bCs/>
          <w:sz w:val="26"/>
          <w:szCs w:val="26"/>
        </w:rPr>
        <w:t xml:space="preserve"> întregului necesar de consum al clienților casnici din producția internă cu </w:t>
      </w:r>
      <w:proofErr w:type="spellStart"/>
      <w:r w:rsidRPr="00607B3A">
        <w:rPr>
          <w:rFonts w:ascii="Times New Roman" w:eastAsia="Times New Roman" w:hAnsi="Times New Roman" w:cs="Times New Roman"/>
          <w:bCs/>
          <w:sz w:val="26"/>
          <w:szCs w:val="26"/>
        </w:rPr>
        <w:t>pretul</w:t>
      </w:r>
      <w:proofErr w:type="spellEnd"/>
      <w:r w:rsidRPr="00607B3A">
        <w:rPr>
          <w:rFonts w:ascii="Times New Roman" w:eastAsia="Times New Roman" w:hAnsi="Times New Roman" w:cs="Times New Roman"/>
          <w:bCs/>
          <w:sz w:val="26"/>
          <w:szCs w:val="26"/>
        </w:rPr>
        <w:t xml:space="preserve"> de 68 lei/MWh, fără taxe și servicii incluse.</w:t>
      </w:r>
    </w:p>
    <w:p w:rsidR="00607B3A" w:rsidRPr="00607B3A" w:rsidRDefault="00607B3A" w:rsidP="00607B3A">
      <w:pPr>
        <w:spacing w:after="0" w:line="240" w:lineRule="auto"/>
        <w:ind w:left="850"/>
        <w:jc w:val="both"/>
        <w:rPr>
          <w:rFonts w:ascii="Times New Roman" w:eastAsia="Times New Roman" w:hAnsi="Times New Roman" w:cs="Times New Roman"/>
          <w:sz w:val="26"/>
          <w:szCs w:val="26"/>
        </w:rPr>
      </w:pPr>
    </w:p>
    <w:p w:rsidR="00607B3A" w:rsidRDefault="00607B3A" w:rsidP="00607B3A">
      <w:pPr>
        <w:spacing w:after="0" w:line="240" w:lineRule="auto"/>
        <w:ind w:left="36"/>
        <w:jc w:val="both"/>
        <w:rPr>
          <w:rFonts w:ascii="Times New Roman" w:eastAsia="Times New Roman" w:hAnsi="Times New Roman" w:cs="Times New Roman"/>
          <w:b/>
          <w:bCs/>
          <w:i/>
          <w:sz w:val="26"/>
          <w:szCs w:val="26"/>
        </w:rPr>
      </w:pPr>
    </w:p>
    <w:p w:rsidR="00607B3A" w:rsidRPr="00607B3A" w:rsidRDefault="00607B3A" w:rsidP="00607B3A">
      <w:pPr>
        <w:spacing w:after="0" w:line="240" w:lineRule="auto"/>
        <w:ind w:left="36"/>
        <w:jc w:val="both"/>
        <w:rPr>
          <w:rFonts w:ascii="Times New Roman" w:eastAsia="Times New Roman" w:hAnsi="Times New Roman" w:cs="Times New Roman"/>
          <w:b/>
          <w:bCs/>
          <w:i/>
          <w:sz w:val="26"/>
          <w:szCs w:val="26"/>
        </w:rPr>
      </w:pPr>
    </w:p>
    <w:p w:rsidR="00607B3A" w:rsidRDefault="00607B3A" w:rsidP="00607B3A">
      <w:pPr>
        <w:spacing w:after="0" w:line="240" w:lineRule="auto"/>
        <w:ind w:left="36"/>
        <w:jc w:val="both"/>
        <w:rPr>
          <w:rFonts w:ascii="Times New Roman" w:eastAsia="Times New Roman" w:hAnsi="Times New Roman" w:cs="Times New Roman"/>
          <w:bCs/>
          <w:i/>
          <w:sz w:val="26"/>
          <w:szCs w:val="26"/>
        </w:rPr>
      </w:pPr>
      <w:r w:rsidRPr="00607B3A">
        <w:rPr>
          <w:rFonts w:ascii="Times New Roman" w:eastAsia="Times New Roman" w:hAnsi="Times New Roman" w:cs="Times New Roman"/>
          <w:b/>
          <w:bCs/>
          <w:i/>
          <w:sz w:val="26"/>
          <w:szCs w:val="26"/>
        </w:rPr>
        <w:lastRenderedPageBreak/>
        <w:t xml:space="preserve">2. Metodologia de stabilire a structurii specifice de amestec import/intern pentru cantitatea de gaze naturale destinată asigurării consumului clienților finali </w:t>
      </w:r>
      <w:proofErr w:type="spellStart"/>
      <w:r w:rsidRPr="00607B3A">
        <w:rPr>
          <w:rFonts w:ascii="Times New Roman" w:eastAsia="Times New Roman" w:hAnsi="Times New Roman" w:cs="Times New Roman"/>
          <w:b/>
          <w:bCs/>
          <w:i/>
          <w:sz w:val="26"/>
          <w:szCs w:val="26"/>
        </w:rPr>
        <w:t>noncasnici</w:t>
      </w:r>
      <w:proofErr w:type="spellEnd"/>
      <w:r w:rsidRPr="00607B3A">
        <w:rPr>
          <w:rFonts w:ascii="Times New Roman" w:eastAsia="Times New Roman" w:hAnsi="Times New Roman" w:cs="Times New Roman"/>
          <w:bCs/>
          <w:i/>
          <w:sz w:val="26"/>
          <w:szCs w:val="26"/>
        </w:rPr>
        <w:t>:</w:t>
      </w:r>
    </w:p>
    <w:p w:rsidR="00607B3A" w:rsidRPr="00607B3A" w:rsidRDefault="00607B3A" w:rsidP="00607B3A">
      <w:pPr>
        <w:pStyle w:val="ListParagraph"/>
        <w:numPr>
          <w:ilvl w:val="0"/>
          <w:numId w:val="2"/>
        </w:numPr>
        <w:tabs>
          <w:tab w:val="left" w:pos="357"/>
        </w:tabs>
        <w:spacing w:after="0" w:line="240" w:lineRule="auto"/>
        <w:jc w:val="both"/>
        <w:rPr>
          <w:rFonts w:ascii="Times New Roman" w:eastAsia="Times New Roman" w:hAnsi="Times New Roman" w:cs="Times New Roman"/>
          <w:bCs/>
          <w:sz w:val="26"/>
          <w:szCs w:val="26"/>
          <w:lang w:val="ro-RO"/>
        </w:rPr>
      </w:pPr>
      <w:r w:rsidRPr="00607B3A">
        <w:rPr>
          <w:rFonts w:ascii="Times New Roman" w:eastAsia="Times New Roman" w:hAnsi="Times New Roman" w:cs="Times New Roman"/>
          <w:bCs/>
          <w:sz w:val="26"/>
          <w:szCs w:val="26"/>
          <w:lang w:val="ro-RO"/>
        </w:rPr>
        <w:t xml:space="preserve">stabilirea structurii specifice de amestec import/intern pentru cantitatea de gaze naturale destinată asigurării clienților </w:t>
      </w:r>
      <w:proofErr w:type="spellStart"/>
      <w:r w:rsidRPr="00607B3A">
        <w:rPr>
          <w:rFonts w:ascii="Times New Roman" w:eastAsia="Times New Roman" w:hAnsi="Times New Roman" w:cs="Times New Roman"/>
          <w:bCs/>
          <w:sz w:val="26"/>
          <w:szCs w:val="26"/>
          <w:lang w:val="ro-RO"/>
        </w:rPr>
        <w:t>noncasnici</w:t>
      </w:r>
      <w:proofErr w:type="spellEnd"/>
      <w:r w:rsidRPr="00607B3A">
        <w:rPr>
          <w:rFonts w:ascii="Times New Roman" w:eastAsia="Times New Roman" w:hAnsi="Times New Roman" w:cs="Times New Roman"/>
          <w:bCs/>
          <w:sz w:val="26"/>
          <w:szCs w:val="26"/>
          <w:lang w:val="ro-RO"/>
        </w:rPr>
        <w:t xml:space="preserve"> </w:t>
      </w:r>
      <w:r w:rsidRPr="00607B3A">
        <w:rPr>
          <w:rFonts w:ascii="Times New Roman" w:eastAsia="Times New Roman" w:hAnsi="Times New Roman" w:cs="Times New Roman"/>
          <w:bCs/>
          <w:sz w:val="26"/>
          <w:szCs w:val="26"/>
          <w:lang w:val="en-US"/>
        </w:rPr>
        <w:t xml:space="preserve"> în </w:t>
      </w:r>
      <w:proofErr w:type="spellStart"/>
      <w:r w:rsidRPr="00607B3A">
        <w:rPr>
          <w:rFonts w:ascii="Times New Roman" w:eastAsia="Times New Roman" w:hAnsi="Times New Roman" w:cs="Times New Roman"/>
          <w:bCs/>
          <w:sz w:val="26"/>
          <w:szCs w:val="26"/>
          <w:lang w:val="en-US"/>
        </w:rPr>
        <w:t>perioada</w:t>
      </w:r>
      <w:proofErr w:type="spellEnd"/>
      <w:r w:rsidRPr="00607B3A">
        <w:rPr>
          <w:rFonts w:ascii="Times New Roman" w:eastAsia="Times New Roman" w:hAnsi="Times New Roman" w:cs="Times New Roman"/>
          <w:bCs/>
          <w:sz w:val="26"/>
          <w:szCs w:val="26"/>
          <w:lang w:val="en-US"/>
        </w:rPr>
        <w:t xml:space="preserve"> 1.04.2019-28.02.2022</w:t>
      </w:r>
    </w:p>
    <w:p w:rsidR="00607B3A" w:rsidRPr="00607B3A" w:rsidRDefault="00607B3A" w:rsidP="00607B3A">
      <w:pPr>
        <w:pStyle w:val="ListParagraph"/>
        <w:numPr>
          <w:ilvl w:val="0"/>
          <w:numId w:val="2"/>
        </w:numPr>
        <w:tabs>
          <w:tab w:val="left" w:pos="357"/>
        </w:tabs>
        <w:spacing w:after="0" w:line="240" w:lineRule="auto"/>
        <w:jc w:val="both"/>
        <w:rPr>
          <w:rFonts w:ascii="Times New Roman" w:eastAsia="Times New Roman" w:hAnsi="Times New Roman" w:cs="Times New Roman"/>
          <w:bCs/>
          <w:sz w:val="26"/>
          <w:szCs w:val="26"/>
          <w:lang w:val="ro-RO"/>
        </w:rPr>
      </w:pPr>
      <w:r w:rsidRPr="00607B3A">
        <w:rPr>
          <w:rFonts w:ascii="Times New Roman" w:eastAsia="Times New Roman" w:hAnsi="Times New Roman" w:cs="Times New Roman"/>
          <w:bCs/>
          <w:sz w:val="26"/>
          <w:szCs w:val="26"/>
          <w:lang w:val="ro-RO"/>
        </w:rPr>
        <w:t>stabilirea elementelor care se iau  în considerare la determinarea structurii specifice de amestec;</w:t>
      </w:r>
    </w:p>
    <w:p w:rsidR="00607B3A" w:rsidRPr="00607B3A" w:rsidRDefault="00607B3A" w:rsidP="00607B3A">
      <w:pPr>
        <w:pStyle w:val="ListParagraph"/>
        <w:numPr>
          <w:ilvl w:val="0"/>
          <w:numId w:val="2"/>
        </w:numPr>
        <w:tabs>
          <w:tab w:val="left" w:pos="357"/>
        </w:tabs>
        <w:spacing w:after="0" w:line="240" w:lineRule="auto"/>
        <w:jc w:val="both"/>
        <w:rPr>
          <w:rFonts w:ascii="Times New Roman" w:eastAsia="Times New Roman" w:hAnsi="Times New Roman" w:cs="Times New Roman"/>
          <w:bCs/>
          <w:sz w:val="26"/>
          <w:szCs w:val="26"/>
          <w:lang w:val="ro-RO"/>
        </w:rPr>
      </w:pPr>
      <w:r w:rsidRPr="00607B3A">
        <w:rPr>
          <w:rFonts w:ascii="Times New Roman" w:eastAsia="Times New Roman" w:hAnsi="Times New Roman" w:cs="Times New Roman"/>
          <w:bCs/>
          <w:sz w:val="26"/>
          <w:szCs w:val="26"/>
          <w:lang w:val="ro-RO"/>
        </w:rPr>
        <w:t xml:space="preserve">stabilirea formulei de calcul prin care ANRE determină cantitatea de gaze naturale estimată din producția internă disponibilă pentru clienții </w:t>
      </w:r>
      <w:proofErr w:type="spellStart"/>
      <w:r w:rsidRPr="00607B3A">
        <w:rPr>
          <w:rFonts w:ascii="Times New Roman" w:eastAsia="Times New Roman" w:hAnsi="Times New Roman" w:cs="Times New Roman"/>
          <w:bCs/>
          <w:sz w:val="26"/>
          <w:szCs w:val="26"/>
          <w:lang w:val="ro-RO"/>
        </w:rPr>
        <w:t>noncasnici</w:t>
      </w:r>
      <w:proofErr w:type="spellEnd"/>
      <w:r w:rsidRPr="00607B3A">
        <w:rPr>
          <w:rFonts w:ascii="Times New Roman" w:eastAsia="Times New Roman" w:hAnsi="Times New Roman" w:cs="Times New Roman"/>
          <w:bCs/>
          <w:sz w:val="26"/>
          <w:szCs w:val="26"/>
          <w:lang w:val="ro-RO"/>
        </w:rPr>
        <w:t>;</w:t>
      </w:r>
    </w:p>
    <w:p w:rsidR="00607B3A" w:rsidRPr="00607B3A" w:rsidRDefault="00607B3A" w:rsidP="00607B3A">
      <w:pPr>
        <w:pStyle w:val="ListParagraph"/>
        <w:numPr>
          <w:ilvl w:val="0"/>
          <w:numId w:val="2"/>
        </w:numPr>
        <w:tabs>
          <w:tab w:val="left" w:pos="357"/>
        </w:tabs>
        <w:spacing w:after="0" w:line="240" w:lineRule="auto"/>
        <w:jc w:val="both"/>
        <w:rPr>
          <w:rFonts w:ascii="Times New Roman" w:eastAsia="Times New Roman" w:hAnsi="Times New Roman" w:cs="Times New Roman"/>
          <w:bCs/>
          <w:sz w:val="26"/>
          <w:szCs w:val="26"/>
          <w:lang w:val="ro-RO"/>
        </w:rPr>
      </w:pPr>
      <w:r w:rsidRPr="00607B3A">
        <w:rPr>
          <w:rFonts w:ascii="Times New Roman" w:eastAsia="Times New Roman" w:hAnsi="Times New Roman" w:cs="Times New Roman"/>
          <w:bCs/>
          <w:sz w:val="26"/>
          <w:szCs w:val="26"/>
          <w:lang w:val="ro-RO"/>
        </w:rPr>
        <w:t>precizarea situațiilor în care structura de amestec stabilită de ANRE se poate modifica.</w:t>
      </w:r>
    </w:p>
    <w:p w:rsidR="00607B3A" w:rsidRDefault="00607B3A" w:rsidP="00607B3A">
      <w:pPr>
        <w:tabs>
          <w:tab w:val="left" w:pos="7980"/>
        </w:tabs>
        <w:spacing w:after="0" w:line="240" w:lineRule="auto"/>
        <w:jc w:val="both"/>
        <w:rPr>
          <w:rFonts w:ascii="Times New Roman" w:eastAsia="Times New Roman" w:hAnsi="Times New Roman" w:cs="Times New Roman"/>
          <w:sz w:val="26"/>
          <w:szCs w:val="26"/>
        </w:rPr>
      </w:pPr>
    </w:p>
    <w:p w:rsidR="00607B3A" w:rsidRPr="00607B3A" w:rsidRDefault="00607B3A" w:rsidP="00607B3A">
      <w:pPr>
        <w:tabs>
          <w:tab w:val="left" w:pos="7980"/>
        </w:tabs>
        <w:spacing w:after="0" w:line="240" w:lineRule="auto"/>
        <w:jc w:val="both"/>
        <w:rPr>
          <w:rFonts w:ascii="Times New Roman" w:eastAsia="Times New Roman" w:hAnsi="Times New Roman" w:cs="Times New Roman"/>
          <w:sz w:val="26"/>
          <w:szCs w:val="26"/>
        </w:rPr>
      </w:pPr>
      <w:r w:rsidRPr="00607B3A">
        <w:rPr>
          <w:rFonts w:ascii="Times New Roman" w:eastAsia="Times New Roman" w:hAnsi="Times New Roman" w:cs="Times New Roman"/>
          <w:sz w:val="26"/>
          <w:szCs w:val="26"/>
        </w:rPr>
        <w:t xml:space="preserve">În vederea aplicării mecanismelor prevăzute în ordin, participanții la piața de gaze naturale au obligația de a transmite informațiile necesare până cel târziu la data de </w:t>
      </w:r>
      <w:r w:rsidRPr="00607B3A">
        <w:rPr>
          <w:rFonts w:ascii="Times New Roman" w:eastAsia="Times New Roman" w:hAnsi="Times New Roman" w:cs="Times New Roman"/>
          <w:b/>
          <w:sz w:val="26"/>
          <w:szCs w:val="26"/>
        </w:rPr>
        <w:t>10.03.2019.</w:t>
      </w:r>
    </w:p>
    <w:p w:rsidR="00607B3A" w:rsidRDefault="00607B3A" w:rsidP="00607B3A">
      <w:pPr>
        <w:tabs>
          <w:tab w:val="left" w:pos="7980"/>
        </w:tabs>
        <w:spacing w:after="0" w:line="240" w:lineRule="auto"/>
        <w:jc w:val="both"/>
        <w:rPr>
          <w:rFonts w:ascii="Times New Roman" w:eastAsia="Times New Roman" w:hAnsi="Times New Roman" w:cs="Times New Roman"/>
          <w:b/>
          <w:sz w:val="26"/>
          <w:szCs w:val="26"/>
        </w:rPr>
      </w:pPr>
    </w:p>
    <w:p w:rsidR="00607B3A" w:rsidRPr="00607B3A" w:rsidRDefault="00607B3A" w:rsidP="00607B3A">
      <w:pPr>
        <w:tabs>
          <w:tab w:val="left" w:pos="7980"/>
        </w:tabs>
        <w:spacing w:after="0" w:line="240" w:lineRule="auto"/>
        <w:jc w:val="both"/>
        <w:rPr>
          <w:rFonts w:ascii="Times New Roman" w:eastAsia="Times New Roman" w:hAnsi="Times New Roman" w:cs="Times New Roman"/>
          <w:sz w:val="26"/>
          <w:szCs w:val="26"/>
        </w:rPr>
      </w:pPr>
      <w:r w:rsidRPr="00607B3A">
        <w:rPr>
          <w:rFonts w:ascii="Times New Roman" w:eastAsia="Times New Roman" w:hAnsi="Times New Roman" w:cs="Times New Roman"/>
          <w:b/>
          <w:sz w:val="26"/>
          <w:szCs w:val="26"/>
        </w:rPr>
        <w:t>Prevederile ordinului nu vor conduce la creșterea prețurilor  pentru clienții finali casnici  și asigură accesul transparent și nediscriminatoriu al tuturor clienților  la gazele naturale din producția internă la prețul de 68 lei/MWh.</w:t>
      </w:r>
    </w:p>
    <w:p w:rsidR="00607B3A" w:rsidRPr="00607B3A" w:rsidRDefault="00607B3A" w:rsidP="00607B3A">
      <w:pPr>
        <w:tabs>
          <w:tab w:val="left" w:pos="7980"/>
        </w:tabs>
        <w:spacing w:after="0" w:line="240" w:lineRule="auto"/>
        <w:jc w:val="both"/>
        <w:rPr>
          <w:sz w:val="26"/>
          <w:szCs w:val="26"/>
          <w:lang w:val="en-GB"/>
        </w:rPr>
      </w:pPr>
      <w:r w:rsidRPr="00607B3A">
        <w:rPr>
          <w:rFonts w:ascii="Times New Roman" w:eastAsia="Times New Roman" w:hAnsi="Times New Roman" w:cs="Times New Roman"/>
          <w:sz w:val="26"/>
          <w:szCs w:val="26"/>
        </w:rPr>
        <w:t xml:space="preserve"> </w:t>
      </w:r>
    </w:p>
    <w:p w:rsidR="00D45F88" w:rsidRDefault="00D45F88" w:rsidP="00607B3A">
      <w:pPr>
        <w:tabs>
          <w:tab w:val="left" w:pos="8280"/>
        </w:tabs>
        <w:spacing w:after="0" w:line="240" w:lineRule="auto"/>
        <w:rPr>
          <w:rFonts w:ascii="Times New Roman" w:hAnsi="Times New Roman" w:cs="Times New Roman"/>
          <w:i/>
          <w:sz w:val="26"/>
          <w:szCs w:val="26"/>
        </w:rPr>
      </w:pPr>
    </w:p>
    <w:p w:rsidR="00D45F88" w:rsidRDefault="00D45F88" w:rsidP="00607B3A">
      <w:pPr>
        <w:tabs>
          <w:tab w:val="left" w:pos="8280"/>
        </w:tabs>
        <w:spacing w:after="0" w:line="240" w:lineRule="auto"/>
        <w:rPr>
          <w:rFonts w:ascii="Times New Roman" w:hAnsi="Times New Roman" w:cs="Times New Roman"/>
          <w:i/>
          <w:sz w:val="26"/>
          <w:szCs w:val="26"/>
        </w:rPr>
      </w:pPr>
    </w:p>
    <w:p w:rsidR="00607B3A" w:rsidRPr="00607B3A" w:rsidRDefault="00607B3A" w:rsidP="00607B3A">
      <w:pPr>
        <w:tabs>
          <w:tab w:val="left" w:pos="8280"/>
        </w:tabs>
        <w:spacing w:after="0" w:line="240" w:lineRule="auto"/>
        <w:rPr>
          <w:rFonts w:ascii="Times New Roman" w:hAnsi="Times New Roman" w:cs="Times New Roman"/>
          <w:i/>
          <w:sz w:val="26"/>
          <w:szCs w:val="26"/>
        </w:rPr>
      </w:pPr>
      <w:r w:rsidRPr="00607B3A">
        <w:rPr>
          <w:rFonts w:ascii="Times New Roman" w:hAnsi="Times New Roman" w:cs="Times New Roman"/>
          <w:i/>
          <w:sz w:val="26"/>
          <w:szCs w:val="26"/>
        </w:rPr>
        <w:t>Direcția comunicare, cooperare și relația cu Parlamentul</w:t>
      </w:r>
    </w:p>
    <w:p w:rsidR="00607B3A" w:rsidRPr="00607B3A" w:rsidRDefault="00607B3A" w:rsidP="00607B3A">
      <w:pPr>
        <w:tabs>
          <w:tab w:val="left" w:pos="8280"/>
        </w:tabs>
        <w:spacing w:after="0" w:line="240" w:lineRule="auto"/>
        <w:rPr>
          <w:rFonts w:ascii="Times New Roman" w:hAnsi="Times New Roman" w:cs="Times New Roman"/>
          <w:i/>
          <w:sz w:val="26"/>
          <w:szCs w:val="26"/>
        </w:rPr>
      </w:pPr>
      <w:r w:rsidRPr="00607B3A">
        <w:rPr>
          <w:rFonts w:ascii="Times New Roman" w:hAnsi="Times New Roman" w:cs="Times New Roman"/>
          <w:i/>
          <w:sz w:val="26"/>
          <w:szCs w:val="26"/>
        </w:rPr>
        <w:t>27.02.2019</w:t>
      </w:r>
    </w:p>
    <w:p w:rsidR="009B249B" w:rsidRPr="00607B3A" w:rsidRDefault="009B249B" w:rsidP="00607B3A">
      <w:pPr>
        <w:spacing w:after="0" w:line="240" w:lineRule="auto"/>
        <w:jc w:val="both"/>
        <w:rPr>
          <w:rFonts w:ascii="Times New Roman" w:hAnsi="Times New Roman" w:cs="Times New Roman"/>
          <w:b/>
          <w:i/>
          <w:sz w:val="26"/>
          <w:szCs w:val="26"/>
        </w:rPr>
      </w:pPr>
    </w:p>
    <w:p w:rsidR="009B249B" w:rsidRPr="00607B3A" w:rsidRDefault="009B249B" w:rsidP="00607B3A">
      <w:pPr>
        <w:tabs>
          <w:tab w:val="left" w:pos="8280"/>
        </w:tabs>
        <w:spacing w:after="0" w:line="240" w:lineRule="auto"/>
        <w:rPr>
          <w:rFonts w:ascii="Times New Roman" w:hAnsi="Times New Roman" w:cs="Times New Roman"/>
          <w:sz w:val="26"/>
          <w:szCs w:val="26"/>
        </w:rPr>
      </w:pPr>
    </w:p>
    <w:sectPr w:rsidR="009B249B" w:rsidRPr="00607B3A" w:rsidSect="00607B3A">
      <w:footerReference w:type="default" r:id="rId8"/>
      <w:headerReference w:type="first" r:id="rId9"/>
      <w:footerReference w:type="first" r:id="rId10"/>
      <w:pgSz w:w="11906" w:h="16838" w:code="9"/>
      <w:pgMar w:top="1418" w:right="1133" w:bottom="1276" w:left="1134" w:header="850"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1DE" w:rsidRDefault="007151DE" w:rsidP="003B4C37">
      <w:pPr>
        <w:spacing w:after="0" w:line="240" w:lineRule="auto"/>
      </w:pPr>
      <w:r>
        <w:separator/>
      </w:r>
    </w:p>
  </w:endnote>
  <w:endnote w:type="continuationSeparator" w:id="0">
    <w:p w:rsidR="007151DE" w:rsidRDefault="007151DE"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254193"/>
      <w:docPartObj>
        <w:docPartGallery w:val="Page Numbers (Bottom of Page)"/>
        <w:docPartUnique/>
      </w:docPartObj>
    </w:sdtPr>
    <w:sdtEndPr>
      <w:rPr>
        <w:noProof/>
      </w:rPr>
    </w:sdtEndPr>
    <w:sdtContent>
      <w:p w:rsidR="00561D6D" w:rsidRDefault="00561D6D">
        <w:pPr>
          <w:pStyle w:val="Footer"/>
          <w:jc w:val="center"/>
        </w:pPr>
        <w:r>
          <w:fldChar w:fldCharType="begin"/>
        </w:r>
        <w:r>
          <w:instrText xml:space="preserve"> PAGE   \* MERGEFORMAT </w:instrText>
        </w:r>
        <w:r>
          <w:fldChar w:fldCharType="separate"/>
        </w:r>
        <w:r w:rsidR="00EB7725">
          <w:rPr>
            <w:noProof/>
          </w:rPr>
          <w:t>2</w:t>
        </w:r>
        <w:r>
          <w:rPr>
            <w:noProof/>
          </w:rPr>
          <w:fldChar w:fldCharType="end"/>
        </w:r>
      </w:p>
    </w:sdtContent>
  </w:sdt>
  <w:p w:rsidR="00561D6D" w:rsidRDefault="00561D6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73AD" w:rsidRDefault="008C4C93" w:rsidP="00191BE7">
    <w:pPr>
      <w:tabs>
        <w:tab w:val="center" w:pos="4864"/>
        <w:tab w:val="right" w:pos="9728"/>
      </w:tabs>
      <w:spacing w:after="40" w:line="240" w:lineRule="auto"/>
      <w:rPr>
        <w:rFonts w:ascii="Arial" w:hAnsi="Arial" w:cs="Arial"/>
        <w:sz w:val="16"/>
      </w:rPr>
    </w:pPr>
    <w:r>
      <w:rPr>
        <w:rFonts w:ascii="Arial" w:hAnsi="Arial" w:cs="Arial"/>
        <w:noProof/>
        <w:sz w:val="16"/>
        <w:lang w:val="en-GB" w:eastAsia="en-GB"/>
      </w:rPr>
      <w:drawing>
        <wp:anchor distT="0" distB="0" distL="114300" distR="114300" simplePos="0" relativeHeight="251666432" behindDoc="1" locked="0" layoutInCell="1" allowOverlap="1" wp14:anchorId="0716C9B1" wp14:editId="1044327E">
          <wp:simplePos x="0" y="0"/>
          <wp:positionH relativeFrom="column">
            <wp:posOffset>5814695</wp:posOffset>
          </wp:positionH>
          <wp:positionV relativeFrom="page">
            <wp:posOffset>10106025</wp:posOffset>
          </wp:positionV>
          <wp:extent cx="353695" cy="353695"/>
          <wp:effectExtent l="0" t="0" r="8255" b="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Pr>
        <w:rFonts w:ascii="Arial" w:hAnsi="Arial" w:cs="Arial"/>
        <w:noProof/>
        <w:sz w:val="16"/>
        <w:lang w:val="en-GB" w:eastAsia="en-GB"/>
      </w:rPr>
      <w:drawing>
        <wp:anchor distT="0" distB="0" distL="114300" distR="114300" simplePos="0" relativeHeight="251665408" behindDoc="1" locked="0" layoutInCell="1" allowOverlap="1" wp14:anchorId="26B403A4" wp14:editId="62FC6B17">
          <wp:simplePos x="0" y="0"/>
          <wp:positionH relativeFrom="column">
            <wp:posOffset>5441950</wp:posOffset>
          </wp:positionH>
          <wp:positionV relativeFrom="page">
            <wp:posOffset>10106025</wp:posOffset>
          </wp:positionV>
          <wp:extent cx="353695" cy="353695"/>
          <wp:effectExtent l="0" t="0" r="8255" b="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53695" cy="353695"/>
                  </a:xfrm>
                  <a:prstGeom prst="rect">
                    <a:avLst/>
                  </a:prstGeom>
                  <a:noFill/>
                </pic:spPr>
              </pic:pic>
            </a:graphicData>
          </a:graphic>
        </wp:anchor>
      </w:drawing>
    </w:r>
    <w:r w:rsidR="00C473AD">
      <w:rPr>
        <w:rFonts w:ascii="Arial" w:hAnsi="Arial" w:cs="Arial"/>
        <w:sz w:val="16"/>
      </w:rPr>
      <w:t xml:space="preserve">  </w:t>
    </w:r>
    <w:r w:rsidR="00F80B77">
      <w:rPr>
        <w:rFonts w:ascii="Arial" w:hAnsi="Arial" w:cs="Arial"/>
        <w:sz w:val="16"/>
      </w:rPr>
      <w:tab/>
    </w:r>
    <w:r w:rsidR="00C473AD" w:rsidRPr="00C473AD">
      <w:rPr>
        <w:rFonts w:ascii="Arial" w:hAnsi="Arial" w:cs="Arial"/>
        <w:sz w:val="16"/>
      </w:rPr>
      <w:t xml:space="preserve">Str. Constantin Nacu, nr. 3, Sector 2, </w:t>
    </w:r>
    <w:proofErr w:type="spellStart"/>
    <w:r w:rsidR="00C473AD" w:rsidRPr="00C473AD">
      <w:rPr>
        <w:rFonts w:ascii="Arial" w:hAnsi="Arial" w:cs="Arial"/>
        <w:sz w:val="16"/>
      </w:rPr>
      <w:t>Bucureşti</w:t>
    </w:r>
    <w:proofErr w:type="spellEnd"/>
    <w:r w:rsidR="00C473AD" w:rsidRPr="00C473AD">
      <w:rPr>
        <w:rFonts w:ascii="Arial" w:hAnsi="Arial" w:cs="Arial"/>
        <w:sz w:val="16"/>
      </w:rPr>
      <w:t xml:space="preserve">, Cod </w:t>
    </w:r>
    <w:proofErr w:type="spellStart"/>
    <w:r w:rsidR="00C473AD" w:rsidRPr="00C473AD">
      <w:rPr>
        <w:rFonts w:ascii="Arial" w:hAnsi="Arial" w:cs="Arial"/>
        <w:sz w:val="16"/>
      </w:rPr>
      <w:t>poştal</w:t>
    </w:r>
    <w:proofErr w:type="spellEnd"/>
    <w:r w:rsidR="00C473AD" w:rsidRPr="00C473AD">
      <w:rPr>
        <w:rFonts w:ascii="Arial" w:hAnsi="Arial" w:cs="Arial"/>
        <w:sz w:val="16"/>
      </w:rPr>
      <w:t>: 020995</w:t>
    </w:r>
    <w:r w:rsidR="00191BE7">
      <w:rPr>
        <w:rFonts w:ascii="Arial" w:hAnsi="Arial" w:cs="Arial"/>
        <w:sz w:val="16"/>
      </w:rPr>
      <w:t xml:space="preserve"> </w:t>
    </w:r>
    <w:r w:rsidR="00191BE7">
      <w:rPr>
        <w:rFonts w:ascii="Arial" w:hAnsi="Arial" w:cs="Arial"/>
        <w:sz w:val="16"/>
      </w:rPr>
      <w:tab/>
    </w:r>
  </w:p>
  <w:p w:rsidR="003B4C37" w:rsidRPr="00160D1D" w:rsidRDefault="00B25C27" w:rsidP="00F80B77">
    <w:pPr>
      <w:tabs>
        <w:tab w:val="center" w:pos="4864"/>
        <w:tab w:val="left" w:pos="8235"/>
      </w:tabs>
      <w:spacing w:after="40" w:line="240" w:lineRule="auto"/>
      <w:rPr>
        <w:rFonts w:ascii="Arial" w:hAnsi="Arial" w:cs="Arial"/>
        <w:sz w:val="16"/>
      </w:rPr>
    </w:pPr>
    <w:r>
      <w:rPr>
        <w:rFonts w:ascii="Arial" w:hAnsi="Arial" w:cs="Arial"/>
        <w:sz w:val="16"/>
      </w:rPr>
      <w:t xml:space="preserve">                              </w:t>
    </w:r>
    <w:r w:rsidR="00C473AD">
      <w:rPr>
        <w:rFonts w:ascii="Arial" w:hAnsi="Arial" w:cs="Arial"/>
        <w:sz w:val="16"/>
      </w:rPr>
      <w:t xml:space="preserve">             </w:t>
    </w:r>
    <w:r w:rsidR="003B4C37" w:rsidRPr="00A63C0A">
      <w:rPr>
        <w:rFonts w:ascii="Arial" w:hAnsi="Arial" w:cs="Arial"/>
        <w:sz w:val="16"/>
      </w:rPr>
      <w:t>Tel: (021) 327 8100. Fax: (021) 312 4365. E-mail: anre@anre.ro. Web: www.anre.ro</w:t>
    </w:r>
    <w:r w:rsidR="00F80B77">
      <w:rPr>
        <w:rFonts w:ascii="Arial" w:hAnsi="Arial" w:cs="Arial"/>
        <w:sz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1DE" w:rsidRDefault="007151DE" w:rsidP="003B4C37">
      <w:pPr>
        <w:spacing w:after="0" w:line="240" w:lineRule="auto"/>
      </w:pPr>
      <w:r>
        <w:separator/>
      </w:r>
    </w:p>
  </w:footnote>
  <w:footnote w:type="continuationSeparator" w:id="0">
    <w:p w:rsidR="007151DE" w:rsidRDefault="007151DE" w:rsidP="003B4C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27D9" w:rsidRDefault="00DD2CC7"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4384" behindDoc="0" locked="0" layoutInCell="1" allowOverlap="1" wp14:anchorId="5BE28296" wp14:editId="1BB89980">
              <wp:simplePos x="0" y="0"/>
              <wp:positionH relativeFrom="margin">
                <wp:posOffset>537845</wp:posOffset>
              </wp:positionH>
              <wp:positionV relativeFrom="page">
                <wp:posOffset>447675</wp:posOffset>
              </wp:positionV>
              <wp:extent cx="5191125" cy="77152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771525"/>
                      </a:xfrm>
                      <a:prstGeom prst="rect">
                        <a:avLst/>
                      </a:prstGeom>
                      <a:noFill/>
                      <a:ln w="6350">
                        <a:noFill/>
                      </a:ln>
                      <a:effectLst/>
                    </wps:spPr>
                    <wps:txb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D2CC7" w:rsidRDefault="009B249B" w:rsidP="009B249B">
                          <w:pPr>
                            <w:spacing w:after="0" w:line="240" w:lineRule="auto"/>
                            <w:rPr>
                              <w:rFonts w:ascii="Arial" w:hAnsi="Arial" w:cs="Arial"/>
                              <w:sz w:val="20"/>
                            </w:rPr>
                          </w:pPr>
                          <w:r>
                            <w:rPr>
                              <w:rFonts w:ascii="Arial" w:hAnsi="Arial" w:cs="Arial"/>
                              <w:sz w:val="20"/>
                            </w:rPr>
                            <w:t xml:space="preserve">                  </w:t>
                          </w:r>
                          <w:r w:rsidR="00DD2CC7" w:rsidRPr="004B1447">
                            <w:rPr>
                              <w:rFonts w:ascii="Arial" w:hAnsi="Arial" w:cs="Arial"/>
                              <w:sz w:val="20"/>
                            </w:rPr>
                            <w:t xml:space="preserve">Direcția </w:t>
                          </w:r>
                          <w:r>
                            <w:rPr>
                              <w:rFonts w:ascii="Arial" w:hAnsi="Arial" w:cs="Arial"/>
                              <w:sz w:val="20"/>
                            </w:rPr>
                            <w:t>comunicare, cooperare și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E28296" id="_x0000_t202" coordsize="21600,21600" o:spt="202" path="m,l,21600r21600,l21600,xe">
              <v:stroke joinstyle="miter"/>
              <v:path gradientshapeok="t" o:connecttype="rect"/>
            </v:shapetype>
            <v:shape id="Text Box 1" o:spid="_x0000_s1026" type="#_x0000_t202" style="position:absolute;margin-left:42.35pt;margin-top:35.25pt;width:408.75pt;height:60.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" filled="f" stroked="f" strokeweight=".5pt">
              <v:textbox>
                <w:txbxContent>
                  <w:p w:rsidR="00DD2CC7" w:rsidRPr="00A70B44" w:rsidRDefault="00DD2CC7" w:rsidP="00DD2CC7">
                    <w:pPr>
                      <w:spacing w:after="0" w:line="360" w:lineRule="auto"/>
                      <w:rPr>
                        <w:rFonts w:ascii="Arial" w:hAnsi="Arial" w:cs="Arial"/>
                        <w:b/>
                        <w:szCs w:val="21"/>
                      </w:rPr>
                    </w:pPr>
                    <w:r w:rsidRPr="00A70B44">
                      <w:rPr>
                        <w:rFonts w:ascii="Arial" w:hAnsi="Arial" w:cs="Arial"/>
                        <w:b/>
                        <w:szCs w:val="21"/>
                      </w:rPr>
                      <w:t>AUTORITATEA NAȚIONALĂ DE REGLEMENTARE ÎN DOMENIUL ENERGIEI</w:t>
                    </w:r>
                  </w:p>
                  <w:p w:rsidR="00DD2CC7" w:rsidRDefault="009B249B" w:rsidP="009B249B">
                    <w:pPr>
                      <w:spacing w:after="0" w:line="240" w:lineRule="auto"/>
                      <w:rPr>
                        <w:rFonts w:ascii="Arial" w:hAnsi="Arial" w:cs="Arial"/>
                        <w:sz w:val="20"/>
                      </w:rPr>
                    </w:pPr>
                    <w:r>
                      <w:rPr>
                        <w:rFonts w:ascii="Arial" w:hAnsi="Arial" w:cs="Arial"/>
                        <w:sz w:val="20"/>
                      </w:rPr>
                      <w:t xml:space="preserve">                  </w:t>
                    </w:r>
                    <w:r w:rsidR="00DD2CC7" w:rsidRPr="004B1447">
                      <w:rPr>
                        <w:rFonts w:ascii="Arial" w:hAnsi="Arial" w:cs="Arial"/>
                        <w:sz w:val="20"/>
                      </w:rPr>
                      <w:t xml:space="preserve">Direcția </w:t>
                    </w:r>
                    <w:r>
                      <w:rPr>
                        <w:rFonts w:ascii="Arial" w:hAnsi="Arial" w:cs="Arial"/>
                        <w:sz w:val="20"/>
                      </w:rPr>
                      <w:t>comunicare, cooperare și relația cu Parlamentul</w:t>
                    </w:r>
                  </w:p>
                  <w:p w:rsidR="00DD2CC7" w:rsidRPr="004B1447" w:rsidRDefault="00DD2CC7" w:rsidP="00DD2CC7">
                    <w:pPr>
                      <w:spacing w:after="0" w:line="240" w:lineRule="auto"/>
                      <w:jc w:val="center"/>
                      <w:rPr>
                        <w:rFonts w:ascii="Arial" w:hAnsi="Arial" w:cs="Arial"/>
                        <w:sz w:val="20"/>
                      </w:rPr>
                    </w:pPr>
                    <w:r>
                      <w:rPr>
                        <w:rFonts w:ascii="Arial" w:hAnsi="Arial" w:cs="Arial"/>
                        <w:sz w:val="20"/>
                      </w:rPr>
                      <w:t xml:space="preserve"> </w:t>
                    </w: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jc w:val="center"/>
                      <w:rPr>
                        <w:rFonts w:ascii="Arial" w:hAnsi="Arial" w:cs="Arial"/>
                        <w:sz w:val="20"/>
                      </w:rPr>
                    </w:pPr>
                  </w:p>
                  <w:p w:rsidR="00DD2CC7" w:rsidRDefault="00DD2CC7" w:rsidP="00DD2CC7">
                    <w:pPr>
                      <w:spacing w:after="0" w:line="240" w:lineRule="auto"/>
                      <w:jc w:val="center"/>
                      <w:rPr>
                        <w:rFonts w:ascii="Arial" w:hAnsi="Arial" w:cs="Arial"/>
                        <w:sz w:val="20"/>
                      </w:rPr>
                    </w:pPr>
                    <w:r>
                      <w:rPr>
                        <w:rFonts w:ascii="Arial" w:hAnsi="Arial" w:cs="Arial"/>
                        <w:sz w:val="20"/>
                      </w:rPr>
                      <w:t>………..</w:t>
                    </w:r>
                  </w:p>
                  <w:p w:rsidR="00DD2CC7" w:rsidRDefault="00DD2CC7" w:rsidP="00DD2CC7">
                    <w:pPr>
                      <w:spacing w:after="0" w:line="240" w:lineRule="auto"/>
                      <w:jc w:val="center"/>
                      <w:rPr>
                        <w:rFonts w:ascii="Arial" w:hAnsi="Arial" w:cs="Arial"/>
                        <w:sz w:val="20"/>
                      </w:rPr>
                    </w:pPr>
                  </w:p>
                  <w:p w:rsidR="00DD2CC7" w:rsidRDefault="00DD2CC7" w:rsidP="00DD2CC7">
                    <w:pPr>
                      <w:spacing w:after="0" w:line="240" w:lineRule="auto"/>
                      <w:jc w:val="center"/>
                      <w:rPr>
                        <w:rFonts w:ascii="Arial" w:hAnsi="Arial" w:cs="Arial"/>
                        <w:sz w:val="20"/>
                      </w:rPr>
                    </w:pPr>
                  </w:p>
                  <w:p w:rsidR="00DD2CC7" w:rsidRPr="004B1447" w:rsidRDefault="00DD2CC7" w:rsidP="00DD2CC7">
                    <w:pPr>
                      <w:spacing w:after="0" w:line="240" w:lineRule="auto"/>
                      <w:jc w:val="center"/>
                      <w:rPr>
                        <w:rFonts w:ascii="Arial" w:hAnsi="Arial" w:cs="Arial"/>
                        <w:sz w:val="20"/>
                      </w:rPr>
                    </w:pPr>
                  </w:p>
                </w:txbxContent>
              </v:textbox>
              <w10:wrap anchorx="margin" anchory="page"/>
            </v:shape>
          </w:pict>
        </mc:Fallback>
      </mc:AlternateContent>
    </w:r>
    <w:r w:rsidR="005C58ED">
      <w:rPr>
        <w:noProof/>
        <w:lang w:val="en-GB" w:eastAsia="en-GB"/>
      </w:rPr>
      <w:drawing>
        <wp:anchor distT="0" distB="0" distL="114300" distR="114300" simplePos="0" relativeHeight="251661312" behindDoc="1" locked="0" layoutInCell="1" allowOverlap="1" wp14:anchorId="562DB247" wp14:editId="321D362B">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sidR="003927D9">
      <w:rPr>
        <w:noProof/>
        <w:lang w:val="en-GB" w:eastAsia="en-GB"/>
      </w:rPr>
      <w:drawing>
        <wp:inline distT="0" distB="0" distL="0" distR="0" wp14:anchorId="25B3EA70" wp14:editId="023583DD">
          <wp:extent cx="834390" cy="70763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6270" cy="717710"/>
                  </a:xfrm>
                  <a:prstGeom prst="rect">
                    <a:avLst/>
                  </a:prstGeom>
                </pic:spPr>
              </pic:pic>
            </a:graphicData>
          </a:graphic>
        </wp:inline>
      </w:drawing>
    </w:r>
    <w:r w:rsidR="003B4C37" w:rsidRPr="006521DE">
      <w:rPr>
        <w:noProof/>
        <w:lang w:val="en-GB" w:eastAsia="en-GB"/>
      </w:rPr>
      <w:t xml:space="preserve"> </w:t>
    </w:r>
    <w:r w:rsidR="003B4C37">
      <w:t xml:space="preserve">                   </w:t>
    </w:r>
    <w:r w:rsidR="002E7BAE">
      <w:t xml:space="preserve">                   </w:t>
    </w:r>
    <w:r w:rsidR="003B4C37">
      <w:t xml:space="preserve">                      </w:t>
    </w:r>
    <w:r w:rsidR="00B25C27">
      <w:t xml:space="preserve">                                          </w:t>
    </w:r>
    <w:r w:rsidR="003B4C37">
      <w:t xml:space="preserve">  </w:t>
    </w:r>
    <w:r w:rsidR="00B25C27">
      <w:t xml:space="preserve"> </w:t>
    </w:r>
    <w:r w:rsidR="003B4C37">
      <w:t xml:space="preserve">    </w:t>
    </w:r>
    <w:r w:rsidR="002E7BAE">
      <w:rPr>
        <w:noProof/>
        <w:lang w:val="en-GB" w:eastAsia="en-GB"/>
      </w:rPr>
      <w:drawing>
        <wp:anchor distT="0" distB="0" distL="114300" distR="114300" simplePos="0" relativeHeight="251662336" behindDoc="1" locked="0" layoutInCell="1" allowOverlap="1">
          <wp:simplePos x="0" y="0"/>
          <wp:positionH relativeFrom="column">
            <wp:posOffset>4309745</wp:posOffset>
          </wp:positionH>
          <wp:positionV relativeFrom="page">
            <wp:posOffset>828675</wp:posOffset>
          </wp:positionV>
          <wp:extent cx="1295400" cy="417195"/>
          <wp:effectExtent l="0" t="0" r="0" b="1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95400" cy="417195"/>
                  </a:xfrm>
                  <a:prstGeom prst="rect">
                    <a:avLst/>
                  </a:prstGeom>
                  <a:noFill/>
                </pic:spPr>
              </pic:pic>
            </a:graphicData>
          </a:graphic>
          <wp14:sizeRelH relativeFrom="page">
            <wp14:pctWidth>0</wp14:pctWidth>
          </wp14:sizeRelH>
          <wp14:sizeRelV relativeFrom="page">
            <wp14:pctHeight>0</wp14:pctHeight>
          </wp14:sizeRelV>
        </wp:anchor>
      </w:drawing>
    </w:r>
    <w:r w:rsidR="003B4C37">
      <w:t xml:space="preserve">                                        </w:t>
    </w:r>
    <w:r w:rsidR="005C58ED">
      <w:t xml:space="preserve">      </w:t>
    </w:r>
    <w:r w:rsidR="007C2B85">
      <w:t xml:space="preserve">      </w:t>
    </w:r>
    <w:r w:rsidR="005C58ED">
      <w:t xml:space="preserve">      </w:t>
    </w:r>
    <w:r w:rsidR="003B4C37">
      <w:t xml:space="preserve">                                                                     </w:t>
    </w:r>
  </w:p>
  <w:p w:rsidR="003B4C37" w:rsidRDefault="0027738A" w:rsidP="003927D9">
    <w:pPr>
      <w:pStyle w:val="Header"/>
      <w:tabs>
        <w:tab w:val="clear" w:pos="9026"/>
        <w:tab w:val="right" w:pos="7349"/>
      </w:tabs>
    </w:pPr>
    <w:r>
      <w:rPr>
        <w:noProof/>
        <w:lang w:val="en-GB" w:eastAsia="en-GB"/>
      </w:rPr>
      <mc:AlternateContent>
        <mc:Choice Requires="wps">
          <w:drawing>
            <wp:anchor distT="0" distB="0" distL="114300" distR="114300" simplePos="0" relativeHeight="251660288" behindDoc="0" locked="0" layoutInCell="1" allowOverlap="1" wp14:anchorId="66219E66" wp14:editId="32C69781">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cx="http://schemas.microsoft.com/office/drawing/2014/chartex">
          <w:pict>
            <v:line w14:anchorId="59CB8937"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EA137EC"/>
    <w:multiLevelType w:val="hybridMultilevel"/>
    <w:tmpl w:val="CDBAD884"/>
    <w:lvl w:ilvl="0" w:tplc="C180C074">
      <w:start w:val="1"/>
      <w:numFmt w:val="bullet"/>
      <w:lvlText w:val="-"/>
      <w:lvlJc w:val="left"/>
      <w:pPr>
        <w:ind w:left="850" w:hanging="360"/>
      </w:pPr>
      <w:rPr>
        <w:rFonts w:ascii="Times New Roman" w:eastAsia="Times New Roman" w:hAnsi="Times New Roman" w:cs="Times New Roman" w:hint="default"/>
      </w:rPr>
    </w:lvl>
    <w:lvl w:ilvl="1" w:tplc="04180003">
      <w:start w:val="1"/>
      <w:numFmt w:val="bullet"/>
      <w:lvlText w:val="o"/>
      <w:lvlJc w:val="left"/>
      <w:pPr>
        <w:ind w:left="1570" w:hanging="360"/>
      </w:pPr>
      <w:rPr>
        <w:rFonts w:ascii="Courier New" w:hAnsi="Courier New" w:cs="Courier New" w:hint="default"/>
      </w:rPr>
    </w:lvl>
    <w:lvl w:ilvl="2" w:tplc="04180005">
      <w:start w:val="1"/>
      <w:numFmt w:val="bullet"/>
      <w:lvlText w:val=""/>
      <w:lvlJc w:val="left"/>
      <w:pPr>
        <w:ind w:left="2290" w:hanging="360"/>
      </w:pPr>
      <w:rPr>
        <w:rFonts w:ascii="Wingdings" w:hAnsi="Wingdings" w:hint="default"/>
      </w:rPr>
    </w:lvl>
    <w:lvl w:ilvl="3" w:tplc="04180001">
      <w:start w:val="1"/>
      <w:numFmt w:val="bullet"/>
      <w:lvlText w:val=""/>
      <w:lvlJc w:val="left"/>
      <w:pPr>
        <w:ind w:left="3010" w:hanging="360"/>
      </w:pPr>
      <w:rPr>
        <w:rFonts w:ascii="Symbol" w:hAnsi="Symbol" w:hint="default"/>
      </w:rPr>
    </w:lvl>
    <w:lvl w:ilvl="4" w:tplc="04180003">
      <w:start w:val="1"/>
      <w:numFmt w:val="bullet"/>
      <w:lvlText w:val="o"/>
      <w:lvlJc w:val="left"/>
      <w:pPr>
        <w:ind w:left="3730" w:hanging="360"/>
      </w:pPr>
      <w:rPr>
        <w:rFonts w:ascii="Courier New" w:hAnsi="Courier New" w:cs="Courier New" w:hint="default"/>
      </w:rPr>
    </w:lvl>
    <w:lvl w:ilvl="5" w:tplc="04180005">
      <w:start w:val="1"/>
      <w:numFmt w:val="bullet"/>
      <w:lvlText w:val=""/>
      <w:lvlJc w:val="left"/>
      <w:pPr>
        <w:ind w:left="4450" w:hanging="360"/>
      </w:pPr>
      <w:rPr>
        <w:rFonts w:ascii="Wingdings" w:hAnsi="Wingdings" w:hint="default"/>
      </w:rPr>
    </w:lvl>
    <w:lvl w:ilvl="6" w:tplc="04180001">
      <w:start w:val="1"/>
      <w:numFmt w:val="bullet"/>
      <w:lvlText w:val=""/>
      <w:lvlJc w:val="left"/>
      <w:pPr>
        <w:ind w:left="5170" w:hanging="360"/>
      </w:pPr>
      <w:rPr>
        <w:rFonts w:ascii="Symbol" w:hAnsi="Symbol" w:hint="default"/>
      </w:rPr>
    </w:lvl>
    <w:lvl w:ilvl="7" w:tplc="04180003">
      <w:start w:val="1"/>
      <w:numFmt w:val="bullet"/>
      <w:lvlText w:val="o"/>
      <w:lvlJc w:val="left"/>
      <w:pPr>
        <w:ind w:left="5890" w:hanging="360"/>
      </w:pPr>
      <w:rPr>
        <w:rFonts w:ascii="Courier New" w:hAnsi="Courier New" w:cs="Courier New" w:hint="default"/>
      </w:rPr>
    </w:lvl>
    <w:lvl w:ilvl="8" w:tplc="04180005">
      <w:start w:val="1"/>
      <w:numFmt w:val="bullet"/>
      <w:lvlText w:val=""/>
      <w:lvlJc w:val="left"/>
      <w:pPr>
        <w:ind w:left="6610" w:hanging="360"/>
      </w:pPr>
      <w:rPr>
        <w:rFonts w:ascii="Wingdings" w:hAnsi="Wingdings" w:hint="default"/>
      </w:rPr>
    </w:lvl>
  </w:abstractNum>
  <w:abstractNum w:abstractNumId="1" w15:restartNumberingAfterBreak="0">
    <w:nsid w:val="64D7658F"/>
    <w:multiLevelType w:val="hybridMultilevel"/>
    <w:tmpl w:val="F33CD8E6"/>
    <w:lvl w:ilvl="0" w:tplc="C180C074">
      <w:start w:val="1"/>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22DA3"/>
    <w:rsid w:val="00096493"/>
    <w:rsid w:val="000D4689"/>
    <w:rsid w:val="000F4624"/>
    <w:rsid w:val="00105822"/>
    <w:rsid w:val="00123A54"/>
    <w:rsid w:val="00126E6D"/>
    <w:rsid w:val="00130459"/>
    <w:rsid w:val="0013274F"/>
    <w:rsid w:val="0014243B"/>
    <w:rsid w:val="00160D1D"/>
    <w:rsid w:val="00172D21"/>
    <w:rsid w:val="00191BE7"/>
    <w:rsid w:val="001C49FC"/>
    <w:rsid w:val="001D7EE6"/>
    <w:rsid w:val="001E3042"/>
    <w:rsid w:val="001F6855"/>
    <w:rsid w:val="002223F9"/>
    <w:rsid w:val="0027738A"/>
    <w:rsid w:val="002B3467"/>
    <w:rsid w:val="002E7BAE"/>
    <w:rsid w:val="00301D0A"/>
    <w:rsid w:val="00314052"/>
    <w:rsid w:val="00315655"/>
    <w:rsid w:val="00331B49"/>
    <w:rsid w:val="0037242D"/>
    <w:rsid w:val="003842D0"/>
    <w:rsid w:val="003850FE"/>
    <w:rsid w:val="003927D9"/>
    <w:rsid w:val="00395D85"/>
    <w:rsid w:val="003B0ECB"/>
    <w:rsid w:val="003B4C37"/>
    <w:rsid w:val="003D5B17"/>
    <w:rsid w:val="00437C42"/>
    <w:rsid w:val="00444064"/>
    <w:rsid w:val="0047208B"/>
    <w:rsid w:val="00485BF1"/>
    <w:rsid w:val="004C0B86"/>
    <w:rsid w:val="00561D6D"/>
    <w:rsid w:val="0056480B"/>
    <w:rsid w:val="005A480A"/>
    <w:rsid w:val="005A4903"/>
    <w:rsid w:val="005C58ED"/>
    <w:rsid w:val="005E003D"/>
    <w:rsid w:val="005F3D43"/>
    <w:rsid w:val="00607B3A"/>
    <w:rsid w:val="00620875"/>
    <w:rsid w:val="0062611A"/>
    <w:rsid w:val="00682A2E"/>
    <w:rsid w:val="006A2FB3"/>
    <w:rsid w:val="006E0DF7"/>
    <w:rsid w:val="00710579"/>
    <w:rsid w:val="007151DE"/>
    <w:rsid w:val="00720C12"/>
    <w:rsid w:val="007A183A"/>
    <w:rsid w:val="007B3DCB"/>
    <w:rsid w:val="007C0BC0"/>
    <w:rsid w:val="007C2B85"/>
    <w:rsid w:val="00827CDE"/>
    <w:rsid w:val="00845749"/>
    <w:rsid w:val="00877AEF"/>
    <w:rsid w:val="00895766"/>
    <w:rsid w:val="008B315E"/>
    <w:rsid w:val="008B531F"/>
    <w:rsid w:val="008B5C27"/>
    <w:rsid w:val="008B6F8C"/>
    <w:rsid w:val="008C4C93"/>
    <w:rsid w:val="008D7198"/>
    <w:rsid w:val="008D7A6B"/>
    <w:rsid w:val="008F401E"/>
    <w:rsid w:val="00903E9B"/>
    <w:rsid w:val="00923D34"/>
    <w:rsid w:val="00941290"/>
    <w:rsid w:val="009458F5"/>
    <w:rsid w:val="00966807"/>
    <w:rsid w:val="009B249B"/>
    <w:rsid w:val="009C01B6"/>
    <w:rsid w:val="00A06EE0"/>
    <w:rsid w:val="00A14658"/>
    <w:rsid w:val="00A35B62"/>
    <w:rsid w:val="00A43E22"/>
    <w:rsid w:val="00A51753"/>
    <w:rsid w:val="00A946CF"/>
    <w:rsid w:val="00AC68ED"/>
    <w:rsid w:val="00B21FF5"/>
    <w:rsid w:val="00B25C27"/>
    <w:rsid w:val="00B31376"/>
    <w:rsid w:val="00B56190"/>
    <w:rsid w:val="00B57578"/>
    <w:rsid w:val="00B81C1F"/>
    <w:rsid w:val="00BA16A5"/>
    <w:rsid w:val="00BD2AD7"/>
    <w:rsid w:val="00BD7DA7"/>
    <w:rsid w:val="00BE3B1E"/>
    <w:rsid w:val="00C410BE"/>
    <w:rsid w:val="00C45609"/>
    <w:rsid w:val="00C473AD"/>
    <w:rsid w:val="00C70586"/>
    <w:rsid w:val="00C73C28"/>
    <w:rsid w:val="00CA5684"/>
    <w:rsid w:val="00D077C2"/>
    <w:rsid w:val="00D17C7B"/>
    <w:rsid w:val="00D20557"/>
    <w:rsid w:val="00D45F88"/>
    <w:rsid w:val="00D47766"/>
    <w:rsid w:val="00D6553D"/>
    <w:rsid w:val="00D66765"/>
    <w:rsid w:val="00DA6ECF"/>
    <w:rsid w:val="00DD2CC7"/>
    <w:rsid w:val="00DD3A98"/>
    <w:rsid w:val="00EA2F0B"/>
    <w:rsid w:val="00EB7725"/>
    <w:rsid w:val="00EE57AF"/>
    <w:rsid w:val="00F80B77"/>
    <w:rsid w:val="00F84C71"/>
    <w:rsid w:val="00F90F91"/>
    <w:rsid w:val="00FA5BB2"/>
    <w:rsid w:val="00FB694A"/>
    <w:rsid w:val="00FC5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49B"/>
    <w:rPr>
      <w:lang w:val="ro-RO"/>
    </w:rPr>
  </w:style>
  <w:style w:type="paragraph" w:styleId="Heading1">
    <w:name w:val="heading 1"/>
    <w:basedOn w:val="Normal"/>
    <w:next w:val="Normal"/>
    <w:link w:val="Heading1Char"/>
    <w:uiPriority w:val="9"/>
    <w:qFormat/>
    <w:rsid w:val="00A14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pPr>
      <w:spacing w:after="0" w:line="240" w:lineRule="auto"/>
    </w:pPr>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pPr>
      <w:spacing w:after="0" w:line="240" w:lineRule="auto"/>
    </w:pPr>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9B249B"/>
    <w:rPr>
      <w:color w:val="0563C1" w:themeColor="hyperlink"/>
      <w:u w:val="single"/>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607B3A"/>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34"/>
    <w:qFormat/>
    <w:rsid w:val="00607B3A"/>
    <w:pPr>
      <w:spacing w:line="254" w:lineRule="auto"/>
      <w:ind w:left="720"/>
      <w:contextualSpacing/>
    </w:pPr>
    <w:rPr>
      <w:lang w:val="en-GB"/>
    </w:rPr>
  </w:style>
  <w:style w:type="character" w:styleId="Strong">
    <w:name w:val="Strong"/>
    <w:basedOn w:val="DefaultParagraphFont"/>
    <w:uiPriority w:val="22"/>
    <w:qFormat/>
    <w:rsid w:val="00607B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4C5BF-A533-4D6D-83B2-85A361EE1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568</Words>
  <Characters>3243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Bunescu</dc:creator>
  <cp:keywords/>
  <dc:description/>
  <cp:lastModifiedBy>Cristina Bunescu</cp:lastModifiedBy>
  <cp:revision>6</cp:revision>
  <cp:lastPrinted>2019-02-27T13:51:00Z</cp:lastPrinted>
  <dcterms:created xsi:type="dcterms:W3CDTF">2019-02-27T13:39:00Z</dcterms:created>
  <dcterms:modified xsi:type="dcterms:W3CDTF">2019-02-27T13:52:00Z</dcterms:modified>
</cp:coreProperties>
</file>