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997FC8" w14:textId="0406EE7F" w:rsidR="004810A3" w:rsidRPr="00B20B4C" w:rsidRDefault="004810A3" w:rsidP="00C737E4">
      <w:pPr>
        <w:spacing w:before="240"/>
        <w:jc w:val="center"/>
        <w:rPr>
          <w:b/>
          <w:bCs/>
        </w:rPr>
      </w:pPr>
      <w:r w:rsidRPr="00B20B4C">
        <w:rPr>
          <w:b/>
          <w:bCs/>
        </w:rPr>
        <w:t xml:space="preserve">Ordin nr. </w:t>
      </w:r>
      <w:r w:rsidR="00A17FC0" w:rsidRPr="00B20B4C">
        <w:rPr>
          <w:b/>
          <w:bCs/>
        </w:rPr>
        <w:t>...............</w:t>
      </w:r>
      <w:r w:rsidRPr="00B20B4C">
        <w:rPr>
          <w:b/>
          <w:bCs/>
        </w:rPr>
        <w:t xml:space="preserve"> din </w:t>
      </w:r>
      <w:r w:rsidR="00A17FC0" w:rsidRPr="00B20B4C">
        <w:rPr>
          <w:b/>
          <w:bCs/>
        </w:rPr>
        <w:t>................</w:t>
      </w:r>
    </w:p>
    <w:p w14:paraId="68C7DBB8" w14:textId="77777777" w:rsidR="004810A3" w:rsidRPr="00B20B4C" w:rsidRDefault="004810A3" w:rsidP="00C737E4">
      <w:pPr>
        <w:pStyle w:val="Title"/>
        <w:spacing w:before="240"/>
        <w:rPr>
          <w:rFonts w:ascii="Times New Roman" w:hAnsi="Times New Roman" w:cs="Times New Roman"/>
          <w:sz w:val="22"/>
          <w:szCs w:val="22"/>
          <w:lang w:val="ro-RO"/>
        </w:rPr>
      </w:pPr>
      <w:r w:rsidRPr="00B20B4C">
        <w:rPr>
          <w:rFonts w:ascii="Times New Roman" w:hAnsi="Times New Roman" w:cs="Times New Roman"/>
          <w:lang w:val="ro-RO"/>
        </w:rPr>
        <w:t xml:space="preserve">privind modificarea </w:t>
      </w:r>
      <w:r w:rsidR="00481792" w:rsidRPr="00B20B4C">
        <w:rPr>
          <w:rFonts w:ascii="Times New Roman" w:hAnsi="Times New Roman" w:cs="Times New Roman"/>
          <w:lang w:val="ro-RO"/>
        </w:rPr>
        <w:t>ș</w:t>
      </w:r>
      <w:r w:rsidRPr="00B20B4C">
        <w:rPr>
          <w:rFonts w:ascii="Times New Roman" w:hAnsi="Times New Roman" w:cs="Times New Roman"/>
          <w:lang w:val="ro-RO"/>
        </w:rPr>
        <w:t xml:space="preserve">i completarea </w:t>
      </w:r>
      <w:r w:rsidRPr="00B20B4C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</w:p>
    <w:p w14:paraId="5645074C" w14:textId="77777777" w:rsidR="00DD12D6" w:rsidRPr="00B20B4C" w:rsidRDefault="00DD12D6" w:rsidP="00C737E4">
      <w:pPr>
        <w:pStyle w:val="Title"/>
        <w:spacing w:before="240"/>
        <w:rPr>
          <w:rFonts w:ascii="Times New Roman" w:hAnsi="Times New Roman"/>
          <w:lang w:val="ro-RO"/>
        </w:rPr>
      </w:pPr>
      <w:r w:rsidRPr="00B20B4C">
        <w:rPr>
          <w:rFonts w:ascii="Times New Roman" w:hAnsi="Times New Roman"/>
          <w:lang w:val="ro-RO"/>
        </w:rPr>
        <w:t>Regulamentului de calificare a produc</w:t>
      </w:r>
      <w:r w:rsidR="00481792" w:rsidRPr="00B20B4C">
        <w:rPr>
          <w:rFonts w:ascii="Times New Roman" w:hAnsi="Times New Roman"/>
          <w:lang w:val="ro-RO"/>
        </w:rPr>
        <w:t>ț</w:t>
      </w:r>
      <w:r w:rsidRPr="00B20B4C">
        <w:rPr>
          <w:rFonts w:ascii="Times New Roman" w:hAnsi="Times New Roman"/>
          <w:lang w:val="ro-RO"/>
        </w:rPr>
        <w:t>iei de energie electrică în cogenerare de înaltă eficien</w:t>
      </w:r>
      <w:r w:rsidR="00481792" w:rsidRPr="00B20B4C">
        <w:rPr>
          <w:rFonts w:ascii="Times New Roman" w:hAnsi="Times New Roman"/>
          <w:lang w:val="ro-RO"/>
        </w:rPr>
        <w:t>ț</w:t>
      </w:r>
      <w:r w:rsidRPr="00B20B4C">
        <w:rPr>
          <w:rFonts w:ascii="Times New Roman" w:hAnsi="Times New Roman"/>
          <w:lang w:val="ro-RO"/>
        </w:rPr>
        <w:t xml:space="preserve">ă </w:t>
      </w:r>
      <w:r w:rsidR="00481792" w:rsidRPr="00B20B4C">
        <w:rPr>
          <w:rFonts w:ascii="Times New Roman" w:hAnsi="Times New Roman"/>
          <w:lang w:val="ro-RO"/>
        </w:rPr>
        <w:t>ș</w:t>
      </w:r>
      <w:r w:rsidRPr="00B20B4C">
        <w:rPr>
          <w:rFonts w:ascii="Times New Roman" w:hAnsi="Times New Roman"/>
          <w:lang w:val="ro-RO"/>
        </w:rPr>
        <w:t xml:space="preserve">i de verificare </w:t>
      </w:r>
      <w:r w:rsidR="00481792" w:rsidRPr="00B20B4C">
        <w:rPr>
          <w:rFonts w:ascii="Times New Roman" w:hAnsi="Times New Roman"/>
          <w:lang w:val="ro-RO"/>
        </w:rPr>
        <w:t>ș</w:t>
      </w:r>
      <w:r w:rsidRPr="00B20B4C">
        <w:rPr>
          <w:rFonts w:ascii="Times New Roman" w:hAnsi="Times New Roman"/>
          <w:lang w:val="ro-RO"/>
        </w:rPr>
        <w:t xml:space="preserve">i monitorizare a consumului de combustibil </w:t>
      </w:r>
      <w:r w:rsidR="00481792" w:rsidRPr="00B20B4C">
        <w:rPr>
          <w:rFonts w:ascii="Times New Roman" w:hAnsi="Times New Roman"/>
          <w:lang w:val="ro-RO"/>
        </w:rPr>
        <w:t>ș</w:t>
      </w:r>
      <w:r w:rsidRPr="00B20B4C">
        <w:rPr>
          <w:rFonts w:ascii="Times New Roman" w:hAnsi="Times New Roman"/>
          <w:lang w:val="ro-RO"/>
        </w:rPr>
        <w:t>i a produc</w:t>
      </w:r>
      <w:r w:rsidR="00481792" w:rsidRPr="00B20B4C">
        <w:rPr>
          <w:rFonts w:ascii="Times New Roman" w:hAnsi="Times New Roman"/>
          <w:lang w:val="ro-RO"/>
        </w:rPr>
        <w:t>ț</w:t>
      </w:r>
      <w:r w:rsidRPr="00B20B4C">
        <w:rPr>
          <w:rFonts w:ascii="Times New Roman" w:hAnsi="Times New Roman"/>
          <w:lang w:val="ro-RO"/>
        </w:rPr>
        <w:t xml:space="preserve">iilor de energie electrică </w:t>
      </w:r>
      <w:r w:rsidR="00481792" w:rsidRPr="00B20B4C">
        <w:rPr>
          <w:rFonts w:ascii="Times New Roman" w:hAnsi="Times New Roman"/>
          <w:lang w:val="ro-RO"/>
        </w:rPr>
        <w:t>ș</w:t>
      </w:r>
      <w:r w:rsidRPr="00B20B4C">
        <w:rPr>
          <w:rFonts w:ascii="Times New Roman" w:hAnsi="Times New Roman"/>
          <w:lang w:val="ro-RO"/>
        </w:rPr>
        <w:t>i energie termică utilă, în cogenerare de înaltă eficien</w:t>
      </w:r>
      <w:r w:rsidR="00481792" w:rsidRPr="00B20B4C">
        <w:rPr>
          <w:rFonts w:ascii="Times New Roman" w:hAnsi="Times New Roman"/>
          <w:lang w:val="ro-RO"/>
        </w:rPr>
        <w:t>ț</w:t>
      </w:r>
      <w:r w:rsidRPr="00B20B4C">
        <w:rPr>
          <w:rFonts w:ascii="Times New Roman" w:hAnsi="Times New Roman"/>
          <w:lang w:val="ro-RO"/>
        </w:rPr>
        <w:t>ă</w:t>
      </w:r>
    </w:p>
    <w:p w14:paraId="3135C634" w14:textId="7906B94B" w:rsidR="004810A3" w:rsidRPr="00B20B4C" w:rsidRDefault="004810A3" w:rsidP="00C737E4">
      <w:pPr>
        <w:pStyle w:val="Title"/>
        <w:spacing w:before="240"/>
        <w:rPr>
          <w:rFonts w:ascii="Times New Roman" w:hAnsi="Times New Roman" w:cs="Times New Roman"/>
          <w:lang w:val="ro-RO"/>
        </w:rPr>
      </w:pPr>
      <w:r w:rsidRPr="00B20B4C">
        <w:rPr>
          <w:rFonts w:ascii="Times New Roman" w:hAnsi="Times New Roman" w:cs="Times New Roman"/>
          <w:lang w:val="ro-RO"/>
        </w:rPr>
        <w:t xml:space="preserve">aprobat prin Ordinul </w:t>
      </w:r>
      <w:r w:rsidR="00870C22" w:rsidRPr="00B20B4C">
        <w:rPr>
          <w:rFonts w:ascii="Times New Roman" w:hAnsi="Times New Roman" w:cs="Times New Roman"/>
          <w:lang w:val="ro-RO"/>
        </w:rPr>
        <w:t>pre</w:t>
      </w:r>
      <w:r w:rsidR="00481792" w:rsidRPr="00B20B4C">
        <w:rPr>
          <w:rFonts w:ascii="Times New Roman" w:hAnsi="Times New Roman" w:cs="Times New Roman"/>
          <w:lang w:val="ro-RO"/>
        </w:rPr>
        <w:t>ș</w:t>
      </w:r>
      <w:r w:rsidR="00870C22" w:rsidRPr="00B20B4C">
        <w:rPr>
          <w:rFonts w:ascii="Times New Roman" w:hAnsi="Times New Roman" w:cs="Times New Roman"/>
          <w:lang w:val="ro-RO"/>
        </w:rPr>
        <w:t xml:space="preserve">edintelui </w:t>
      </w:r>
      <w:r w:rsidRPr="00B20B4C">
        <w:rPr>
          <w:rFonts w:ascii="Times New Roman" w:hAnsi="Times New Roman" w:cs="Times New Roman"/>
          <w:lang w:val="ro-RO"/>
        </w:rPr>
        <w:t>A</w:t>
      </w:r>
      <w:r w:rsidR="00870C22" w:rsidRPr="00B20B4C">
        <w:rPr>
          <w:rFonts w:ascii="Times New Roman" w:hAnsi="Times New Roman" w:cs="Times New Roman"/>
          <w:lang w:val="ro-RO"/>
        </w:rPr>
        <w:t>utorită</w:t>
      </w:r>
      <w:r w:rsidR="00481792" w:rsidRPr="00B20B4C">
        <w:rPr>
          <w:rFonts w:ascii="Times New Roman" w:hAnsi="Times New Roman" w:cs="Times New Roman"/>
          <w:lang w:val="ro-RO"/>
        </w:rPr>
        <w:t>ț</w:t>
      </w:r>
      <w:r w:rsidR="00870C22" w:rsidRPr="00B20B4C">
        <w:rPr>
          <w:rFonts w:ascii="Times New Roman" w:hAnsi="Times New Roman" w:cs="Times New Roman"/>
          <w:lang w:val="ro-RO"/>
        </w:rPr>
        <w:t xml:space="preserve">ii </w:t>
      </w:r>
      <w:r w:rsidRPr="00B20B4C">
        <w:rPr>
          <w:rFonts w:ascii="Times New Roman" w:hAnsi="Times New Roman" w:cs="Times New Roman"/>
          <w:lang w:val="ro-RO"/>
        </w:rPr>
        <w:t>N</w:t>
      </w:r>
      <w:r w:rsidR="00870C22" w:rsidRPr="00B20B4C">
        <w:rPr>
          <w:rFonts w:ascii="Times New Roman" w:hAnsi="Times New Roman" w:cs="Times New Roman"/>
          <w:lang w:val="ro-RO"/>
        </w:rPr>
        <w:t>a</w:t>
      </w:r>
      <w:r w:rsidR="00481792" w:rsidRPr="00B20B4C">
        <w:rPr>
          <w:rFonts w:ascii="Times New Roman" w:hAnsi="Times New Roman" w:cs="Times New Roman"/>
          <w:lang w:val="ro-RO"/>
        </w:rPr>
        <w:t>ț</w:t>
      </w:r>
      <w:r w:rsidR="00870C22" w:rsidRPr="00B20B4C">
        <w:rPr>
          <w:rFonts w:ascii="Times New Roman" w:hAnsi="Times New Roman" w:cs="Times New Roman"/>
          <w:lang w:val="ro-RO"/>
        </w:rPr>
        <w:t xml:space="preserve">ionale de Reglementare în Domeniul Energiei </w:t>
      </w:r>
      <w:r w:rsidRPr="00B20B4C">
        <w:rPr>
          <w:rFonts w:ascii="Times New Roman" w:hAnsi="Times New Roman" w:cs="Times New Roman"/>
          <w:lang w:val="ro-RO"/>
        </w:rPr>
        <w:t>nr.</w:t>
      </w:r>
      <w:r w:rsidR="00A17FC0" w:rsidRPr="00B20B4C">
        <w:rPr>
          <w:rFonts w:ascii="Times New Roman" w:hAnsi="Times New Roman" w:cs="Times New Roman"/>
          <w:lang w:val="ro-RO"/>
        </w:rPr>
        <w:t xml:space="preserve"> </w:t>
      </w:r>
      <w:r w:rsidRPr="00B20B4C">
        <w:rPr>
          <w:rFonts w:ascii="Times New Roman" w:hAnsi="Times New Roman" w:cs="Times New Roman"/>
          <w:lang w:val="ro-RO"/>
        </w:rPr>
        <w:t>11</w:t>
      </w:r>
      <w:r w:rsidR="00DD12D6" w:rsidRPr="00B20B4C">
        <w:rPr>
          <w:rFonts w:ascii="Times New Roman" w:hAnsi="Times New Roman" w:cs="Times New Roman"/>
          <w:lang w:val="ro-RO"/>
        </w:rPr>
        <w:t>4</w:t>
      </w:r>
      <w:r w:rsidRPr="00B20B4C">
        <w:rPr>
          <w:rFonts w:ascii="Times New Roman" w:hAnsi="Times New Roman" w:cs="Times New Roman"/>
          <w:lang w:val="ro-RO"/>
        </w:rPr>
        <w:t>/2013</w:t>
      </w:r>
    </w:p>
    <w:p w14:paraId="77017953" w14:textId="77777777" w:rsidR="004810A3" w:rsidRPr="00B20B4C" w:rsidRDefault="004810A3" w:rsidP="00C737E4">
      <w:pPr>
        <w:spacing w:before="240"/>
        <w:ind w:right="72"/>
        <w:rPr>
          <w:b/>
          <w:bCs/>
        </w:rPr>
      </w:pPr>
    </w:p>
    <w:p w14:paraId="0E986D73" w14:textId="77777777" w:rsidR="004810A3" w:rsidRPr="00B20B4C" w:rsidRDefault="004810A3" w:rsidP="00C737E4">
      <w:pPr>
        <w:spacing w:before="240"/>
        <w:ind w:right="72"/>
        <w:rPr>
          <w:b/>
          <w:bCs/>
        </w:rPr>
      </w:pPr>
    </w:p>
    <w:p w14:paraId="08AB97D8" w14:textId="15AC1240" w:rsidR="0044446A" w:rsidRPr="00B20B4C" w:rsidRDefault="0044446A" w:rsidP="00C737E4">
      <w:pPr>
        <w:spacing w:before="240"/>
        <w:ind w:firstLine="720"/>
      </w:pPr>
      <w:r w:rsidRPr="00B20B4C">
        <w:t xml:space="preserve">Având în vedere prevederile art. 72 alin (2) din Legea energiei electrice </w:t>
      </w:r>
      <w:r w:rsidR="00481792" w:rsidRPr="00B20B4C">
        <w:t>ș</w:t>
      </w:r>
      <w:r w:rsidRPr="00B20B4C">
        <w:t xml:space="preserve">i </w:t>
      </w:r>
      <w:r w:rsidR="00C67BC7" w:rsidRPr="00B20B4C">
        <w:t xml:space="preserve">a </w:t>
      </w:r>
      <w:r w:rsidRPr="00B20B4C">
        <w:t>gazelor naturale nr.</w:t>
      </w:r>
      <w:r w:rsidR="00A17FC0" w:rsidRPr="00B20B4C">
        <w:t xml:space="preserve"> </w:t>
      </w:r>
      <w:r w:rsidRPr="00B20B4C">
        <w:t>123/2012</w:t>
      </w:r>
      <w:r w:rsidR="003D3753" w:rsidRPr="00B20B4C">
        <w:t>,</w:t>
      </w:r>
      <w:r w:rsidR="005D1DB6" w:rsidRPr="00B20B4C">
        <w:t xml:space="preserve"> cu modificările </w:t>
      </w:r>
      <w:r w:rsidR="00481792" w:rsidRPr="00B20B4C">
        <w:t>ș</w:t>
      </w:r>
      <w:r w:rsidR="005D1DB6" w:rsidRPr="00B20B4C">
        <w:t>i completările ulterioare</w:t>
      </w:r>
      <w:r w:rsidRPr="00B20B4C">
        <w:t>, prevederile a</w:t>
      </w:r>
      <w:r w:rsidRPr="00B20B4C">
        <w:rPr>
          <w:szCs w:val="22"/>
        </w:rPr>
        <w:t xml:space="preserve">rt. 6 lit. b) </w:t>
      </w:r>
      <w:r w:rsidR="00481792" w:rsidRPr="00B20B4C">
        <w:rPr>
          <w:szCs w:val="22"/>
        </w:rPr>
        <w:t>ș</w:t>
      </w:r>
      <w:r w:rsidRPr="00B20B4C">
        <w:rPr>
          <w:szCs w:val="22"/>
        </w:rPr>
        <w:t xml:space="preserve">i i) din </w:t>
      </w:r>
      <w:r w:rsidRPr="00B20B4C">
        <w:t xml:space="preserve">Hotărârea Guvernului nr. 1215/2009 privind stabilirea criteriilor </w:t>
      </w:r>
      <w:r w:rsidR="00481792" w:rsidRPr="00B20B4C">
        <w:t>ș</w:t>
      </w:r>
      <w:r w:rsidRPr="00B20B4C">
        <w:t>i a condi</w:t>
      </w:r>
      <w:r w:rsidR="00481792" w:rsidRPr="00B20B4C">
        <w:t>ț</w:t>
      </w:r>
      <w:r w:rsidRPr="00B20B4C">
        <w:t>iilor necesare implementării schemei de sprijin pentru promovarea cogenerării de înaltă eficien</w:t>
      </w:r>
      <w:r w:rsidR="00481792" w:rsidRPr="00B20B4C">
        <w:t>ț</w:t>
      </w:r>
      <w:r w:rsidRPr="00B20B4C">
        <w:t>ă pe baza cererii de energie termică utilă</w:t>
      </w:r>
      <w:r w:rsidR="003D3753" w:rsidRPr="00B20B4C">
        <w:t>,</w:t>
      </w:r>
      <w:r w:rsidR="005D1DB6" w:rsidRPr="00B20B4C">
        <w:t xml:space="preserve"> cu modificările </w:t>
      </w:r>
      <w:r w:rsidR="00A17FC0" w:rsidRPr="00B20B4C">
        <w:t xml:space="preserve">şi completările </w:t>
      </w:r>
      <w:r w:rsidR="005D1DB6" w:rsidRPr="00B20B4C">
        <w:t>ulterioare</w:t>
      </w:r>
      <w:r w:rsidRPr="00B20B4C">
        <w:t xml:space="preserve">, precum </w:t>
      </w:r>
      <w:r w:rsidR="00481792" w:rsidRPr="00B20B4C">
        <w:t>ș</w:t>
      </w:r>
      <w:r w:rsidRPr="00B20B4C">
        <w:t>i prevederile Hotărârii Guvernului nr. 219/2007 privind promovarea cogenerării bazate pe cererea de energie termică utilă</w:t>
      </w:r>
      <w:r w:rsidR="00B96C83" w:rsidRPr="00B20B4C">
        <w:t>,</w:t>
      </w:r>
      <w:r w:rsidR="005D1DB6" w:rsidRPr="00B20B4C">
        <w:t xml:space="preserve"> cu modificările </w:t>
      </w:r>
      <w:r w:rsidR="00481792" w:rsidRPr="00B20B4C">
        <w:t>ș</w:t>
      </w:r>
      <w:r w:rsidR="005D1DB6" w:rsidRPr="00B20B4C">
        <w:t>i completările ulterioare</w:t>
      </w:r>
      <w:r w:rsidRPr="00B20B4C">
        <w:t>,</w:t>
      </w:r>
    </w:p>
    <w:p w14:paraId="39ECDC63" w14:textId="77777777" w:rsidR="0044446A" w:rsidRPr="00B20B4C" w:rsidRDefault="0044446A" w:rsidP="00C737E4">
      <w:pPr>
        <w:spacing w:before="240"/>
        <w:ind w:firstLine="720"/>
      </w:pPr>
      <w:r w:rsidRPr="00B20B4C">
        <w:t>în temeiul dispozi</w:t>
      </w:r>
      <w:r w:rsidR="00481792" w:rsidRPr="00B20B4C">
        <w:t>ț</w:t>
      </w:r>
      <w:r w:rsidRPr="00B20B4C">
        <w:t>iilor</w:t>
      </w:r>
      <w:r w:rsidR="003D3753" w:rsidRPr="00B20B4C">
        <w:t xml:space="preserve"> art. 5 alin. (1) lit.</w:t>
      </w:r>
      <w:r w:rsidR="00481792" w:rsidRPr="00B20B4C">
        <w:t xml:space="preserve"> </w:t>
      </w:r>
      <w:r w:rsidR="003D3753" w:rsidRPr="00B20B4C">
        <w:t xml:space="preserve">c) </w:t>
      </w:r>
      <w:r w:rsidR="00481792" w:rsidRPr="00B20B4C">
        <w:t>ș</w:t>
      </w:r>
      <w:r w:rsidR="003D3753" w:rsidRPr="00B20B4C">
        <w:t>i</w:t>
      </w:r>
      <w:r w:rsidRPr="00B20B4C">
        <w:t xml:space="preserve"> art. 9 alin. (1) lit. x) din Ordonan</w:t>
      </w:r>
      <w:r w:rsidR="00481792" w:rsidRPr="00B20B4C">
        <w:t>ț</w:t>
      </w:r>
      <w:r w:rsidRPr="00B20B4C">
        <w:t>a de urgen</w:t>
      </w:r>
      <w:r w:rsidR="00481792" w:rsidRPr="00B20B4C">
        <w:t>ț</w:t>
      </w:r>
      <w:r w:rsidRPr="00B20B4C">
        <w:t xml:space="preserve">ă a Guvernului nr. 33/2007 </w:t>
      </w:r>
      <w:r w:rsidRPr="00B20B4C">
        <w:rPr>
          <w:rFonts w:eastAsia="Batang"/>
          <w:lang w:eastAsia="ko-KR"/>
        </w:rPr>
        <w:t xml:space="preserve">privind organizarea </w:t>
      </w:r>
      <w:r w:rsidR="00481792" w:rsidRPr="00B20B4C">
        <w:rPr>
          <w:rFonts w:eastAsia="Batang"/>
          <w:lang w:eastAsia="ko-KR"/>
        </w:rPr>
        <w:t>ș</w:t>
      </w:r>
      <w:r w:rsidRPr="00B20B4C">
        <w:rPr>
          <w:rFonts w:eastAsia="Batang"/>
          <w:lang w:eastAsia="ko-KR"/>
        </w:rPr>
        <w:t>i func</w:t>
      </w:r>
      <w:r w:rsidR="00481792" w:rsidRPr="00B20B4C">
        <w:rPr>
          <w:rFonts w:eastAsia="Batang"/>
          <w:lang w:eastAsia="ko-KR"/>
        </w:rPr>
        <w:t>ț</w:t>
      </w:r>
      <w:r w:rsidRPr="00B20B4C">
        <w:rPr>
          <w:rFonts w:eastAsia="Batang"/>
          <w:lang w:eastAsia="ko-KR"/>
        </w:rPr>
        <w:t>ionarea Autorită</w:t>
      </w:r>
      <w:r w:rsidR="00481792" w:rsidRPr="00B20B4C">
        <w:rPr>
          <w:rFonts w:eastAsia="Batang"/>
          <w:lang w:eastAsia="ko-KR"/>
        </w:rPr>
        <w:t>ț</w:t>
      </w:r>
      <w:r w:rsidRPr="00B20B4C">
        <w:rPr>
          <w:rFonts w:eastAsia="Batang"/>
          <w:lang w:eastAsia="ko-KR"/>
        </w:rPr>
        <w:t>ii Na</w:t>
      </w:r>
      <w:r w:rsidR="00481792" w:rsidRPr="00B20B4C">
        <w:rPr>
          <w:rFonts w:eastAsia="Batang"/>
          <w:lang w:eastAsia="ko-KR"/>
        </w:rPr>
        <w:t>ț</w:t>
      </w:r>
      <w:r w:rsidRPr="00B20B4C">
        <w:rPr>
          <w:rFonts w:eastAsia="Batang"/>
          <w:lang w:eastAsia="ko-KR"/>
        </w:rPr>
        <w:t xml:space="preserve">ionale de Reglementare în Domeniul Energiei, aprobată cu modificări </w:t>
      </w:r>
      <w:r w:rsidR="00481792" w:rsidRPr="00B20B4C">
        <w:rPr>
          <w:rFonts w:eastAsia="Batang"/>
          <w:lang w:eastAsia="ko-KR"/>
        </w:rPr>
        <w:t>ș</w:t>
      </w:r>
      <w:r w:rsidRPr="00B20B4C">
        <w:rPr>
          <w:rFonts w:eastAsia="Batang"/>
          <w:lang w:eastAsia="ko-KR"/>
        </w:rPr>
        <w:t xml:space="preserve">i completări prin </w:t>
      </w:r>
      <w:r w:rsidRPr="00B20B4C">
        <w:t>Legea nr. 160/2012,</w:t>
      </w:r>
    </w:p>
    <w:p w14:paraId="4ECF8E2B" w14:textId="77777777" w:rsidR="004810A3" w:rsidRPr="00B20B4C" w:rsidRDefault="004810A3" w:rsidP="00C737E4">
      <w:pPr>
        <w:spacing w:before="240"/>
        <w:rPr>
          <w:b/>
          <w:bCs/>
        </w:rPr>
      </w:pPr>
    </w:p>
    <w:p w14:paraId="0B8DD70C" w14:textId="77777777" w:rsidR="004810A3" w:rsidRPr="00B20B4C" w:rsidRDefault="004810A3" w:rsidP="00C737E4">
      <w:pPr>
        <w:spacing w:before="240"/>
        <w:rPr>
          <w:b/>
          <w:bCs/>
        </w:rPr>
      </w:pPr>
      <w:r w:rsidRPr="00B20B4C">
        <w:rPr>
          <w:b/>
          <w:bCs/>
        </w:rPr>
        <w:t>pre</w:t>
      </w:r>
      <w:r w:rsidR="00481792" w:rsidRPr="00B20B4C">
        <w:rPr>
          <w:b/>
          <w:bCs/>
        </w:rPr>
        <w:t>ș</w:t>
      </w:r>
      <w:r w:rsidRPr="00B20B4C">
        <w:rPr>
          <w:b/>
          <w:bCs/>
        </w:rPr>
        <w:t>edintele Autorită</w:t>
      </w:r>
      <w:r w:rsidR="00481792" w:rsidRPr="00B20B4C">
        <w:rPr>
          <w:b/>
          <w:bCs/>
        </w:rPr>
        <w:t>ț</w:t>
      </w:r>
      <w:r w:rsidRPr="00B20B4C">
        <w:rPr>
          <w:b/>
          <w:bCs/>
        </w:rPr>
        <w:t>ii Na</w:t>
      </w:r>
      <w:r w:rsidR="00481792" w:rsidRPr="00B20B4C">
        <w:rPr>
          <w:b/>
          <w:bCs/>
        </w:rPr>
        <w:t>ț</w:t>
      </w:r>
      <w:r w:rsidRPr="00B20B4C">
        <w:rPr>
          <w:b/>
          <w:bCs/>
        </w:rPr>
        <w:t>ionale de Reglementare în Domeniul Energiei emite următorul ordin:</w:t>
      </w:r>
    </w:p>
    <w:p w14:paraId="5B7FAF84" w14:textId="133F7405" w:rsidR="004810A3" w:rsidRPr="00B20B4C" w:rsidRDefault="00D00F32" w:rsidP="00AB6CB3">
      <w:pPr>
        <w:spacing w:before="240"/>
      </w:pPr>
      <w:r w:rsidRPr="00B20B4C">
        <w:rPr>
          <w:b/>
        </w:rPr>
        <w:t>Art. I</w:t>
      </w:r>
      <w:r w:rsidRPr="00B20B4C">
        <w:t xml:space="preserve"> - </w:t>
      </w:r>
      <w:r w:rsidR="00DD12D6" w:rsidRPr="00B20B4C">
        <w:t>Regulamentul de calificare a produc</w:t>
      </w:r>
      <w:r w:rsidR="00481792" w:rsidRPr="00B20B4C">
        <w:t>ț</w:t>
      </w:r>
      <w:r w:rsidR="00DD12D6" w:rsidRPr="00B20B4C">
        <w:t>iei de energie electrică în cogenerare de înaltă eficien</w:t>
      </w:r>
      <w:r w:rsidR="00481792" w:rsidRPr="00B20B4C">
        <w:t>ț</w:t>
      </w:r>
      <w:r w:rsidR="00DD12D6" w:rsidRPr="00B20B4C">
        <w:t xml:space="preserve">ă </w:t>
      </w:r>
      <w:r w:rsidR="00481792" w:rsidRPr="00B20B4C">
        <w:t>ș</w:t>
      </w:r>
      <w:r w:rsidR="00DD12D6" w:rsidRPr="00B20B4C">
        <w:t xml:space="preserve">i de verificare </w:t>
      </w:r>
      <w:r w:rsidR="00481792" w:rsidRPr="00B20B4C">
        <w:t>ș</w:t>
      </w:r>
      <w:r w:rsidR="00DD12D6" w:rsidRPr="00B20B4C">
        <w:t xml:space="preserve">i monitorizare a consumului de combustibil </w:t>
      </w:r>
      <w:r w:rsidR="00481792" w:rsidRPr="00B20B4C">
        <w:t>ș</w:t>
      </w:r>
      <w:r w:rsidR="00DD12D6" w:rsidRPr="00B20B4C">
        <w:t>i a produc</w:t>
      </w:r>
      <w:r w:rsidR="00481792" w:rsidRPr="00B20B4C">
        <w:t>ț</w:t>
      </w:r>
      <w:r w:rsidR="00DD12D6" w:rsidRPr="00B20B4C">
        <w:t xml:space="preserve">iilor de energie electrică </w:t>
      </w:r>
      <w:r w:rsidR="00481792" w:rsidRPr="00B20B4C">
        <w:t>ș</w:t>
      </w:r>
      <w:r w:rsidR="00DD12D6" w:rsidRPr="00B20B4C">
        <w:t>i energie termică utilă, în cogenerare de înaltă eficien</w:t>
      </w:r>
      <w:r w:rsidR="00481792" w:rsidRPr="00B20B4C">
        <w:t>ț</w:t>
      </w:r>
      <w:r w:rsidR="00DD12D6" w:rsidRPr="00B20B4C">
        <w:t xml:space="preserve">ă, </w:t>
      </w:r>
      <w:r w:rsidRPr="00B20B4C">
        <w:t>aprobat prin Ordinul pre</w:t>
      </w:r>
      <w:r w:rsidR="00481792" w:rsidRPr="00B20B4C">
        <w:t>ș</w:t>
      </w:r>
      <w:r w:rsidRPr="00B20B4C">
        <w:t xml:space="preserve">edintelui </w:t>
      </w:r>
      <w:r w:rsidR="000702B6" w:rsidRPr="00B20B4C">
        <w:rPr>
          <w:rFonts w:eastAsia="Batang"/>
          <w:lang w:eastAsia="ko-KR"/>
        </w:rPr>
        <w:t>Autorită</w:t>
      </w:r>
      <w:r w:rsidR="00481792" w:rsidRPr="00B20B4C">
        <w:rPr>
          <w:rFonts w:eastAsia="Batang"/>
          <w:lang w:eastAsia="ko-KR"/>
        </w:rPr>
        <w:t>ț</w:t>
      </w:r>
      <w:r w:rsidR="000702B6" w:rsidRPr="00B20B4C">
        <w:rPr>
          <w:rFonts w:eastAsia="Batang"/>
          <w:lang w:eastAsia="ko-KR"/>
        </w:rPr>
        <w:t>ii Na</w:t>
      </w:r>
      <w:r w:rsidR="00481792" w:rsidRPr="00B20B4C">
        <w:rPr>
          <w:rFonts w:eastAsia="Batang"/>
          <w:lang w:eastAsia="ko-KR"/>
        </w:rPr>
        <w:t>ț</w:t>
      </w:r>
      <w:r w:rsidR="000702B6" w:rsidRPr="00B20B4C">
        <w:rPr>
          <w:rFonts w:eastAsia="Batang"/>
          <w:lang w:eastAsia="ko-KR"/>
        </w:rPr>
        <w:t>ionale de Reglementare în Domeniul Energiei</w:t>
      </w:r>
      <w:r w:rsidRPr="00B20B4C">
        <w:t xml:space="preserve"> nr.</w:t>
      </w:r>
      <w:r w:rsidR="00A17FC0" w:rsidRPr="00B20B4C">
        <w:t xml:space="preserve"> </w:t>
      </w:r>
      <w:r w:rsidRPr="00B20B4C">
        <w:t>11</w:t>
      </w:r>
      <w:r w:rsidR="00DD12D6" w:rsidRPr="00B20B4C">
        <w:t>4</w:t>
      </w:r>
      <w:r w:rsidRPr="00B20B4C">
        <w:t xml:space="preserve">/2013, publicat în Monitorul Oficial al României, Partea I, nr. </w:t>
      </w:r>
      <w:r w:rsidR="00481792" w:rsidRPr="00B20B4C">
        <w:t xml:space="preserve">820 și </w:t>
      </w:r>
      <w:r w:rsidR="00877B7C" w:rsidRPr="00B20B4C">
        <w:t>820</w:t>
      </w:r>
      <w:r w:rsidR="0044446A" w:rsidRPr="00B20B4C">
        <w:t xml:space="preserve"> bis </w:t>
      </w:r>
      <w:r w:rsidR="00851515" w:rsidRPr="00B20B4C">
        <w:t xml:space="preserve">din </w:t>
      </w:r>
      <w:r w:rsidR="00877B7C" w:rsidRPr="00B20B4C">
        <w:t>21 decembrie</w:t>
      </w:r>
      <w:r w:rsidR="00851515" w:rsidRPr="00B20B4C">
        <w:t xml:space="preserve"> </w:t>
      </w:r>
      <w:r w:rsidRPr="00B20B4C">
        <w:t>201</w:t>
      </w:r>
      <w:r w:rsidR="00877B7C" w:rsidRPr="00B20B4C">
        <w:t>3</w:t>
      </w:r>
      <w:r w:rsidRPr="00B20B4C">
        <w:t xml:space="preserve">, </w:t>
      </w:r>
      <w:r w:rsidR="00A17FC0" w:rsidRPr="00B20B4C">
        <w:t>cu modifică</w:t>
      </w:r>
      <w:r w:rsidR="007C6F83" w:rsidRPr="00B20B4C">
        <w:t xml:space="preserve">rile şi completările ulterioare, </w:t>
      </w:r>
      <w:r w:rsidRPr="00B20B4C">
        <w:t xml:space="preserve">se modifică </w:t>
      </w:r>
      <w:r w:rsidR="00481792" w:rsidRPr="00B20B4C">
        <w:t>ș</w:t>
      </w:r>
      <w:r w:rsidRPr="00B20B4C">
        <w:t>i se completează după cum urmează:</w:t>
      </w:r>
    </w:p>
    <w:p w14:paraId="7288B570" w14:textId="33D19AFE" w:rsidR="006C4E52" w:rsidRPr="00B20B4C" w:rsidRDefault="006C4E52" w:rsidP="00AB6CB3">
      <w:pPr>
        <w:pStyle w:val="ListParagraph"/>
        <w:numPr>
          <w:ilvl w:val="0"/>
          <w:numId w:val="1"/>
        </w:numPr>
        <w:spacing w:before="240"/>
        <w:ind w:left="714" w:hanging="357"/>
        <w:contextualSpacing w:val="0"/>
      </w:pPr>
      <w:r w:rsidRPr="00B20B4C">
        <w:t>La articolul 1 litera b) se modifică şi va avea următorul cuprins:</w:t>
      </w:r>
    </w:p>
    <w:p w14:paraId="762DF1E3" w14:textId="355A6239" w:rsidR="006C4E52" w:rsidRPr="00B20B4C" w:rsidRDefault="006C4E52" w:rsidP="00AB6CB3">
      <w:pPr>
        <w:spacing w:before="240"/>
      </w:pPr>
      <w:r w:rsidRPr="00B20B4C">
        <w:t xml:space="preserve">„b) procedura de determinare a cantităţilor de energie electrică ce beneficiază lunar de Schema de sprijin, în cazul Configuraţiilor de producţie în cogenerare amplasate în centrale </w:t>
      </w:r>
      <w:r w:rsidR="001E4917" w:rsidRPr="00B20B4C">
        <w:t>care pot beneficia de prevederile</w:t>
      </w:r>
      <w:r w:rsidRPr="00B20B4C">
        <w:t xml:space="preserve"> Hotărâr</w:t>
      </w:r>
      <w:r w:rsidR="001E4917" w:rsidRPr="00B20B4C">
        <w:t>ii</w:t>
      </w:r>
      <w:r w:rsidRPr="00B20B4C">
        <w:t xml:space="preserve"> Guvernului nr. 1215/2009 privind stabilirea criteriilor şi a condiţiilor necesare implementării schemei de sprijin pentru promovarea cogenerării de înaltă eficienţă pe baza cererii de energie termică utilă</w:t>
      </w:r>
      <w:r w:rsidR="00377155" w:rsidRPr="00B20B4C">
        <w:t>, cu modificările şi completările ulterioare</w:t>
      </w:r>
      <w:r w:rsidRPr="00B20B4C">
        <w:t>;”</w:t>
      </w:r>
    </w:p>
    <w:p w14:paraId="429F6027" w14:textId="5E2AEC23" w:rsidR="00C43A19" w:rsidRPr="00B20B4C" w:rsidRDefault="00C43A19" w:rsidP="00C737E4">
      <w:pPr>
        <w:pStyle w:val="ListParagraph"/>
        <w:numPr>
          <w:ilvl w:val="0"/>
          <w:numId w:val="1"/>
        </w:numPr>
        <w:spacing w:before="240"/>
        <w:contextualSpacing w:val="0"/>
      </w:pPr>
      <w:r w:rsidRPr="00B20B4C">
        <w:t>La articolul 2 alineatul (1) se modifică şi va avea următorul cuprins:</w:t>
      </w:r>
    </w:p>
    <w:p w14:paraId="3AEE634B" w14:textId="0B101F5E" w:rsidR="00C43A19" w:rsidRPr="00B20B4C" w:rsidRDefault="00C43A19" w:rsidP="00C43A19">
      <w:pPr>
        <w:spacing w:before="240"/>
      </w:pPr>
      <w:r w:rsidRPr="00B20B4C">
        <w:t>„</w:t>
      </w:r>
      <w:r w:rsidR="00783CFA" w:rsidRPr="00B20B4C">
        <w:t xml:space="preserve">Art. 2 - </w:t>
      </w:r>
      <w:r w:rsidRPr="00B20B4C">
        <w:t xml:space="preserve">(1) Prezentul Regulament se aplică producătorilor de energie electrică şi termică în cogenerare, Administratorului Schemei de sprijin precum şi furnizorilor </w:t>
      </w:r>
      <w:r w:rsidR="002A6CDD" w:rsidRPr="00B20B4C">
        <w:t>clienţilor-consumatori</w:t>
      </w:r>
      <w:r w:rsidRPr="00B20B4C">
        <w:t xml:space="preserve"> casnici</w:t>
      </w:r>
      <w:r w:rsidR="003D3785" w:rsidRPr="00B20B4C">
        <w:t xml:space="preserve"> care deţin unităţi de cogenerare</w:t>
      </w:r>
      <w:r w:rsidRPr="00B20B4C">
        <w:t>.”</w:t>
      </w:r>
    </w:p>
    <w:p w14:paraId="63492BA8" w14:textId="22D2B62A" w:rsidR="0029609A" w:rsidRPr="00B20B4C" w:rsidRDefault="0029609A" w:rsidP="00C737E4">
      <w:pPr>
        <w:pStyle w:val="ListParagraph"/>
        <w:numPr>
          <w:ilvl w:val="0"/>
          <w:numId w:val="1"/>
        </w:numPr>
        <w:spacing w:before="240"/>
        <w:contextualSpacing w:val="0"/>
      </w:pPr>
      <w:r w:rsidRPr="00B20B4C">
        <w:t xml:space="preserve">La articolul 18 alineatul (2) se </w:t>
      </w:r>
      <w:r w:rsidR="00806CF0" w:rsidRPr="00B20B4C">
        <w:t>abrogă.</w:t>
      </w:r>
    </w:p>
    <w:p w14:paraId="5A056F5F" w14:textId="55E0E80B" w:rsidR="00D07195" w:rsidRPr="00B20B4C" w:rsidRDefault="00D07195" w:rsidP="00C737E4">
      <w:pPr>
        <w:pStyle w:val="ListParagraph"/>
        <w:numPr>
          <w:ilvl w:val="0"/>
          <w:numId w:val="1"/>
        </w:numPr>
        <w:spacing w:before="240"/>
        <w:contextualSpacing w:val="0"/>
      </w:pPr>
      <w:r w:rsidRPr="00B20B4C">
        <w:t>L</w:t>
      </w:r>
      <w:r w:rsidR="000C3731" w:rsidRPr="00B20B4C">
        <w:t>a articolul 25 alineatul (2) se</w:t>
      </w:r>
      <w:r w:rsidR="00806CF0" w:rsidRPr="00B20B4C">
        <w:t xml:space="preserve"> abrogă.</w:t>
      </w:r>
    </w:p>
    <w:p w14:paraId="6F4FA486" w14:textId="45EC47D6" w:rsidR="00092A03" w:rsidRPr="00B20B4C" w:rsidRDefault="00092A03" w:rsidP="00C737E4">
      <w:pPr>
        <w:pStyle w:val="ListParagraph"/>
        <w:numPr>
          <w:ilvl w:val="0"/>
          <w:numId w:val="1"/>
        </w:numPr>
        <w:spacing w:before="240"/>
        <w:contextualSpacing w:val="0"/>
      </w:pPr>
      <w:r w:rsidRPr="00B20B4C">
        <w:lastRenderedPageBreak/>
        <w:t>Articolul 28 se modifică şi va avea următorul cuprins:</w:t>
      </w:r>
    </w:p>
    <w:p w14:paraId="5FDA6A2A" w14:textId="40290092" w:rsidR="00092A03" w:rsidRPr="00B20B4C" w:rsidRDefault="00092A03" w:rsidP="00C737E4">
      <w:pPr>
        <w:spacing w:before="240"/>
      </w:pPr>
      <w:r w:rsidRPr="00B20B4C">
        <w:t>“</w:t>
      </w:r>
      <w:r w:rsidR="00765DDC" w:rsidRPr="00B20B4C">
        <w:t xml:space="preserve">Art. 28 - </w:t>
      </w:r>
      <w:r w:rsidRPr="00B20B4C">
        <w:t xml:space="preserve">Pentru centralele </w:t>
      </w:r>
      <w:r w:rsidR="00A6570D" w:rsidRPr="00B20B4C">
        <w:t xml:space="preserve">care beneficiază de prevederile Hotărârii Guvernului nr. 1215/2009 </w:t>
      </w:r>
      <w:r w:rsidRPr="00B20B4C">
        <w:t>privind stabilirea criteriilor şi a condiţiilor necesare implementării schemei de sprijin pentru promovarea cogenerării de înaltă eficienţă pe baza cererii de energie termică utilă,</w:t>
      </w:r>
      <w:r w:rsidR="00377155" w:rsidRPr="00B20B4C">
        <w:t xml:space="preserve"> cu modificările şi completările ulterioare,</w:t>
      </w:r>
      <w:r w:rsidRPr="00B20B4C">
        <w:t xml:space="preserve"> regularizarea diferenţei între cantitatea totală de energie electrică produsă în cogenerare de înaltă eficienţă şi livrată din centrală, care avea dreptul să beneficieze de Schema de sprijin în anul n şi cantitatea totală de energie electrică livrată din respectiva centrală care a beneficiat efectiv de Schema de sprijin în anul n se realizează la sfârşitul trimestrului I al anului n+1, pe baza deciziei de calificare emis</w:t>
      </w:r>
      <w:r w:rsidR="00645846" w:rsidRPr="00B20B4C">
        <w:t>e</w:t>
      </w:r>
      <w:r w:rsidRPr="00B20B4C">
        <w:t xml:space="preserve"> în an</w:t>
      </w:r>
      <w:r w:rsidR="00BC2117" w:rsidRPr="00B20B4C">
        <w:t>ul n+1.</w:t>
      </w:r>
    </w:p>
    <w:p w14:paraId="4C7D31B8" w14:textId="3F6A77F5" w:rsidR="004D2B8C" w:rsidRPr="00B20B4C" w:rsidRDefault="004D2B8C" w:rsidP="00C737E4">
      <w:pPr>
        <w:pStyle w:val="ListParagraph"/>
        <w:numPr>
          <w:ilvl w:val="0"/>
          <w:numId w:val="1"/>
        </w:numPr>
        <w:spacing w:before="240"/>
        <w:contextualSpacing w:val="0"/>
      </w:pPr>
      <w:r w:rsidRPr="00B20B4C">
        <w:t xml:space="preserve">La articolul </w:t>
      </w:r>
      <w:r w:rsidR="00E06AD5" w:rsidRPr="00B20B4C">
        <w:t>33</w:t>
      </w:r>
      <w:r w:rsidRPr="00B20B4C">
        <w:t xml:space="preserve"> alineatul (</w:t>
      </w:r>
      <w:r w:rsidR="00E06AD5" w:rsidRPr="00B20B4C">
        <w:t>1</w:t>
      </w:r>
      <w:r w:rsidR="005D1DB6" w:rsidRPr="00B20B4C">
        <w:t xml:space="preserve">) </w:t>
      </w:r>
      <w:r w:rsidRPr="00B20B4C">
        <w:t xml:space="preserve">se modifică </w:t>
      </w:r>
      <w:r w:rsidR="00481792" w:rsidRPr="00B20B4C">
        <w:t>ș</w:t>
      </w:r>
      <w:r w:rsidRPr="00B20B4C">
        <w:t>i va avea următorul cuprins:</w:t>
      </w:r>
    </w:p>
    <w:p w14:paraId="79E946B8" w14:textId="79BF9BF2" w:rsidR="00B87346" w:rsidRPr="00B20B4C" w:rsidRDefault="00E06AD5" w:rsidP="00C737E4">
      <w:pPr>
        <w:spacing w:before="240"/>
      </w:pPr>
      <w:r w:rsidRPr="00B20B4C">
        <w:t>„</w:t>
      </w:r>
      <w:r w:rsidR="00746CDC" w:rsidRPr="00B20B4C">
        <w:t xml:space="preserve">Art. 33 - </w:t>
      </w:r>
      <w:r w:rsidRPr="00B20B4C">
        <w:t xml:space="preserve">(1) Pe baza datelor prevăzute la art. 32, precum şi a valorilor </w:t>
      </w:r>
      <w:r w:rsidRPr="00B20B4C">
        <w:rPr>
          <w:b/>
        </w:rPr>
        <w:t>X, Y</w:t>
      </w:r>
      <w:r w:rsidRPr="00B20B4C">
        <w:t xml:space="preserve"> şi </w:t>
      </w:r>
      <w:r w:rsidR="00E60295" w:rsidRPr="00B20B4C">
        <w:rPr>
          <w:b/>
        </w:rPr>
        <w:t>β</w:t>
      </w:r>
      <w:r w:rsidRPr="00B20B4C">
        <w:t xml:space="preserve"> din ultima decizie de calificare sau, după caz, d</w:t>
      </w:r>
      <w:r w:rsidR="00F97146" w:rsidRPr="00B20B4C">
        <w:t xml:space="preserve">in avizul de acreditare finală </w:t>
      </w:r>
      <w:r w:rsidR="006D50AD" w:rsidRPr="00B20B4C">
        <w:t xml:space="preserve">ori </w:t>
      </w:r>
      <w:r w:rsidR="00AC35F1" w:rsidRPr="00B20B4C">
        <w:t xml:space="preserve">din </w:t>
      </w:r>
      <w:r w:rsidR="00F97146" w:rsidRPr="00B20B4C">
        <w:t xml:space="preserve">ultima documentaţie de înregistrare validată, </w:t>
      </w:r>
      <w:r w:rsidRPr="00B20B4C">
        <w:t>ANRE estimează lunar cantităţile de energie electrică ce beneficiază de Schema de sprijin, prin aplicarea principiilor şi algoritmului descrise în Secţiunea a 2-a, Secţiunea a 7-a, Secţiunea a 8-a şi Secţiunea a 3-a sau, după caz, Secţiunea a 4-a din Capitolul V.</w:t>
      </w:r>
      <w:r w:rsidR="00C67BC7" w:rsidRPr="00B20B4C">
        <w:t>”</w:t>
      </w:r>
    </w:p>
    <w:p w14:paraId="115A11CA" w14:textId="4CD5B74A" w:rsidR="006D50AD" w:rsidRPr="00B20B4C" w:rsidRDefault="00056136" w:rsidP="00C737E4">
      <w:pPr>
        <w:pStyle w:val="ListParagraph"/>
        <w:numPr>
          <w:ilvl w:val="0"/>
          <w:numId w:val="1"/>
        </w:numPr>
        <w:spacing w:before="240"/>
        <w:contextualSpacing w:val="0"/>
      </w:pPr>
      <w:r w:rsidRPr="00B20B4C">
        <w:t>A</w:t>
      </w:r>
      <w:r w:rsidR="006D50AD" w:rsidRPr="00B20B4C">
        <w:t xml:space="preserve">rticolul </w:t>
      </w:r>
      <w:r w:rsidRPr="00B20B4C">
        <w:t xml:space="preserve">34 se modifică </w:t>
      </w:r>
      <w:r w:rsidR="00092A03" w:rsidRPr="00B20B4C">
        <w:t>şi se completează după cum urmează</w:t>
      </w:r>
      <w:r w:rsidR="006D50AD" w:rsidRPr="00B20B4C">
        <w:t>:</w:t>
      </w:r>
    </w:p>
    <w:p w14:paraId="0F3096CB" w14:textId="10AF7F24" w:rsidR="00056136" w:rsidRPr="00B20B4C" w:rsidRDefault="00056136" w:rsidP="00C737E4">
      <w:pPr>
        <w:spacing w:before="240"/>
      </w:pPr>
      <w:r w:rsidRPr="00B20B4C">
        <w:t>„</w:t>
      </w:r>
      <w:r w:rsidR="00667DC1" w:rsidRPr="00B20B4C">
        <w:t xml:space="preserve">Art. 34 - </w:t>
      </w:r>
      <w:r w:rsidRPr="00B20B4C">
        <w:t xml:space="preserve">(1) Prevederile acestei Secţiuni se aplică numai </w:t>
      </w:r>
      <w:r w:rsidR="00392A9D" w:rsidRPr="00B20B4C">
        <w:t xml:space="preserve">în cazul </w:t>
      </w:r>
      <w:r w:rsidR="000B5130" w:rsidRPr="00B20B4C">
        <w:t xml:space="preserve">Configuraţiilor de producţie în cogenerare amplasate în centrale care pot beneficia de prevederile Hotărârii Guvernului nr. 1215/2009 </w:t>
      </w:r>
      <w:r w:rsidR="00392A9D" w:rsidRPr="00B20B4C">
        <w:t xml:space="preserve"> privind stabilirea criteriilor şi a condiţiilor necesare implementării schemei de sprijin pentru promovarea cogenerării de înaltă eficienţă pe baza cererii de energie termică utilă, cu modificările şi completările ulterioare</w:t>
      </w:r>
      <w:r w:rsidRPr="00B20B4C">
        <w:t>.</w:t>
      </w:r>
    </w:p>
    <w:p w14:paraId="05FB31B9" w14:textId="526FCE22" w:rsidR="006D50AD" w:rsidRPr="00B20B4C" w:rsidRDefault="004852CA" w:rsidP="00C737E4">
      <w:pPr>
        <w:spacing w:before="240"/>
      </w:pPr>
      <w:r w:rsidRPr="00B20B4C">
        <w:t xml:space="preserve">(2) </w:t>
      </w:r>
      <w:r w:rsidR="003000B4">
        <w:t>În cazul Configuraţiilor</w:t>
      </w:r>
      <w:r w:rsidR="006D50AD" w:rsidRPr="00B20B4C">
        <w:t xml:space="preserve"> de producţie în cogenerare amplasate în centrale având </w:t>
      </w:r>
      <w:r w:rsidR="00056136" w:rsidRPr="00B20B4C">
        <w:t xml:space="preserve">o capacitate electrică instalată totală mai mică de 1 MW </w:t>
      </w:r>
      <w:r w:rsidR="00B10D56" w:rsidRPr="00B20B4C">
        <w:t xml:space="preserve">şi </w:t>
      </w:r>
      <w:r w:rsidR="00056136" w:rsidRPr="00B20B4C">
        <w:t>care nu intră sub incidenţa art. 27 din Hotărârea Guvernului nr. 1215/2009 privind stabilirea criteriilor și a condițiilor necesare implementării schemei de sprijin pentru promovarea cogenerării de înaltă eficiență pe baza cererii de energie termică utilă, cu modificările şi completările ulterioare</w:t>
      </w:r>
      <w:r w:rsidR="00F1760A" w:rsidRPr="00B20B4C">
        <w:t xml:space="preserve">, </w:t>
      </w:r>
      <w:r w:rsidR="003000B4">
        <w:t>prevederile acestei secţi</w:t>
      </w:r>
      <w:bookmarkStart w:id="0" w:name="_GoBack"/>
      <w:bookmarkEnd w:id="0"/>
      <w:r w:rsidR="003000B4">
        <w:t>uni se aplică</w:t>
      </w:r>
      <w:r w:rsidR="00F1760A" w:rsidRPr="00B20B4C">
        <w:t xml:space="preserve"> ulterior </w:t>
      </w:r>
      <w:r w:rsidR="008E6CAC" w:rsidRPr="00B20B4C">
        <w:t xml:space="preserve">transmiterii </w:t>
      </w:r>
      <w:r w:rsidR="00F1760A" w:rsidRPr="00B20B4C">
        <w:t xml:space="preserve">documentaţiei de înregistrare </w:t>
      </w:r>
      <w:r w:rsidR="008E6CAC" w:rsidRPr="00B20B4C">
        <w:t>prevăzute la art. 5</w:t>
      </w:r>
      <w:r w:rsidR="006C4E52" w:rsidRPr="00B20B4C">
        <w:t>,</w:t>
      </w:r>
      <w:r w:rsidR="008E6CAC" w:rsidRPr="00B20B4C">
        <w:t xml:space="preserve"> </w:t>
      </w:r>
      <w:r w:rsidR="00F1760A" w:rsidRPr="00B20B4C">
        <w:t xml:space="preserve">actualizate în conformitate cu prevederile prezentului Regulament </w:t>
      </w:r>
      <w:r w:rsidR="008E6CAC" w:rsidRPr="00B20B4C">
        <w:t>şi validării acesteia de către ANRE</w:t>
      </w:r>
      <w:r w:rsidR="006D50AD" w:rsidRPr="00B20B4C">
        <w:t>”</w:t>
      </w:r>
      <w:r w:rsidR="00056136" w:rsidRPr="00B20B4C">
        <w:t>.</w:t>
      </w:r>
    </w:p>
    <w:p w14:paraId="28A6CD88" w14:textId="7D52AD48" w:rsidR="00BC2117" w:rsidRPr="00B20B4C" w:rsidRDefault="00BC2117" w:rsidP="00C737E4">
      <w:pPr>
        <w:pStyle w:val="ListParagraph"/>
        <w:numPr>
          <w:ilvl w:val="0"/>
          <w:numId w:val="1"/>
        </w:numPr>
        <w:spacing w:before="240"/>
        <w:contextualSpacing w:val="0"/>
      </w:pPr>
      <w:r w:rsidRPr="00B20B4C">
        <w:t>La articolul 37 alineatele (2) şi (3) se modifică și vor avea următorul cuprins:</w:t>
      </w:r>
    </w:p>
    <w:p w14:paraId="411B64BE" w14:textId="0759810C" w:rsidR="00BC2117" w:rsidRPr="00B20B4C" w:rsidRDefault="00BC2117" w:rsidP="00C737E4">
      <w:pPr>
        <w:spacing w:before="240"/>
      </w:pPr>
      <w:r w:rsidRPr="00B20B4C">
        <w:t>„(2) Datele prevăzute la alin. (1) se completează conform machetelor prezentate în Tabelele 1, 2, 3 şi 4 din Anex</w:t>
      </w:r>
      <w:r w:rsidR="003E7A9F" w:rsidRPr="00B20B4C">
        <w:t>a nr. 2 la prezentul Regulament.</w:t>
      </w:r>
    </w:p>
    <w:p w14:paraId="4931F4D9" w14:textId="49CE1F3E" w:rsidR="00BC2117" w:rsidRPr="00B20B4C" w:rsidRDefault="00BC2117" w:rsidP="00C737E4">
      <w:pPr>
        <w:spacing w:before="240"/>
      </w:pPr>
      <w:r w:rsidRPr="00B20B4C">
        <w:t xml:space="preserve">(3) În cazul Configuraţiilor de producţie în cogenerare pentru care </w:t>
      </w:r>
      <w:r w:rsidR="003E7A9F" w:rsidRPr="00B20B4C">
        <w:t>se solicită calificarea</w:t>
      </w:r>
      <w:r w:rsidR="00120121" w:rsidRPr="00B20B4C">
        <w:t>,</w:t>
      </w:r>
      <w:r w:rsidR="003E7A9F" w:rsidRPr="00B20B4C">
        <w:t xml:space="preserve"> termenul limită de transmitere a datelor este </w:t>
      </w:r>
      <w:r w:rsidR="00A36AF3" w:rsidRPr="00B20B4C">
        <w:t>25 ianuarie</w:t>
      </w:r>
      <w:r w:rsidR="00AB342C" w:rsidRPr="00B20B4C">
        <w:t xml:space="preserve">, </w:t>
      </w:r>
      <w:r w:rsidR="00A36AF3" w:rsidRPr="00B20B4C">
        <w:t xml:space="preserve">odată cu documentaţia de calificare, </w:t>
      </w:r>
      <w:r w:rsidR="003E7A9F" w:rsidRPr="00B20B4C">
        <w:t>iar în cazul Configuraţiilor de producţie în cogenerare pentru care nu se solicită calificarea</w:t>
      </w:r>
      <w:r w:rsidR="00B87FC8" w:rsidRPr="00B20B4C">
        <w:t>,</w:t>
      </w:r>
      <w:r w:rsidR="003E7A9F" w:rsidRPr="00B20B4C">
        <w:t xml:space="preserve"> </w:t>
      </w:r>
      <w:r w:rsidRPr="00B20B4C">
        <w:t xml:space="preserve">termenul limită de transmitere a datelor este </w:t>
      </w:r>
      <w:r w:rsidR="00C737E4" w:rsidRPr="00B20B4C">
        <w:t>31 iulie</w:t>
      </w:r>
      <w:r w:rsidRPr="00B20B4C">
        <w:t>.”</w:t>
      </w:r>
    </w:p>
    <w:p w14:paraId="61B59C24" w14:textId="28B1BC0A" w:rsidR="00EB1B96" w:rsidRPr="00B20B4C" w:rsidRDefault="001921CF" w:rsidP="00EB1B96">
      <w:pPr>
        <w:pStyle w:val="ListParagraph"/>
        <w:numPr>
          <w:ilvl w:val="0"/>
          <w:numId w:val="1"/>
        </w:numPr>
        <w:spacing w:before="240"/>
        <w:contextualSpacing w:val="0"/>
      </w:pPr>
      <w:r w:rsidRPr="00B20B4C">
        <w:t>A</w:t>
      </w:r>
      <w:r w:rsidR="00EB1B96" w:rsidRPr="00B20B4C">
        <w:t xml:space="preserve">rticolul </w:t>
      </w:r>
      <w:r w:rsidRPr="00B20B4C">
        <w:t xml:space="preserve">69 se </w:t>
      </w:r>
      <w:r w:rsidR="003F3165" w:rsidRPr="00B20B4C">
        <w:t>modifică</w:t>
      </w:r>
      <w:r w:rsidRPr="00B20B4C">
        <w:t xml:space="preserve"> după cum urmează:</w:t>
      </w:r>
    </w:p>
    <w:p w14:paraId="7981A4CE" w14:textId="254FBC4F" w:rsidR="001921CF" w:rsidRPr="00B20B4C" w:rsidRDefault="00467375" w:rsidP="00467375">
      <w:pPr>
        <w:spacing w:before="240"/>
      </w:pPr>
      <w:r w:rsidRPr="00B20B4C">
        <w:t>„</w:t>
      </w:r>
      <w:r w:rsidR="00C1507B" w:rsidRPr="00B20B4C">
        <w:t xml:space="preserve">Art. 69 - </w:t>
      </w:r>
      <w:r w:rsidR="001921CF" w:rsidRPr="00B20B4C">
        <w:t>Pentru o Configuraţie de producţie în cogenerare care a calificat cantitatea EEEC ca fiind energie electrică produsă în cogenerare de înaltă eficienţă, cantitatea de Energie electrică de beneficiază de Schema de sprijin, E</w:t>
      </w:r>
      <w:r w:rsidR="001921CF" w:rsidRPr="00B20B4C">
        <w:rPr>
          <w:vertAlign w:val="superscript"/>
        </w:rPr>
        <w:t>SS</w:t>
      </w:r>
      <w:r w:rsidR="001921CF" w:rsidRPr="00B20B4C">
        <w:t xml:space="preserve"> se determină astfel:</w:t>
      </w:r>
    </w:p>
    <w:p w14:paraId="75BC410B" w14:textId="3DE04D5E" w:rsidR="001921CF" w:rsidRPr="00B20B4C" w:rsidRDefault="001921CF" w:rsidP="00AD3C41">
      <w:pPr>
        <w:spacing w:before="240"/>
        <w:ind w:left="360"/>
        <w:jc w:val="center"/>
        <w:rPr>
          <w:b/>
        </w:rPr>
      </w:pPr>
      <w:r w:rsidRPr="00B20B4C">
        <w:rPr>
          <w:b/>
        </w:rPr>
        <w:t>E</w:t>
      </w:r>
      <w:r w:rsidRPr="00B20B4C">
        <w:rPr>
          <w:b/>
          <w:vertAlign w:val="superscript"/>
        </w:rPr>
        <w:t xml:space="preserve">SS </w:t>
      </w:r>
      <w:r w:rsidRPr="00B20B4C">
        <w:rPr>
          <w:b/>
        </w:rPr>
        <w:t>= min(Elivrat, EEEC)</w:t>
      </w:r>
      <w:r w:rsidRPr="00B20B4C">
        <w:rPr>
          <w:b/>
        </w:rPr>
        <w:tab/>
      </w:r>
      <w:r w:rsidRPr="00B20B4C">
        <w:rPr>
          <w:b/>
        </w:rPr>
        <w:tab/>
        <w:t>[MWh]</w:t>
      </w:r>
    </w:p>
    <w:p w14:paraId="6104E8D6" w14:textId="46A9FFF2" w:rsidR="001921CF" w:rsidRPr="00B20B4C" w:rsidRDefault="001921CF" w:rsidP="00EB1B96">
      <w:pPr>
        <w:spacing w:before="240"/>
        <w:ind w:left="360"/>
      </w:pPr>
      <w:r w:rsidRPr="00B20B4C">
        <w:t>unde:</w:t>
      </w:r>
    </w:p>
    <w:p w14:paraId="03916FC2" w14:textId="15B46F68" w:rsidR="0044579C" w:rsidRPr="00B20B4C" w:rsidRDefault="001921CF" w:rsidP="00AD3C41">
      <w:pPr>
        <w:spacing w:before="240"/>
        <w:ind w:left="993" w:firstLine="63"/>
      </w:pPr>
      <w:r w:rsidRPr="00B20B4C">
        <w:lastRenderedPageBreak/>
        <w:t>E</w:t>
      </w:r>
      <w:r w:rsidRPr="00B20B4C">
        <w:rPr>
          <w:vertAlign w:val="subscript"/>
        </w:rPr>
        <w:t>livrat</w:t>
      </w:r>
      <w:r w:rsidRPr="00B20B4C">
        <w:t xml:space="preserve"> este energia electrică livrată (vândută) din Configuraţie, diminuată </w:t>
      </w:r>
      <w:r w:rsidR="00E7383E" w:rsidRPr="00B20B4C">
        <w:t xml:space="preserve">dacă este cazul </w:t>
      </w:r>
      <w:r w:rsidRPr="00B20B4C">
        <w:t xml:space="preserve">cu cantitatea de energie electrică </w:t>
      </w:r>
      <w:r w:rsidR="00902328">
        <w:t xml:space="preserve">livrată din Configuraţie care a fost </w:t>
      </w:r>
      <w:r w:rsidRPr="00B20B4C">
        <w:t>vândută la preţuri mai mici decât zero (tranzacţionată la preţuri negative).</w:t>
      </w:r>
      <w:r w:rsidR="00467375" w:rsidRPr="00B20B4C">
        <w:t>”</w:t>
      </w:r>
    </w:p>
    <w:p w14:paraId="5FE3597A" w14:textId="512AB2DB" w:rsidR="00FD283E" w:rsidRPr="00B20B4C" w:rsidRDefault="00FD283E" w:rsidP="00FD283E">
      <w:pPr>
        <w:pStyle w:val="ListParagraph"/>
        <w:numPr>
          <w:ilvl w:val="0"/>
          <w:numId w:val="1"/>
        </w:numPr>
        <w:spacing w:before="240"/>
        <w:contextualSpacing w:val="0"/>
      </w:pPr>
      <w:r w:rsidRPr="00B20B4C">
        <w:t xml:space="preserve">În anexa nr. 3 la regulament, tabelul 6 se modifică şi se înlocuieşte cu tabelul 6 </w:t>
      </w:r>
      <w:r w:rsidR="00054E39" w:rsidRPr="00B20B4C">
        <w:t>care are cuprinsul</w:t>
      </w:r>
      <w:r w:rsidRPr="00B20B4C">
        <w:t xml:space="preserve"> prevăzut în anexa nr. 1, care face parte integrantă din prezentul ordin.</w:t>
      </w:r>
    </w:p>
    <w:p w14:paraId="689AC3C3" w14:textId="77777777" w:rsidR="004810A3" w:rsidRPr="00B20B4C" w:rsidRDefault="00D00F32" w:rsidP="00C737E4">
      <w:pPr>
        <w:tabs>
          <w:tab w:val="left" w:pos="720"/>
          <w:tab w:val="num" w:pos="1548"/>
        </w:tabs>
        <w:spacing w:before="240"/>
      </w:pPr>
      <w:r w:rsidRPr="00B20B4C">
        <w:rPr>
          <w:b/>
        </w:rPr>
        <w:t>Art.</w:t>
      </w:r>
      <w:r w:rsidR="00002B1D" w:rsidRPr="00B20B4C">
        <w:rPr>
          <w:b/>
        </w:rPr>
        <w:t>II</w:t>
      </w:r>
      <w:r w:rsidR="00002B1D" w:rsidRPr="00B20B4C">
        <w:t xml:space="preserve"> - </w:t>
      </w:r>
      <w:r w:rsidR="004810A3" w:rsidRPr="00B20B4C">
        <w:t>(1)</w:t>
      </w:r>
      <w:r w:rsidR="00312861" w:rsidRPr="00B20B4C">
        <w:t xml:space="preserve"> O</w:t>
      </w:r>
      <w:r w:rsidR="004810A3" w:rsidRPr="00B20B4C">
        <w:t>peratorii economici care de</w:t>
      </w:r>
      <w:r w:rsidR="00481792" w:rsidRPr="00B20B4C">
        <w:t>ț</w:t>
      </w:r>
      <w:r w:rsidR="004810A3" w:rsidRPr="00B20B4C">
        <w:t>in sau exploatează comercial unită</w:t>
      </w:r>
      <w:r w:rsidR="00481792" w:rsidRPr="00B20B4C">
        <w:t>ț</w:t>
      </w:r>
      <w:r w:rsidR="004810A3" w:rsidRPr="00B20B4C">
        <w:t>i de cogenerare, furnizorii clien</w:t>
      </w:r>
      <w:r w:rsidR="00481792" w:rsidRPr="00B20B4C">
        <w:t>ț</w:t>
      </w:r>
      <w:r w:rsidR="004810A3" w:rsidRPr="00B20B4C">
        <w:t xml:space="preserve">ilor casnici </w:t>
      </w:r>
      <w:r w:rsidR="00481792" w:rsidRPr="00B20B4C">
        <w:t>ș</w:t>
      </w:r>
      <w:r w:rsidR="004810A3" w:rsidRPr="00B20B4C">
        <w:t>i Compania Na</w:t>
      </w:r>
      <w:r w:rsidR="00481792" w:rsidRPr="00B20B4C">
        <w:t>ț</w:t>
      </w:r>
      <w:r w:rsidR="004810A3" w:rsidRPr="00B20B4C">
        <w:t>ională de Transport al Energiei Electrice „Transelectrica”- S.A. duc la îndeplinire prevederile prezentului ordin.</w:t>
      </w:r>
    </w:p>
    <w:p w14:paraId="1454F3A6" w14:textId="77777777" w:rsidR="004810A3" w:rsidRPr="00B20B4C" w:rsidRDefault="004810A3" w:rsidP="00C737E4">
      <w:pPr>
        <w:tabs>
          <w:tab w:val="left" w:pos="720"/>
        </w:tabs>
        <w:spacing w:before="240"/>
      </w:pPr>
      <w:r w:rsidRPr="00B20B4C">
        <w:t>(2)</w:t>
      </w:r>
      <w:r w:rsidR="00B53F9D" w:rsidRPr="00B20B4C">
        <w:t xml:space="preserve"> </w:t>
      </w:r>
      <w:r w:rsidRPr="00B20B4C">
        <w:t>Entită</w:t>
      </w:r>
      <w:r w:rsidR="00481792" w:rsidRPr="00B20B4C">
        <w:t>ț</w:t>
      </w:r>
      <w:r w:rsidRPr="00B20B4C">
        <w:t>ile organizatorice din cadrul Autorită</w:t>
      </w:r>
      <w:r w:rsidR="00481792" w:rsidRPr="00B20B4C">
        <w:t>ț</w:t>
      </w:r>
      <w:r w:rsidRPr="00B20B4C">
        <w:t>ii Na</w:t>
      </w:r>
      <w:r w:rsidR="00481792" w:rsidRPr="00B20B4C">
        <w:t>ț</w:t>
      </w:r>
      <w:r w:rsidRPr="00B20B4C">
        <w:t>ionale de Reglementare în Domeniul Energiei urmăresc respectarea prevederilor prezentului ordin.</w:t>
      </w:r>
    </w:p>
    <w:p w14:paraId="066C7FF4" w14:textId="77777777" w:rsidR="00692BE8" w:rsidRPr="00B20B4C" w:rsidRDefault="00002B1D" w:rsidP="00C737E4">
      <w:pPr>
        <w:tabs>
          <w:tab w:val="left" w:pos="720"/>
          <w:tab w:val="num" w:pos="1548"/>
        </w:tabs>
        <w:spacing w:before="240"/>
      </w:pPr>
      <w:r w:rsidRPr="00B20B4C">
        <w:rPr>
          <w:b/>
        </w:rPr>
        <w:t>Art. III -</w:t>
      </w:r>
      <w:r w:rsidRPr="00B20B4C">
        <w:t xml:space="preserve"> </w:t>
      </w:r>
      <w:r w:rsidR="004810A3" w:rsidRPr="00B20B4C">
        <w:t>Prezentul ordin se publică în Monitorul Oficial al României, Partea I.</w:t>
      </w:r>
    </w:p>
    <w:p w14:paraId="0B7566F8" w14:textId="77777777" w:rsidR="00692BE8" w:rsidRPr="00B20B4C" w:rsidRDefault="00692BE8" w:rsidP="00C737E4">
      <w:pPr>
        <w:spacing w:before="240"/>
      </w:pPr>
    </w:p>
    <w:p w14:paraId="6FFD6618" w14:textId="77777777" w:rsidR="00C636D4" w:rsidRPr="00B20B4C" w:rsidRDefault="00C636D4" w:rsidP="00C737E4">
      <w:pPr>
        <w:spacing w:before="240"/>
      </w:pPr>
    </w:p>
    <w:p w14:paraId="31FBFBD5" w14:textId="77777777" w:rsidR="00BF712B" w:rsidRPr="00B20B4C" w:rsidRDefault="00BF712B" w:rsidP="00C737E4">
      <w:pPr>
        <w:spacing w:before="240"/>
        <w:jc w:val="center"/>
        <w:rPr>
          <w:b/>
        </w:rPr>
      </w:pPr>
      <w:r w:rsidRPr="00B20B4C">
        <w:rPr>
          <w:b/>
        </w:rPr>
        <w:t>Pre</w:t>
      </w:r>
      <w:r w:rsidR="00481792" w:rsidRPr="00B20B4C">
        <w:rPr>
          <w:b/>
        </w:rPr>
        <w:t>ș</w:t>
      </w:r>
      <w:r w:rsidRPr="00B20B4C">
        <w:rPr>
          <w:b/>
        </w:rPr>
        <w:t>edintele Autorită</w:t>
      </w:r>
      <w:r w:rsidR="00481792" w:rsidRPr="00B20B4C">
        <w:rPr>
          <w:b/>
        </w:rPr>
        <w:t>ț</w:t>
      </w:r>
      <w:r w:rsidRPr="00B20B4C">
        <w:rPr>
          <w:b/>
        </w:rPr>
        <w:t>ii Na</w:t>
      </w:r>
      <w:r w:rsidR="00481792" w:rsidRPr="00B20B4C">
        <w:rPr>
          <w:b/>
        </w:rPr>
        <w:t>ț</w:t>
      </w:r>
      <w:r w:rsidRPr="00B20B4C">
        <w:rPr>
          <w:b/>
        </w:rPr>
        <w:t>ionale de Reglementare în Domeniul Energiei</w:t>
      </w:r>
    </w:p>
    <w:p w14:paraId="2AF8D5A6" w14:textId="676D4802" w:rsidR="00054E39" w:rsidRPr="00B20B4C" w:rsidRDefault="00BF712B" w:rsidP="00C737E4">
      <w:pPr>
        <w:spacing w:before="240"/>
        <w:jc w:val="center"/>
        <w:rPr>
          <w:b/>
        </w:rPr>
      </w:pPr>
      <w:r w:rsidRPr="00B20B4C">
        <w:rPr>
          <w:b/>
        </w:rPr>
        <w:t>Niculae HAVRILE</w:t>
      </w:r>
      <w:r w:rsidR="00481792" w:rsidRPr="00B20B4C">
        <w:rPr>
          <w:b/>
        </w:rPr>
        <w:t>Ț</w:t>
      </w:r>
    </w:p>
    <w:p w14:paraId="66706F02" w14:textId="77777777" w:rsidR="00054E39" w:rsidRPr="00B20B4C" w:rsidRDefault="00054E39">
      <w:pPr>
        <w:spacing w:after="160" w:line="259" w:lineRule="auto"/>
        <w:jc w:val="left"/>
        <w:rPr>
          <w:b/>
        </w:rPr>
      </w:pPr>
      <w:r w:rsidRPr="00B20B4C">
        <w:rPr>
          <w:b/>
        </w:rPr>
        <w:br w:type="page"/>
      </w:r>
    </w:p>
    <w:p w14:paraId="0EFBA81E" w14:textId="40648452" w:rsidR="00BF712B" w:rsidRPr="00B20B4C" w:rsidRDefault="00054E39" w:rsidP="00054E39">
      <w:pPr>
        <w:spacing w:before="240"/>
        <w:ind w:left="6372" w:firstLine="708"/>
        <w:jc w:val="center"/>
        <w:rPr>
          <w:b/>
        </w:rPr>
      </w:pPr>
      <w:r w:rsidRPr="00B20B4C">
        <w:rPr>
          <w:b/>
        </w:rPr>
        <w:lastRenderedPageBreak/>
        <w:t>Anexa nr. 1</w:t>
      </w:r>
    </w:p>
    <w:p w14:paraId="6AC2F634" w14:textId="77777777" w:rsidR="008E7D1F" w:rsidRPr="00B20B4C" w:rsidRDefault="008E7D1F" w:rsidP="008E7D1F">
      <w:pPr>
        <w:keepNext/>
        <w:spacing w:before="120"/>
        <w:ind w:left="709"/>
        <w:rPr>
          <w:b/>
        </w:rPr>
      </w:pPr>
      <w:r w:rsidRPr="00B20B4C">
        <w:rPr>
          <w:b/>
        </w:rPr>
        <w:t>Tabelul 6. Rezultatele calculului de autoevaluare pentru calificarea energiei electrice</w:t>
      </w:r>
    </w:p>
    <w:tbl>
      <w:tblPr>
        <w:tblStyle w:val="TableGrid"/>
        <w:tblW w:w="990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14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 w:rsidR="00B20B4C" w:rsidRPr="00B20B4C" w14:paraId="40534BBE" w14:textId="77777777" w:rsidTr="008E7D1F">
        <w:trPr>
          <w:trHeight w:val="726"/>
        </w:trPr>
        <w:tc>
          <w:tcPr>
            <w:tcW w:w="4140" w:type="dxa"/>
            <w:vAlign w:val="center"/>
          </w:tcPr>
          <w:p w14:paraId="546C292B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Configuraţia de producţie în cogenerare</w:t>
            </w:r>
          </w:p>
          <w:p w14:paraId="54742F43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 xml:space="preserve"> / rezultat calcul</w:t>
            </w:r>
          </w:p>
        </w:tc>
        <w:tc>
          <w:tcPr>
            <w:tcW w:w="1440" w:type="dxa"/>
            <w:gridSpan w:val="2"/>
            <w:vAlign w:val="center"/>
          </w:tcPr>
          <w:p w14:paraId="0845F29D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Configuraţia  nr. ……</w:t>
            </w:r>
          </w:p>
        </w:tc>
        <w:tc>
          <w:tcPr>
            <w:tcW w:w="1440" w:type="dxa"/>
            <w:gridSpan w:val="2"/>
            <w:vAlign w:val="center"/>
          </w:tcPr>
          <w:p w14:paraId="7E791945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14:paraId="06CB5AAA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Configuraţia nr. ……</w:t>
            </w:r>
          </w:p>
        </w:tc>
        <w:tc>
          <w:tcPr>
            <w:tcW w:w="1440" w:type="dxa"/>
            <w:gridSpan w:val="2"/>
            <w:vAlign w:val="center"/>
          </w:tcPr>
          <w:p w14:paraId="4261E321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Total Configuraţii supuse calificării</w:t>
            </w:r>
          </w:p>
        </w:tc>
      </w:tr>
      <w:tr w:rsidR="00B20B4C" w:rsidRPr="00B20B4C" w14:paraId="790A2153" w14:textId="77777777" w:rsidTr="00D25E10">
        <w:tc>
          <w:tcPr>
            <w:tcW w:w="4140" w:type="dxa"/>
          </w:tcPr>
          <w:p w14:paraId="568DA14C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Energia Electrică Totală a Configuraţiei - EETC [MWh]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1271C252" w14:textId="77777777" w:rsidR="008E7D1F" w:rsidRPr="00B20B4C" w:rsidRDefault="008E7D1F" w:rsidP="008E7D1F">
            <w:pPr>
              <w:spacing w:before="60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14:paraId="313871DF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5D7546AF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40" w:type="dxa"/>
            <w:gridSpan w:val="2"/>
          </w:tcPr>
          <w:p w14:paraId="77259D22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20B4C" w:rsidRPr="00B20B4C" w14:paraId="653C4604" w14:textId="77777777" w:rsidTr="00D25E10">
        <w:tc>
          <w:tcPr>
            <w:tcW w:w="4140" w:type="dxa"/>
          </w:tcPr>
          <w:p w14:paraId="14AD76A6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Energia Termică a Configuraţiei - ETC [MWh]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5DAD7DC4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14:paraId="63BEC2A2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283DB96A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62FED4F2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729F6ED9" w14:textId="77777777" w:rsidTr="00D25E10">
        <w:tc>
          <w:tcPr>
            <w:tcW w:w="4140" w:type="dxa"/>
          </w:tcPr>
          <w:p w14:paraId="5456FC31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Consumul Serviciilor Interne Termice pentru Încălzire şi Combustibil ale Configuraţiei - CSITIC  [MWh]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2815BD7E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14:paraId="65134E82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30B7B2DC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12556F67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7995358D" w14:textId="77777777" w:rsidTr="00D25E10">
        <w:tc>
          <w:tcPr>
            <w:tcW w:w="4140" w:type="dxa"/>
          </w:tcPr>
          <w:p w14:paraId="696C7005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Consumul Total de Combustibil al Configuraţiei  - CTCC [MWh]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00124CF5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14:paraId="591EFE03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15039CF9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40" w:type="dxa"/>
            <w:gridSpan w:val="2"/>
          </w:tcPr>
          <w:p w14:paraId="46A9C271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20B4C" w:rsidRPr="00B20B4C" w14:paraId="31128539" w14:textId="77777777" w:rsidTr="00D25E10">
        <w:tc>
          <w:tcPr>
            <w:tcW w:w="4140" w:type="dxa"/>
          </w:tcPr>
          <w:p w14:paraId="6C344D85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Autoconsum  [MWh]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2D8EC55A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14:paraId="5935E609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03C6C708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40" w:type="dxa"/>
            <w:gridSpan w:val="2"/>
          </w:tcPr>
          <w:p w14:paraId="7BCE36A0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20B4C" w:rsidRPr="00B20B4C" w14:paraId="0C60C111" w14:textId="77777777" w:rsidTr="00D25E10">
        <w:tc>
          <w:tcPr>
            <w:tcW w:w="4140" w:type="dxa"/>
          </w:tcPr>
          <w:p w14:paraId="2E8DA12B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Consum Propriu Tehnologic din producţia Proprie - CPTP  [MWh]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0A6CB0B6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14:paraId="06C3F18A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2615F02F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40" w:type="dxa"/>
            <w:gridSpan w:val="2"/>
          </w:tcPr>
          <w:p w14:paraId="32AC05A1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20B4C" w:rsidRPr="00B20B4C" w14:paraId="3B0A0E08" w14:textId="77777777" w:rsidTr="00D25E10">
        <w:tc>
          <w:tcPr>
            <w:tcW w:w="4140" w:type="dxa"/>
          </w:tcPr>
          <w:p w14:paraId="76DB58E7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Eficienţă electrică  [%]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57EE8ACE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14:paraId="754FE875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1595D8BA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30A813BD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2841E437" w14:textId="77777777" w:rsidTr="00D25E10">
        <w:tc>
          <w:tcPr>
            <w:tcW w:w="4140" w:type="dxa"/>
          </w:tcPr>
          <w:p w14:paraId="0BC9109E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Eficienţă termică  [%]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3B8F2A5B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14:paraId="7E58BE4B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2D895043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07D8EE7D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5CE00D75" w14:textId="77777777" w:rsidTr="00D25E10">
        <w:tc>
          <w:tcPr>
            <w:tcW w:w="4140" w:type="dxa"/>
          </w:tcPr>
          <w:p w14:paraId="02DCCB4E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Eficienţă globală  [%]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6B702116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14:paraId="47B23A36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1B7005B5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3397AD4C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6E1EC629" w14:textId="77777777" w:rsidTr="00D25E10">
        <w:tc>
          <w:tcPr>
            <w:tcW w:w="4140" w:type="dxa"/>
          </w:tcPr>
          <w:p w14:paraId="1A711AF9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Factor de reducere a puterii electrice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0024714B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14:paraId="111AEB84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50C9F34E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6E87E310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77324BB5" w14:textId="77777777" w:rsidTr="00D25E10">
        <w:tc>
          <w:tcPr>
            <w:tcW w:w="4140" w:type="dxa"/>
          </w:tcPr>
          <w:p w14:paraId="2DA4FBB8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Coeficientul de definiţie Y al Configuraţiei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2D59A02E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14:paraId="6262D27C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14:paraId="0431CDB8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05ADCA30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4B5DCDB8" w14:textId="77777777" w:rsidTr="00D25E10">
        <w:tc>
          <w:tcPr>
            <w:tcW w:w="4140" w:type="dxa"/>
          </w:tcPr>
          <w:p w14:paraId="5F8F4867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Coeficientul de definiţie X al Configuraţiei</w:t>
            </w:r>
          </w:p>
        </w:tc>
        <w:tc>
          <w:tcPr>
            <w:tcW w:w="1440" w:type="dxa"/>
            <w:gridSpan w:val="2"/>
            <w:shd w:val="clear" w:color="auto" w:fill="auto"/>
          </w:tcPr>
          <w:p w14:paraId="16D975C1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14:paraId="2F873AE4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14:paraId="71EB0522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6030CE0E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3F8D4147" w14:textId="77777777" w:rsidTr="00D25E10">
        <w:tc>
          <w:tcPr>
            <w:tcW w:w="4140" w:type="dxa"/>
          </w:tcPr>
          <w:p w14:paraId="68A9F57E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Eficienţa electrică de referinţă  [%]</w:t>
            </w:r>
          </w:p>
        </w:tc>
        <w:tc>
          <w:tcPr>
            <w:tcW w:w="1440" w:type="dxa"/>
            <w:gridSpan w:val="2"/>
          </w:tcPr>
          <w:p w14:paraId="5B3BC0F5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1E665D35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</w:tcPr>
          <w:p w14:paraId="58128ACD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5A63BE6D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1606D897" w14:textId="77777777" w:rsidTr="00D25E10">
        <w:tc>
          <w:tcPr>
            <w:tcW w:w="4140" w:type="dxa"/>
          </w:tcPr>
          <w:p w14:paraId="290E06ED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Eficienţa termică de referinţă  [%]</w:t>
            </w:r>
          </w:p>
        </w:tc>
        <w:tc>
          <w:tcPr>
            <w:tcW w:w="1440" w:type="dxa"/>
            <w:gridSpan w:val="2"/>
          </w:tcPr>
          <w:p w14:paraId="1A2C8C8A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3A1846D3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</w:tcPr>
          <w:p w14:paraId="5061EB70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5791F8E9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41DB2845" w14:textId="77777777" w:rsidTr="00D25E10">
        <w:tc>
          <w:tcPr>
            <w:tcW w:w="4140" w:type="dxa"/>
          </w:tcPr>
          <w:p w14:paraId="1FAFD972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 xml:space="preserve">Factor de corecţie cu pierderile evitate prin reţelele electrice </w:t>
            </w:r>
          </w:p>
        </w:tc>
        <w:tc>
          <w:tcPr>
            <w:tcW w:w="1440" w:type="dxa"/>
            <w:gridSpan w:val="2"/>
          </w:tcPr>
          <w:p w14:paraId="3835B3EB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7F441F7A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</w:tcPr>
          <w:p w14:paraId="737874BE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6F238CBD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1E636125" w14:textId="77777777" w:rsidTr="00D25E10">
        <w:tc>
          <w:tcPr>
            <w:tcW w:w="4140" w:type="dxa"/>
          </w:tcPr>
          <w:p w14:paraId="0FA4B16A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Factor de Calitate al Configuraţiei</w:t>
            </w:r>
          </w:p>
        </w:tc>
        <w:tc>
          <w:tcPr>
            <w:tcW w:w="1440" w:type="dxa"/>
            <w:gridSpan w:val="2"/>
          </w:tcPr>
          <w:p w14:paraId="3C36FAE3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2443A5F7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</w:tcPr>
          <w:p w14:paraId="5242C3DB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66607B34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6B378127" w14:textId="77777777" w:rsidTr="00D25E10">
        <w:tc>
          <w:tcPr>
            <w:tcW w:w="4140" w:type="dxa"/>
          </w:tcPr>
          <w:p w14:paraId="65928774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Factor de Calitate minim al Configuraţiei</w:t>
            </w:r>
          </w:p>
        </w:tc>
        <w:tc>
          <w:tcPr>
            <w:tcW w:w="1440" w:type="dxa"/>
            <w:gridSpan w:val="2"/>
          </w:tcPr>
          <w:p w14:paraId="41636421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1D050A8D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</w:tcPr>
          <w:p w14:paraId="65727E6A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74689560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146ABF8C" w14:textId="77777777" w:rsidTr="00D25E10">
        <w:tc>
          <w:tcPr>
            <w:tcW w:w="4140" w:type="dxa"/>
          </w:tcPr>
          <w:p w14:paraId="4B62A9FB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Eficienţă electrică în cogenerare de înaltă eficienţă [%]</w:t>
            </w:r>
          </w:p>
        </w:tc>
        <w:tc>
          <w:tcPr>
            <w:tcW w:w="1440" w:type="dxa"/>
            <w:gridSpan w:val="2"/>
          </w:tcPr>
          <w:p w14:paraId="231FE2EB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195117F5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</w:tcPr>
          <w:p w14:paraId="5710C986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3A100A5F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06924EDF" w14:textId="77777777" w:rsidTr="00D25E10">
        <w:tc>
          <w:tcPr>
            <w:tcW w:w="4140" w:type="dxa"/>
          </w:tcPr>
          <w:p w14:paraId="5E4319F3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Eficienţă termică în cogenerare de înaltă eficienţă [%]</w:t>
            </w:r>
          </w:p>
        </w:tc>
        <w:tc>
          <w:tcPr>
            <w:tcW w:w="1440" w:type="dxa"/>
            <w:gridSpan w:val="2"/>
          </w:tcPr>
          <w:p w14:paraId="4F47730A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031538D4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</w:tcPr>
          <w:p w14:paraId="6031C999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710FCF58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0B970DC3" w14:textId="77777777" w:rsidTr="00D25E10">
        <w:tc>
          <w:tcPr>
            <w:tcW w:w="4140" w:type="dxa"/>
          </w:tcPr>
          <w:p w14:paraId="35E863B4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Eficienţă globală în cogenerare de înaltă eficienţă [%]</w:t>
            </w:r>
          </w:p>
        </w:tc>
        <w:tc>
          <w:tcPr>
            <w:tcW w:w="1440" w:type="dxa"/>
            <w:gridSpan w:val="2"/>
          </w:tcPr>
          <w:p w14:paraId="2F45CE0D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23FEA483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</w:tcPr>
          <w:p w14:paraId="7AF9FC9E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635D4117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0990B982" w14:textId="77777777" w:rsidTr="00D25E10">
        <w:tc>
          <w:tcPr>
            <w:tcW w:w="4140" w:type="dxa"/>
          </w:tcPr>
          <w:p w14:paraId="3CF7B5BA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Eficienţa globală minimă  [%]</w:t>
            </w:r>
          </w:p>
        </w:tc>
        <w:tc>
          <w:tcPr>
            <w:tcW w:w="1440" w:type="dxa"/>
            <w:gridSpan w:val="2"/>
          </w:tcPr>
          <w:p w14:paraId="060369C7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4BFDBC87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</w:tcPr>
          <w:p w14:paraId="60365A96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203E1AA4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6012FB8A" w14:textId="77777777" w:rsidTr="00D25E10">
        <w:tc>
          <w:tcPr>
            <w:tcW w:w="4140" w:type="dxa"/>
          </w:tcPr>
          <w:p w14:paraId="10295EFC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Energie electrică de înaltă eficienţă a Configuraţiei - EEEC [MWh]</w:t>
            </w:r>
          </w:p>
        </w:tc>
        <w:tc>
          <w:tcPr>
            <w:tcW w:w="1440" w:type="dxa"/>
            <w:gridSpan w:val="2"/>
          </w:tcPr>
          <w:p w14:paraId="1E2DAA36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58E7AA17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</w:tcPr>
          <w:p w14:paraId="4A751157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08272068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02457554" w14:textId="77777777" w:rsidTr="00D25E10">
        <w:tc>
          <w:tcPr>
            <w:tcW w:w="4140" w:type="dxa"/>
          </w:tcPr>
          <w:p w14:paraId="5348BB18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Consum de combustibil în cogenerare de înaltă eficienţă  [MWh]</w:t>
            </w:r>
          </w:p>
        </w:tc>
        <w:tc>
          <w:tcPr>
            <w:tcW w:w="1440" w:type="dxa"/>
            <w:gridSpan w:val="2"/>
          </w:tcPr>
          <w:p w14:paraId="283E5905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7AE9CB5C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</w:tcPr>
          <w:p w14:paraId="762B919D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007E245B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5295F2DC" w14:textId="77777777" w:rsidTr="00D25E10">
        <w:tc>
          <w:tcPr>
            <w:tcW w:w="4140" w:type="dxa"/>
          </w:tcPr>
          <w:p w14:paraId="3DB2C8D2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Raport energie electrică/energie termică echivalent</w:t>
            </w:r>
          </w:p>
        </w:tc>
        <w:tc>
          <w:tcPr>
            <w:tcW w:w="1440" w:type="dxa"/>
            <w:gridSpan w:val="2"/>
          </w:tcPr>
          <w:p w14:paraId="0ECEF333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34549AA9" w14:textId="77777777" w:rsidR="008E7D1F" w:rsidRPr="00B20B4C" w:rsidRDefault="008E7D1F" w:rsidP="008E7D1F">
            <w:pPr>
              <w:spacing w:before="60"/>
              <w:jc w:val="center"/>
            </w:pPr>
            <w:r w:rsidRPr="00B20B4C">
              <w:rPr>
                <w:sz w:val="20"/>
                <w:szCs w:val="20"/>
              </w:rPr>
              <w:t>……</w:t>
            </w:r>
          </w:p>
        </w:tc>
        <w:tc>
          <w:tcPr>
            <w:tcW w:w="1440" w:type="dxa"/>
            <w:gridSpan w:val="2"/>
          </w:tcPr>
          <w:p w14:paraId="2CBE028A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10742401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086DA08E" w14:textId="77777777" w:rsidTr="00D25E10">
        <w:tc>
          <w:tcPr>
            <w:tcW w:w="4140" w:type="dxa"/>
          </w:tcPr>
          <w:p w14:paraId="5D92BA1C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 xml:space="preserve">Economie de Energie Primară </w:t>
            </w:r>
          </w:p>
          <w:p w14:paraId="60FABC5B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EEP  [%] / EEP</w:t>
            </w:r>
            <w:r w:rsidRPr="00B20B4C">
              <w:rPr>
                <w:sz w:val="20"/>
                <w:szCs w:val="20"/>
                <w:vertAlign w:val="subscript"/>
              </w:rPr>
              <w:t>abs</w:t>
            </w:r>
            <w:r w:rsidRPr="00B20B4C">
              <w:rPr>
                <w:sz w:val="20"/>
                <w:szCs w:val="20"/>
              </w:rPr>
              <w:t xml:space="preserve"> [MWh]</w:t>
            </w:r>
          </w:p>
        </w:tc>
        <w:tc>
          <w:tcPr>
            <w:tcW w:w="720" w:type="dxa"/>
          </w:tcPr>
          <w:p w14:paraId="0E18D663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14:paraId="69E559F2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14:paraId="1EB88BC8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…</w:t>
            </w:r>
          </w:p>
        </w:tc>
        <w:tc>
          <w:tcPr>
            <w:tcW w:w="720" w:type="dxa"/>
          </w:tcPr>
          <w:p w14:paraId="28D73C98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…</w:t>
            </w:r>
          </w:p>
        </w:tc>
        <w:tc>
          <w:tcPr>
            <w:tcW w:w="720" w:type="dxa"/>
          </w:tcPr>
          <w:p w14:paraId="643C4AE3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14:paraId="7811E517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14:paraId="618EA282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14:paraId="37FD3882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3B544F47" w14:textId="77777777" w:rsidTr="00D25E10">
        <w:tc>
          <w:tcPr>
            <w:tcW w:w="4140" w:type="dxa"/>
          </w:tcPr>
          <w:p w14:paraId="70B52C71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Energie electrică livrată [MWh]</w:t>
            </w:r>
          </w:p>
        </w:tc>
        <w:tc>
          <w:tcPr>
            <w:tcW w:w="1440" w:type="dxa"/>
            <w:gridSpan w:val="2"/>
          </w:tcPr>
          <w:p w14:paraId="7176E87A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79C19338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1239B1C6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4A65B818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B20B4C" w:rsidRPr="00B20B4C" w14:paraId="599F9E9F" w14:textId="77777777" w:rsidTr="00D25E10">
        <w:tc>
          <w:tcPr>
            <w:tcW w:w="4140" w:type="dxa"/>
          </w:tcPr>
          <w:p w14:paraId="6CE5AE82" w14:textId="5A934B74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 xml:space="preserve">Energie electrică livrată (vândută), diminuată cu cantitatea de energie electrică </w:t>
            </w:r>
            <w:r w:rsidR="002C1A41">
              <w:rPr>
                <w:sz w:val="20"/>
                <w:szCs w:val="20"/>
              </w:rPr>
              <w:t xml:space="preserve">livrată din Configuraţie care a fost </w:t>
            </w:r>
            <w:r w:rsidRPr="00B20B4C">
              <w:rPr>
                <w:sz w:val="20"/>
                <w:szCs w:val="20"/>
              </w:rPr>
              <w:t>vândută la preţuri mai mici decât zero (tranzacţionată la preţuri negative)  [MWh]</w:t>
            </w:r>
          </w:p>
        </w:tc>
        <w:tc>
          <w:tcPr>
            <w:tcW w:w="1440" w:type="dxa"/>
            <w:gridSpan w:val="2"/>
          </w:tcPr>
          <w:p w14:paraId="4264A3CB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29EC723F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6EE7AA02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487207BC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  <w:tr w:rsidR="008E7D1F" w:rsidRPr="00B20B4C" w14:paraId="1889DDB3" w14:textId="77777777" w:rsidTr="00D25E10">
        <w:tc>
          <w:tcPr>
            <w:tcW w:w="4140" w:type="dxa"/>
          </w:tcPr>
          <w:p w14:paraId="3513B944" w14:textId="20F82E75" w:rsidR="008E7D1F" w:rsidRPr="00B20B4C" w:rsidRDefault="008E7D1F" w:rsidP="00B3373B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Energie electrică ce beneficiază de Schema de sprijin E</w:t>
            </w:r>
            <w:r w:rsidRPr="00B20B4C">
              <w:rPr>
                <w:sz w:val="20"/>
                <w:szCs w:val="20"/>
                <w:vertAlign w:val="superscript"/>
              </w:rPr>
              <w:t>SS</w:t>
            </w:r>
            <w:r w:rsidRPr="00B20B4C">
              <w:rPr>
                <w:sz w:val="20"/>
                <w:szCs w:val="20"/>
              </w:rPr>
              <w:t xml:space="preserve"> [MWh]</w:t>
            </w:r>
          </w:p>
        </w:tc>
        <w:tc>
          <w:tcPr>
            <w:tcW w:w="1440" w:type="dxa"/>
            <w:gridSpan w:val="2"/>
          </w:tcPr>
          <w:p w14:paraId="50B7252B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1D19B6B1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  <w:r w:rsidRPr="00B20B4C">
              <w:rPr>
                <w:sz w:val="20"/>
                <w:szCs w:val="20"/>
              </w:rPr>
              <w:t>……</w:t>
            </w:r>
          </w:p>
          <w:p w14:paraId="7E82767E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6E08C9F0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</w:tcPr>
          <w:p w14:paraId="6237FA4A" w14:textId="77777777" w:rsidR="008E7D1F" w:rsidRPr="00B20B4C" w:rsidRDefault="008E7D1F" w:rsidP="008E7D1F">
            <w:pPr>
              <w:spacing w:before="60"/>
              <w:jc w:val="center"/>
              <w:rPr>
                <w:sz w:val="20"/>
                <w:szCs w:val="20"/>
              </w:rPr>
            </w:pPr>
          </w:p>
        </w:tc>
      </w:tr>
    </w:tbl>
    <w:p w14:paraId="2F635094" w14:textId="77777777" w:rsidR="00054E39" w:rsidRPr="00B20B4C" w:rsidRDefault="00054E39" w:rsidP="00B3373B">
      <w:pPr>
        <w:spacing w:before="240"/>
        <w:jc w:val="left"/>
        <w:rPr>
          <w:b/>
        </w:rPr>
      </w:pPr>
    </w:p>
    <w:sectPr w:rsidR="00054E39" w:rsidRPr="00B20B4C" w:rsidSect="00E507AA">
      <w:footerReference w:type="default" r:id="rId8"/>
      <w:pgSz w:w="11906" w:h="16838" w:code="9"/>
      <w:pgMar w:top="79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E578E" w14:textId="77777777" w:rsidR="00C107EB" w:rsidRDefault="00C107EB" w:rsidP="00B3554D">
      <w:r>
        <w:separator/>
      </w:r>
    </w:p>
  </w:endnote>
  <w:endnote w:type="continuationSeparator" w:id="0">
    <w:p w14:paraId="069EF7EE" w14:textId="77777777" w:rsidR="00C107EB" w:rsidRDefault="00C107EB" w:rsidP="00B35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RomanR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34302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7D4B97" w14:textId="68877BB2" w:rsidR="00A17FC0" w:rsidRPr="00B3554D" w:rsidRDefault="00A17FC0" w:rsidP="00B3554D">
        <w:pPr>
          <w:pStyle w:val="Footer"/>
          <w:jc w:val="right"/>
        </w:pPr>
        <w:r w:rsidRPr="00B3554D">
          <w:fldChar w:fldCharType="begin"/>
        </w:r>
        <w:r w:rsidRPr="00B3554D">
          <w:instrText xml:space="preserve"> PAGE   \* MERGEFORMAT </w:instrText>
        </w:r>
        <w:r w:rsidRPr="00B3554D">
          <w:fldChar w:fldCharType="separate"/>
        </w:r>
        <w:r w:rsidR="003000B4">
          <w:rPr>
            <w:noProof/>
          </w:rPr>
          <w:t>4</w:t>
        </w:r>
        <w:r w:rsidRPr="00B3554D"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3B0173" w14:textId="77777777" w:rsidR="00C107EB" w:rsidRDefault="00C107EB" w:rsidP="00B3554D">
      <w:r>
        <w:separator/>
      </w:r>
    </w:p>
  </w:footnote>
  <w:footnote w:type="continuationSeparator" w:id="0">
    <w:p w14:paraId="5CD868BD" w14:textId="77777777" w:rsidR="00C107EB" w:rsidRDefault="00C107EB" w:rsidP="00B355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3E8A13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1C2F4C"/>
    <w:multiLevelType w:val="hybridMultilevel"/>
    <w:tmpl w:val="57723420"/>
    <w:lvl w:ilvl="0" w:tplc="2AB2587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7574E"/>
    <w:multiLevelType w:val="hybridMultilevel"/>
    <w:tmpl w:val="E4644F96"/>
    <w:lvl w:ilvl="0" w:tplc="2AB2587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65476"/>
    <w:multiLevelType w:val="singleLevel"/>
    <w:tmpl w:val="9E0816E0"/>
    <w:lvl w:ilvl="0">
      <w:start w:val="1"/>
      <w:numFmt w:val="lowerLetter"/>
      <w:lvlText w:val="%1)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155A5708"/>
    <w:multiLevelType w:val="hybridMultilevel"/>
    <w:tmpl w:val="17F21686"/>
    <w:lvl w:ilvl="0" w:tplc="2AB2587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F1F0E"/>
    <w:multiLevelType w:val="hybridMultilevel"/>
    <w:tmpl w:val="FB70ABFC"/>
    <w:lvl w:ilvl="0" w:tplc="2AB2587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763D3"/>
    <w:multiLevelType w:val="hybridMultilevel"/>
    <w:tmpl w:val="3614EC56"/>
    <w:lvl w:ilvl="0" w:tplc="2AB2587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D611EA"/>
    <w:multiLevelType w:val="hybridMultilevel"/>
    <w:tmpl w:val="3614EC56"/>
    <w:lvl w:ilvl="0" w:tplc="2AB2587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DF0E22"/>
    <w:multiLevelType w:val="hybridMultilevel"/>
    <w:tmpl w:val="27C4F34E"/>
    <w:lvl w:ilvl="0" w:tplc="2AB2587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A76821"/>
    <w:multiLevelType w:val="hybridMultilevel"/>
    <w:tmpl w:val="EDB4D630"/>
    <w:lvl w:ilvl="0" w:tplc="2AB2587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666D07"/>
    <w:multiLevelType w:val="hybridMultilevel"/>
    <w:tmpl w:val="6A40A7CA"/>
    <w:lvl w:ilvl="0" w:tplc="2AB2587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927B8"/>
    <w:multiLevelType w:val="hybridMultilevel"/>
    <w:tmpl w:val="06D6B832"/>
    <w:lvl w:ilvl="0" w:tplc="0418000F">
      <w:start w:val="1"/>
      <w:numFmt w:val="decimal"/>
      <w:lvlText w:val="%1."/>
      <w:lvlJc w:val="left"/>
      <w:pPr>
        <w:tabs>
          <w:tab w:val="num" w:pos="1097"/>
        </w:tabs>
        <w:ind w:left="1097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E475E89"/>
    <w:multiLevelType w:val="hybridMultilevel"/>
    <w:tmpl w:val="89F4ECF2"/>
    <w:lvl w:ilvl="0" w:tplc="2AB2587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5B1943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873B91"/>
    <w:multiLevelType w:val="hybridMultilevel"/>
    <w:tmpl w:val="7198491A"/>
    <w:lvl w:ilvl="0" w:tplc="16DC5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12"/>
  </w:num>
  <w:num w:numId="5">
    <w:abstractNumId w:val="3"/>
    <w:lvlOverride w:ilvl="0">
      <w:startOverride w:val="1"/>
    </w:lvlOverride>
  </w:num>
  <w:num w:numId="6">
    <w:abstractNumId w:val="2"/>
  </w:num>
  <w:num w:numId="7">
    <w:abstractNumId w:val="13"/>
  </w:num>
  <w:num w:numId="8">
    <w:abstractNumId w:val="4"/>
  </w:num>
  <w:num w:numId="9">
    <w:abstractNumId w:val="8"/>
  </w:num>
  <w:num w:numId="10">
    <w:abstractNumId w:val="14"/>
  </w:num>
  <w:num w:numId="11">
    <w:abstractNumId w:val="9"/>
  </w:num>
  <w:num w:numId="12">
    <w:abstractNumId w:val="1"/>
  </w:num>
  <w:num w:numId="13">
    <w:abstractNumId w:val="5"/>
  </w:num>
  <w:num w:numId="14">
    <w:abstractNumId w:val="10"/>
  </w:num>
  <w:num w:numId="15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C20"/>
    <w:rsid w:val="00002B1D"/>
    <w:rsid w:val="000274B5"/>
    <w:rsid w:val="000500CD"/>
    <w:rsid w:val="00053C97"/>
    <w:rsid w:val="00054E39"/>
    <w:rsid w:val="00056136"/>
    <w:rsid w:val="000576F6"/>
    <w:rsid w:val="000702B6"/>
    <w:rsid w:val="000876DD"/>
    <w:rsid w:val="00092A03"/>
    <w:rsid w:val="000B5130"/>
    <w:rsid w:val="000B66B3"/>
    <w:rsid w:val="000B72CB"/>
    <w:rsid w:val="000C3731"/>
    <w:rsid w:val="000D356A"/>
    <w:rsid w:val="000D653B"/>
    <w:rsid w:val="000F7085"/>
    <w:rsid w:val="00112059"/>
    <w:rsid w:val="00120121"/>
    <w:rsid w:val="00120316"/>
    <w:rsid w:val="00120E03"/>
    <w:rsid w:val="001446E6"/>
    <w:rsid w:val="00144DA2"/>
    <w:rsid w:val="001472B2"/>
    <w:rsid w:val="00165C5D"/>
    <w:rsid w:val="00173E9A"/>
    <w:rsid w:val="001921CF"/>
    <w:rsid w:val="001A43B1"/>
    <w:rsid w:val="001D46DE"/>
    <w:rsid w:val="001E37F6"/>
    <w:rsid w:val="001E4917"/>
    <w:rsid w:val="001E7373"/>
    <w:rsid w:val="001F23CA"/>
    <w:rsid w:val="001F483C"/>
    <w:rsid w:val="001F5D67"/>
    <w:rsid w:val="00203042"/>
    <w:rsid w:val="00204197"/>
    <w:rsid w:val="002139B4"/>
    <w:rsid w:val="00213E27"/>
    <w:rsid w:val="00217A1B"/>
    <w:rsid w:val="002208E2"/>
    <w:rsid w:val="00222E95"/>
    <w:rsid w:val="00223C44"/>
    <w:rsid w:val="00224433"/>
    <w:rsid w:val="0024308B"/>
    <w:rsid w:val="00247BC7"/>
    <w:rsid w:val="0026086A"/>
    <w:rsid w:val="002647FE"/>
    <w:rsid w:val="00266428"/>
    <w:rsid w:val="002714CD"/>
    <w:rsid w:val="002734E0"/>
    <w:rsid w:val="0028158D"/>
    <w:rsid w:val="00287787"/>
    <w:rsid w:val="0029609A"/>
    <w:rsid w:val="002A0D86"/>
    <w:rsid w:val="002A64CF"/>
    <w:rsid w:val="002A6CDD"/>
    <w:rsid w:val="002B1222"/>
    <w:rsid w:val="002C1A41"/>
    <w:rsid w:val="002D4C17"/>
    <w:rsid w:val="002E0DB4"/>
    <w:rsid w:val="002F267F"/>
    <w:rsid w:val="002F2F6D"/>
    <w:rsid w:val="002F6350"/>
    <w:rsid w:val="003000B4"/>
    <w:rsid w:val="00305156"/>
    <w:rsid w:val="00307F6E"/>
    <w:rsid w:val="00311BAB"/>
    <w:rsid w:val="00311EEE"/>
    <w:rsid w:val="00312861"/>
    <w:rsid w:val="00331702"/>
    <w:rsid w:val="00331728"/>
    <w:rsid w:val="003334FB"/>
    <w:rsid w:val="003375F1"/>
    <w:rsid w:val="00346B5C"/>
    <w:rsid w:val="00360BFD"/>
    <w:rsid w:val="00376DB1"/>
    <w:rsid w:val="00377155"/>
    <w:rsid w:val="00392A9D"/>
    <w:rsid w:val="00397E87"/>
    <w:rsid w:val="003A126D"/>
    <w:rsid w:val="003B76AC"/>
    <w:rsid w:val="003C04E4"/>
    <w:rsid w:val="003C06D3"/>
    <w:rsid w:val="003C56D1"/>
    <w:rsid w:val="003C745E"/>
    <w:rsid w:val="003D0EA4"/>
    <w:rsid w:val="003D15B6"/>
    <w:rsid w:val="003D1A46"/>
    <w:rsid w:val="003D1CCB"/>
    <w:rsid w:val="003D266E"/>
    <w:rsid w:val="003D3753"/>
    <w:rsid w:val="003D3785"/>
    <w:rsid w:val="003D6FE9"/>
    <w:rsid w:val="003E54D0"/>
    <w:rsid w:val="003E6435"/>
    <w:rsid w:val="003E7A9F"/>
    <w:rsid w:val="003F3165"/>
    <w:rsid w:val="003F5086"/>
    <w:rsid w:val="00404717"/>
    <w:rsid w:val="0042500B"/>
    <w:rsid w:val="0043288A"/>
    <w:rsid w:val="004374D7"/>
    <w:rsid w:val="00442ECE"/>
    <w:rsid w:val="0044446A"/>
    <w:rsid w:val="0044579C"/>
    <w:rsid w:val="0045037B"/>
    <w:rsid w:val="00460FF8"/>
    <w:rsid w:val="00467375"/>
    <w:rsid w:val="00467DA3"/>
    <w:rsid w:val="004810A3"/>
    <w:rsid w:val="00481792"/>
    <w:rsid w:val="004852CA"/>
    <w:rsid w:val="004A1048"/>
    <w:rsid w:val="004D138A"/>
    <w:rsid w:val="004D2B8C"/>
    <w:rsid w:val="004D6DD7"/>
    <w:rsid w:val="004F428D"/>
    <w:rsid w:val="00505C46"/>
    <w:rsid w:val="0050635D"/>
    <w:rsid w:val="005359A9"/>
    <w:rsid w:val="005364D3"/>
    <w:rsid w:val="00551496"/>
    <w:rsid w:val="00554E13"/>
    <w:rsid w:val="00560645"/>
    <w:rsid w:val="005609F2"/>
    <w:rsid w:val="00561559"/>
    <w:rsid w:val="00565D4B"/>
    <w:rsid w:val="00576BDC"/>
    <w:rsid w:val="00581C7C"/>
    <w:rsid w:val="00591765"/>
    <w:rsid w:val="00593C98"/>
    <w:rsid w:val="00594A47"/>
    <w:rsid w:val="00594CF2"/>
    <w:rsid w:val="00596FDB"/>
    <w:rsid w:val="005B6282"/>
    <w:rsid w:val="005C16F9"/>
    <w:rsid w:val="005C7B64"/>
    <w:rsid w:val="005D1DB6"/>
    <w:rsid w:val="005D458A"/>
    <w:rsid w:val="005D7910"/>
    <w:rsid w:val="0062338F"/>
    <w:rsid w:val="00632F44"/>
    <w:rsid w:val="00633F91"/>
    <w:rsid w:val="006402A6"/>
    <w:rsid w:val="006404B0"/>
    <w:rsid w:val="0064531C"/>
    <w:rsid w:val="00645846"/>
    <w:rsid w:val="0066161B"/>
    <w:rsid w:val="00661FD5"/>
    <w:rsid w:val="00662223"/>
    <w:rsid w:val="0066229D"/>
    <w:rsid w:val="00667DC1"/>
    <w:rsid w:val="00672D26"/>
    <w:rsid w:val="00687289"/>
    <w:rsid w:val="00692BE8"/>
    <w:rsid w:val="006A191C"/>
    <w:rsid w:val="006B1226"/>
    <w:rsid w:val="006C2942"/>
    <w:rsid w:val="006C4E52"/>
    <w:rsid w:val="006C4EF2"/>
    <w:rsid w:val="006C7048"/>
    <w:rsid w:val="006D3747"/>
    <w:rsid w:val="006D50AD"/>
    <w:rsid w:val="006E5F89"/>
    <w:rsid w:val="006F607E"/>
    <w:rsid w:val="00714A1F"/>
    <w:rsid w:val="00737B2A"/>
    <w:rsid w:val="00746CDC"/>
    <w:rsid w:val="007516DA"/>
    <w:rsid w:val="00757D78"/>
    <w:rsid w:val="00763233"/>
    <w:rsid w:val="00765DDC"/>
    <w:rsid w:val="007667F1"/>
    <w:rsid w:val="00781FEC"/>
    <w:rsid w:val="007831AE"/>
    <w:rsid w:val="00783CFA"/>
    <w:rsid w:val="007A3368"/>
    <w:rsid w:val="007B2FEA"/>
    <w:rsid w:val="007B35F7"/>
    <w:rsid w:val="007B5E0C"/>
    <w:rsid w:val="007C5475"/>
    <w:rsid w:val="007C6DA5"/>
    <w:rsid w:val="007C6F83"/>
    <w:rsid w:val="007E31BC"/>
    <w:rsid w:val="008039D2"/>
    <w:rsid w:val="008067D9"/>
    <w:rsid w:val="00806CF0"/>
    <w:rsid w:val="00820211"/>
    <w:rsid w:val="00826106"/>
    <w:rsid w:val="00842307"/>
    <w:rsid w:val="00842A6B"/>
    <w:rsid w:val="00846076"/>
    <w:rsid w:val="00847A8C"/>
    <w:rsid w:val="00851515"/>
    <w:rsid w:val="0086091C"/>
    <w:rsid w:val="00870C22"/>
    <w:rsid w:val="00872104"/>
    <w:rsid w:val="00873BA5"/>
    <w:rsid w:val="00877B7C"/>
    <w:rsid w:val="008838BF"/>
    <w:rsid w:val="00890696"/>
    <w:rsid w:val="008A731E"/>
    <w:rsid w:val="008A7692"/>
    <w:rsid w:val="008D1FA3"/>
    <w:rsid w:val="008E6CAC"/>
    <w:rsid w:val="008E7D1F"/>
    <w:rsid w:val="008F2F09"/>
    <w:rsid w:val="008F738F"/>
    <w:rsid w:val="00902328"/>
    <w:rsid w:val="00921F56"/>
    <w:rsid w:val="0093790A"/>
    <w:rsid w:val="00941304"/>
    <w:rsid w:val="009457D4"/>
    <w:rsid w:val="00973C2E"/>
    <w:rsid w:val="00987626"/>
    <w:rsid w:val="0099776F"/>
    <w:rsid w:val="009B59D4"/>
    <w:rsid w:val="009B60CF"/>
    <w:rsid w:val="009E1230"/>
    <w:rsid w:val="009E6A52"/>
    <w:rsid w:val="009F0584"/>
    <w:rsid w:val="009F582B"/>
    <w:rsid w:val="00A17FC0"/>
    <w:rsid w:val="00A244E3"/>
    <w:rsid w:val="00A279A2"/>
    <w:rsid w:val="00A36AF3"/>
    <w:rsid w:val="00A440C0"/>
    <w:rsid w:val="00A53B4D"/>
    <w:rsid w:val="00A5739D"/>
    <w:rsid w:val="00A63366"/>
    <w:rsid w:val="00A6570D"/>
    <w:rsid w:val="00A66C20"/>
    <w:rsid w:val="00A71B9D"/>
    <w:rsid w:val="00A74138"/>
    <w:rsid w:val="00A84CF7"/>
    <w:rsid w:val="00A85B9A"/>
    <w:rsid w:val="00A85EB0"/>
    <w:rsid w:val="00A86CB0"/>
    <w:rsid w:val="00A931D7"/>
    <w:rsid w:val="00A9344C"/>
    <w:rsid w:val="00A93760"/>
    <w:rsid w:val="00AA35E7"/>
    <w:rsid w:val="00AB342C"/>
    <w:rsid w:val="00AB6CB3"/>
    <w:rsid w:val="00AC35F1"/>
    <w:rsid w:val="00AC3669"/>
    <w:rsid w:val="00AD3C41"/>
    <w:rsid w:val="00AD60FE"/>
    <w:rsid w:val="00AD7A11"/>
    <w:rsid w:val="00B0174E"/>
    <w:rsid w:val="00B07361"/>
    <w:rsid w:val="00B10413"/>
    <w:rsid w:val="00B10D56"/>
    <w:rsid w:val="00B13FEC"/>
    <w:rsid w:val="00B20B4C"/>
    <w:rsid w:val="00B20E1A"/>
    <w:rsid w:val="00B22080"/>
    <w:rsid w:val="00B23912"/>
    <w:rsid w:val="00B3373B"/>
    <w:rsid w:val="00B3554D"/>
    <w:rsid w:val="00B47E6F"/>
    <w:rsid w:val="00B534DC"/>
    <w:rsid w:val="00B53F9D"/>
    <w:rsid w:val="00B765A1"/>
    <w:rsid w:val="00B85F53"/>
    <w:rsid w:val="00B87346"/>
    <w:rsid w:val="00B875B0"/>
    <w:rsid w:val="00B87FC8"/>
    <w:rsid w:val="00B96C83"/>
    <w:rsid w:val="00BA3F46"/>
    <w:rsid w:val="00BC2117"/>
    <w:rsid w:val="00BD329A"/>
    <w:rsid w:val="00BF07A2"/>
    <w:rsid w:val="00BF305F"/>
    <w:rsid w:val="00BF3E42"/>
    <w:rsid w:val="00BF6468"/>
    <w:rsid w:val="00BF712B"/>
    <w:rsid w:val="00C05438"/>
    <w:rsid w:val="00C107EB"/>
    <w:rsid w:val="00C1507B"/>
    <w:rsid w:val="00C25D5F"/>
    <w:rsid w:val="00C26706"/>
    <w:rsid w:val="00C41EF4"/>
    <w:rsid w:val="00C43A19"/>
    <w:rsid w:val="00C55436"/>
    <w:rsid w:val="00C636D4"/>
    <w:rsid w:val="00C649AE"/>
    <w:rsid w:val="00C67BC7"/>
    <w:rsid w:val="00C737E4"/>
    <w:rsid w:val="00C77374"/>
    <w:rsid w:val="00CA5952"/>
    <w:rsid w:val="00CB625F"/>
    <w:rsid w:val="00CC4EF2"/>
    <w:rsid w:val="00CD3CE5"/>
    <w:rsid w:val="00CD5B14"/>
    <w:rsid w:val="00CD68EC"/>
    <w:rsid w:val="00CE30D4"/>
    <w:rsid w:val="00CF22D3"/>
    <w:rsid w:val="00CF6574"/>
    <w:rsid w:val="00D00F32"/>
    <w:rsid w:val="00D07195"/>
    <w:rsid w:val="00D1506A"/>
    <w:rsid w:val="00D159C6"/>
    <w:rsid w:val="00D16D05"/>
    <w:rsid w:val="00D2130F"/>
    <w:rsid w:val="00D23DF2"/>
    <w:rsid w:val="00D31A64"/>
    <w:rsid w:val="00D31DFA"/>
    <w:rsid w:val="00D37B2C"/>
    <w:rsid w:val="00D4518D"/>
    <w:rsid w:val="00D468B5"/>
    <w:rsid w:val="00D508C1"/>
    <w:rsid w:val="00D57290"/>
    <w:rsid w:val="00D724EB"/>
    <w:rsid w:val="00D763FC"/>
    <w:rsid w:val="00D90036"/>
    <w:rsid w:val="00DA1BDF"/>
    <w:rsid w:val="00DB2F87"/>
    <w:rsid w:val="00DC4A2A"/>
    <w:rsid w:val="00DD12D6"/>
    <w:rsid w:val="00DF2C2E"/>
    <w:rsid w:val="00DF30E9"/>
    <w:rsid w:val="00DF59BE"/>
    <w:rsid w:val="00E06AD5"/>
    <w:rsid w:val="00E13409"/>
    <w:rsid w:val="00E2313A"/>
    <w:rsid w:val="00E23306"/>
    <w:rsid w:val="00E47FF2"/>
    <w:rsid w:val="00E507AA"/>
    <w:rsid w:val="00E51F76"/>
    <w:rsid w:val="00E55947"/>
    <w:rsid w:val="00E575EF"/>
    <w:rsid w:val="00E60295"/>
    <w:rsid w:val="00E64C55"/>
    <w:rsid w:val="00E65CBD"/>
    <w:rsid w:val="00E7383E"/>
    <w:rsid w:val="00EA2247"/>
    <w:rsid w:val="00EB0032"/>
    <w:rsid w:val="00EB1B96"/>
    <w:rsid w:val="00EB2897"/>
    <w:rsid w:val="00EC7FD4"/>
    <w:rsid w:val="00ED012C"/>
    <w:rsid w:val="00ED45DC"/>
    <w:rsid w:val="00EF16D4"/>
    <w:rsid w:val="00EF3CAD"/>
    <w:rsid w:val="00EF417A"/>
    <w:rsid w:val="00EF53C9"/>
    <w:rsid w:val="00EF5E7A"/>
    <w:rsid w:val="00F0458A"/>
    <w:rsid w:val="00F05E91"/>
    <w:rsid w:val="00F13E67"/>
    <w:rsid w:val="00F1760A"/>
    <w:rsid w:val="00F20922"/>
    <w:rsid w:val="00F21B5E"/>
    <w:rsid w:val="00F24E3D"/>
    <w:rsid w:val="00F275E7"/>
    <w:rsid w:val="00F6792E"/>
    <w:rsid w:val="00F718EA"/>
    <w:rsid w:val="00F75519"/>
    <w:rsid w:val="00F8098B"/>
    <w:rsid w:val="00F831F5"/>
    <w:rsid w:val="00F90D5F"/>
    <w:rsid w:val="00F97146"/>
    <w:rsid w:val="00FA17C4"/>
    <w:rsid w:val="00FA33A1"/>
    <w:rsid w:val="00FB2CF1"/>
    <w:rsid w:val="00FB3DC3"/>
    <w:rsid w:val="00FB61C7"/>
    <w:rsid w:val="00FB6BD8"/>
    <w:rsid w:val="00FB7B43"/>
    <w:rsid w:val="00FD283E"/>
    <w:rsid w:val="00FD3E8D"/>
    <w:rsid w:val="00FE0D61"/>
    <w:rsid w:val="00FE0F55"/>
    <w:rsid w:val="00FE7AD0"/>
    <w:rsid w:val="00FF1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8552B1"/>
  <w15:chartTrackingRefBased/>
  <w15:docId w15:val="{7AF36A72-3761-46F7-BEBF-1E768AD79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10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73C2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D31DFA"/>
    <w:pPr>
      <w:keepNext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link w:val="Heading3Char"/>
    <w:qFormat/>
    <w:rsid w:val="00CA5952"/>
    <w:pPr>
      <w:keepNext/>
      <w:spacing w:before="240" w:after="60"/>
      <w:jc w:val="left"/>
      <w:outlineLvl w:val="2"/>
    </w:pPr>
    <w:rPr>
      <w:rFonts w:ascii="Arial" w:hAnsi="Arial" w:cs="Arial"/>
      <w:b/>
      <w:bCs/>
      <w:sz w:val="26"/>
      <w:szCs w:val="26"/>
      <w:lang w:eastAsia="ro-RO"/>
    </w:rPr>
  </w:style>
  <w:style w:type="paragraph" w:styleId="Heading8">
    <w:name w:val="heading 8"/>
    <w:basedOn w:val="Normal"/>
    <w:next w:val="Normal"/>
    <w:link w:val="Heading8Char"/>
    <w:qFormat/>
    <w:rsid w:val="00CA5952"/>
    <w:pPr>
      <w:spacing w:before="240" w:after="60"/>
      <w:jc w:val="left"/>
      <w:outlineLvl w:val="7"/>
    </w:pPr>
    <w:rPr>
      <w:i/>
      <w:iCs/>
      <w:noProof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3C2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D31DFA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CA5952"/>
    <w:rPr>
      <w:rFonts w:ascii="Arial" w:eastAsia="Times New Roman" w:hAnsi="Arial" w:cs="Arial"/>
      <w:b/>
      <w:bCs/>
      <w:sz w:val="26"/>
      <w:szCs w:val="26"/>
      <w:lang w:eastAsia="ro-RO"/>
    </w:rPr>
  </w:style>
  <w:style w:type="character" w:customStyle="1" w:styleId="Heading8Char">
    <w:name w:val="Heading 8 Char"/>
    <w:basedOn w:val="DefaultParagraphFont"/>
    <w:link w:val="Heading8"/>
    <w:rsid w:val="00CA5952"/>
    <w:rPr>
      <w:rFonts w:ascii="Times New Roman" w:eastAsia="Times New Roman" w:hAnsi="Times New Roman" w:cs="Times New Roman"/>
      <w:i/>
      <w:iCs/>
      <w:noProof/>
      <w:sz w:val="24"/>
      <w:szCs w:val="24"/>
      <w:lang w:val="en-US"/>
    </w:rPr>
  </w:style>
  <w:style w:type="paragraph" w:styleId="BodyText3">
    <w:name w:val="Body Text 3"/>
    <w:basedOn w:val="Normal"/>
    <w:link w:val="BodyText3Char"/>
    <w:uiPriority w:val="99"/>
    <w:rsid w:val="004810A3"/>
    <w:pPr>
      <w:tabs>
        <w:tab w:val="left" w:pos="360"/>
      </w:tabs>
      <w:jc w:val="center"/>
    </w:pPr>
    <w:rPr>
      <w:b/>
      <w:bCs/>
      <w:caps/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rsid w:val="004810A3"/>
    <w:rPr>
      <w:rFonts w:ascii="Times New Roman" w:eastAsia="Times New Roman" w:hAnsi="Times New Roman" w:cs="Times New Roman"/>
      <w:b/>
      <w:bCs/>
      <w:caps/>
      <w:sz w:val="28"/>
      <w:szCs w:val="28"/>
    </w:rPr>
  </w:style>
  <w:style w:type="paragraph" w:styleId="Title">
    <w:name w:val="Title"/>
    <w:basedOn w:val="Normal"/>
    <w:link w:val="TitleChar"/>
    <w:qFormat/>
    <w:rsid w:val="004810A3"/>
    <w:pPr>
      <w:jc w:val="center"/>
    </w:pPr>
    <w:rPr>
      <w:rFonts w:ascii="TimesRomanR" w:hAnsi="TimesRomanR" w:cs="TimesRomanR"/>
      <w:b/>
      <w:bCs/>
      <w:lang w:val="en-AU" w:eastAsia="ro-RO"/>
    </w:rPr>
  </w:style>
  <w:style w:type="character" w:customStyle="1" w:styleId="TitleChar">
    <w:name w:val="Title Char"/>
    <w:basedOn w:val="DefaultParagraphFont"/>
    <w:link w:val="Title"/>
    <w:uiPriority w:val="99"/>
    <w:rsid w:val="004810A3"/>
    <w:rPr>
      <w:rFonts w:ascii="TimesRomanR" w:eastAsia="Times New Roman" w:hAnsi="TimesRomanR" w:cs="TimesRomanR"/>
      <w:b/>
      <w:bCs/>
      <w:sz w:val="24"/>
      <w:szCs w:val="24"/>
      <w:lang w:val="en-AU" w:eastAsia="ro-RO"/>
    </w:rPr>
  </w:style>
  <w:style w:type="paragraph" w:styleId="BalloonText">
    <w:name w:val="Balloon Text"/>
    <w:basedOn w:val="Normal"/>
    <w:link w:val="BalloonTextChar"/>
    <w:semiHidden/>
    <w:unhideWhenUsed/>
    <w:rsid w:val="00692B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BE8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02B1D"/>
    <w:pPr>
      <w:ind w:left="720"/>
      <w:contextualSpacing/>
    </w:pPr>
  </w:style>
  <w:style w:type="paragraph" w:styleId="BodyText2">
    <w:name w:val="Body Text 2"/>
    <w:basedOn w:val="Normal"/>
    <w:link w:val="BodyText2Char"/>
    <w:uiPriority w:val="99"/>
    <w:unhideWhenUsed/>
    <w:rsid w:val="001E737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1E737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5359A9"/>
    <w:rPr>
      <w:color w:val="0000FF"/>
      <w:u w:val="single"/>
    </w:rPr>
  </w:style>
  <w:style w:type="character" w:customStyle="1" w:styleId="CommentTextChar">
    <w:name w:val="Comment Text Char"/>
    <w:basedOn w:val="DefaultParagraphFont"/>
    <w:link w:val="CommentText"/>
    <w:semiHidden/>
    <w:rsid w:val="00CA5952"/>
    <w:rPr>
      <w:rFonts w:ascii="TimesRomanR" w:eastAsia="Times New Roman" w:hAnsi="TimesRomanR" w:cs="Times New Roman"/>
      <w:noProof/>
      <w:sz w:val="20"/>
      <w:szCs w:val="20"/>
      <w:lang w:val="en-US"/>
    </w:rPr>
  </w:style>
  <w:style w:type="paragraph" w:styleId="CommentText">
    <w:name w:val="annotation text"/>
    <w:basedOn w:val="Normal"/>
    <w:link w:val="CommentTextChar"/>
    <w:semiHidden/>
    <w:rsid w:val="00CA5952"/>
    <w:pPr>
      <w:jc w:val="left"/>
    </w:pPr>
    <w:rPr>
      <w:rFonts w:ascii="TimesRomanR" w:hAnsi="TimesRomanR"/>
      <w:noProof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CA5952"/>
    <w:pPr>
      <w:tabs>
        <w:tab w:val="center" w:pos="4320"/>
        <w:tab w:val="right" w:pos="8640"/>
      </w:tabs>
      <w:jc w:val="left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CA5952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CA5952"/>
  </w:style>
  <w:style w:type="character" w:customStyle="1" w:styleId="FootnoteTextChar">
    <w:name w:val="Footnote Text Char"/>
    <w:basedOn w:val="DefaultParagraphFont"/>
    <w:link w:val="FootnoteText"/>
    <w:semiHidden/>
    <w:rsid w:val="00CA595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semiHidden/>
    <w:rsid w:val="00CA5952"/>
    <w:pPr>
      <w:jc w:val="left"/>
    </w:pPr>
    <w:rPr>
      <w:sz w:val="20"/>
      <w:szCs w:val="20"/>
      <w:lang w:val="en-US"/>
    </w:rPr>
  </w:style>
  <w:style w:type="paragraph" w:customStyle="1" w:styleId="Char">
    <w:name w:val="Char"/>
    <w:basedOn w:val="Normal"/>
    <w:rsid w:val="00CA5952"/>
    <w:pPr>
      <w:jc w:val="left"/>
    </w:pPr>
    <w:rPr>
      <w:sz w:val="20"/>
      <w:szCs w:val="20"/>
      <w:lang w:val="pl-PL" w:eastAsia="pl-PL"/>
    </w:rPr>
  </w:style>
  <w:style w:type="paragraph" w:customStyle="1" w:styleId="CharCharCaracter">
    <w:name w:val="Char Char Caracter"/>
    <w:basedOn w:val="Normal"/>
    <w:rsid w:val="00CA5952"/>
    <w:pPr>
      <w:jc w:val="left"/>
    </w:pPr>
    <w:rPr>
      <w:noProof/>
      <w:lang w:val="pl-PL" w:eastAsia="pl-PL"/>
    </w:rPr>
  </w:style>
  <w:style w:type="character" w:customStyle="1" w:styleId="CommentSubjectChar">
    <w:name w:val="Comment Subject Char"/>
    <w:basedOn w:val="CommentTextChar"/>
    <w:link w:val="CommentSubject"/>
    <w:semiHidden/>
    <w:rsid w:val="00CA5952"/>
    <w:rPr>
      <w:rFonts w:ascii="Times New Roman" w:eastAsia="Times New Roman" w:hAnsi="Times New Roman" w:cs="Times New Roman"/>
      <w:b/>
      <w:bCs/>
      <w:noProof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A5952"/>
    <w:rPr>
      <w:rFonts w:ascii="Times New Roman" w:hAnsi="Times New Roman"/>
      <w:b/>
      <w:bCs/>
      <w:noProof w:val="0"/>
    </w:rPr>
  </w:style>
  <w:style w:type="paragraph" w:customStyle="1" w:styleId="CharCharCharCharCharChar">
    <w:name w:val="Char Char Char Char Char Char"/>
    <w:basedOn w:val="Normal"/>
    <w:rsid w:val="00CA5952"/>
    <w:pPr>
      <w:jc w:val="left"/>
    </w:pPr>
    <w:rPr>
      <w:lang w:val="pl-PL" w:eastAsia="pl-PL"/>
    </w:rPr>
  </w:style>
  <w:style w:type="paragraph" w:styleId="Header">
    <w:name w:val="header"/>
    <w:basedOn w:val="Normal"/>
    <w:link w:val="HeaderChar"/>
    <w:rsid w:val="00CA5952"/>
    <w:pPr>
      <w:tabs>
        <w:tab w:val="center" w:pos="4320"/>
        <w:tab w:val="right" w:pos="8640"/>
      </w:tabs>
      <w:jc w:val="left"/>
    </w:pPr>
    <w:rPr>
      <w:lang w:val="en-US"/>
    </w:rPr>
  </w:style>
  <w:style w:type="character" w:customStyle="1" w:styleId="HeaderChar">
    <w:name w:val="Header Char"/>
    <w:basedOn w:val="DefaultParagraphFont"/>
    <w:link w:val="Header"/>
    <w:rsid w:val="00CA59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Number">
    <w:name w:val="List Number"/>
    <w:basedOn w:val="Normal"/>
    <w:rsid w:val="00CA5952"/>
    <w:pPr>
      <w:numPr>
        <w:numId w:val="2"/>
      </w:numPr>
      <w:jc w:val="left"/>
    </w:pPr>
    <w:rPr>
      <w:lang w:eastAsia="ro-RO"/>
    </w:rPr>
  </w:style>
  <w:style w:type="paragraph" w:styleId="BodyText">
    <w:name w:val="Body Text"/>
    <w:basedOn w:val="Normal"/>
    <w:link w:val="BodyTextChar"/>
    <w:rsid w:val="00CA5952"/>
    <w:pPr>
      <w:spacing w:after="120"/>
      <w:jc w:val="left"/>
    </w:pPr>
    <w:rPr>
      <w:lang w:eastAsia="ro-RO"/>
    </w:rPr>
  </w:style>
  <w:style w:type="character" w:customStyle="1" w:styleId="BodyTextChar">
    <w:name w:val="Body Text Char"/>
    <w:basedOn w:val="DefaultParagraphFont"/>
    <w:link w:val="BodyText"/>
    <w:rsid w:val="00CA5952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FirstIndent">
    <w:name w:val="Body Text First Indent"/>
    <w:basedOn w:val="BodyText"/>
    <w:link w:val="BodyTextFirstIndentChar"/>
    <w:rsid w:val="00CA5952"/>
    <w:pPr>
      <w:ind w:firstLine="210"/>
    </w:pPr>
    <w:rPr>
      <w:lang w:val="en-US" w:eastAsia="en-US"/>
    </w:rPr>
  </w:style>
  <w:style w:type="character" w:customStyle="1" w:styleId="BodyTextFirstIndentChar">
    <w:name w:val="Body Text First Indent Char"/>
    <w:basedOn w:val="BodyTextChar"/>
    <w:link w:val="BodyTextFirstIndent"/>
    <w:rsid w:val="00CA5952"/>
    <w:rPr>
      <w:rFonts w:ascii="Times New Roman" w:eastAsia="Times New Roman" w:hAnsi="Times New Roman" w:cs="Times New Roman"/>
      <w:sz w:val="24"/>
      <w:szCs w:val="24"/>
      <w:lang w:val="en-US" w:eastAsia="ro-RO"/>
    </w:rPr>
  </w:style>
  <w:style w:type="paragraph" w:customStyle="1" w:styleId="Char0">
    <w:name w:val="Char"/>
    <w:basedOn w:val="Normal"/>
    <w:rsid w:val="00397E87"/>
    <w:pPr>
      <w:jc w:val="left"/>
    </w:pPr>
    <w:rPr>
      <w:sz w:val="20"/>
      <w:szCs w:val="20"/>
      <w:lang w:val="pl-PL" w:eastAsia="pl-PL"/>
    </w:rPr>
  </w:style>
  <w:style w:type="paragraph" w:customStyle="1" w:styleId="Char1">
    <w:name w:val="Char"/>
    <w:basedOn w:val="Normal"/>
    <w:rsid w:val="00F20922"/>
    <w:pPr>
      <w:jc w:val="left"/>
    </w:pPr>
    <w:rPr>
      <w:sz w:val="20"/>
      <w:szCs w:val="20"/>
      <w:lang w:val="pl-PL" w:eastAsia="pl-PL"/>
    </w:rPr>
  </w:style>
  <w:style w:type="paragraph" w:customStyle="1" w:styleId="Char2">
    <w:name w:val="Char"/>
    <w:basedOn w:val="Normal"/>
    <w:rsid w:val="00D2130F"/>
    <w:pPr>
      <w:jc w:val="left"/>
    </w:pPr>
    <w:rPr>
      <w:sz w:val="20"/>
      <w:szCs w:val="20"/>
      <w:lang w:val="pl-PL" w:eastAsia="pl-PL"/>
    </w:rPr>
  </w:style>
  <w:style w:type="paragraph" w:styleId="Revision">
    <w:name w:val="Revision"/>
    <w:hidden/>
    <w:uiPriority w:val="99"/>
    <w:semiHidden/>
    <w:rsid w:val="00B765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3">
    <w:name w:val="Char"/>
    <w:basedOn w:val="Normal"/>
    <w:rsid w:val="00873BA5"/>
    <w:pPr>
      <w:jc w:val="left"/>
    </w:pPr>
    <w:rPr>
      <w:sz w:val="20"/>
      <w:szCs w:val="20"/>
      <w:lang w:val="pl-PL" w:eastAsia="pl-PL"/>
    </w:rPr>
  </w:style>
  <w:style w:type="character" w:styleId="CommentReference">
    <w:name w:val="annotation reference"/>
    <w:basedOn w:val="DefaultParagraphFont"/>
    <w:semiHidden/>
    <w:unhideWhenUsed/>
    <w:rsid w:val="00AC3669"/>
    <w:rPr>
      <w:sz w:val="16"/>
      <w:szCs w:val="16"/>
    </w:rPr>
  </w:style>
  <w:style w:type="table" w:styleId="TableGrid">
    <w:name w:val="Table Grid"/>
    <w:basedOn w:val="TableNormal"/>
    <w:rsid w:val="008E7D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4">
    <w:name w:val="Char"/>
    <w:basedOn w:val="Normal"/>
    <w:rsid w:val="008E7D1F"/>
    <w:pPr>
      <w:jc w:val="left"/>
    </w:pPr>
    <w:rPr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F838C-E3A1-4F81-8076-38980B15C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1369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9292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24</cp:revision>
  <cp:lastPrinted>2017-06-27T06:06:00Z</cp:lastPrinted>
  <dcterms:created xsi:type="dcterms:W3CDTF">2017-06-30T06:51:00Z</dcterms:created>
  <dcterms:modified xsi:type="dcterms:W3CDTF">2017-07-03T07:41:00Z</dcterms:modified>
</cp:coreProperties>
</file>