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038938" w14:textId="77777777" w:rsidR="003B679D" w:rsidRPr="00377914" w:rsidRDefault="00B719F7" w:rsidP="00377914">
      <w:pPr>
        <w:pStyle w:val="Heading5"/>
        <w:tabs>
          <w:tab w:val="center" w:pos="4323"/>
          <w:tab w:val="left" w:pos="7335"/>
        </w:tabs>
        <w:spacing w:line="276" w:lineRule="auto"/>
        <w:jc w:val="left"/>
        <w:rPr>
          <w:rFonts w:ascii="Times New Roman" w:hAnsi="Times New Roman"/>
          <w:color w:val="000000"/>
          <w:szCs w:val="24"/>
          <w:lang w:val="fr-FR"/>
        </w:rPr>
      </w:pPr>
      <w:r w:rsidRPr="00377914">
        <w:rPr>
          <w:rFonts w:ascii="Times New Roman" w:hAnsi="Times New Roman"/>
          <w:color w:val="000000"/>
          <w:position w:val="-10"/>
          <w:szCs w:val="24"/>
          <w:lang w:val="fr-FR"/>
        </w:rPr>
        <w:object w:dxaOrig="180" w:dyaOrig="340" w14:anchorId="3E7133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6.5pt" o:ole="">
            <v:imagedata r:id="rId9" o:title=""/>
          </v:shape>
          <o:OLEObject Type="Embed" ProgID="Equation.3" ShapeID="_x0000_i1025" DrawAspect="Content" ObjectID="_1566021914" r:id="rId10"/>
        </w:object>
      </w:r>
      <w:r w:rsidR="006E2B39" w:rsidRPr="00377914">
        <w:rPr>
          <w:rFonts w:ascii="Times New Roman" w:hAnsi="Times New Roman"/>
          <w:color w:val="000000"/>
          <w:szCs w:val="24"/>
          <w:lang w:val="fr-FR"/>
        </w:rPr>
        <w:tab/>
      </w:r>
    </w:p>
    <w:p w14:paraId="6CB411CB" w14:textId="77777777" w:rsidR="006E2B39" w:rsidRPr="00377914" w:rsidRDefault="006E2B39" w:rsidP="00377914">
      <w:pPr>
        <w:pStyle w:val="Heading5"/>
        <w:tabs>
          <w:tab w:val="center" w:pos="4323"/>
          <w:tab w:val="left" w:pos="7335"/>
        </w:tabs>
        <w:spacing w:line="276" w:lineRule="auto"/>
        <w:rPr>
          <w:rFonts w:ascii="Times New Roman" w:hAnsi="Times New Roman"/>
          <w:color w:val="000000"/>
          <w:szCs w:val="24"/>
          <w:lang w:val="fr-FR"/>
        </w:rPr>
      </w:pPr>
      <w:r w:rsidRPr="00377914">
        <w:rPr>
          <w:rFonts w:ascii="Times New Roman" w:hAnsi="Times New Roman"/>
          <w:color w:val="000000"/>
          <w:szCs w:val="24"/>
          <w:lang w:val="fr-FR"/>
        </w:rPr>
        <w:t>ORDIN nr. din</w:t>
      </w:r>
      <w:r w:rsidR="006C35AF" w:rsidRPr="00377914">
        <w:rPr>
          <w:rFonts w:ascii="Times New Roman" w:hAnsi="Times New Roman"/>
          <w:color w:val="000000"/>
          <w:szCs w:val="24"/>
          <w:lang w:val="fr-FR"/>
        </w:rPr>
        <w:t xml:space="preserve"> </w:t>
      </w:r>
    </w:p>
    <w:p w14:paraId="60386887" w14:textId="77777777" w:rsidR="006E2B39" w:rsidRPr="00377914" w:rsidRDefault="006E2B39" w:rsidP="00377914">
      <w:pPr>
        <w:spacing w:line="276" w:lineRule="auto"/>
        <w:rPr>
          <w:color w:val="000000"/>
          <w:sz w:val="24"/>
          <w:szCs w:val="24"/>
          <w:lang w:val="fr-FR"/>
        </w:rPr>
      </w:pPr>
    </w:p>
    <w:p w14:paraId="6F0EFAED" w14:textId="77777777" w:rsidR="006E2B39" w:rsidRPr="00377914" w:rsidRDefault="006E2B39" w:rsidP="00377914">
      <w:pPr>
        <w:spacing w:line="276" w:lineRule="auto"/>
        <w:jc w:val="center"/>
        <w:rPr>
          <w:b/>
          <w:sz w:val="24"/>
          <w:szCs w:val="24"/>
          <w:lang w:val="ro-RO"/>
        </w:rPr>
      </w:pPr>
      <w:r w:rsidRPr="00377914">
        <w:rPr>
          <w:b/>
          <w:color w:val="000000"/>
          <w:sz w:val="24"/>
          <w:szCs w:val="24"/>
          <w:lang w:val="fr-FR"/>
        </w:rPr>
        <w:t xml:space="preserve">privind modificarea și completarea </w:t>
      </w:r>
      <w:r w:rsidRPr="00377914">
        <w:rPr>
          <w:b/>
          <w:sz w:val="24"/>
          <w:szCs w:val="24"/>
          <w:lang w:val="ro-RO"/>
        </w:rPr>
        <w:t xml:space="preserve">Metodologiei de determinare și monitorizare a supracompensării activității de producere a energiei electrice și termice în cogenerare de înaltă eficiență care beneficiază de schema de sprijin de tip bonus, aprobate prin Ordinul președintelui </w:t>
      </w:r>
      <w:r w:rsidR="00981F7D" w:rsidRPr="00377914">
        <w:rPr>
          <w:b/>
          <w:color w:val="000000"/>
          <w:sz w:val="24"/>
          <w:szCs w:val="24"/>
          <w:lang w:val="ro-RO"/>
        </w:rPr>
        <w:t>Autorității Naționale de Reglementare în Domeniul Energiei</w:t>
      </w:r>
      <w:r w:rsidRPr="00377914">
        <w:rPr>
          <w:b/>
          <w:sz w:val="24"/>
          <w:szCs w:val="24"/>
          <w:lang w:val="ro-RO"/>
        </w:rPr>
        <w:t xml:space="preserve"> nr. 84/2013</w:t>
      </w:r>
    </w:p>
    <w:p w14:paraId="2CBD47EA" w14:textId="77777777" w:rsidR="006E2B39" w:rsidRPr="00377914" w:rsidRDefault="006E2B39" w:rsidP="00377914">
      <w:pPr>
        <w:spacing w:line="276" w:lineRule="auto"/>
        <w:jc w:val="center"/>
        <w:rPr>
          <w:b/>
          <w:sz w:val="24"/>
          <w:szCs w:val="24"/>
          <w:lang w:val="ro-RO"/>
        </w:rPr>
      </w:pPr>
    </w:p>
    <w:p w14:paraId="747CB28C" w14:textId="1A4391F4" w:rsidR="006E2B39" w:rsidRPr="00377914" w:rsidRDefault="006E2B39" w:rsidP="00377914">
      <w:pPr>
        <w:spacing w:after="120" w:line="276" w:lineRule="auto"/>
        <w:ind w:firstLine="720"/>
        <w:jc w:val="both"/>
        <w:rPr>
          <w:sz w:val="24"/>
          <w:szCs w:val="24"/>
          <w:lang w:val="nb-NO"/>
        </w:rPr>
      </w:pPr>
      <w:r w:rsidRPr="00377914">
        <w:rPr>
          <w:sz w:val="24"/>
          <w:szCs w:val="24"/>
          <w:lang w:val="ro-RO"/>
        </w:rPr>
        <w:t>Având în vedere prevederile art. 76 din Legea energiei electrice și a gazelor naturale nr. 123/2012</w:t>
      </w:r>
      <w:r w:rsidR="00A94629" w:rsidRPr="00377914">
        <w:rPr>
          <w:sz w:val="24"/>
          <w:szCs w:val="24"/>
          <w:lang w:val="ro-RO"/>
        </w:rPr>
        <w:t>,</w:t>
      </w:r>
      <w:r w:rsidRPr="00377914">
        <w:rPr>
          <w:sz w:val="24"/>
          <w:szCs w:val="24"/>
          <w:lang w:val="ro-RO"/>
        </w:rPr>
        <w:t xml:space="preserve"> ale art. 6 lit. g), art. 23 și art. 24 din Hotărârea Guvernului nr. 1215/2009 privind stabilirea criteriilor și a condițiilor necesare implementării schemei de sprijin pentru promovarea cogenerării de înaltă eficiență pe baza cererii de energie termică utilă, cu modificările ulterioare</w:t>
      </w:r>
      <w:r w:rsidR="00AA4C5A">
        <w:rPr>
          <w:sz w:val="24"/>
          <w:szCs w:val="24"/>
          <w:lang w:val="ro-RO"/>
        </w:rPr>
        <w:t>,</w:t>
      </w:r>
      <w:r w:rsidR="00A94629" w:rsidRPr="00377914">
        <w:rPr>
          <w:sz w:val="24"/>
          <w:szCs w:val="24"/>
          <w:lang w:val="ro-RO"/>
        </w:rPr>
        <w:t xml:space="preserve"> ale art. I pct. 1</w:t>
      </w:r>
      <w:r w:rsidR="009A4FC2" w:rsidRPr="00377914">
        <w:rPr>
          <w:sz w:val="24"/>
          <w:szCs w:val="24"/>
          <w:lang w:val="ro-RO"/>
        </w:rPr>
        <w:t xml:space="preserve">, pct. 10, pct 12 și pct. 15 din Hotărârea Guvernului nr. </w:t>
      </w:r>
      <w:r w:rsidR="00702DF7" w:rsidRPr="00377914">
        <w:rPr>
          <w:sz w:val="24"/>
          <w:szCs w:val="24"/>
          <w:lang w:val="ro-RO"/>
        </w:rPr>
        <w:t xml:space="preserve">925/2016 </w:t>
      </w:r>
      <w:r w:rsidR="00702DF7" w:rsidRPr="00377914">
        <w:rPr>
          <w:sz w:val="24"/>
          <w:szCs w:val="24"/>
        </w:rPr>
        <w:t xml:space="preserve">pentru modificarea şi </w:t>
      </w:r>
      <w:r w:rsidR="00702DF7" w:rsidRPr="00000C74">
        <w:rPr>
          <w:sz w:val="24"/>
          <w:szCs w:val="24"/>
        </w:rPr>
        <w:t>completarea Hotărârii Guvernului nr. 1.215/2009 privind</w:t>
      </w:r>
      <w:r w:rsidR="00702DF7" w:rsidRPr="00377914">
        <w:rPr>
          <w:sz w:val="24"/>
          <w:szCs w:val="24"/>
        </w:rPr>
        <w:t xml:space="preserve"> stabilirea criteriilor şi a condiţiilor necesare implementării schemei de sprijin pentru promovarea cogenerării de înaltă eficienţă pe baza cererii de energie termică utilă</w:t>
      </w:r>
      <w:r w:rsidR="00485F5F" w:rsidRPr="00377914">
        <w:rPr>
          <w:sz w:val="24"/>
          <w:szCs w:val="24"/>
        </w:rPr>
        <w:t>,</w:t>
      </w:r>
      <w:r w:rsidR="00AA4C5A">
        <w:rPr>
          <w:sz w:val="24"/>
          <w:szCs w:val="24"/>
        </w:rPr>
        <w:t xml:space="preserve"> precum și ale art. II din Ordinul ANRE nr. 39/2017</w:t>
      </w:r>
      <w:r w:rsidR="00AA4C5A" w:rsidRPr="00AA4C5A">
        <w:t xml:space="preserve"> </w:t>
      </w:r>
      <w:r w:rsidR="00AA4C5A" w:rsidRPr="00AA4C5A">
        <w:rPr>
          <w:sz w:val="24"/>
          <w:szCs w:val="24"/>
        </w:rPr>
        <w:t>pentru modificarea și completarea Metodologiei de stabilire și ajustare a prețurilor pentru energia electrică și termică produsă și livrată din centrale de cogenerare ce beneficiază de schema de sprijin, respectiv a bonusului pentru cogenerarea de înaltă eficiență aprobată prin Ordinul președintelui Autorităţii Naţionale de Reglementare în Domeniul Energiei nr. 15/2015</w:t>
      </w:r>
      <w:r w:rsidR="00AA4C5A">
        <w:rPr>
          <w:sz w:val="24"/>
          <w:szCs w:val="24"/>
        </w:rPr>
        <w:t>,</w:t>
      </w:r>
    </w:p>
    <w:p w14:paraId="6EDA9D31" w14:textId="77777777" w:rsidR="00207010" w:rsidRPr="00377914" w:rsidRDefault="00207010" w:rsidP="00377914">
      <w:pPr>
        <w:spacing w:after="200" w:line="276" w:lineRule="auto"/>
        <w:ind w:firstLine="720"/>
        <w:jc w:val="both"/>
        <w:rPr>
          <w:rFonts w:eastAsia="Calibri"/>
          <w:sz w:val="24"/>
          <w:szCs w:val="24"/>
          <w:lang w:val="en-GB"/>
        </w:rPr>
      </w:pPr>
      <w:r w:rsidRPr="00377914">
        <w:rPr>
          <w:rFonts w:eastAsia="Calibri"/>
          <w:sz w:val="24"/>
          <w:szCs w:val="24"/>
          <w:lang w:val="en-GB"/>
        </w:rPr>
        <w:t>în temeiul dispoziţiilor art. 5 alin. (1) lit. b)</w:t>
      </w:r>
      <w:r w:rsidR="0089496B" w:rsidRPr="00377914">
        <w:rPr>
          <w:rFonts w:eastAsia="Calibri"/>
          <w:sz w:val="24"/>
          <w:szCs w:val="24"/>
          <w:lang w:val="en-GB"/>
        </w:rPr>
        <w:t xml:space="preserve"> și alin. (5)</w:t>
      </w:r>
      <w:r w:rsidRPr="00377914">
        <w:rPr>
          <w:rFonts w:eastAsia="Calibri"/>
          <w:sz w:val="24"/>
          <w:szCs w:val="24"/>
          <w:lang w:val="en-GB"/>
        </w:rPr>
        <w:t xml:space="preserve">  şi ale art. 9 alin. (1) lit. x</w:t>
      </w:r>
      <w:r w:rsidR="00AD416A" w:rsidRPr="00377914">
        <w:rPr>
          <w:rFonts w:eastAsia="Calibri"/>
          <w:sz w:val="24"/>
          <w:szCs w:val="24"/>
          <w:lang w:val="en-GB"/>
        </w:rPr>
        <w:t>)</w:t>
      </w:r>
      <w:r w:rsidRPr="00377914">
        <w:rPr>
          <w:rFonts w:eastAsia="Calibri"/>
          <w:sz w:val="24"/>
          <w:szCs w:val="24"/>
          <w:lang w:val="en-GB"/>
        </w:rPr>
        <w:t xml:space="preserve"> din Ordonanța de urgență a Guvernului nr. 33/2007 privind organizarea și funcționarea Autorității Naționale de Reglementare în Domeniul Energiei, aprobată cu modificări și completări prin Legea nr. 160/2012,</w:t>
      </w:r>
    </w:p>
    <w:p w14:paraId="53CD5636" w14:textId="77777777" w:rsidR="006E2B39" w:rsidRPr="00377914" w:rsidRDefault="006E2B39" w:rsidP="00377914">
      <w:pPr>
        <w:spacing w:after="120" w:line="276" w:lineRule="auto"/>
        <w:ind w:firstLine="720"/>
        <w:jc w:val="both"/>
        <w:rPr>
          <w:b/>
          <w:sz w:val="24"/>
          <w:szCs w:val="24"/>
          <w:lang w:val="nb-NO"/>
        </w:rPr>
      </w:pPr>
      <w:r w:rsidRPr="00377914">
        <w:rPr>
          <w:b/>
          <w:sz w:val="24"/>
          <w:szCs w:val="24"/>
          <w:lang w:val="nb-NO"/>
        </w:rPr>
        <w:t>președintele Autorității Naționale de Reglementare în Domeniul Energiei emite următorul ordin:</w:t>
      </w:r>
    </w:p>
    <w:p w14:paraId="077147BD" w14:textId="77777777" w:rsidR="003124DE" w:rsidRPr="00377914" w:rsidRDefault="003124DE" w:rsidP="00377914">
      <w:pPr>
        <w:spacing w:line="276" w:lineRule="auto"/>
        <w:jc w:val="both"/>
        <w:rPr>
          <w:color w:val="000000"/>
          <w:sz w:val="24"/>
          <w:szCs w:val="24"/>
          <w:lang w:val="ro-RO"/>
        </w:rPr>
      </w:pPr>
      <w:r w:rsidRPr="00377914">
        <w:rPr>
          <w:b/>
          <w:color w:val="000000"/>
          <w:sz w:val="24"/>
          <w:szCs w:val="24"/>
          <w:lang w:val="ro-RO"/>
        </w:rPr>
        <w:t>Art. I.</w:t>
      </w:r>
      <w:r w:rsidRPr="00377914">
        <w:rPr>
          <w:color w:val="000000"/>
          <w:sz w:val="24"/>
          <w:szCs w:val="24"/>
          <w:lang w:val="ro-RO"/>
        </w:rPr>
        <w:t xml:space="preserve"> – Metodologia de determinare și monitorizare a supracompensării activității de producere a energiei electrice și termice în cogenerare de înaltă eficiență care beneficiază de schema de sprijin de tip bonus, aprobată prin Ordinul preşedintelui A</w:t>
      </w:r>
      <w:r w:rsidR="00760669" w:rsidRPr="00377914">
        <w:rPr>
          <w:color w:val="000000"/>
          <w:sz w:val="24"/>
          <w:szCs w:val="24"/>
          <w:lang w:val="ro-RO"/>
        </w:rPr>
        <w:t xml:space="preserve">utorității </w:t>
      </w:r>
      <w:r w:rsidRPr="00377914">
        <w:rPr>
          <w:color w:val="000000"/>
          <w:sz w:val="24"/>
          <w:szCs w:val="24"/>
          <w:lang w:val="ro-RO"/>
        </w:rPr>
        <w:t>N</w:t>
      </w:r>
      <w:r w:rsidR="00760669" w:rsidRPr="00377914">
        <w:rPr>
          <w:color w:val="000000"/>
          <w:sz w:val="24"/>
          <w:szCs w:val="24"/>
          <w:lang w:val="ro-RO"/>
        </w:rPr>
        <w:t xml:space="preserve">aționale de </w:t>
      </w:r>
      <w:r w:rsidRPr="00377914">
        <w:rPr>
          <w:color w:val="000000"/>
          <w:sz w:val="24"/>
          <w:szCs w:val="24"/>
          <w:lang w:val="ro-RO"/>
        </w:rPr>
        <w:t>R</w:t>
      </w:r>
      <w:r w:rsidR="00760669" w:rsidRPr="00377914">
        <w:rPr>
          <w:color w:val="000000"/>
          <w:sz w:val="24"/>
          <w:szCs w:val="24"/>
          <w:lang w:val="ro-RO"/>
        </w:rPr>
        <w:t xml:space="preserve">eglementare în Domeniul </w:t>
      </w:r>
      <w:r w:rsidRPr="00377914">
        <w:rPr>
          <w:color w:val="000000"/>
          <w:sz w:val="24"/>
          <w:szCs w:val="24"/>
          <w:lang w:val="ro-RO"/>
        </w:rPr>
        <w:t>E</w:t>
      </w:r>
      <w:r w:rsidR="00760669" w:rsidRPr="00377914">
        <w:rPr>
          <w:color w:val="000000"/>
          <w:sz w:val="24"/>
          <w:szCs w:val="24"/>
          <w:lang w:val="ro-RO"/>
        </w:rPr>
        <w:t>nergiei</w:t>
      </w:r>
      <w:r w:rsidRPr="00377914">
        <w:rPr>
          <w:color w:val="000000"/>
          <w:sz w:val="24"/>
          <w:szCs w:val="24"/>
          <w:lang w:val="ro-RO"/>
        </w:rPr>
        <w:t xml:space="preserve"> nr. 84/2013, </w:t>
      </w:r>
      <w:r w:rsidR="00E70735" w:rsidRPr="00377914">
        <w:rPr>
          <w:color w:val="000000"/>
          <w:sz w:val="24"/>
          <w:szCs w:val="24"/>
          <w:lang w:val="ro-RO"/>
        </w:rPr>
        <w:t xml:space="preserve"> </w:t>
      </w:r>
      <w:r w:rsidRPr="00377914">
        <w:rPr>
          <w:color w:val="000000"/>
          <w:sz w:val="24"/>
          <w:szCs w:val="24"/>
          <w:lang w:val="ro-RO"/>
        </w:rPr>
        <w:t xml:space="preserve">publicat în Monitorul Oficial al României, Partea I, nr. </w:t>
      </w:r>
      <w:r w:rsidR="000258AC" w:rsidRPr="00377914">
        <w:rPr>
          <w:color w:val="000000"/>
          <w:sz w:val="24"/>
          <w:szCs w:val="24"/>
          <w:lang w:val="ro-RO"/>
        </w:rPr>
        <w:t>735</w:t>
      </w:r>
      <w:r w:rsidRPr="00377914">
        <w:rPr>
          <w:color w:val="000000"/>
          <w:sz w:val="24"/>
          <w:szCs w:val="24"/>
          <w:lang w:val="ro-RO"/>
        </w:rPr>
        <w:t xml:space="preserve"> din </w:t>
      </w:r>
      <w:r w:rsidR="000258AC" w:rsidRPr="00377914">
        <w:rPr>
          <w:color w:val="000000"/>
          <w:sz w:val="24"/>
          <w:szCs w:val="24"/>
          <w:lang w:val="ro-RO"/>
        </w:rPr>
        <w:t>28</w:t>
      </w:r>
      <w:r w:rsidRPr="00377914">
        <w:rPr>
          <w:color w:val="000000"/>
          <w:sz w:val="24"/>
          <w:szCs w:val="24"/>
          <w:lang w:val="ro-RO"/>
        </w:rPr>
        <w:t xml:space="preserve"> </w:t>
      </w:r>
      <w:r w:rsidR="000258AC" w:rsidRPr="00377914">
        <w:rPr>
          <w:color w:val="000000"/>
          <w:sz w:val="24"/>
          <w:szCs w:val="24"/>
          <w:lang w:val="ro-RO"/>
        </w:rPr>
        <w:t>noiembri</w:t>
      </w:r>
      <w:r w:rsidR="00415985" w:rsidRPr="00377914">
        <w:rPr>
          <w:color w:val="000000"/>
          <w:sz w:val="24"/>
          <w:szCs w:val="24"/>
          <w:lang w:val="ro-RO"/>
        </w:rPr>
        <w:t>e</w:t>
      </w:r>
      <w:r w:rsidRPr="00377914">
        <w:rPr>
          <w:color w:val="000000"/>
          <w:sz w:val="24"/>
          <w:szCs w:val="24"/>
          <w:lang w:val="ro-RO"/>
        </w:rPr>
        <w:t xml:space="preserve"> 201</w:t>
      </w:r>
      <w:r w:rsidR="000258AC" w:rsidRPr="00377914">
        <w:rPr>
          <w:color w:val="000000"/>
          <w:sz w:val="24"/>
          <w:szCs w:val="24"/>
          <w:lang w:val="ro-RO"/>
        </w:rPr>
        <w:t>3</w:t>
      </w:r>
      <w:r w:rsidRPr="00377914">
        <w:rPr>
          <w:color w:val="000000"/>
          <w:sz w:val="24"/>
          <w:szCs w:val="24"/>
          <w:lang w:val="ro-RO"/>
        </w:rPr>
        <w:t>,</w:t>
      </w:r>
      <w:r w:rsidR="00AD416A" w:rsidRPr="00377914">
        <w:rPr>
          <w:color w:val="000000"/>
          <w:sz w:val="24"/>
          <w:szCs w:val="24"/>
          <w:lang w:val="ro-RO"/>
        </w:rPr>
        <w:t xml:space="preserve"> cu completările ulterioare,</w:t>
      </w:r>
      <w:r w:rsidRPr="00377914">
        <w:rPr>
          <w:color w:val="000000"/>
          <w:sz w:val="24"/>
          <w:szCs w:val="24"/>
          <w:lang w:val="ro-RO"/>
        </w:rPr>
        <w:t xml:space="preserve"> se </w:t>
      </w:r>
      <w:r w:rsidR="000258AC" w:rsidRPr="00377914">
        <w:rPr>
          <w:color w:val="000000"/>
          <w:sz w:val="24"/>
          <w:szCs w:val="24"/>
          <w:lang w:val="ro-RO"/>
        </w:rPr>
        <w:t xml:space="preserve">modifică și se </w:t>
      </w:r>
      <w:r w:rsidRPr="00377914">
        <w:rPr>
          <w:color w:val="000000"/>
          <w:sz w:val="24"/>
          <w:szCs w:val="24"/>
          <w:lang w:val="ro-RO"/>
        </w:rPr>
        <w:t>completează după cum urmează:</w:t>
      </w:r>
    </w:p>
    <w:p w14:paraId="1FD9C347" w14:textId="77777777" w:rsidR="00930189" w:rsidRPr="00377914" w:rsidRDefault="00930189" w:rsidP="00377914">
      <w:pPr>
        <w:spacing w:line="276" w:lineRule="auto"/>
        <w:jc w:val="both"/>
        <w:rPr>
          <w:color w:val="000000"/>
          <w:sz w:val="24"/>
          <w:szCs w:val="24"/>
          <w:lang w:val="ro-RO"/>
        </w:rPr>
      </w:pPr>
    </w:p>
    <w:p w14:paraId="26EA7873" w14:textId="4D6E564D" w:rsidR="00DE0BA3" w:rsidRPr="00377914" w:rsidRDefault="00DE0BA3" w:rsidP="00377914">
      <w:pPr>
        <w:pStyle w:val="ListParagraph"/>
        <w:numPr>
          <w:ilvl w:val="0"/>
          <w:numId w:val="1"/>
        </w:numPr>
        <w:spacing w:line="276" w:lineRule="auto"/>
        <w:jc w:val="both"/>
        <w:rPr>
          <w:rFonts w:eastAsia="Calibri"/>
          <w:sz w:val="24"/>
          <w:szCs w:val="24"/>
          <w:lang w:val="ro-RO"/>
        </w:rPr>
      </w:pPr>
      <w:r w:rsidRPr="00377914">
        <w:rPr>
          <w:rFonts w:eastAsia="Calibri"/>
          <w:sz w:val="24"/>
          <w:szCs w:val="24"/>
          <w:lang w:val="ro-RO"/>
        </w:rPr>
        <w:t>La art. 8, alin. (2) se modifică și va avea următorul conținut:</w:t>
      </w:r>
    </w:p>
    <w:p w14:paraId="0C1B9D10" w14:textId="53625223" w:rsidR="00DE0BA3" w:rsidRPr="00377914" w:rsidRDefault="00432E8C" w:rsidP="00432E8C">
      <w:pPr>
        <w:pStyle w:val="ListParagraph"/>
        <w:spacing w:line="276" w:lineRule="auto"/>
        <w:ind w:left="0"/>
        <w:jc w:val="both"/>
        <w:rPr>
          <w:rFonts w:eastAsia="Calibri"/>
          <w:sz w:val="24"/>
          <w:szCs w:val="24"/>
          <w:lang w:val="ro-RO"/>
        </w:rPr>
      </w:pPr>
      <w:r>
        <w:rPr>
          <w:rFonts w:eastAsia="Calibri"/>
          <w:sz w:val="24"/>
          <w:szCs w:val="24"/>
          <w:lang w:val="ro-RO"/>
        </w:rPr>
        <w:t>”</w:t>
      </w:r>
      <w:r w:rsidR="00DE0BA3" w:rsidRPr="00377914">
        <w:rPr>
          <w:rFonts w:eastAsia="Calibri"/>
          <w:sz w:val="24"/>
          <w:szCs w:val="24"/>
          <w:lang w:val="ro-RO"/>
        </w:rPr>
        <w:t>Art. 8 alin. (2) Costurile fixe cu amortizarea aferentă activelor realizate din contribuții financiare, primite cu titlu gratuit, din donații sau achiziționate din Fondul de dezvoltare a sistemului energetic sau alte fonduri nerambursabile, precum și cele aferente mijloacelor fixe pentru care s-au aplicat prevederile art. 24</w:t>
      </w:r>
      <w:r w:rsidR="00DE0BA3" w:rsidRPr="00377914">
        <w:rPr>
          <w:rFonts w:eastAsia="Calibri"/>
          <w:sz w:val="24"/>
          <w:szCs w:val="24"/>
          <w:vertAlign w:val="superscript"/>
          <w:lang w:val="ro-RO"/>
        </w:rPr>
        <w:t>1</w:t>
      </w:r>
      <w:r w:rsidR="00DE0BA3" w:rsidRPr="00377914">
        <w:rPr>
          <w:rFonts w:eastAsia="Calibri"/>
          <w:sz w:val="24"/>
          <w:szCs w:val="24"/>
          <w:lang w:val="ro-RO"/>
        </w:rPr>
        <w:t>, nu se iau în calcul la determinarea supracompensării</w:t>
      </w:r>
      <w:r>
        <w:rPr>
          <w:rFonts w:eastAsia="Calibri"/>
          <w:sz w:val="24"/>
          <w:szCs w:val="24"/>
          <w:lang w:val="ro-RO"/>
        </w:rPr>
        <w:t>.”</w:t>
      </w:r>
    </w:p>
    <w:p w14:paraId="4284B3C6" w14:textId="7B1F2C5A" w:rsidR="005142C9" w:rsidRPr="00377914" w:rsidRDefault="005142C9" w:rsidP="00377914">
      <w:pPr>
        <w:pStyle w:val="ListParagraph"/>
        <w:numPr>
          <w:ilvl w:val="0"/>
          <w:numId w:val="1"/>
        </w:numPr>
        <w:spacing w:line="276" w:lineRule="auto"/>
        <w:jc w:val="both"/>
        <w:rPr>
          <w:rFonts w:eastAsia="Calibri"/>
          <w:sz w:val="24"/>
          <w:szCs w:val="24"/>
          <w:lang w:val="ro-RO"/>
        </w:rPr>
      </w:pPr>
      <w:r w:rsidRPr="00377914">
        <w:rPr>
          <w:rFonts w:eastAsia="Calibri"/>
          <w:sz w:val="24"/>
          <w:szCs w:val="24"/>
          <w:lang w:val="ro-RO"/>
        </w:rPr>
        <w:t xml:space="preserve">La art. 13, </w:t>
      </w:r>
      <w:r w:rsidR="007A2717" w:rsidRPr="00377914">
        <w:rPr>
          <w:rFonts w:eastAsia="Calibri"/>
          <w:sz w:val="24"/>
          <w:szCs w:val="24"/>
          <w:lang w:val="ro-RO"/>
        </w:rPr>
        <w:t>după alin. (1), se introduc</w:t>
      </w:r>
      <w:r w:rsidR="000769C2" w:rsidRPr="00377914">
        <w:rPr>
          <w:rFonts w:eastAsia="Calibri"/>
          <w:sz w:val="24"/>
          <w:szCs w:val="24"/>
          <w:lang w:val="ro-RO"/>
        </w:rPr>
        <w:t>e</w:t>
      </w:r>
      <w:r w:rsidR="007A2717" w:rsidRPr="00377914">
        <w:rPr>
          <w:rFonts w:eastAsia="Calibri"/>
          <w:sz w:val="24"/>
          <w:szCs w:val="24"/>
          <w:lang w:val="ro-RO"/>
        </w:rPr>
        <w:t xml:space="preserve"> </w:t>
      </w:r>
      <w:r w:rsidR="000769C2" w:rsidRPr="00377914">
        <w:rPr>
          <w:rFonts w:eastAsia="Calibri"/>
          <w:sz w:val="24"/>
          <w:szCs w:val="24"/>
          <w:lang w:val="ro-RO"/>
        </w:rPr>
        <w:t xml:space="preserve">un </w:t>
      </w:r>
      <w:r w:rsidR="007A2717" w:rsidRPr="00377914">
        <w:rPr>
          <w:rFonts w:eastAsia="Calibri"/>
          <w:sz w:val="24"/>
          <w:szCs w:val="24"/>
          <w:lang w:val="ro-RO"/>
        </w:rPr>
        <w:t xml:space="preserve">alineat </w:t>
      </w:r>
      <w:r w:rsidR="000769C2" w:rsidRPr="00377914">
        <w:rPr>
          <w:rFonts w:eastAsia="Calibri"/>
          <w:sz w:val="24"/>
          <w:szCs w:val="24"/>
          <w:lang w:val="ro-RO"/>
        </w:rPr>
        <w:t>nou</w:t>
      </w:r>
      <w:r w:rsidR="007A2717" w:rsidRPr="00377914">
        <w:rPr>
          <w:rFonts w:eastAsia="Calibri"/>
          <w:sz w:val="24"/>
          <w:szCs w:val="24"/>
          <w:lang w:val="ro-RO"/>
        </w:rPr>
        <w:t>,</w:t>
      </w:r>
      <w:r w:rsidRPr="00377914">
        <w:rPr>
          <w:rFonts w:eastAsia="Calibri"/>
          <w:sz w:val="24"/>
          <w:szCs w:val="24"/>
          <w:lang w:val="ro-RO"/>
        </w:rPr>
        <w:t xml:space="preserve"> alin. </w:t>
      </w:r>
      <w:r w:rsidR="006C25CD" w:rsidRPr="00377914">
        <w:rPr>
          <w:rFonts w:eastAsia="Calibri"/>
          <w:sz w:val="24"/>
          <w:szCs w:val="24"/>
          <w:lang w:val="ro-RO"/>
        </w:rPr>
        <w:t>(</w:t>
      </w:r>
      <w:r w:rsidRPr="00377914">
        <w:rPr>
          <w:rFonts w:eastAsia="Calibri"/>
          <w:sz w:val="24"/>
          <w:szCs w:val="24"/>
          <w:lang w:val="ro-RO"/>
        </w:rPr>
        <w:t>1</w:t>
      </w:r>
      <w:r w:rsidR="006C25CD" w:rsidRPr="00377914">
        <w:rPr>
          <w:rFonts w:eastAsia="Calibri"/>
          <w:sz w:val="24"/>
          <w:szCs w:val="24"/>
          <w:lang w:val="ro-RO"/>
        </w:rPr>
        <w:t>^1), cu următorul cuprins:</w:t>
      </w:r>
    </w:p>
    <w:p w14:paraId="77F18C64" w14:textId="0932C383" w:rsidR="006C25CD" w:rsidRPr="00377914" w:rsidRDefault="00432E8C" w:rsidP="00377914">
      <w:pPr>
        <w:spacing w:before="240" w:after="120" w:line="276" w:lineRule="auto"/>
        <w:jc w:val="both"/>
        <w:rPr>
          <w:rFonts w:eastAsia="Calibri"/>
          <w:sz w:val="24"/>
          <w:szCs w:val="24"/>
          <w:lang w:val="pt-BR"/>
        </w:rPr>
      </w:pPr>
      <w:r>
        <w:rPr>
          <w:rFonts w:eastAsia="Calibri"/>
          <w:sz w:val="24"/>
          <w:szCs w:val="24"/>
          <w:lang w:val="pt-BR"/>
        </w:rPr>
        <w:lastRenderedPageBreak/>
        <w:t>”</w:t>
      </w:r>
      <w:r w:rsidR="006C25CD" w:rsidRPr="00377914">
        <w:rPr>
          <w:rFonts w:eastAsia="Calibri"/>
          <w:sz w:val="24"/>
          <w:szCs w:val="24"/>
          <w:lang w:val="pt-BR"/>
        </w:rPr>
        <w:t xml:space="preserve">(1^1) </w:t>
      </w:r>
      <w:r w:rsidR="003E7C4D" w:rsidRPr="00377914">
        <w:rPr>
          <w:rFonts w:eastAsia="Calibri"/>
          <w:sz w:val="24"/>
          <w:szCs w:val="24"/>
          <w:lang w:val="pt-BR"/>
        </w:rPr>
        <w:t>Prin e</w:t>
      </w:r>
      <w:r w:rsidR="006C25CD" w:rsidRPr="00377914">
        <w:rPr>
          <w:rFonts w:eastAsia="Calibri"/>
          <w:sz w:val="24"/>
          <w:szCs w:val="24"/>
          <w:lang w:val="pt-BR"/>
        </w:rPr>
        <w:t xml:space="preserve">xcepție de la alin. (1), pentru anul 2017, </w:t>
      </w:r>
      <w:r w:rsidR="008F380D">
        <w:rPr>
          <w:rFonts w:eastAsia="Calibri"/>
          <w:sz w:val="24"/>
          <w:szCs w:val="24"/>
          <w:lang w:val="pt-BR"/>
        </w:rPr>
        <w:t xml:space="preserve">pentru producătorii care utilizează gaze naturale, </w:t>
      </w:r>
      <w:r w:rsidR="006C25CD" w:rsidRPr="00377914">
        <w:rPr>
          <w:rFonts w:eastAsia="Calibri"/>
          <w:sz w:val="24"/>
          <w:szCs w:val="24"/>
          <w:lang w:val="pt-BR"/>
        </w:rPr>
        <w:t>veniturile aferente energiei termice se determină astfel:</w:t>
      </w:r>
    </w:p>
    <w:p w14:paraId="08A3D3E3" w14:textId="6673928E" w:rsidR="006C25CD" w:rsidRPr="00377914" w:rsidRDefault="006C25CD" w:rsidP="00377914">
      <w:pPr>
        <w:numPr>
          <w:ilvl w:val="0"/>
          <w:numId w:val="38"/>
        </w:numPr>
        <w:spacing w:before="240" w:after="120" w:line="276" w:lineRule="auto"/>
        <w:jc w:val="both"/>
        <w:rPr>
          <w:rFonts w:eastAsia="Calibri"/>
          <w:sz w:val="24"/>
          <w:szCs w:val="24"/>
          <w:lang w:val="pt-BR"/>
        </w:rPr>
      </w:pPr>
      <w:r w:rsidRPr="00377914">
        <w:rPr>
          <w:rFonts w:eastAsia="Calibri"/>
          <w:sz w:val="24"/>
          <w:szCs w:val="24"/>
          <w:lang w:val="pt-BR"/>
        </w:rPr>
        <w:t xml:space="preserve">pentru semestrul I prin aplicarea formulei prevăzute la </w:t>
      </w:r>
      <w:r w:rsidR="009160D5" w:rsidRPr="00377914">
        <w:rPr>
          <w:rFonts w:eastAsia="Calibri"/>
          <w:sz w:val="24"/>
          <w:szCs w:val="24"/>
          <w:lang w:val="pt-BR"/>
        </w:rPr>
        <w:t>alin</w:t>
      </w:r>
      <w:r w:rsidRPr="00377914">
        <w:rPr>
          <w:rFonts w:eastAsia="Calibri"/>
          <w:sz w:val="24"/>
          <w:szCs w:val="24"/>
          <w:lang w:val="pt-BR"/>
        </w:rPr>
        <w:t>. 1 unde:</w:t>
      </w:r>
    </w:p>
    <w:p w14:paraId="1004732D" w14:textId="1DA761EF" w:rsidR="006C25CD" w:rsidRPr="00377914" w:rsidRDefault="006C25CD" w:rsidP="00377914">
      <w:pPr>
        <w:spacing w:before="240" w:after="120" w:line="276" w:lineRule="auto"/>
        <w:ind w:left="720"/>
        <w:jc w:val="both"/>
        <w:rPr>
          <w:rFonts w:eastAsia="Calibri"/>
          <w:sz w:val="24"/>
          <w:szCs w:val="24"/>
          <w:lang w:val="pt-BR"/>
        </w:rPr>
      </w:pPr>
      <w:r w:rsidRPr="00377914">
        <w:rPr>
          <w:rFonts w:eastAsia="Calibri"/>
          <w:position w:val="-26"/>
          <w:sz w:val="24"/>
          <w:szCs w:val="24"/>
          <w:lang w:val="pt-BR"/>
        </w:rPr>
        <w:object w:dxaOrig="1700" w:dyaOrig="639" w14:anchorId="17D7A301">
          <v:shape id="_x0000_i1026" type="#_x0000_t75" style="width:83.25pt;height:30.75pt" o:ole="">
            <v:imagedata r:id="rId11" o:title=""/>
          </v:shape>
          <o:OLEObject Type="Embed" ProgID="Equation.3" ShapeID="_x0000_i1026" DrawAspect="Content" ObjectID="_1566021915" r:id="rId12"/>
        </w:object>
      </w:r>
      <w:r w:rsidR="00FC03F7">
        <w:rPr>
          <w:rFonts w:eastAsia="Calibri"/>
          <w:sz w:val="24"/>
          <w:szCs w:val="24"/>
          <w:lang w:val="pt-BR"/>
        </w:rPr>
        <w:t>și</w:t>
      </w:r>
      <w:r w:rsidRPr="00377914">
        <w:rPr>
          <w:rFonts w:eastAsia="Calibri"/>
          <w:position w:val="-24"/>
          <w:sz w:val="24"/>
          <w:szCs w:val="24"/>
          <w:lang w:val="pt-BR"/>
        </w:rPr>
        <w:object w:dxaOrig="2299" w:dyaOrig="600" w14:anchorId="46951137">
          <v:shape id="_x0000_i1027" type="#_x0000_t75" style="width:113.25pt;height:29.25pt" o:ole="">
            <v:imagedata r:id="rId13" o:title=""/>
          </v:shape>
          <o:OLEObject Type="Embed" ProgID="Equation.3" ShapeID="_x0000_i1027" DrawAspect="Content" ObjectID="_1566021916" r:id="rId14"/>
        </w:object>
      </w:r>
      <w:r w:rsidRPr="00377914">
        <w:rPr>
          <w:rFonts w:eastAsia="Calibri"/>
          <w:sz w:val="24"/>
          <w:szCs w:val="24"/>
          <w:lang w:val="pt-BR"/>
        </w:rPr>
        <w:t>sunt cantitățile de energie termică livrate în semestrul I populației, respectiv consumatorilor noncasnici</w:t>
      </w:r>
    </w:p>
    <w:p w14:paraId="15C3324F" w14:textId="3471C431" w:rsidR="006C25CD" w:rsidRPr="00377914" w:rsidRDefault="006C25CD" w:rsidP="00377914">
      <w:pPr>
        <w:spacing w:before="240" w:after="120" w:line="276" w:lineRule="auto"/>
        <w:ind w:left="720"/>
        <w:jc w:val="both"/>
        <w:rPr>
          <w:rFonts w:eastAsia="Calibri"/>
          <w:sz w:val="24"/>
          <w:szCs w:val="24"/>
          <w:lang w:val="pt-BR"/>
        </w:rPr>
      </w:pPr>
      <w:r w:rsidRPr="00377914">
        <w:rPr>
          <w:rFonts w:eastAsia="Calibri"/>
          <w:noProof/>
          <w:position w:val="-20"/>
          <w:sz w:val="24"/>
          <w:szCs w:val="24"/>
          <w:lang w:val="en-GB" w:eastAsia="en-GB"/>
        </w:rPr>
        <w:drawing>
          <wp:inline distT="0" distB="0" distL="0" distR="0" wp14:anchorId="5FC23921" wp14:editId="7F7D43A8">
            <wp:extent cx="498475" cy="344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8475" cy="344170"/>
                    </a:xfrm>
                    <a:prstGeom prst="rect">
                      <a:avLst/>
                    </a:prstGeom>
                    <a:noFill/>
                    <a:ln>
                      <a:noFill/>
                    </a:ln>
                  </pic:spPr>
                </pic:pic>
              </a:graphicData>
            </a:graphic>
          </wp:inline>
        </w:drawing>
      </w:r>
      <w:r w:rsidR="00FC03F7">
        <w:rPr>
          <w:rFonts w:eastAsia="Calibri"/>
          <w:sz w:val="24"/>
          <w:szCs w:val="24"/>
          <w:lang w:val="pt-BR"/>
        </w:rPr>
        <w:t>și</w:t>
      </w:r>
      <w:r w:rsidRPr="00377914">
        <w:rPr>
          <w:rFonts w:eastAsia="Calibri"/>
          <w:noProof/>
          <w:position w:val="-20"/>
          <w:sz w:val="24"/>
          <w:szCs w:val="24"/>
          <w:lang w:val="en-GB" w:eastAsia="en-GB"/>
        </w:rPr>
        <w:drawing>
          <wp:inline distT="0" distB="0" distL="0" distR="0" wp14:anchorId="31F118D0" wp14:editId="3ADE5C02">
            <wp:extent cx="712470" cy="344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12470" cy="344170"/>
                    </a:xfrm>
                    <a:prstGeom prst="rect">
                      <a:avLst/>
                    </a:prstGeom>
                    <a:noFill/>
                    <a:ln>
                      <a:noFill/>
                    </a:ln>
                  </pic:spPr>
                </pic:pic>
              </a:graphicData>
            </a:graphic>
          </wp:inline>
        </w:drawing>
      </w:r>
      <w:r w:rsidRPr="00377914">
        <w:rPr>
          <w:rFonts w:eastAsia="Calibri"/>
          <w:position w:val="-20"/>
          <w:sz w:val="24"/>
          <w:szCs w:val="24"/>
          <w:lang w:val="en-GB"/>
        </w:rPr>
        <w:t xml:space="preserve"> </w:t>
      </w:r>
      <w:r w:rsidRPr="00377914">
        <w:rPr>
          <w:rFonts w:eastAsia="Calibri"/>
          <w:sz w:val="24"/>
          <w:szCs w:val="24"/>
          <w:lang w:val="pt-BR"/>
        </w:rPr>
        <w:t>sunt</w:t>
      </w:r>
      <w:r w:rsidRPr="00377914">
        <w:rPr>
          <w:rFonts w:eastAsia="Calibri"/>
          <w:position w:val="-20"/>
          <w:sz w:val="24"/>
          <w:szCs w:val="24"/>
          <w:lang w:val="en-GB"/>
        </w:rPr>
        <w:t xml:space="preserve"> </w:t>
      </w:r>
      <w:r w:rsidRPr="00377914">
        <w:rPr>
          <w:rFonts w:eastAsia="Calibri"/>
          <w:sz w:val="24"/>
          <w:szCs w:val="24"/>
          <w:lang w:val="pt-BR"/>
        </w:rPr>
        <w:t>prețurile de referință ale energiei termice livrate populației, respectiv consumatorilor noncasnici aprobate prin Ordinul președintelui ANRE nr. 78/2016</w:t>
      </w:r>
    </w:p>
    <w:p w14:paraId="7C6DB392" w14:textId="3DFD3A70" w:rsidR="006C25CD" w:rsidRPr="00377914" w:rsidRDefault="006C25CD" w:rsidP="00377914">
      <w:pPr>
        <w:numPr>
          <w:ilvl w:val="0"/>
          <w:numId w:val="38"/>
        </w:numPr>
        <w:spacing w:before="240" w:after="120" w:line="276" w:lineRule="auto"/>
        <w:jc w:val="both"/>
        <w:rPr>
          <w:rFonts w:eastAsia="Calibri"/>
          <w:sz w:val="24"/>
          <w:szCs w:val="24"/>
          <w:lang w:val="pt-BR"/>
        </w:rPr>
      </w:pPr>
      <w:r w:rsidRPr="00377914">
        <w:rPr>
          <w:rFonts w:eastAsia="Calibri"/>
          <w:sz w:val="24"/>
          <w:szCs w:val="24"/>
          <w:lang w:val="pt-BR"/>
        </w:rPr>
        <w:t>pentru semestrul II prin aplicarea următoarei formule:</w:t>
      </w:r>
    </w:p>
    <w:p w14:paraId="178EF50F" w14:textId="77777777" w:rsidR="006C25CD" w:rsidRPr="00377914" w:rsidRDefault="006C25CD" w:rsidP="00377914">
      <w:pPr>
        <w:spacing w:before="240" w:after="120" w:line="276" w:lineRule="auto"/>
        <w:ind w:left="720"/>
        <w:jc w:val="both"/>
        <w:rPr>
          <w:rFonts w:eastAsia="Calibri"/>
          <w:sz w:val="24"/>
          <w:szCs w:val="24"/>
          <w:lang w:val="pt-BR"/>
        </w:rPr>
      </w:pPr>
      <w:r w:rsidRPr="00377914">
        <w:rPr>
          <w:rFonts w:eastAsia="Calibri"/>
          <w:position w:val="-26"/>
          <w:sz w:val="24"/>
          <w:szCs w:val="24"/>
          <w:lang w:val="pt-BR"/>
        </w:rPr>
        <w:object w:dxaOrig="4599" w:dyaOrig="660" w14:anchorId="20DBBE95">
          <v:shape id="_x0000_i1028" type="#_x0000_t75" style="width:225pt;height:31.5pt" o:ole="">
            <v:imagedata r:id="rId17" o:title=""/>
          </v:shape>
          <o:OLEObject Type="Embed" ProgID="Equation.3" ShapeID="_x0000_i1028" DrawAspect="Content" ObjectID="_1566021917" r:id="rId18"/>
        </w:object>
      </w:r>
      <w:r w:rsidRPr="00377914">
        <w:rPr>
          <w:rFonts w:eastAsia="Calibri"/>
          <w:sz w:val="24"/>
          <w:szCs w:val="24"/>
          <w:lang w:val="pt-BR"/>
        </w:rPr>
        <w:t>(lei),</w:t>
      </w:r>
    </w:p>
    <w:p w14:paraId="625BEE3B" w14:textId="77777777" w:rsidR="006C25CD" w:rsidRPr="00377914" w:rsidRDefault="006C25CD" w:rsidP="00377914">
      <w:pPr>
        <w:spacing w:before="240" w:after="120" w:line="276" w:lineRule="auto"/>
        <w:ind w:left="720"/>
        <w:jc w:val="both"/>
        <w:rPr>
          <w:rFonts w:eastAsia="Calibri"/>
          <w:sz w:val="24"/>
          <w:szCs w:val="24"/>
          <w:lang w:val="pt-BR"/>
        </w:rPr>
      </w:pPr>
      <w:r w:rsidRPr="00377914">
        <w:rPr>
          <w:rFonts w:eastAsia="Calibri"/>
          <w:sz w:val="24"/>
          <w:szCs w:val="24"/>
          <w:lang w:val="pt-BR"/>
        </w:rPr>
        <w:t>unde:</w:t>
      </w:r>
    </w:p>
    <w:p w14:paraId="7BCF2698" w14:textId="77777777" w:rsidR="006C25CD" w:rsidRPr="00377914" w:rsidRDefault="006C25CD" w:rsidP="00377914">
      <w:pPr>
        <w:spacing w:before="240" w:after="120" w:line="276" w:lineRule="auto"/>
        <w:ind w:left="720"/>
        <w:jc w:val="both"/>
        <w:rPr>
          <w:rFonts w:eastAsia="Calibri"/>
          <w:sz w:val="24"/>
          <w:szCs w:val="24"/>
          <w:lang w:val="pt-BR"/>
        </w:rPr>
      </w:pPr>
      <w:r w:rsidRPr="00377914">
        <w:rPr>
          <w:rFonts w:eastAsia="Calibri"/>
          <w:position w:val="-24"/>
          <w:sz w:val="24"/>
          <w:szCs w:val="24"/>
          <w:lang w:val="pt-BR"/>
        </w:rPr>
        <w:object w:dxaOrig="1880" w:dyaOrig="600" w14:anchorId="292B1E04">
          <v:shape id="_x0000_i1029" type="#_x0000_t75" style="width:92.25pt;height:29.25pt" o:ole="">
            <v:imagedata r:id="rId19" o:title=""/>
          </v:shape>
          <o:OLEObject Type="Embed" ProgID="Equation.3" ShapeID="_x0000_i1029" DrawAspect="Content" ObjectID="_1566021918" r:id="rId20"/>
        </w:object>
      </w:r>
      <w:r w:rsidRPr="00377914">
        <w:rPr>
          <w:rFonts w:eastAsia="Calibri"/>
          <w:sz w:val="24"/>
          <w:szCs w:val="24"/>
          <w:lang w:val="pt-BR"/>
        </w:rPr>
        <w:t>- cantitatea de energie termică livrată în semestrul II</w:t>
      </w:r>
    </w:p>
    <w:p w14:paraId="55089B44" w14:textId="77777777" w:rsidR="006C25CD" w:rsidRPr="00377914" w:rsidRDefault="006C25CD" w:rsidP="00377914">
      <w:pPr>
        <w:spacing w:before="240" w:after="120" w:line="276" w:lineRule="auto"/>
        <w:ind w:left="720"/>
        <w:jc w:val="both"/>
        <w:rPr>
          <w:rFonts w:eastAsia="Calibri"/>
          <w:sz w:val="24"/>
          <w:szCs w:val="24"/>
          <w:lang w:val="pt-BR"/>
        </w:rPr>
      </w:pPr>
      <w:r w:rsidRPr="00377914">
        <w:rPr>
          <w:rFonts w:eastAsia="Calibri"/>
          <w:position w:val="-26"/>
          <w:sz w:val="24"/>
          <w:szCs w:val="24"/>
          <w:lang w:val="pt-BR"/>
        </w:rPr>
        <w:object w:dxaOrig="1240" w:dyaOrig="660" w14:anchorId="762B48A8">
          <v:shape id="_x0000_i1030" type="#_x0000_t75" style="width:60.75pt;height:31.5pt" o:ole="">
            <v:imagedata r:id="rId21" o:title=""/>
          </v:shape>
          <o:OLEObject Type="Embed" ProgID="Equation.3" ShapeID="_x0000_i1030" DrawAspect="Content" ObjectID="_1566021919" r:id="rId22"/>
        </w:object>
      </w:r>
      <w:r w:rsidRPr="00377914">
        <w:rPr>
          <w:rFonts w:eastAsia="Calibri"/>
          <w:sz w:val="24"/>
          <w:szCs w:val="24"/>
          <w:lang w:val="pt-BR"/>
        </w:rPr>
        <w:t>- preţul energiei termice luat în considerare exclusiv la analiza costurilor şi veniturilor aferente activităţii de producere a energiei electrice şi termice în cogenerare de înaltă eficienţă care beneficiază de schema de sprijin, aprobat prin decizie a președintelui ANRE pentru semestrul II al anului 2017</w:t>
      </w:r>
    </w:p>
    <w:p w14:paraId="463957E5" w14:textId="5C65FA3D" w:rsidR="006C25CD" w:rsidRPr="00377914" w:rsidRDefault="009160D5" w:rsidP="00FC03F7">
      <w:pPr>
        <w:spacing w:before="240" w:after="120" w:line="276" w:lineRule="auto"/>
        <w:ind w:left="720" w:hanging="294"/>
        <w:jc w:val="both"/>
        <w:rPr>
          <w:rFonts w:eastAsia="Calibri"/>
          <w:sz w:val="24"/>
          <w:szCs w:val="24"/>
          <w:lang w:val="pt-BR"/>
        </w:rPr>
      </w:pPr>
      <w:r w:rsidRPr="00377914">
        <w:rPr>
          <w:rFonts w:eastAsia="Calibri"/>
          <w:sz w:val="24"/>
          <w:szCs w:val="24"/>
          <w:lang w:val="pt-BR"/>
        </w:rPr>
        <w:t>c</w:t>
      </w:r>
      <w:r w:rsidR="006C25CD" w:rsidRPr="00377914">
        <w:rPr>
          <w:rFonts w:eastAsia="Calibri"/>
          <w:sz w:val="24"/>
          <w:szCs w:val="24"/>
          <w:lang w:val="pt-BR"/>
        </w:rPr>
        <w:t>) Venituri</w:t>
      </w:r>
      <w:r w:rsidR="006C25CD" w:rsidRPr="00377914">
        <w:rPr>
          <w:rFonts w:eastAsia="Calibri"/>
          <w:position w:val="-6"/>
          <w:sz w:val="24"/>
          <w:szCs w:val="24"/>
          <w:lang w:val="pt-BR"/>
        </w:rPr>
        <w:t xml:space="preserve"> </w:t>
      </w:r>
      <w:r w:rsidR="006C25CD" w:rsidRPr="00377914">
        <w:rPr>
          <w:rFonts w:eastAsia="Calibri"/>
          <w:sz w:val="24"/>
          <w:szCs w:val="24"/>
          <w:lang w:val="pt-BR"/>
        </w:rPr>
        <w:t>aferente energiei termice utile livrate din capacitățile de cogenerare care beneficiază de schema de sprijin pentru anul 2017 se calculează prin însumarea veniturilor determinate conform prevederilor de la lit. a) și lit. b)</w:t>
      </w:r>
      <w:r w:rsidR="00432E8C">
        <w:rPr>
          <w:rFonts w:eastAsia="Calibri"/>
          <w:sz w:val="24"/>
          <w:szCs w:val="24"/>
          <w:lang w:val="pt-BR"/>
        </w:rPr>
        <w:t>”</w:t>
      </w:r>
    </w:p>
    <w:p w14:paraId="20EDBE04" w14:textId="270896AD" w:rsidR="006C25CD" w:rsidRPr="00377914" w:rsidRDefault="000D2213" w:rsidP="00377914">
      <w:pPr>
        <w:pStyle w:val="ListParagraph"/>
        <w:numPr>
          <w:ilvl w:val="0"/>
          <w:numId w:val="1"/>
        </w:numPr>
        <w:spacing w:line="276" w:lineRule="auto"/>
        <w:jc w:val="both"/>
        <w:rPr>
          <w:rFonts w:eastAsia="Calibri"/>
          <w:sz w:val="24"/>
          <w:szCs w:val="24"/>
          <w:lang w:val="ro-RO"/>
        </w:rPr>
      </w:pPr>
      <w:r w:rsidRPr="00377914">
        <w:rPr>
          <w:rFonts w:eastAsia="Calibri"/>
          <w:sz w:val="24"/>
          <w:szCs w:val="24"/>
          <w:lang w:val="ro-RO"/>
        </w:rPr>
        <w:t xml:space="preserve">Art. </w:t>
      </w:r>
      <w:r w:rsidR="008D70EA" w:rsidRPr="00377914">
        <w:rPr>
          <w:rFonts w:eastAsia="Calibri"/>
          <w:sz w:val="24"/>
          <w:szCs w:val="24"/>
          <w:lang w:val="ro-RO"/>
        </w:rPr>
        <w:t>1</w:t>
      </w:r>
      <w:r w:rsidRPr="00377914">
        <w:rPr>
          <w:rFonts w:eastAsia="Calibri"/>
          <w:sz w:val="24"/>
          <w:szCs w:val="24"/>
          <w:lang w:val="ro-RO"/>
        </w:rPr>
        <w:t xml:space="preserve">5 </w:t>
      </w:r>
      <w:r w:rsidR="00FC03F7">
        <w:rPr>
          <w:rFonts w:eastAsia="Calibri"/>
          <w:sz w:val="24"/>
          <w:szCs w:val="24"/>
          <w:lang w:val="ro-RO"/>
        </w:rPr>
        <w:t>devine</w:t>
      </w:r>
      <w:r w:rsidRPr="00377914">
        <w:rPr>
          <w:rFonts w:eastAsia="Calibri"/>
          <w:sz w:val="24"/>
          <w:szCs w:val="24"/>
          <w:lang w:val="ro-RO"/>
        </w:rPr>
        <w:t xml:space="preserve"> art. 15 alin. (1) și se introduce un alineat nou, </w:t>
      </w:r>
      <w:r w:rsidR="008D70EA" w:rsidRPr="00377914">
        <w:rPr>
          <w:rFonts w:eastAsia="Calibri"/>
          <w:sz w:val="24"/>
          <w:szCs w:val="24"/>
          <w:lang w:val="ro-RO"/>
        </w:rPr>
        <w:t xml:space="preserve">alin </w:t>
      </w:r>
      <w:r w:rsidRPr="00377914">
        <w:rPr>
          <w:rFonts w:eastAsia="Calibri"/>
          <w:sz w:val="24"/>
          <w:szCs w:val="24"/>
          <w:lang w:val="ro-RO"/>
        </w:rPr>
        <w:t>(2), cu următorul cuprins:</w:t>
      </w:r>
    </w:p>
    <w:p w14:paraId="5B9F606A" w14:textId="1C10AADD" w:rsidR="000D2213" w:rsidRPr="00377914" w:rsidRDefault="00432E8C" w:rsidP="00377914">
      <w:pPr>
        <w:spacing w:before="240" w:after="120" w:line="276" w:lineRule="auto"/>
        <w:jc w:val="both"/>
        <w:rPr>
          <w:rFonts w:eastAsia="Calibri"/>
          <w:sz w:val="24"/>
          <w:szCs w:val="24"/>
          <w:lang w:val="pt-BR"/>
        </w:rPr>
      </w:pPr>
      <w:r>
        <w:rPr>
          <w:rFonts w:eastAsia="Calibri"/>
          <w:sz w:val="24"/>
          <w:szCs w:val="24"/>
          <w:lang w:val="pt-BR"/>
        </w:rPr>
        <w:t>”</w:t>
      </w:r>
      <w:r w:rsidR="000D2213" w:rsidRPr="00377914">
        <w:rPr>
          <w:rFonts w:eastAsia="Calibri"/>
          <w:sz w:val="24"/>
          <w:szCs w:val="24"/>
          <w:lang w:val="pt-BR"/>
        </w:rPr>
        <w:t xml:space="preserve">(2) </w:t>
      </w:r>
      <w:r w:rsidR="009160D5" w:rsidRPr="00377914">
        <w:rPr>
          <w:rFonts w:eastAsia="Calibri"/>
          <w:sz w:val="24"/>
          <w:szCs w:val="24"/>
          <w:lang w:val="pt-BR"/>
        </w:rPr>
        <w:t>Prin e</w:t>
      </w:r>
      <w:r w:rsidR="000D2213" w:rsidRPr="00377914">
        <w:rPr>
          <w:rFonts w:eastAsia="Calibri"/>
          <w:sz w:val="24"/>
          <w:szCs w:val="24"/>
          <w:lang w:val="pt-BR"/>
        </w:rPr>
        <w:t xml:space="preserve">xcepție de la alin. (1), pentru anul 2017, </w:t>
      </w:r>
      <w:r w:rsidR="0025217A">
        <w:rPr>
          <w:rFonts w:eastAsia="Calibri"/>
          <w:sz w:val="24"/>
          <w:szCs w:val="24"/>
          <w:lang w:val="pt-BR"/>
        </w:rPr>
        <w:t xml:space="preserve">pentru producătorii care utilizează gaze naturale, </w:t>
      </w:r>
      <w:r w:rsidR="000D2213" w:rsidRPr="00377914">
        <w:rPr>
          <w:rFonts w:eastAsia="Calibri"/>
          <w:sz w:val="24"/>
          <w:szCs w:val="24"/>
          <w:lang w:val="pt-BR"/>
        </w:rPr>
        <w:t>veniturile din bonus se determină astfel:</w:t>
      </w:r>
    </w:p>
    <w:p w14:paraId="0C42AEDC" w14:textId="77777777" w:rsidR="000D2213" w:rsidRPr="00377914" w:rsidRDefault="000D2213" w:rsidP="00377914">
      <w:pPr>
        <w:spacing w:before="240" w:after="120" w:line="276" w:lineRule="auto"/>
        <w:jc w:val="both"/>
        <w:rPr>
          <w:rFonts w:eastAsia="Calibri"/>
          <w:sz w:val="24"/>
          <w:szCs w:val="24"/>
          <w:lang w:val="pt-BR"/>
        </w:rPr>
      </w:pPr>
      <w:r w:rsidRPr="00377914">
        <w:rPr>
          <w:rFonts w:eastAsia="Calibri"/>
          <w:position w:val="-24"/>
          <w:sz w:val="24"/>
          <w:szCs w:val="24"/>
          <w:lang w:val="pt-BR"/>
        </w:rPr>
        <w:object w:dxaOrig="4520" w:dyaOrig="600" w14:anchorId="758F40A0">
          <v:shape id="_x0000_i1031" type="#_x0000_t75" style="width:222pt;height:29.25pt" o:ole="">
            <v:imagedata r:id="rId23" o:title=""/>
          </v:shape>
          <o:OLEObject Type="Embed" ProgID="Equation.3" ShapeID="_x0000_i1031" DrawAspect="Content" ObjectID="_1566021920" r:id="rId24"/>
        </w:object>
      </w:r>
      <w:r w:rsidRPr="00377914">
        <w:rPr>
          <w:rFonts w:eastAsia="Calibri"/>
          <w:sz w:val="24"/>
          <w:szCs w:val="24"/>
          <w:lang w:val="pt-BR"/>
        </w:rPr>
        <w:t xml:space="preserve"> , lei</w:t>
      </w:r>
    </w:p>
    <w:p w14:paraId="753AD40F" w14:textId="77777777" w:rsidR="000D2213" w:rsidRPr="00377914" w:rsidRDefault="000D2213" w:rsidP="00377914">
      <w:pPr>
        <w:spacing w:before="240" w:after="120" w:line="276" w:lineRule="auto"/>
        <w:jc w:val="both"/>
        <w:rPr>
          <w:rFonts w:eastAsia="Calibri"/>
          <w:sz w:val="24"/>
          <w:szCs w:val="24"/>
          <w:lang w:val="pt-BR"/>
        </w:rPr>
      </w:pPr>
      <w:r w:rsidRPr="00377914">
        <w:rPr>
          <w:rFonts w:eastAsia="Calibri"/>
          <w:sz w:val="24"/>
          <w:szCs w:val="24"/>
          <w:lang w:val="pt-BR"/>
        </w:rPr>
        <w:t>unde:</w:t>
      </w:r>
    </w:p>
    <w:p w14:paraId="6CE62EBE" w14:textId="77777777" w:rsidR="000D2213" w:rsidRPr="00377914" w:rsidRDefault="00000C74" w:rsidP="00377914">
      <w:pPr>
        <w:spacing w:before="240" w:after="120" w:line="276" w:lineRule="auto"/>
        <w:jc w:val="both"/>
        <w:rPr>
          <w:rFonts w:eastAsia="Calibri"/>
          <w:sz w:val="24"/>
          <w:szCs w:val="24"/>
          <w:lang w:val="pt-BR"/>
        </w:rPr>
      </w:pPr>
      <w:r w:rsidRPr="00377914">
        <w:rPr>
          <w:rFonts w:eastAsia="Calibri"/>
          <w:position w:val="-22"/>
          <w:sz w:val="24"/>
          <w:szCs w:val="24"/>
          <w:lang w:val="pt-BR"/>
        </w:rPr>
        <w:object w:dxaOrig="1160" w:dyaOrig="580" w14:anchorId="13AF3409">
          <v:shape id="_x0000_i1032" type="#_x0000_t75" style="width:57pt;height:27.75pt" o:ole="">
            <v:imagedata r:id="rId25" o:title=""/>
          </v:shape>
          <o:OLEObject Type="Embed" ProgID="Equation.3" ShapeID="_x0000_i1032" DrawAspect="Content" ObjectID="_1566021921" r:id="rId26"/>
        </w:object>
      </w:r>
      <w:r w:rsidR="000D2213" w:rsidRPr="00377914">
        <w:rPr>
          <w:rFonts w:eastAsia="Calibri"/>
          <w:sz w:val="24"/>
          <w:szCs w:val="24"/>
          <w:lang w:val="ro-RO"/>
        </w:rPr>
        <w:t xml:space="preserve">și </w:t>
      </w:r>
      <w:r w:rsidR="000D2213" w:rsidRPr="00377914">
        <w:rPr>
          <w:rFonts w:eastAsia="Calibri"/>
          <w:position w:val="-22"/>
          <w:sz w:val="24"/>
          <w:szCs w:val="24"/>
          <w:lang w:val="pt-BR"/>
        </w:rPr>
        <w:object w:dxaOrig="1240" w:dyaOrig="580" w14:anchorId="436C0520">
          <v:shape id="_x0000_i1033" type="#_x0000_t75" style="width:60.75pt;height:27.75pt" o:ole="">
            <v:imagedata r:id="rId27" o:title=""/>
          </v:shape>
          <o:OLEObject Type="Embed" ProgID="Equation.3" ShapeID="_x0000_i1033" DrawAspect="Content" ObjectID="_1566021922" r:id="rId28"/>
        </w:object>
      </w:r>
      <w:r w:rsidR="000D2213" w:rsidRPr="00377914">
        <w:rPr>
          <w:rFonts w:eastAsia="Calibri"/>
          <w:sz w:val="24"/>
          <w:szCs w:val="24"/>
          <w:lang w:val="pt-BR"/>
        </w:rPr>
        <w:t xml:space="preserve"> -energiile electrice care beneficiază de schema de sprijin,</w:t>
      </w:r>
      <w:r w:rsidR="000D2213" w:rsidRPr="00377914">
        <w:rPr>
          <w:rFonts w:eastAsia="Calibri"/>
          <w:position w:val="-38"/>
          <w:sz w:val="24"/>
          <w:szCs w:val="24"/>
          <w:lang w:val="pt-BR"/>
        </w:rPr>
        <w:t xml:space="preserve"> </w:t>
      </w:r>
      <w:r w:rsidR="000D2213" w:rsidRPr="00377914">
        <w:rPr>
          <w:rFonts w:eastAsia="Calibri"/>
          <w:sz w:val="24"/>
          <w:szCs w:val="24"/>
          <w:lang w:val="pt-BR"/>
        </w:rPr>
        <w:t xml:space="preserve">conform deciziei anuale de calificare, anul 2017, </w:t>
      </w:r>
      <w:r w:rsidR="00263A99" w:rsidRPr="00377914">
        <w:rPr>
          <w:rFonts w:eastAsia="Calibri"/>
          <w:sz w:val="24"/>
          <w:szCs w:val="24"/>
          <w:lang w:val="pt-BR"/>
        </w:rPr>
        <w:t xml:space="preserve">pentru </w:t>
      </w:r>
      <w:r w:rsidR="000D2213" w:rsidRPr="00377914">
        <w:rPr>
          <w:rFonts w:eastAsia="Calibri"/>
          <w:sz w:val="24"/>
          <w:szCs w:val="24"/>
          <w:lang w:val="pt-BR"/>
        </w:rPr>
        <w:t xml:space="preserve">semestrul I, respectiv </w:t>
      </w:r>
      <w:r w:rsidR="00263A99" w:rsidRPr="00377914">
        <w:rPr>
          <w:rFonts w:eastAsia="Calibri"/>
          <w:sz w:val="24"/>
          <w:szCs w:val="24"/>
          <w:lang w:val="pt-BR"/>
        </w:rPr>
        <w:t xml:space="preserve">pentru </w:t>
      </w:r>
      <w:r w:rsidR="000D2213" w:rsidRPr="00377914">
        <w:rPr>
          <w:rFonts w:eastAsia="Calibri"/>
          <w:sz w:val="24"/>
          <w:szCs w:val="24"/>
          <w:lang w:val="pt-BR"/>
        </w:rPr>
        <w:t>semestrul II (MWh);</w:t>
      </w:r>
    </w:p>
    <w:p w14:paraId="559C336C" w14:textId="77777777" w:rsidR="000D2213" w:rsidRPr="00377914" w:rsidRDefault="000D2213" w:rsidP="00377914">
      <w:pPr>
        <w:spacing w:before="240" w:after="120" w:line="276" w:lineRule="auto"/>
        <w:jc w:val="both"/>
        <w:rPr>
          <w:rFonts w:eastAsia="Calibri"/>
          <w:sz w:val="24"/>
          <w:szCs w:val="24"/>
          <w:lang w:val="pt-BR"/>
        </w:rPr>
      </w:pPr>
      <w:r w:rsidRPr="00377914">
        <w:rPr>
          <w:rFonts w:eastAsia="Calibri"/>
          <w:position w:val="-28"/>
          <w:sz w:val="24"/>
          <w:szCs w:val="24"/>
          <w:lang w:val="pt-BR"/>
        </w:rPr>
        <w:object w:dxaOrig="3220" w:dyaOrig="680" w14:anchorId="220D7DE2">
          <v:shape id="_x0000_i1034" type="#_x0000_t75" style="width:158.25pt;height:33pt" o:ole="">
            <v:imagedata r:id="rId29" o:title=""/>
          </v:shape>
          <o:OLEObject Type="Embed" ProgID="Equation.3" ShapeID="_x0000_i1034" DrawAspect="Content" ObjectID="_1566021923" r:id="rId30"/>
        </w:object>
      </w:r>
      <w:r w:rsidRPr="00377914">
        <w:rPr>
          <w:rFonts w:eastAsia="Calibri"/>
          <w:sz w:val="24"/>
          <w:szCs w:val="24"/>
          <w:lang w:val="pt-BR"/>
        </w:rPr>
        <w:t>, (MWh)</w:t>
      </w:r>
    </w:p>
    <w:p w14:paraId="646D8E93" w14:textId="15EAAD6D" w:rsidR="00763340" w:rsidRPr="00377914" w:rsidRDefault="006B56AB" w:rsidP="00377914">
      <w:pPr>
        <w:spacing w:line="276" w:lineRule="auto"/>
        <w:jc w:val="both"/>
        <w:rPr>
          <w:rFonts w:eastAsia="Calibri"/>
          <w:sz w:val="24"/>
          <w:szCs w:val="24"/>
          <w:lang w:val="pt-BR"/>
        </w:rPr>
      </w:pPr>
      <w:r w:rsidRPr="00377914">
        <w:rPr>
          <w:rFonts w:eastAsia="Calibri"/>
          <w:position w:val="-24"/>
          <w:sz w:val="24"/>
          <w:szCs w:val="24"/>
          <w:lang w:val="pt-BR"/>
        </w:rPr>
        <w:object w:dxaOrig="859" w:dyaOrig="600" w14:anchorId="7AA31819">
          <v:shape id="_x0000_i1035" type="#_x0000_t75" style="width:42pt;height:29.25pt" o:ole="">
            <v:imagedata r:id="rId31" o:title=""/>
          </v:shape>
          <o:OLEObject Type="Embed" ProgID="Equation.3" ShapeID="_x0000_i1035" DrawAspect="Content" ObjectID="_1566021924" r:id="rId32"/>
        </w:object>
      </w:r>
      <w:r w:rsidRPr="00377914">
        <w:rPr>
          <w:rFonts w:eastAsia="Calibri"/>
          <w:sz w:val="24"/>
          <w:szCs w:val="24"/>
          <w:lang w:val="ro-RO"/>
        </w:rPr>
        <w:t xml:space="preserve">și </w:t>
      </w:r>
      <w:r w:rsidRPr="00377914">
        <w:rPr>
          <w:rFonts w:eastAsia="Calibri"/>
          <w:position w:val="-24"/>
          <w:sz w:val="24"/>
          <w:szCs w:val="24"/>
          <w:lang w:val="pt-BR"/>
        </w:rPr>
        <w:object w:dxaOrig="940" w:dyaOrig="600" w14:anchorId="5DE05E7B">
          <v:shape id="_x0000_i1036" type="#_x0000_t75" style="width:45.75pt;height:29.25pt" o:ole="">
            <v:imagedata r:id="rId33" o:title=""/>
          </v:shape>
          <o:OLEObject Type="Embed" ProgID="Equation.3" ShapeID="_x0000_i1036" DrawAspect="Content" ObjectID="_1566021925" r:id="rId34"/>
        </w:object>
      </w:r>
      <w:r w:rsidRPr="00377914">
        <w:rPr>
          <w:rFonts w:eastAsia="Calibri"/>
          <w:sz w:val="24"/>
          <w:szCs w:val="24"/>
          <w:lang w:val="pt-BR"/>
        </w:rPr>
        <w:t xml:space="preserve"> - bonusul aprobat, prin deci</w:t>
      </w:r>
      <w:r w:rsidRPr="00377914">
        <w:rPr>
          <w:rFonts w:eastAsia="Calibri"/>
          <w:sz w:val="24"/>
          <w:szCs w:val="24"/>
          <w:lang w:val="ro-RO"/>
        </w:rPr>
        <w:t>zie</w:t>
      </w:r>
      <w:r w:rsidRPr="00377914">
        <w:rPr>
          <w:rFonts w:eastAsia="Calibri"/>
          <w:sz w:val="24"/>
          <w:szCs w:val="24"/>
          <w:lang w:val="pt-BR"/>
        </w:rPr>
        <w:t xml:space="preserve"> a președintelui ANRE, </w:t>
      </w:r>
      <w:r w:rsidR="009160D5" w:rsidRPr="00377914">
        <w:rPr>
          <w:rFonts w:eastAsia="Calibri"/>
          <w:sz w:val="24"/>
          <w:szCs w:val="24"/>
          <w:lang w:val="pt-BR"/>
        </w:rPr>
        <w:t xml:space="preserve"> pentru semestrul I al anului 2017</w:t>
      </w:r>
      <w:r w:rsidR="00EB7D82" w:rsidRPr="00377914">
        <w:rPr>
          <w:rFonts w:eastAsia="Calibri"/>
          <w:sz w:val="24"/>
          <w:szCs w:val="24"/>
          <w:lang w:val="pt-BR"/>
        </w:rPr>
        <w:t xml:space="preserve">, respectiv semestrul II al </w:t>
      </w:r>
      <w:r w:rsidRPr="00377914">
        <w:rPr>
          <w:rFonts w:eastAsia="Calibri"/>
          <w:sz w:val="24"/>
          <w:szCs w:val="24"/>
          <w:lang w:val="pt-BR"/>
        </w:rPr>
        <w:t>anul</w:t>
      </w:r>
      <w:r w:rsidR="00EB7D82" w:rsidRPr="00377914">
        <w:rPr>
          <w:rFonts w:eastAsia="Calibri"/>
          <w:sz w:val="24"/>
          <w:szCs w:val="24"/>
          <w:lang w:val="pt-BR"/>
        </w:rPr>
        <w:t>ui</w:t>
      </w:r>
      <w:r w:rsidRPr="00377914">
        <w:rPr>
          <w:rFonts w:eastAsia="Calibri"/>
          <w:sz w:val="24"/>
          <w:szCs w:val="24"/>
          <w:lang w:val="pt-BR"/>
        </w:rPr>
        <w:t xml:space="preserve"> 2017, (lei/MWh)</w:t>
      </w:r>
      <w:r w:rsidR="00D33F8A">
        <w:rPr>
          <w:rFonts w:eastAsia="Calibri"/>
          <w:sz w:val="24"/>
          <w:szCs w:val="24"/>
          <w:lang w:val="pt-BR"/>
        </w:rPr>
        <w:t>.</w:t>
      </w:r>
      <w:r w:rsidR="00432E8C">
        <w:rPr>
          <w:rFonts w:eastAsia="Calibri"/>
          <w:sz w:val="24"/>
          <w:szCs w:val="24"/>
          <w:lang w:val="pt-BR"/>
        </w:rPr>
        <w:t>”</w:t>
      </w:r>
    </w:p>
    <w:p w14:paraId="2C7060B1" w14:textId="7F37C4AA" w:rsidR="00594B72" w:rsidRPr="00377914" w:rsidRDefault="00594B72" w:rsidP="00377914">
      <w:pPr>
        <w:pStyle w:val="ListParagraph"/>
        <w:numPr>
          <w:ilvl w:val="0"/>
          <w:numId w:val="1"/>
        </w:numPr>
        <w:spacing w:line="276" w:lineRule="auto"/>
        <w:jc w:val="both"/>
        <w:rPr>
          <w:rFonts w:eastAsia="Calibri"/>
          <w:sz w:val="24"/>
          <w:szCs w:val="24"/>
          <w:lang w:val="pt-BR"/>
        </w:rPr>
      </w:pPr>
      <w:r w:rsidRPr="00377914">
        <w:rPr>
          <w:rFonts w:eastAsia="Calibri"/>
          <w:sz w:val="24"/>
          <w:szCs w:val="24"/>
          <w:lang w:val="pt-BR"/>
        </w:rPr>
        <w:t>La art. 24</w:t>
      </w:r>
      <w:r w:rsidR="005C7178" w:rsidRPr="00377914">
        <w:rPr>
          <w:rFonts w:eastAsia="Calibri"/>
          <w:sz w:val="24"/>
          <w:szCs w:val="24"/>
          <w:lang w:val="pt-BR"/>
        </w:rPr>
        <w:t xml:space="preserve"> alin. (2)</w:t>
      </w:r>
      <w:r w:rsidRPr="00377914">
        <w:rPr>
          <w:rFonts w:eastAsia="Calibri"/>
          <w:sz w:val="24"/>
          <w:szCs w:val="24"/>
          <w:lang w:val="pt-BR"/>
        </w:rPr>
        <w:t xml:space="preserve">, după lit. </w:t>
      </w:r>
      <w:r w:rsidR="00420782">
        <w:rPr>
          <w:rFonts w:eastAsia="Calibri"/>
          <w:sz w:val="24"/>
          <w:szCs w:val="24"/>
          <w:lang w:val="pt-BR"/>
        </w:rPr>
        <w:t xml:space="preserve">b) </w:t>
      </w:r>
      <w:r w:rsidRPr="00377914">
        <w:rPr>
          <w:rFonts w:eastAsia="Calibri"/>
          <w:sz w:val="24"/>
          <w:szCs w:val="24"/>
          <w:lang w:val="pt-BR"/>
        </w:rPr>
        <w:t xml:space="preserve">se introduce o literă </w:t>
      </w:r>
      <w:r w:rsidR="00420782">
        <w:rPr>
          <w:rFonts w:eastAsia="Calibri"/>
          <w:sz w:val="24"/>
          <w:szCs w:val="24"/>
          <w:lang w:val="pt-BR"/>
        </w:rPr>
        <w:t>nouă, c)</w:t>
      </w:r>
      <w:r w:rsidRPr="00377914">
        <w:rPr>
          <w:rFonts w:eastAsia="Calibri"/>
          <w:sz w:val="24"/>
          <w:szCs w:val="24"/>
          <w:lang w:val="pt-BR"/>
        </w:rPr>
        <w:t>, cu următorul conținut:</w:t>
      </w:r>
    </w:p>
    <w:p w14:paraId="5A037D29" w14:textId="2C943060" w:rsidR="006B56AB" w:rsidRPr="004C71C5" w:rsidRDefault="001F08C0" w:rsidP="001F08C0">
      <w:pPr>
        <w:pStyle w:val="ListParagraph"/>
        <w:spacing w:line="276" w:lineRule="auto"/>
        <w:ind w:left="284" w:hanging="284"/>
        <w:jc w:val="both"/>
        <w:rPr>
          <w:rFonts w:eastAsia="Calibri"/>
          <w:sz w:val="24"/>
          <w:szCs w:val="24"/>
          <w:lang w:val="pt-BR"/>
        </w:rPr>
      </w:pPr>
      <w:r>
        <w:rPr>
          <w:rFonts w:eastAsia="Calibri"/>
          <w:sz w:val="24"/>
          <w:szCs w:val="24"/>
          <w:lang w:val="pt-BR"/>
        </w:rPr>
        <w:t xml:space="preserve">” c) </w:t>
      </w:r>
      <w:r w:rsidR="00594B72" w:rsidRPr="004C71C5">
        <w:rPr>
          <w:rFonts w:eastAsia="Calibri"/>
          <w:sz w:val="24"/>
          <w:szCs w:val="24"/>
          <w:lang w:val="pt-BR"/>
        </w:rPr>
        <w:t>Mijloacele fixe pentru care s-au aplicat prevederile art. 24</w:t>
      </w:r>
      <w:r w:rsidR="00594B72" w:rsidRPr="004C71C5">
        <w:rPr>
          <w:rFonts w:eastAsia="Calibri"/>
          <w:sz w:val="24"/>
          <w:szCs w:val="24"/>
          <w:vertAlign w:val="superscript"/>
          <w:lang w:val="pt-BR"/>
        </w:rPr>
        <w:t>1</w:t>
      </w:r>
      <w:r w:rsidR="00377914" w:rsidRPr="004C71C5">
        <w:rPr>
          <w:rFonts w:eastAsia="Calibri"/>
          <w:sz w:val="24"/>
          <w:szCs w:val="24"/>
          <w:lang w:val="pt-BR"/>
        </w:rPr>
        <w:t>.</w:t>
      </w:r>
      <w:r>
        <w:rPr>
          <w:rFonts w:eastAsia="Calibri"/>
          <w:sz w:val="24"/>
          <w:szCs w:val="24"/>
          <w:lang w:val="pt-BR"/>
        </w:rPr>
        <w:t>”</w:t>
      </w:r>
    </w:p>
    <w:p w14:paraId="77C91BC1" w14:textId="505A94D1" w:rsidR="004C71C5" w:rsidRDefault="004C71C5" w:rsidP="004C71C5">
      <w:pPr>
        <w:pStyle w:val="ListParagraph"/>
        <w:numPr>
          <w:ilvl w:val="0"/>
          <w:numId w:val="1"/>
        </w:numPr>
        <w:spacing w:line="276" w:lineRule="auto"/>
        <w:jc w:val="both"/>
        <w:rPr>
          <w:rFonts w:eastAsia="Calibri"/>
          <w:sz w:val="24"/>
          <w:szCs w:val="24"/>
          <w:lang w:val="ro-RO"/>
        </w:rPr>
      </w:pPr>
      <w:r>
        <w:rPr>
          <w:rFonts w:eastAsia="Calibri"/>
          <w:sz w:val="24"/>
          <w:szCs w:val="24"/>
          <w:lang w:val="ro-RO"/>
        </w:rPr>
        <w:t>Art. 24 alin. (1) se modifică după cum urmează:</w:t>
      </w:r>
    </w:p>
    <w:p w14:paraId="43765A2E" w14:textId="3426B807" w:rsidR="004C71C5" w:rsidRPr="004C71C5" w:rsidRDefault="001F08C0" w:rsidP="004C71C5">
      <w:pPr>
        <w:spacing w:line="276" w:lineRule="auto"/>
        <w:jc w:val="both"/>
        <w:rPr>
          <w:rFonts w:eastAsia="Calibri"/>
          <w:sz w:val="24"/>
          <w:szCs w:val="24"/>
          <w:lang w:val="ro-RO"/>
        </w:rPr>
      </w:pPr>
      <w:r>
        <w:rPr>
          <w:rFonts w:eastAsia="Calibri"/>
          <w:sz w:val="24"/>
          <w:szCs w:val="24"/>
          <w:lang w:val="ro-RO"/>
        </w:rPr>
        <w:t>”</w:t>
      </w:r>
      <w:r w:rsidR="004C71C5" w:rsidRPr="004C71C5">
        <w:rPr>
          <w:rFonts w:eastAsia="Calibri"/>
          <w:sz w:val="24"/>
          <w:szCs w:val="24"/>
          <w:lang w:val="ro-RO"/>
        </w:rPr>
        <w:t xml:space="preserve">(1) Determinarea rentabilității bazei reglementate a activelor se realizează prin aplicarea </w:t>
      </w:r>
      <w:r w:rsidR="00D33F49">
        <w:rPr>
          <w:rFonts w:eastAsia="Calibri"/>
          <w:sz w:val="24"/>
          <w:szCs w:val="24"/>
          <w:lang w:val="ro-RO"/>
        </w:rPr>
        <w:t xml:space="preserve">cel mult a </w:t>
      </w:r>
      <w:r w:rsidR="004C71C5" w:rsidRPr="004C71C5">
        <w:rPr>
          <w:rFonts w:eastAsia="Calibri"/>
          <w:sz w:val="24"/>
          <w:szCs w:val="24"/>
          <w:lang w:val="ro-RO"/>
        </w:rPr>
        <w:t>ratei maxime acceptabile a rentabilității la baza reglementată medie a activelor din fiecare an al perioadei de evaluare a supracompensării, astfel:</w:t>
      </w:r>
      <w:r>
        <w:rPr>
          <w:rFonts w:eastAsia="Calibri"/>
          <w:sz w:val="24"/>
          <w:szCs w:val="24"/>
          <w:lang w:val="ro-RO"/>
        </w:rPr>
        <w:t>”</w:t>
      </w:r>
    </w:p>
    <w:p w14:paraId="52E56CFA" w14:textId="77777777" w:rsidR="00880123" w:rsidRPr="00377914" w:rsidRDefault="00A113CB" w:rsidP="00377914">
      <w:pPr>
        <w:pStyle w:val="ListParagraph"/>
        <w:numPr>
          <w:ilvl w:val="0"/>
          <w:numId w:val="1"/>
        </w:numPr>
        <w:spacing w:line="276" w:lineRule="auto"/>
        <w:jc w:val="both"/>
        <w:rPr>
          <w:color w:val="000000"/>
          <w:sz w:val="24"/>
          <w:szCs w:val="24"/>
          <w:lang w:val="ro-RO"/>
        </w:rPr>
      </w:pPr>
      <w:r w:rsidRPr="00377914">
        <w:rPr>
          <w:color w:val="000000"/>
          <w:sz w:val="24"/>
          <w:szCs w:val="24"/>
          <w:lang w:val="ro-RO"/>
        </w:rPr>
        <w:t xml:space="preserve">După art. 24, se introduce un articol nou, art. </w:t>
      </w:r>
      <w:r w:rsidR="00E115D2" w:rsidRPr="00377914">
        <w:rPr>
          <w:color w:val="000000"/>
          <w:sz w:val="24"/>
          <w:szCs w:val="24"/>
          <w:lang w:val="ro-RO"/>
        </w:rPr>
        <w:t>24</w:t>
      </w:r>
      <w:r w:rsidR="00E115D2" w:rsidRPr="00377914">
        <w:rPr>
          <w:color w:val="000000"/>
          <w:sz w:val="24"/>
          <w:szCs w:val="24"/>
          <w:vertAlign w:val="superscript"/>
          <w:lang w:val="ro-RO"/>
        </w:rPr>
        <w:t>1</w:t>
      </w:r>
      <w:r w:rsidR="00E115D2" w:rsidRPr="00377914">
        <w:rPr>
          <w:color w:val="000000"/>
          <w:sz w:val="24"/>
          <w:szCs w:val="24"/>
          <w:lang w:val="ro-RO"/>
        </w:rPr>
        <w:t>, cu următorul cuprins:</w:t>
      </w:r>
    </w:p>
    <w:p w14:paraId="46929FEA" w14:textId="13DB9B43" w:rsidR="0009731F" w:rsidRPr="00377914" w:rsidRDefault="001F08C0" w:rsidP="00377914">
      <w:pPr>
        <w:spacing w:after="120" w:line="276" w:lineRule="auto"/>
        <w:jc w:val="both"/>
        <w:rPr>
          <w:rFonts w:eastAsia="Calibri"/>
          <w:sz w:val="24"/>
          <w:szCs w:val="24"/>
          <w:lang w:val="ro-RO"/>
        </w:rPr>
      </w:pPr>
      <w:r>
        <w:rPr>
          <w:rFonts w:eastAsia="Calibri"/>
          <w:sz w:val="24"/>
          <w:szCs w:val="24"/>
          <w:lang w:val="ro-RO"/>
        </w:rPr>
        <w:t>”</w:t>
      </w:r>
      <w:r w:rsidR="0009731F" w:rsidRPr="00377914">
        <w:rPr>
          <w:rFonts w:eastAsia="Calibri"/>
          <w:sz w:val="24"/>
          <w:szCs w:val="24"/>
          <w:lang w:val="ro-RO"/>
        </w:rPr>
        <w:t>Art. 24</w:t>
      </w:r>
      <w:r w:rsidR="0009731F" w:rsidRPr="00377914">
        <w:rPr>
          <w:rFonts w:eastAsia="Calibri"/>
          <w:sz w:val="24"/>
          <w:szCs w:val="24"/>
          <w:vertAlign w:val="superscript"/>
          <w:lang w:val="ro-RO"/>
        </w:rPr>
        <w:t>1</w:t>
      </w:r>
      <w:r w:rsidR="0009731F" w:rsidRPr="00377914">
        <w:rPr>
          <w:rFonts w:eastAsia="Calibri"/>
          <w:sz w:val="24"/>
          <w:szCs w:val="24"/>
          <w:lang w:val="ro-RO"/>
        </w:rPr>
        <w:t xml:space="preserve"> (1) - În situația în care producătorul a preluat în administrare, prin contract de delegare a serviciului public de alimentare cu energie termică, capacități de producere în cogenerare care au accesat schema de sprijin, </w:t>
      </w:r>
      <w:r w:rsidR="007C3F67">
        <w:rPr>
          <w:rFonts w:eastAsia="Calibri"/>
          <w:sz w:val="24"/>
          <w:szCs w:val="24"/>
          <w:lang w:val="ro-RO"/>
        </w:rPr>
        <w:t xml:space="preserve">doar în cadrul analizei de supracompensare, </w:t>
      </w:r>
      <w:r w:rsidR="0009731F" w:rsidRPr="00377914">
        <w:rPr>
          <w:rFonts w:eastAsia="Calibri"/>
          <w:sz w:val="24"/>
          <w:szCs w:val="24"/>
          <w:lang w:val="ro-RO"/>
        </w:rPr>
        <w:t>se procedează după cum urmează:</w:t>
      </w:r>
    </w:p>
    <w:p w14:paraId="020DBFD5" w14:textId="0D311957" w:rsidR="0009731F" w:rsidRPr="00377914" w:rsidRDefault="0009731F" w:rsidP="00377914">
      <w:pPr>
        <w:numPr>
          <w:ilvl w:val="0"/>
          <w:numId w:val="30"/>
        </w:numPr>
        <w:spacing w:after="120" w:line="276" w:lineRule="auto"/>
        <w:jc w:val="both"/>
        <w:rPr>
          <w:rFonts w:eastAsia="Calibri"/>
          <w:sz w:val="24"/>
          <w:szCs w:val="24"/>
          <w:lang w:val="ro-RO"/>
        </w:rPr>
      </w:pPr>
      <w:r w:rsidRPr="00377914">
        <w:rPr>
          <w:rFonts w:eastAsia="Calibri"/>
          <w:sz w:val="24"/>
          <w:szCs w:val="24"/>
          <w:lang w:val="ro-RO"/>
        </w:rPr>
        <w:t>pentru activele proprii, rezultate în urma investițiilor efectuate de producător, se determină rentabilitatea bazei reglementate a activelor în conformitate cu prevederile art. 24, fără a se lua în considerare intrările de active din cursul an</w:t>
      </w:r>
      <w:r w:rsidR="00263A99" w:rsidRPr="00377914">
        <w:rPr>
          <w:rFonts w:eastAsia="Calibri"/>
          <w:sz w:val="24"/>
          <w:szCs w:val="24"/>
          <w:lang w:val="ro-RO"/>
        </w:rPr>
        <w:t>ului de analiză</w:t>
      </w:r>
      <w:r w:rsidR="00CB31C5" w:rsidRPr="00377914">
        <w:rPr>
          <w:rFonts w:eastAsia="Calibri"/>
          <w:sz w:val="24"/>
          <w:szCs w:val="24"/>
          <w:lang w:val="ro-RO"/>
        </w:rPr>
        <w:t xml:space="preserve"> pentru care se evaluează supracompensarea;</w:t>
      </w:r>
      <w:r w:rsidRPr="00377914">
        <w:rPr>
          <w:rFonts w:eastAsia="Calibri"/>
          <w:sz w:val="24"/>
          <w:szCs w:val="24"/>
          <w:lang w:val="ro-RO"/>
        </w:rPr>
        <w:t xml:space="preserve"> </w:t>
      </w:r>
    </w:p>
    <w:p w14:paraId="64851077" w14:textId="77777777" w:rsidR="0009731F" w:rsidRPr="00377914" w:rsidRDefault="0009731F" w:rsidP="00377914">
      <w:pPr>
        <w:numPr>
          <w:ilvl w:val="0"/>
          <w:numId w:val="30"/>
        </w:numPr>
        <w:spacing w:after="120" w:line="276" w:lineRule="auto"/>
        <w:jc w:val="both"/>
        <w:rPr>
          <w:rFonts w:eastAsia="Calibri"/>
          <w:sz w:val="24"/>
          <w:szCs w:val="24"/>
          <w:lang w:val="ro-RO"/>
        </w:rPr>
      </w:pPr>
      <w:r w:rsidRPr="00377914">
        <w:rPr>
          <w:rFonts w:eastAsia="Calibri"/>
          <w:sz w:val="24"/>
          <w:szCs w:val="24"/>
          <w:lang w:val="ro-RO"/>
        </w:rPr>
        <w:t xml:space="preserve">se consideră un profit brut </w:t>
      </w:r>
      <w:r w:rsidRPr="00377914">
        <w:rPr>
          <w:position w:val="-18"/>
          <w:sz w:val="24"/>
          <w:szCs w:val="24"/>
          <w:lang w:val="ro-RO"/>
        </w:rPr>
        <w:object w:dxaOrig="380" w:dyaOrig="480" w14:anchorId="03958801">
          <v:shape id="_x0000_i1037" type="#_x0000_t75" style="width:18.75pt;height:23.25pt" o:ole="">
            <v:imagedata r:id="rId35" o:title=""/>
          </v:shape>
          <o:OLEObject Type="Embed" ProgID="Equation.3" ShapeID="_x0000_i1037" DrawAspect="Content" ObjectID="_1566021926" r:id="rId36"/>
        </w:object>
      </w:r>
      <w:r w:rsidRPr="00377914">
        <w:rPr>
          <w:rFonts w:eastAsia="Calibri"/>
          <w:sz w:val="24"/>
          <w:szCs w:val="24"/>
          <w:lang w:val="ro-RO"/>
        </w:rPr>
        <w:t>pentru activitatea de producere a energiei electrice și termice în cogenerare de înaltă eficiență, care se determină astfel:</w:t>
      </w:r>
    </w:p>
    <w:p w14:paraId="5FD58703" w14:textId="2EFB40B0" w:rsidR="0009731F" w:rsidRPr="00377914" w:rsidRDefault="0009731F" w:rsidP="00377914">
      <w:pPr>
        <w:spacing w:after="120" w:line="276" w:lineRule="auto"/>
        <w:ind w:left="360"/>
        <w:jc w:val="both"/>
        <w:rPr>
          <w:position w:val="-18"/>
          <w:sz w:val="24"/>
          <w:szCs w:val="24"/>
          <w:lang w:val="ro-RO"/>
        </w:rPr>
      </w:pPr>
      <w:r w:rsidRPr="00377914">
        <w:rPr>
          <w:position w:val="-18"/>
          <w:sz w:val="24"/>
          <w:szCs w:val="24"/>
          <w:lang w:val="ro-RO"/>
        </w:rPr>
        <w:object w:dxaOrig="2439" w:dyaOrig="480" w14:anchorId="1A8F3062">
          <v:shape id="_x0000_i1038" type="#_x0000_t75" style="width:120pt;height:23.25pt" o:ole="">
            <v:imagedata r:id="rId37" o:title=""/>
          </v:shape>
          <o:OLEObject Type="Embed" ProgID="Equation.3" ShapeID="_x0000_i1038" DrawAspect="Content" ObjectID="_1566021927" r:id="rId38"/>
        </w:object>
      </w:r>
      <w:r w:rsidRPr="00377914">
        <w:rPr>
          <w:rFonts w:eastAsia="Calibri"/>
          <w:sz w:val="24"/>
          <w:szCs w:val="24"/>
          <w:lang w:val="ro-RO"/>
        </w:rPr>
        <w:t xml:space="preserve">lei, </w:t>
      </w:r>
      <w:r w:rsidR="006C073D" w:rsidRPr="00377914">
        <w:rPr>
          <w:rFonts w:eastAsia="Calibri"/>
          <w:sz w:val="24"/>
          <w:szCs w:val="24"/>
          <w:lang w:val="ro-RO"/>
        </w:rPr>
        <w:t xml:space="preserve">care va fi ajustat proporțional cu cantitățile de energie electrică și termică livrate în cogenerare de înaltă eficiență,  </w:t>
      </w:r>
      <w:r w:rsidRPr="00377914">
        <w:rPr>
          <w:rFonts w:eastAsia="Calibri"/>
          <w:sz w:val="24"/>
          <w:szCs w:val="24"/>
          <w:lang w:val="ro-RO"/>
        </w:rPr>
        <w:t>unde:</w:t>
      </w:r>
    </w:p>
    <w:p w14:paraId="1DA97082" w14:textId="0A30E202" w:rsidR="0009731F" w:rsidRPr="00377914" w:rsidRDefault="00CB31C5" w:rsidP="00377914">
      <w:pPr>
        <w:spacing w:after="120" w:line="276" w:lineRule="auto"/>
        <w:ind w:left="360"/>
        <w:jc w:val="both"/>
        <w:rPr>
          <w:position w:val="-18"/>
          <w:sz w:val="24"/>
          <w:szCs w:val="24"/>
          <w:lang w:val="ro-RO"/>
        </w:rPr>
      </w:pPr>
      <w:r w:rsidRPr="00377914">
        <w:rPr>
          <w:i/>
          <w:position w:val="-18"/>
          <w:sz w:val="24"/>
          <w:szCs w:val="24"/>
          <w:lang w:val="ro-RO"/>
        </w:rPr>
        <w:t>R</w:t>
      </w:r>
      <w:r w:rsidRPr="00377914">
        <w:rPr>
          <w:i/>
          <w:position w:val="-18"/>
          <w:sz w:val="24"/>
          <w:szCs w:val="24"/>
          <w:vertAlign w:val="subscript"/>
          <w:lang w:val="ro-RO"/>
        </w:rPr>
        <w:t>concesionat</w:t>
      </w:r>
      <w:r w:rsidRPr="00377914">
        <w:rPr>
          <w:position w:val="-18"/>
          <w:sz w:val="24"/>
          <w:szCs w:val="24"/>
          <w:vertAlign w:val="subscript"/>
          <w:lang w:val="ro-RO"/>
        </w:rPr>
        <w:t xml:space="preserve"> </w:t>
      </w:r>
      <w:r w:rsidR="0009731F" w:rsidRPr="00377914">
        <w:rPr>
          <w:position w:val="-18"/>
          <w:sz w:val="24"/>
          <w:szCs w:val="24"/>
          <w:lang w:val="ro-RO"/>
        </w:rPr>
        <w:t>- reprezintă rentabilitatea bazei reglementate a activelor concesionate de producător, determinată conform prevederilor art. 24 (lei);</w:t>
      </w:r>
    </w:p>
    <w:p w14:paraId="084DECB8" w14:textId="3B56E0EC" w:rsidR="0009731F" w:rsidRPr="00377914" w:rsidRDefault="00CB31C5" w:rsidP="00377914">
      <w:pPr>
        <w:spacing w:after="120" w:line="276" w:lineRule="auto"/>
        <w:ind w:left="360"/>
        <w:jc w:val="both"/>
        <w:rPr>
          <w:position w:val="-18"/>
          <w:sz w:val="24"/>
          <w:szCs w:val="24"/>
          <w:lang w:val="ro-RO"/>
        </w:rPr>
      </w:pPr>
      <w:r w:rsidRPr="00377914">
        <w:rPr>
          <w:i/>
          <w:position w:val="-18"/>
          <w:sz w:val="24"/>
          <w:szCs w:val="24"/>
          <w:lang w:val="ro-RO"/>
        </w:rPr>
        <w:t>I</w:t>
      </w:r>
      <w:r w:rsidRPr="00377914">
        <w:rPr>
          <w:position w:val="-18"/>
          <w:sz w:val="24"/>
          <w:szCs w:val="24"/>
          <w:lang w:val="ro-RO"/>
        </w:rPr>
        <w:t xml:space="preserve"> </w:t>
      </w:r>
      <w:r w:rsidR="0009731F" w:rsidRPr="00377914">
        <w:rPr>
          <w:position w:val="-18"/>
          <w:sz w:val="24"/>
          <w:szCs w:val="24"/>
          <w:lang w:val="ro-RO"/>
        </w:rPr>
        <w:t xml:space="preserve">- valoarea investițiilor realizate de producător, în capacități de producere în cogenerare </w:t>
      </w:r>
      <w:r w:rsidR="006C073D" w:rsidRPr="00377914">
        <w:rPr>
          <w:position w:val="-18"/>
          <w:sz w:val="24"/>
          <w:szCs w:val="24"/>
          <w:lang w:val="ro-RO"/>
        </w:rPr>
        <w:t xml:space="preserve">pentru înaltă eficiență </w:t>
      </w:r>
      <w:r w:rsidR="0009731F" w:rsidRPr="00377914">
        <w:rPr>
          <w:position w:val="-18"/>
          <w:sz w:val="24"/>
          <w:szCs w:val="24"/>
          <w:lang w:val="ro-RO"/>
        </w:rPr>
        <w:t>care accesează schema de sprijin, în anul de analiză</w:t>
      </w:r>
      <w:r w:rsidRPr="00377914">
        <w:rPr>
          <w:position w:val="-18"/>
          <w:sz w:val="24"/>
          <w:szCs w:val="24"/>
          <w:lang w:val="ro-RO"/>
        </w:rPr>
        <w:t xml:space="preserve"> pentru care se evaluează supracompensarea</w:t>
      </w:r>
      <w:r w:rsidR="0009731F" w:rsidRPr="00377914">
        <w:rPr>
          <w:position w:val="-18"/>
          <w:sz w:val="24"/>
          <w:szCs w:val="24"/>
          <w:lang w:val="ro-RO"/>
        </w:rPr>
        <w:t xml:space="preserve"> (lei).</w:t>
      </w:r>
    </w:p>
    <w:p w14:paraId="2C002A24" w14:textId="4E683456" w:rsidR="006C073D" w:rsidRPr="00420782" w:rsidRDefault="006C073D" w:rsidP="00420782">
      <w:pPr>
        <w:numPr>
          <w:ilvl w:val="0"/>
          <w:numId w:val="30"/>
        </w:numPr>
        <w:spacing w:after="120" w:line="276" w:lineRule="auto"/>
        <w:jc w:val="both"/>
        <w:rPr>
          <w:rFonts w:eastAsia="Calibri"/>
          <w:sz w:val="24"/>
          <w:szCs w:val="24"/>
          <w:lang w:val="ro-RO"/>
        </w:rPr>
      </w:pPr>
      <w:r w:rsidRPr="00420782">
        <w:rPr>
          <w:rFonts w:eastAsia="Calibri"/>
          <w:sz w:val="24"/>
          <w:szCs w:val="24"/>
          <w:lang w:val="ro-RO"/>
        </w:rPr>
        <w:t>pe tot parcursul schemei de sprijin, în analiza de supracompensare, mijloacele fixe pentru care s-au aplicat prevederile lit. b) vor fi exceptate de la calculul rentabilității bazei reglementate a activelor, iar costul cu amortizarea nu va fi considerat eligibil</w:t>
      </w:r>
      <w:r w:rsidR="001F08C0">
        <w:rPr>
          <w:rFonts w:eastAsia="Calibri"/>
          <w:sz w:val="24"/>
          <w:szCs w:val="24"/>
          <w:lang w:val="ro-RO"/>
        </w:rPr>
        <w:t>.</w:t>
      </w:r>
    </w:p>
    <w:p w14:paraId="307EF8E1" w14:textId="77777777" w:rsidR="0079557E" w:rsidRPr="00377914" w:rsidRDefault="0009731F" w:rsidP="00377914">
      <w:pPr>
        <w:spacing w:after="120" w:line="276" w:lineRule="auto"/>
        <w:jc w:val="both"/>
        <w:rPr>
          <w:rFonts w:eastAsia="Calibri"/>
          <w:sz w:val="24"/>
          <w:szCs w:val="24"/>
          <w:lang w:val="ro-RO"/>
        </w:rPr>
      </w:pPr>
      <w:r w:rsidRPr="00377914">
        <w:rPr>
          <w:rFonts w:eastAsia="Calibri"/>
          <w:sz w:val="24"/>
          <w:szCs w:val="24"/>
          <w:lang w:val="ro-RO"/>
        </w:rPr>
        <w:t>(2) Pentru a putea beneficia de prevederile de la alin. (1), producătorul trebuie să notifice ANRE că optează pentru aplicarea prevederilor art. 24</w:t>
      </w:r>
      <w:r w:rsidRPr="00377914">
        <w:rPr>
          <w:rFonts w:eastAsia="Calibri"/>
          <w:sz w:val="24"/>
          <w:szCs w:val="24"/>
          <w:vertAlign w:val="superscript"/>
          <w:lang w:val="ro-RO"/>
        </w:rPr>
        <w:t>1</w:t>
      </w:r>
      <w:r w:rsidRPr="00377914">
        <w:rPr>
          <w:rFonts w:eastAsia="Calibri"/>
          <w:sz w:val="24"/>
          <w:szCs w:val="24"/>
          <w:lang w:val="ro-RO"/>
        </w:rPr>
        <w:t xml:space="preserve"> alin. (1) și să prezinte:</w:t>
      </w:r>
    </w:p>
    <w:p w14:paraId="121EA5C2" w14:textId="77777777" w:rsidR="006E7F95" w:rsidRPr="00377914" w:rsidRDefault="006E7F95" w:rsidP="00377914">
      <w:pPr>
        <w:pStyle w:val="ListParagraph"/>
        <w:numPr>
          <w:ilvl w:val="0"/>
          <w:numId w:val="35"/>
        </w:numPr>
        <w:spacing w:after="120" w:line="276" w:lineRule="auto"/>
        <w:jc w:val="both"/>
        <w:rPr>
          <w:rFonts w:eastAsia="Calibri"/>
          <w:sz w:val="24"/>
          <w:szCs w:val="24"/>
          <w:lang w:val="ro-RO"/>
        </w:rPr>
      </w:pPr>
      <w:r w:rsidRPr="00377914">
        <w:rPr>
          <w:rFonts w:eastAsia="Calibri"/>
          <w:sz w:val="24"/>
          <w:szCs w:val="24"/>
          <w:lang w:val="ro-RO"/>
        </w:rPr>
        <w:t>contractul de concesiune;</w:t>
      </w:r>
    </w:p>
    <w:p w14:paraId="7327F149" w14:textId="6FC307D9" w:rsidR="006C073D" w:rsidRPr="00377914" w:rsidRDefault="006C073D" w:rsidP="00377914">
      <w:pPr>
        <w:pStyle w:val="ListParagraph"/>
        <w:numPr>
          <w:ilvl w:val="0"/>
          <w:numId w:val="35"/>
        </w:numPr>
        <w:spacing w:line="276" w:lineRule="auto"/>
        <w:rPr>
          <w:rFonts w:eastAsia="Calibri"/>
          <w:sz w:val="24"/>
          <w:szCs w:val="24"/>
          <w:lang w:val="ro-RO"/>
        </w:rPr>
      </w:pPr>
      <w:r w:rsidRPr="00377914">
        <w:rPr>
          <w:rFonts w:eastAsia="Calibri"/>
          <w:sz w:val="24"/>
          <w:szCs w:val="24"/>
          <w:lang w:val="ro-RO"/>
        </w:rPr>
        <w:t xml:space="preserve">copia hotărârii autorității administrației publice locale prin care se aprobă investițiile prevăzute </w:t>
      </w:r>
      <w:r w:rsidR="00240701">
        <w:rPr>
          <w:rFonts w:eastAsia="Calibri"/>
          <w:sz w:val="24"/>
          <w:szCs w:val="24"/>
          <w:lang w:val="ro-RO"/>
        </w:rPr>
        <w:t>la</w:t>
      </w:r>
      <w:r w:rsidRPr="00377914">
        <w:rPr>
          <w:rFonts w:eastAsia="Calibri"/>
          <w:sz w:val="24"/>
          <w:szCs w:val="24"/>
          <w:lang w:val="ro-RO"/>
        </w:rPr>
        <w:t xml:space="preserve"> alin. (1) lit. b);</w:t>
      </w:r>
    </w:p>
    <w:p w14:paraId="247EDDA8" w14:textId="30A9C624" w:rsidR="006E7F95" w:rsidRPr="00377914" w:rsidRDefault="00763340" w:rsidP="00377914">
      <w:pPr>
        <w:pStyle w:val="ListParagraph"/>
        <w:numPr>
          <w:ilvl w:val="0"/>
          <w:numId w:val="35"/>
        </w:numPr>
        <w:spacing w:after="120" w:line="276" w:lineRule="auto"/>
        <w:jc w:val="both"/>
        <w:rPr>
          <w:rFonts w:eastAsia="Calibri"/>
          <w:sz w:val="24"/>
          <w:szCs w:val="24"/>
          <w:lang w:val="ro-RO"/>
        </w:rPr>
      </w:pPr>
      <w:r w:rsidRPr="00377914">
        <w:rPr>
          <w:rFonts w:eastAsia="Calibri"/>
          <w:sz w:val="24"/>
          <w:szCs w:val="24"/>
          <w:lang w:val="ro-RO"/>
        </w:rPr>
        <w:t xml:space="preserve">calculul rentabilității bazei reglementate a activelor concesionate și valoarea investițiilor realizate de producător în capacități de producere în cogenerare care accesează schema de sprijin în anul de analiză (denumire, data începerii investiției, </w:t>
      </w:r>
      <w:r w:rsidRPr="00377914">
        <w:rPr>
          <w:rFonts w:eastAsia="Calibri"/>
          <w:sz w:val="24"/>
          <w:szCs w:val="24"/>
          <w:lang w:val="ro-RO"/>
        </w:rPr>
        <w:lastRenderedPageBreak/>
        <w:t xml:space="preserve">data prognozată pentru PIF, valoare totală </w:t>
      </w:r>
      <w:r w:rsidR="00240701">
        <w:rPr>
          <w:rFonts w:eastAsia="Calibri"/>
          <w:sz w:val="24"/>
          <w:szCs w:val="24"/>
          <w:lang w:val="ro-RO"/>
        </w:rPr>
        <w:t xml:space="preserve">a </w:t>
      </w:r>
      <w:r w:rsidRPr="00377914">
        <w:rPr>
          <w:rFonts w:eastAsia="Calibri"/>
          <w:sz w:val="24"/>
          <w:szCs w:val="24"/>
          <w:lang w:val="ro-RO"/>
        </w:rPr>
        <w:t>investiție</w:t>
      </w:r>
      <w:r w:rsidR="00240701">
        <w:rPr>
          <w:rFonts w:eastAsia="Calibri"/>
          <w:sz w:val="24"/>
          <w:szCs w:val="24"/>
          <w:lang w:val="ro-RO"/>
        </w:rPr>
        <w:t>i</w:t>
      </w:r>
      <w:r w:rsidRPr="00377914">
        <w:rPr>
          <w:rFonts w:eastAsia="Calibri"/>
          <w:sz w:val="24"/>
          <w:szCs w:val="24"/>
          <w:lang w:val="ro-RO"/>
        </w:rPr>
        <w:t>, din care realizată până la sfârșitul anului precedent celui de analiză, valoare realizată în anul de analiză), în completarea Anexei nr. 2 la Metodologie.</w:t>
      </w:r>
    </w:p>
    <w:p w14:paraId="4C0C64B5" w14:textId="1F40A228" w:rsidR="00763340" w:rsidRPr="00377914" w:rsidRDefault="00EA4605" w:rsidP="006B630E">
      <w:pPr>
        <w:spacing w:after="120" w:line="276" w:lineRule="auto"/>
        <w:jc w:val="both"/>
        <w:rPr>
          <w:rFonts w:eastAsia="Calibri"/>
          <w:sz w:val="24"/>
          <w:szCs w:val="24"/>
          <w:lang w:val="ro-RO"/>
        </w:rPr>
      </w:pPr>
      <w:r w:rsidRPr="00377914">
        <w:rPr>
          <w:rFonts w:eastAsia="Calibri"/>
          <w:sz w:val="24"/>
          <w:szCs w:val="24"/>
          <w:lang w:val="ro-RO"/>
        </w:rPr>
        <w:t xml:space="preserve">(3) Urmare modificării HG nr. 1215/2009 prin HG nr. 925/2016, în cazul în care un producător a pus în funcțiune </w:t>
      </w:r>
      <w:r w:rsidR="00CB31C5" w:rsidRPr="00377914">
        <w:rPr>
          <w:rFonts w:eastAsia="Calibri"/>
          <w:sz w:val="24"/>
          <w:szCs w:val="24"/>
          <w:lang w:val="ro-RO"/>
        </w:rPr>
        <w:t>i</w:t>
      </w:r>
      <w:r w:rsidRPr="00377914">
        <w:rPr>
          <w:rFonts w:eastAsia="Calibri"/>
          <w:sz w:val="24"/>
          <w:szCs w:val="24"/>
          <w:lang w:val="ro-RO"/>
        </w:rPr>
        <w:t>nvestiții în capacități de producere în cogenerare care accesează schema de sprijin  în perioada 14.12.2016-31.12.2016 și care a avut determinată supracompensare pentru perioada de evaluare a supracompensării 01.01.2016-31.12.2016, se aplică prevederile alin. (1)</w:t>
      </w:r>
      <w:r w:rsidR="006B630E">
        <w:rPr>
          <w:rFonts w:eastAsia="Calibri"/>
          <w:sz w:val="24"/>
          <w:szCs w:val="24"/>
          <w:lang w:val="ro-RO"/>
        </w:rPr>
        <w:t xml:space="preserve"> </w:t>
      </w:r>
      <w:r w:rsidRPr="00377914">
        <w:rPr>
          <w:rFonts w:eastAsia="Calibri"/>
          <w:sz w:val="24"/>
          <w:szCs w:val="24"/>
          <w:lang w:val="ro-RO"/>
        </w:rPr>
        <w:t>și alin. (2). Rentabilitatea astfel determ</w:t>
      </w:r>
      <w:r w:rsidR="00240701">
        <w:rPr>
          <w:rFonts w:eastAsia="Calibri"/>
          <w:sz w:val="24"/>
          <w:szCs w:val="24"/>
          <w:lang w:val="ro-RO"/>
        </w:rPr>
        <w:t>inată se consideră regularizare și</w:t>
      </w:r>
      <w:r w:rsidRPr="00377914">
        <w:rPr>
          <w:rFonts w:eastAsia="Calibri"/>
          <w:sz w:val="24"/>
          <w:szCs w:val="24"/>
          <w:lang w:val="ro-RO"/>
        </w:rPr>
        <w:t xml:space="preserve"> </w:t>
      </w:r>
      <w:r w:rsidR="00C6693E" w:rsidRPr="00377914">
        <w:rPr>
          <w:rFonts w:eastAsia="Calibri"/>
          <w:sz w:val="24"/>
          <w:szCs w:val="24"/>
          <w:lang w:val="ro-RO"/>
        </w:rPr>
        <w:t>se aplică actualizată în primul an în care se constată supracompensar</w:t>
      </w:r>
      <w:r w:rsidR="006B630E">
        <w:rPr>
          <w:rFonts w:eastAsia="Calibri"/>
          <w:sz w:val="24"/>
          <w:szCs w:val="24"/>
          <w:lang w:val="ro-RO"/>
        </w:rPr>
        <w:t>e pentru producătorul respectiv</w:t>
      </w:r>
      <w:r w:rsidR="00A02C21">
        <w:rPr>
          <w:rFonts w:eastAsia="Calibri"/>
          <w:sz w:val="24"/>
          <w:szCs w:val="24"/>
          <w:lang w:val="ro-RO"/>
        </w:rPr>
        <w:t>, în limita supracompensării determinată pentru perioada aferentă</w:t>
      </w:r>
      <w:r w:rsidR="001F08C0">
        <w:rPr>
          <w:rFonts w:eastAsia="Calibri"/>
          <w:sz w:val="24"/>
          <w:szCs w:val="24"/>
          <w:lang w:val="ro-RO"/>
        </w:rPr>
        <w:t>.”</w:t>
      </w:r>
    </w:p>
    <w:p w14:paraId="12804ECB" w14:textId="2FEECCF4" w:rsidR="0009731F" w:rsidRPr="00377914" w:rsidRDefault="00433EE4" w:rsidP="00377914">
      <w:pPr>
        <w:pStyle w:val="ListParagraph"/>
        <w:numPr>
          <w:ilvl w:val="0"/>
          <w:numId w:val="1"/>
        </w:numPr>
        <w:spacing w:line="276" w:lineRule="auto"/>
        <w:jc w:val="both"/>
        <w:rPr>
          <w:rFonts w:eastAsia="Calibri"/>
          <w:sz w:val="24"/>
          <w:szCs w:val="24"/>
          <w:lang w:val="ro-RO"/>
        </w:rPr>
      </w:pPr>
      <w:r w:rsidRPr="00377914">
        <w:rPr>
          <w:rFonts w:eastAsia="Calibri"/>
          <w:sz w:val="24"/>
          <w:szCs w:val="24"/>
          <w:lang w:val="ro-RO"/>
        </w:rPr>
        <w:t>Art. 25 alin. (1) lit. c) se modifică și va avea următorul co</w:t>
      </w:r>
      <w:r w:rsidR="006B630E">
        <w:rPr>
          <w:rFonts w:eastAsia="Calibri"/>
          <w:sz w:val="24"/>
          <w:szCs w:val="24"/>
          <w:lang w:val="ro-RO"/>
        </w:rPr>
        <w:t>n</w:t>
      </w:r>
      <w:r w:rsidRPr="00377914">
        <w:rPr>
          <w:rFonts w:eastAsia="Calibri"/>
          <w:sz w:val="24"/>
          <w:szCs w:val="24"/>
          <w:lang w:val="ro-RO"/>
        </w:rPr>
        <w:t>ținut:</w:t>
      </w:r>
    </w:p>
    <w:p w14:paraId="5F5B8FD2" w14:textId="2BF5C82F" w:rsidR="00433EE4" w:rsidRPr="00377914" w:rsidRDefault="001F08C0" w:rsidP="00377914">
      <w:pPr>
        <w:spacing w:before="240" w:after="120" w:line="276" w:lineRule="auto"/>
        <w:jc w:val="both"/>
        <w:rPr>
          <w:rFonts w:eastAsia="Calibri"/>
          <w:sz w:val="24"/>
          <w:szCs w:val="24"/>
          <w:lang w:val="pt-BR"/>
        </w:rPr>
      </w:pPr>
      <w:r>
        <w:rPr>
          <w:rFonts w:eastAsia="Calibri"/>
          <w:sz w:val="24"/>
          <w:szCs w:val="24"/>
          <w:lang w:val="pt-BR"/>
        </w:rPr>
        <w:t>”</w:t>
      </w:r>
      <w:r w:rsidR="00433EE4" w:rsidRPr="00377914">
        <w:rPr>
          <w:rFonts w:eastAsia="Calibri"/>
          <w:sz w:val="24"/>
          <w:szCs w:val="24"/>
          <w:lang w:val="pt-BR"/>
        </w:rPr>
        <w:t>c) se determină supracompensarea:</w:t>
      </w:r>
    </w:p>
    <w:p w14:paraId="56A94F78" w14:textId="32E8FC77" w:rsidR="00433EE4" w:rsidRPr="00377914" w:rsidRDefault="00433EE4" w:rsidP="00377914">
      <w:pPr>
        <w:spacing w:before="240" w:after="120" w:line="276" w:lineRule="auto"/>
        <w:ind w:firstLine="720"/>
        <w:jc w:val="both"/>
        <w:rPr>
          <w:rFonts w:eastAsia="Calibri"/>
          <w:position w:val="-14"/>
          <w:sz w:val="24"/>
          <w:szCs w:val="24"/>
          <w:lang w:val="en-GB"/>
        </w:rPr>
      </w:pPr>
      <w:r w:rsidRPr="00377914">
        <w:rPr>
          <w:rFonts w:eastAsia="Calibri"/>
          <w:position w:val="-14"/>
          <w:sz w:val="24"/>
          <w:szCs w:val="24"/>
          <w:lang w:val="en-GB"/>
        </w:rPr>
        <w:t xml:space="preserve">i) </w:t>
      </w:r>
      <w:r w:rsidR="00D105F4" w:rsidRPr="00377914">
        <w:rPr>
          <w:rFonts w:eastAsia="Calibri"/>
          <w:noProof/>
          <w:position w:val="-14"/>
          <w:sz w:val="24"/>
          <w:szCs w:val="24"/>
          <w:lang w:val="en-GB" w:eastAsia="en-GB"/>
        </w:rPr>
        <w:drawing>
          <wp:inline distT="0" distB="0" distL="0" distR="0" wp14:anchorId="1E297D8F" wp14:editId="5A095404">
            <wp:extent cx="1990725" cy="3048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90725" cy="304800"/>
                    </a:xfrm>
                    <a:prstGeom prst="rect">
                      <a:avLst/>
                    </a:prstGeom>
                    <a:noFill/>
                    <a:ln>
                      <a:noFill/>
                    </a:ln>
                  </pic:spPr>
                </pic:pic>
              </a:graphicData>
            </a:graphic>
          </wp:inline>
        </w:drawing>
      </w:r>
      <w:r w:rsidRPr="00377914">
        <w:rPr>
          <w:rFonts w:eastAsia="Calibri"/>
          <w:position w:val="-14"/>
          <w:sz w:val="24"/>
          <w:szCs w:val="24"/>
          <w:lang w:val="en-GB"/>
        </w:rPr>
        <w:t xml:space="preserve"> (lei), în cazul producătorilor care nu au active concesionate;</w:t>
      </w:r>
    </w:p>
    <w:p w14:paraId="035945B3" w14:textId="37AE614D" w:rsidR="00433EE4" w:rsidRPr="006B630E" w:rsidRDefault="00433EE4" w:rsidP="006B630E">
      <w:pPr>
        <w:spacing w:before="240" w:after="120" w:line="276" w:lineRule="auto"/>
        <w:ind w:firstLine="720"/>
        <w:jc w:val="both"/>
        <w:rPr>
          <w:rFonts w:eastAsia="Calibri"/>
          <w:position w:val="-14"/>
          <w:sz w:val="24"/>
          <w:szCs w:val="24"/>
          <w:lang w:val="en-GB"/>
        </w:rPr>
      </w:pPr>
      <w:r w:rsidRPr="00377914">
        <w:rPr>
          <w:rFonts w:eastAsia="Calibri"/>
          <w:position w:val="-14"/>
          <w:sz w:val="24"/>
          <w:szCs w:val="24"/>
          <w:lang w:val="en-GB"/>
        </w:rPr>
        <w:t>ii)</w:t>
      </w:r>
      <w:r w:rsidRPr="00377914">
        <w:rPr>
          <w:position w:val="-18"/>
          <w:sz w:val="24"/>
          <w:szCs w:val="24"/>
          <w:lang w:val="ro-RO"/>
        </w:rPr>
        <w:t xml:space="preserve"> </w:t>
      </w:r>
      <w:r w:rsidRPr="00377914">
        <w:rPr>
          <w:rFonts w:eastAsia="Calibri"/>
          <w:position w:val="-18"/>
          <w:sz w:val="24"/>
          <w:szCs w:val="24"/>
          <w:lang w:val="en-GB"/>
        </w:rPr>
        <w:object w:dxaOrig="3700" w:dyaOrig="480" w14:anchorId="38C2A241">
          <v:shape id="_x0000_i1039" type="#_x0000_t75" style="width:180pt;height:23.25pt" o:ole="">
            <v:imagedata r:id="rId40" o:title=""/>
          </v:shape>
          <o:OLEObject Type="Embed" ProgID="Equation.3" ShapeID="_x0000_i1039" DrawAspect="Content" ObjectID="_1566021928" r:id="rId41"/>
        </w:object>
      </w:r>
      <w:r w:rsidRPr="00377914">
        <w:rPr>
          <w:rFonts w:eastAsia="Calibri"/>
          <w:position w:val="-14"/>
          <w:sz w:val="24"/>
          <w:szCs w:val="24"/>
          <w:lang w:val="en-GB"/>
        </w:rPr>
        <w:t>(lei), în cazul</w:t>
      </w:r>
      <w:r w:rsidRPr="00377914">
        <w:rPr>
          <w:position w:val="-18"/>
          <w:sz w:val="24"/>
          <w:szCs w:val="24"/>
          <w:lang w:val="ro-RO"/>
        </w:rPr>
        <w:t xml:space="preserve"> </w:t>
      </w:r>
      <w:r w:rsidRPr="00377914">
        <w:rPr>
          <w:rFonts w:eastAsia="Calibri"/>
          <w:position w:val="-14"/>
          <w:sz w:val="24"/>
          <w:szCs w:val="24"/>
          <w:lang w:val="en-GB"/>
        </w:rPr>
        <w:t>producătorilor care au active</w:t>
      </w:r>
      <w:r w:rsidRPr="00377914">
        <w:rPr>
          <w:position w:val="-18"/>
          <w:sz w:val="24"/>
          <w:szCs w:val="24"/>
          <w:lang w:val="ro-RO"/>
        </w:rPr>
        <w:t xml:space="preserve"> </w:t>
      </w:r>
      <w:r w:rsidRPr="00377914">
        <w:rPr>
          <w:rFonts w:eastAsia="Calibri"/>
          <w:sz w:val="24"/>
          <w:szCs w:val="24"/>
          <w:lang w:val="ro-RO"/>
        </w:rPr>
        <w:t>concesionate</w:t>
      </w:r>
      <w:r w:rsidR="00646C1A" w:rsidRPr="00377914">
        <w:rPr>
          <w:rFonts w:eastAsia="Calibri"/>
          <w:sz w:val="24"/>
          <w:szCs w:val="24"/>
          <w:lang w:val="ro-RO"/>
        </w:rPr>
        <w:t xml:space="preserve"> și au optat pentru aplicarea prevederilor de la</w:t>
      </w:r>
      <w:r w:rsidR="00646C1A" w:rsidRPr="00377914">
        <w:rPr>
          <w:position w:val="-18"/>
          <w:sz w:val="24"/>
          <w:szCs w:val="24"/>
          <w:lang w:val="ro-RO"/>
        </w:rPr>
        <w:t xml:space="preserve"> </w:t>
      </w:r>
      <w:r w:rsidR="00D572A4" w:rsidRPr="00377914">
        <w:rPr>
          <w:rFonts w:eastAsia="Calibri"/>
          <w:sz w:val="24"/>
          <w:szCs w:val="24"/>
          <w:lang w:val="ro-RO"/>
        </w:rPr>
        <w:t>a</w:t>
      </w:r>
      <w:r w:rsidR="001677BA" w:rsidRPr="00377914">
        <w:rPr>
          <w:rFonts w:eastAsia="Calibri"/>
          <w:sz w:val="24"/>
          <w:szCs w:val="24"/>
          <w:lang w:val="ro-RO"/>
        </w:rPr>
        <w:t>rt. 24</w:t>
      </w:r>
      <w:r w:rsidR="001677BA" w:rsidRPr="00377914">
        <w:rPr>
          <w:rFonts w:eastAsia="Calibri"/>
          <w:sz w:val="24"/>
          <w:szCs w:val="24"/>
          <w:vertAlign w:val="superscript"/>
          <w:lang w:val="ro-RO"/>
        </w:rPr>
        <w:t>1</w:t>
      </w:r>
      <w:r w:rsidR="001677BA" w:rsidRPr="00377914">
        <w:rPr>
          <w:rFonts w:eastAsia="Calibri"/>
          <w:sz w:val="24"/>
          <w:szCs w:val="24"/>
          <w:lang w:val="ro-RO"/>
        </w:rPr>
        <w:t>.</w:t>
      </w:r>
      <w:r w:rsidR="00EE7E19">
        <w:rPr>
          <w:rFonts w:eastAsia="Calibri"/>
          <w:sz w:val="24"/>
          <w:szCs w:val="24"/>
          <w:lang w:val="ro-RO"/>
        </w:rPr>
        <w:t>”</w:t>
      </w:r>
    </w:p>
    <w:p w14:paraId="12D3993B" w14:textId="41BD6C13" w:rsidR="00D53918" w:rsidRPr="00377914" w:rsidRDefault="00BB60FC" w:rsidP="00377914">
      <w:pPr>
        <w:pStyle w:val="ListParagraph"/>
        <w:numPr>
          <w:ilvl w:val="0"/>
          <w:numId w:val="1"/>
        </w:numPr>
        <w:spacing w:after="120" w:line="276" w:lineRule="auto"/>
        <w:jc w:val="both"/>
        <w:rPr>
          <w:rFonts w:eastAsia="Calibri"/>
          <w:sz w:val="24"/>
          <w:szCs w:val="24"/>
          <w:lang w:val="ro-RO"/>
        </w:rPr>
      </w:pPr>
      <w:r w:rsidRPr="00377914">
        <w:rPr>
          <w:rFonts w:eastAsia="Calibri"/>
          <w:sz w:val="24"/>
          <w:szCs w:val="24"/>
          <w:lang w:val="ro-RO"/>
        </w:rPr>
        <w:t xml:space="preserve">La art. </w:t>
      </w:r>
      <w:r w:rsidR="003A036D" w:rsidRPr="00377914">
        <w:rPr>
          <w:rFonts w:eastAsia="Calibri"/>
          <w:sz w:val="24"/>
          <w:szCs w:val="24"/>
          <w:lang w:val="ro-RO"/>
        </w:rPr>
        <w:t>26, după alin. (2), se introduc</w:t>
      </w:r>
      <w:r w:rsidRPr="00377914">
        <w:rPr>
          <w:rFonts w:eastAsia="Calibri"/>
          <w:sz w:val="24"/>
          <w:szCs w:val="24"/>
          <w:lang w:val="ro-RO"/>
        </w:rPr>
        <w:t xml:space="preserve"> </w:t>
      </w:r>
      <w:r w:rsidR="00C34304" w:rsidRPr="00377914">
        <w:rPr>
          <w:rFonts w:eastAsia="Calibri"/>
          <w:sz w:val="24"/>
          <w:szCs w:val="24"/>
          <w:lang w:val="ro-RO"/>
        </w:rPr>
        <w:t>patru</w:t>
      </w:r>
      <w:r w:rsidR="002701F7" w:rsidRPr="00377914">
        <w:rPr>
          <w:rFonts w:eastAsia="Calibri"/>
          <w:sz w:val="24"/>
          <w:szCs w:val="24"/>
          <w:lang w:val="ro-RO"/>
        </w:rPr>
        <w:t xml:space="preserve"> </w:t>
      </w:r>
      <w:r w:rsidR="00A507B4" w:rsidRPr="00377914">
        <w:rPr>
          <w:rFonts w:eastAsia="Calibri"/>
          <w:sz w:val="24"/>
          <w:szCs w:val="24"/>
          <w:lang w:val="ro-RO"/>
        </w:rPr>
        <w:t>alineat</w:t>
      </w:r>
      <w:r w:rsidR="003A036D" w:rsidRPr="00377914">
        <w:rPr>
          <w:rFonts w:eastAsia="Calibri"/>
          <w:sz w:val="24"/>
          <w:szCs w:val="24"/>
          <w:lang w:val="ro-RO"/>
        </w:rPr>
        <w:t>e</w:t>
      </w:r>
      <w:r w:rsidR="00A507B4" w:rsidRPr="00377914">
        <w:rPr>
          <w:rFonts w:eastAsia="Calibri"/>
          <w:sz w:val="24"/>
          <w:szCs w:val="24"/>
          <w:lang w:val="ro-RO"/>
        </w:rPr>
        <w:t xml:space="preserve"> no</w:t>
      </w:r>
      <w:r w:rsidR="003A036D" w:rsidRPr="00377914">
        <w:rPr>
          <w:rFonts w:eastAsia="Calibri"/>
          <w:sz w:val="24"/>
          <w:szCs w:val="24"/>
          <w:lang w:val="ro-RO"/>
        </w:rPr>
        <w:t>i</w:t>
      </w:r>
      <w:r w:rsidR="00D53918" w:rsidRPr="00377914">
        <w:rPr>
          <w:rFonts w:eastAsia="Calibri"/>
          <w:sz w:val="24"/>
          <w:szCs w:val="24"/>
          <w:lang w:val="ro-RO"/>
        </w:rPr>
        <w:t>, alin. (2</w:t>
      </w:r>
      <w:r w:rsidR="00D53918" w:rsidRPr="00377914">
        <w:rPr>
          <w:rFonts w:eastAsia="Calibri"/>
          <w:sz w:val="24"/>
          <w:szCs w:val="24"/>
          <w:vertAlign w:val="superscript"/>
          <w:lang w:val="ro-RO"/>
        </w:rPr>
        <w:t>1</w:t>
      </w:r>
      <w:r w:rsidR="00D53918" w:rsidRPr="00377914">
        <w:rPr>
          <w:rFonts w:eastAsia="Calibri"/>
          <w:sz w:val="24"/>
          <w:szCs w:val="24"/>
          <w:lang w:val="ro-RO"/>
        </w:rPr>
        <w:t>),</w:t>
      </w:r>
      <w:r w:rsidR="003A036D" w:rsidRPr="00377914">
        <w:rPr>
          <w:rFonts w:eastAsia="Calibri"/>
          <w:sz w:val="24"/>
          <w:szCs w:val="24"/>
          <w:lang w:val="ro-RO"/>
        </w:rPr>
        <w:t xml:space="preserve"> alin. (2</w:t>
      </w:r>
      <w:r w:rsidR="003A036D" w:rsidRPr="00377914">
        <w:rPr>
          <w:rFonts w:eastAsia="Calibri"/>
          <w:sz w:val="24"/>
          <w:szCs w:val="24"/>
          <w:vertAlign w:val="superscript"/>
          <w:lang w:val="ro-RO"/>
        </w:rPr>
        <w:t>2</w:t>
      </w:r>
      <w:r w:rsidR="003A036D" w:rsidRPr="00377914">
        <w:rPr>
          <w:rFonts w:eastAsia="Calibri"/>
          <w:sz w:val="24"/>
          <w:szCs w:val="24"/>
          <w:lang w:val="ro-RO"/>
        </w:rPr>
        <w:t>)</w:t>
      </w:r>
      <w:r w:rsidR="00EF6121" w:rsidRPr="00377914">
        <w:rPr>
          <w:rFonts w:eastAsia="Calibri"/>
          <w:sz w:val="24"/>
          <w:szCs w:val="24"/>
          <w:lang w:val="ro-RO"/>
        </w:rPr>
        <w:t>, alin. (2</w:t>
      </w:r>
      <w:r w:rsidR="00EF6121" w:rsidRPr="00377914">
        <w:rPr>
          <w:rFonts w:eastAsia="Calibri"/>
          <w:sz w:val="24"/>
          <w:szCs w:val="24"/>
          <w:vertAlign w:val="superscript"/>
          <w:lang w:val="ro-RO"/>
        </w:rPr>
        <w:t>3</w:t>
      </w:r>
      <w:r w:rsidR="00EF6121" w:rsidRPr="00377914">
        <w:rPr>
          <w:rFonts w:eastAsia="Calibri"/>
          <w:sz w:val="24"/>
          <w:szCs w:val="24"/>
          <w:lang w:val="ro-RO"/>
        </w:rPr>
        <w:t>)</w:t>
      </w:r>
      <w:r w:rsidR="00D53918" w:rsidRPr="00377914">
        <w:rPr>
          <w:rFonts w:eastAsia="Calibri"/>
          <w:sz w:val="24"/>
          <w:szCs w:val="24"/>
          <w:lang w:val="ro-RO"/>
        </w:rPr>
        <w:t xml:space="preserve"> </w:t>
      </w:r>
      <w:r w:rsidR="003A036D" w:rsidRPr="00377914">
        <w:rPr>
          <w:rFonts w:eastAsia="Calibri"/>
          <w:sz w:val="24"/>
          <w:szCs w:val="24"/>
          <w:lang w:val="ro-RO"/>
        </w:rPr>
        <w:t>și alin. (2</w:t>
      </w:r>
      <w:r w:rsidR="00EF6121" w:rsidRPr="00377914">
        <w:rPr>
          <w:rFonts w:eastAsia="Calibri"/>
          <w:sz w:val="24"/>
          <w:szCs w:val="24"/>
          <w:vertAlign w:val="superscript"/>
          <w:lang w:val="ro-RO"/>
        </w:rPr>
        <w:t>4</w:t>
      </w:r>
      <w:r w:rsidR="003A036D" w:rsidRPr="00377914">
        <w:rPr>
          <w:rFonts w:eastAsia="Calibri"/>
          <w:sz w:val="24"/>
          <w:szCs w:val="24"/>
          <w:lang w:val="ro-RO"/>
        </w:rPr>
        <w:t xml:space="preserve">), </w:t>
      </w:r>
      <w:r w:rsidR="00D53918" w:rsidRPr="00377914">
        <w:rPr>
          <w:rFonts w:eastAsia="Calibri"/>
          <w:sz w:val="24"/>
          <w:szCs w:val="24"/>
          <w:lang w:val="ro-RO"/>
        </w:rPr>
        <w:t>cu următorul cuprins :</w:t>
      </w:r>
    </w:p>
    <w:p w14:paraId="183A7385" w14:textId="37D7A6CF" w:rsidR="00000C74" w:rsidRDefault="00EE7E19" w:rsidP="00377914">
      <w:pPr>
        <w:spacing w:after="120" w:line="276" w:lineRule="auto"/>
        <w:jc w:val="both"/>
        <w:rPr>
          <w:rFonts w:eastAsia="Calibri"/>
          <w:sz w:val="24"/>
          <w:szCs w:val="24"/>
          <w:lang w:val="ro-RO"/>
        </w:rPr>
      </w:pPr>
      <w:r>
        <w:rPr>
          <w:rFonts w:eastAsia="Calibri"/>
          <w:sz w:val="24"/>
          <w:szCs w:val="24"/>
          <w:lang w:val="ro-RO"/>
        </w:rPr>
        <w:t>”</w:t>
      </w:r>
      <w:r w:rsidR="00966195" w:rsidRPr="00377914">
        <w:rPr>
          <w:rFonts w:eastAsia="Calibri"/>
          <w:sz w:val="24"/>
          <w:szCs w:val="24"/>
          <w:lang w:val="ro-RO"/>
        </w:rPr>
        <w:t>(2</w:t>
      </w:r>
      <w:r w:rsidR="00EB7BDF" w:rsidRPr="00377914">
        <w:rPr>
          <w:rFonts w:eastAsia="Calibri"/>
          <w:sz w:val="24"/>
          <w:szCs w:val="24"/>
          <w:vertAlign w:val="superscript"/>
          <w:lang w:val="ro-RO"/>
        </w:rPr>
        <w:t>1</w:t>
      </w:r>
      <w:r w:rsidR="00966195" w:rsidRPr="00377914">
        <w:rPr>
          <w:rFonts w:eastAsia="Calibri"/>
          <w:sz w:val="24"/>
          <w:szCs w:val="24"/>
          <w:lang w:val="ro-RO"/>
        </w:rPr>
        <w:t>) Deciziile de aprobarea a supracompensării sunt obligatorii pe</w:t>
      </w:r>
      <w:bookmarkStart w:id="0" w:name="_GoBack"/>
      <w:bookmarkEnd w:id="0"/>
      <w:r w:rsidR="00966195" w:rsidRPr="00377914">
        <w:rPr>
          <w:rFonts w:eastAsia="Calibri"/>
          <w:sz w:val="24"/>
          <w:szCs w:val="24"/>
          <w:lang w:val="ro-RO"/>
        </w:rPr>
        <w:t>ntru producători.</w:t>
      </w:r>
    </w:p>
    <w:p w14:paraId="39DA2DC9" w14:textId="4C011404" w:rsidR="007A7546" w:rsidRPr="00377914" w:rsidRDefault="007A7546" w:rsidP="00377914">
      <w:pPr>
        <w:spacing w:after="120" w:line="276" w:lineRule="auto"/>
        <w:jc w:val="both"/>
        <w:rPr>
          <w:rFonts w:eastAsia="Calibri"/>
          <w:sz w:val="24"/>
          <w:szCs w:val="24"/>
          <w:lang w:val="ro-RO"/>
        </w:rPr>
      </w:pPr>
      <w:r w:rsidRPr="00377914">
        <w:rPr>
          <w:rFonts w:eastAsia="Calibri"/>
          <w:sz w:val="24"/>
          <w:szCs w:val="24"/>
          <w:lang w:val="pt-BR"/>
        </w:rPr>
        <w:t>(2</w:t>
      </w:r>
      <w:r w:rsidRPr="00377914">
        <w:rPr>
          <w:rFonts w:eastAsia="Calibri"/>
          <w:sz w:val="24"/>
          <w:szCs w:val="24"/>
          <w:vertAlign w:val="superscript"/>
          <w:lang w:val="pt-BR"/>
        </w:rPr>
        <w:t>2</w:t>
      </w:r>
      <w:r w:rsidRPr="00377914">
        <w:rPr>
          <w:rFonts w:eastAsia="Calibri"/>
          <w:sz w:val="24"/>
          <w:szCs w:val="24"/>
          <w:lang w:val="pt-BR"/>
        </w:rPr>
        <w:t xml:space="preserve">) Neplata sau plata cu întârziere a valorii supracompensării se penalizează potrivit clauzelor contractuale.  </w:t>
      </w:r>
    </w:p>
    <w:p w14:paraId="021B3F81" w14:textId="2CAD6849" w:rsidR="0097294A" w:rsidRPr="00377914" w:rsidRDefault="0097294A" w:rsidP="00377914">
      <w:pPr>
        <w:tabs>
          <w:tab w:val="left" w:pos="851"/>
        </w:tabs>
        <w:spacing w:before="240" w:after="120" w:line="276" w:lineRule="auto"/>
        <w:jc w:val="both"/>
        <w:rPr>
          <w:rFonts w:eastAsia="Calibri"/>
          <w:sz w:val="24"/>
          <w:szCs w:val="24"/>
          <w:lang w:val="ro-RO"/>
        </w:rPr>
      </w:pPr>
      <w:r w:rsidRPr="00377914">
        <w:rPr>
          <w:rFonts w:eastAsia="Calibri"/>
          <w:sz w:val="24"/>
          <w:szCs w:val="24"/>
          <w:lang w:val="pt-BR"/>
        </w:rPr>
        <w:t>(2</w:t>
      </w:r>
      <w:r w:rsidRPr="00377914">
        <w:rPr>
          <w:rFonts w:eastAsia="Calibri"/>
          <w:sz w:val="24"/>
          <w:szCs w:val="24"/>
          <w:vertAlign w:val="superscript"/>
          <w:lang w:val="pt-BR"/>
        </w:rPr>
        <w:t>3</w:t>
      </w:r>
      <w:r w:rsidRPr="00377914">
        <w:rPr>
          <w:rFonts w:eastAsia="Calibri"/>
          <w:sz w:val="24"/>
          <w:szCs w:val="24"/>
          <w:lang w:val="pt-BR"/>
        </w:rPr>
        <w:t xml:space="preserve">) În cazul în care producătorul nu achită în termenul prevăzut de legislație valoarea  supracompensării și nu a încheiat /nu respectă convențiile de compensare a datoriilor încheiate cu Administratorul schemei de sprijin, Administratorul schemei sistează plata bonusului lunar către acel producător, până la stingerea integrală a datoriei aferente supracompensării, în conformitate cu prevederile legislației aplicabile. </w:t>
      </w:r>
    </w:p>
    <w:p w14:paraId="00FB790C" w14:textId="672712E3" w:rsidR="00DA5AC3" w:rsidRPr="00000C74" w:rsidRDefault="0097294A" w:rsidP="00000C74">
      <w:pPr>
        <w:tabs>
          <w:tab w:val="left" w:pos="851"/>
        </w:tabs>
        <w:spacing w:before="240" w:after="120" w:line="276" w:lineRule="auto"/>
        <w:jc w:val="both"/>
        <w:rPr>
          <w:rFonts w:eastAsia="Calibri"/>
          <w:sz w:val="24"/>
          <w:szCs w:val="24"/>
          <w:lang w:val="pt-BR"/>
        </w:rPr>
      </w:pPr>
      <w:r w:rsidRPr="00377914">
        <w:rPr>
          <w:rFonts w:eastAsia="Calibri"/>
          <w:sz w:val="24"/>
          <w:szCs w:val="24"/>
          <w:lang w:val="ro-RO"/>
        </w:rPr>
        <w:t>(2</w:t>
      </w:r>
      <w:r w:rsidRPr="00377914">
        <w:rPr>
          <w:rFonts w:eastAsia="Calibri"/>
          <w:sz w:val="24"/>
          <w:szCs w:val="24"/>
          <w:vertAlign w:val="superscript"/>
          <w:lang w:val="ro-RO"/>
        </w:rPr>
        <w:t>4</w:t>
      </w:r>
      <w:r w:rsidRPr="00377914">
        <w:rPr>
          <w:rFonts w:eastAsia="Calibri"/>
          <w:sz w:val="24"/>
          <w:szCs w:val="24"/>
          <w:lang w:val="ro-RO"/>
        </w:rPr>
        <w:t xml:space="preserve">) Pentru bonusul reținut conform prevederilor alin. </w:t>
      </w:r>
      <w:r w:rsidRPr="00377914">
        <w:rPr>
          <w:rFonts w:eastAsia="Calibri"/>
          <w:sz w:val="24"/>
          <w:szCs w:val="24"/>
          <w:lang w:val="pt-BR"/>
        </w:rPr>
        <w:t>(2</w:t>
      </w:r>
      <w:r w:rsidRPr="00377914">
        <w:rPr>
          <w:rFonts w:eastAsia="Calibri"/>
          <w:sz w:val="24"/>
          <w:szCs w:val="24"/>
          <w:vertAlign w:val="superscript"/>
          <w:lang w:val="pt-BR"/>
        </w:rPr>
        <w:t>3</w:t>
      </w:r>
      <w:r w:rsidRPr="00377914">
        <w:rPr>
          <w:rFonts w:eastAsia="Calibri"/>
          <w:sz w:val="24"/>
          <w:szCs w:val="24"/>
          <w:lang w:val="pt-BR"/>
        </w:rPr>
        <w:t>) nu se percep penalități.</w:t>
      </w:r>
      <w:r w:rsidR="00EE7E19">
        <w:rPr>
          <w:rFonts w:eastAsia="Calibri"/>
          <w:sz w:val="24"/>
          <w:szCs w:val="24"/>
          <w:lang w:val="pt-BR"/>
        </w:rPr>
        <w:t>”</w:t>
      </w:r>
    </w:p>
    <w:p w14:paraId="7E77E765" w14:textId="4A5F6660" w:rsidR="00CC764F" w:rsidRPr="00377914" w:rsidRDefault="005D4DEE" w:rsidP="00377914">
      <w:pPr>
        <w:pStyle w:val="ListParagraph"/>
        <w:numPr>
          <w:ilvl w:val="0"/>
          <w:numId w:val="1"/>
        </w:numPr>
        <w:spacing w:after="120" w:line="276" w:lineRule="auto"/>
        <w:jc w:val="both"/>
        <w:rPr>
          <w:rFonts w:eastAsia="Calibri"/>
          <w:sz w:val="24"/>
          <w:szCs w:val="24"/>
          <w:lang w:val="ro-RO"/>
        </w:rPr>
      </w:pPr>
      <w:r w:rsidRPr="00377914">
        <w:rPr>
          <w:rFonts w:eastAsia="Calibri"/>
          <w:sz w:val="24"/>
          <w:szCs w:val="24"/>
          <w:lang w:val="ro-RO"/>
        </w:rPr>
        <w:t>La art. 33 alin. (1), litera c) se modifică și va avea următorul conținut:</w:t>
      </w:r>
    </w:p>
    <w:p w14:paraId="58F50A39" w14:textId="364EEFE3" w:rsidR="005D4DEE" w:rsidRPr="00377914" w:rsidRDefault="00EE7E19" w:rsidP="00377914">
      <w:pPr>
        <w:pStyle w:val="ListParagraph"/>
        <w:spacing w:after="120" w:line="276" w:lineRule="auto"/>
        <w:ind w:left="0"/>
        <w:jc w:val="both"/>
        <w:rPr>
          <w:rFonts w:eastAsia="Calibri"/>
          <w:sz w:val="24"/>
          <w:szCs w:val="24"/>
          <w:lang w:val="ro-RO"/>
        </w:rPr>
      </w:pPr>
      <w:r>
        <w:rPr>
          <w:rFonts w:eastAsia="Calibri"/>
          <w:sz w:val="24"/>
          <w:szCs w:val="24"/>
          <w:lang w:val="ro-RO"/>
        </w:rPr>
        <w:t>”</w:t>
      </w:r>
      <w:r w:rsidR="005D4DEE" w:rsidRPr="00377914">
        <w:rPr>
          <w:rFonts w:eastAsia="Calibri"/>
          <w:sz w:val="24"/>
          <w:szCs w:val="24"/>
          <w:lang w:val="ro-RO"/>
        </w:rPr>
        <w:t>c)     balanța analitică</w:t>
      </w:r>
      <w:r w:rsidR="00A52B34" w:rsidRPr="00377914">
        <w:rPr>
          <w:rFonts w:eastAsia="Calibri"/>
          <w:sz w:val="24"/>
          <w:szCs w:val="24"/>
          <w:lang w:val="ro-RO"/>
        </w:rPr>
        <w:t xml:space="preserve"> la luna a 8-a din anul curent;</w:t>
      </w:r>
      <w:r>
        <w:rPr>
          <w:rFonts w:eastAsia="Calibri"/>
          <w:sz w:val="24"/>
          <w:szCs w:val="24"/>
          <w:lang w:val="ro-RO"/>
        </w:rPr>
        <w:t>”</w:t>
      </w:r>
    </w:p>
    <w:p w14:paraId="4B96025A" w14:textId="244B0B77" w:rsidR="00E115D2" w:rsidRPr="00377914" w:rsidRDefault="00CC4779" w:rsidP="00377914">
      <w:pPr>
        <w:pStyle w:val="ListParagraph"/>
        <w:numPr>
          <w:ilvl w:val="0"/>
          <w:numId w:val="1"/>
        </w:numPr>
        <w:spacing w:after="120" w:line="276" w:lineRule="auto"/>
        <w:jc w:val="both"/>
        <w:rPr>
          <w:color w:val="000000"/>
          <w:sz w:val="24"/>
          <w:szCs w:val="24"/>
          <w:lang w:val="ro-RO"/>
        </w:rPr>
      </w:pPr>
      <w:r w:rsidRPr="00377914">
        <w:rPr>
          <w:color w:val="000000"/>
          <w:sz w:val="24"/>
          <w:szCs w:val="24"/>
          <w:lang w:val="ro-RO"/>
        </w:rPr>
        <w:t>La art. 35 alin</w:t>
      </w:r>
      <w:r w:rsidR="00D73EC8" w:rsidRPr="00377914">
        <w:rPr>
          <w:color w:val="000000"/>
          <w:sz w:val="24"/>
          <w:szCs w:val="24"/>
          <w:lang w:val="ro-RO"/>
        </w:rPr>
        <w:t>.</w:t>
      </w:r>
      <w:r w:rsidRPr="00377914">
        <w:rPr>
          <w:color w:val="000000"/>
          <w:sz w:val="24"/>
          <w:szCs w:val="24"/>
          <w:lang w:val="ro-RO"/>
        </w:rPr>
        <w:t xml:space="preserve"> (1) se modifică și </w:t>
      </w:r>
      <w:r w:rsidR="00DA5AC3" w:rsidRPr="00377914">
        <w:rPr>
          <w:color w:val="000000"/>
          <w:sz w:val="24"/>
          <w:szCs w:val="24"/>
          <w:lang w:val="ro-RO"/>
        </w:rPr>
        <w:t xml:space="preserve">va </w:t>
      </w:r>
      <w:r w:rsidRPr="00377914">
        <w:rPr>
          <w:color w:val="000000"/>
          <w:sz w:val="24"/>
          <w:szCs w:val="24"/>
          <w:lang w:val="ro-RO"/>
        </w:rPr>
        <w:t>avea următorul conținut:</w:t>
      </w:r>
    </w:p>
    <w:p w14:paraId="54E501C6" w14:textId="27697E16" w:rsidR="00CC4779" w:rsidRPr="00377914" w:rsidRDefault="00EE7E19" w:rsidP="00377914">
      <w:pPr>
        <w:spacing w:after="120" w:line="276" w:lineRule="auto"/>
        <w:jc w:val="both"/>
        <w:rPr>
          <w:color w:val="000000"/>
          <w:sz w:val="24"/>
          <w:szCs w:val="24"/>
          <w:lang w:val="ro-RO"/>
        </w:rPr>
      </w:pPr>
      <w:r>
        <w:rPr>
          <w:color w:val="000000"/>
          <w:sz w:val="24"/>
          <w:szCs w:val="24"/>
          <w:lang w:val="ro-RO"/>
        </w:rPr>
        <w:t>”</w:t>
      </w:r>
      <w:r w:rsidR="00090AAD" w:rsidRPr="00377914">
        <w:rPr>
          <w:color w:val="000000"/>
          <w:sz w:val="24"/>
          <w:szCs w:val="24"/>
          <w:lang w:val="ro-RO"/>
        </w:rPr>
        <w:t xml:space="preserve">(1) Producătorii de energie electrică și termică în cogenerare, beneficiari ai schemei de sprijin, transmit la ANRE până la data de 1 februarie a fiecărui an documentația necesară realizării analizei de supracompensare: valorile realizate ale veniturilor/costurilor/producțiilor/livrărilor/consumurilor pentru anul anterior, în conformitate cu machetele de raportare prevăzute în Anexele nr. 1, 2 și 3, completate cu datele aferente perioadei în care au accesat schema de sprijin, precum și  balanța analitică </w:t>
      </w:r>
      <w:r w:rsidR="00054E9C" w:rsidRPr="00377914">
        <w:rPr>
          <w:color w:val="000000"/>
          <w:sz w:val="24"/>
          <w:szCs w:val="24"/>
          <w:lang w:val="ro-RO"/>
        </w:rPr>
        <w:t xml:space="preserve">la </w:t>
      </w:r>
      <w:r w:rsidR="00A33CF2">
        <w:rPr>
          <w:color w:val="000000"/>
          <w:sz w:val="24"/>
          <w:szCs w:val="24"/>
          <w:lang w:val="ro-RO"/>
        </w:rPr>
        <w:t>data de 31 decembrie a</w:t>
      </w:r>
      <w:r w:rsidR="00054E9C" w:rsidRPr="00377914">
        <w:rPr>
          <w:color w:val="000000"/>
          <w:sz w:val="24"/>
          <w:szCs w:val="24"/>
          <w:lang w:val="ro-RO"/>
        </w:rPr>
        <w:t xml:space="preserve"> anului </w:t>
      </w:r>
      <w:r w:rsidR="001E537D" w:rsidRPr="00377914">
        <w:rPr>
          <w:rFonts w:eastAsia="Calibri"/>
          <w:sz w:val="24"/>
          <w:szCs w:val="24"/>
          <w:lang w:val="ro-RO"/>
        </w:rPr>
        <w:t>de analiză pentru c</w:t>
      </w:r>
      <w:r w:rsidR="0061378E">
        <w:rPr>
          <w:rFonts w:eastAsia="Calibri"/>
          <w:sz w:val="24"/>
          <w:szCs w:val="24"/>
          <w:lang w:val="ro-RO"/>
        </w:rPr>
        <w:t>are se evaluează supracompensar</w:t>
      </w:r>
      <w:r w:rsidR="001E537D" w:rsidRPr="00377914">
        <w:rPr>
          <w:rFonts w:eastAsia="Calibri"/>
          <w:sz w:val="24"/>
          <w:szCs w:val="24"/>
          <w:lang w:val="ro-RO"/>
        </w:rPr>
        <w:t>e</w:t>
      </w:r>
      <w:r w:rsidR="0061378E">
        <w:rPr>
          <w:rFonts w:eastAsia="Calibri"/>
          <w:sz w:val="24"/>
          <w:szCs w:val="24"/>
          <w:lang w:val="ro-RO"/>
        </w:rPr>
        <w:t>a</w:t>
      </w:r>
      <w:r w:rsidR="00090AAD" w:rsidRPr="00377914">
        <w:rPr>
          <w:color w:val="000000"/>
          <w:sz w:val="24"/>
          <w:szCs w:val="24"/>
          <w:lang w:val="ro-RO"/>
        </w:rPr>
        <w:t>.</w:t>
      </w:r>
      <w:r>
        <w:rPr>
          <w:color w:val="000000"/>
          <w:sz w:val="24"/>
          <w:szCs w:val="24"/>
          <w:lang w:val="ro-RO"/>
        </w:rPr>
        <w:t>”</w:t>
      </w:r>
    </w:p>
    <w:sectPr w:rsidR="00CC4779" w:rsidRPr="00377914" w:rsidSect="0017713A">
      <w:footerReference w:type="default" r:id="rId42"/>
      <w:pgSz w:w="11906" w:h="16838"/>
      <w:pgMar w:top="1247" w:right="1361" w:bottom="96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3A0CFE" w14:textId="77777777" w:rsidR="00254F05" w:rsidRDefault="00254F05" w:rsidP="00B821DC">
      <w:r>
        <w:separator/>
      </w:r>
    </w:p>
  </w:endnote>
  <w:endnote w:type="continuationSeparator" w:id="0">
    <w:p w14:paraId="12F36653" w14:textId="77777777" w:rsidR="00254F05" w:rsidRDefault="00254F05" w:rsidP="00B82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418937"/>
      <w:docPartObj>
        <w:docPartGallery w:val="Page Numbers (Bottom of Page)"/>
        <w:docPartUnique/>
      </w:docPartObj>
    </w:sdtPr>
    <w:sdtEndPr>
      <w:rPr>
        <w:noProof/>
      </w:rPr>
    </w:sdtEndPr>
    <w:sdtContent>
      <w:p w14:paraId="01E33529" w14:textId="0312F179" w:rsidR="00000C74" w:rsidRDefault="00000C74">
        <w:pPr>
          <w:pStyle w:val="Footer"/>
          <w:jc w:val="center"/>
        </w:pPr>
        <w:r>
          <w:fldChar w:fldCharType="begin"/>
        </w:r>
        <w:r>
          <w:instrText xml:space="preserve"> PAGE   \* MERGEFORMAT </w:instrText>
        </w:r>
        <w:r>
          <w:fldChar w:fldCharType="separate"/>
        </w:r>
        <w:r w:rsidR="009E2948">
          <w:rPr>
            <w:noProof/>
          </w:rPr>
          <w:t>4</w:t>
        </w:r>
        <w:r>
          <w:rPr>
            <w:noProof/>
          </w:rPr>
          <w:fldChar w:fldCharType="end"/>
        </w:r>
      </w:p>
    </w:sdtContent>
  </w:sdt>
  <w:p w14:paraId="54D3B53A" w14:textId="77777777" w:rsidR="00400472" w:rsidRDefault="004004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5862F3" w14:textId="77777777" w:rsidR="00254F05" w:rsidRDefault="00254F05" w:rsidP="00B821DC">
      <w:r>
        <w:separator/>
      </w:r>
    </w:p>
  </w:footnote>
  <w:footnote w:type="continuationSeparator" w:id="0">
    <w:p w14:paraId="1C8619CE" w14:textId="77777777" w:rsidR="00254F05" w:rsidRDefault="00254F05" w:rsidP="00B821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617A"/>
    <w:multiLevelType w:val="hybridMultilevel"/>
    <w:tmpl w:val="A15E1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D864EF"/>
    <w:multiLevelType w:val="hybridMultilevel"/>
    <w:tmpl w:val="C90C741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nsid w:val="023B44D7"/>
    <w:multiLevelType w:val="hybridMultilevel"/>
    <w:tmpl w:val="565808F8"/>
    <w:lvl w:ilvl="0" w:tplc="8A36E492">
      <w:start w:val="1"/>
      <w:numFmt w:val="decimal"/>
      <w:lvlText w:val="%1."/>
      <w:lvlJc w:val="left"/>
      <w:pPr>
        <w:ind w:left="107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39C2FF7"/>
    <w:multiLevelType w:val="hybridMultilevel"/>
    <w:tmpl w:val="A6660B2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09CF78B8"/>
    <w:multiLevelType w:val="hybridMultilevel"/>
    <w:tmpl w:val="D9842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BCC38B6"/>
    <w:multiLevelType w:val="hybridMultilevel"/>
    <w:tmpl w:val="C3367E8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nsid w:val="0BFD1349"/>
    <w:multiLevelType w:val="hybridMultilevel"/>
    <w:tmpl w:val="875E8DCA"/>
    <w:lvl w:ilvl="0" w:tplc="46E2B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1B7F90"/>
    <w:multiLevelType w:val="hybridMultilevel"/>
    <w:tmpl w:val="019CF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3BC4D7E"/>
    <w:multiLevelType w:val="hybridMultilevel"/>
    <w:tmpl w:val="4C80495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nsid w:val="15EE1337"/>
    <w:multiLevelType w:val="hybridMultilevel"/>
    <w:tmpl w:val="88E64FB6"/>
    <w:lvl w:ilvl="0" w:tplc="9D80E3BA">
      <w:start w:val="1"/>
      <w:numFmt w:val="decimal"/>
      <w:lvlText w:val="Art.%1.  "/>
      <w:lvlJc w:val="left"/>
      <w:pPr>
        <w:ind w:left="360" w:hanging="360"/>
      </w:pPr>
      <w:rPr>
        <w:rFonts w:ascii="Times New Roman" w:hAnsi="Times New Roman" w:cs="Times New Roman" w:hint="default"/>
        <w:b/>
        <w:bCs w:val="0"/>
        <w:i w:val="0"/>
        <w:iCs w:val="0"/>
        <w:strike w:val="0"/>
        <w:color w:val="auto"/>
        <w:sz w:val="24"/>
        <w:szCs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7EF5E98"/>
    <w:multiLevelType w:val="hybridMultilevel"/>
    <w:tmpl w:val="D8AE37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A6D1063"/>
    <w:multiLevelType w:val="hybridMultilevel"/>
    <w:tmpl w:val="BB343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ADE7082"/>
    <w:multiLevelType w:val="hybridMultilevel"/>
    <w:tmpl w:val="14685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E6113D3"/>
    <w:multiLevelType w:val="hybridMultilevel"/>
    <w:tmpl w:val="67E63FF4"/>
    <w:lvl w:ilvl="0" w:tplc="46E2B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F8736A2"/>
    <w:multiLevelType w:val="hybridMultilevel"/>
    <w:tmpl w:val="43D220B8"/>
    <w:lvl w:ilvl="0" w:tplc="0809000F">
      <w:start w:val="1"/>
      <w:numFmt w:val="decimal"/>
      <w:lvlText w:val="%1."/>
      <w:lvlJc w:val="left"/>
      <w:pPr>
        <w:ind w:left="1917" w:hanging="360"/>
      </w:pPr>
    </w:lvl>
    <w:lvl w:ilvl="1" w:tplc="08090019" w:tentative="1">
      <w:start w:val="1"/>
      <w:numFmt w:val="lowerLetter"/>
      <w:lvlText w:val="%2."/>
      <w:lvlJc w:val="left"/>
      <w:pPr>
        <w:ind w:left="2637" w:hanging="360"/>
      </w:pPr>
    </w:lvl>
    <w:lvl w:ilvl="2" w:tplc="0809001B" w:tentative="1">
      <w:start w:val="1"/>
      <w:numFmt w:val="lowerRoman"/>
      <w:lvlText w:val="%3."/>
      <w:lvlJc w:val="right"/>
      <w:pPr>
        <w:ind w:left="3357" w:hanging="180"/>
      </w:pPr>
    </w:lvl>
    <w:lvl w:ilvl="3" w:tplc="0809000F" w:tentative="1">
      <w:start w:val="1"/>
      <w:numFmt w:val="decimal"/>
      <w:lvlText w:val="%4."/>
      <w:lvlJc w:val="left"/>
      <w:pPr>
        <w:ind w:left="4077" w:hanging="360"/>
      </w:pPr>
    </w:lvl>
    <w:lvl w:ilvl="4" w:tplc="08090019" w:tentative="1">
      <w:start w:val="1"/>
      <w:numFmt w:val="lowerLetter"/>
      <w:lvlText w:val="%5."/>
      <w:lvlJc w:val="left"/>
      <w:pPr>
        <w:ind w:left="4797" w:hanging="360"/>
      </w:pPr>
    </w:lvl>
    <w:lvl w:ilvl="5" w:tplc="0809001B" w:tentative="1">
      <w:start w:val="1"/>
      <w:numFmt w:val="lowerRoman"/>
      <w:lvlText w:val="%6."/>
      <w:lvlJc w:val="right"/>
      <w:pPr>
        <w:ind w:left="5517" w:hanging="180"/>
      </w:pPr>
    </w:lvl>
    <w:lvl w:ilvl="6" w:tplc="0809000F" w:tentative="1">
      <w:start w:val="1"/>
      <w:numFmt w:val="decimal"/>
      <w:lvlText w:val="%7."/>
      <w:lvlJc w:val="left"/>
      <w:pPr>
        <w:ind w:left="6237" w:hanging="360"/>
      </w:pPr>
    </w:lvl>
    <w:lvl w:ilvl="7" w:tplc="08090019" w:tentative="1">
      <w:start w:val="1"/>
      <w:numFmt w:val="lowerLetter"/>
      <w:lvlText w:val="%8."/>
      <w:lvlJc w:val="left"/>
      <w:pPr>
        <w:ind w:left="6957" w:hanging="360"/>
      </w:pPr>
    </w:lvl>
    <w:lvl w:ilvl="8" w:tplc="0809001B" w:tentative="1">
      <w:start w:val="1"/>
      <w:numFmt w:val="lowerRoman"/>
      <w:lvlText w:val="%9."/>
      <w:lvlJc w:val="right"/>
      <w:pPr>
        <w:ind w:left="7677" w:hanging="180"/>
      </w:pPr>
    </w:lvl>
  </w:abstractNum>
  <w:abstractNum w:abstractNumId="15">
    <w:nsid w:val="21625638"/>
    <w:multiLevelType w:val="hybridMultilevel"/>
    <w:tmpl w:val="BBA8B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1D773A8"/>
    <w:multiLevelType w:val="hybridMultilevel"/>
    <w:tmpl w:val="6630B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4910A22"/>
    <w:multiLevelType w:val="hybridMultilevel"/>
    <w:tmpl w:val="C6F65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50F655A"/>
    <w:multiLevelType w:val="hybridMultilevel"/>
    <w:tmpl w:val="CCDC9B3E"/>
    <w:lvl w:ilvl="0" w:tplc="480C5B6C">
      <w:start w:val="7"/>
      <w:numFmt w:val="bullet"/>
      <w:lvlText w:val="-"/>
      <w:lvlJc w:val="left"/>
      <w:pPr>
        <w:ind w:left="1380" w:hanging="360"/>
      </w:pPr>
      <w:rPr>
        <w:rFonts w:ascii="Times New Roman" w:eastAsia="Calibri" w:hAnsi="Times New Roman" w:cs="Times New Roman"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19">
    <w:nsid w:val="274245AF"/>
    <w:multiLevelType w:val="hybridMultilevel"/>
    <w:tmpl w:val="0F0CA88A"/>
    <w:lvl w:ilvl="0" w:tplc="46E2B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2203AB5"/>
    <w:multiLevelType w:val="hybridMultilevel"/>
    <w:tmpl w:val="D8B4F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28E34E2"/>
    <w:multiLevelType w:val="hybridMultilevel"/>
    <w:tmpl w:val="FA063A26"/>
    <w:lvl w:ilvl="0" w:tplc="F350F222">
      <w:start w:val="1"/>
      <w:numFmt w:val="decimal"/>
      <w:lvlText w:val="Art.%1. - "/>
      <w:lvlJc w:val="left"/>
      <w:pPr>
        <w:tabs>
          <w:tab w:val="num" w:pos="1008"/>
        </w:tabs>
        <w:ind w:left="1008" w:hanging="1008"/>
      </w:pPr>
      <w:rPr>
        <w:rFonts w:ascii="Times New Roman" w:hAnsi="Times New Roman" w:cs="Times New Roman" w:hint="default"/>
        <w:b w:val="0"/>
        <w:bCs w:val="0"/>
        <w:i w:val="0"/>
        <w:iCs w:val="0"/>
        <w:strike w:val="0"/>
        <w:color w:val="auto"/>
        <w:sz w:val="24"/>
        <w:szCs w:val="24"/>
      </w:rPr>
    </w:lvl>
    <w:lvl w:ilvl="1" w:tplc="26561ED2">
      <w:start w:val="1"/>
      <w:numFmt w:val="bullet"/>
      <w:lvlText w:val=""/>
      <w:lvlJc w:val="left"/>
      <w:pPr>
        <w:tabs>
          <w:tab w:val="num" w:pos="1512"/>
        </w:tabs>
        <w:ind w:left="1512" w:hanging="432"/>
      </w:pPr>
      <w:rPr>
        <w:rFonts w:ascii="Symbol" w:hAnsi="Symbol" w:hint="default"/>
        <w:b w:val="0"/>
        <w:bCs w:val="0"/>
        <w:i w:val="0"/>
        <w:iCs w:val="0"/>
        <w:strike w:val="0"/>
        <w:color w:val="auto"/>
        <w:sz w:val="24"/>
        <w:szCs w:val="24"/>
      </w:rPr>
    </w:lvl>
    <w:lvl w:ilvl="2" w:tplc="46E2BFB2">
      <w:start w:val="1"/>
      <w:numFmt w:val="bullet"/>
      <w:lvlText w:val=""/>
      <w:lvlJc w:val="left"/>
      <w:pPr>
        <w:tabs>
          <w:tab w:val="num" w:pos="2340"/>
        </w:tabs>
        <w:ind w:left="2340" w:hanging="360"/>
      </w:pPr>
      <w:rPr>
        <w:rFonts w:ascii="Symbol" w:hAnsi="Symbol" w:hint="default"/>
        <w:b w:val="0"/>
        <w:bCs w:val="0"/>
        <w:i w:val="0"/>
        <w:iCs w:val="0"/>
        <w:strike w:val="0"/>
        <w:color w:val="auto"/>
        <w:sz w:val="24"/>
        <w:szCs w:val="24"/>
      </w:rPr>
    </w:lvl>
    <w:lvl w:ilvl="3" w:tplc="BD2490A8">
      <w:start w:val="3"/>
      <w:numFmt w:val="bullet"/>
      <w:lvlText w:val="-"/>
      <w:lvlJc w:val="left"/>
      <w:pPr>
        <w:tabs>
          <w:tab w:val="num" w:pos="2880"/>
        </w:tabs>
        <w:ind w:left="2880" w:hanging="360"/>
      </w:pPr>
      <w:rPr>
        <w:rFonts w:ascii="Times New Roman" w:eastAsia="Times New Roman" w:hAnsi="Times New Roman" w:hint="default"/>
      </w:rPr>
    </w:lvl>
    <w:lvl w:ilvl="4" w:tplc="E67014A0">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4321185"/>
    <w:multiLevelType w:val="hybridMultilevel"/>
    <w:tmpl w:val="7DAE1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4E7324F"/>
    <w:multiLevelType w:val="hybridMultilevel"/>
    <w:tmpl w:val="50C892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5B52C85"/>
    <w:multiLevelType w:val="hybridMultilevel"/>
    <w:tmpl w:val="2960C3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nsid w:val="36A64BEF"/>
    <w:multiLevelType w:val="hybridMultilevel"/>
    <w:tmpl w:val="16D8C7B4"/>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3A773780"/>
    <w:multiLevelType w:val="hybridMultilevel"/>
    <w:tmpl w:val="FAB48F2C"/>
    <w:lvl w:ilvl="0" w:tplc="1C8EED38">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470717DF"/>
    <w:multiLevelType w:val="hybridMultilevel"/>
    <w:tmpl w:val="F7983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2C350BC"/>
    <w:multiLevelType w:val="hybridMultilevel"/>
    <w:tmpl w:val="3F286478"/>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nsid w:val="545754F1"/>
    <w:multiLevelType w:val="hybridMultilevel"/>
    <w:tmpl w:val="C86A0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62767B9"/>
    <w:multiLevelType w:val="hybridMultilevel"/>
    <w:tmpl w:val="E6A6274C"/>
    <w:lvl w:ilvl="0" w:tplc="588667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57117FD7"/>
    <w:multiLevelType w:val="hybridMultilevel"/>
    <w:tmpl w:val="68AE6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4F345E"/>
    <w:multiLevelType w:val="hybridMultilevel"/>
    <w:tmpl w:val="A9467CE4"/>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nsid w:val="5E8F6AB1"/>
    <w:multiLevelType w:val="hybridMultilevel"/>
    <w:tmpl w:val="BD54D642"/>
    <w:lvl w:ilvl="0" w:tplc="D420568C">
      <w:start w:val="1"/>
      <w:numFmt w:val="lowerRoman"/>
      <w:lvlText w:val="%1"/>
      <w:lvlJc w:val="righ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4">
    <w:nsid w:val="5E9301C2"/>
    <w:multiLevelType w:val="hybridMultilevel"/>
    <w:tmpl w:val="00DEAF50"/>
    <w:lvl w:ilvl="0" w:tplc="B9A8D37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nsid w:val="648E6C84"/>
    <w:multiLevelType w:val="hybridMultilevel"/>
    <w:tmpl w:val="2E14067E"/>
    <w:lvl w:ilvl="0" w:tplc="CAF49D4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67056600"/>
    <w:multiLevelType w:val="hybridMultilevel"/>
    <w:tmpl w:val="A8FC4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A1D16B8"/>
    <w:multiLevelType w:val="hybridMultilevel"/>
    <w:tmpl w:val="A40E4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D761C73"/>
    <w:multiLevelType w:val="hybridMultilevel"/>
    <w:tmpl w:val="2982D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E99237A"/>
    <w:multiLevelType w:val="hybridMultilevel"/>
    <w:tmpl w:val="53820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1786121"/>
    <w:multiLevelType w:val="hybridMultilevel"/>
    <w:tmpl w:val="2AAC5100"/>
    <w:lvl w:ilvl="0" w:tplc="46E2B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9D81F67"/>
    <w:multiLevelType w:val="hybridMultilevel"/>
    <w:tmpl w:val="B9A69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9F57AC1"/>
    <w:multiLevelType w:val="hybridMultilevel"/>
    <w:tmpl w:val="14487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2D14D8"/>
    <w:multiLevelType w:val="hybridMultilevel"/>
    <w:tmpl w:val="9E103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0"/>
  </w:num>
  <w:num w:numId="3">
    <w:abstractNumId w:val="9"/>
  </w:num>
  <w:num w:numId="4">
    <w:abstractNumId w:val="33"/>
  </w:num>
  <w:num w:numId="5">
    <w:abstractNumId w:val="11"/>
  </w:num>
  <w:num w:numId="6">
    <w:abstractNumId w:val="7"/>
  </w:num>
  <w:num w:numId="7">
    <w:abstractNumId w:val="41"/>
  </w:num>
  <w:num w:numId="8">
    <w:abstractNumId w:val="29"/>
  </w:num>
  <w:num w:numId="9">
    <w:abstractNumId w:val="16"/>
  </w:num>
  <w:num w:numId="10">
    <w:abstractNumId w:val="15"/>
  </w:num>
  <w:num w:numId="11">
    <w:abstractNumId w:val="31"/>
  </w:num>
  <w:num w:numId="12">
    <w:abstractNumId w:val="1"/>
  </w:num>
  <w:num w:numId="13">
    <w:abstractNumId w:val="27"/>
  </w:num>
  <w:num w:numId="14">
    <w:abstractNumId w:val="38"/>
  </w:num>
  <w:num w:numId="15">
    <w:abstractNumId w:val="32"/>
  </w:num>
  <w:num w:numId="16">
    <w:abstractNumId w:val="25"/>
  </w:num>
  <w:num w:numId="17">
    <w:abstractNumId w:val="21"/>
  </w:num>
  <w:num w:numId="18">
    <w:abstractNumId w:val="34"/>
  </w:num>
  <w:num w:numId="19">
    <w:abstractNumId w:val="28"/>
  </w:num>
  <w:num w:numId="20">
    <w:abstractNumId w:val="4"/>
  </w:num>
  <w:num w:numId="21">
    <w:abstractNumId w:val="3"/>
  </w:num>
  <w:num w:numId="22">
    <w:abstractNumId w:val="40"/>
  </w:num>
  <w:num w:numId="23">
    <w:abstractNumId w:val="43"/>
  </w:num>
  <w:num w:numId="24">
    <w:abstractNumId w:val="37"/>
  </w:num>
  <w:num w:numId="25">
    <w:abstractNumId w:val="36"/>
  </w:num>
  <w:num w:numId="26">
    <w:abstractNumId w:val="18"/>
  </w:num>
  <w:num w:numId="27">
    <w:abstractNumId w:val="26"/>
  </w:num>
  <w:num w:numId="28">
    <w:abstractNumId w:val="14"/>
  </w:num>
  <w:num w:numId="29">
    <w:abstractNumId w:val="8"/>
  </w:num>
  <w:num w:numId="30">
    <w:abstractNumId w:val="23"/>
  </w:num>
  <w:num w:numId="31">
    <w:abstractNumId w:val="42"/>
  </w:num>
  <w:num w:numId="32">
    <w:abstractNumId w:val="39"/>
  </w:num>
  <w:num w:numId="33">
    <w:abstractNumId w:val="6"/>
  </w:num>
  <w:num w:numId="34">
    <w:abstractNumId w:val="13"/>
  </w:num>
  <w:num w:numId="35">
    <w:abstractNumId w:val="19"/>
  </w:num>
  <w:num w:numId="36">
    <w:abstractNumId w:val="12"/>
  </w:num>
  <w:num w:numId="37">
    <w:abstractNumId w:val="0"/>
  </w:num>
  <w:num w:numId="38">
    <w:abstractNumId w:val="10"/>
  </w:num>
  <w:num w:numId="39">
    <w:abstractNumId w:val="5"/>
  </w:num>
  <w:num w:numId="40">
    <w:abstractNumId w:val="17"/>
  </w:num>
  <w:num w:numId="41">
    <w:abstractNumId w:val="20"/>
  </w:num>
  <w:num w:numId="42">
    <w:abstractNumId w:val="22"/>
  </w:num>
  <w:num w:numId="43">
    <w:abstractNumId w:val="35"/>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B39"/>
    <w:rsid w:val="00000555"/>
    <w:rsid w:val="00000C74"/>
    <w:rsid w:val="000059CB"/>
    <w:rsid w:val="000173E5"/>
    <w:rsid w:val="00017433"/>
    <w:rsid w:val="000258AC"/>
    <w:rsid w:val="000261FE"/>
    <w:rsid w:val="00041636"/>
    <w:rsid w:val="00046E60"/>
    <w:rsid w:val="000501D9"/>
    <w:rsid w:val="000529E4"/>
    <w:rsid w:val="00054E9C"/>
    <w:rsid w:val="00062A5B"/>
    <w:rsid w:val="000769C2"/>
    <w:rsid w:val="000806D8"/>
    <w:rsid w:val="00081531"/>
    <w:rsid w:val="0008238D"/>
    <w:rsid w:val="00085750"/>
    <w:rsid w:val="00087726"/>
    <w:rsid w:val="00090AAD"/>
    <w:rsid w:val="0009731F"/>
    <w:rsid w:val="00097E82"/>
    <w:rsid w:val="000A0711"/>
    <w:rsid w:val="000A1C6D"/>
    <w:rsid w:val="000A43C0"/>
    <w:rsid w:val="000A5CB3"/>
    <w:rsid w:val="000A5F3A"/>
    <w:rsid w:val="000B47BB"/>
    <w:rsid w:val="000B5DB7"/>
    <w:rsid w:val="000B6F57"/>
    <w:rsid w:val="000C3F49"/>
    <w:rsid w:val="000C6C64"/>
    <w:rsid w:val="000C6F49"/>
    <w:rsid w:val="000D1068"/>
    <w:rsid w:val="000D1FAA"/>
    <w:rsid w:val="000D2213"/>
    <w:rsid w:val="000D638D"/>
    <w:rsid w:val="000E217D"/>
    <w:rsid w:val="000E477B"/>
    <w:rsid w:val="000F0851"/>
    <w:rsid w:val="000F6708"/>
    <w:rsid w:val="00102212"/>
    <w:rsid w:val="00115C45"/>
    <w:rsid w:val="00115FEF"/>
    <w:rsid w:val="00125871"/>
    <w:rsid w:val="00131896"/>
    <w:rsid w:val="001348FD"/>
    <w:rsid w:val="00143B51"/>
    <w:rsid w:val="001456B3"/>
    <w:rsid w:val="00145EA2"/>
    <w:rsid w:val="00152834"/>
    <w:rsid w:val="001677BA"/>
    <w:rsid w:val="0017483B"/>
    <w:rsid w:val="001763DC"/>
    <w:rsid w:val="0017713A"/>
    <w:rsid w:val="00182746"/>
    <w:rsid w:val="00185A4D"/>
    <w:rsid w:val="00191FEE"/>
    <w:rsid w:val="00192780"/>
    <w:rsid w:val="001A3A5C"/>
    <w:rsid w:val="001B171E"/>
    <w:rsid w:val="001B2065"/>
    <w:rsid w:val="001C1952"/>
    <w:rsid w:val="001C241C"/>
    <w:rsid w:val="001C4FBB"/>
    <w:rsid w:val="001D74C1"/>
    <w:rsid w:val="001E3CB5"/>
    <w:rsid w:val="001E424C"/>
    <w:rsid w:val="001E537D"/>
    <w:rsid w:val="001F08C0"/>
    <w:rsid w:val="001F4FA7"/>
    <w:rsid w:val="001F71AC"/>
    <w:rsid w:val="002002C6"/>
    <w:rsid w:val="00207010"/>
    <w:rsid w:val="00207958"/>
    <w:rsid w:val="0021052F"/>
    <w:rsid w:val="00210C12"/>
    <w:rsid w:val="00217623"/>
    <w:rsid w:val="00222612"/>
    <w:rsid w:val="00225B67"/>
    <w:rsid w:val="00231CFE"/>
    <w:rsid w:val="00234FB9"/>
    <w:rsid w:val="00240701"/>
    <w:rsid w:val="00242C8D"/>
    <w:rsid w:val="0025217A"/>
    <w:rsid w:val="0025283D"/>
    <w:rsid w:val="002536B8"/>
    <w:rsid w:val="00253892"/>
    <w:rsid w:val="00254F05"/>
    <w:rsid w:val="0026148A"/>
    <w:rsid w:val="0026306B"/>
    <w:rsid w:val="00263494"/>
    <w:rsid w:val="00263A99"/>
    <w:rsid w:val="002701F7"/>
    <w:rsid w:val="00281CBF"/>
    <w:rsid w:val="00284C74"/>
    <w:rsid w:val="0028553F"/>
    <w:rsid w:val="002969E7"/>
    <w:rsid w:val="002A0E05"/>
    <w:rsid w:val="002A5048"/>
    <w:rsid w:val="002B6BB1"/>
    <w:rsid w:val="002C1B9A"/>
    <w:rsid w:val="002C3186"/>
    <w:rsid w:val="002C5E97"/>
    <w:rsid w:val="002D2F16"/>
    <w:rsid w:val="002D38AE"/>
    <w:rsid w:val="002D3AA1"/>
    <w:rsid w:val="002E1A61"/>
    <w:rsid w:val="002E3144"/>
    <w:rsid w:val="003046CC"/>
    <w:rsid w:val="003124DE"/>
    <w:rsid w:val="00317470"/>
    <w:rsid w:val="00326556"/>
    <w:rsid w:val="00327DB8"/>
    <w:rsid w:val="00340A61"/>
    <w:rsid w:val="00340B43"/>
    <w:rsid w:val="003443D6"/>
    <w:rsid w:val="00344B1D"/>
    <w:rsid w:val="003469C0"/>
    <w:rsid w:val="0035446C"/>
    <w:rsid w:val="00355699"/>
    <w:rsid w:val="00362083"/>
    <w:rsid w:val="00362D2B"/>
    <w:rsid w:val="003679EF"/>
    <w:rsid w:val="00377914"/>
    <w:rsid w:val="0038452A"/>
    <w:rsid w:val="00387C41"/>
    <w:rsid w:val="00387F2B"/>
    <w:rsid w:val="003A036D"/>
    <w:rsid w:val="003A3388"/>
    <w:rsid w:val="003B2E19"/>
    <w:rsid w:val="003B679D"/>
    <w:rsid w:val="003C14C3"/>
    <w:rsid w:val="003C50B4"/>
    <w:rsid w:val="003E7C4D"/>
    <w:rsid w:val="003E7F49"/>
    <w:rsid w:val="003F3142"/>
    <w:rsid w:val="00400472"/>
    <w:rsid w:val="00404969"/>
    <w:rsid w:val="00415985"/>
    <w:rsid w:val="00420782"/>
    <w:rsid w:val="00432E8C"/>
    <w:rsid w:val="00433EE4"/>
    <w:rsid w:val="0043484B"/>
    <w:rsid w:val="004415AE"/>
    <w:rsid w:val="004503BA"/>
    <w:rsid w:val="00457A19"/>
    <w:rsid w:val="00460507"/>
    <w:rsid w:val="004738CB"/>
    <w:rsid w:val="0047716C"/>
    <w:rsid w:val="00484656"/>
    <w:rsid w:val="00485F5F"/>
    <w:rsid w:val="0049110B"/>
    <w:rsid w:val="004962B0"/>
    <w:rsid w:val="004A7687"/>
    <w:rsid w:val="004B3A61"/>
    <w:rsid w:val="004C0CA0"/>
    <w:rsid w:val="004C17FB"/>
    <w:rsid w:val="004C28CB"/>
    <w:rsid w:val="004C71C5"/>
    <w:rsid w:val="004D3AF6"/>
    <w:rsid w:val="004E01EC"/>
    <w:rsid w:val="004E0874"/>
    <w:rsid w:val="004E36BE"/>
    <w:rsid w:val="004E455E"/>
    <w:rsid w:val="004F42AE"/>
    <w:rsid w:val="004F5288"/>
    <w:rsid w:val="00502A7F"/>
    <w:rsid w:val="005058D2"/>
    <w:rsid w:val="0050638A"/>
    <w:rsid w:val="00513288"/>
    <w:rsid w:val="005142C9"/>
    <w:rsid w:val="00516540"/>
    <w:rsid w:val="00520FDD"/>
    <w:rsid w:val="005223E6"/>
    <w:rsid w:val="005223FC"/>
    <w:rsid w:val="00530AD2"/>
    <w:rsid w:val="005310FE"/>
    <w:rsid w:val="00531CF1"/>
    <w:rsid w:val="00532F02"/>
    <w:rsid w:val="00534B81"/>
    <w:rsid w:val="00542F1E"/>
    <w:rsid w:val="005442E0"/>
    <w:rsid w:val="00545261"/>
    <w:rsid w:val="005635E8"/>
    <w:rsid w:val="00571AD4"/>
    <w:rsid w:val="00572837"/>
    <w:rsid w:val="00572987"/>
    <w:rsid w:val="00572A2A"/>
    <w:rsid w:val="00586399"/>
    <w:rsid w:val="00586FC9"/>
    <w:rsid w:val="005919C5"/>
    <w:rsid w:val="00593217"/>
    <w:rsid w:val="00594B72"/>
    <w:rsid w:val="005A13EF"/>
    <w:rsid w:val="005A2E26"/>
    <w:rsid w:val="005A437D"/>
    <w:rsid w:val="005A51D2"/>
    <w:rsid w:val="005A5AFB"/>
    <w:rsid w:val="005B061C"/>
    <w:rsid w:val="005B1375"/>
    <w:rsid w:val="005B41FC"/>
    <w:rsid w:val="005B7F18"/>
    <w:rsid w:val="005C1FBD"/>
    <w:rsid w:val="005C4B9D"/>
    <w:rsid w:val="005C5410"/>
    <w:rsid w:val="005C7178"/>
    <w:rsid w:val="005C7353"/>
    <w:rsid w:val="005D0867"/>
    <w:rsid w:val="005D4DEE"/>
    <w:rsid w:val="005D5320"/>
    <w:rsid w:val="005D6056"/>
    <w:rsid w:val="005E6ABB"/>
    <w:rsid w:val="005F0938"/>
    <w:rsid w:val="005F1962"/>
    <w:rsid w:val="006013F3"/>
    <w:rsid w:val="00610BA6"/>
    <w:rsid w:val="00610FA0"/>
    <w:rsid w:val="0061378E"/>
    <w:rsid w:val="00616D52"/>
    <w:rsid w:val="006261F7"/>
    <w:rsid w:val="00634E51"/>
    <w:rsid w:val="006410E5"/>
    <w:rsid w:val="006430BB"/>
    <w:rsid w:val="00646C1A"/>
    <w:rsid w:val="00652D4E"/>
    <w:rsid w:val="00671DD7"/>
    <w:rsid w:val="00672747"/>
    <w:rsid w:val="006747BD"/>
    <w:rsid w:val="006859C5"/>
    <w:rsid w:val="00686208"/>
    <w:rsid w:val="00697AC0"/>
    <w:rsid w:val="006A0BCE"/>
    <w:rsid w:val="006B4AEF"/>
    <w:rsid w:val="006B4B25"/>
    <w:rsid w:val="006B4C79"/>
    <w:rsid w:val="006B56AB"/>
    <w:rsid w:val="006B630E"/>
    <w:rsid w:val="006C073D"/>
    <w:rsid w:val="006C25CD"/>
    <w:rsid w:val="006C35AF"/>
    <w:rsid w:val="006C3697"/>
    <w:rsid w:val="006C3EE9"/>
    <w:rsid w:val="006E08A7"/>
    <w:rsid w:val="006E1559"/>
    <w:rsid w:val="006E2B39"/>
    <w:rsid w:val="006E4B3E"/>
    <w:rsid w:val="006E7F95"/>
    <w:rsid w:val="006F0274"/>
    <w:rsid w:val="006F1A1E"/>
    <w:rsid w:val="006F3B56"/>
    <w:rsid w:val="006F5C42"/>
    <w:rsid w:val="00702DF7"/>
    <w:rsid w:val="00704A57"/>
    <w:rsid w:val="00704F1B"/>
    <w:rsid w:val="00715BD9"/>
    <w:rsid w:val="00722697"/>
    <w:rsid w:val="00726983"/>
    <w:rsid w:val="0073363C"/>
    <w:rsid w:val="0073537C"/>
    <w:rsid w:val="00741E6D"/>
    <w:rsid w:val="00746BE1"/>
    <w:rsid w:val="00757380"/>
    <w:rsid w:val="00760669"/>
    <w:rsid w:val="00762BEB"/>
    <w:rsid w:val="00763340"/>
    <w:rsid w:val="00763765"/>
    <w:rsid w:val="0076543D"/>
    <w:rsid w:val="00765D96"/>
    <w:rsid w:val="007717A4"/>
    <w:rsid w:val="00777BD2"/>
    <w:rsid w:val="00787408"/>
    <w:rsid w:val="00791D31"/>
    <w:rsid w:val="00792132"/>
    <w:rsid w:val="00794A37"/>
    <w:rsid w:val="0079557E"/>
    <w:rsid w:val="00796C27"/>
    <w:rsid w:val="0079743B"/>
    <w:rsid w:val="007A07CC"/>
    <w:rsid w:val="007A2717"/>
    <w:rsid w:val="007A3626"/>
    <w:rsid w:val="007A7546"/>
    <w:rsid w:val="007B524E"/>
    <w:rsid w:val="007B7997"/>
    <w:rsid w:val="007C173B"/>
    <w:rsid w:val="007C2663"/>
    <w:rsid w:val="007C3F67"/>
    <w:rsid w:val="007C65E3"/>
    <w:rsid w:val="007C6E4A"/>
    <w:rsid w:val="007D4634"/>
    <w:rsid w:val="007D70A0"/>
    <w:rsid w:val="007E123F"/>
    <w:rsid w:val="007E18AB"/>
    <w:rsid w:val="007E1E5C"/>
    <w:rsid w:val="007E7322"/>
    <w:rsid w:val="007E7D48"/>
    <w:rsid w:val="007F3F69"/>
    <w:rsid w:val="00804B0F"/>
    <w:rsid w:val="00811D11"/>
    <w:rsid w:val="008350CC"/>
    <w:rsid w:val="008370B8"/>
    <w:rsid w:val="00837387"/>
    <w:rsid w:val="00841DF2"/>
    <w:rsid w:val="00842E5F"/>
    <w:rsid w:val="008445F9"/>
    <w:rsid w:val="008539D4"/>
    <w:rsid w:val="0085594F"/>
    <w:rsid w:val="008678E9"/>
    <w:rsid w:val="00867A93"/>
    <w:rsid w:val="00867DDA"/>
    <w:rsid w:val="00873FE3"/>
    <w:rsid w:val="00874D59"/>
    <w:rsid w:val="0087650E"/>
    <w:rsid w:val="00880123"/>
    <w:rsid w:val="00880BF4"/>
    <w:rsid w:val="00891D54"/>
    <w:rsid w:val="00891F4D"/>
    <w:rsid w:val="00892EC5"/>
    <w:rsid w:val="008934F4"/>
    <w:rsid w:val="00893A2A"/>
    <w:rsid w:val="0089496B"/>
    <w:rsid w:val="0089498F"/>
    <w:rsid w:val="008A677B"/>
    <w:rsid w:val="008B0188"/>
    <w:rsid w:val="008B0332"/>
    <w:rsid w:val="008B5304"/>
    <w:rsid w:val="008B5FF8"/>
    <w:rsid w:val="008C003F"/>
    <w:rsid w:val="008C4243"/>
    <w:rsid w:val="008C6C93"/>
    <w:rsid w:val="008D1A61"/>
    <w:rsid w:val="008D2CE3"/>
    <w:rsid w:val="008D3A96"/>
    <w:rsid w:val="008D3CE6"/>
    <w:rsid w:val="008D5E5D"/>
    <w:rsid w:val="008D70EA"/>
    <w:rsid w:val="008E36D1"/>
    <w:rsid w:val="008F2EF1"/>
    <w:rsid w:val="008F380D"/>
    <w:rsid w:val="008F6C6F"/>
    <w:rsid w:val="00903176"/>
    <w:rsid w:val="00912210"/>
    <w:rsid w:val="00914509"/>
    <w:rsid w:val="00915E96"/>
    <w:rsid w:val="009160D5"/>
    <w:rsid w:val="0092598F"/>
    <w:rsid w:val="0092759C"/>
    <w:rsid w:val="00930189"/>
    <w:rsid w:val="009332D1"/>
    <w:rsid w:val="00936D17"/>
    <w:rsid w:val="009422BB"/>
    <w:rsid w:val="0095155C"/>
    <w:rsid w:val="00966195"/>
    <w:rsid w:val="009662FF"/>
    <w:rsid w:val="00966D3F"/>
    <w:rsid w:val="00970DAE"/>
    <w:rsid w:val="009714DB"/>
    <w:rsid w:val="0097294A"/>
    <w:rsid w:val="00977240"/>
    <w:rsid w:val="00980D11"/>
    <w:rsid w:val="00981718"/>
    <w:rsid w:val="00981F7D"/>
    <w:rsid w:val="00982A06"/>
    <w:rsid w:val="009866B0"/>
    <w:rsid w:val="00986D98"/>
    <w:rsid w:val="00990FA1"/>
    <w:rsid w:val="009A0B4B"/>
    <w:rsid w:val="009A4FC2"/>
    <w:rsid w:val="009A51C5"/>
    <w:rsid w:val="009B3653"/>
    <w:rsid w:val="009C1AD3"/>
    <w:rsid w:val="009C5FC4"/>
    <w:rsid w:val="009D4B15"/>
    <w:rsid w:val="009D5524"/>
    <w:rsid w:val="009E2948"/>
    <w:rsid w:val="009E63A1"/>
    <w:rsid w:val="009F3917"/>
    <w:rsid w:val="00A02C21"/>
    <w:rsid w:val="00A051E7"/>
    <w:rsid w:val="00A06A76"/>
    <w:rsid w:val="00A113CB"/>
    <w:rsid w:val="00A176DD"/>
    <w:rsid w:val="00A177CA"/>
    <w:rsid w:val="00A20B34"/>
    <w:rsid w:val="00A2446C"/>
    <w:rsid w:val="00A33CF2"/>
    <w:rsid w:val="00A34BEB"/>
    <w:rsid w:val="00A4573A"/>
    <w:rsid w:val="00A507B4"/>
    <w:rsid w:val="00A52B34"/>
    <w:rsid w:val="00A55458"/>
    <w:rsid w:val="00A56097"/>
    <w:rsid w:val="00A64899"/>
    <w:rsid w:val="00A66EB4"/>
    <w:rsid w:val="00A67D26"/>
    <w:rsid w:val="00A74C57"/>
    <w:rsid w:val="00A94629"/>
    <w:rsid w:val="00AA0635"/>
    <w:rsid w:val="00AA2A88"/>
    <w:rsid w:val="00AA4C5A"/>
    <w:rsid w:val="00AA7B14"/>
    <w:rsid w:val="00AB5370"/>
    <w:rsid w:val="00AB60CF"/>
    <w:rsid w:val="00AC0436"/>
    <w:rsid w:val="00AC7B62"/>
    <w:rsid w:val="00AD416A"/>
    <w:rsid w:val="00AE25A0"/>
    <w:rsid w:val="00AF1867"/>
    <w:rsid w:val="00AF5FC4"/>
    <w:rsid w:val="00B10133"/>
    <w:rsid w:val="00B12E59"/>
    <w:rsid w:val="00B14751"/>
    <w:rsid w:val="00B17ACE"/>
    <w:rsid w:val="00B238C3"/>
    <w:rsid w:val="00B24C8C"/>
    <w:rsid w:val="00B274DD"/>
    <w:rsid w:val="00B33B60"/>
    <w:rsid w:val="00B4599F"/>
    <w:rsid w:val="00B467BA"/>
    <w:rsid w:val="00B47417"/>
    <w:rsid w:val="00B54C9B"/>
    <w:rsid w:val="00B5546C"/>
    <w:rsid w:val="00B567E6"/>
    <w:rsid w:val="00B5680B"/>
    <w:rsid w:val="00B62C57"/>
    <w:rsid w:val="00B648D7"/>
    <w:rsid w:val="00B719F7"/>
    <w:rsid w:val="00B77AA3"/>
    <w:rsid w:val="00B80411"/>
    <w:rsid w:val="00B821DC"/>
    <w:rsid w:val="00B83259"/>
    <w:rsid w:val="00B93CC1"/>
    <w:rsid w:val="00B94979"/>
    <w:rsid w:val="00BA3923"/>
    <w:rsid w:val="00BB193A"/>
    <w:rsid w:val="00BB60FC"/>
    <w:rsid w:val="00BC6AE7"/>
    <w:rsid w:val="00BE76F5"/>
    <w:rsid w:val="00C01C80"/>
    <w:rsid w:val="00C1030C"/>
    <w:rsid w:val="00C11231"/>
    <w:rsid w:val="00C11B5B"/>
    <w:rsid w:val="00C120F0"/>
    <w:rsid w:val="00C21D65"/>
    <w:rsid w:val="00C337CD"/>
    <w:rsid w:val="00C34304"/>
    <w:rsid w:val="00C35091"/>
    <w:rsid w:val="00C40274"/>
    <w:rsid w:val="00C43503"/>
    <w:rsid w:val="00C43BB5"/>
    <w:rsid w:val="00C45972"/>
    <w:rsid w:val="00C470F8"/>
    <w:rsid w:val="00C504AC"/>
    <w:rsid w:val="00C53D7F"/>
    <w:rsid w:val="00C5452D"/>
    <w:rsid w:val="00C56789"/>
    <w:rsid w:val="00C62BCD"/>
    <w:rsid w:val="00C646E0"/>
    <w:rsid w:val="00C65D80"/>
    <w:rsid w:val="00C6693E"/>
    <w:rsid w:val="00C84C82"/>
    <w:rsid w:val="00C852EA"/>
    <w:rsid w:val="00C85A8E"/>
    <w:rsid w:val="00C87EA1"/>
    <w:rsid w:val="00C93E21"/>
    <w:rsid w:val="00CA2D2D"/>
    <w:rsid w:val="00CA5268"/>
    <w:rsid w:val="00CB0A6F"/>
    <w:rsid w:val="00CB2CF7"/>
    <w:rsid w:val="00CB31C5"/>
    <w:rsid w:val="00CB7AFF"/>
    <w:rsid w:val="00CC1143"/>
    <w:rsid w:val="00CC4779"/>
    <w:rsid w:val="00CC50AD"/>
    <w:rsid w:val="00CC737A"/>
    <w:rsid w:val="00CC764F"/>
    <w:rsid w:val="00CC7C98"/>
    <w:rsid w:val="00CC7FA6"/>
    <w:rsid w:val="00CD18DC"/>
    <w:rsid w:val="00CE309F"/>
    <w:rsid w:val="00CF46A6"/>
    <w:rsid w:val="00CF6830"/>
    <w:rsid w:val="00D105F4"/>
    <w:rsid w:val="00D109AA"/>
    <w:rsid w:val="00D1496E"/>
    <w:rsid w:val="00D2110D"/>
    <w:rsid w:val="00D21A3E"/>
    <w:rsid w:val="00D318CF"/>
    <w:rsid w:val="00D33F49"/>
    <w:rsid w:val="00D33F8A"/>
    <w:rsid w:val="00D35FD8"/>
    <w:rsid w:val="00D373FF"/>
    <w:rsid w:val="00D414FD"/>
    <w:rsid w:val="00D44A76"/>
    <w:rsid w:val="00D51928"/>
    <w:rsid w:val="00D53918"/>
    <w:rsid w:val="00D543CA"/>
    <w:rsid w:val="00D5664D"/>
    <w:rsid w:val="00D572A4"/>
    <w:rsid w:val="00D6034B"/>
    <w:rsid w:val="00D61180"/>
    <w:rsid w:val="00D63F83"/>
    <w:rsid w:val="00D663B3"/>
    <w:rsid w:val="00D7229A"/>
    <w:rsid w:val="00D73EC8"/>
    <w:rsid w:val="00D854B8"/>
    <w:rsid w:val="00D939DE"/>
    <w:rsid w:val="00DA1868"/>
    <w:rsid w:val="00DA4918"/>
    <w:rsid w:val="00DA5AC3"/>
    <w:rsid w:val="00DA6C67"/>
    <w:rsid w:val="00DB3CA5"/>
    <w:rsid w:val="00DB4F3E"/>
    <w:rsid w:val="00DC2879"/>
    <w:rsid w:val="00DC6346"/>
    <w:rsid w:val="00DD19C4"/>
    <w:rsid w:val="00DD5369"/>
    <w:rsid w:val="00DD5807"/>
    <w:rsid w:val="00DE0BA3"/>
    <w:rsid w:val="00DE18C4"/>
    <w:rsid w:val="00DF2AF3"/>
    <w:rsid w:val="00E04739"/>
    <w:rsid w:val="00E049A8"/>
    <w:rsid w:val="00E05B67"/>
    <w:rsid w:val="00E115D2"/>
    <w:rsid w:val="00E12B7D"/>
    <w:rsid w:val="00E14BD4"/>
    <w:rsid w:val="00E256E0"/>
    <w:rsid w:val="00E25B49"/>
    <w:rsid w:val="00E25F7F"/>
    <w:rsid w:val="00E31EAF"/>
    <w:rsid w:val="00E32A95"/>
    <w:rsid w:val="00E42A5E"/>
    <w:rsid w:val="00E508BD"/>
    <w:rsid w:val="00E6572C"/>
    <w:rsid w:val="00E70735"/>
    <w:rsid w:val="00E7198B"/>
    <w:rsid w:val="00E739E0"/>
    <w:rsid w:val="00E764C5"/>
    <w:rsid w:val="00E82905"/>
    <w:rsid w:val="00E838DC"/>
    <w:rsid w:val="00E87619"/>
    <w:rsid w:val="00EA40AA"/>
    <w:rsid w:val="00EA4605"/>
    <w:rsid w:val="00EA7D0F"/>
    <w:rsid w:val="00EB2F59"/>
    <w:rsid w:val="00EB7BDF"/>
    <w:rsid w:val="00EB7D82"/>
    <w:rsid w:val="00EC0681"/>
    <w:rsid w:val="00EE2398"/>
    <w:rsid w:val="00EE5C1C"/>
    <w:rsid w:val="00EE7E19"/>
    <w:rsid w:val="00EF3307"/>
    <w:rsid w:val="00EF6121"/>
    <w:rsid w:val="00F00E61"/>
    <w:rsid w:val="00F00F06"/>
    <w:rsid w:val="00F01E5A"/>
    <w:rsid w:val="00F1017E"/>
    <w:rsid w:val="00F20C02"/>
    <w:rsid w:val="00F25305"/>
    <w:rsid w:val="00F40560"/>
    <w:rsid w:val="00F40F22"/>
    <w:rsid w:val="00F46952"/>
    <w:rsid w:val="00F60B89"/>
    <w:rsid w:val="00F62ECF"/>
    <w:rsid w:val="00F7090C"/>
    <w:rsid w:val="00F81F38"/>
    <w:rsid w:val="00F84E08"/>
    <w:rsid w:val="00F957B9"/>
    <w:rsid w:val="00FA6616"/>
    <w:rsid w:val="00FC03F7"/>
    <w:rsid w:val="00FC4B76"/>
    <w:rsid w:val="00FC5496"/>
    <w:rsid w:val="00FC5E56"/>
    <w:rsid w:val="00FC5EA3"/>
    <w:rsid w:val="00FD3242"/>
    <w:rsid w:val="00FD4973"/>
    <w:rsid w:val="00FD543E"/>
    <w:rsid w:val="00FE152B"/>
    <w:rsid w:val="00FF3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84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B39"/>
    <w:pPr>
      <w:spacing w:after="0" w:line="240" w:lineRule="auto"/>
    </w:pPr>
    <w:rPr>
      <w:rFonts w:ascii="Times New Roman" w:eastAsia="Times New Roman" w:hAnsi="Times New Roman" w:cs="Times New Roman"/>
      <w:sz w:val="20"/>
      <w:szCs w:val="20"/>
      <w:lang w:val="en-US"/>
    </w:rPr>
  </w:style>
  <w:style w:type="paragraph" w:styleId="Heading5">
    <w:name w:val="heading 5"/>
    <w:basedOn w:val="Normal"/>
    <w:next w:val="Normal"/>
    <w:link w:val="Heading5Char"/>
    <w:qFormat/>
    <w:rsid w:val="006E2B39"/>
    <w:pPr>
      <w:keepNext/>
      <w:jc w:val="center"/>
      <w:outlineLvl w:val="4"/>
    </w:pPr>
    <w:rPr>
      <w:rFonts w:ascii="TimesRomanR" w:hAnsi="TimesRoman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6E2B39"/>
    <w:rPr>
      <w:rFonts w:ascii="TimesRomanR" w:eastAsia="Times New Roman" w:hAnsi="TimesRomanR" w:cs="Times New Roman"/>
      <w:b/>
      <w:sz w:val="24"/>
      <w:szCs w:val="20"/>
      <w:lang w:val="en-US"/>
    </w:rPr>
  </w:style>
  <w:style w:type="paragraph" w:customStyle="1" w:styleId="Char">
    <w:name w:val="Char"/>
    <w:basedOn w:val="Normal"/>
    <w:rsid w:val="006E2B39"/>
    <w:rPr>
      <w:sz w:val="24"/>
      <w:szCs w:val="24"/>
      <w:lang w:val="pl-PL" w:eastAsia="pl-PL"/>
    </w:rPr>
  </w:style>
  <w:style w:type="paragraph" w:styleId="ListParagraph">
    <w:name w:val="List Paragraph"/>
    <w:basedOn w:val="Normal"/>
    <w:uiPriority w:val="34"/>
    <w:qFormat/>
    <w:rsid w:val="000258AC"/>
    <w:pPr>
      <w:ind w:left="720"/>
      <w:contextualSpacing/>
    </w:pPr>
  </w:style>
  <w:style w:type="character" w:styleId="CommentReference">
    <w:name w:val="annotation reference"/>
    <w:uiPriority w:val="99"/>
    <w:rsid w:val="00586399"/>
    <w:rPr>
      <w:sz w:val="16"/>
      <w:szCs w:val="16"/>
    </w:rPr>
  </w:style>
  <w:style w:type="paragraph" w:styleId="CommentText">
    <w:name w:val="annotation text"/>
    <w:basedOn w:val="Normal"/>
    <w:link w:val="CommentTextChar"/>
    <w:uiPriority w:val="99"/>
    <w:rsid w:val="00586399"/>
  </w:style>
  <w:style w:type="character" w:customStyle="1" w:styleId="CommentTextChar">
    <w:name w:val="Comment Text Char"/>
    <w:basedOn w:val="DefaultParagraphFont"/>
    <w:link w:val="CommentText"/>
    <w:uiPriority w:val="99"/>
    <w:rsid w:val="00586399"/>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586399"/>
    <w:rPr>
      <w:rFonts w:ascii="Tahoma" w:hAnsi="Tahoma" w:cs="Tahoma"/>
      <w:sz w:val="16"/>
      <w:szCs w:val="16"/>
    </w:rPr>
  </w:style>
  <w:style w:type="character" w:customStyle="1" w:styleId="BalloonTextChar">
    <w:name w:val="Balloon Text Char"/>
    <w:basedOn w:val="DefaultParagraphFont"/>
    <w:link w:val="BalloonText"/>
    <w:uiPriority w:val="99"/>
    <w:semiHidden/>
    <w:rsid w:val="00586399"/>
    <w:rPr>
      <w:rFonts w:ascii="Tahoma" w:eastAsia="Times New Roman" w:hAnsi="Tahoma" w:cs="Tahoma"/>
      <w:sz w:val="16"/>
      <w:szCs w:val="16"/>
      <w:lang w:val="en-US"/>
    </w:rPr>
  </w:style>
  <w:style w:type="character" w:styleId="Hyperlink">
    <w:name w:val="Hyperlink"/>
    <w:rsid w:val="00CF46A6"/>
    <w:rPr>
      <w:color w:val="0000FF"/>
      <w:u w:val="single"/>
    </w:rPr>
  </w:style>
  <w:style w:type="paragraph" w:styleId="Header">
    <w:name w:val="header"/>
    <w:basedOn w:val="Normal"/>
    <w:link w:val="HeaderChar"/>
    <w:uiPriority w:val="99"/>
    <w:unhideWhenUsed/>
    <w:rsid w:val="00B821DC"/>
    <w:pPr>
      <w:tabs>
        <w:tab w:val="center" w:pos="4513"/>
        <w:tab w:val="right" w:pos="9026"/>
      </w:tabs>
    </w:pPr>
  </w:style>
  <w:style w:type="character" w:customStyle="1" w:styleId="HeaderChar">
    <w:name w:val="Header Char"/>
    <w:basedOn w:val="DefaultParagraphFont"/>
    <w:link w:val="Header"/>
    <w:uiPriority w:val="99"/>
    <w:rsid w:val="00B821DC"/>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B821DC"/>
    <w:pPr>
      <w:tabs>
        <w:tab w:val="center" w:pos="4513"/>
        <w:tab w:val="right" w:pos="9026"/>
      </w:tabs>
    </w:pPr>
  </w:style>
  <w:style w:type="character" w:customStyle="1" w:styleId="FooterChar">
    <w:name w:val="Footer Char"/>
    <w:basedOn w:val="DefaultParagraphFont"/>
    <w:link w:val="Footer"/>
    <w:uiPriority w:val="99"/>
    <w:rsid w:val="00B821DC"/>
    <w:rPr>
      <w:rFonts w:ascii="Times New Roman" w:eastAsia="Times New Roman" w:hAnsi="Times New Roman" w:cs="Times New Roman"/>
      <w:sz w:val="20"/>
      <w:szCs w:val="20"/>
      <w:lang w:val="en-US"/>
    </w:rPr>
  </w:style>
  <w:style w:type="character" w:styleId="PlaceholderText">
    <w:name w:val="Placeholder Text"/>
    <w:basedOn w:val="DefaultParagraphFont"/>
    <w:uiPriority w:val="99"/>
    <w:semiHidden/>
    <w:rsid w:val="000A1C6D"/>
    <w:rPr>
      <w:color w:val="808080"/>
    </w:rPr>
  </w:style>
  <w:style w:type="paragraph" w:styleId="CommentSubject">
    <w:name w:val="annotation subject"/>
    <w:basedOn w:val="CommentText"/>
    <w:next w:val="CommentText"/>
    <w:link w:val="CommentSubjectChar"/>
    <w:uiPriority w:val="99"/>
    <w:semiHidden/>
    <w:unhideWhenUsed/>
    <w:rsid w:val="0026306B"/>
    <w:rPr>
      <w:b/>
      <w:bCs/>
    </w:rPr>
  </w:style>
  <w:style w:type="character" w:customStyle="1" w:styleId="CommentSubjectChar">
    <w:name w:val="Comment Subject Char"/>
    <w:basedOn w:val="CommentTextChar"/>
    <w:link w:val="CommentSubject"/>
    <w:uiPriority w:val="99"/>
    <w:semiHidden/>
    <w:rsid w:val="0026306B"/>
    <w:rPr>
      <w:rFonts w:ascii="Times New Roman" w:eastAsia="Times New Roman" w:hAnsi="Times New Roman" w:cs="Times New Roman"/>
      <w:b/>
      <w:bCs/>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B39"/>
    <w:pPr>
      <w:spacing w:after="0" w:line="240" w:lineRule="auto"/>
    </w:pPr>
    <w:rPr>
      <w:rFonts w:ascii="Times New Roman" w:eastAsia="Times New Roman" w:hAnsi="Times New Roman" w:cs="Times New Roman"/>
      <w:sz w:val="20"/>
      <w:szCs w:val="20"/>
      <w:lang w:val="en-US"/>
    </w:rPr>
  </w:style>
  <w:style w:type="paragraph" w:styleId="Heading5">
    <w:name w:val="heading 5"/>
    <w:basedOn w:val="Normal"/>
    <w:next w:val="Normal"/>
    <w:link w:val="Heading5Char"/>
    <w:qFormat/>
    <w:rsid w:val="006E2B39"/>
    <w:pPr>
      <w:keepNext/>
      <w:jc w:val="center"/>
      <w:outlineLvl w:val="4"/>
    </w:pPr>
    <w:rPr>
      <w:rFonts w:ascii="TimesRomanR" w:hAnsi="TimesRoman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6E2B39"/>
    <w:rPr>
      <w:rFonts w:ascii="TimesRomanR" w:eastAsia="Times New Roman" w:hAnsi="TimesRomanR" w:cs="Times New Roman"/>
      <w:b/>
      <w:sz w:val="24"/>
      <w:szCs w:val="20"/>
      <w:lang w:val="en-US"/>
    </w:rPr>
  </w:style>
  <w:style w:type="paragraph" w:customStyle="1" w:styleId="Char">
    <w:name w:val="Char"/>
    <w:basedOn w:val="Normal"/>
    <w:rsid w:val="006E2B39"/>
    <w:rPr>
      <w:sz w:val="24"/>
      <w:szCs w:val="24"/>
      <w:lang w:val="pl-PL" w:eastAsia="pl-PL"/>
    </w:rPr>
  </w:style>
  <w:style w:type="paragraph" w:styleId="ListParagraph">
    <w:name w:val="List Paragraph"/>
    <w:basedOn w:val="Normal"/>
    <w:uiPriority w:val="34"/>
    <w:qFormat/>
    <w:rsid w:val="000258AC"/>
    <w:pPr>
      <w:ind w:left="720"/>
      <w:contextualSpacing/>
    </w:pPr>
  </w:style>
  <w:style w:type="character" w:styleId="CommentReference">
    <w:name w:val="annotation reference"/>
    <w:uiPriority w:val="99"/>
    <w:rsid w:val="00586399"/>
    <w:rPr>
      <w:sz w:val="16"/>
      <w:szCs w:val="16"/>
    </w:rPr>
  </w:style>
  <w:style w:type="paragraph" w:styleId="CommentText">
    <w:name w:val="annotation text"/>
    <w:basedOn w:val="Normal"/>
    <w:link w:val="CommentTextChar"/>
    <w:uiPriority w:val="99"/>
    <w:rsid w:val="00586399"/>
  </w:style>
  <w:style w:type="character" w:customStyle="1" w:styleId="CommentTextChar">
    <w:name w:val="Comment Text Char"/>
    <w:basedOn w:val="DefaultParagraphFont"/>
    <w:link w:val="CommentText"/>
    <w:uiPriority w:val="99"/>
    <w:rsid w:val="00586399"/>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586399"/>
    <w:rPr>
      <w:rFonts w:ascii="Tahoma" w:hAnsi="Tahoma" w:cs="Tahoma"/>
      <w:sz w:val="16"/>
      <w:szCs w:val="16"/>
    </w:rPr>
  </w:style>
  <w:style w:type="character" w:customStyle="1" w:styleId="BalloonTextChar">
    <w:name w:val="Balloon Text Char"/>
    <w:basedOn w:val="DefaultParagraphFont"/>
    <w:link w:val="BalloonText"/>
    <w:uiPriority w:val="99"/>
    <w:semiHidden/>
    <w:rsid w:val="00586399"/>
    <w:rPr>
      <w:rFonts w:ascii="Tahoma" w:eastAsia="Times New Roman" w:hAnsi="Tahoma" w:cs="Tahoma"/>
      <w:sz w:val="16"/>
      <w:szCs w:val="16"/>
      <w:lang w:val="en-US"/>
    </w:rPr>
  </w:style>
  <w:style w:type="character" w:styleId="Hyperlink">
    <w:name w:val="Hyperlink"/>
    <w:rsid w:val="00CF46A6"/>
    <w:rPr>
      <w:color w:val="0000FF"/>
      <w:u w:val="single"/>
    </w:rPr>
  </w:style>
  <w:style w:type="paragraph" w:styleId="Header">
    <w:name w:val="header"/>
    <w:basedOn w:val="Normal"/>
    <w:link w:val="HeaderChar"/>
    <w:uiPriority w:val="99"/>
    <w:unhideWhenUsed/>
    <w:rsid w:val="00B821DC"/>
    <w:pPr>
      <w:tabs>
        <w:tab w:val="center" w:pos="4513"/>
        <w:tab w:val="right" w:pos="9026"/>
      </w:tabs>
    </w:pPr>
  </w:style>
  <w:style w:type="character" w:customStyle="1" w:styleId="HeaderChar">
    <w:name w:val="Header Char"/>
    <w:basedOn w:val="DefaultParagraphFont"/>
    <w:link w:val="Header"/>
    <w:uiPriority w:val="99"/>
    <w:rsid w:val="00B821DC"/>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B821DC"/>
    <w:pPr>
      <w:tabs>
        <w:tab w:val="center" w:pos="4513"/>
        <w:tab w:val="right" w:pos="9026"/>
      </w:tabs>
    </w:pPr>
  </w:style>
  <w:style w:type="character" w:customStyle="1" w:styleId="FooterChar">
    <w:name w:val="Footer Char"/>
    <w:basedOn w:val="DefaultParagraphFont"/>
    <w:link w:val="Footer"/>
    <w:uiPriority w:val="99"/>
    <w:rsid w:val="00B821DC"/>
    <w:rPr>
      <w:rFonts w:ascii="Times New Roman" w:eastAsia="Times New Roman" w:hAnsi="Times New Roman" w:cs="Times New Roman"/>
      <w:sz w:val="20"/>
      <w:szCs w:val="20"/>
      <w:lang w:val="en-US"/>
    </w:rPr>
  </w:style>
  <w:style w:type="character" w:styleId="PlaceholderText">
    <w:name w:val="Placeholder Text"/>
    <w:basedOn w:val="DefaultParagraphFont"/>
    <w:uiPriority w:val="99"/>
    <w:semiHidden/>
    <w:rsid w:val="000A1C6D"/>
    <w:rPr>
      <w:color w:val="808080"/>
    </w:rPr>
  </w:style>
  <w:style w:type="paragraph" w:styleId="CommentSubject">
    <w:name w:val="annotation subject"/>
    <w:basedOn w:val="CommentText"/>
    <w:next w:val="CommentText"/>
    <w:link w:val="CommentSubjectChar"/>
    <w:uiPriority w:val="99"/>
    <w:semiHidden/>
    <w:unhideWhenUsed/>
    <w:rsid w:val="0026306B"/>
    <w:rPr>
      <w:b/>
      <w:bCs/>
    </w:rPr>
  </w:style>
  <w:style w:type="character" w:customStyle="1" w:styleId="CommentSubjectChar">
    <w:name w:val="Comment Subject Char"/>
    <w:basedOn w:val="CommentTextChar"/>
    <w:link w:val="CommentSubject"/>
    <w:uiPriority w:val="99"/>
    <w:semiHidden/>
    <w:rsid w:val="0026306B"/>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image" Target="media/image17.wmf"/><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oleObject" Target="embeddings/oleObject12.bin"/><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4.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oleObject" Target="embeddings/oleObject5.bin"/><Relationship Id="rId29" Type="http://schemas.openxmlformats.org/officeDocument/2006/relationships/image" Target="media/image12.wmf"/><Relationship Id="rId41" Type="http://schemas.openxmlformats.org/officeDocument/2006/relationships/oleObject" Target="embeddings/oleObject15.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6.wmf"/><Relationship Id="rId40" Type="http://schemas.openxmlformats.org/officeDocument/2006/relationships/image" Target="media/image18.wmf"/><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image" Target="media/image9.wmf"/><Relationship Id="rId28" Type="http://schemas.openxmlformats.org/officeDocument/2006/relationships/oleObject" Target="embeddings/oleObject9.bin"/><Relationship Id="rId36" Type="http://schemas.openxmlformats.org/officeDocument/2006/relationships/oleObject" Target="embeddings/oleObject13.bin"/><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6.bin"/><Relationship Id="rId27" Type="http://schemas.openxmlformats.org/officeDocument/2006/relationships/image" Target="media/image11.wmf"/><Relationship Id="rId30" Type="http://schemas.openxmlformats.org/officeDocument/2006/relationships/oleObject" Target="embeddings/oleObject10.bin"/><Relationship Id="rId35" Type="http://schemas.openxmlformats.org/officeDocument/2006/relationships/image" Target="media/image15.wmf"/><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648CB-9811-494E-8DC2-D342C7C4A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 MANOLESCU</dc:creator>
  <cp:lastModifiedBy>Rodica MANOLESCU</cp:lastModifiedBy>
  <cp:revision>7</cp:revision>
  <cp:lastPrinted>2017-09-04T06:16:00Z</cp:lastPrinted>
  <dcterms:created xsi:type="dcterms:W3CDTF">2017-08-31T10:46:00Z</dcterms:created>
  <dcterms:modified xsi:type="dcterms:W3CDTF">2017-09-04T06:16:00Z</dcterms:modified>
</cp:coreProperties>
</file>