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299F15" w14:textId="77777777" w:rsidR="00757E97" w:rsidRPr="00CF78CE" w:rsidRDefault="00757E97" w:rsidP="001A4777">
      <w:pPr>
        <w:spacing w:before="60" w:after="60" w:line="360" w:lineRule="auto"/>
        <w:jc w:val="center"/>
        <w:outlineLvl w:val="0"/>
        <w:rPr>
          <w:b/>
          <w:color w:val="000000"/>
        </w:rPr>
      </w:pPr>
      <w:r w:rsidRPr="00CF78CE">
        <w:rPr>
          <w:b/>
          <w:color w:val="000000"/>
        </w:rPr>
        <w:t>Ordin nr. ..</w:t>
      </w:r>
      <w:r w:rsidR="00AC2612">
        <w:rPr>
          <w:b/>
          <w:color w:val="000000"/>
        </w:rPr>
        <w:t>......</w:t>
      </w:r>
      <w:r w:rsidRPr="00CF78CE">
        <w:rPr>
          <w:b/>
          <w:color w:val="000000"/>
        </w:rPr>
        <w:t>. din ....</w:t>
      </w:r>
      <w:r w:rsidR="00AC2612">
        <w:rPr>
          <w:b/>
          <w:color w:val="000000"/>
        </w:rPr>
        <w:t>.............</w:t>
      </w:r>
    </w:p>
    <w:p w14:paraId="00C8CEE9" w14:textId="77777777" w:rsidR="00AC2612" w:rsidRDefault="00AC2612" w:rsidP="001A4777">
      <w:pPr>
        <w:spacing w:before="60" w:after="60" w:line="360" w:lineRule="auto"/>
        <w:jc w:val="center"/>
        <w:outlineLvl w:val="0"/>
        <w:rPr>
          <w:b/>
          <w:color w:val="000000"/>
        </w:rPr>
      </w:pPr>
      <w:r>
        <w:rPr>
          <w:b/>
          <w:color w:val="000000"/>
        </w:rPr>
        <w:t>pentru</w:t>
      </w:r>
      <w:r w:rsidR="00757E97" w:rsidRPr="000C5160">
        <w:rPr>
          <w:b/>
          <w:color w:val="000000"/>
        </w:rPr>
        <w:t xml:space="preserve"> modificarea</w:t>
      </w:r>
      <w:r>
        <w:rPr>
          <w:b/>
          <w:color w:val="000000"/>
        </w:rPr>
        <w:t xml:space="preserve"> Ordinului nr. </w:t>
      </w:r>
      <w:r w:rsidR="00971AE0">
        <w:rPr>
          <w:b/>
          <w:color w:val="000000"/>
        </w:rPr>
        <w:t>49</w:t>
      </w:r>
      <w:r>
        <w:rPr>
          <w:b/>
          <w:color w:val="000000"/>
        </w:rPr>
        <w:t>/2013</w:t>
      </w:r>
      <w:r w:rsidR="00757E97" w:rsidRPr="000C5160">
        <w:rPr>
          <w:b/>
          <w:color w:val="000000"/>
        </w:rPr>
        <w:t xml:space="preserve"> </w:t>
      </w:r>
    </w:p>
    <w:p w14:paraId="32B671CC" w14:textId="77777777" w:rsidR="00757E97" w:rsidRPr="000C5160" w:rsidRDefault="00757E97" w:rsidP="001A4777">
      <w:pPr>
        <w:spacing w:before="60" w:after="60" w:line="360" w:lineRule="auto"/>
        <w:jc w:val="center"/>
        <w:outlineLvl w:val="0"/>
        <w:rPr>
          <w:b/>
          <w:color w:val="000000"/>
        </w:rPr>
      </w:pPr>
      <w:r w:rsidRPr="000C5160">
        <w:rPr>
          <w:b/>
          <w:color w:val="000000"/>
        </w:rPr>
        <w:t xml:space="preserve">privind </w:t>
      </w:r>
      <w:r w:rsidR="00721B1E">
        <w:rPr>
          <w:b/>
          <w:color w:val="000000"/>
        </w:rPr>
        <w:t xml:space="preserve">aprobarea Regulamentului privind cadrul organizat de tranzacţionare pe piaţa centralizată cu negociere dublă continuă a contractelor de energie electrică </w:t>
      </w:r>
      <w:r w:rsidR="00CA146F">
        <w:rPr>
          <w:b/>
          <w:color w:val="000000"/>
        </w:rPr>
        <w:t xml:space="preserve"> </w:t>
      </w:r>
    </w:p>
    <w:p w14:paraId="1C387EF2" w14:textId="77777777" w:rsidR="00757E97" w:rsidRPr="000C5160" w:rsidRDefault="00757E97" w:rsidP="00CA146F">
      <w:pPr>
        <w:spacing w:before="60" w:after="60"/>
        <w:jc w:val="both"/>
        <w:rPr>
          <w:color w:val="000000"/>
        </w:rPr>
      </w:pPr>
    </w:p>
    <w:p w14:paraId="3E6AD51B" w14:textId="77777777" w:rsidR="00C46A02" w:rsidRDefault="001A4777" w:rsidP="00C46A02">
      <w:pPr>
        <w:tabs>
          <w:tab w:val="left" w:pos="900"/>
          <w:tab w:val="left" w:pos="8280"/>
          <w:tab w:val="left" w:pos="9000"/>
        </w:tabs>
        <w:spacing w:line="360" w:lineRule="auto"/>
        <w:jc w:val="both"/>
      </w:pPr>
      <w:r w:rsidRPr="00585F08">
        <w:tab/>
      </w:r>
      <w:r w:rsidR="00AC2612" w:rsidRPr="00585F08">
        <w:t xml:space="preserve">Având în vedere prevederile </w:t>
      </w:r>
      <w:r w:rsidR="003E75B0" w:rsidRPr="00585F08">
        <w:rPr>
          <w:color w:val="000000"/>
        </w:rPr>
        <w:t xml:space="preserve">art. </w:t>
      </w:r>
      <w:r w:rsidRPr="00585F08">
        <w:rPr>
          <w:color w:val="000000"/>
        </w:rPr>
        <w:t>23</w:t>
      </w:r>
      <w:r w:rsidR="00C46A02">
        <w:rPr>
          <w:color w:val="000000"/>
        </w:rPr>
        <w:t xml:space="preserve"> alin. (1) și (2) și art. 43 alin. (1) </w:t>
      </w:r>
      <w:r w:rsidR="00AC2612" w:rsidRPr="00585F08">
        <w:t xml:space="preserve">din Legea </w:t>
      </w:r>
      <w:r w:rsidR="00605EF1" w:rsidRPr="00585F08">
        <w:rPr>
          <w:color w:val="000000"/>
        </w:rPr>
        <w:t xml:space="preserve">Energiei electrice şi a gazelor </w:t>
      </w:r>
      <w:r w:rsidR="00AC2612" w:rsidRPr="00585F08">
        <w:rPr>
          <w:color w:val="000000"/>
        </w:rPr>
        <w:t>naturale nr. 123/2012</w:t>
      </w:r>
      <w:r w:rsidR="00AC2612" w:rsidRPr="00585F08">
        <w:t>,</w:t>
      </w:r>
      <w:r w:rsidR="00AC2612" w:rsidRPr="00585F08">
        <w:rPr>
          <w:color w:val="000000"/>
        </w:rPr>
        <w:t xml:space="preserve"> </w:t>
      </w:r>
      <w:r w:rsidR="00AC2612" w:rsidRPr="00585F08">
        <w:t>cu modificările şi completările ulterioare,</w:t>
      </w:r>
      <w:r w:rsidR="00585F08" w:rsidRPr="00585F08">
        <w:t xml:space="preserve"> </w:t>
      </w:r>
    </w:p>
    <w:p w14:paraId="237E3E12" w14:textId="77777777" w:rsidR="00AC2612" w:rsidRPr="00585F08" w:rsidRDefault="001A4777" w:rsidP="00C46A02">
      <w:pPr>
        <w:tabs>
          <w:tab w:val="left" w:pos="900"/>
          <w:tab w:val="left" w:pos="8280"/>
          <w:tab w:val="left" w:pos="9000"/>
        </w:tabs>
        <w:spacing w:line="360" w:lineRule="auto"/>
        <w:jc w:val="both"/>
        <w:rPr>
          <w:color w:val="000000"/>
        </w:rPr>
      </w:pPr>
      <w:r w:rsidRPr="00585F08">
        <w:rPr>
          <w:color w:val="000000"/>
        </w:rPr>
        <w:tab/>
      </w:r>
      <w:r w:rsidR="00AC2612" w:rsidRPr="00585F08">
        <w:rPr>
          <w:color w:val="000000"/>
        </w:rPr>
        <w:t xml:space="preserve">în temeiul prevederilor art. 5 alin. (1) lit. c) şi ale art. 9 alin. (1) lit. h) din Ordonanţa de urgenţă a Guvernului nr. 33/2007 privind organizarea şi funcţionarea Autorităţii Naţionale de Reglementare în Domeniul Energiei, aprobată cu modificări şi completări prin Legea nr. 160/2012, </w:t>
      </w:r>
    </w:p>
    <w:p w14:paraId="3D1FFED3" w14:textId="77777777" w:rsidR="00AC2612" w:rsidRPr="00585F08" w:rsidRDefault="00AC2612" w:rsidP="001A4777">
      <w:pPr>
        <w:tabs>
          <w:tab w:val="left" w:pos="9000"/>
        </w:tabs>
        <w:spacing w:line="360" w:lineRule="auto"/>
        <w:jc w:val="both"/>
        <w:rPr>
          <w:color w:val="000000"/>
        </w:rPr>
      </w:pPr>
      <w:r w:rsidRPr="00585F08">
        <w:rPr>
          <w:b/>
          <w:bCs/>
          <w:color w:val="000000"/>
        </w:rPr>
        <w:t xml:space="preserve">preşedintele Autorităţii Naţionale de Reglementare în Domeniul Energiei </w:t>
      </w:r>
      <w:r w:rsidRPr="00585F08">
        <w:rPr>
          <w:color w:val="000000"/>
        </w:rPr>
        <w:t>emite următorul ordin:</w:t>
      </w:r>
    </w:p>
    <w:p w14:paraId="0F7FA6AB" w14:textId="77777777" w:rsidR="00AC2612" w:rsidRPr="00971AE0" w:rsidRDefault="00AC2612" w:rsidP="00CA146F">
      <w:pPr>
        <w:tabs>
          <w:tab w:val="left" w:pos="9000"/>
        </w:tabs>
        <w:jc w:val="both"/>
        <w:rPr>
          <w:color w:val="000000"/>
          <w:highlight w:val="green"/>
        </w:rPr>
      </w:pPr>
    </w:p>
    <w:p w14:paraId="2F29A292" w14:textId="77777777" w:rsidR="00BB781E" w:rsidRDefault="00AC2612" w:rsidP="00BB781E">
      <w:pPr>
        <w:pStyle w:val="Style1"/>
      </w:pPr>
      <w:r w:rsidRPr="00585F08">
        <w:t xml:space="preserve">Art. 1 – </w:t>
      </w:r>
    </w:p>
    <w:p w14:paraId="6B4E9A92" w14:textId="77777777" w:rsidR="00AC2612" w:rsidRPr="00CA146F" w:rsidRDefault="00CA146F" w:rsidP="001A4777">
      <w:pPr>
        <w:tabs>
          <w:tab w:val="left" w:pos="9000"/>
        </w:tabs>
        <w:spacing w:before="60" w:after="60" w:line="360" w:lineRule="auto"/>
        <w:jc w:val="both"/>
      </w:pPr>
      <w:r>
        <w:t xml:space="preserve">Regulamentul privind cadrul organizat de tranzacţionare pe piaţa centralizată cu negociere dublă continuă a contractelor de energie </w:t>
      </w:r>
      <w:r w:rsidRPr="00CA146F">
        <w:t>electrică</w:t>
      </w:r>
      <w:r w:rsidR="00AC2612" w:rsidRPr="00CA146F">
        <w:t xml:space="preserve">, aprobat prin </w:t>
      </w:r>
      <w:r w:rsidRPr="00CA146F">
        <w:t>Ordinul preşedintelui ANRE nr. 49</w:t>
      </w:r>
      <w:r w:rsidR="00AC2612" w:rsidRPr="00CA146F">
        <w:t xml:space="preserve">/2013 publicat în Monitorul Oficial al României, partea I, nr. </w:t>
      </w:r>
      <w:r w:rsidRPr="00CA146F">
        <w:t>467</w:t>
      </w:r>
      <w:r w:rsidR="00AC2612" w:rsidRPr="00CA146F">
        <w:t xml:space="preserve"> din 2</w:t>
      </w:r>
      <w:r w:rsidRPr="00CA146F">
        <w:t>9</w:t>
      </w:r>
      <w:r w:rsidR="00AC2612" w:rsidRPr="00CA146F">
        <w:t xml:space="preserve"> </w:t>
      </w:r>
      <w:r w:rsidRPr="00CA146F">
        <w:t>iulie</w:t>
      </w:r>
      <w:r w:rsidR="00AC2612" w:rsidRPr="00CA146F">
        <w:t xml:space="preserve"> 2013, se modifică şi se completează după cum urmează:</w:t>
      </w:r>
    </w:p>
    <w:p w14:paraId="418CC395" w14:textId="77777777" w:rsidR="00605EF1" w:rsidRPr="00553361" w:rsidRDefault="003C664D" w:rsidP="00BB781E">
      <w:pPr>
        <w:pStyle w:val="Style2"/>
      </w:pPr>
      <w:r w:rsidRPr="00553361">
        <w:t>1.</w:t>
      </w:r>
      <w:r w:rsidR="004D1244" w:rsidRPr="00553361">
        <w:t xml:space="preserve"> </w:t>
      </w:r>
      <w:r w:rsidR="00553361" w:rsidRPr="00553361">
        <w:t>A</w:t>
      </w:r>
      <w:r w:rsidRPr="00553361">
        <w:t xml:space="preserve">rt. </w:t>
      </w:r>
      <w:r w:rsidR="00CA146F" w:rsidRPr="00553361">
        <w:t>4</w:t>
      </w:r>
      <w:r w:rsidRPr="00553361">
        <w:t xml:space="preserve"> </w:t>
      </w:r>
      <w:r w:rsidR="00CA146F" w:rsidRPr="00553361">
        <w:t xml:space="preserve">lit. </w:t>
      </w:r>
      <w:r w:rsidR="00B00791">
        <w:t>c</w:t>
      </w:r>
      <w:r w:rsidRPr="00553361">
        <w:t xml:space="preserve">) </w:t>
      </w:r>
      <w:r w:rsidR="00605EF1" w:rsidRPr="00553361">
        <w:t>se modifică şi va avea următorul cuprins:</w:t>
      </w:r>
    </w:p>
    <w:p w14:paraId="5037FE60" w14:textId="77777777" w:rsidR="003C664D" w:rsidRDefault="003C664D" w:rsidP="001A4777">
      <w:pPr>
        <w:tabs>
          <w:tab w:val="left" w:pos="9000"/>
        </w:tabs>
        <w:spacing w:line="360" w:lineRule="auto"/>
        <w:jc w:val="both"/>
      </w:pPr>
      <w:r w:rsidRPr="00553361">
        <w:t>“</w:t>
      </w:r>
      <w:r w:rsidR="00B00791">
        <w:t>c</w:t>
      </w:r>
      <w:r w:rsidR="00553361" w:rsidRPr="00553361">
        <w:t xml:space="preserve">) </w:t>
      </w:r>
      <w:r w:rsidR="00B00791">
        <w:t>formular de confirmare a tranzacțiilor – document conținând tranzacțiile efectuate în conformitate cu rezultatele sesiunii de tranzacționare, transmis în format electronic participantului de către operatorul pieței centralizate cu negociere dublă continuă</w:t>
      </w:r>
      <w:r w:rsidR="00553361" w:rsidRPr="00553361">
        <w:rPr>
          <w:lang w:val="it-IT"/>
        </w:rPr>
        <w:t>;</w:t>
      </w:r>
      <w:r w:rsidR="00553361" w:rsidRPr="00553361">
        <w:t>”</w:t>
      </w:r>
      <w:r w:rsidR="005237D7" w:rsidRPr="00553361">
        <w:t>.</w:t>
      </w:r>
    </w:p>
    <w:p w14:paraId="0F267B26" w14:textId="77777777" w:rsidR="00085DF6" w:rsidRDefault="00085DF6" w:rsidP="00BB781E">
      <w:pPr>
        <w:pStyle w:val="Style2"/>
      </w:pPr>
      <w:r>
        <w:t>2. La art. 4 se adaugă litera m cu următorul cuprins</w:t>
      </w:r>
      <w:r w:rsidRPr="00BB781E">
        <w:t>:</w:t>
      </w:r>
    </w:p>
    <w:p w14:paraId="524F2537" w14:textId="77777777" w:rsidR="00085DF6" w:rsidRPr="00085DF6" w:rsidRDefault="00085DF6" w:rsidP="001A4777">
      <w:pPr>
        <w:tabs>
          <w:tab w:val="left" w:pos="9000"/>
        </w:tabs>
        <w:spacing w:line="360" w:lineRule="auto"/>
        <w:jc w:val="both"/>
      </w:pPr>
      <w:r w:rsidRPr="00553361">
        <w:t>“</w:t>
      </w:r>
      <w:r>
        <w:t>m</w:t>
      </w:r>
      <w:r w:rsidRPr="00553361">
        <w:t xml:space="preserve">) </w:t>
      </w:r>
      <w:r>
        <w:t>raport tranzacții – raport generat de platforma de tranzacționare ce afișează detaliile complete ale tranzacțiilor încheiate de piața centralizată cu negociere dublă continuă a contractelor de energie electrică.</w:t>
      </w:r>
      <w:r w:rsidRPr="00553361">
        <w:t>”</w:t>
      </w:r>
      <w:r>
        <w:t>.</w:t>
      </w:r>
    </w:p>
    <w:p w14:paraId="4153829A" w14:textId="77777777" w:rsidR="004C1D7B" w:rsidRDefault="00085DF6" w:rsidP="00BB781E">
      <w:pPr>
        <w:pStyle w:val="Style2"/>
      </w:pPr>
      <w:r>
        <w:t>3</w:t>
      </w:r>
      <w:r w:rsidR="004C1D7B">
        <w:t xml:space="preserve">. Art. 7 lit. c) </w:t>
      </w:r>
      <w:r w:rsidR="004C1D7B" w:rsidRPr="00553361">
        <w:t>se modifică şi va avea următorul cuprins:</w:t>
      </w:r>
    </w:p>
    <w:p w14:paraId="3BC61CB2" w14:textId="77777777" w:rsidR="004C1D7B" w:rsidRDefault="004C1D7B" w:rsidP="004C1D7B">
      <w:pPr>
        <w:tabs>
          <w:tab w:val="left" w:pos="9000"/>
        </w:tabs>
        <w:spacing w:line="360" w:lineRule="auto"/>
        <w:jc w:val="both"/>
      </w:pPr>
      <w:r w:rsidRPr="00553361">
        <w:t>“</w:t>
      </w:r>
      <w:r>
        <w:t>c</w:t>
      </w:r>
      <w:r w:rsidRPr="00553361">
        <w:t xml:space="preserve">) </w:t>
      </w:r>
      <w:r>
        <w:t>profilul zilnic al livrărilor</w:t>
      </w:r>
      <w:r>
        <w:rPr>
          <w:lang w:val="en-US"/>
        </w:rPr>
        <w:t>:</w:t>
      </w:r>
    </w:p>
    <w:p w14:paraId="3A47AED5" w14:textId="77777777" w:rsidR="004C1D7B" w:rsidRDefault="004C1D7B" w:rsidP="004C1D7B">
      <w:pPr>
        <w:numPr>
          <w:ilvl w:val="0"/>
          <w:numId w:val="7"/>
        </w:numPr>
        <w:tabs>
          <w:tab w:val="left" w:pos="720"/>
        </w:tabs>
        <w:spacing w:line="360" w:lineRule="auto"/>
        <w:jc w:val="both"/>
      </w:pPr>
      <w:r>
        <w:t>Livrare în bandă (luni–duminică 00.00–24.00 CET)</w:t>
      </w:r>
      <w:r>
        <w:rPr>
          <w:lang w:val="en-US"/>
        </w:rPr>
        <w:t>;</w:t>
      </w:r>
    </w:p>
    <w:p w14:paraId="6B0AF6DF" w14:textId="77777777" w:rsidR="004C1D7B" w:rsidRPr="004C1D7B" w:rsidRDefault="004C1D7B" w:rsidP="004C1D7B">
      <w:pPr>
        <w:numPr>
          <w:ilvl w:val="0"/>
          <w:numId w:val="7"/>
        </w:numPr>
        <w:tabs>
          <w:tab w:val="left" w:pos="720"/>
        </w:tabs>
        <w:spacing w:line="360" w:lineRule="auto"/>
        <w:jc w:val="both"/>
      </w:pPr>
      <w:r>
        <w:t>Livrare la ore de vârf de sarcină (luni–vineri 06.00–22.00 CET)</w:t>
      </w:r>
      <w:r>
        <w:rPr>
          <w:lang w:val="en-US"/>
        </w:rPr>
        <w:t>;</w:t>
      </w:r>
    </w:p>
    <w:p w14:paraId="1EADAC85" w14:textId="77777777" w:rsidR="004C1D7B" w:rsidRDefault="004C1D7B" w:rsidP="001456A3">
      <w:pPr>
        <w:numPr>
          <w:ilvl w:val="0"/>
          <w:numId w:val="7"/>
        </w:numPr>
        <w:tabs>
          <w:tab w:val="left" w:pos="720"/>
        </w:tabs>
        <w:spacing w:line="360" w:lineRule="auto"/>
        <w:ind w:right="2250"/>
        <w:jc w:val="both"/>
      </w:pPr>
      <w:r w:rsidRPr="001456A3">
        <w:t>Livrare la ore de gol de sarcină (</w:t>
      </w:r>
      <w:r w:rsidR="001456A3" w:rsidRPr="001456A3">
        <w:t>luni–vineri 22.00–24.00</w:t>
      </w:r>
      <w:r w:rsidR="001456A3">
        <w:t xml:space="preserve"> CET</w:t>
      </w:r>
      <w:r w:rsidR="001456A3" w:rsidRPr="001456A3">
        <w:t xml:space="preserve"> și sâmbătă–duminică 00.00–24.00</w:t>
      </w:r>
      <w:r w:rsidR="001456A3">
        <w:t xml:space="preserve"> CET</w:t>
      </w:r>
      <w:r w:rsidRPr="001456A3">
        <w:t>)</w:t>
      </w:r>
      <w:r w:rsidR="001456A3" w:rsidRPr="001456A3">
        <w:t xml:space="preserve">. </w:t>
      </w:r>
      <w:r w:rsidR="001456A3" w:rsidRPr="00553361">
        <w:t>”</w:t>
      </w:r>
    </w:p>
    <w:p w14:paraId="07C02630" w14:textId="77777777" w:rsidR="00747BDB" w:rsidRDefault="00085DF6" w:rsidP="00BB781E">
      <w:pPr>
        <w:pStyle w:val="Style2"/>
      </w:pPr>
      <w:r>
        <w:lastRenderedPageBreak/>
        <w:t>4</w:t>
      </w:r>
      <w:r w:rsidR="00747BDB">
        <w:t xml:space="preserve">. Art. 10 alin (2) </w:t>
      </w:r>
      <w:r w:rsidR="00747BDB" w:rsidRPr="00553361">
        <w:t>se modifică şi va avea următorul cuprins:</w:t>
      </w:r>
    </w:p>
    <w:p w14:paraId="7185B7EE" w14:textId="77777777" w:rsidR="00747BDB" w:rsidRDefault="00747BDB" w:rsidP="00747BDB">
      <w:pPr>
        <w:tabs>
          <w:tab w:val="left" w:pos="9000"/>
        </w:tabs>
        <w:spacing w:line="360" w:lineRule="auto"/>
        <w:jc w:val="both"/>
      </w:pPr>
      <w:r w:rsidRPr="00553361">
        <w:t>“</w:t>
      </w:r>
      <w:r>
        <w:t>(3</w:t>
      </w:r>
      <w:r w:rsidRPr="00553361">
        <w:t>)</w:t>
      </w:r>
      <w:r>
        <w:t xml:space="preserve"> Pe parcursul sesiunii de tranzacționare, în cazul în care ambii parteneri solicită OPC-OTC de comun acord anularea tranzacției în termen de maxim 15 minute de la momentul realizării tranzacției, OPC-OTC va anula tranzacția pe platformă.</w:t>
      </w:r>
      <w:r w:rsidRPr="00553361">
        <w:t>”.</w:t>
      </w:r>
    </w:p>
    <w:p w14:paraId="31EE2404" w14:textId="77777777" w:rsidR="004C1D7B" w:rsidRDefault="00085DF6" w:rsidP="00BB781E">
      <w:pPr>
        <w:pStyle w:val="Style2"/>
      </w:pPr>
      <w:r>
        <w:t>5</w:t>
      </w:r>
      <w:r w:rsidR="00444685">
        <w:t xml:space="preserve">. Art. 10 alin (3) </w:t>
      </w:r>
      <w:r w:rsidR="00444685" w:rsidRPr="00553361">
        <w:t>se modifică şi va avea următorul cuprins:</w:t>
      </w:r>
    </w:p>
    <w:p w14:paraId="17E87F5A" w14:textId="77777777" w:rsidR="00444685" w:rsidRDefault="00444685" w:rsidP="00444685">
      <w:pPr>
        <w:tabs>
          <w:tab w:val="left" w:pos="9000"/>
        </w:tabs>
        <w:spacing w:line="360" w:lineRule="auto"/>
        <w:jc w:val="both"/>
      </w:pPr>
      <w:r w:rsidRPr="00553361">
        <w:t>“</w:t>
      </w:r>
      <w:r w:rsidR="00932A1B">
        <w:t>(3</w:t>
      </w:r>
      <w:r w:rsidRPr="00553361">
        <w:t>)</w:t>
      </w:r>
      <w:r>
        <w:t xml:space="preserve"> Ofertele care au condus la încheierea de tranzacții determină obligația participanților la PC-OTC de a-și asuma tranzacțiile</w:t>
      </w:r>
      <w:r w:rsidR="00932A1B">
        <w:t>.</w:t>
      </w:r>
      <w:r w:rsidRPr="00553361">
        <w:t>”.</w:t>
      </w:r>
    </w:p>
    <w:p w14:paraId="4D6A67A0" w14:textId="77777777" w:rsidR="00932A1B" w:rsidRDefault="00085DF6" w:rsidP="00BB781E">
      <w:pPr>
        <w:pStyle w:val="Style2"/>
      </w:pPr>
      <w:r>
        <w:t>6</w:t>
      </w:r>
      <w:r w:rsidR="00932A1B">
        <w:t xml:space="preserve">. Art. 10 alin (4) </w:t>
      </w:r>
      <w:r w:rsidR="00932A1B" w:rsidRPr="00553361">
        <w:t>se modifică şi va avea următorul cuprins:</w:t>
      </w:r>
    </w:p>
    <w:p w14:paraId="06164D5B" w14:textId="77777777" w:rsidR="00932A1B" w:rsidRDefault="00932A1B" w:rsidP="00932A1B">
      <w:pPr>
        <w:tabs>
          <w:tab w:val="left" w:pos="9000"/>
        </w:tabs>
        <w:spacing w:line="360" w:lineRule="auto"/>
        <w:jc w:val="both"/>
      </w:pPr>
      <w:r w:rsidRPr="00553361">
        <w:t>“</w:t>
      </w:r>
      <w:r>
        <w:t>(4</w:t>
      </w:r>
      <w:r w:rsidRPr="00553361">
        <w:t>)</w:t>
      </w:r>
      <w:r>
        <w:t xml:space="preserve"> Tranzacțiile încheiate pe PC-OTC în conformitate cu detaliile Raportului Tranzacții generat de platforma de tranzacționare și formularului de confirmare a tranzacțiilor determină obligația părților de a subscrie tran</w:t>
      </w:r>
      <w:r w:rsidR="00B02535">
        <w:t>z</w:t>
      </w:r>
      <w:r>
        <w:t>acțiile menționate în Raportul Tranzacțiilor Anexei 2a a contractului cadru EFET agreat de părți.</w:t>
      </w:r>
      <w:r w:rsidRPr="00553361">
        <w:t>”.</w:t>
      </w:r>
    </w:p>
    <w:p w14:paraId="20A24293" w14:textId="77777777" w:rsidR="00932A1B" w:rsidRDefault="00085DF6" w:rsidP="00BB781E">
      <w:pPr>
        <w:pStyle w:val="Style2"/>
      </w:pPr>
      <w:r>
        <w:t>7</w:t>
      </w:r>
      <w:r w:rsidR="00932A1B">
        <w:t xml:space="preserve">. Art. 10 alin. (5) </w:t>
      </w:r>
      <w:r w:rsidR="00932A1B" w:rsidRPr="00553361">
        <w:t>se modifică şi va avea următorul cuprins:</w:t>
      </w:r>
    </w:p>
    <w:p w14:paraId="0BE0C2D1" w14:textId="6DBD56B5" w:rsidR="00932A1B" w:rsidRDefault="00932A1B" w:rsidP="00932A1B">
      <w:pPr>
        <w:tabs>
          <w:tab w:val="left" w:pos="9000"/>
        </w:tabs>
        <w:spacing w:line="360" w:lineRule="auto"/>
        <w:jc w:val="both"/>
      </w:pPr>
      <w:r w:rsidRPr="00553361">
        <w:t>“</w:t>
      </w:r>
      <w:r>
        <w:t>(5</w:t>
      </w:r>
      <w:r w:rsidRPr="00553361">
        <w:t>)</w:t>
      </w:r>
      <w:r>
        <w:t xml:space="preserve"> </w:t>
      </w:r>
      <w:r w:rsidR="001074D5">
        <w:t xml:space="preserve">În cazul în care un participant la piață, parte în tranzacție, notifică OPC-OTC cu privire la neîndeplinirea obligației celeilalte părți privind asumarea și subscrierea tranzacției în Anexa 2a a contractului cadru EFET agreat de părți, OPC-OTC aplică </w:t>
      </w:r>
      <w:r w:rsidR="001074D5" w:rsidRPr="00FE06AF">
        <w:t xml:space="preserve">participantului în cauză </w:t>
      </w:r>
      <w:r w:rsidR="00F074E3" w:rsidRPr="00FE06AF">
        <w:t>sancțiunile pre</w:t>
      </w:r>
      <w:r w:rsidR="00BF39C1">
        <w:t>văzute în procedurile specifice</w:t>
      </w:r>
      <w:bookmarkStart w:id="0" w:name="_GoBack"/>
      <w:bookmarkEnd w:id="0"/>
      <w:r w:rsidRPr="00FE06AF">
        <w:t>.”.</w:t>
      </w:r>
    </w:p>
    <w:p w14:paraId="489E955B" w14:textId="77777777" w:rsidR="00093556" w:rsidRPr="00BB781E" w:rsidRDefault="00093556" w:rsidP="00BB781E">
      <w:pPr>
        <w:pStyle w:val="Style2"/>
      </w:pPr>
      <w:r>
        <w:t>8. La art. 10 se adaugă alineatul (6) cu următorul cuprins</w:t>
      </w:r>
      <w:r w:rsidRPr="00BB781E">
        <w:t>:</w:t>
      </w:r>
    </w:p>
    <w:p w14:paraId="06D49E33" w14:textId="77777777" w:rsidR="00093556" w:rsidRDefault="00093556" w:rsidP="00093556">
      <w:pPr>
        <w:tabs>
          <w:tab w:val="left" w:pos="9000"/>
        </w:tabs>
        <w:spacing w:line="360" w:lineRule="auto"/>
        <w:jc w:val="both"/>
      </w:pPr>
      <w:r w:rsidRPr="00553361">
        <w:t>“</w:t>
      </w:r>
      <w:r>
        <w:t>(6</w:t>
      </w:r>
      <w:r w:rsidRPr="00553361">
        <w:t>)</w:t>
      </w:r>
      <w:r>
        <w:t xml:space="preserve"> Situațiile de denunțare sau nerespectare a obligațiilor aferente tranzacțiilor încheiate se notifică către OPC-OTC, care consemnează o abatere de la regulile de tranzacționare pentru tranzacția în cauză și aplică sancțiunile prevăzute în procedurile specifice.</w:t>
      </w:r>
      <w:r w:rsidRPr="00553361">
        <w:t>”.</w:t>
      </w:r>
      <w:r>
        <w:t xml:space="preserve"> </w:t>
      </w:r>
    </w:p>
    <w:p w14:paraId="25C5D1B6" w14:textId="77777777" w:rsidR="00BB781E" w:rsidRPr="00BB781E" w:rsidRDefault="00AC2612" w:rsidP="00BB781E">
      <w:pPr>
        <w:pStyle w:val="Style1"/>
      </w:pPr>
      <w:r w:rsidRPr="00BB781E">
        <w:t xml:space="preserve">Art. 2 – </w:t>
      </w:r>
    </w:p>
    <w:p w14:paraId="310AFC06" w14:textId="2A45E510" w:rsidR="00AC2612" w:rsidRPr="00553361" w:rsidRDefault="00AC2612" w:rsidP="001A4777">
      <w:pPr>
        <w:tabs>
          <w:tab w:val="left" w:pos="9000"/>
        </w:tabs>
        <w:spacing w:line="360" w:lineRule="auto"/>
        <w:jc w:val="both"/>
      </w:pPr>
      <w:r w:rsidRPr="00553361">
        <w:rPr>
          <w:color w:val="000000"/>
        </w:rPr>
        <w:t xml:space="preserve"> </w:t>
      </w:r>
      <w:r w:rsidRPr="00553361">
        <w:t>Participanţii la piaţa de energie electrică</w:t>
      </w:r>
      <w:r w:rsidR="00B13859">
        <w:t xml:space="preserve"> </w:t>
      </w:r>
      <w:r w:rsidRPr="00553361">
        <w:t xml:space="preserve">şi </w:t>
      </w:r>
      <w:r w:rsidR="00B13859">
        <w:t>Societatea Operatorul Pieţei de Energie Electrică şi Gaze Naturale „</w:t>
      </w:r>
      <w:r w:rsidRPr="00553361">
        <w:t>OPCOM</w:t>
      </w:r>
      <w:r w:rsidR="00B13859">
        <w:t>”</w:t>
      </w:r>
      <w:r w:rsidRPr="00553361">
        <w:t xml:space="preserve"> </w:t>
      </w:r>
      <w:r w:rsidR="00B13859">
        <w:t>– S</w:t>
      </w:r>
      <w:r w:rsidRPr="00553361">
        <w:t>.A. duc la îndeplinire prevederile prezentului ordin.</w:t>
      </w:r>
    </w:p>
    <w:p w14:paraId="0D7341E8" w14:textId="77777777" w:rsidR="00AC2612" w:rsidRPr="00553361" w:rsidRDefault="00AC2612" w:rsidP="001A4777">
      <w:pPr>
        <w:tabs>
          <w:tab w:val="left" w:pos="9000"/>
        </w:tabs>
        <w:spacing w:line="360" w:lineRule="auto"/>
        <w:jc w:val="both"/>
        <w:rPr>
          <w:color w:val="000000"/>
        </w:rPr>
      </w:pPr>
      <w:r w:rsidRPr="00553361">
        <w:rPr>
          <w:b/>
          <w:bCs/>
          <w:color w:val="000000"/>
        </w:rPr>
        <w:t>Art. 3</w:t>
      </w:r>
      <w:r w:rsidRPr="00553361">
        <w:rPr>
          <w:color w:val="000000"/>
        </w:rPr>
        <w:t xml:space="preserve"> – Entităţile organizatorice din cadrul Autorităţii Naţionale de Reglementare în Domeniul Energiei urmăresc respectarea prevederilor prezentului ordin.</w:t>
      </w:r>
    </w:p>
    <w:p w14:paraId="19B41EF3" w14:textId="77777777" w:rsidR="00AC2612" w:rsidRDefault="00AC2612" w:rsidP="001A4777">
      <w:pPr>
        <w:tabs>
          <w:tab w:val="left" w:pos="9000"/>
        </w:tabs>
        <w:spacing w:line="360" w:lineRule="auto"/>
        <w:jc w:val="both"/>
      </w:pPr>
      <w:r w:rsidRPr="00553361">
        <w:rPr>
          <w:b/>
          <w:bCs/>
          <w:color w:val="000000"/>
        </w:rPr>
        <w:t xml:space="preserve">Art. 4 </w:t>
      </w:r>
      <w:r w:rsidRPr="00553361">
        <w:rPr>
          <w:color w:val="000000"/>
        </w:rPr>
        <w:t>–</w:t>
      </w:r>
      <w:r w:rsidR="00605EF1" w:rsidRPr="00553361">
        <w:rPr>
          <w:color w:val="000000"/>
        </w:rPr>
        <w:t xml:space="preserve"> </w:t>
      </w:r>
      <w:r w:rsidRPr="00553361">
        <w:rPr>
          <w:color w:val="000000"/>
        </w:rPr>
        <w:t>Prezentul ordin se publicǎ în Monitorul Oficial al României, Partea I</w:t>
      </w:r>
      <w:r w:rsidR="00605EF1" w:rsidRPr="00553361">
        <w:t>.</w:t>
      </w:r>
    </w:p>
    <w:p w14:paraId="2E141690" w14:textId="77777777" w:rsidR="0035591D" w:rsidRDefault="0035591D" w:rsidP="001A4777">
      <w:pPr>
        <w:spacing w:line="360" w:lineRule="auto"/>
        <w:jc w:val="both"/>
        <w:rPr>
          <w:color w:val="000000"/>
        </w:rPr>
      </w:pPr>
    </w:p>
    <w:p w14:paraId="53B25453" w14:textId="77777777" w:rsidR="0035591D" w:rsidRPr="0066190A" w:rsidRDefault="0035591D" w:rsidP="001A4777">
      <w:pPr>
        <w:spacing w:line="360" w:lineRule="auto"/>
        <w:jc w:val="center"/>
        <w:rPr>
          <w:b/>
          <w:bCs/>
          <w:color w:val="000000"/>
        </w:rPr>
      </w:pPr>
      <w:r w:rsidRPr="0066190A">
        <w:rPr>
          <w:b/>
          <w:bCs/>
          <w:color w:val="000000"/>
        </w:rPr>
        <w:t>Preşedintele Autorităţii Naţionale de Reglementare în Domeniul Energiei,</w:t>
      </w:r>
    </w:p>
    <w:p w14:paraId="7B59CEF6" w14:textId="77777777" w:rsidR="0035591D" w:rsidRPr="0066190A" w:rsidRDefault="0035591D" w:rsidP="001A4777">
      <w:pPr>
        <w:spacing w:line="360" w:lineRule="auto"/>
        <w:jc w:val="center"/>
        <w:rPr>
          <w:b/>
          <w:bCs/>
          <w:color w:val="000000"/>
        </w:rPr>
      </w:pPr>
      <w:r w:rsidRPr="0066190A">
        <w:rPr>
          <w:b/>
          <w:bCs/>
          <w:color w:val="000000"/>
        </w:rPr>
        <w:t>Niculae HAVRILEŢ</w:t>
      </w:r>
    </w:p>
    <w:p w14:paraId="3F65B944" w14:textId="77777777" w:rsidR="004D1244" w:rsidRDefault="004D1244" w:rsidP="001A4777">
      <w:pPr>
        <w:spacing w:line="360" w:lineRule="auto"/>
        <w:jc w:val="both"/>
        <w:rPr>
          <w:color w:val="000000"/>
        </w:rPr>
      </w:pPr>
    </w:p>
    <w:sectPr w:rsidR="004D1244" w:rsidSect="00FE06AF">
      <w:pgSz w:w="12240" w:h="15840"/>
      <w:pgMar w:top="720" w:right="126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3060A"/>
    <w:multiLevelType w:val="hybridMultilevel"/>
    <w:tmpl w:val="A350DFA4"/>
    <w:lvl w:ilvl="0" w:tplc="0809001B">
      <w:start w:val="1"/>
      <w:numFmt w:val="lowerRoman"/>
      <w:lvlText w:val="%1."/>
      <w:lvlJc w:val="right"/>
      <w:pPr>
        <w:ind w:left="1890" w:hanging="360"/>
      </w:pPr>
    </w:lvl>
    <w:lvl w:ilvl="1" w:tplc="08090019" w:tentative="1">
      <w:start w:val="1"/>
      <w:numFmt w:val="lowerLetter"/>
      <w:lvlText w:val="%2."/>
      <w:lvlJc w:val="left"/>
      <w:pPr>
        <w:ind w:left="2610" w:hanging="360"/>
      </w:pPr>
    </w:lvl>
    <w:lvl w:ilvl="2" w:tplc="0809001B" w:tentative="1">
      <w:start w:val="1"/>
      <w:numFmt w:val="lowerRoman"/>
      <w:lvlText w:val="%3."/>
      <w:lvlJc w:val="right"/>
      <w:pPr>
        <w:ind w:left="3330" w:hanging="180"/>
      </w:pPr>
    </w:lvl>
    <w:lvl w:ilvl="3" w:tplc="0809000F" w:tentative="1">
      <w:start w:val="1"/>
      <w:numFmt w:val="decimal"/>
      <w:lvlText w:val="%4."/>
      <w:lvlJc w:val="left"/>
      <w:pPr>
        <w:ind w:left="4050" w:hanging="360"/>
      </w:pPr>
    </w:lvl>
    <w:lvl w:ilvl="4" w:tplc="08090019" w:tentative="1">
      <w:start w:val="1"/>
      <w:numFmt w:val="lowerLetter"/>
      <w:lvlText w:val="%5."/>
      <w:lvlJc w:val="left"/>
      <w:pPr>
        <w:ind w:left="4770" w:hanging="360"/>
      </w:pPr>
    </w:lvl>
    <w:lvl w:ilvl="5" w:tplc="0809001B" w:tentative="1">
      <w:start w:val="1"/>
      <w:numFmt w:val="lowerRoman"/>
      <w:lvlText w:val="%6."/>
      <w:lvlJc w:val="right"/>
      <w:pPr>
        <w:ind w:left="5490" w:hanging="180"/>
      </w:pPr>
    </w:lvl>
    <w:lvl w:ilvl="6" w:tplc="0809000F" w:tentative="1">
      <w:start w:val="1"/>
      <w:numFmt w:val="decimal"/>
      <w:lvlText w:val="%7."/>
      <w:lvlJc w:val="left"/>
      <w:pPr>
        <w:ind w:left="6210" w:hanging="360"/>
      </w:pPr>
    </w:lvl>
    <w:lvl w:ilvl="7" w:tplc="08090019" w:tentative="1">
      <w:start w:val="1"/>
      <w:numFmt w:val="lowerLetter"/>
      <w:lvlText w:val="%8."/>
      <w:lvlJc w:val="left"/>
      <w:pPr>
        <w:ind w:left="6930" w:hanging="360"/>
      </w:pPr>
    </w:lvl>
    <w:lvl w:ilvl="8" w:tplc="08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" w15:restartNumberingAfterBreak="0">
    <w:nsid w:val="1411768D"/>
    <w:multiLevelType w:val="hybridMultilevel"/>
    <w:tmpl w:val="A62A04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FD70654"/>
    <w:multiLevelType w:val="hybridMultilevel"/>
    <w:tmpl w:val="55C0FF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FE93EB2"/>
    <w:multiLevelType w:val="hybridMultilevel"/>
    <w:tmpl w:val="1902EA6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68F3110A"/>
    <w:multiLevelType w:val="hybridMultilevel"/>
    <w:tmpl w:val="E42892EA"/>
    <w:lvl w:ilvl="0" w:tplc="0418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510D3B"/>
    <w:multiLevelType w:val="hybridMultilevel"/>
    <w:tmpl w:val="89A88C86"/>
    <w:lvl w:ilvl="0" w:tplc="0418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EF7253"/>
    <w:multiLevelType w:val="hybridMultilevel"/>
    <w:tmpl w:val="9998CA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AFF"/>
    <w:rsid w:val="00043709"/>
    <w:rsid w:val="00075202"/>
    <w:rsid w:val="00085DF6"/>
    <w:rsid w:val="00093556"/>
    <w:rsid w:val="000C308A"/>
    <w:rsid w:val="000C5160"/>
    <w:rsid w:val="000C6E9B"/>
    <w:rsid w:val="000D1C20"/>
    <w:rsid w:val="000F1D63"/>
    <w:rsid w:val="001074D5"/>
    <w:rsid w:val="00113197"/>
    <w:rsid w:val="001456A3"/>
    <w:rsid w:val="001A4777"/>
    <w:rsid w:val="001B21FE"/>
    <w:rsid w:val="00205699"/>
    <w:rsid w:val="002311A1"/>
    <w:rsid w:val="002552F2"/>
    <w:rsid w:val="00284B59"/>
    <w:rsid w:val="002C6903"/>
    <w:rsid w:val="002D790F"/>
    <w:rsid w:val="00350A72"/>
    <w:rsid w:val="0035591D"/>
    <w:rsid w:val="003C664D"/>
    <w:rsid w:val="003D657A"/>
    <w:rsid w:val="003E4AFF"/>
    <w:rsid w:val="003E7304"/>
    <w:rsid w:val="003E75B0"/>
    <w:rsid w:val="0040406C"/>
    <w:rsid w:val="00405F53"/>
    <w:rsid w:val="004233BB"/>
    <w:rsid w:val="00443765"/>
    <w:rsid w:val="00444685"/>
    <w:rsid w:val="004812C3"/>
    <w:rsid w:val="004C1D7B"/>
    <w:rsid w:val="004D1244"/>
    <w:rsid w:val="004E0F57"/>
    <w:rsid w:val="005237D7"/>
    <w:rsid w:val="00553361"/>
    <w:rsid w:val="00585F08"/>
    <w:rsid w:val="005A5A94"/>
    <w:rsid w:val="005B6846"/>
    <w:rsid w:val="005C0B26"/>
    <w:rsid w:val="005C5039"/>
    <w:rsid w:val="00605EF1"/>
    <w:rsid w:val="00676516"/>
    <w:rsid w:val="006F3951"/>
    <w:rsid w:val="00721B1E"/>
    <w:rsid w:val="00725848"/>
    <w:rsid w:val="00747BDB"/>
    <w:rsid w:val="00757E97"/>
    <w:rsid w:val="007B119D"/>
    <w:rsid w:val="007D7AAB"/>
    <w:rsid w:val="007F499F"/>
    <w:rsid w:val="008167F6"/>
    <w:rsid w:val="00856479"/>
    <w:rsid w:val="008571FC"/>
    <w:rsid w:val="0087420F"/>
    <w:rsid w:val="00883262"/>
    <w:rsid w:val="008B0C2E"/>
    <w:rsid w:val="008B1858"/>
    <w:rsid w:val="008F0454"/>
    <w:rsid w:val="008F7B97"/>
    <w:rsid w:val="009007D0"/>
    <w:rsid w:val="00911E31"/>
    <w:rsid w:val="009206F5"/>
    <w:rsid w:val="00932A1B"/>
    <w:rsid w:val="00971AE0"/>
    <w:rsid w:val="00A4664B"/>
    <w:rsid w:val="00A71A1C"/>
    <w:rsid w:val="00A765C5"/>
    <w:rsid w:val="00A97335"/>
    <w:rsid w:val="00AB66B6"/>
    <w:rsid w:val="00AC115A"/>
    <w:rsid w:val="00AC2612"/>
    <w:rsid w:val="00AF57D2"/>
    <w:rsid w:val="00B00791"/>
    <w:rsid w:val="00B02535"/>
    <w:rsid w:val="00B03FB0"/>
    <w:rsid w:val="00B13859"/>
    <w:rsid w:val="00B24D2F"/>
    <w:rsid w:val="00B40455"/>
    <w:rsid w:val="00BB781E"/>
    <w:rsid w:val="00BF39C1"/>
    <w:rsid w:val="00BF7110"/>
    <w:rsid w:val="00C07C05"/>
    <w:rsid w:val="00C424FB"/>
    <w:rsid w:val="00C46A02"/>
    <w:rsid w:val="00CA146F"/>
    <w:rsid w:val="00CC046E"/>
    <w:rsid w:val="00CF78CE"/>
    <w:rsid w:val="00D02815"/>
    <w:rsid w:val="00D32E87"/>
    <w:rsid w:val="00D429AA"/>
    <w:rsid w:val="00D667A4"/>
    <w:rsid w:val="00D814F3"/>
    <w:rsid w:val="00DD7113"/>
    <w:rsid w:val="00DE240B"/>
    <w:rsid w:val="00DF6CF3"/>
    <w:rsid w:val="00E471D0"/>
    <w:rsid w:val="00E47AF7"/>
    <w:rsid w:val="00E52F61"/>
    <w:rsid w:val="00E904C8"/>
    <w:rsid w:val="00E95B06"/>
    <w:rsid w:val="00EC5ADC"/>
    <w:rsid w:val="00EE6F38"/>
    <w:rsid w:val="00F074E3"/>
    <w:rsid w:val="00F374CF"/>
    <w:rsid w:val="00F41913"/>
    <w:rsid w:val="00F472B8"/>
    <w:rsid w:val="00F77A07"/>
    <w:rsid w:val="00F93A44"/>
    <w:rsid w:val="00FA6431"/>
    <w:rsid w:val="00FE06AF"/>
    <w:rsid w:val="00FF1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3D2211A"/>
  <w15:docId w15:val="{3C1D2163-A4FF-4A6E-BF53-7B4098AB3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/>
    <w:lsdException w:name="List 2" w:semiHidden="1" w:unhideWhenUsed="1"/>
    <w:lsdException w:name="List 3" w:semiHidden="1" w:unhideWhenUsed="1"/>
    <w:lsdException w:name="List 4" w:locked="1"/>
    <w:lsdException w:name="List 5" w:lock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D63"/>
    <w:rPr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locked/>
    <w:rsid w:val="00BB781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BB781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BB781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rsid w:val="006F39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locked/>
    <w:rsid w:val="006F3951"/>
    <w:rPr>
      <w:rFonts w:ascii="Tahoma" w:hAnsi="Tahoma" w:cs="Tahoma"/>
      <w:sz w:val="16"/>
      <w:szCs w:val="16"/>
      <w:lang w:val="x-none" w:eastAsia="en-US"/>
    </w:rPr>
  </w:style>
  <w:style w:type="character" w:styleId="CommentReference">
    <w:name w:val="annotation reference"/>
    <w:semiHidden/>
    <w:rsid w:val="006F395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6F3951"/>
    <w:rPr>
      <w:sz w:val="20"/>
      <w:szCs w:val="20"/>
    </w:rPr>
  </w:style>
  <w:style w:type="character" w:customStyle="1" w:styleId="CommentTextChar">
    <w:name w:val="Comment Text Char"/>
    <w:link w:val="CommentText"/>
    <w:locked/>
    <w:rsid w:val="006F3951"/>
    <w:rPr>
      <w:rFonts w:cs="Times New Roman"/>
      <w:lang w:val="x-none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6F3951"/>
    <w:rPr>
      <w:b/>
      <w:bCs/>
    </w:rPr>
  </w:style>
  <w:style w:type="character" w:customStyle="1" w:styleId="CommentSubjectChar">
    <w:name w:val="Comment Subject Char"/>
    <w:link w:val="CommentSubject"/>
    <w:locked/>
    <w:rsid w:val="006F3951"/>
    <w:rPr>
      <w:rFonts w:cs="Times New Roman"/>
      <w:b/>
      <w:bCs/>
      <w:lang w:val="x-none" w:eastAsia="en-US"/>
    </w:rPr>
  </w:style>
  <w:style w:type="paragraph" w:styleId="ListParagraph">
    <w:name w:val="List Paragraph"/>
    <w:basedOn w:val="Normal"/>
    <w:qFormat/>
    <w:rsid w:val="004233BB"/>
    <w:pPr>
      <w:ind w:left="720"/>
    </w:pPr>
  </w:style>
  <w:style w:type="paragraph" w:customStyle="1" w:styleId="CharCharCharCaracter">
    <w:name w:val="Char Char Char Caracter"/>
    <w:basedOn w:val="Normal"/>
    <w:rsid w:val="0035591D"/>
    <w:rPr>
      <w:lang w:val="pl-PL" w:eastAsia="pl-PL"/>
    </w:rPr>
  </w:style>
  <w:style w:type="paragraph" w:customStyle="1" w:styleId="CharCharCaracter">
    <w:name w:val="Char Char Caracter"/>
    <w:basedOn w:val="Normal"/>
    <w:rsid w:val="003C664D"/>
    <w:rPr>
      <w:noProof/>
      <w:lang w:val="pl-PL" w:eastAsia="pl-PL"/>
    </w:rPr>
  </w:style>
  <w:style w:type="character" w:customStyle="1" w:styleId="Heading1Char">
    <w:name w:val="Heading 1 Char"/>
    <w:basedOn w:val="DefaultParagraphFont"/>
    <w:link w:val="Heading1"/>
    <w:rsid w:val="00BB781E"/>
    <w:rPr>
      <w:rFonts w:asciiTheme="majorHAnsi" w:eastAsiaTheme="majorEastAsia" w:hAnsiTheme="majorHAnsi" w:cstheme="majorBidi"/>
      <w:b/>
      <w:bCs/>
      <w:kern w:val="32"/>
      <w:sz w:val="32"/>
      <w:szCs w:val="32"/>
      <w:lang w:val="ro-RO"/>
    </w:rPr>
  </w:style>
  <w:style w:type="paragraph" w:customStyle="1" w:styleId="Style1">
    <w:name w:val="Style1"/>
    <w:basedOn w:val="Heading2"/>
    <w:qFormat/>
    <w:rsid w:val="00BB781E"/>
  </w:style>
  <w:style w:type="paragraph" w:customStyle="1" w:styleId="Style2">
    <w:name w:val="Style2"/>
    <w:basedOn w:val="Heading3"/>
    <w:qFormat/>
    <w:rsid w:val="00BB781E"/>
    <w:pPr>
      <w:tabs>
        <w:tab w:val="left" w:pos="9000"/>
      </w:tabs>
      <w:spacing w:before="60" w:line="360" w:lineRule="auto"/>
      <w:jc w:val="both"/>
    </w:pPr>
  </w:style>
  <w:style w:type="character" w:customStyle="1" w:styleId="Heading2Char">
    <w:name w:val="Heading 2 Char"/>
    <w:basedOn w:val="DefaultParagraphFont"/>
    <w:link w:val="Heading2"/>
    <w:semiHidden/>
    <w:rsid w:val="00BB781E"/>
    <w:rPr>
      <w:rFonts w:asciiTheme="majorHAnsi" w:eastAsiaTheme="majorEastAsia" w:hAnsiTheme="majorHAnsi" w:cstheme="majorBidi"/>
      <w:b/>
      <w:bCs/>
      <w:i/>
      <w:iCs/>
      <w:sz w:val="28"/>
      <w:szCs w:val="28"/>
      <w:lang w:val="ro-RO"/>
    </w:rPr>
  </w:style>
  <w:style w:type="character" w:customStyle="1" w:styleId="Heading3Char">
    <w:name w:val="Heading 3 Char"/>
    <w:basedOn w:val="DefaultParagraphFont"/>
    <w:link w:val="Heading3"/>
    <w:semiHidden/>
    <w:rsid w:val="00BB781E"/>
    <w:rPr>
      <w:rFonts w:asciiTheme="majorHAnsi" w:eastAsiaTheme="majorEastAsia" w:hAnsiTheme="majorHAnsi" w:cstheme="majorBidi"/>
      <w:b/>
      <w:bCs/>
      <w:sz w:val="26"/>
      <w:szCs w:val="26"/>
      <w:lang w:val="ro-RO"/>
    </w:rPr>
  </w:style>
  <w:style w:type="paragraph" w:styleId="Revision">
    <w:name w:val="Revision"/>
    <w:hidden/>
    <w:uiPriority w:val="99"/>
    <w:semiHidden/>
    <w:rsid w:val="00F074E3"/>
    <w:rPr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Ordin nr</vt:lpstr>
    </vt:vector>
  </TitlesOfParts>
  <Company>ANRE</Company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</dc:title>
  <cp:revision>4</cp:revision>
  <cp:lastPrinted>2014-08-14T11:52:00Z</cp:lastPrinted>
  <dcterms:created xsi:type="dcterms:W3CDTF">2017-10-18T13:35:00Z</dcterms:created>
  <dcterms:modified xsi:type="dcterms:W3CDTF">2017-10-20T08:40:00Z</dcterms:modified>
</cp:coreProperties>
</file>