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9AD" w:rsidRDefault="00FC122D" w:rsidP="00291A1C">
      <w:pPr>
        <w:spacing w:after="0" w:line="360" w:lineRule="auto"/>
        <w:jc w:val="center"/>
        <w:rPr>
          <w:rFonts w:ascii="Times New Roman" w:hAnsi="Times New Roman" w:cs="Times New Roman"/>
          <w:b/>
          <w:i/>
          <w:sz w:val="24"/>
          <w:szCs w:val="24"/>
        </w:rPr>
      </w:pPr>
      <w:proofErr w:type="spellStart"/>
      <w:r>
        <w:rPr>
          <w:rFonts w:ascii="Times New Roman" w:hAnsi="Times New Roman" w:cs="Times New Roman"/>
          <w:b/>
          <w:i/>
          <w:sz w:val="24"/>
          <w:szCs w:val="24"/>
          <w:lang w:val="es-ES_tradnl"/>
        </w:rPr>
        <w:t>Prezentare</w:t>
      </w:r>
      <w:proofErr w:type="spellEnd"/>
      <w:r w:rsidR="001A4539">
        <w:rPr>
          <w:rFonts w:ascii="Times New Roman" w:hAnsi="Times New Roman" w:cs="Times New Roman"/>
          <w:b/>
          <w:i/>
          <w:sz w:val="24"/>
          <w:szCs w:val="24"/>
          <w:lang w:val="es-ES_tradnl"/>
        </w:rPr>
        <w:t xml:space="preserve"> </w:t>
      </w:r>
      <w:r w:rsidR="00CA3800">
        <w:rPr>
          <w:rFonts w:ascii="Times New Roman" w:hAnsi="Times New Roman" w:cs="Times New Roman"/>
          <w:b/>
          <w:i/>
          <w:sz w:val="24"/>
          <w:szCs w:val="24"/>
        </w:rPr>
        <w:t xml:space="preserve">privind </w:t>
      </w:r>
      <w:proofErr w:type="spellStart"/>
      <w:r w:rsidR="00D51ADB" w:rsidRPr="00D51ADB">
        <w:rPr>
          <w:rFonts w:ascii="Times New Roman" w:hAnsi="Times New Roman" w:cs="Times New Roman"/>
          <w:b/>
          <w:i/>
          <w:sz w:val="24"/>
          <w:szCs w:val="24"/>
        </w:rPr>
        <w:t>evoluţi</w:t>
      </w:r>
      <w:r w:rsidR="00CA3800">
        <w:rPr>
          <w:rFonts w:ascii="Times New Roman" w:hAnsi="Times New Roman" w:cs="Times New Roman"/>
          <w:b/>
          <w:i/>
          <w:sz w:val="24"/>
          <w:szCs w:val="24"/>
        </w:rPr>
        <w:t>a</w:t>
      </w:r>
      <w:proofErr w:type="spellEnd"/>
      <w:r w:rsidR="00D51ADB" w:rsidRPr="00D51ADB">
        <w:rPr>
          <w:rFonts w:ascii="Times New Roman" w:hAnsi="Times New Roman" w:cs="Times New Roman"/>
          <w:b/>
          <w:i/>
          <w:sz w:val="24"/>
          <w:szCs w:val="24"/>
        </w:rPr>
        <w:t xml:space="preserve"> </w:t>
      </w:r>
      <w:r w:rsidR="007849AD">
        <w:rPr>
          <w:rFonts w:ascii="Times New Roman" w:hAnsi="Times New Roman" w:cs="Times New Roman"/>
          <w:b/>
          <w:i/>
          <w:sz w:val="24"/>
          <w:szCs w:val="24"/>
        </w:rPr>
        <w:t>prețul de închidere al pieței (</w:t>
      </w:r>
      <w:r w:rsidR="00D51ADB" w:rsidRPr="00D51ADB">
        <w:rPr>
          <w:rFonts w:ascii="Times New Roman" w:hAnsi="Times New Roman" w:cs="Times New Roman"/>
          <w:b/>
          <w:i/>
          <w:sz w:val="24"/>
          <w:szCs w:val="24"/>
        </w:rPr>
        <w:t>PIP</w:t>
      </w:r>
      <w:r w:rsidR="007849AD">
        <w:rPr>
          <w:rFonts w:ascii="Times New Roman" w:hAnsi="Times New Roman" w:cs="Times New Roman"/>
          <w:b/>
          <w:i/>
          <w:sz w:val="24"/>
          <w:szCs w:val="24"/>
        </w:rPr>
        <w:t>)</w:t>
      </w:r>
      <w:r w:rsidR="00D51ADB" w:rsidRPr="00D51ADB">
        <w:rPr>
          <w:rFonts w:ascii="Times New Roman" w:hAnsi="Times New Roman" w:cs="Times New Roman"/>
          <w:b/>
          <w:i/>
          <w:sz w:val="24"/>
          <w:szCs w:val="24"/>
        </w:rPr>
        <w:t xml:space="preserve"> pe PZU </w:t>
      </w:r>
    </w:p>
    <w:p w:rsidR="00D51ADB" w:rsidRDefault="00D51ADB" w:rsidP="00291A1C">
      <w:pPr>
        <w:spacing w:after="0" w:line="360" w:lineRule="auto"/>
        <w:jc w:val="center"/>
        <w:rPr>
          <w:rFonts w:ascii="Times New Roman" w:hAnsi="Times New Roman" w:cs="Times New Roman"/>
          <w:b/>
          <w:i/>
          <w:sz w:val="24"/>
          <w:szCs w:val="24"/>
        </w:rPr>
      </w:pPr>
      <w:r w:rsidRPr="00D51ADB">
        <w:rPr>
          <w:rFonts w:ascii="Times New Roman" w:hAnsi="Times New Roman" w:cs="Times New Roman"/>
          <w:b/>
          <w:i/>
          <w:sz w:val="24"/>
          <w:szCs w:val="24"/>
        </w:rPr>
        <w:t>în perioada 01-30 ianuarie 2017</w:t>
      </w:r>
    </w:p>
    <w:p w:rsidR="00291A1C" w:rsidRPr="00D51ADB" w:rsidRDefault="00291A1C" w:rsidP="00291A1C">
      <w:pPr>
        <w:spacing w:after="0" w:line="360" w:lineRule="auto"/>
        <w:jc w:val="center"/>
        <w:rPr>
          <w:rFonts w:ascii="Times New Roman" w:hAnsi="Times New Roman" w:cs="Times New Roman"/>
          <w:b/>
          <w:i/>
          <w:sz w:val="24"/>
          <w:szCs w:val="24"/>
        </w:rPr>
      </w:pPr>
    </w:p>
    <w:p w:rsidR="00D51ADB" w:rsidRPr="00D51ADB" w:rsidRDefault="00D51ADB" w:rsidP="00D51AD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 xml:space="preserve">Ca urmare a </w:t>
      </w:r>
      <w:proofErr w:type="spellStart"/>
      <w:r w:rsidRPr="00D51ADB">
        <w:rPr>
          <w:rFonts w:ascii="Times New Roman" w:hAnsi="Times New Roman" w:cs="Times New Roman"/>
          <w:sz w:val="24"/>
          <w:szCs w:val="24"/>
        </w:rPr>
        <w:t>creşterii</w:t>
      </w:r>
      <w:proofErr w:type="spellEnd"/>
      <w:r w:rsidRPr="00D51ADB">
        <w:rPr>
          <w:rFonts w:ascii="Times New Roman" w:hAnsi="Times New Roman" w:cs="Times New Roman"/>
          <w:sz w:val="24"/>
          <w:szCs w:val="24"/>
        </w:rPr>
        <w:t xml:space="preserve"> </w:t>
      </w:r>
      <w:proofErr w:type="spellStart"/>
      <w:r w:rsidRPr="00D51ADB">
        <w:rPr>
          <w:rFonts w:ascii="Times New Roman" w:hAnsi="Times New Roman" w:cs="Times New Roman"/>
          <w:sz w:val="24"/>
          <w:szCs w:val="24"/>
        </w:rPr>
        <w:t>preţurilor</w:t>
      </w:r>
      <w:proofErr w:type="spellEnd"/>
      <w:r w:rsidRPr="00D51ADB">
        <w:rPr>
          <w:rFonts w:ascii="Times New Roman" w:hAnsi="Times New Roman" w:cs="Times New Roman"/>
          <w:sz w:val="24"/>
          <w:szCs w:val="24"/>
        </w:rPr>
        <w:t xml:space="preserve"> pe PZU înregistrate în luna ianuarie 2017, </w:t>
      </w:r>
      <w:r w:rsidR="00FC122D">
        <w:rPr>
          <w:rFonts w:ascii="Times New Roman" w:hAnsi="Times New Roman" w:cs="Times New Roman"/>
          <w:sz w:val="24"/>
          <w:szCs w:val="24"/>
        </w:rPr>
        <w:t>publicăm, mai jos,</w:t>
      </w:r>
      <w:r w:rsidRPr="00D51ADB">
        <w:rPr>
          <w:rFonts w:ascii="Times New Roman" w:hAnsi="Times New Roman" w:cs="Times New Roman"/>
          <w:sz w:val="24"/>
          <w:szCs w:val="24"/>
        </w:rPr>
        <w:t xml:space="preserve"> </w:t>
      </w:r>
      <w:r w:rsidR="00FC122D">
        <w:rPr>
          <w:rFonts w:ascii="Times New Roman" w:hAnsi="Times New Roman" w:cs="Times New Roman"/>
          <w:sz w:val="24"/>
          <w:szCs w:val="24"/>
        </w:rPr>
        <w:t>principalele elemente care au</w:t>
      </w:r>
      <w:r w:rsidRPr="00D51ADB">
        <w:rPr>
          <w:rFonts w:ascii="Times New Roman" w:hAnsi="Times New Roman" w:cs="Times New Roman"/>
          <w:sz w:val="24"/>
          <w:szCs w:val="24"/>
        </w:rPr>
        <w:t xml:space="preserve"> caracteriz</w:t>
      </w:r>
      <w:r w:rsidR="00FC122D">
        <w:rPr>
          <w:rFonts w:ascii="Times New Roman" w:hAnsi="Times New Roman" w:cs="Times New Roman"/>
          <w:sz w:val="24"/>
          <w:szCs w:val="24"/>
        </w:rPr>
        <w:t>at</w:t>
      </w:r>
      <w:r w:rsidRPr="00D51ADB">
        <w:rPr>
          <w:rFonts w:ascii="Times New Roman" w:hAnsi="Times New Roman" w:cs="Times New Roman"/>
          <w:sz w:val="24"/>
          <w:szCs w:val="24"/>
        </w:rPr>
        <w:t xml:space="preserve"> activitatea </w:t>
      </w:r>
      <w:proofErr w:type="spellStart"/>
      <w:r w:rsidRPr="00D51ADB">
        <w:rPr>
          <w:rFonts w:ascii="Times New Roman" w:hAnsi="Times New Roman" w:cs="Times New Roman"/>
          <w:sz w:val="24"/>
          <w:szCs w:val="24"/>
        </w:rPr>
        <w:t>participanţilor</w:t>
      </w:r>
      <w:proofErr w:type="spellEnd"/>
      <w:r w:rsidRPr="00D51ADB">
        <w:rPr>
          <w:rFonts w:ascii="Times New Roman" w:hAnsi="Times New Roman" w:cs="Times New Roman"/>
          <w:sz w:val="24"/>
          <w:szCs w:val="24"/>
        </w:rPr>
        <w:t xml:space="preserve"> la PZU, </w:t>
      </w:r>
      <w:proofErr w:type="spellStart"/>
      <w:r w:rsidRPr="00D51ADB">
        <w:rPr>
          <w:rFonts w:ascii="Times New Roman" w:hAnsi="Times New Roman" w:cs="Times New Roman"/>
          <w:sz w:val="24"/>
          <w:szCs w:val="24"/>
        </w:rPr>
        <w:t>aşa</w:t>
      </w:r>
      <w:proofErr w:type="spellEnd"/>
      <w:r w:rsidRPr="00D51ADB">
        <w:rPr>
          <w:rFonts w:ascii="Times New Roman" w:hAnsi="Times New Roman" w:cs="Times New Roman"/>
          <w:sz w:val="24"/>
          <w:szCs w:val="24"/>
        </w:rPr>
        <w:t xml:space="preserve"> cum </w:t>
      </w:r>
      <w:r w:rsidR="00FC6AEC">
        <w:rPr>
          <w:rFonts w:ascii="Times New Roman" w:hAnsi="Times New Roman" w:cs="Times New Roman"/>
          <w:sz w:val="24"/>
          <w:szCs w:val="24"/>
        </w:rPr>
        <w:t>a rezultat</w:t>
      </w:r>
      <w:r w:rsidRPr="00D51ADB">
        <w:rPr>
          <w:rFonts w:ascii="Times New Roman" w:hAnsi="Times New Roman" w:cs="Times New Roman"/>
          <w:sz w:val="24"/>
          <w:szCs w:val="24"/>
        </w:rPr>
        <w:t xml:space="preserve"> din analiza raportărilor zilnice şi să</w:t>
      </w:r>
      <w:r w:rsidR="00FC122D">
        <w:rPr>
          <w:rFonts w:ascii="Times New Roman" w:hAnsi="Times New Roman" w:cs="Times New Roman"/>
          <w:sz w:val="24"/>
          <w:szCs w:val="24"/>
        </w:rPr>
        <w:t>p</w:t>
      </w:r>
      <w:r w:rsidRPr="00D51ADB">
        <w:rPr>
          <w:rFonts w:ascii="Times New Roman" w:hAnsi="Times New Roman" w:cs="Times New Roman"/>
          <w:sz w:val="24"/>
          <w:szCs w:val="24"/>
        </w:rPr>
        <w:t xml:space="preserve">tămânale transmise de OPCOM </w:t>
      </w:r>
      <w:r w:rsidR="008F4E1A">
        <w:rPr>
          <w:rFonts w:ascii="Times New Roman" w:hAnsi="Times New Roman" w:cs="Times New Roman"/>
          <w:sz w:val="24"/>
          <w:szCs w:val="24"/>
        </w:rPr>
        <w:t xml:space="preserve">SA </w:t>
      </w:r>
      <w:r w:rsidRPr="00D51ADB">
        <w:rPr>
          <w:rFonts w:ascii="Times New Roman" w:hAnsi="Times New Roman" w:cs="Times New Roman"/>
          <w:sz w:val="24"/>
          <w:szCs w:val="24"/>
        </w:rPr>
        <w:t>pentru luna ianuarie 2017, a raportărilor lunare transmise de participanţii la piaţa de energie electrică pentru anul 2016, a raportărilor zilnice şi săptămânale transmise de CNTEE Transelectrica SA şi din corespondenţa înregistrată la ANRE în ianuarie 2017.</w:t>
      </w:r>
    </w:p>
    <w:p w:rsidR="00D51ADB" w:rsidRPr="00D51ADB" w:rsidRDefault="00D51ADB" w:rsidP="00D51ADB">
      <w:pPr>
        <w:spacing w:before="120"/>
        <w:jc w:val="both"/>
        <w:rPr>
          <w:rFonts w:ascii="Times New Roman" w:hAnsi="Times New Roman" w:cs="Times New Roman"/>
          <w:b/>
          <w:sz w:val="24"/>
          <w:szCs w:val="24"/>
        </w:rPr>
      </w:pPr>
      <w:r w:rsidRPr="00D51ADB">
        <w:rPr>
          <w:rFonts w:ascii="Times New Roman" w:hAnsi="Times New Roman" w:cs="Times New Roman"/>
          <w:b/>
          <w:sz w:val="24"/>
          <w:szCs w:val="24"/>
        </w:rPr>
        <w:t xml:space="preserve">Caracterizare generală a </w:t>
      </w:r>
      <w:proofErr w:type="spellStart"/>
      <w:r w:rsidRPr="00D51ADB">
        <w:rPr>
          <w:rFonts w:ascii="Times New Roman" w:hAnsi="Times New Roman" w:cs="Times New Roman"/>
          <w:b/>
          <w:sz w:val="24"/>
          <w:szCs w:val="24"/>
        </w:rPr>
        <w:t>funcţionării</w:t>
      </w:r>
      <w:proofErr w:type="spellEnd"/>
      <w:r w:rsidRPr="00D51ADB">
        <w:rPr>
          <w:rFonts w:ascii="Times New Roman" w:hAnsi="Times New Roman" w:cs="Times New Roman"/>
          <w:b/>
          <w:sz w:val="24"/>
          <w:szCs w:val="24"/>
        </w:rPr>
        <w:t xml:space="preserve"> </w:t>
      </w:r>
      <w:proofErr w:type="spellStart"/>
      <w:r w:rsidRPr="00D51ADB">
        <w:rPr>
          <w:rFonts w:ascii="Times New Roman" w:hAnsi="Times New Roman" w:cs="Times New Roman"/>
          <w:b/>
          <w:sz w:val="24"/>
          <w:szCs w:val="24"/>
        </w:rPr>
        <w:t>pieţei</w:t>
      </w:r>
      <w:proofErr w:type="spellEnd"/>
      <w:r w:rsidRPr="00D51ADB">
        <w:rPr>
          <w:rFonts w:ascii="Times New Roman" w:hAnsi="Times New Roman" w:cs="Times New Roman"/>
          <w:b/>
          <w:sz w:val="24"/>
          <w:szCs w:val="24"/>
        </w:rPr>
        <w:t xml:space="preserve"> de energie electrică în luna ianuarie</w:t>
      </w:r>
      <w:r w:rsidR="008F4E1A">
        <w:rPr>
          <w:rFonts w:ascii="Times New Roman" w:hAnsi="Times New Roman" w:cs="Times New Roman"/>
          <w:b/>
          <w:sz w:val="24"/>
          <w:szCs w:val="24"/>
        </w:rPr>
        <w:t xml:space="preserve"> </w:t>
      </w:r>
      <w:r w:rsidRPr="00D51ADB">
        <w:rPr>
          <w:rFonts w:ascii="Times New Roman" w:hAnsi="Times New Roman" w:cs="Times New Roman"/>
          <w:b/>
          <w:sz w:val="24"/>
          <w:szCs w:val="24"/>
        </w:rPr>
        <w:t>2017</w:t>
      </w:r>
    </w:p>
    <w:p w:rsidR="00D51ADB" w:rsidRPr="00D51ADB" w:rsidRDefault="00D51ADB" w:rsidP="00D51ADB">
      <w:pPr>
        <w:spacing w:before="120"/>
        <w:jc w:val="both"/>
        <w:rPr>
          <w:rFonts w:ascii="Times New Roman" w:hAnsi="Times New Roman" w:cs="Times New Roman"/>
          <w:sz w:val="24"/>
          <w:szCs w:val="24"/>
        </w:rPr>
      </w:pPr>
      <w:r w:rsidRPr="00D51ADB">
        <w:rPr>
          <w:rFonts w:ascii="Times New Roman" w:hAnsi="Times New Roman" w:cs="Times New Roman"/>
          <w:sz w:val="24"/>
          <w:szCs w:val="24"/>
        </w:rPr>
        <w:t xml:space="preserve">Piaţa de energie electrică </w:t>
      </w:r>
      <w:r w:rsidR="00381EDC">
        <w:rPr>
          <w:rFonts w:ascii="Times New Roman" w:hAnsi="Times New Roman" w:cs="Times New Roman"/>
          <w:sz w:val="24"/>
          <w:szCs w:val="24"/>
        </w:rPr>
        <w:t>a fost</w:t>
      </w:r>
      <w:r w:rsidRPr="00D51ADB">
        <w:rPr>
          <w:rFonts w:ascii="Times New Roman" w:hAnsi="Times New Roman" w:cs="Times New Roman"/>
          <w:sz w:val="24"/>
          <w:szCs w:val="24"/>
        </w:rPr>
        <w:t xml:space="preserve"> caracterizată în această perioadă prin</w:t>
      </w:r>
      <w:r>
        <w:rPr>
          <w:rFonts w:ascii="Times New Roman" w:hAnsi="Times New Roman" w:cs="Times New Roman"/>
          <w:sz w:val="24"/>
          <w:szCs w:val="24"/>
        </w:rPr>
        <w:t>:</w:t>
      </w:r>
    </w:p>
    <w:p w:rsidR="00D51ADB" w:rsidRPr="00D51ADB" w:rsidRDefault="00D51ADB" w:rsidP="00CA3800">
      <w:pPr>
        <w:widowControl w:val="0"/>
        <w:numPr>
          <w:ilvl w:val="0"/>
          <w:numId w:val="8"/>
        </w:numPr>
        <w:adjustRightInd w:val="0"/>
        <w:spacing w:after="0" w:line="360" w:lineRule="atLeast"/>
        <w:jc w:val="both"/>
        <w:textAlignment w:val="baseline"/>
        <w:rPr>
          <w:rFonts w:ascii="Times New Roman" w:hAnsi="Times New Roman" w:cs="Times New Roman"/>
          <w:sz w:val="24"/>
          <w:szCs w:val="24"/>
        </w:rPr>
      </w:pPr>
      <w:r w:rsidRPr="00D51ADB">
        <w:rPr>
          <w:rFonts w:ascii="Times New Roman" w:hAnsi="Times New Roman" w:cs="Times New Roman"/>
          <w:sz w:val="24"/>
          <w:szCs w:val="24"/>
        </w:rPr>
        <w:t>Creşterea consumului de energie electrică;</w:t>
      </w:r>
    </w:p>
    <w:p w:rsidR="00D51ADB" w:rsidRPr="00D51ADB" w:rsidRDefault="00D51ADB" w:rsidP="00CA3800">
      <w:pPr>
        <w:widowControl w:val="0"/>
        <w:numPr>
          <w:ilvl w:val="0"/>
          <w:numId w:val="8"/>
        </w:numPr>
        <w:adjustRightInd w:val="0"/>
        <w:spacing w:after="0" w:line="360" w:lineRule="atLeast"/>
        <w:jc w:val="both"/>
        <w:textAlignment w:val="baseline"/>
        <w:rPr>
          <w:rFonts w:ascii="Times New Roman" w:hAnsi="Times New Roman" w:cs="Times New Roman"/>
          <w:sz w:val="24"/>
          <w:szCs w:val="24"/>
        </w:rPr>
      </w:pPr>
      <w:r w:rsidRPr="00D51ADB">
        <w:rPr>
          <w:rFonts w:ascii="Times New Roman" w:hAnsi="Times New Roman" w:cs="Times New Roman"/>
          <w:sz w:val="24"/>
          <w:szCs w:val="24"/>
        </w:rPr>
        <w:t>Scăderea energie</w:t>
      </w:r>
      <w:r>
        <w:rPr>
          <w:rFonts w:ascii="Times New Roman" w:hAnsi="Times New Roman" w:cs="Times New Roman"/>
          <w:sz w:val="24"/>
          <w:szCs w:val="24"/>
        </w:rPr>
        <w:t>i</w:t>
      </w:r>
      <w:r w:rsidRPr="00D51ADB">
        <w:rPr>
          <w:rFonts w:ascii="Times New Roman" w:hAnsi="Times New Roman" w:cs="Times New Roman"/>
          <w:sz w:val="24"/>
          <w:szCs w:val="24"/>
        </w:rPr>
        <w:t xml:space="preserve"> disponibile în grupurile dispecerizabile ca urmare a: </w:t>
      </w:r>
    </w:p>
    <w:p w:rsidR="00D51ADB" w:rsidRPr="00D51ADB" w:rsidRDefault="00D51ADB" w:rsidP="00CA3800">
      <w:pPr>
        <w:widowControl w:val="0"/>
        <w:numPr>
          <w:ilvl w:val="0"/>
          <w:numId w:val="9"/>
        </w:numPr>
        <w:adjustRightInd w:val="0"/>
        <w:spacing w:after="0" w:line="240" w:lineRule="auto"/>
        <w:ind w:left="1134" w:hanging="357"/>
        <w:jc w:val="both"/>
        <w:textAlignment w:val="baseline"/>
        <w:rPr>
          <w:rFonts w:ascii="Times New Roman" w:hAnsi="Times New Roman" w:cs="Times New Roman"/>
          <w:sz w:val="24"/>
          <w:szCs w:val="24"/>
        </w:rPr>
      </w:pPr>
      <w:r>
        <w:rPr>
          <w:rFonts w:ascii="Times New Roman" w:hAnsi="Times New Roman" w:cs="Times New Roman"/>
          <w:sz w:val="24"/>
          <w:szCs w:val="24"/>
        </w:rPr>
        <w:t>scăderii</w:t>
      </w:r>
      <w:r w:rsidRPr="00D51ADB">
        <w:rPr>
          <w:rFonts w:ascii="Times New Roman" w:hAnsi="Times New Roman" w:cs="Times New Roman"/>
          <w:sz w:val="24"/>
          <w:szCs w:val="24"/>
        </w:rPr>
        <w:t xml:space="preserve"> debitului Dunării la cca.1800 mc/s, minim istoric declarat;</w:t>
      </w:r>
    </w:p>
    <w:p w:rsidR="00D51ADB" w:rsidRPr="00D51ADB" w:rsidRDefault="00D51ADB" w:rsidP="00CA3800">
      <w:pPr>
        <w:widowControl w:val="0"/>
        <w:numPr>
          <w:ilvl w:val="0"/>
          <w:numId w:val="9"/>
        </w:numPr>
        <w:adjustRightInd w:val="0"/>
        <w:spacing w:after="0" w:line="240" w:lineRule="auto"/>
        <w:ind w:left="1134" w:hanging="357"/>
        <w:jc w:val="both"/>
        <w:textAlignment w:val="baseline"/>
        <w:rPr>
          <w:rFonts w:ascii="Times New Roman" w:hAnsi="Times New Roman" w:cs="Times New Roman"/>
          <w:sz w:val="24"/>
          <w:szCs w:val="24"/>
        </w:rPr>
      </w:pPr>
      <w:r>
        <w:rPr>
          <w:rFonts w:ascii="Times New Roman" w:hAnsi="Times New Roman" w:cs="Times New Roman"/>
          <w:sz w:val="24"/>
          <w:szCs w:val="24"/>
        </w:rPr>
        <w:t>reducerii</w:t>
      </w:r>
      <w:r w:rsidRPr="00D51ADB">
        <w:rPr>
          <w:rFonts w:ascii="Times New Roman" w:hAnsi="Times New Roman" w:cs="Times New Roman"/>
          <w:sz w:val="24"/>
          <w:szCs w:val="24"/>
        </w:rPr>
        <w:t xml:space="preserve"> puterii medii disponibile a grupurilor nucleare, rezultat a</w:t>
      </w:r>
      <w:r>
        <w:rPr>
          <w:rFonts w:ascii="Times New Roman" w:hAnsi="Times New Roman" w:cs="Times New Roman"/>
          <w:sz w:val="24"/>
          <w:szCs w:val="24"/>
        </w:rPr>
        <w:t>l</w:t>
      </w:r>
      <w:r w:rsidRPr="00D51ADB">
        <w:rPr>
          <w:rFonts w:ascii="Times New Roman" w:hAnsi="Times New Roman" w:cs="Times New Roman"/>
          <w:sz w:val="24"/>
          <w:szCs w:val="24"/>
        </w:rPr>
        <w:t xml:space="preserve"> scăderii debitului apei de răcire la centrala de Cernavodă, direct influenţat de nivelul Dunării;</w:t>
      </w:r>
    </w:p>
    <w:p w:rsidR="00D51ADB" w:rsidRPr="00D51ADB" w:rsidRDefault="00D51ADB" w:rsidP="00CA3800">
      <w:pPr>
        <w:widowControl w:val="0"/>
        <w:numPr>
          <w:ilvl w:val="0"/>
          <w:numId w:val="9"/>
        </w:numPr>
        <w:adjustRightInd w:val="0"/>
        <w:spacing w:after="0" w:line="240" w:lineRule="auto"/>
        <w:ind w:left="1134" w:hanging="357"/>
        <w:jc w:val="both"/>
        <w:textAlignment w:val="baseline"/>
        <w:rPr>
          <w:rFonts w:ascii="Times New Roman" w:hAnsi="Times New Roman" w:cs="Times New Roman"/>
          <w:sz w:val="24"/>
          <w:szCs w:val="24"/>
        </w:rPr>
      </w:pPr>
      <w:r w:rsidRPr="00D51ADB">
        <w:rPr>
          <w:rFonts w:ascii="Times New Roman" w:hAnsi="Times New Roman" w:cs="Times New Roman"/>
          <w:sz w:val="24"/>
          <w:szCs w:val="24"/>
        </w:rPr>
        <w:t>stocurilor insuficiente de combustibil în centralele electrice pe cărbune;</w:t>
      </w:r>
    </w:p>
    <w:p w:rsidR="00D51ADB" w:rsidRPr="00D51ADB" w:rsidRDefault="00D51ADB" w:rsidP="00CA3800">
      <w:pPr>
        <w:widowControl w:val="0"/>
        <w:numPr>
          <w:ilvl w:val="0"/>
          <w:numId w:val="9"/>
        </w:numPr>
        <w:adjustRightInd w:val="0"/>
        <w:spacing w:after="0" w:line="240" w:lineRule="auto"/>
        <w:ind w:left="1134" w:hanging="357"/>
        <w:jc w:val="both"/>
        <w:textAlignment w:val="baseline"/>
        <w:rPr>
          <w:rFonts w:ascii="Times New Roman" w:hAnsi="Times New Roman" w:cs="Times New Roman"/>
          <w:sz w:val="24"/>
          <w:szCs w:val="24"/>
        </w:rPr>
      </w:pPr>
      <w:r w:rsidRPr="00D51ADB">
        <w:rPr>
          <w:rFonts w:ascii="Times New Roman" w:hAnsi="Times New Roman" w:cs="Times New Roman"/>
          <w:sz w:val="24"/>
          <w:szCs w:val="24"/>
        </w:rPr>
        <w:t>prognozel</w:t>
      </w:r>
      <w:r>
        <w:rPr>
          <w:rFonts w:ascii="Times New Roman" w:hAnsi="Times New Roman" w:cs="Times New Roman"/>
          <w:sz w:val="24"/>
          <w:szCs w:val="24"/>
        </w:rPr>
        <w:t>or</w:t>
      </w:r>
      <w:r w:rsidRPr="00D51ADB">
        <w:rPr>
          <w:rFonts w:ascii="Times New Roman" w:hAnsi="Times New Roman" w:cs="Times New Roman"/>
          <w:sz w:val="24"/>
          <w:szCs w:val="24"/>
        </w:rPr>
        <w:t xml:space="preserve"> deficitare pentru energia electrică livrată de centralele eoliene şi solare;</w:t>
      </w:r>
    </w:p>
    <w:p w:rsidR="00D51ADB" w:rsidRPr="00D51ADB" w:rsidRDefault="00D51ADB" w:rsidP="00D51ADB">
      <w:pPr>
        <w:widowControl w:val="0"/>
        <w:numPr>
          <w:ilvl w:val="0"/>
          <w:numId w:val="9"/>
        </w:numPr>
        <w:adjustRightInd w:val="0"/>
        <w:spacing w:before="120" w:after="0" w:line="240" w:lineRule="auto"/>
        <w:ind w:left="1134" w:hanging="357"/>
        <w:jc w:val="both"/>
        <w:textAlignment w:val="baseline"/>
        <w:rPr>
          <w:rFonts w:ascii="Times New Roman" w:hAnsi="Times New Roman" w:cs="Times New Roman"/>
          <w:sz w:val="24"/>
          <w:szCs w:val="24"/>
        </w:rPr>
      </w:pPr>
      <w:r w:rsidRPr="00D51ADB">
        <w:rPr>
          <w:rFonts w:ascii="Times New Roman" w:hAnsi="Times New Roman" w:cs="Times New Roman"/>
          <w:sz w:val="24"/>
          <w:szCs w:val="24"/>
        </w:rPr>
        <w:t>scăder</w:t>
      </w:r>
      <w:r>
        <w:rPr>
          <w:rFonts w:ascii="Times New Roman" w:hAnsi="Times New Roman" w:cs="Times New Roman"/>
          <w:sz w:val="24"/>
          <w:szCs w:val="24"/>
        </w:rPr>
        <w:t>ii</w:t>
      </w:r>
      <w:r w:rsidRPr="00D51ADB">
        <w:rPr>
          <w:rFonts w:ascii="Times New Roman" w:hAnsi="Times New Roman" w:cs="Times New Roman"/>
          <w:sz w:val="24"/>
          <w:szCs w:val="24"/>
        </w:rPr>
        <w:t xml:space="preserve"> presiunii gazelor naturale în reţeaua de transport ca urmare a creşterii consumului </w:t>
      </w:r>
      <w:r w:rsidR="002F2EB1" w:rsidRPr="00D51ADB">
        <w:rPr>
          <w:rFonts w:ascii="Times New Roman" w:hAnsi="Times New Roman" w:cs="Times New Roman"/>
          <w:sz w:val="24"/>
          <w:szCs w:val="24"/>
        </w:rPr>
        <w:t>de gaze naturale</w:t>
      </w:r>
      <w:r w:rsidR="002F2EB1">
        <w:rPr>
          <w:rFonts w:ascii="Times New Roman" w:hAnsi="Times New Roman" w:cs="Times New Roman"/>
          <w:sz w:val="24"/>
          <w:szCs w:val="24"/>
        </w:rPr>
        <w:t xml:space="preserve"> al</w:t>
      </w:r>
      <w:r w:rsidR="002F2EB1" w:rsidRPr="00D51ADB">
        <w:rPr>
          <w:rFonts w:ascii="Times New Roman" w:hAnsi="Times New Roman" w:cs="Times New Roman"/>
          <w:sz w:val="24"/>
          <w:szCs w:val="24"/>
        </w:rPr>
        <w:t xml:space="preserve"> </w:t>
      </w:r>
      <w:r w:rsidRPr="00D51ADB">
        <w:rPr>
          <w:rFonts w:ascii="Times New Roman" w:hAnsi="Times New Roman" w:cs="Times New Roman"/>
          <w:sz w:val="24"/>
          <w:szCs w:val="24"/>
        </w:rPr>
        <w:t>clienţilor casnici şi industriali, fapt ce limitează debitul de gaze naturale dispecerizat către centralele electrice cu producţie pe bază de gaze naturale;</w:t>
      </w:r>
    </w:p>
    <w:p w:rsidR="00D51ADB" w:rsidRPr="00D51ADB" w:rsidRDefault="00D51ADB" w:rsidP="004F4ED8">
      <w:pPr>
        <w:widowControl w:val="0"/>
        <w:numPr>
          <w:ilvl w:val="0"/>
          <w:numId w:val="8"/>
        </w:numPr>
        <w:adjustRightInd w:val="0"/>
        <w:spacing w:before="120" w:after="120" w:line="240" w:lineRule="auto"/>
        <w:ind w:left="714" w:hanging="357"/>
        <w:jc w:val="both"/>
        <w:textAlignment w:val="baseline"/>
        <w:rPr>
          <w:rFonts w:ascii="Times New Roman" w:hAnsi="Times New Roman" w:cs="Times New Roman"/>
          <w:sz w:val="24"/>
          <w:szCs w:val="24"/>
        </w:rPr>
      </w:pPr>
      <w:r w:rsidRPr="00D51ADB">
        <w:rPr>
          <w:rFonts w:ascii="Times New Roman" w:hAnsi="Times New Roman" w:cs="Times New Roman"/>
          <w:sz w:val="24"/>
          <w:szCs w:val="24"/>
        </w:rPr>
        <w:t>creşterea deficitului producţie</w:t>
      </w:r>
      <w:r w:rsidR="00CA3800">
        <w:rPr>
          <w:rFonts w:ascii="Times New Roman" w:hAnsi="Times New Roman" w:cs="Times New Roman"/>
          <w:sz w:val="24"/>
          <w:szCs w:val="24"/>
        </w:rPr>
        <w:t>-</w:t>
      </w:r>
      <w:r w:rsidR="00CA3800" w:rsidRPr="00CA3800">
        <w:rPr>
          <w:rFonts w:ascii="Times New Roman" w:hAnsi="Times New Roman" w:cs="Times New Roman"/>
          <w:sz w:val="24"/>
          <w:szCs w:val="24"/>
        </w:rPr>
        <w:t xml:space="preserve"> </w:t>
      </w:r>
      <w:r w:rsidR="00CA3800" w:rsidRPr="00D51ADB">
        <w:rPr>
          <w:rFonts w:ascii="Times New Roman" w:hAnsi="Times New Roman" w:cs="Times New Roman"/>
          <w:sz w:val="24"/>
          <w:szCs w:val="24"/>
        </w:rPr>
        <w:t>consum</w:t>
      </w:r>
      <w:r w:rsidRPr="00D51ADB">
        <w:rPr>
          <w:rFonts w:ascii="Times New Roman" w:hAnsi="Times New Roman" w:cs="Times New Roman"/>
          <w:sz w:val="24"/>
          <w:szCs w:val="24"/>
        </w:rPr>
        <w:t>,</w:t>
      </w:r>
      <w:r w:rsidR="004F4ED8">
        <w:rPr>
          <w:rFonts w:ascii="Times New Roman" w:hAnsi="Times New Roman" w:cs="Times New Roman"/>
          <w:sz w:val="24"/>
          <w:szCs w:val="24"/>
        </w:rPr>
        <w:t xml:space="preserve"> </w:t>
      </w:r>
      <w:r w:rsidRPr="00D51ADB">
        <w:rPr>
          <w:rFonts w:ascii="Times New Roman" w:hAnsi="Times New Roman" w:cs="Times New Roman"/>
          <w:sz w:val="24"/>
          <w:szCs w:val="24"/>
        </w:rPr>
        <w:t xml:space="preserve">deficit ce trebuie asigurat de operatorul pieţei de echilibrare prin dispecerizarea grupurilor disponibile şi care se datorează în principal notificărilor incorecte transmise de PRE –uri; </w:t>
      </w:r>
    </w:p>
    <w:p w:rsidR="00D51ADB" w:rsidRPr="00D51ADB" w:rsidRDefault="00D51ADB" w:rsidP="004F4ED8">
      <w:pPr>
        <w:widowControl w:val="0"/>
        <w:numPr>
          <w:ilvl w:val="0"/>
          <w:numId w:val="8"/>
        </w:numPr>
        <w:adjustRightInd w:val="0"/>
        <w:spacing w:before="120" w:after="120" w:line="240" w:lineRule="auto"/>
        <w:ind w:left="714" w:hanging="357"/>
        <w:jc w:val="both"/>
        <w:textAlignment w:val="baseline"/>
        <w:rPr>
          <w:rFonts w:ascii="Times New Roman" w:hAnsi="Times New Roman" w:cs="Times New Roman"/>
          <w:sz w:val="24"/>
          <w:szCs w:val="24"/>
        </w:rPr>
      </w:pPr>
      <w:r w:rsidRPr="00D51ADB">
        <w:rPr>
          <w:rFonts w:ascii="Times New Roman" w:hAnsi="Times New Roman" w:cs="Times New Roman"/>
          <w:sz w:val="24"/>
          <w:szCs w:val="24"/>
        </w:rPr>
        <w:t>utilizarea la maxim a rezervelor de energie din lacurile de acumulare pentru echilibrarea sistemului.</w:t>
      </w:r>
    </w:p>
    <w:p w:rsidR="00D51ADB" w:rsidRPr="00D51ADB" w:rsidRDefault="00D51ADB" w:rsidP="00D51AD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Componentele pieţei de energie electrică care înglobează informaţiile disponibile la un moment date pe piaţa de energie electrică sunt Piaţa pentru Ziua Următoare (PZU) şi Piaţa Intrazilnică (PI). Având în vedere faptul că PI nu este utilizat</w:t>
      </w:r>
      <w:r w:rsidR="00CA3800">
        <w:rPr>
          <w:rFonts w:ascii="Times New Roman" w:hAnsi="Times New Roman" w:cs="Times New Roman"/>
          <w:sz w:val="24"/>
          <w:szCs w:val="24"/>
        </w:rPr>
        <w:t>ă</w:t>
      </w:r>
      <w:r w:rsidRPr="00D51ADB">
        <w:rPr>
          <w:rFonts w:ascii="Times New Roman" w:hAnsi="Times New Roman" w:cs="Times New Roman"/>
          <w:sz w:val="24"/>
          <w:szCs w:val="24"/>
        </w:rPr>
        <w:t xml:space="preserve"> la capacitate maximă de participanţii la piaţă, </w:t>
      </w:r>
      <w:r w:rsidR="00CA3800">
        <w:rPr>
          <w:rFonts w:ascii="Times New Roman" w:hAnsi="Times New Roman" w:cs="Times New Roman"/>
          <w:sz w:val="24"/>
          <w:szCs w:val="24"/>
        </w:rPr>
        <w:t>rezultă</w:t>
      </w:r>
      <w:r w:rsidRPr="00D51ADB">
        <w:rPr>
          <w:rFonts w:ascii="Times New Roman" w:hAnsi="Times New Roman" w:cs="Times New Roman"/>
          <w:sz w:val="24"/>
          <w:szCs w:val="24"/>
        </w:rPr>
        <w:t xml:space="preserve"> că numai evoluţia preţului de închidere a PZU reflectă toate informaţiile din piaţă.</w:t>
      </w:r>
    </w:p>
    <w:p w:rsidR="00D51ADB" w:rsidRPr="00D51ADB" w:rsidRDefault="00D51ADB" w:rsidP="00D51AD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Se precizează că PZU a funcţionat în regim cuplat toată luna ianuarie 2017, iar OPCOM SA nu a semnalat evenimente sau posibile suspiciuni de comportament inadecvat al participanţilor la PZU</w:t>
      </w:r>
      <w:r w:rsidR="00CA3800">
        <w:rPr>
          <w:rFonts w:ascii="Times New Roman" w:hAnsi="Times New Roman" w:cs="Times New Roman"/>
          <w:sz w:val="24"/>
          <w:szCs w:val="24"/>
        </w:rPr>
        <w:t>:</w:t>
      </w:r>
      <w:r w:rsidRPr="00D51ADB">
        <w:rPr>
          <w:rFonts w:ascii="Times New Roman" w:hAnsi="Times New Roman" w:cs="Times New Roman"/>
          <w:sz w:val="24"/>
          <w:szCs w:val="24"/>
        </w:rPr>
        <w:t xml:space="preserve"> producători, operatorul de transport, distribuitori, furnizori şi nu în ultimul rând traderi. Toţi participanţii se pot înregistra cu oferte de cumpărare şi/sau cu oferte de vânzare pe PZU.</w:t>
      </w:r>
    </w:p>
    <w:p w:rsidR="00D51ADB" w:rsidRDefault="00D51ADB" w:rsidP="00D51AD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Din analiza raportărilor zilnice şi săptămânale transmise de OPCOM SA şi CNTEE Transelectrica SA la SMPE se constată că perioada analizată se împarte în două etape:</w:t>
      </w:r>
    </w:p>
    <w:p w:rsidR="00D51ADB" w:rsidRDefault="00D51ADB" w:rsidP="00D51ADB">
      <w:pPr>
        <w:widowControl w:val="0"/>
        <w:numPr>
          <w:ilvl w:val="0"/>
          <w:numId w:val="10"/>
        </w:numPr>
        <w:adjustRightInd w:val="0"/>
        <w:spacing w:before="120" w:after="0" w:line="360" w:lineRule="atLeast"/>
        <w:jc w:val="both"/>
        <w:textAlignment w:val="baseline"/>
        <w:rPr>
          <w:rFonts w:ascii="Times New Roman" w:hAnsi="Times New Roman" w:cs="Times New Roman"/>
          <w:b/>
          <w:i/>
          <w:sz w:val="24"/>
          <w:szCs w:val="24"/>
          <w:u w:val="single"/>
        </w:rPr>
      </w:pPr>
      <w:r w:rsidRPr="004F4ED8">
        <w:rPr>
          <w:rFonts w:ascii="Times New Roman" w:hAnsi="Times New Roman" w:cs="Times New Roman"/>
          <w:b/>
          <w:i/>
          <w:sz w:val="24"/>
          <w:szCs w:val="24"/>
          <w:u w:val="single"/>
        </w:rPr>
        <w:t xml:space="preserve">01-15 ianuarie 2017 </w:t>
      </w:r>
    </w:p>
    <w:p w:rsidR="00D51ADB" w:rsidRPr="00D51ADB" w:rsidRDefault="00D51ADB" w:rsidP="00D51AD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 xml:space="preserve">În acestă etapă sunt înregistrate creşteri semnificative ale preţului pe PZU, preţul mediu calculat ca medie aritmetică a PIP-urilor înregistrate în intervalele orare analizate rămâne cu cca. 3,49% sub valoarea medie europeană de 51,69 Euro/MWh </w:t>
      </w:r>
      <w:r w:rsidR="00DD589F">
        <w:rPr>
          <w:rFonts w:ascii="Times New Roman" w:hAnsi="Times New Roman" w:cs="Times New Roman"/>
          <w:sz w:val="24"/>
          <w:szCs w:val="24"/>
        </w:rPr>
        <w:t xml:space="preserve"> pentru perioada 01-08.01.2017 </w:t>
      </w:r>
      <w:r w:rsidRPr="00D51ADB">
        <w:rPr>
          <w:rFonts w:ascii="Times New Roman" w:hAnsi="Times New Roman" w:cs="Times New Roman"/>
          <w:sz w:val="24"/>
          <w:szCs w:val="24"/>
        </w:rPr>
        <w:t>şi cu o creştere de 17,99% peste media europeană de 59,04 Euro/MWh</w:t>
      </w:r>
      <w:r w:rsidR="00DD589F">
        <w:rPr>
          <w:rFonts w:ascii="Times New Roman" w:hAnsi="Times New Roman" w:cs="Times New Roman"/>
          <w:sz w:val="24"/>
          <w:szCs w:val="24"/>
        </w:rPr>
        <w:t xml:space="preserve"> pentru perioada 09-15.01.2017</w:t>
      </w:r>
      <w:r w:rsidRPr="00D51ADB">
        <w:rPr>
          <w:rFonts w:ascii="Times New Roman" w:hAnsi="Times New Roman" w:cs="Times New Roman"/>
          <w:sz w:val="24"/>
          <w:szCs w:val="24"/>
        </w:rPr>
        <w:t>.</w:t>
      </w:r>
    </w:p>
    <w:p w:rsidR="00D51ADB" w:rsidRPr="00D51ADB" w:rsidRDefault="00D51ADB" w:rsidP="00D51AD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lastRenderedPageBreak/>
        <w:t>Etapa este caracterizată de creşterea ofertelor la cumpărare cu cca. 9,71% şi a ofertelor la vânzare</w:t>
      </w:r>
      <w:r w:rsidR="00DD589F">
        <w:rPr>
          <w:rFonts w:ascii="Times New Roman" w:hAnsi="Times New Roman" w:cs="Times New Roman"/>
          <w:sz w:val="24"/>
          <w:szCs w:val="24"/>
        </w:rPr>
        <w:t xml:space="preserve"> cu cca. 5,65% în perioada 01-08.01.2017</w:t>
      </w:r>
      <w:r w:rsidRPr="00D51ADB">
        <w:rPr>
          <w:rFonts w:ascii="Times New Roman" w:hAnsi="Times New Roman" w:cs="Times New Roman"/>
          <w:sz w:val="24"/>
          <w:szCs w:val="24"/>
        </w:rPr>
        <w:t>, creşterea ofertelor de cumpărare cu 8,55% şi scăderea ofertelor de vânzare cu 6,46% în săptămâna următoare.</w:t>
      </w:r>
    </w:p>
    <w:p w:rsidR="00D51ADB" w:rsidRPr="00D51ADB" w:rsidRDefault="00D51ADB" w:rsidP="00D51ADB">
      <w:pPr>
        <w:spacing w:before="120"/>
        <w:jc w:val="both"/>
        <w:rPr>
          <w:rFonts w:ascii="Times New Roman" w:hAnsi="Times New Roman" w:cs="Times New Roman"/>
          <w:sz w:val="24"/>
          <w:szCs w:val="24"/>
        </w:rPr>
      </w:pPr>
      <w:r w:rsidRPr="00D51ADB">
        <w:rPr>
          <w:rFonts w:ascii="Times New Roman" w:hAnsi="Times New Roman" w:cs="Times New Roman"/>
          <w:sz w:val="24"/>
          <w:szCs w:val="24"/>
        </w:rPr>
        <w:t>În aceste condiţii, volumul tranzacţiilor nu a înregistrat variaţii de la o săptămână la alta, în schimb</w:t>
      </w:r>
      <w:r w:rsidR="00A655AE">
        <w:rPr>
          <w:rFonts w:ascii="Times New Roman" w:hAnsi="Times New Roman" w:cs="Times New Roman"/>
          <w:sz w:val="24"/>
          <w:szCs w:val="24"/>
        </w:rPr>
        <w:t>,</w:t>
      </w:r>
      <w:r w:rsidRPr="00D51ADB">
        <w:rPr>
          <w:rFonts w:ascii="Times New Roman" w:hAnsi="Times New Roman" w:cs="Times New Roman"/>
          <w:sz w:val="24"/>
          <w:szCs w:val="24"/>
        </w:rPr>
        <w:t xml:space="preserve"> </w:t>
      </w:r>
      <w:r w:rsidRPr="00D51ADB">
        <w:rPr>
          <w:rFonts w:ascii="Times New Roman" w:hAnsi="Times New Roman" w:cs="Times New Roman"/>
          <w:sz w:val="24"/>
          <w:szCs w:val="24"/>
          <w:u w:val="single"/>
        </w:rPr>
        <w:t>se constată o creştere a preţului mediu de închidere cu 38,83%</w:t>
      </w:r>
      <w:r w:rsidRPr="00D51ADB">
        <w:rPr>
          <w:rFonts w:ascii="Times New Roman" w:hAnsi="Times New Roman" w:cs="Times New Roman"/>
          <w:sz w:val="24"/>
          <w:szCs w:val="24"/>
        </w:rPr>
        <w:t xml:space="preserve"> în perioada 09-15 ianuarie faţă de perioada 01-08 ianuarie.</w:t>
      </w:r>
    </w:p>
    <w:p w:rsidR="00D51ADB" w:rsidRPr="00D51ADB" w:rsidRDefault="00D51ADB" w:rsidP="00D51AD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 xml:space="preserve">În această perioadă, CNTEE Transelectrica SA a notificat Ministerul Energiei, Ministerul Economiei şi ANRE privind iminenţa unor situaţii de criză energetică în perioada următoare. </w:t>
      </w:r>
    </w:p>
    <w:p w:rsidR="00D51ADB" w:rsidRPr="00D51ADB" w:rsidRDefault="00D51ADB" w:rsidP="00D51AD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Solicitarea CNTEE Transelectrica SA de aprobare a HG s-a suprapus cu etapa de preluare a activităţii la ministere între cele două echipe, astfel că evenimentul a fost puternic mediatizat şi însoţit de vehicularea unor informaţii privind stocurile de cărbune disponibile, perioada de funcţionare a centralelor pe cărbune,  iar analiştii economici în domeniul energiei au prezentat scenarii</w:t>
      </w:r>
      <w:r w:rsidR="00CA3800">
        <w:rPr>
          <w:rFonts w:ascii="Times New Roman" w:hAnsi="Times New Roman" w:cs="Times New Roman"/>
          <w:sz w:val="24"/>
          <w:szCs w:val="24"/>
        </w:rPr>
        <w:t xml:space="preserve"> diverse</w:t>
      </w:r>
      <w:r w:rsidRPr="00D51ADB">
        <w:rPr>
          <w:rFonts w:ascii="Times New Roman" w:hAnsi="Times New Roman" w:cs="Times New Roman"/>
          <w:sz w:val="24"/>
          <w:szCs w:val="24"/>
        </w:rPr>
        <w:t>.</w:t>
      </w:r>
    </w:p>
    <w:p w:rsidR="00D51ADB" w:rsidRPr="00D51ADB" w:rsidRDefault="00D51ADB" w:rsidP="00D51ADB">
      <w:pPr>
        <w:spacing w:before="120"/>
        <w:jc w:val="both"/>
        <w:rPr>
          <w:rFonts w:ascii="Times New Roman" w:hAnsi="Times New Roman" w:cs="Times New Roman"/>
          <w:i/>
          <w:sz w:val="24"/>
          <w:szCs w:val="24"/>
          <w:u w:val="single"/>
        </w:rPr>
      </w:pPr>
      <w:r w:rsidRPr="00D51ADB">
        <w:rPr>
          <w:rFonts w:ascii="Times New Roman" w:hAnsi="Times New Roman" w:cs="Times New Roman"/>
          <w:sz w:val="24"/>
          <w:szCs w:val="24"/>
        </w:rPr>
        <w:t>În data de 1</w:t>
      </w:r>
      <w:r w:rsidR="00CA3800">
        <w:rPr>
          <w:rFonts w:ascii="Times New Roman" w:hAnsi="Times New Roman" w:cs="Times New Roman"/>
          <w:sz w:val="24"/>
          <w:szCs w:val="24"/>
        </w:rPr>
        <w:t>2</w:t>
      </w:r>
      <w:r w:rsidRPr="00D51ADB">
        <w:rPr>
          <w:rFonts w:ascii="Times New Roman" w:hAnsi="Times New Roman" w:cs="Times New Roman"/>
          <w:sz w:val="24"/>
          <w:szCs w:val="24"/>
        </w:rPr>
        <w:t xml:space="preserve"> ianuarie 2017, Ministerul Energiei a propus şi Guvernul a aprobat </w:t>
      </w:r>
      <w:r w:rsidRPr="00D51ADB">
        <w:rPr>
          <w:rFonts w:ascii="Times New Roman" w:hAnsi="Times New Roman" w:cs="Times New Roman"/>
          <w:i/>
          <w:sz w:val="24"/>
          <w:szCs w:val="24"/>
          <w:u w:val="single"/>
        </w:rPr>
        <w:t xml:space="preserve">Hotărârea de Guvern privind adoptarea unor măsuri de siguranță pe piața de energie electrică. </w:t>
      </w:r>
    </w:p>
    <w:p w:rsidR="00D51ADB" w:rsidRDefault="00D51ADB" w:rsidP="00D51ADB">
      <w:pPr>
        <w:widowControl w:val="0"/>
        <w:numPr>
          <w:ilvl w:val="0"/>
          <w:numId w:val="10"/>
        </w:numPr>
        <w:adjustRightInd w:val="0"/>
        <w:spacing w:before="120" w:after="0" w:line="360" w:lineRule="atLeast"/>
        <w:jc w:val="both"/>
        <w:textAlignment w:val="baseline"/>
        <w:rPr>
          <w:rFonts w:ascii="Times New Roman" w:hAnsi="Times New Roman" w:cs="Times New Roman"/>
          <w:b/>
          <w:i/>
          <w:sz w:val="24"/>
          <w:szCs w:val="24"/>
          <w:u w:val="single"/>
        </w:rPr>
      </w:pPr>
      <w:r w:rsidRPr="004F4ED8">
        <w:rPr>
          <w:rFonts w:ascii="Times New Roman" w:hAnsi="Times New Roman" w:cs="Times New Roman"/>
          <w:b/>
          <w:i/>
          <w:sz w:val="24"/>
          <w:szCs w:val="24"/>
          <w:u w:val="single"/>
        </w:rPr>
        <w:t>15</w:t>
      </w:r>
      <w:r w:rsidR="008F4E1A">
        <w:rPr>
          <w:rFonts w:ascii="Times New Roman" w:hAnsi="Times New Roman" w:cs="Times New Roman"/>
          <w:b/>
          <w:i/>
          <w:sz w:val="24"/>
          <w:szCs w:val="24"/>
          <w:u w:val="single"/>
        </w:rPr>
        <w:t>–30 ianuarie</w:t>
      </w:r>
      <w:r w:rsidRPr="004F4ED8">
        <w:rPr>
          <w:rFonts w:ascii="Times New Roman" w:hAnsi="Times New Roman" w:cs="Times New Roman"/>
          <w:b/>
          <w:i/>
          <w:sz w:val="24"/>
          <w:szCs w:val="24"/>
          <w:u w:val="single"/>
        </w:rPr>
        <w:t xml:space="preserve"> </w:t>
      </w:r>
      <w:r w:rsidR="008F4E1A">
        <w:rPr>
          <w:rFonts w:ascii="Times New Roman" w:hAnsi="Times New Roman" w:cs="Times New Roman"/>
          <w:b/>
          <w:i/>
          <w:sz w:val="24"/>
          <w:szCs w:val="24"/>
          <w:u w:val="single"/>
        </w:rPr>
        <w:t>2017</w:t>
      </w:r>
    </w:p>
    <w:p w:rsidR="00D51ADB" w:rsidRPr="00D51ADB" w:rsidRDefault="00D51ADB" w:rsidP="00D51ADB">
      <w:pPr>
        <w:spacing w:before="120"/>
        <w:jc w:val="both"/>
        <w:rPr>
          <w:rFonts w:ascii="Times New Roman" w:hAnsi="Times New Roman" w:cs="Times New Roman"/>
          <w:sz w:val="24"/>
          <w:szCs w:val="24"/>
        </w:rPr>
      </w:pPr>
      <w:r w:rsidRPr="00D51ADB">
        <w:rPr>
          <w:rFonts w:ascii="Times New Roman" w:hAnsi="Times New Roman" w:cs="Times New Roman"/>
          <w:sz w:val="24"/>
          <w:szCs w:val="24"/>
        </w:rPr>
        <w:t>În perioada 16-22 ianuarie se înregistrează creşterea cu 12,12% a preţului mediu pe PZU</w:t>
      </w:r>
      <w:r w:rsidR="00A655AE">
        <w:rPr>
          <w:rFonts w:ascii="Times New Roman" w:hAnsi="Times New Roman" w:cs="Times New Roman"/>
          <w:sz w:val="24"/>
          <w:szCs w:val="24"/>
        </w:rPr>
        <w:t xml:space="preserve">; faţă de săptămâna anterioară, </w:t>
      </w:r>
      <w:r w:rsidRPr="00D51ADB">
        <w:rPr>
          <w:rFonts w:ascii="Times New Roman" w:hAnsi="Times New Roman" w:cs="Times New Roman"/>
          <w:sz w:val="24"/>
          <w:szCs w:val="24"/>
        </w:rPr>
        <w:t xml:space="preserve">preţul mediu calculat este cu 10,45 % peste </w:t>
      </w:r>
      <w:r w:rsidR="002777AB">
        <w:rPr>
          <w:rFonts w:ascii="Times New Roman" w:hAnsi="Times New Roman" w:cs="Times New Roman"/>
          <w:sz w:val="24"/>
          <w:szCs w:val="24"/>
        </w:rPr>
        <w:t>valoarea</w:t>
      </w:r>
      <w:r w:rsidRPr="00D51ADB">
        <w:rPr>
          <w:rFonts w:ascii="Times New Roman" w:hAnsi="Times New Roman" w:cs="Times New Roman"/>
          <w:sz w:val="24"/>
          <w:szCs w:val="24"/>
        </w:rPr>
        <w:t xml:space="preserve"> europeană de 70,71 Euro/MWh înregistrată în ace</w:t>
      </w:r>
      <w:r w:rsidR="002777AB">
        <w:rPr>
          <w:rFonts w:ascii="Times New Roman" w:hAnsi="Times New Roman" w:cs="Times New Roman"/>
          <w:sz w:val="24"/>
          <w:szCs w:val="24"/>
        </w:rPr>
        <w:t>e</w:t>
      </w:r>
      <w:r w:rsidRPr="00D51ADB">
        <w:rPr>
          <w:rFonts w:ascii="Times New Roman" w:hAnsi="Times New Roman" w:cs="Times New Roman"/>
          <w:sz w:val="24"/>
          <w:szCs w:val="24"/>
        </w:rPr>
        <w:t>aşi perioadă. În condiţiile în care a fost înregistrată atât o scădere a ofertelor de cumpărare cât şi a ofertelor de vânzare, volumul tranzacţiilor a crescut cu cca. 2,94%.</w:t>
      </w:r>
    </w:p>
    <w:p w:rsidR="00D51ADB" w:rsidRPr="00D51ADB" w:rsidRDefault="00D51ADB" w:rsidP="00D51ADB">
      <w:pPr>
        <w:spacing w:before="120"/>
        <w:jc w:val="both"/>
        <w:rPr>
          <w:rFonts w:ascii="Times New Roman" w:hAnsi="Times New Roman" w:cs="Times New Roman"/>
          <w:sz w:val="24"/>
          <w:szCs w:val="24"/>
        </w:rPr>
      </w:pPr>
      <w:r w:rsidRPr="00D51ADB">
        <w:rPr>
          <w:rFonts w:ascii="Times New Roman" w:hAnsi="Times New Roman" w:cs="Times New Roman"/>
          <w:sz w:val="24"/>
          <w:szCs w:val="24"/>
        </w:rPr>
        <w:t>După data de 23 ianuarie</w:t>
      </w:r>
      <w:r w:rsidR="006B4480">
        <w:rPr>
          <w:rFonts w:ascii="Times New Roman" w:hAnsi="Times New Roman" w:cs="Times New Roman"/>
          <w:sz w:val="24"/>
          <w:szCs w:val="24"/>
        </w:rPr>
        <w:t>,</w:t>
      </w:r>
      <w:r w:rsidRPr="00D51ADB">
        <w:rPr>
          <w:rFonts w:ascii="Times New Roman" w:hAnsi="Times New Roman" w:cs="Times New Roman"/>
          <w:sz w:val="24"/>
          <w:szCs w:val="24"/>
        </w:rPr>
        <w:t xml:space="preserve"> se înregistrează o creştere a ofertelor de cumpărare pe PZU ca urmare a faptului că</w:t>
      </w:r>
      <w:r w:rsidR="006B4480">
        <w:rPr>
          <w:rFonts w:ascii="Times New Roman" w:hAnsi="Times New Roman" w:cs="Times New Roman"/>
          <w:sz w:val="24"/>
          <w:szCs w:val="24"/>
        </w:rPr>
        <w:t>,</w:t>
      </w:r>
      <w:r w:rsidRPr="00D51ADB">
        <w:rPr>
          <w:rFonts w:ascii="Times New Roman" w:hAnsi="Times New Roman" w:cs="Times New Roman"/>
          <w:sz w:val="24"/>
          <w:szCs w:val="24"/>
        </w:rPr>
        <w:t xml:space="preserve"> în data de </w:t>
      </w:r>
      <w:r w:rsidR="002777AB">
        <w:rPr>
          <w:rFonts w:ascii="Times New Roman" w:hAnsi="Times New Roman" w:cs="Times New Roman"/>
          <w:sz w:val="24"/>
          <w:szCs w:val="24"/>
        </w:rPr>
        <w:t>20 ianuarie</w:t>
      </w:r>
      <w:r w:rsidR="006B4480">
        <w:rPr>
          <w:rFonts w:ascii="Times New Roman" w:hAnsi="Times New Roman" w:cs="Times New Roman"/>
          <w:sz w:val="24"/>
          <w:szCs w:val="24"/>
        </w:rPr>
        <w:t>,</w:t>
      </w:r>
      <w:r w:rsidRPr="00D51ADB">
        <w:rPr>
          <w:rFonts w:ascii="Times New Roman" w:hAnsi="Times New Roman" w:cs="Times New Roman"/>
          <w:sz w:val="24"/>
          <w:szCs w:val="24"/>
        </w:rPr>
        <w:t xml:space="preserve"> </w:t>
      </w:r>
      <w:r w:rsidR="00CE6D51">
        <w:rPr>
          <w:rFonts w:ascii="Times New Roman" w:hAnsi="Times New Roman" w:cs="Times New Roman"/>
          <w:sz w:val="24"/>
          <w:szCs w:val="24"/>
        </w:rPr>
        <w:t xml:space="preserve">un </w:t>
      </w:r>
      <w:r w:rsidR="006B4480">
        <w:rPr>
          <w:rFonts w:ascii="Times New Roman" w:hAnsi="Times New Roman" w:cs="Times New Roman"/>
          <w:sz w:val="24"/>
          <w:szCs w:val="24"/>
        </w:rPr>
        <w:t>F</w:t>
      </w:r>
      <w:r w:rsidRPr="00D51ADB">
        <w:rPr>
          <w:rFonts w:ascii="Times New Roman" w:hAnsi="Times New Roman" w:cs="Times New Roman"/>
          <w:sz w:val="24"/>
          <w:szCs w:val="24"/>
        </w:rPr>
        <w:t xml:space="preserve">urnizor </w:t>
      </w:r>
      <w:r w:rsidRPr="00D51ADB">
        <w:rPr>
          <w:rFonts w:ascii="Times New Roman" w:hAnsi="Times New Roman" w:cs="Times New Roman"/>
          <w:i/>
          <w:sz w:val="24"/>
          <w:szCs w:val="24"/>
          <w:u w:val="single"/>
        </w:rPr>
        <w:t>a notificat partenerii de tranzacţii că işi reziliază contractele începând</w:t>
      </w:r>
      <w:r w:rsidRPr="00D51ADB">
        <w:rPr>
          <w:rFonts w:ascii="Times New Roman" w:hAnsi="Times New Roman" w:cs="Times New Roman"/>
          <w:sz w:val="24"/>
          <w:szCs w:val="24"/>
        </w:rPr>
        <w:t xml:space="preserve"> cu data de </w:t>
      </w:r>
      <w:r w:rsidR="002777AB">
        <w:rPr>
          <w:rFonts w:ascii="Times New Roman" w:hAnsi="Times New Roman" w:cs="Times New Roman"/>
          <w:sz w:val="24"/>
          <w:szCs w:val="24"/>
        </w:rPr>
        <w:t>24 ianuarie 2017</w:t>
      </w:r>
      <w:r w:rsidRPr="00D51ADB">
        <w:rPr>
          <w:rFonts w:ascii="Times New Roman" w:hAnsi="Times New Roman" w:cs="Times New Roman"/>
          <w:sz w:val="24"/>
          <w:szCs w:val="24"/>
        </w:rPr>
        <w:t>.</w:t>
      </w:r>
    </w:p>
    <w:p w:rsidR="000C19BF" w:rsidRDefault="00D51ADB" w:rsidP="002777A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 xml:space="preserve">Având în vedere faptul </w:t>
      </w:r>
      <w:r w:rsidR="006B4480">
        <w:rPr>
          <w:rFonts w:ascii="Times New Roman" w:hAnsi="Times New Roman" w:cs="Times New Roman"/>
          <w:sz w:val="24"/>
          <w:szCs w:val="24"/>
        </w:rPr>
        <w:t>că F</w:t>
      </w:r>
      <w:r w:rsidRPr="00D51ADB">
        <w:rPr>
          <w:rFonts w:ascii="Times New Roman" w:hAnsi="Times New Roman" w:cs="Times New Roman"/>
          <w:sz w:val="24"/>
          <w:szCs w:val="24"/>
        </w:rPr>
        <w:t>urnizor</w:t>
      </w:r>
      <w:r w:rsidR="000C19BF">
        <w:rPr>
          <w:rFonts w:ascii="Times New Roman" w:hAnsi="Times New Roman" w:cs="Times New Roman"/>
          <w:sz w:val="24"/>
          <w:szCs w:val="24"/>
        </w:rPr>
        <w:t xml:space="preserve">ul </w:t>
      </w:r>
      <w:r w:rsidR="006B4480">
        <w:rPr>
          <w:rFonts w:ascii="Times New Roman" w:hAnsi="Times New Roman" w:cs="Times New Roman"/>
          <w:sz w:val="24"/>
          <w:szCs w:val="24"/>
        </w:rPr>
        <w:t>ave</w:t>
      </w:r>
      <w:r w:rsidRPr="00D51ADB">
        <w:rPr>
          <w:rFonts w:ascii="Times New Roman" w:hAnsi="Times New Roman" w:cs="Times New Roman"/>
          <w:sz w:val="24"/>
          <w:szCs w:val="24"/>
        </w:rPr>
        <w:t xml:space="preserve">a încheiate contracte de furnizare cu 2 mari consumatori, precum şi faptul că desfăşurau o activitate intensă de trading cu un număr semnificativ de participanţi la piaţa angro de energie electrică, se constată o nouă etapă de accesare a PZU ca sursă de achiziţie a energiei electrice pentru partenerii </w:t>
      </w:r>
      <w:r w:rsidR="000C19BF">
        <w:rPr>
          <w:rFonts w:ascii="Times New Roman" w:hAnsi="Times New Roman" w:cs="Times New Roman"/>
          <w:sz w:val="24"/>
          <w:szCs w:val="24"/>
        </w:rPr>
        <w:t>lui.</w:t>
      </w:r>
    </w:p>
    <w:p w:rsidR="00D51ADB" w:rsidRPr="00D51ADB" w:rsidRDefault="006B4480" w:rsidP="002777AB">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Ca u</w:t>
      </w:r>
      <w:r w:rsidR="00D51ADB" w:rsidRPr="00D51ADB">
        <w:rPr>
          <w:rFonts w:ascii="Times New Roman" w:hAnsi="Times New Roman" w:cs="Times New Roman"/>
          <w:sz w:val="24"/>
          <w:szCs w:val="24"/>
        </w:rPr>
        <w:t>rmare</w:t>
      </w:r>
      <w:r>
        <w:rPr>
          <w:rFonts w:ascii="Times New Roman" w:hAnsi="Times New Roman" w:cs="Times New Roman"/>
          <w:sz w:val="24"/>
          <w:szCs w:val="24"/>
        </w:rPr>
        <w:t xml:space="preserve"> a notificărilor primite de la F</w:t>
      </w:r>
      <w:r w:rsidR="00DD51C3">
        <w:rPr>
          <w:rFonts w:ascii="Times New Roman" w:hAnsi="Times New Roman" w:cs="Times New Roman"/>
          <w:sz w:val="24"/>
          <w:szCs w:val="24"/>
        </w:rPr>
        <w:t>urnizor</w:t>
      </w:r>
      <w:r w:rsidR="00D51ADB" w:rsidRPr="00D51ADB">
        <w:rPr>
          <w:rFonts w:ascii="Times New Roman" w:hAnsi="Times New Roman" w:cs="Times New Roman"/>
          <w:sz w:val="24"/>
          <w:szCs w:val="24"/>
        </w:rPr>
        <w:t xml:space="preserve">, </w:t>
      </w:r>
      <w:r w:rsidR="00DD51C3">
        <w:rPr>
          <w:rFonts w:ascii="Times New Roman" w:hAnsi="Times New Roman" w:cs="Times New Roman"/>
          <w:sz w:val="24"/>
          <w:szCs w:val="24"/>
        </w:rPr>
        <w:t>si al</w:t>
      </w:r>
      <w:r>
        <w:rPr>
          <w:rFonts w:ascii="Times New Roman" w:hAnsi="Times New Roman" w:cs="Times New Roman"/>
          <w:sz w:val="24"/>
          <w:szCs w:val="24"/>
        </w:rPr>
        <w:t>ț</w:t>
      </w:r>
      <w:r w:rsidR="00DD51C3">
        <w:rPr>
          <w:rFonts w:ascii="Times New Roman" w:hAnsi="Times New Roman" w:cs="Times New Roman"/>
          <w:sz w:val="24"/>
          <w:szCs w:val="24"/>
        </w:rPr>
        <w:t>i furnizo</w:t>
      </w:r>
      <w:r>
        <w:rPr>
          <w:rFonts w:ascii="Times New Roman" w:hAnsi="Times New Roman" w:cs="Times New Roman"/>
          <w:sz w:val="24"/>
          <w:szCs w:val="24"/>
        </w:rPr>
        <w:t>r</w:t>
      </w:r>
      <w:r w:rsidR="00DD51C3">
        <w:rPr>
          <w:rFonts w:ascii="Times New Roman" w:hAnsi="Times New Roman" w:cs="Times New Roman"/>
          <w:sz w:val="24"/>
          <w:szCs w:val="24"/>
        </w:rPr>
        <w:t xml:space="preserve">i </w:t>
      </w:r>
      <w:r w:rsidR="00D51ADB" w:rsidRPr="00D51ADB">
        <w:rPr>
          <w:rFonts w:ascii="Times New Roman" w:hAnsi="Times New Roman" w:cs="Times New Roman"/>
          <w:sz w:val="24"/>
          <w:szCs w:val="24"/>
        </w:rPr>
        <w:t>au denunțat, la rândul lor, contractele încheiate pe PCSU</w:t>
      </w:r>
      <w:r w:rsidR="00DD51C3">
        <w:rPr>
          <w:rFonts w:ascii="Times New Roman" w:hAnsi="Times New Roman" w:cs="Times New Roman"/>
          <w:sz w:val="24"/>
          <w:szCs w:val="24"/>
        </w:rPr>
        <w:t xml:space="preserve">. </w:t>
      </w:r>
      <w:r w:rsidR="00D51ADB" w:rsidRPr="00D51ADB">
        <w:rPr>
          <w:rFonts w:ascii="Times New Roman" w:hAnsi="Times New Roman" w:cs="Times New Roman"/>
          <w:sz w:val="24"/>
          <w:szCs w:val="24"/>
        </w:rPr>
        <w:t xml:space="preserve"> </w:t>
      </w:r>
    </w:p>
    <w:p w:rsidR="00D51ADB" w:rsidRPr="00D51ADB" w:rsidRDefault="00D51ADB" w:rsidP="002777A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 xml:space="preserve">Ofertele orare de vânzare transmise la PZU nu au fost la nivelul ofertelor orare de cumpărare de energie electrică înregistrate pe PZU de participanţi. </w:t>
      </w:r>
    </w:p>
    <w:p w:rsidR="00D51ADB" w:rsidRPr="00D51ADB" w:rsidRDefault="00D51ADB" w:rsidP="002777AB">
      <w:pPr>
        <w:spacing w:before="120" w:after="120" w:line="240" w:lineRule="auto"/>
        <w:jc w:val="both"/>
        <w:rPr>
          <w:rFonts w:ascii="Times New Roman" w:hAnsi="Times New Roman" w:cs="Times New Roman"/>
          <w:sz w:val="24"/>
          <w:szCs w:val="24"/>
        </w:rPr>
      </w:pPr>
      <w:r w:rsidRPr="00D51ADB">
        <w:rPr>
          <w:rFonts w:ascii="Times New Roman" w:hAnsi="Times New Roman" w:cs="Times New Roman"/>
          <w:sz w:val="24"/>
          <w:szCs w:val="24"/>
        </w:rPr>
        <w:t xml:space="preserve">Preţurile de închidere pe PZU au înregistrat variaţii mari de la o zi la alta, remarcându-se faptul că în perioada 24-31 ianuarie, </w:t>
      </w:r>
      <w:r w:rsidR="00CA3800">
        <w:rPr>
          <w:rFonts w:ascii="Times New Roman" w:hAnsi="Times New Roman" w:cs="Times New Roman"/>
          <w:sz w:val="24"/>
          <w:szCs w:val="24"/>
        </w:rPr>
        <w:t>chiar dacă</w:t>
      </w:r>
      <w:r w:rsidRPr="00D51ADB">
        <w:rPr>
          <w:rFonts w:ascii="Times New Roman" w:hAnsi="Times New Roman" w:cs="Times New Roman"/>
          <w:sz w:val="24"/>
          <w:szCs w:val="24"/>
        </w:rPr>
        <w:t xml:space="preserve"> că au fost înregistrate valori în scădere pentru consumul de energie, preţurile de închidere s-au menţinut cu valori peste 600 lei/MWh (maximum la 653,68 lei/MWh la data de 31.01.2017 intervalul 10) în intervalele 9-22. </w:t>
      </w:r>
    </w:p>
    <w:p w:rsidR="00D51ADB" w:rsidRPr="00D51ADB" w:rsidRDefault="00DD51C3" w:rsidP="002777AB">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Furnizorul</w:t>
      </w:r>
      <w:r w:rsidR="00D51ADB" w:rsidRPr="00D51ADB">
        <w:rPr>
          <w:rFonts w:ascii="Times New Roman" w:hAnsi="Times New Roman" w:cs="Times New Roman"/>
          <w:sz w:val="24"/>
          <w:szCs w:val="24"/>
        </w:rPr>
        <w:t xml:space="preserve"> a invocat o motivație generală, cu referiri la criza energetică din România și Europa generată de temperaturile scăzute înregistrate în ultima perioadă, coroborat cu prelungirea perioadei indisponibilității centralelor de producere importante, fără a expune concret implicațiile asupra activității sale pe piața angro din România.</w:t>
      </w:r>
    </w:p>
    <w:p w:rsidR="00D51ADB" w:rsidRPr="00D51ADB" w:rsidRDefault="00D51ADB" w:rsidP="002777AB">
      <w:pPr>
        <w:spacing w:before="120" w:after="120" w:line="360" w:lineRule="auto"/>
        <w:jc w:val="both"/>
        <w:rPr>
          <w:rFonts w:ascii="Times New Roman" w:hAnsi="Times New Roman" w:cs="Times New Roman"/>
          <w:sz w:val="24"/>
          <w:szCs w:val="24"/>
        </w:rPr>
      </w:pPr>
      <w:r w:rsidRPr="00D51ADB">
        <w:rPr>
          <w:rFonts w:ascii="Times New Roman" w:hAnsi="Times New Roman" w:cs="Times New Roman"/>
          <w:sz w:val="24"/>
          <w:szCs w:val="24"/>
        </w:rPr>
        <w:t xml:space="preserve">În aceste </w:t>
      </w:r>
      <w:proofErr w:type="spellStart"/>
      <w:r w:rsidRPr="00D51ADB">
        <w:rPr>
          <w:rFonts w:ascii="Times New Roman" w:hAnsi="Times New Roman" w:cs="Times New Roman"/>
          <w:sz w:val="24"/>
          <w:szCs w:val="24"/>
        </w:rPr>
        <w:t>condiţii</w:t>
      </w:r>
      <w:proofErr w:type="spellEnd"/>
      <w:r w:rsidRPr="00D51ADB">
        <w:rPr>
          <w:rFonts w:ascii="Times New Roman" w:hAnsi="Times New Roman" w:cs="Times New Roman"/>
          <w:sz w:val="24"/>
          <w:szCs w:val="24"/>
        </w:rPr>
        <w:t>, analiza succintă indică următoarele:</w:t>
      </w:r>
    </w:p>
    <w:p w:rsidR="00D51ADB" w:rsidRPr="00D51ADB" w:rsidRDefault="00D51ADB" w:rsidP="00D51ADB">
      <w:pPr>
        <w:pStyle w:val="BodyText"/>
        <w:numPr>
          <w:ilvl w:val="0"/>
          <w:numId w:val="11"/>
        </w:numPr>
        <w:tabs>
          <w:tab w:val="num" w:pos="644"/>
          <w:tab w:val="num" w:pos="814"/>
        </w:tabs>
        <w:spacing w:before="120" w:line="240" w:lineRule="auto"/>
        <w:ind w:left="357" w:hanging="357"/>
        <w:rPr>
          <w:szCs w:val="24"/>
          <w:lang w:val="ro-RO"/>
        </w:rPr>
      </w:pPr>
      <w:r w:rsidRPr="00D51ADB">
        <w:rPr>
          <w:szCs w:val="24"/>
          <w:lang w:val="ro-RO"/>
        </w:rPr>
        <w:t>Creşterea de preţ pe PZU şi a preţurilor de deficit/excedent de energie pe piaţa de echilibrare, evidenţiată în luna ianuarie 2017 se datorează în principal:</w:t>
      </w:r>
    </w:p>
    <w:p w:rsidR="00D51ADB" w:rsidRPr="00D51ADB" w:rsidRDefault="00D51ADB" w:rsidP="002777AB">
      <w:pPr>
        <w:numPr>
          <w:ilvl w:val="0"/>
          <w:numId w:val="12"/>
        </w:numPr>
        <w:spacing w:before="120" w:after="120" w:line="240" w:lineRule="auto"/>
        <w:ind w:left="1077" w:hanging="357"/>
        <w:jc w:val="both"/>
        <w:rPr>
          <w:rFonts w:ascii="Times New Roman" w:hAnsi="Times New Roman" w:cs="Times New Roman"/>
          <w:sz w:val="24"/>
          <w:szCs w:val="24"/>
        </w:rPr>
      </w:pPr>
      <w:r w:rsidRPr="00D51ADB">
        <w:rPr>
          <w:rFonts w:ascii="Times New Roman" w:hAnsi="Times New Roman" w:cs="Times New Roman"/>
          <w:sz w:val="24"/>
          <w:szCs w:val="24"/>
        </w:rPr>
        <w:t>scăderii artificiale a PIP în anii 2015 şi 2016, cu mici excepţii, ca urmare a ofertelor la preţuri mici introdu</w:t>
      </w:r>
      <w:r w:rsidR="002777AB">
        <w:rPr>
          <w:rFonts w:ascii="Times New Roman" w:hAnsi="Times New Roman" w:cs="Times New Roman"/>
          <w:sz w:val="24"/>
          <w:szCs w:val="24"/>
        </w:rPr>
        <w:t>s</w:t>
      </w:r>
      <w:r w:rsidRPr="00D51ADB">
        <w:rPr>
          <w:rFonts w:ascii="Times New Roman" w:hAnsi="Times New Roman" w:cs="Times New Roman"/>
          <w:sz w:val="24"/>
          <w:szCs w:val="24"/>
        </w:rPr>
        <w:t xml:space="preserve">e de producătorii din surse regenerabile; în aceste condiţii </w:t>
      </w:r>
      <w:r w:rsidRPr="00D51ADB">
        <w:rPr>
          <w:rFonts w:ascii="Times New Roman" w:hAnsi="Times New Roman" w:cs="Times New Roman"/>
          <w:sz w:val="24"/>
          <w:szCs w:val="24"/>
        </w:rPr>
        <w:lastRenderedPageBreak/>
        <w:t>furnizorii au identificat PZU ca sursă de achiziţie ce modifică semnificativ preţul portofoliului, astfel încât unii furnizori şi</w:t>
      </w:r>
      <w:r w:rsidR="002777AB">
        <w:rPr>
          <w:rFonts w:ascii="Times New Roman" w:hAnsi="Times New Roman" w:cs="Times New Roman"/>
          <w:sz w:val="24"/>
          <w:szCs w:val="24"/>
        </w:rPr>
        <w:t>-</w:t>
      </w:r>
      <w:r w:rsidRPr="00D51ADB">
        <w:rPr>
          <w:rFonts w:ascii="Times New Roman" w:hAnsi="Times New Roman" w:cs="Times New Roman"/>
          <w:sz w:val="24"/>
          <w:szCs w:val="24"/>
        </w:rPr>
        <w:t xml:space="preserve">au crescut treptat ponderea achiziţiei din PZU în portofoliu; </w:t>
      </w:r>
    </w:p>
    <w:p w:rsidR="00D51ADB" w:rsidRPr="00D51ADB" w:rsidRDefault="00D51ADB" w:rsidP="002777AB">
      <w:pPr>
        <w:numPr>
          <w:ilvl w:val="0"/>
          <w:numId w:val="12"/>
        </w:numPr>
        <w:spacing w:before="120" w:after="120" w:line="240" w:lineRule="auto"/>
        <w:ind w:left="1077" w:hanging="357"/>
        <w:jc w:val="both"/>
        <w:rPr>
          <w:rFonts w:ascii="Times New Roman" w:hAnsi="Times New Roman" w:cs="Times New Roman"/>
          <w:sz w:val="24"/>
          <w:szCs w:val="24"/>
        </w:rPr>
      </w:pPr>
      <w:r w:rsidRPr="00D51ADB">
        <w:rPr>
          <w:rFonts w:ascii="Times New Roman" w:hAnsi="Times New Roman" w:cs="Times New Roman"/>
          <w:sz w:val="24"/>
          <w:szCs w:val="24"/>
        </w:rPr>
        <w:t>diminuării resurselor hidro, care afectează întreaga piaţă, prin reducerea ofertei de vânzare şi creşterea celei de cumpărare PZU, ca şi prin diminuarea disponibilului  pe PE;</w:t>
      </w:r>
    </w:p>
    <w:p w:rsidR="00D51ADB" w:rsidRPr="00D51ADB" w:rsidRDefault="00EA10D8" w:rsidP="002777AB">
      <w:pPr>
        <w:numPr>
          <w:ilvl w:val="0"/>
          <w:numId w:val="12"/>
        </w:numPr>
        <w:spacing w:before="120" w:after="120" w:line="240" w:lineRule="auto"/>
        <w:ind w:left="1077" w:hanging="357"/>
        <w:jc w:val="both"/>
        <w:rPr>
          <w:rFonts w:ascii="Times New Roman" w:hAnsi="Times New Roman" w:cs="Times New Roman"/>
          <w:sz w:val="24"/>
          <w:szCs w:val="24"/>
        </w:rPr>
      </w:pPr>
      <w:r>
        <w:rPr>
          <w:rFonts w:ascii="Times New Roman" w:hAnsi="Times New Roman" w:cs="Times New Roman"/>
          <w:sz w:val="24"/>
          <w:szCs w:val="24"/>
        </w:rPr>
        <w:t xml:space="preserve">faptului că </w:t>
      </w:r>
      <w:r w:rsidR="00D51ADB" w:rsidRPr="00D51ADB">
        <w:rPr>
          <w:rFonts w:ascii="Times New Roman" w:hAnsi="Times New Roman" w:cs="Times New Roman"/>
          <w:sz w:val="24"/>
          <w:szCs w:val="24"/>
        </w:rPr>
        <w:t xml:space="preserve">unii producători din surse regenerabile au stabilit strategii de ofertare pe piaţa de energie electrică prin care vânzarea pe pieţele centralizate de contracte administrate de OPCOM </w:t>
      </w:r>
      <w:r w:rsidR="008F4E1A">
        <w:rPr>
          <w:rFonts w:ascii="Times New Roman" w:hAnsi="Times New Roman" w:cs="Times New Roman"/>
          <w:sz w:val="24"/>
          <w:szCs w:val="24"/>
        </w:rPr>
        <w:t xml:space="preserve">SA </w:t>
      </w:r>
      <w:r w:rsidR="00D51ADB" w:rsidRPr="00D51ADB">
        <w:rPr>
          <w:rFonts w:ascii="Times New Roman" w:hAnsi="Times New Roman" w:cs="Times New Roman"/>
          <w:sz w:val="24"/>
          <w:szCs w:val="24"/>
        </w:rPr>
        <w:t>este la nivelul puterii instalate, iar diferenţele între contractat şi energia livrată este achiziţionată de PZU;</w:t>
      </w:r>
    </w:p>
    <w:p w:rsidR="00D51ADB" w:rsidRPr="00D51ADB" w:rsidRDefault="00EA10D8" w:rsidP="002777AB">
      <w:pPr>
        <w:numPr>
          <w:ilvl w:val="0"/>
          <w:numId w:val="12"/>
        </w:numPr>
        <w:spacing w:before="120" w:after="120" w:line="240" w:lineRule="auto"/>
        <w:ind w:left="1077" w:hanging="357"/>
        <w:jc w:val="both"/>
        <w:rPr>
          <w:rFonts w:ascii="Times New Roman" w:hAnsi="Times New Roman" w:cs="Times New Roman"/>
          <w:sz w:val="24"/>
          <w:szCs w:val="24"/>
        </w:rPr>
      </w:pPr>
      <w:r>
        <w:rPr>
          <w:rFonts w:ascii="Times New Roman" w:hAnsi="Times New Roman" w:cs="Times New Roman"/>
          <w:sz w:val="24"/>
          <w:szCs w:val="24"/>
        </w:rPr>
        <w:t>funcţionă</w:t>
      </w:r>
      <w:r w:rsidR="00D51ADB" w:rsidRPr="00D51ADB">
        <w:rPr>
          <w:rFonts w:ascii="Times New Roman" w:hAnsi="Times New Roman" w:cs="Times New Roman"/>
          <w:sz w:val="24"/>
          <w:szCs w:val="24"/>
        </w:rPr>
        <w:t>r</w:t>
      </w:r>
      <w:r>
        <w:rPr>
          <w:rFonts w:ascii="Times New Roman" w:hAnsi="Times New Roman" w:cs="Times New Roman"/>
          <w:sz w:val="24"/>
          <w:szCs w:val="24"/>
        </w:rPr>
        <w:t>ii</w:t>
      </w:r>
      <w:r w:rsidR="00D51ADB" w:rsidRPr="00D51ADB">
        <w:rPr>
          <w:rFonts w:ascii="Times New Roman" w:hAnsi="Times New Roman" w:cs="Times New Roman"/>
          <w:sz w:val="24"/>
          <w:szCs w:val="24"/>
        </w:rPr>
        <w:t xml:space="preserve"> intermitent</w:t>
      </w:r>
      <w:r w:rsidR="00CA3800">
        <w:rPr>
          <w:rFonts w:ascii="Times New Roman" w:hAnsi="Times New Roman" w:cs="Times New Roman"/>
          <w:sz w:val="24"/>
          <w:szCs w:val="24"/>
        </w:rPr>
        <w:t>e</w:t>
      </w:r>
      <w:r w:rsidR="00D51ADB" w:rsidRPr="00D51ADB">
        <w:rPr>
          <w:rFonts w:ascii="Times New Roman" w:hAnsi="Times New Roman" w:cs="Times New Roman"/>
          <w:sz w:val="24"/>
          <w:szCs w:val="24"/>
        </w:rPr>
        <w:t xml:space="preserve"> a centralelor pe lignit a condus la micşorarea stocurilor de combustibil din centrale, iar capacitatea de refacere a acestora este lentă. Situaţia menţionată este greu de explicat dacă luăm în considerare structura organizatorică a acestor operatori economici, </w:t>
      </w:r>
      <w:r w:rsidR="00D51ADB" w:rsidRPr="00E03127">
        <w:rPr>
          <w:rFonts w:ascii="Times New Roman" w:hAnsi="Times New Roman" w:cs="Times New Roman"/>
          <w:sz w:val="24"/>
          <w:szCs w:val="24"/>
        </w:rPr>
        <w:t xml:space="preserve">care cuprinde şi departamente de exploatare a rezervelor de cărbune din cariere şi mine de lignit </w:t>
      </w:r>
      <w:proofErr w:type="spellStart"/>
      <w:r w:rsidR="00D51ADB" w:rsidRPr="00E03127">
        <w:rPr>
          <w:rFonts w:ascii="Times New Roman" w:hAnsi="Times New Roman" w:cs="Times New Roman"/>
          <w:sz w:val="24"/>
          <w:szCs w:val="24"/>
        </w:rPr>
        <w:t>şi</w:t>
      </w:r>
      <w:proofErr w:type="spellEnd"/>
      <w:r w:rsidR="00D51ADB" w:rsidRPr="00E03127">
        <w:rPr>
          <w:rFonts w:ascii="Times New Roman" w:hAnsi="Times New Roman" w:cs="Times New Roman"/>
          <w:sz w:val="24"/>
          <w:szCs w:val="24"/>
        </w:rPr>
        <w:t xml:space="preserve"> huilă; </w:t>
      </w:r>
      <w:r w:rsidR="00EF2ACD">
        <w:rPr>
          <w:rFonts w:ascii="Times New Roman" w:hAnsi="Times New Roman" w:cs="Times New Roman"/>
          <w:sz w:val="24"/>
          <w:szCs w:val="24"/>
        </w:rPr>
        <w:t>un producător</w:t>
      </w:r>
      <w:r w:rsidR="00D51ADB" w:rsidRPr="00E03127">
        <w:rPr>
          <w:rFonts w:ascii="Times New Roman" w:hAnsi="Times New Roman" w:cs="Times New Roman"/>
          <w:sz w:val="24"/>
          <w:szCs w:val="24"/>
        </w:rPr>
        <w:t xml:space="preserve"> a invocat în şedinţe dificultăţi legate de</w:t>
      </w:r>
      <w:r w:rsidR="00E03127" w:rsidRPr="00E03127">
        <w:rPr>
          <w:rFonts w:ascii="Times New Roman" w:hAnsi="Times New Roman" w:cs="Times New Roman"/>
          <w:sz w:val="24"/>
          <w:szCs w:val="24"/>
        </w:rPr>
        <w:t xml:space="preserve"> extinderea</w:t>
      </w:r>
      <w:r w:rsidR="00D51ADB" w:rsidRPr="00E03127">
        <w:rPr>
          <w:rFonts w:ascii="Times New Roman" w:hAnsi="Times New Roman" w:cs="Times New Roman"/>
          <w:sz w:val="24"/>
          <w:szCs w:val="24"/>
        </w:rPr>
        <w:t xml:space="preserve"> </w:t>
      </w:r>
      <w:r w:rsidR="00E03127" w:rsidRPr="00E03127">
        <w:rPr>
          <w:rFonts w:ascii="Times New Roman" w:hAnsi="Times New Roman" w:cs="Times New Roman"/>
          <w:sz w:val="24"/>
          <w:szCs w:val="24"/>
        </w:rPr>
        <w:t xml:space="preserve">exploatării </w:t>
      </w:r>
      <w:r w:rsidR="00D51ADB" w:rsidRPr="00E03127">
        <w:rPr>
          <w:rFonts w:ascii="Times New Roman" w:hAnsi="Times New Roman" w:cs="Times New Roman"/>
          <w:sz w:val="24"/>
          <w:szCs w:val="24"/>
        </w:rPr>
        <w:t>cărbune</w:t>
      </w:r>
      <w:r w:rsidR="00E03127" w:rsidRPr="00E03127">
        <w:rPr>
          <w:rFonts w:ascii="Times New Roman" w:hAnsi="Times New Roman" w:cs="Times New Roman"/>
          <w:sz w:val="24"/>
          <w:szCs w:val="24"/>
        </w:rPr>
        <w:t>lui</w:t>
      </w:r>
      <w:r w:rsidR="00D51ADB" w:rsidRPr="00E03127">
        <w:rPr>
          <w:rFonts w:ascii="Times New Roman" w:hAnsi="Times New Roman" w:cs="Times New Roman"/>
          <w:sz w:val="24"/>
          <w:szCs w:val="24"/>
        </w:rPr>
        <w:t xml:space="preserve"> şi a căilor ferate</w:t>
      </w:r>
      <w:r w:rsidR="00D51ADB" w:rsidRPr="00D51ADB">
        <w:rPr>
          <w:rFonts w:ascii="Times New Roman" w:hAnsi="Times New Roman" w:cs="Times New Roman"/>
          <w:sz w:val="24"/>
          <w:szCs w:val="24"/>
        </w:rPr>
        <w:t xml:space="preserve"> de transport al </w:t>
      </w:r>
      <w:r w:rsidR="00E03127">
        <w:rPr>
          <w:rFonts w:ascii="Times New Roman" w:hAnsi="Times New Roman" w:cs="Times New Roman"/>
          <w:sz w:val="24"/>
          <w:szCs w:val="24"/>
        </w:rPr>
        <w:t>acestuia</w:t>
      </w:r>
      <w:r w:rsidR="00D51ADB" w:rsidRPr="00D51ADB">
        <w:rPr>
          <w:rFonts w:ascii="Times New Roman" w:hAnsi="Times New Roman" w:cs="Times New Roman"/>
          <w:sz w:val="24"/>
          <w:szCs w:val="24"/>
        </w:rPr>
        <w:t xml:space="preserve"> din cauza unor expropieri necorespunzătoare a terenurilor realizate în justiţie şi neasigurarea veniturilor pentru desfăşurarea activităţii ca urmare a preţurilor mici pe pieţele centralizate OPCOM</w:t>
      </w:r>
      <w:r w:rsidR="008F4E1A">
        <w:rPr>
          <w:rFonts w:ascii="Times New Roman" w:hAnsi="Times New Roman" w:cs="Times New Roman"/>
          <w:sz w:val="24"/>
          <w:szCs w:val="24"/>
        </w:rPr>
        <w:t xml:space="preserve"> SA</w:t>
      </w:r>
      <w:r w:rsidR="00D51ADB" w:rsidRPr="00D51ADB">
        <w:rPr>
          <w:rFonts w:ascii="Times New Roman" w:hAnsi="Times New Roman" w:cs="Times New Roman"/>
          <w:sz w:val="24"/>
          <w:szCs w:val="24"/>
        </w:rPr>
        <w:t>;</w:t>
      </w:r>
      <w:r w:rsidR="008F4E1A">
        <w:rPr>
          <w:rFonts w:ascii="Times New Roman" w:hAnsi="Times New Roman" w:cs="Times New Roman"/>
          <w:sz w:val="24"/>
          <w:szCs w:val="24"/>
        </w:rPr>
        <w:t xml:space="preserve"> </w:t>
      </w:r>
    </w:p>
    <w:p w:rsidR="00D51ADB" w:rsidRPr="00D51ADB" w:rsidRDefault="00EA10D8" w:rsidP="002777AB">
      <w:pPr>
        <w:numPr>
          <w:ilvl w:val="0"/>
          <w:numId w:val="12"/>
        </w:numPr>
        <w:spacing w:before="120" w:after="120" w:line="240" w:lineRule="auto"/>
        <w:ind w:left="1077" w:hanging="357"/>
        <w:jc w:val="both"/>
        <w:rPr>
          <w:rFonts w:ascii="Times New Roman" w:hAnsi="Times New Roman" w:cs="Times New Roman"/>
          <w:sz w:val="24"/>
          <w:szCs w:val="24"/>
        </w:rPr>
      </w:pPr>
      <w:r>
        <w:rPr>
          <w:rFonts w:ascii="Times New Roman" w:hAnsi="Times New Roman" w:cs="Times New Roman"/>
          <w:sz w:val="24"/>
          <w:szCs w:val="24"/>
        </w:rPr>
        <w:t>suspendării</w:t>
      </w:r>
      <w:r w:rsidR="00D51ADB" w:rsidRPr="00D51ADB">
        <w:rPr>
          <w:rFonts w:ascii="Times New Roman" w:hAnsi="Times New Roman" w:cs="Times New Roman"/>
          <w:sz w:val="24"/>
          <w:szCs w:val="24"/>
        </w:rPr>
        <w:t xml:space="preserve"> unor contracte aflate în derulare care au antrenat alte suspendări, dovada </w:t>
      </w:r>
      <w:r w:rsidR="004778BF">
        <w:rPr>
          <w:rFonts w:ascii="Times New Roman" w:hAnsi="Times New Roman" w:cs="Times New Roman"/>
          <w:sz w:val="24"/>
          <w:szCs w:val="24"/>
        </w:rPr>
        <w:t>nerespectării</w:t>
      </w:r>
      <w:r w:rsidR="00D51ADB" w:rsidRPr="00D51ADB">
        <w:rPr>
          <w:rFonts w:ascii="Times New Roman" w:hAnsi="Times New Roman" w:cs="Times New Roman"/>
          <w:sz w:val="24"/>
          <w:szCs w:val="24"/>
        </w:rPr>
        <w:t xml:space="preserve"> cadrului de reglementare al </w:t>
      </w:r>
      <w:proofErr w:type="spellStart"/>
      <w:r w:rsidR="00D51ADB" w:rsidRPr="00D51ADB">
        <w:rPr>
          <w:rFonts w:ascii="Times New Roman" w:hAnsi="Times New Roman" w:cs="Times New Roman"/>
          <w:sz w:val="24"/>
          <w:szCs w:val="24"/>
        </w:rPr>
        <w:t>pieţei</w:t>
      </w:r>
      <w:proofErr w:type="spellEnd"/>
      <w:r w:rsidR="00D51ADB" w:rsidRPr="00D51ADB">
        <w:rPr>
          <w:rFonts w:ascii="Times New Roman" w:hAnsi="Times New Roman" w:cs="Times New Roman"/>
          <w:sz w:val="24"/>
          <w:szCs w:val="24"/>
        </w:rPr>
        <w:t xml:space="preserve"> de energie</w:t>
      </w:r>
      <w:r w:rsidR="004778BF">
        <w:rPr>
          <w:rFonts w:ascii="Times New Roman" w:hAnsi="Times New Roman" w:cs="Times New Roman"/>
          <w:sz w:val="24"/>
          <w:szCs w:val="24"/>
        </w:rPr>
        <w:t xml:space="preserve">, </w:t>
      </w:r>
      <w:r w:rsidR="00D51ADB" w:rsidRPr="00D51ADB">
        <w:rPr>
          <w:rFonts w:ascii="Times New Roman" w:hAnsi="Times New Roman" w:cs="Times New Roman"/>
          <w:sz w:val="24"/>
          <w:szCs w:val="24"/>
        </w:rPr>
        <w:t xml:space="preserve"> </w:t>
      </w:r>
      <w:r w:rsidR="00B04734">
        <w:rPr>
          <w:rFonts w:ascii="Times New Roman" w:hAnsi="Times New Roman" w:cs="Times New Roman"/>
          <w:sz w:val="24"/>
          <w:szCs w:val="24"/>
        </w:rPr>
        <w:t xml:space="preserve">inclusiv în ceea ce privește </w:t>
      </w:r>
      <w:bookmarkStart w:id="0" w:name="_GoBack"/>
      <w:bookmarkEnd w:id="0"/>
      <w:proofErr w:type="spellStart"/>
      <w:r w:rsidR="00D51ADB" w:rsidRPr="00D51ADB">
        <w:rPr>
          <w:rFonts w:ascii="Times New Roman" w:hAnsi="Times New Roman" w:cs="Times New Roman"/>
          <w:sz w:val="24"/>
          <w:szCs w:val="24"/>
        </w:rPr>
        <w:t>garanţiil</w:t>
      </w:r>
      <w:r w:rsidR="00EC2602">
        <w:rPr>
          <w:rFonts w:ascii="Times New Roman" w:hAnsi="Times New Roman" w:cs="Times New Roman"/>
          <w:sz w:val="24"/>
          <w:szCs w:val="24"/>
        </w:rPr>
        <w:t>e</w:t>
      </w:r>
      <w:proofErr w:type="spellEnd"/>
      <w:r w:rsidR="00D51ADB" w:rsidRPr="00D51ADB">
        <w:rPr>
          <w:rFonts w:ascii="Times New Roman" w:hAnsi="Times New Roman" w:cs="Times New Roman"/>
          <w:sz w:val="24"/>
          <w:szCs w:val="24"/>
        </w:rPr>
        <w:t xml:space="preserve"> de bună </w:t>
      </w:r>
      <w:proofErr w:type="spellStart"/>
      <w:r w:rsidR="00D51ADB" w:rsidRPr="00D51ADB">
        <w:rPr>
          <w:rFonts w:ascii="Times New Roman" w:hAnsi="Times New Roman" w:cs="Times New Roman"/>
          <w:sz w:val="24"/>
          <w:szCs w:val="24"/>
        </w:rPr>
        <w:t>executie</w:t>
      </w:r>
      <w:proofErr w:type="spellEnd"/>
      <w:r w:rsidR="00D51ADB" w:rsidRPr="00D51ADB">
        <w:rPr>
          <w:rFonts w:ascii="Times New Roman" w:hAnsi="Times New Roman" w:cs="Times New Roman"/>
          <w:sz w:val="24"/>
          <w:szCs w:val="24"/>
        </w:rPr>
        <w:t xml:space="preserve"> a contractelor </w:t>
      </w:r>
      <w:proofErr w:type="spellStart"/>
      <w:r w:rsidR="00D51ADB" w:rsidRPr="00D51ADB">
        <w:rPr>
          <w:rFonts w:ascii="Times New Roman" w:hAnsi="Times New Roman" w:cs="Times New Roman"/>
          <w:sz w:val="24"/>
          <w:szCs w:val="24"/>
        </w:rPr>
        <w:t>şi</w:t>
      </w:r>
      <w:proofErr w:type="spellEnd"/>
      <w:r w:rsidR="00D51ADB" w:rsidRPr="00D51ADB">
        <w:rPr>
          <w:rFonts w:ascii="Times New Roman" w:hAnsi="Times New Roman" w:cs="Times New Roman"/>
          <w:sz w:val="24"/>
          <w:szCs w:val="24"/>
        </w:rPr>
        <w:t xml:space="preserve">  penalităţile pentru nefurnizarea de energie electrică  etc; </w:t>
      </w:r>
    </w:p>
    <w:p w:rsidR="00D51ADB" w:rsidRPr="00D51ADB" w:rsidRDefault="00EA10D8" w:rsidP="002777AB">
      <w:pPr>
        <w:numPr>
          <w:ilvl w:val="0"/>
          <w:numId w:val="12"/>
        </w:numPr>
        <w:spacing w:before="120" w:after="120" w:line="240" w:lineRule="auto"/>
        <w:ind w:left="1077" w:hanging="357"/>
        <w:jc w:val="both"/>
        <w:rPr>
          <w:rFonts w:ascii="Times New Roman" w:hAnsi="Times New Roman" w:cs="Times New Roman"/>
          <w:sz w:val="24"/>
          <w:szCs w:val="24"/>
        </w:rPr>
      </w:pPr>
      <w:r>
        <w:rPr>
          <w:rFonts w:ascii="Times New Roman" w:hAnsi="Times New Roman" w:cs="Times New Roman"/>
          <w:sz w:val="24"/>
          <w:szCs w:val="24"/>
        </w:rPr>
        <w:t xml:space="preserve">existenţei </w:t>
      </w:r>
      <w:r w:rsidR="00D51ADB" w:rsidRPr="00D51ADB">
        <w:rPr>
          <w:rFonts w:ascii="Times New Roman" w:hAnsi="Times New Roman" w:cs="Times New Roman"/>
          <w:sz w:val="24"/>
          <w:szCs w:val="24"/>
        </w:rPr>
        <w:t>indisponibilităţi</w:t>
      </w:r>
      <w:r>
        <w:rPr>
          <w:rFonts w:ascii="Times New Roman" w:hAnsi="Times New Roman" w:cs="Times New Roman"/>
          <w:sz w:val="24"/>
          <w:szCs w:val="24"/>
        </w:rPr>
        <w:t>lor</w:t>
      </w:r>
      <w:r w:rsidR="00D51ADB" w:rsidRPr="00D51ADB">
        <w:rPr>
          <w:rFonts w:ascii="Times New Roman" w:hAnsi="Times New Roman" w:cs="Times New Roman"/>
          <w:sz w:val="24"/>
          <w:szCs w:val="24"/>
        </w:rPr>
        <w:t xml:space="preserve"> în funcţionarea unor grupuri dispecerizabile din centrale clasice</w:t>
      </w:r>
      <w:r w:rsidR="002777AB">
        <w:rPr>
          <w:rFonts w:ascii="Times New Roman" w:hAnsi="Times New Roman" w:cs="Times New Roman"/>
          <w:sz w:val="24"/>
          <w:szCs w:val="24"/>
        </w:rPr>
        <w:t>; d</w:t>
      </w:r>
      <w:r w:rsidR="00D51ADB" w:rsidRPr="00D51ADB">
        <w:rPr>
          <w:rFonts w:ascii="Times New Roman" w:hAnsi="Times New Roman" w:cs="Times New Roman"/>
          <w:sz w:val="24"/>
          <w:szCs w:val="24"/>
        </w:rPr>
        <w:t>in analiza datelor publicate pe platforma de transparenţă EMFIP, în conformitate cu regulamentele UE aplicabile, rezultă o indisponibilitate cumulată care depăşeşte în anumite perioade 3000 MW</w:t>
      </w:r>
      <w:r w:rsidR="00EF2ACD">
        <w:rPr>
          <w:rFonts w:ascii="Times New Roman" w:hAnsi="Times New Roman" w:cs="Times New Roman"/>
          <w:sz w:val="24"/>
          <w:szCs w:val="24"/>
        </w:rPr>
        <w:t xml:space="preserve">. </w:t>
      </w:r>
      <w:r w:rsidR="00D51ADB" w:rsidRPr="00D51ADB">
        <w:rPr>
          <w:rFonts w:ascii="Times New Roman" w:hAnsi="Times New Roman" w:cs="Times New Roman"/>
          <w:sz w:val="24"/>
          <w:szCs w:val="24"/>
        </w:rPr>
        <w:t>Încadrarea corectă în tipul de indisponibilitate declarată poate constitui subiectul unei analize distincte.</w:t>
      </w:r>
    </w:p>
    <w:p w:rsidR="00D51ADB" w:rsidRPr="00D51ADB" w:rsidRDefault="00D51ADB" w:rsidP="00D51ADB">
      <w:pPr>
        <w:spacing w:before="60" w:line="240" w:lineRule="auto"/>
        <w:ind w:left="360"/>
        <w:jc w:val="both"/>
        <w:rPr>
          <w:rFonts w:ascii="Times New Roman" w:hAnsi="Times New Roman" w:cs="Times New Roman"/>
          <w:sz w:val="24"/>
          <w:szCs w:val="24"/>
        </w:rPr>
      </w:pPr>
      <w:r w:rsidRPr="00D51ADB">
        <w:rPr>
          <w:rFonts w:ascii="Times New Roman" w:hAnsi="Times New Roman" w:cs="Times New Roman"/>
          <w:sz w:val="24"/>
          <w:szCs w:val="24"/>
        </w:rPr>
        <w:t xml:space="preserve">Toate acestea au condus la înregistrarea unei creşteri a cererii de energie pe PZU în condiţiile unei oferte de vânzare limitată, corelată cu o creştere a necesarului de acoperit pe PE. </w:t>
      </w:r>
    </w:p>
    <w:p w:rsidR="00D51ADB" w:rsidRPr="00D51ADB" w:rsidRDefault="00EA10D8" w:rsidP="00EA10D8">
      <w:pPr>
        <w:pStyle w:val="BodyText"/>
        <w:numPr>
          <w:ilvl w:val="0"/>
          <w:numId w:val="11"/>
        </w:numPr>
        <w:tabs>
          <w:tab w:val="num" w:pos="644"/>
          <w:tab w:val="num" w:pos="814"/>
        </w:tabs>
        <w:spacing w:before="120" w:after="120" w:line="240" w:lineRule="auto"/>
        <w:ind w:left="357" w:hanging="357"/>
        <w:rPr>
          <w:szCs w:val="24"/>
          <w:lang w:val="ro-RO"/>
        </w:rPr>
      </w:pPr>
      <w:r>
        <w:rPr>
          <w:szCs w:val="24"/>
          <w:lang w:val="ro-RO"/>
        </w:rPr>
        <w:t>L</w:t>
      </w:r>
      <w:r w:rsidR="00D51ADB" w:rsidRPr="00D51ADB">
        <w:rPr>
          <w:szCs w:val="24"/>
          <w:lang w:val="ro-RO"/>
        </w:rPr>
        <w:t xml:space="preserve">ipsa abilităţilor participanţilor în a construi strategii mai elaborate de ofertare a fost una dintre cauzele creşterii preţurilor; preţurile mari oferite pe PZU de cumpărători pentru cantităţi importante s-au întâlnit în numeroase cazuri cu preţurile din oferta de vânzare şi au determinat PIP. Menţionăm oferta de cumpărare a </w:t>
      </w:r>
      <w:r>
        <w:rPr>
          <w:szCs w:val="24"/>
          <w:lang w:val="ro-RO"/>
        </w:rPr>
        <w:t>FUI</w:t>
      </w:r>
      <w:r w:rsidR="00D51ADB" w:rsidRPr="00D51ADB">
        <w:rPr>
          <w:szCs w:val="24"/>
          <w:lang w:val="ro-RO"/>
        </w:rPr>
        <w:t xml:space="preserve">, care, conform cadrului de reglementare, trebuie să achiziţioneze pe PZU şi PE necesarul consumatorilor alimentaţi în regim reglementat, neacoperit prin contracte reglementate sau prin denunţarea contractelor pe PCSU; aceasta a condus la ofertarea la cumpărare a unor cantităţi orare mai mari de 100 MWh, cu preţuri cuprinse între 500 - 800 lei/MWh. </w:t>
      </w:r>
    </w:p>
    <w:p w:rsidR="00D51ADB" w:rsidRPr="00D51ADB" w:rsidRDefault="00D51ADB" w:rsidP="00EA10D8">
      <w:pPr>
        <w:pStyle w:val="BodyText"/>
        <w:numPr>
          <w:ilvl w:val="0"/>
          <w:numId w:val="11"/>
        </w:numPr>
        <w:tabs>
          <w:tab w:val="num" w:pos="644"/>
          <w:tab w:val="num" w:pos="814"/>
        </w:tabs>
        <w:spacing w:before="120" w:after="120" w:line="240" w:lineRule="auto"/>
        <w:ind w:left="357" w:hanging="357"/>
        <w:rPr>
          <w:szCs w:val="24"/>
          <w:lang w:val="ro-RO"/>
        </w:rPr>
      </w:pPr>
      <w:r w:rsidRPr="00D51ADB">
        <w:rPr>
          <w:szCs w:val="24"/>
          <w:lang w:val="ro-RO"/>
        </w:rPr>
        <w:t>La PZU nu există participanţi dominanţi, iar funcţionarea interconectată a eliminat practic  posibilităţile de manipulare a acestei pieţe.</w:t>
      </w:r>
    </w:p>
    <w:p w:rsidR="00F259DD" w:rsidRDefault="00D51ADB" w:rsidP="00F259DD">
      <w:pPr>
        <w:pStyle w:val="BodyText"/>
        <w:numPr>
          <w:ilvl w:val="0"/>
          <w:numId w:val="11"/>
        </w:numPr>
        <w:tabs>
          <w:tab w:val="num" w:pos="644"/>
          <w:tab w:val="num" w:pos="814"/>
        </w:tabs>
        <w:spacing w:before="120" w:after="120" w:line="240" w:lineRule="auto"/>
        <w:ind w:left="357" w:hanging="357"/>
        <w:rPr>
          <w:szCs w:val="24"/>
          <w:lang w:val="ro-RO"/>
        </w:rPr>
      </w:pPr>
      <w:r w:rsidRPr="00D51ADB">
        <w:rPr>
          <w:szCs w:val="24"/>
          <w:lang w:val="ro-RO"/>
        </w:rPr>
        <w:t xml:space="preserve">La creşterea preţului pe PZU a contribuit şi managementul  inadecvat al </w:t>
      </w:r>
      <w:r w:rsidR="00F259DD">
        <w:rPr>
          <w:szCs w:val="24"/>
          <w:lang w:val="ro-RO"/>
        </w:rPr>
        <w:t xml:space="preserve">furnizorilor. </w:t>
      </w:r>
    </w:p>
    <w:p w:rsidR="00D51ADB" w:rsidRPr="00D51ADB" w:rsidRDefault="00D51ADB" w:rsidP="00F259DD">
      <w:pPr>
        <w:pStyle w:val="BodyText"/>
        <w:tabs>
          <w:tab w:val="left" w:pos="360"/>
          <w:tab w:val="num" w:pos="644"/>
          <w:tab w:val="num" w:pos="814"/>
        </w:tabs>
        <w:spacing w:before="120" w:after="120" w:line="240" w:lineRule="auto"/>
        <w:ind w:left="357"/>
        <w:rPr>
          <w:szCs w:val="24"/>
          <w:lang w:val="ro-RO"/>
        </w:rPr>
      </w:pPr>
      <w:r w:rsidRPr="00D51ADB">
        <w:rPr>
          <w:szCs w:val="24"/>
          <w:lang w:val="ro-RO"/>
        </w:rPr>
        <w:t xml:space="preserve">Din analiza modului în care </w:t>
      </w:r>
      <w:r w:rsidR="006B4480">
        <w:rPr>
          <w:szCs w:val="24"/>
          <w:lang w:val="ro-RO"/>
        </w:rPr>
        <w:t>F</w:t>
      </w:r>
      <w:r w:rsidR="00F259DD">
        <w:rPr>
          <w:szCs w:val="24"/>
          <w:lang w:val="ro-RO"/>
        </w:rPr>
        <w:t xml:space="preserve">urnizorul </w:t>
      </w:r>
      <w:r w:rsidRPr="00D51ADB">
        <w:rPr>
          <w:szCs w:val="24"/>
          <w:lang w:val="ro-RO"/>
        </w:rPr>
        <w:t>și-a asigurat portofoliul de achiziții pe piața angro, s-a constatat că</w:t>
      </w:r>
      <w:r w:rsidR="006B4480">
        <w:rPr>
          <w:szCs w:val="24"/>
          <w:lang w:val="ro-RO"/>
        </w:rPr>
        <w:t>,</w:t>
      </w:r>
      <w:r w:rsidRPr="00D51ADB">
        <w:rPr>
          <w:szCs w:val="24"/>
          <w:lang w:val="ro-RO"/>
        </w:rPr>
        <w:t xml:space="preserve"> în ultimii doi ani</w:t>
      </w:r>
      <w:r w:rsidR="006B4480">
        <w:rPr>
          <w:szCs w:val="24"/>
          <w:lang w:val="ro-RO"/>
        </w:rPr>
        <w:t>,</w:t>
      </w:r>
      <w:r w:rsidRPr="00D51ADB">
        <w:rPr>
          <w:szCs w:val="24"/>
          <w:lang w:val="ro-RO"/>
        </w:rPr>
        <w:t xml:space="preserve"> </w:t>
      </w:r>
      <w:r w:rsidR="00854974">
        <w:rPr>
          <w:szCs w:val="24"/>
          <w:lang w:val="ro-RO"/>
        </w:rPr>
        <w:t xml:space="preserve">acesta </w:t>
      </w:r>
      <w:r w:rsidRPr="00D51ADB">
        <w:rPr>
          <w:szCs w:val="24"/>
          <w:lang w:val="ro-RO"/>
        </w:rPr>
        <w:t xml:space="preserve">a înregistrat perioade lungi de timp în care sursa principală de achiziție a reprezentat-o PZU-ul (în 2015 valori între 20% și 78%, respectiv în 2016 valori între 0% și 43%), politică de expunere ridicată la volatilitatea prețului pe PZU greu de înțeles în condițiile în care la data de 31.12.2016 avea contracte de furnizare cu </w:t>
      </w:r>
      <w:r w:rsidR="00F259DD">
        <w:rPr>
          <w:szCs w:val="24"/>
          <w:lang w:val="ro-RO"/>
        </w:rPr>
        <w:t xml:space="preserve">un număr semnificativ de clienți finali. </w:t>
      </w:r>
    </w:p>
    <w:sectPr w:rsidR="00D51ADB" w:rsidRPr="00D51ADB" w:rsidSect="001A710B">
      <w:footerReference w:type="default" r:id="rId8"/>
      <w:headerReference w:type="first" r:id="rId9"/>
      <w:footerReference w:type="first" r:id="rId10"/>
      <w:pgSz w:w="11906" w:h="16838" w:code="9"/>
      <w:pgMar w:top="567" w:right="1274" w:bottom="1418" w:left="1276"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162" w:rsidRDefault="00D03162" w:rsidP="003B4C37">
      <w:pPr>
        <w:spacing w:after="0" w:line="240" w:lineRule="auto"/>
      </w:pPr>
      <w:r>
        <w:separator/>
      </w:r>
    </w:p>
  </w:endnote>
  <w:endnote w:type="continuationSeparator" w:id="0">
    <w:p w:rsidR="00D03162" w:rsidRDefault="00D03162"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873681"/>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B04734">
          <w:rPr>
            <w:noProof/>
          </w:rPr>
          <w:t>3</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162" w:rsidRDefault="00D03162" w:rsidP="003B4C37">
      <w:pPr>
        <w:spacing w:after="0" w:line="240" w:lineRule="auto"/>
      </w:pPr>
      <w:r>
        <w:separator/>
      </w:r>
    </w:p>
  </w:footnote>
  <w:footnote w:type="continuationSeparator" w:id="0">
    <w:p w:rsidR="00D03162" w:rsidRDefault="00D03162"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Default="00006F77" w:rsidP="00561D6D">
    <w:pPr>
      <w:pStyle w:val="Header"/>
      <w:tabs>
        <w:tab w:val="clear" w:pos="9026"/>
        <w:tab w:val="right" w:pos="7349"/>
      </w:tabs>
    </w:pPr>
    <w:r>
      <w:rPr>
        <w:noProof/>
        <w:lang w:val="en-GB" w:eastAsia="en-GB"/>
      </w:rPr>
      <mc:AlternateContent>
        <mc:Choice Requires="wps">
          <w:drawing>
            <wp:anchor distT="0" distB="0" distL="114300" distR="114300" simplePos="0" relativeHeight="251659264" behindDoc="0" locked="0" layoutInCell="1" allowOverlap="1" wp14:anchorId="6FDE8F65" wp14:editId="482FF97F">
              <wp:simplePos x="0" y="0"/>
              <wp:positionH relativeFrom="margin">
                <wp:posOffset>652145</wp:posOffset>
              </wp:positionH>
              <wp:positionV relativeFrom="paragraph">
                <wp:posOffset>155575</wp:posOffset>
              </wp:positionV>
              <wp:extent cx="5191125" cy="86550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865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4B1447" w:rsidRDefault="003B4C37" w:rsidP="00006F7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DE8F65" id="_x0000_t202" coordsize="21600,21600" o:spt="202" path="m,l,21600r21600,l21600,xe">
              <v:stroke joinstyle="miter"/>
              <v:path gradientshapeok="t" o:connecttype="rect"/>
            </v:shapetype>
            <v:shape id="Text Box 1" o:spid="_x0000_s1026" type="#_x0000_t202" style="position:absolute;margin-left:51.35pt;margin-top:12.25pt;width:408.75pt;height:6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BHafAIAAGIFAAAOAAAAZHJzL2Uyb0RvYy54bWysVN9v2yAQfp+0/wHxvjjO6qy14lRZq0yT&#10;orZaO/WZYEisAceAxM7++h3YSaNuL532Yh93333cT2bXnVZkL5xvwFQ0H40pEYZD3ZhNRb8/LT9c&#10;UuIDMzVTYERFD8LT6/n7d7PWlmICW1C1cARJjC9bW9FtCLbMMs+3QjM/AisMGiU4zQIe3SarHWuR&#10;XatsMh5PsxZcbR1w4T1qb3sjnSd+KQUP91J6EYiqKMYW0tel7zp+s/mMlRvH7LbhQxjsH6LQrDF4&#10;6YnqlgVGdq75g0o33IEHGUYcdAZSNlykHDCbfPwqm8ctsyLlgsXx9lQm//9o+d3+wZGmxt5RYpjG&#10;Fj2JLpDP0JE8Vqe1vkTQo0VY6FAdkYPeozIm3Umn4x/TIWjHOh9OtY1kHJVFfpXnk4ISjrbLaVGM&#10;i0iTvXhb58MXAZpEoaIOe5dKyvYrH3roERIvM7BslEI9K5UhbUWnH4txcjhZkFyZCBBpEgaamFEf&#10;eZLCQYme5JuQWImUQFSkGRQ3ypE9w+lhnAsTUu6JF9ERJTGItzgO+Jeo3uLc53G8GUw4OevGgEvZ&#10;vwq7/nEMWfZ4rPlZ3lEM3bobOrqG+oCNdtAvird82WA3VsyHB+ZwM7C3uO3hHj9SAVYdBomSLbhf&#10;f9NHPA4sWilpcdMq6n/umBOUqK8GR/kqv7iIq5kOF8WnCR7cuWV9bjE7fQPYDhxXjC6JER/UUZQO&#10;9DM+Cot4K5qY4Xh3RcNRvAn9/uOjwsVikUC4jJaFlXm0PFLH7sRZe+qembPDQAYc5Ts47iQrX81l&#10;j42eBha7ALJJQxsL3Fd1KDwuchr74dGJL8X5OaFensb5bwAAAP//AwBQSwMEFAAGAAgAAAAhADKg&#10;+FPgAAAACgEAAA8AAABkcnMvZG93bnJldi54bWxMj8tOwzAQRfdI/IM1SOyojUVLCHGqKlKFhMqi&#10;pRt2k9hNIvwIsdsGvp7pCpZX9+jOmWI5OctOZox98AruZwKY8U3QvW8V7N/XdxmwmNBrtMEbBd8m&#10;wrK8viow1+Hst+a0Sy2jER9zVNClNOScx6YzDuMsDMZTdwijw0RxbLke8UzjznIpxII77D1d6HAw&#10;VWeaz93RKXit1m+4raXLfmz1sjmshq/9x1yp25tp9QwsmSn9wXDRJ3UoyakOR68js5SFfCRUgXyY&#10;AyPgSQoJrKZmITLgZcH/v1D+AgAA//8DAFBLAQItABQABgAIAAAAIQC2gziS/gAAAOEBAAATAAAA&#10;AAAAAAAAAAAAAAAAAABbQ29udGVudF9UeXBlc10ueG1sUEsBAi0AFAAGAAgAAAAhADj9If/WAAAA&#10;lAEAAAsAAAAAAAAAAAAAAAAALwEAAF9yZWxzLy5yZWxzUEsBAi0AFAAGAAgAAAAhAEzoEdp8AgAA&#10;YgUAAA4AAAAAAAAAAAAAAAAALgIAAGRycy9lMm9Eb2MueG1sUEsBAi0AFAAGAAgAAAAhADKg+FPg&#10;AAAACgEAAA8AAAAAAAAAAAAAAAAA1gQAAGRycy9kb3ducmV2LnhtbFBLBQYAAAAABAAEAPMAAADj&#10;BQAAAAA=&#10;" filled="f" stroked="f" strokeweight=".5pt">
              <v:textbox>
                <w:txbxContent>
                  <w:p w:rsidR="003B4C37" w:rsidRPr="004B1447" w:rsidRDefault="003B4C37" w:rsidP="00006F77">
                    <w:pPr>
                      <w:spacing w:after="0" w:line="240" w:lineRule="auto"/>
                      <w:jc w:val="center"/>
                      <w:rPr>
                        <w:rFonts w:ascii="Arial" w:hAnsi="Arial" w:cs="Arial"/>
                        <w:sz w:val="20"/>
                      </w:rPr>
                    </w:pPr>
                  </w:p>
                </w:txbxContent>
              </v:textbox>
              <w10:wrap anchorx="margin"/>
            </v:shape>
          </w:pict>
        </mc:Fallback>
      </mc:AlternateContent>
    </w:r>
    <w:r w:rsidR="003B4C37" w:rsidRPr="006521DE">
      <w:rPr>
        <w:noProof/>
        <w:lang w:val="en-GB" w:eastAsia="en-GB"/>
      </w:rPr>
      <w:t xml:space="preserve"> </w:t>
    </w:r>
    <w:r w:rsidR="003B4C37">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A6E86"/>
    <w:multiLevelType w:val="hybridMultilevel"/>
    <w:tmpl w:val="A116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05757"/>
    <w:multiLevelType w:val="hybridMultilevel"/>
    <w:tmpl w:val="6E2AC048"/>
    <w:lvl w:ilvl="0" w:tplc="02CC8FB0">
      <w:start w:val="1"/>
      <w:numFmt w:val="lowerLetter"/>
      <w:lvlText w:val="%1."/>
      <w:lvlJc w:val="left"/>
      <w:pPr>
        <w:ind w:left="720" w:hanging="360"/>
      </w:pPr>
      <w:rPr>
        <w:rFonts w:ascii="Times New Roman" w:eastAsiaTheme="minorHAns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46B72"/>
    <w:multiLevelType w:val="hybridMultilevel"/>
    <w:tmpl w:val="63727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CD4279"/>
    <w:multiLevelType w:val="hybridMultilevel"/>
    <w:tmpl w:val="1C6A8E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194172"/>
    <w:multiLevelType w:val="hybridMultilevel"/>
    <w:tmpl w:val="ECCE1DE4"/>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5" w15:restartNumberingAfterBreak="0">
    <w:nsid w:val="10DA30D6"/>
    <w:multiLevelType w:val="hybridMultilevel"/>
    <w:tmpl w:val="02F60294"/>
    <w:lvl w:ilvl="0" w:tplc="AA1EF086">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D3B00"/>
    <w:multiLevelType w:val="hybridMultilevel"/>
    <w:tmpl w:val="6E52B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E00005"/>
    <w:multiLevelType w:val="hybridMultilevel"/>
    <w:tmpl w:val="460A54DA"/>
    <w:lvl w:ilvl="0" w:tplc="547A66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34E6A"/>
    <w:multiLevelType w:val="hybridMultilevel"/>
    <w:tmpl w:val="0CE2AC4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9D5807"/>
    <w:multiLevelType w:val="hybridMultilevel"/>
    <w:tmpl w:val="ACACAE3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27663919"/>
    <w:multiLevelType w:val="hybridMultilevel"/>
    <w:tmpl w:val="51B02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B83FE7"/>
    <w:multiLevelType w:val="hybridMultilevel"/>
    <w:tmpl w:val="A9DCFE44"/>
    <w:lvl w:ilvl="0" w:tplc="53C4207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C4E3160"/>
    <w:multiLevelType w:val="hybridMultilevel"/>
    <w:tmpl w:val="E4145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BF1066"/>
    <w:multiLevelType w:val="hybridMultilevel"/>
    <w:tmpl w:val="B344B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1611CA7"/>
    <w:multiLevelType w:val="hybridMultilevel"/>
    <w:tmpl w:val="3CCEFF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2A49BE"/>
    <w:multiLevelType w:val="singleLevel"/>
    <w:tmpl w:val="9E349B34"/>
    <w:lvl w:ilvl="0">
      <w:start w:val="1"/>
      <w:numFmt w:val="decimal"/>
      <w:lvlText w:val="%1."/>
      <w:lvlJc w:val="left"/>
      <w:pPr>
        <w:tabs>
          <w:tab w:val="num" w:pos="360"/>
        </w:tabs>
        <w:ind w:left="360" w:hanging="360"/>
      </w:pPr>
      <w:rPr>
        <w:b w:val="0"/>
        <w:i w:val="0"/>
        <w:sz w:val="24"/>
        <w:lang w:val="ro-RO"/>
      </w:rPr>
    </w:lvl>
  </w:abstractNum>
  <w:abstractNum w:abstractNumId="16" w15:restartNumberingAfterBreak="0">
    <w:nsid w:val="695A6372"/>
    <w:multiLevelType w:val="hybridMultilevel"/>
    <w:tmpl w:val="C8A88CB2"/>
    <w:lvl w:ilvl="0" w:tplc="588A376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
  </w:num>
  <w:num w:numId="3">
    <w:abstractNumId w:val="2"/>
  </w:num>
  <w:num w:numId="4">
    <w:abstractNumId w:val="7"/>
  </w:num>
  <w:num w:numId="5">
    <w:abstractNumId w:val="12"/>
  </w:num>
  <w:num w:numId="6">
    <w:abstractNumId w:val="3"/>
  </w:num>
  <w:num w:numId="7">
    <w:abstractNumId w:val="11"/>
  </w:num>
  <w:num w:numId="8">
    <w:abstractNumId w:val="10"/>
  </w:num>
  <w:num w:numId="9">
    <w:abstractNumId w:val="8"/>
  </w:num>
  <w:num w:numId="10">
    <w:abstractNumId w:val="14"/>
  </w:num>
  <w:num w:numId="11">
    <w:abstractNumId w:val="15"/>
  </w:num>
  <w:num w:numId="12">
    <w:abstractNumId w:val="16"/>
  </w:num>
  <w:num w:numId="13">
    <w:abstractNumId w:val="9"/>
  </w:num>
  <w:num w:numId="14">
    <w:abstractNumId w:val="4"/>
  </w:num>
  <w:num w:numId="15">
    <w:abstractNumId w:val="13"/>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3771"/>
    <w:rsid w:val="00006F77"/>
    <w:rsid w:val="00012D03"/>
    <w:rsid w:val="000307D3"/>
    <w:rsid w:val="000346E2"/>
    <w:rsid w:val="00037CFA"/>
    <w:rsid w:val="00043072"/>
    <w:rsid w:val="00061441"/>
    <w:rsid w:val="00061FE7"/>
    <w:rsid w:val="00064744"/>
    <w:rsid w:val="00071224"/>
    <w:rsid w:val="00076B88"/>
    <w:rsid w:val="00087D78"/>
    <w:rsid w:val="00090BCD"/>
    <w:rsid w:val="00096548"/>
    <w:rsid w:val="000A199C"/>
    <w:rsid w:val="000A5C9D"/>
    <w:rsid w:val="000B39AC"/>
    <w:rsid w:val="000C19BF"/>
    <w:rsid w:val="000C3F7D"/>
    <w:rsid w:val="000D4689"/>
    <w:rsid w:val="000F438A"/>
    <w:rsid w:val="001065D0"/>
    <w:rsid w:val="001069F2"/>
    <w:rsid w:val="001112BB"/>
    <w:rsid w:val="00114BDE"/>
    <w:rsid w:val="0012066E"/>
    <w:rsid w:val="00123A54"/>
    <w:rsid w:val="001304CF"/>
    <w:rsid w:val="00151560"/>
    <w:rsid w:val="00160D1D"/>
    <w:rsid w:val="00166A30"/>
    <w:rsid w:val="00171D13"/>
    <w:rsid w:val="00172D21"/>
    <w:rsid w:val="00177F22"/>
    <w:rsid w:val="00181463"/>
    <w:rsid w:val="00194C44"/>
    <w:rsid w:val="001A4539"/>
    <w:rsid w:val="001A5D60"/>
    <w:rsid w:val="001A710B"/>
    <w:rsid w:val="001B0487"/>
    <w:rsid w:val="001C141F"/>
    <w:rsid w:val="001C45C7"/>
    <w:rsid w:val="001C740B"/>
    <w:rsid w:val="001D18D1"/>
    <w:rsid w:val="001D2EC1"/>
    <w:rsid w:val="001E7366"/>
    <w:rsid w:val="0022491D"/>
    <w:rsid w:val="0023382F"/>
    <w:rsid w:val="00240ACF"/>
    <w:rsid w:val="0024432C"/>
    <w:rsid w:val="00251845"/>
    <w:rsid w:val="00256411"/>
    <w:rsid w:val="00276989"/>
    <w:rsid w:val="0027738A"/>
    <w:rsid w:val="002777AB"/>
    <w:rsid w:val="00282E0F"/>
    <w:rsid w:val="002915F1"/>
    <w:rsid w:val="00291A1C"/>
    <w:rsid w:val="00296796"/>
    <w:rsid w:val="00297BAF"/>
    <w:rsid w:val="002A208C"/>
    <w:rsid w:val="002B06B1"/>
    <w:rsid w:val="002C2906"/>
    <w:rsid w:val="002E3125"/>
    <w:rsid w:val="002E5C21"/>
    <w:rsid w:val="002F2EB1"/>
    <w:rsid w:val="00306514"/>
    <w:rsid w:val="00316356"/>
    <w:rsid w:val="00324C77"/>
    <w:rsid w:val="0032745C"/>
    <w:rsid w:val="00327646"/>
    <w:rsid w:val="00347184"/>
    <w:rsid w:val="00351871"/>
    <w:rsid w:val="00357835"/>
    <w:rsid w:val="00381EDC"/>
    <w:rsid w:val="003857F0"/>
    <w:rsid w:val="003865C6"/>
    <w:rsid w:val="003A3939"/>
    <w:rsid w:val="003A45B7"/>
    <w:rsid w:val="003B4C37"/>
    <w:rsid w:val="003F2834"/>
    <w:rsid w:val="003F6563"/>
    <w:rsid w:val="00405014"/>
    <w:rsid w:val="00427B73"/>
    <w:rsid w:val="00435DA0"/>
    <w:rsid w:val="00437C42"/>
    <w:rsid w:val="0044124E"/>
    <w:rsid w:val="00456FD1"/>
    <w:rsid w:val="00462ECB"/>
    <w:rsid w:val="0046752F"/>
    <w:rsid w:val="004717C3"/>
    <w:rsid w:val="004778BF"/>
    <w:rsid w:val="00487D5D"/>
    <w:rsid w:val="00490937"/>
    <w:rsid w:val="00490C58"/>
    <w:rsid w:val="004A1AA6"/>
    <w:rsid w:val="004B679E"/>
    <w:rsid w:val="004B77A9"/>
    <w:rsid w:val="004C3043"/>
    <w:rsid w:val="004C5CB7"/>
    <w:rsid w:val="004D0A35"/>
    <w:rsid w:val="004D1395"/>
    <w:rsid w:val="004E02B2"/>
    <w:rsid w:val="004F1373"/>
    <w:rsid w:val="004F4ED8"/>
    <w:rsid w:val="00507DE9"/>
    <w:rsid w:val="005252A8"/>
    <w:rsid w:val="0054651E"/>
    <w:rsid w:val="00552419"/>
    <w:rsid w:val="005572BE"/>
    <w:rsid w:val="00561D6D"/>
    <w:rsid w:val="005747BC"/>
    <w:rsid w:val="00580463"/>
    <w:rsid w:val="0058278A"/>
    <w:rsid w:val="0059154B"/>
    <w:rsid w:val="00591C4C"/>
    <w:rsid w:val="005B10CA"/>
    <w:rsid w:val="005B6E6F"/>
    <w:rsid w:val="005C208F"/>
    <w:rsid w:val="005C5378"/>
    <w:rsid w:val="005D13C9"/>
    <w:rsid w:val="005D5E09"/>
    <w:rsid w:val="005D6110"/>
    <w:rsid w:val="005D7D62"/>
    <w:rsid w:val="005F2CDE"/>
    <w:rsid w:val="00603DD9"/>
    <w:rsid w:val="00603FFC"/>
    <w:rsid w:val="00607A47"/>
    <w:rsid w:val="0062042D"/>
    <w:rsid w:val="00620875"/>
    <w:rsid w:val="00620DD7"/>
    <w:rsid w:val="00644D04"/>
    <w:rsid w:val="00645E38"/>
    <w:rsid w:val="00646070"/>
    <w:rsid w:val="00671316"/>
    <w:rsid w:val="00672266"/>
    <w:rsid w:val="006B1699"/>
    <w:rsid w:val="006B4480"/>
    <w:rsid w:val="006C5D60"/>
    <w:rsid w:val="006E3ACE"/>
    <w:rsid w:val="006E6B92"/>
    <w:rsid w:val="007048BC"/>
    <w:rsid w:val="0070657E"/>
    <w:rsid w:val="007073B1"/>
    <w:rsid w:val="0071056D"/>
    <w:rsid w:val="007215B9"/>
    <w:rsid w:val="00730A8E"/>
    <w:rsid w:val="007326C6"/>
    <w:rsid w:val="00780CCD"/>
    <w:rsid w:val="007849AD"/>
    <w:rsid w:val="0078629E"/>
    <w:rsid w:val="00787633"/>
    <w:rsid w:val="00796493"/>
    <w:rsid w:val="007A13DC"/>
    <w:rsid w:val="007A33AE"/>
    <w:rsid w:val="007A3D1F"/>
    <w:rsid w:val="007D0074"/>
    <w:rsid w:val="007E44B6"/>
    <w:rsid w:val="007E491A"/>
    <w:rsid w:val="007F0267"/>
    <w:rsid w:val="00801854"/>
    <w:rsid w:val="00803C87"/>
    <w:rsid w:val="00821A3C"/>
    <w:rsid w:val="00840665"/>
    <w:rsid w:val="00842B07"/>
    <w:rsid w:val="0085468B"/>
    <w:rsid w:val="00854974"/>
    <w:rsid w:val="00855EBE"/>
    <w:rsid w:val="0085765E"/>
    <w:rsid w:val="00862A80"/>
    <w:rsid w:val="0086723C"/>
    <w:rsid w:val="0088084D"/>
    <w:rsid w:val="008824EF"/>
    <w:rsid w:val="00886062"/>
    <w:rsid w:val="008A7CA5"/>
    <w:rsid w:val="008D7198"/>
    <w:rsid w:val="008E7D92"/>
    <w:rsid w:val="008F0303"/>
    <w:rsid w:val="008F4E1A"/>
    <w:rsid w:val="00906CD0"/>
    <w:rsid w:val="00907F88"/>
    <w:rsid w:val="00915FB6"/>
    <w:rsid w:val="00920ACA"/>
    <w:rsid w:val="00941247"/>
    <w:rsid w:val="00967E6B"/>
    <w:rsid w:val="0098199D"/>
    <w:rsid w:val="009A3E00"/>
    <w:rsid w:val="009B0B39"/>
    <w:rsid w:val="009B5373"/>
    <w:rsid w:val="009D391B"/>
    <w:rsid w:val="009D75B1"/>
    <w:rsid w:val="009F7FCE"/>
    <w:rsid w:val="00A1060D"/>
    <w:rsid w:val="00A4134D"/>
    <w:rsid w:val="00A61658"/>
    <w:rsid w:val="00A655AE"/>
    <w:rsid w:val="00A70537"/>
    <w:rsid w:val="00A7556D"/>
    <w:rsid w:val="00AA0AB4"/>
    <w:rsid w:val="00AA5300"/>
    <w:rsid w:val="00AB69FD"/>
    <w:rsid w:val="00AB72B1"/>
    <w:rsid w:val="00AC5C25"/>
    <w:rsid w:val="00AD45B0"/>
    <w:rsid w:val="00AD7C40"/>
    <w:rsid w:val="00AE54E4"/>
    <w:rsid w:val="00B01940"/>
    <w:rsid w:val="00B04734"/>
    <w:rsid w:val="00B05115"/>
    <w:rsid w:val="00B10C77"/>
    <w:rsid w:val="00B10F94"/>
    <w:rsid w:val="00B172BC"/>
    <w:rsid w:val="00B3559F"/>
    <w:rsid w:val="00B44415"/>
    <w:rsid w:val="00B56CEA"/>
    <w:rsid w:val="00B609B0"/>
    <w:rsid w:val="00B62DEE"/>
    <w:rsid w:val="00B81C1F"/>
    <w:rsid w:val="00B83AE4"/>
    <w:rsid w:val="00B83D1A"/>
    <w:rsid w:val="00BA71FC"/>
    <w:rsid w:val="00BF477E"/>
    <w:rsid w:val="00C11635"/>
    <w:rsid w:val="00C2504A"/>
    <w:rsid w:val="00C34840"/>
    <w:rsid w:val="00C373DA"/>
    <w:rsid w:val="00C41834"/>
    <w:rsid w:val="00C42FA9"/>
    <w:rsid w:val="00C46E6C"/>
    <w:rsid w:val="00C8105D"/>
    <w:rsid w:val="00C8275B"/>
    <w:rsid w:val="00C86286"/>
    <w:rsid w:val="00C86814"/>
    <w:rsid w:val="00CA26CF"/>
    <w:rsid w:val="00CA3800"/>
    <w:rsid w:val="00CA3FA7"/>
    <w:rsid w:val="00CA4699"/>
    <w:rsid w:val="00CB26D2"/>
    <w:rsid w:val="00CC362D"/>
    <w:rsid w:val="00CC6342"/>
    <w:rsid w:val="00CD1309"/>
    <w:rsid w:val="00CE6D51"/>
    <w:rsid w:val="00CF1050"/>
    <w:rsid w:val="00CF1554"/>
    <w:rsid w:val="00D03162"/>
    <w:rsid w:val="00D031F1"/>
    <w:rsid w:val="00D21F0C"/>
    <w:rsid w:val="00D22E67"/>
    <w:rsid w:val="00D30D00"/>
    <w:rsid w:val="00D31667"/>
    <w:rsid w:val="00D417A0"/>
    <w:rsid w:val="00D51ADB"/>
    <w:rsid w:val="00D618C8"/>
    <w:rsid w:val="00D63B28"/>
    <w:rsid w:val="00D73098"/>
    <w:rsid w:val="00D808C1"/>
    <w:rsid w:val="00D8274A"/>
    <w:rsid w:val="00D84522"/>
    <w:rsid w:val="00DA7D71"/>
    <w:rsid w:val="00DD378F"/>
    <w:rsid w:val="00DD3E96"/>
    <w:rsid w:val="00DD51C3"/>
    <w:rsid w:val="00DD589F"/>
    <w:rsid w:val="00DE0457"/>
    <w:rsid w:val="00DF1099"/>
    <w:rsid w:val="00E03127"/>
    <w:rsid w:val="00E067AE"/>
    <w:rsid w:val="00E1104F"/>
    <w:rsid w:val="00E118B5"/>
    <w:rsid w:val="00E31029"/>
    <w:rsid w:val="00E368E0"/>
    <w:rsid w:val="00E53478"/>
    <w:rsid w:val="00E60A7E"/>
    <w:rsid w:val="00E72CA3"/>
    <w:rsid w:val="00E83DAF"/>
    <w:rsid w:val="00E933B7"/>
    <w:rsid w:val="00EA10D8"/>
    <w:rsid w:val="00EC2602"/>
    <w:rsid w:val="00EE43F9"/>
    <w:rsid w:val="00EE5C05"/>
    <w:rsid w:val="00EE686C"/>
    <w:rsid w:val="00EF2ACD"/>
    <w:rsid w:val="00EF37B4"/>
    <w:rsid w:val="00F01AED"/>
    <w:rsid w:val="00F215AE"/>
    <w:rsid w:val="00F259DD"/>
    <w:rsid w:val="00F35223"/>
    <w:rsid w:val="00F76B32"/>
    <w:rsid w:val="00F80B77"/>
    <w:rsid w:val="00F81B33"/>
    <w:rsid w:val="00F836E3"/>
    <w:rsid w:val="00FB4C31"/>
    <w:rsid w:val="00FC122D"/>
    <w:rsid w:val="00FC6AEC"/>
    <w:rsid w:val="00FD4497"/>
    <w:rsid w:val="00FE0A2C"/>
    <w:rsid w:val="00FE30C5"/>
    <w:rsid w:val="00FF5C34"/>
    <w:rsid w:val="00FF6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E2A308-0800-4542-A6ED-F847CF28A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styleId="ListParagraph">
    <w:name w:val="List Paragraph"/>
    <w:basedOn w:val="Normal"/>
    <w:uiPriority w:val="99"/>
    <w:qFormat/>
    <w:rsid w:val="00B56CEA"/>
    <w:pPr>
      <w:ind w:left="720"/>
      <w:contextualSpacing/>
    </w:pPr>
  </w:style>
  <w:style w:type="paragraph" w:customStyle="1" w:styleId="CharCharCharCharChar">
    <w:name w:val="Char Char Char Char Char"/>
    <w:basedOn w:val="Normal"/>
    <w:rsid w:val="0012066E"/>
    <w:pPr>
      <w:spacing w:after="0" w:line="240" w:lineRule="auto"/>
    </w:pPr>
    <w:rPr>
      <w:rFonts w:ascii="Times New Roman" w:eastAsia="Times New Roman" w:hAnsi="Times New Roman" w:cs="Times New Roman"/>
      <w:sz w:val="24"/>
      <w:szCs w:val="24"/>
      <w:lang w:val="pl-PL" w:eastAsia="pl-PL"/>
    </w:rPr>
  </w:style>
  <w:style w:type="character" w:styleId="Hyperlink">
    <w:name w:val="Hyperlink"/>
    <w:basedOn w:val="DefaultParagraphFont"/>
    <w:uiPriority w:val="99"/>
    <w:unhideWhenUsed/>
    <w:rsid w:val="00E067AE"/>
    <w:rPr>
      <w:color w:val="0563C1" w:themeColor="hyperlink"/>
      <w:u w:val="single"/>
    </w:rPr>
  </w:style>
  <w:style w:type="paragraph" w:styleId="BodyText">
    <w:name w:val="Body Text"/>
    <w:basedOn w:val="Normal"/>
    <w:link w:val="BodyTextChar"/>
    <w:rsid w:val="00D51ADB"/>
    <w:pPr>
      <w:widowControl w:val="0"/>
      <w:adjustRightInd w:val="0"/>
      <w:spacing w:after="0" w:line="360" w:lineRule="atLeast"/>
      <w:jc w:val="both"/>
      <w:textAlignment w:val="baseline"/>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D51ADB"/>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A5E75-D03A-41EB-ABD4-7EFDB4650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1577</Words>
  <Characters>8990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cp:revision>
  <cp:lastPrinted>2017-02-03T12:06:00Z</cp:lastPrinted>
  <dcterms:created xsi:type="dcterms:W3CDTF">2017-02-08T13:02:00Z</dcterms:created>
  <dcterms:modified xsi:type="dcterms:W3CDTF">2017-02-08T13:37:00Z</dcterms:modified>
</cp:coreProperties>
</file>