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1F9B" w:rsidRDefault="007D1F9B" w:rsidP="00AF2BC1">
      <w:pPr>
        <w:jc w:val="center"/>
        <w:rPr>
          <w:rFonts w:ascii="Times New Roman" w:hAnsi="Times New Roman" w:cs="Times New Roman"/>
          <w:b/>
          <w:sz w:val="24"/>
        </w:rPr>
      </w:pPr>
    </w:p>
    <w:p w:rsidR="007D1F9B" w:rsidRDefault="007D1F9B" w:rsidP="00AF2BC1">
      <w:pPr>
        <w:jc w:val="center"/>
        <w:rPr>
          <w:rFonts w:ascii="Times New Roman" w:hAnsi="Times New Roman" w:cs="Times New Roman"/>
          <w:b/>
          <w:sz w:val="24"/>
        </w:rPr>
      </w:pPr>
    </w:p>
    <w:p w:rsidR="00AF2BC1" w:rsidRPr="00EF36DB" w:rsidRDefault="00AF2BC1" w:rsidP="00AF2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F36DB">
        <w:rPr>
          <w:rFonts w:ascii="Times New Roman" w:hAnsi="Times New Roman" w:cs="Times New Roman"/>
          <w:b/>
          <w:sz w:val="24"/>
          <w:szCs w:val="24"/>
        </w:rPr>
        <w:t>COMUNICAT DE PRESĂ</w:t>
      </w:r>
    </w:p>
    <w:p w:rsidR="00C6634D" w:rsidRPr="00D544F9" w:rsidRDefault="00AB62C4" w:rsidP="00C6634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62C4">
        <w:rPr>
          <w:rFonts w:ascii="Times New Roman" w:hAnsi="Times New Roman" w:cs="Times New Roman"/>
          <w:b/>
          <w:sz w:val="24"/>
          <w:szCs w:val="24"/>
        </w:rPr>
        <w:t xml:space="preserve">privind </w:t>
      </w:r>
      <w:r w:rsidR="00D544F9" w:rsidRPr="00D544F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completarea </w:t>
      </w:r>
      <w:r w:rsidR="00D544F9" w:rsidRPr="00D544F9">
        <w:rPr>
          <w:rFonts w:ascii="Times New Roman" w:hAnsi="Times New Roman" w:cs="Times New Roman"/>
          <w:b/>
          <w:bCs/>
          <w:sz w:val="24"/>
          <w:szCs w:val="24"/>
        </w:rPr>
        <w:t>Metodologiei de stabilire a tarifelor aplicate de furnizorii de ul</w:t>
      </w:r>
      <w:r w:rsidR="00E20290">
        <w:rPr>
          <w:rFonts w:ascii="Times New Roman" w:hAnsi="Times New Roman" w:cs="Times New Roman"/>
          <w:b/>
          <w:bCs/>
          <w:sz w:val="24"/>
          <w:szCs w:val="24"/>
        </w:rPr>
        <w:t>timă instanță clienților finali</w:t>
      </w:r>
    </w:p>
    <w:p w:rsidR="00AB62C4" w:rsidRPr="00AB62C4" w:rsidRDefault="00AB62C4" w:rsidP="00AB62C4">
      <w:pPr>
        <w:adjustRightInd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6634D" w:rsidRPr="00F30CDC" w:rsidRDefault="00AB62C4" w:rsidP="00A03B8E">
      <w:pPr>
        <w:spacing w:after="0" w:line="240" w:lineRule="auto"/>
        <w:jc w:val="both"/>
        <w:outlineLvl w:val="0"/>
        <w:rPr>
          <w:rFonts w:ascii="Times New Roman" w:hAnsi="Times New Roman" w:cs="Times New Roman"/>
          <w:color w:val="000000"/>
          <w:sz w:val="24"/>
          <w:szCs w:val="24"/>
        </w:rPr>
      </w:pPr>
      <w:r w:rsidRPr="00A03B8E">
        <w:rPr>
          <w:rFonts w:ascii="Times New Roman" w:hAnsi="Times New Roman" w:cs="Times New Roman"/>
          <w:b/>
          <w:bCs/>
          <w:sz w:val="24"/>
          <w:szCs w:val="24"/>
        </w:rPr>
        <w:t>Comitetul de reglementare al ANRE</w:t>
      </w:r>
      <w:r w:rsidRPr="00A03B8E">
        <w:rPr>
          <w:rFonts w:ascii="Times New Roman" w:hAnsi="Times New Roman" w:cs="Times New Roman"/>
          <w:sz w:val="24"/>
          <w:szCs w:val="24"/>
        </w:rPr>
        <w:t xml:space="preserve"> a aprobat în ședința de astăzi, </w:t>
      </w:r>
      <w:r w:rsidR="00C24672">
        <w:rPr>
          <w:rFonts w:ascii="Times New Roman" w:hAnsi="Times New Roman" w:cs="Times New Roman"/>
          <w:sz w:val="24"/>
          <w:szCs w:val="24"/>
        </w:rPr>
        <w:t xml:space="preserve">05.04.2017, </w:t>
      </w:r>
      <w:r w:rsidR="00C6634D" w:rsidRPr="00F30CDC">
        <w:rPr>
          <w:rFonts w:ascii="Times New Roman" w:hAnsi="Times New Roman" w:cs="Times New Roman"/>
          <w:color w:val="000000"/>
          <w:sz w:val="24"/>
          <w:szCs w:val="24"/>
        </w:rPr>
        <w:t xml:space="preserve">Ordinul   </w:t>
      </w:r>
      <w:r w:rsidR="003735B7">
        <w:rPr>
          <w:rFonts w:ascii="Times New Roman" w:hAnsi="Times New Roman" w:cs="Times New Roman"/>
          <w:color w:val="000000"/>
          <w:sz w:val="24"/>
          <w:szCs w:val="24"/>
        </w:rPr>
        <w:t>ANRE nr.</w:t>
      </w:r>
      <w:r w:rsidR="00602B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735B7">
        <w:rPr>
          <w:rFonts w:ascii="Times New Roman" w:hAnsi="Times New Roman" w:cs="Times New Roman"/>
          <w:color w:val="000000"/>
          <w:sz w:val="24"/>
          <w:szCs w:val="24"/>
        </w:rPr>
        <w:t>30/201</w:t>
      </w:r>
      <w:r w:rsidR="004E574F">
        <w:rPr>
          <w:rFonts w:ascii="Times New Roman" w:hAnsi="Times New Roman" w:cs="Times New Roman"/>
          <w:color w:val="000000"/>
          <w:sz w:val="24"/>
          <w:szCs w:val="24"/>
        </w:rPr>
        <w:t>7</w:t>
      </w:r>
      <w:r w:rsidR="003735B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6634D" w:rsidRPr="00F30CDC">
        <w:rPr>
          <w:rFonts w:ascii="Times New Roman" w:hAnsi="Times New Roman" w:cs="Times New Roman"/>
          <w:color w:val="000000"/>
          <w:sz w:val="24"/>
          <w:szCs w:val="24"/>
        </w:rPr>
        <w:t xml:space="preserve">privind completarea </w:t>
      </w:r>
      <w:r w:rsidR="00C6634D" w:rsidRPr="00F30CDC">
        <w:rPr>
          <w:rFonts w:ascii="Times New Roman" w:hAnsi="Times New Roman" w:cs="Times New Roman"/>
          <w:bCs/>
          <w:sz w:val="24"/>
          <w:szCs w:val="24"/>
        </w:rPr>
        <w:t>Metodologiei de stabilire a tarifelor aplicate de furnizorii de ultimă instanță clienților finali, aprobată prin Ordinul ANRE nr. 92/2015</w:t>
      </w:r>
      <w:r w:rsidR="00C24672">
        <w:rPr>
          <w:rFonts w:ascii="Times New Roman" w:hAnsi="Times New Roman" w:cs="Times New Roman"/>
          <w:bCs/>
          <w:sz w:val="24"/>
          <w:szCs w:val="24"/>
        </w:rPr>
        <w:t>.</w:t>
      </w:r>
    </w:p>
    <w:p w:rsidR="00A03B8E" w:rsidRDefault="00A03B8E" w:rsidP="00A03B8E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D1259D" w:rsidRDefault="00D1259D" w:rsidP="00A03B8E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="00C6634D" w:rsidRPr="00A03B8E">
        <w:rPr>
          <w:rFonts w:ascii="Times New Roman" w:hAnsi="Times New Roman" w:cs="Times New Roman"/>
          <w:sz w:val="24"/>
          <w:szCs w:val="24"/>
        </w:rPr>
        <w:t>omplet</w:t>
      </w:r>
      <w:r>
        <w:rPr>
          <w:rFonts w:ascii="Times New Roman" w:hAnsi="Times New Roman" w:cs="Times New Roman"/>
          <w:sz w:val="24"/>
          <w:szCs w:val="24"/>
        </w:rPr>
        <w:t>area</w:t>
      </w:r>
      <w:r w:rsidR="00F30CDC">
        <w:rPr>
          <w:rFonts w:ascii="Times New Roman" w:hAnsi="Times New Roman" w:cs="Times New Roman"/>
          <w:sz w:val="24"/>
          <w:szCs w:val="24"/>
        </w:rPr>
        <w:t xml:space="preserve"> </w:t>
      </w:r>
      <w:r w:rsidR="00C6634D" w:rsidRPr="00A03B8E">
        <w:rPr>
          <w:rFonts w:ascii="Times New Roman" w:hAnsi="Times New Roman" w:cs="Times New Roman"/>
          <w:bCs/>
          <w:i/>
          <w:sz w:val="24"/>
          <w:szCs w:val="24"/>
        </w:rPr>
        <w:t xml:space="preserve">Metodologiei </w:t>
      </w:r>
      <w:r w:rsidR="00F30CDC" w:rsidRPr="00F30CDC">
        <w:rPr>
          <w:rFonts w:ascii="Times New Roman" w:hAnsi="Times New Roman" w:cs="Times New Roman"/>
          <w:bCs/>
          <w:sz w:val="24"/>
          <w:szCs w:val="24"/>
        </w:rPr>
        <w:t xml:space="preserve">a </w:t>
      </w:r>
      <w:r w:rsidR="00F30CDC">
        <w:rPr>
          <w:rFonts w:ascii="Times New Roman" w:hAnsi="Times New Roman" w:cs="Times New Roman"/>
          <w:bCs/>
          <w:sz w:val="24"/>
          <w:szCs w:val="24"/>
        </w:rPr>
        <w:t>rezultat</w:t>
      </w:r>
      <w:r w:rsidR="0004310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24672">
        <w:rPr>
          <w:rFonts w:ascii="Times New Roman" w:hAnsi="Times New Roman" w:cs="Times New Roman"/>
          <w:bCs/>
          <w:sz w:val="24"/>
          <w:szCs w:val="24"/>
        </w:rPr>
        <w:t>ca urmare</w:t>
      </w:r>
      <w:r w:rsidR="00F30CDC">
        <w:rPr>
          <w:rFonts w:ascii="Times New Roman" w:hAnsi="Times New Roman" w:cs="Times New Roman"/>
          <w:bCs/>
          <w:sz w:val="24"/>
          <w:szCs w:val="24"/>
        </w:rPr>
        <w:t xml:space="preserve"> a </w:t>
      </w:r>
      <w:r w:rsidR="00F30CDC">
        <w:rPr>
          <w:rFonts w:ascii="Times New Roman" w:hAnsi="Times New Roman" w:cs="Times New Roman"/>
          <w:sz w:val="24"/>
          <w:szCs w:val="24"/>
        </w:rPr>
        <w:t>situațiilor</w:t>
      </w:r>
      <w:r w:rsidR="00C6634D" w:rsidRPr="00A03B8E">
        <w:rPr>
          <w:rFonts w:ascii="Times New Roman" w:hAnsi="Times New Roman" w:cs="Times New Roman"/>
          <w:sz w:val="24"/>
          <w:szCs w:val="24"/>
        </w:rPr>
        <w:t xml:space="preserve"> înregistrate în perioada ianuarie-februarie 2017 pe </w:t>
      </w:r>
      <w:proofErr w:type="spellStart"/>
      <w:r w:rsidR="00C6634D" w:rsidRPr="00A03B8E">
        <w:rPr>
          <w:rFonts w:ascii="Times New Roman" w:hAnsi="Times New Roman" w:cs="Times New Roman"/>
          <w:sz w:val="24"/>
          <w:szCs w:val="24"/>
        </w:rPr>
        <w:t>piaţa</w:t>
      </w:r>
      <w:proofErr w:type="spellEnd"/>
      <w:r w:rsidR="00C6634D" w:rsidRPr="00A03B8E">
        <w:rPr>
          <w:rFonts w:ascii="Times New Roman" w:hAnsi="Times New Roman" w:cs="Times New Roman"/>
          <w:sz w:val="24"/>
          <w:szCs w:val="24"/>
        </w:rPr>
        <w:t xml:space="preserve"> de energie electrică</w:t>
      </w:r>
      <w:r>
        <w:rPr>
          <w:rFonts w:ascii="Times New Roman" w:hAnsi="Times New Roman" w:cs="Times New Roman"/>
          <w:bCs/>
          <w:sz w:val="24"/>
          <w:szCs w:val="24"/>
        </w:rPr>
        <w:t xml:space="preserve"> ce </w:t>
      </w:r>
      <w:r w:rsidR="00C6634D" w:rsidRPr="00A03B8E">
        <w:rPr>
          <w:rFonts w:ascii="Times New Roman" w:hAnsi="Times New Roman" w:cs="Times New Roman"/>
          <w:sz w:val="24"/>
          <w:szCs w:val="24"/>
        </w:rPr>
        <w:t>au determinat</w:t>
      </w:r>
      <w:r>
        <w:rPr>
          <w:rFonts w:ascii="Times New Roman" w:hAnsi="Times New Roman" w:cs="Times New Roman"/>
          <w:sz w:val="24"/>
          <w:szCs w:val="24"/>
          <w:lang w:val="en-US"/>
        </w:rPr>
        <w:t>:</w:t>
      </w:r>
      <w:bookmarkStart w:id="0" w:name="_GoBack"/>
      <w:bookmarkEnd w:id="0"/>
    </w:p>
    <w:p w:rsidR="00D1259D" w:rsidRDefault="00E26546" w:rsidP="00D1259D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achiziția</w:t>
      </w:r>
      <w:r w:rsidR="007D0211">
        <w:rPr>
          <w:rFonts w:ascii="Times New Roman" w:hAnsi="Times New Roman" w:cs="Times New Roman"/>
          <w:sz w:val="24"/>
          <w:szCs w:val="24"/>
        </w:rPr>
        <w:t xml:space="preserve"> din PZU, </w:t>
      </w:r>
      <w:r w:rsidR="00D1259D">
        <w:rPr>
          <w:rFonts w:ascii="Times New Roman" w:hAnsi="Times New Roman" w:cs="Times New Roman"/>
          <w:sz w:val="24"/>
          <w:szCs w:val="24"/>
        </w:rPr>
        <w:t>de către furnizorii de ultimă instanță,</w:t>
      </w:r>
      <w:r w:rsidR="00C6634D" w:rsidRPr="00A03B8E">
        <w:rPr>
          <w:rFonts w:ascii="Times New Roman" w:hAnsi="Times New Roman" w:cs="Times New Roman"/>
          <w:sz w:val="24"/>
          <w:szCs w:val="24"/>
        </w:rPr>
        <w:t xml:space="preserve"> </w:t>
      </w:r>
      <w:r w:rsidR="00D1259D">
        <w:rPr>
          <w:rFonts w:ascii="Times New Roman" w:hAnsi="Times New Roman" w:cs="Times New Roman"/>
          <w:sz w:val="24"/>
          <w:szCs w:val="24"/>
        </w:rPr>
        <w:t>a energiei electrice în vederea completării necesarului de consum pentru clienții finali aflați în portofoliul lor</w:t>
      </w:r>
      <w:r w:rsidR="00D1259D">
        <w:rPr>
          <w:rFonts w:ascii="Times New Roman" w:hAnsi="Times New Roman" w:cs="Times New Roman"/>
          <w:sz w:val="24"/>
          <w:szCs w:val="24"/>
          <w:lang w:val="en-US"/>
        </w:rPr>
        <w:t>;</w:t>
      </w:r>
    </w:p>
    <w:p w:rsidR="00D1259D" w:rsidRDefault="00D1259D" w:rsidP="00D1259D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preluarea de către furnizorii de ultimă instanță a unui număr semnificativ de locuri de consum aflate în portofoliul unor furnizori concurențiali.</w:t>
      </w:r>
    </w:p>
    <w:p w:rsidR="00D1259D" w:rsidRDefault="00D1259D" w:rsidP="00A03B8E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C6634D" w:rsidRPr="00A03B8E" w:rsidRDefault="00043104" w:rsidP="00A03B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Completările la </w:t>
      </w:r>
      <w:r w:rsidR="00D1259D" w:rsidRPr="00D1259D">
        <w:rPr>
          <w:rFonts w:ascii="Times New Roman" w:hAnsi="Times New Roman" w:cs="Times New Roman"/>
          <w:i/>
          <w:sz w:val="24"/>
          <w:szCs w:val="24"/>
        </w:rPr>
        <w:t>M</w:t>
      </w:r>
      <w:r w:rsidRPr="00D1259D">
        <w:rPr>
          <w:rFonts w:ascii="Times New Roman" w:hAnsi="Times New Roman" w:cs="Times New Roman"/>
          <w:i/>
          <w:sz w:val="24"/>
          <w:szCs w:val="24"/>
        </w:rPr>
        <w:t>etodologia</w:t>
      </w:r>
      <w:r>
        <w:rPr>
          <w:rFonts w:ascii="Times New Roman" w:hAnsi="Times New Roman" w:cs="Times New Roman"/>
          <w:sz w:val="24"/>
          <w:szCs w:val="24"/>
        </w:rPr>
        <w:t xml:space="preserve"> în vigoare </w:t>
      </w:r>
      <w:r w:rsidR="00C6634D" w:rsidRPr="00A03B8E">
        <w:rPr>
          <w:rFonts w:ascii="Times New Roman" w:hAnsi="Times New Roman" w:cs="Times New Roman"/>
          <w:sz w:val="24"/>
          <w:szCs w:val="24"/>
        </w:rPr>
        <w:t xml:space="preserve">au </w:t>
      </w:r>
      <w:r w:rsidR="00A03B8E">
        <w:rPr>
          <w:rFonts w:ascii="Times New Roman" w:hAnsi="Times New Roman" w:cs="Times New Roman"/>
          <w:sz w:val="24"/>
          <w:szCs w:val="24"/>
        </w:rPr>
        <w:t xml:space="preserve">vizat, </w:t>
      </w:r>
      <w:r>
        <w:rPr>
          <w:rFonts w:ascii="Times New Roman" w:hAnsi="Times New Roman" w:cs="Times New Roman"/>
          <w:sz w:val="24"/>
          <w:szCs w:val="24"/>
        </w:rPr>
        <w:t>în principal</w:t>
      </w:r>
      <w:r w:rsidR="00C6634D" w:rsidRPr="00A03B8E">
        <w:rPr>
          <w:rFonts w:ascii="Times New Roman" w:hAnsi="Times New Roman" w:cs="Times New Roman"/>
          <w:sz w:val="24"/>
          <w:szCs w:val="24"/>
        </w:rPr>
        <w:t>, următoarele</w:t>
      </w:r>
      <w:r w:rsidR="00A03B8E">
        <w:rPr>
          <w:rFonts w:ascii="Times New Roman" w:hAnsi="Times New Roman" w:cs="Times New Roman"/>
          <w:sz w:val="24"/>
          <w:szCs w:val="24"/>
        </w:rPr>
        <w:t xml:space="preserve"> aspecte</w:t>
      </w:r>
      <w:r w:rsidR="00C6634D" w:rsidRPr="00A03B8E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</w:p>
    <w:p w:rsidR="00D1259D" w:rsidRPr="00D1259D" w:rsidRDefault="00D1259D" w:rsidP="00D1259D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1259D">
        <w:rPr>
          <w:rFonts w:ascii="Times New Roman" w:hAnsi="Times New Roman" w:cs="Times New Roman"/>
          <w:bCs/>
          <w:sz w:val="24"/>
          <w:szCs w:val="24"/>
        </w:rPr>
        <w:t>evitarea/limitarea creșterii de tarife aplicate de către furnizorii de ultimă instanță clienților finali</w:t>
      </w:r>
      <w:r>
        <w:rPr>
          <w:rFonts w:ascii="Times New Roman" w:hAnsi="Times New Roman" w:cs="Times New Roman"/>
          <w:bCs/>
          <w:sz w:val="24"/>
          <w:szCs w:val="24"/>
        </w:rPr>
        <w:t>,</w:t>
      </w:r>
      <w:r w:rsidRPr="00D1259D">
        <w:rPr>
          <w:rFonts w:ascii="Times New Roman" w:hAnsi="Times New Roman" w:cs="Times New Roman"/>
          <w:bCs/>
          <w:sz w:val="24"/>
          <w:szCs w:val="24"/>
        </w:rPr>
        <w:t xml:space="preserve"> prin aco</w:t>
      </w:r>
      <w:r>
        <w:rPr>
          <w:rFonts w:ascii="Times New Roman" w:hAnsi="Times New Roman" w:cs="Times New Roman"/>
          <w:bCs/>
          <w:sz w:val="24"/>
          <w:szCs w:val="24"/>
        </w:rPr>
        <w:t>r</w:t>
      </w:r>
      <w:r w:rsidRPr="00D1259D">
        <w:rPr>
          <w:rFonts w:ascii="Times New Roman" w:hAnsi="Times New Roman" w:cs="Times New Roman"/>
          <w:bCs/>
          <w:sz w:val="24"/>
          <w:szCs w:val="24"/>
        </w:rPr>
        <w:t>darea posibilității achiziției energiei electrice de pe toate piețele administrate de Opcom, în cazul suspendării/încetării unor contracte bilaterale încheiate pe PCSU</w:t>
      </w:r>
      <w:r w:rsidR="004A0373" w:rsidRPr="00A03B8E">
        <w:rPr>
          <w:rFonts w:ascii="Times New Roman" w:hAnsi="Times New Roman" w:cs="Times New Roman"/>
          <w:bCs/>
          <w:sz w:val="24"/>
          <w:szCs w:val="24"/>
        </w:rPr>
        <w:t>;</w:t>
      </w:r>
    </w:p>
    <w:p w:rsidR="00D1259D" w:rsidRPr="00D1259D" w:rsidRDefault="00D1259D" w:rsidP="00D1259D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1259D">
        <w:rPr>
          <w:rFonts w:ascii="Times New Roman" w:hAnsi="Times New Roman" w:cs="Times New Roman"/>
          <w:bCs/>
          <w:sz w:val="24"/>
          <w:szCs w:val="24"/>
        </w:rPr>
        <w:t xml:space="preserve">minimizarea riscurilor financiare la care sunt </w:t>
      </w:r>
      <w:proofErr w:type="spellStart"/>
      <w:r w:rsidRPr="00D1259D">
        <w:rPr>
          <w:rFonts w:ascii="Times New Roman" w:hAnsi="Times New Roman" w:cs="Times New Roman"/>
          <w:bCs/>
          <w:sz w:val="24"/>
          <w:szCs w:val="24"/>
        </w:rPr>
        <w:t>expuşi</w:t>
      </w:r>
      <w:proofErr w:type="spellEnd"/>
      <w:r w:rsidRPr="00D1259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579FF">
        <w:rPr>
          <w:rFonts w:ascii="Times New Roman" w:hAnsi="Times New Roman" w:cs="Times New Roman"/>
          <w:bCs/>
          <w:sz w:val="24"/>
          <w:szCs w:val="24"/>
        </w:rPr>
        <w:t>furnizorii de ultimă instanță</w:t>
      </w:r>
      <w:r w:rsidRPr="00D1259D">
        <w:rPr>
          <w:rFonts w:ascii="Times New Roman" w:hAnsi="Times New Roman" w:cs="Times New Roman"/>
          <w:bCs/>
          <w:sz w:val="24"/>
          <w:szCs w:val="24"/>
        </w:rPr>
        <w:t xml:space="preserve"> prin</w:t>
      </w:r>
      <w:r w:rsidR="00C579FF">
        <w:rPr>
          <w:rFonts w:ascii="Times New Roman" w:hAnsi="Times New Roman" w:cs="Times New Roman"/>
          <w:bCs/>
          <w:sz w:val="24"/>
          <w:szCs w:val="24"/>
          <w:lang w:val="en-US"/>
        </w:rPr>
        <w:t>:</w:t>
      </w:r>
      <w:r w:rsidRPr="00D1259D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D1259D" w:rsidRDefault="00D1259D" w:rsidP="00D1259D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extinderea limitelor admise de metodologie la </w:t>
      </w:r>
      <w:r w:rsidRPr="00A03B8E">
        <w:rPr>
          <w:rFonts w:ascii="Times New Roman" w:hAnsi="Times New Roman" w:cs="Times New Roman"/>
          <w:bCs/>
          <w:sz w:val="24"/>
          <w:szCs w:val="24"/>
        </w:rPr>
        <w:t xml:space="preserve">stabilirea costurilor justificate cu achiziția energiei electrice facturate la tarif 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03B8E">
        <w:rPr>
          <w:rFonts w:ascii="Times New Roman" w:hAnsi="Times New Roman" w:cs="Times New Roman"/>
          <w:bCs/>
          <w:sz w:val="24"/>
          <w:szCs w:val="24"/>
        </w:rPr>
        <w:t>CPC, în cazul FUI care se confruntă cu situații obiective de suspendare / încetare a contractelor încheiate pe PCSU;</w:t>
      </w:r>
    </w:p>
    <w:p w:rsidR="00D1259D" w:rsidRDefault="00D1259D" w:rsidP="00D1259D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acordarea furnizorilor de ultimă insta</w:t>
      </w:r>
      <w:r w:rsidR="00C579FF">
        <w:rPr>
          <w:rFonts w:ascii="Times New Roman" w:hAnsi="Times New Roman" w:cs="Times New Roman"/>
          <w:bCs/>
          <w:sz w:val="24"/>
          <w:szCs w:val="24"/>
        </w:rPr>
        <w:t>n</w:t>
      </w:r>
      <w:r>
        <w:rPr>
          <w:rFonts w:ascii="Times New Roman" w:hAnsi="Times New Roman" w:cs="Times New Roman"/>
          <w:bCs/>
          <w:sz w:val="24"/>
          <w:szCs w:val="24"/>
        </w:rPr>
        <w:t xml:space="preserve">ță a dreptului de </w:t>
      </w:r>
      <w:r w:rsidR="007D0211">
        <w:rPr>
          <w:rFonts w:ascii="Times New Roman" w:hAnsi="Times New Roman" w:cs="Times New Roman"/>
          <w:bCs/>
          <w:sz w:val="24"/>
          <w:szCs w:val="24"/>
        </w:rPr>
        <w:t>a factura un tarif suplimentar</w:t>
      </w:r>
      <w:r>
        <w:rPr>
          <w:rFonts w:ascii="Times New Roman" w:hAnsi="Times New Roman" w:cs="Times New Roman"/>
          <w:bCs/>
          <w:sz w:val="24"/>
          <w:szCs w:val="24"/>
        </w:rPr>
        <w:t xml:space="preserve"> clienților </w:t>
      </w:r>
      <w:proofErr w:type="spellStart"/>
      <w:r w:rsidR="007D0211">
        <w:rPr>
          <w:rFonts w:ascii="Times New Roman" w:hAnsi="Times New Roman" w:cs="Times New Roman"/>
          <w:bCs/>
          <w:sz w:val="24"/>
          <w:szCs w:val="24"/>
        </w:rPr>
        <w:t>noncasnici</w:t>
      </w:r>
      <w:proofErr w:type="spellEnd"/>
      <w:r w:rsidR="007D0211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preluați în regim de ultimă instanță</w:t>
      </w:r>
      <w:r w:rsidR="007D0211">
        <w:rPr>
          <w:rFonts w:ascii="Times New Roman" w:hAnsi="Times New Roman" w:cs="Times New Roman"/>
          <w:bCs/>
          <w:sz w:val="24"/>
          <w:szCs w:val="24"/>
        </w:rPr>
        <w:t xml:space="preserve"> și care nu au dreptul la serviciul universal,  </w:t>
      </w:r>
      <w:r>
        <w:rPr>
          <w:rFonts w:ascii="Times New Roman" w:hAnsi="Times New Roman" w:cs="Times New Roman"/>
          <w:bCs/>
          <w:sz w:val="24"/>
          <w:szCs w:val="24"/>
        </w:rPr>
        <w:t>pentru perioadele în care prețul mediu pe PZU înregistrează o creștere mai mare de 10% față de prețul mediu pe PCSU.</w:t>
      </w:r>
    </w:p>
    <w:p w:rsidR="00A03B8E" w:rsidRDefault="00A03B8E" w:rsidP="00A03B8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043104" w:rsidRDefault="00043104" w:rsidP="000431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3B8E">
        <w:rPr>
          <w:rFonts w:ascii="Times New Roman" w:hAnsi="Times New Roman" w:cs="Times New Roman"/>
          <w:sz w:val="24"/>
          <w:szCs w:val="24"/>
        </w:rPr>
        <w:t xml:space="preserve">Prin </w:t>
      </w:r>
      <w:r>
        <w:rPr>
          <w:rFonts w:ascii="Times New Roman" w:hAnsi="Times New Roman" w:cs="Times New Roman"/>
          <w:sz w:val="24"/>
          <w:szCs w:val="24"/>
        </w:rPr>
        <w:t xml:space="preserve">completările aduse Ordinului ANRE </w:t>
      </w:r>
      <w:r w:rsidRPr="00F30CDC">
        <w:rPr>
          <w:rFonts w:ascii="Times New Roman" w:hAnsi="Times New Roman" w:cs="Times New Roman"/>
          <w:bCs/>
          <w:sz w:val="24"/>
          <w:szCs w:val="24"/>
        </w:rPr>
        <w:t>92/2015</w:t>
      </w:r>
      <w:r>
        <w:rPr>
          <w:rFonts w:ascii="Times New Roman" w:hAnsi="Times New Roman" w:cs="Times New Roman"/>
          <w:bCs/>
          <w:sz w:val="24"/>
          <w:szCs w:val="24"/>
        </w:rPr>
        <w:t xml:space="preserve"> s-au avut</w:t>
      </w:r>
      <w:r w:rsidR="00C24672">
        <w:rPr>
          <w:rFonts w:ascii="Times New Roman" w:hAnsi="Times New Roman" w:cs="Times New Roman"/>
          <w:sz w:val="24"/>
          <w:szCs w:val="24"/>
        </w:rPr>
        <w:t xml:space="preserve"> în vedere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03B8E">
        <w:rPr>
          <w:rFonts w:ascii="Times New Roman" w:hAnsi="Times New Roman" w:cs="Times New Roman"/>
          <w:sz w:val="24"/>
          <w:szCs w:val="24"/>
        </w:rPr>
        <w:t>asigurarea corectitudinii acțiunilor și predictibilității costurilor pentru p</w:t>
      </w:r>
      <w:r>
        <w:rPr>
          <w:rFonts w:ascii="Times New Roman" w:hAnsi="Times New Roman" w:cs="Times New Roman"/>
          <w:sz w:val="24"/>
          <w:szCs w:val="24"/>
        </w:rPr>
        <w:t>articipanții la piață implicați,</w:t>
      </w:r>
      <w:r w:rsidRPr="00043104">
        <w:rPr>
          <w:rFonts w:ascii="Times New Roman" w:hAnsi="Times New Roman" w:cs="Times New Roman"/>
          <w:sz w:val="24"/>
          <w:szCs w:val="24"/>
        </w:rPr>
        <w:t xml:space="preserve"> </w:t>
      </w:r>
      <w:r w:rsidRPr="00A03B8E">
        <w:rPr>
          <w:rFonts w:ascii="Times New Roman" w:hAnsi="Times New Roman" w:cs="Times New Roman"/>
          <w:sz w:val="24"/>
          <w:szCs w:val="24"/>
        </w:rPr>
        <w:t xml:space="preserve">reducerea expunerii furnizorilor de ultimă instanță la volatilitatea </w:t>
      </w:r>
      <w:proofErr w:type="spellStart"/>
      <w:r w:rsidRPr="00A03B8E">
        <w:rPr>
          <w:rFonts w:ascii="Times New Roman" w:hAnsi="Times New Roman" w:cs="Times New Roman"/>
          <w:sz w:val="24"/>
          <w:szCs w:val="24"/>
        </w:rPr>
        <w:t>preţurilor</w:t>
      </w:r>
      <w:proofErr w:type="spellEnd"/>
      <w:r w:rsidRPr="00A03B8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3B8E">
        <w:rPr>
          <w:rFonts w:ascii="Times New Roman" w:hAnsi="Times New Roman" w:cs="Times New Roman"/>
          <w:sz w:val="24"/>
          <w:szCs w:val="24"/>
        </w:rPr>
        <w:t>pieţelor</w:t>
      </w:r>
      <w:proofErr w:type="spellEnd"/>
      <w:r w:rsidRPr="00A03B8E">
        <w:rPr>
          <w:rFonts w:ascii="Times New Roman" w:hAnsi="Times New Roman" w:cs="Times New Roman"/>
          <w:sz w:val="24"/>
          <w:szCs w:val="24"/>
        </w:rPr>
        <w:t xml:space="preserve"> pe termen scurt,</w:t>
      </w:r>
      <w:r>
        <w:rPr>
          <w:rFonts w:ascii="Times New Roman" w:hAnsi="Times New Roman" w:cs="Times New Roman"/>
          <w:sz w:val="24"/>
          <w:szCs w:val="24"/>
        </w:rPr>
        <w:t xml:space="preserve"> precum și </w:t>
      </w:r>
      <w:r w:rsidRPr="00A03B8E">
        <w:rPr>
          <w:rFonts w:ascii="Times New Roman" w:hAnsi="Times New Roman" w:cs="Times New Roman"/>
          <w:sz w:val="24"/>
          <w:szCs w:val="24"/>
        </w:rPr>
        <w:t xml:space="preserve">minimizarea riscului de creștere a prețului energiei electrice plătit de clienții finali beneficiari ai serviciului universal. </w:t>
      </w:r>
    </w:p>
    <w:p w:rsidR="007D0211" w:rsidRDefault="007D0211" w:rsidP="000431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0211" w:rsidRPr="00A03B8E" w:rsidRDefault="007D0211" w:rsidP="000431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43104" w:rsidRPr="00ED6B7B" w:rsidRDefault="00ED6B7B" w:rsidP="00A03B8E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D6B7B">
        <w:rPr>
          <w:rFonts w:ascii="Times New Roman" w:hAnsi="Times New Roman" w:cs="Times New Roman"/>
          <w:i/>
          <w:sz w:val="24"/>
          <w:szCs w:val="24"/>
        </w:rPr>
        <w:t>București, 05.04.2017</w:t>
      </w:r>
    </w:p>
    <w:p w:rsidR="00043104" w:rsidRDefault="00043104" w:rsidP="00A03B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043104" w:rsidSect="007D1F9B">
      <w:footerReference w:type="default" r:id="rId7"/>
      <w:headerReference w:type="first" r:id="rId8"/>
      <w:footerReference w:type="first" r:id="rId9"/>
      <w:pgSz w:w="11906" w:h="16838" w:code="9"/>
      <w:pgMar w:top="1418" w:right="1274" w:bottom="1276" w:left="1418" w:header="850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532A" w:rsidRDefault="0093532A" w:rsidP="003B4C37">
      <w:pPr>
        <w:spacing w:after="0" w:line="240" w:lineRule="auto"/>
      </w:pPr>
      <w:r>
        <w:separator/>
      </w:r>
    </w:p>
  </w:endnote>
  <w:endnote w:type="continuationSeparator" w:id="0">
    <w:p w:rsidR="0093532A" w:rsidRDefault="0093532A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6390653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1259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Pr="00A63C0A" w:rsidRDefault="003B4C37" w:rsidP="00561D6D">
    <w:pPr>
      <w:tabs>
        <w:tab w:val="left" w:pos="2475"/>
        <w:tab w:val="center" w:pos="5031"/>
      </w:tabs>
      <w:spacing w:after="40" w:line="240" w:lineRule="auto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>Str. Constantin Nacu, nr. 3, Sector 2, Bucureşti, Cod poştal: 020995</w:t>
    </w:r>
  </w:p>
  <w:p w:rsidR="003B4C37" w:rsidRPr="00160D1D" w:rsidRDefault="00F80B7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532A" w:rsidRDefault="0093532A" w:rsidP="003B4C37">
      <w:pPr>
        <w:spacing w:after="0" w:line="240" w:lineRule="auto"/>
      </w:pPr>
      <w:r>
        <w:separator/>
      </w:r>
    </w:p>
  </w:footnote>
  <w:footnote w:type="continuationSeparator" w:id="0">
    <w:p w:rsidR="0093532A" w:rsidRDefault="0093532A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Default="0027738A" w:rsidP="00561D6D">
    <w:pPr>
      <w:pStyle w:val="Header"/>
      <w:tabs>
        <w:tab w:val="clear" w:pos="9026"/>
        <w:tab w:val="right" w:pos="7349"/>
      </w:tabs>
    </w:pPr>
    <w:r>
      <w:rPr>
        <w:noProof/>
        <w:lang w:val="en-GB" w:eastAsia="en-GB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A4C37FD" wp14:editId="290CABA5">
              <wp:simplePos x="0" y="0"/>
              <wp:positionH relativeFrom="margin">
                <wp:posOffset>652145</wp:posOffset>
              </wp:positionH>
              <wp:positionV relativeFrom="paragraph">
                <wp:posOffset>153035</wp:posOffset>
              </wp:positionV>
              <wp:extent cx="5191125" cy="56197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5619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3B4C37" w:rsidRPr="00A70B44" w:rsidRDefault="003B4C37" w:rsidP="003B4C3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:rsidR="003B4C37" w:rsidRPr="004B1447" w:rsidRDefault="003B4C37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4B1447">
                            <w:rPr>
                              <w:rFonts w:ascii="Arial" w:hAnsi="Arial" w:cs="Arial"/>
                              <w:sz w:val="20"/>
                            </w:rPr>
                            <w:t>Direcția Comunicare, Cooperare și Relația cu Parlamentul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4C37F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.35pt;margin-top:12.05pt;width:408.75pt;height:44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" filled="f" stroked="f" strokeweight=".5pt">
              <v:textbox>
                <w:txbxContent>
                  <w:p w:rsidR="003B4C37" w:rsidRPr="00A70B44" w:rsidRDefault="003B4C37" w:rsidP="003B4C3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:rsidR="003B4C37" w:rsidRPr="004B1447" w:rsidRDefault="003B4C37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 w:rsidRPr="004B1447">
                      <w:rPr>
                        <w:rFonts w:ascii="Arial" w:hAnsi="Arial" w:cs="Arial"/>
                        <w:sz w:val="20"/>
                      </w:rPr>
                      <w:t>Direcția Comunicare, Cooperare și Relația cu Parlamentul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561D6D">
      <w:rPr>
        <w:noProof/>
        <w:lang w:val="en-GB" w:eastAsia="en-GB"/>
      </w:rPr>
      <w:drawing>
        <wp:inline distT="0" distB="0" distL="0" distR="0" wp14:anchorId="27385D1F" wp14:editId="3859385E">
          <wp:extent cx="834887" cy="669934"/>
          <wp:effectExtent l="0" t="0" r="0" b="0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5074" cy="6781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                                                                                                                                             </w:t>
    </w:r>
  </w:p>
  <w:p w:rsidR="003B4C37" w:rsidRDefault="0027738A">
    <w:pPr>
      <w:pStyle w:val="Header"/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219E66" wp14:editId="32C69781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A14BAFD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3C14C1"/>
    <w:multiLevelType w:val="hybridMultilevel"/>
    <w:tmpl w:val="82D0E4C2"/>
    <w:lvl w:ilvl="0" w:tplc="662E78F8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D177676"/>
    <w:multiLevelType w:val="hybridMultilevel"/>
    <w:tmpl w:val="97ECAA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731176"/>
    <w:multiLevelType w:val="hybridMultilevel"/>
    <w:tmpl w:val="104698CC"/>
    <w:lvl w:ilvl="0" w:tplc="00AE7BE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1E21A3"/>
    <w:multiLevelType w:val="hybridMultilevel"/>
    <w:tmpl w:val="DF1245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8803BC"/>
    <w:multiLevelType w:val="hybridMultilevel"/>
    <w:tmpl w:val="0B203598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943381"/>
    <w:multiLevelType w:val="hybridMultilevel"/>
    <w:tmpl w:val="A1AEFEB8"/>
    <w:lvl w:ilvl="0" w:tplc="BA30655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3205343"/>
    <w:multiLevelType w:val="hybridMultilevel"/>
    <w:tmpl w:val="E19A6C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BCB6823"/>
    <w:multiLevelType w:val="hybridMultilevel"/>
    <w:tmpl w:val="36C44762"/>
    <w:lvl w:ilvl="0" w:tplc="00AE7BE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7"/>
  </w:num>
  <w:num w:numId="5">
    <w:abstractNumId w:val="0"/>
  </w:num>
  <w:num w:numId="6">
    <w:abstractNumId w:val="1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C37"/>
    <w:rsid w:val="00043104"/>
    <w:rsid w:val="000D4689"/>
    <w:rsid w:val="000D7AE0"/>
    <w:rsid w:val="00123A54"/>
    <w:rsid w:val="00160D1D"/>
    <w:rsid w:val="00172D21"/>
    <w:rsid w:val="0027738A"/>
    <w:rsid w:val="002956EB"/>
    <w:rsid w:val="002A66A8"/>
    <w:rsid w:val="002B3467"/>
    <w:rsid w:val="002F63C3"/>
    <w:rsid w:val="003735B7"/>
    <w:rsid w:val="003B26B9"/>
    <w:rsid w:val="003B4C37"/>
    <w:rsid w:val="0042783B"/>
    <w:rsid w:val="00434B98"/>
    <w:rsid w:val="00437C42"/>
    <w:rsid w:val="00475EF9"/>
    <w:rsid w:val="004A0373"/>
    <w:rsid w:val="004C3BF4"/>
    <w:rsid w:val="004E574F"/>
    <w:rsid w:val="004F6D42"/>
    <w:rsid w:val="00561D6D"/>
    <w:rsid w:val="005E003D"/>
    <w:rsid w:val="00602B96"/>
    <w:rsid w:val="00620875"/>
    <w:rsid w:val="00646215"/>
    <w:rsid w:val="00685F6D"/>
    <w:rsid w:val="007D0211"/>
    <w:rsid w:val="007D1F9B"/>
    <w:rsid w:val="00845749"/>
    <w:rsid w:val="008B1875"/>
    <w:rsid w:val="008D7198"/>
    <w:rsid w:val="008F401E"/>
    <w:rsid w:val="0093532A"/>
    <w:rsid w:val="00957B57"/>
    <w:rsid w:val="0098146B"/>
    <w:rsid w:val="00A03B8E"/>
    <w:rsid w:val="00A4523B"/>
    <w:rsid w:val="00A53F29"/>
    <w:rsid w:val="00A67B3D"/>
    <w:rsid w:val="00AB62C4"/>
    <w:rsid w:val="00AC185F"/>
    <w:rsid w:val="00AF2BC1"/>
    <w:rsid w:val="00B81C1F"/>
    <w:rsid w:val="00BA2F58"/>
    <w:rsid w:val="00BD4091"/>
    <w:rsid w:val="00C17D43"/>
    <w:rsid w:val="00C24672"/>
    <w:rsid w:val="00C579FF"/>
    <w:rsid w:val="00C6634D"/>
    <w:rsid w:val="00CA59BA"/>
    <w:rsid w:val="00CF0919"/>
    <w:rsid w:val="00D005D5"/>
    <w:rsid w:val="00D1259D"/>
    <w:rsid w:val="00D544F9"/>
    <w:rsid w:val="00DD1FBF"/>
    <w:rsid w:val="00E20290"/>
    <w:rsid w:val="00E26546"/>
    <w:rsid w:val="00E56C1A"/>
    <w:rsid w:val="00ED6B7B"/>
    <w:rsid w:val="00EF36DB"/>
    <w:rsid w:val="00F30CDC"/>
    <w:rsid w:val="00F80B77"/>
    <w:rsid w:val="00FC267F"/>
    <w:rsid w:val="00FF6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ro-RO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1F9B"/>
    <w:pPr>
      <w:keepNext/>
      <w:spacing w:before="240" w:after="60" w:line="240" w:lineRule="auto"/>
      <w:outlineLvl w:val="0"/>
    </w:pPr>
    <w:rPr>
      <w:rFonts w:ascii="Cambria" w:eastAsia="Times New Roman" w:hAnsi="Cambria" w:cs="Cambria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character" w:customStyle="1" w:styleId="Heading1Char">
    <w:name w:val="Heading 1 Char"/>
    <w:basedOn w:val="DefaultParagraphFont"/>
    <w:link w:val="Heading1"/>
    <w:uiPriority w:val="99"/>
    <w:rsid w:val="007D1F9B"/>
    <w:rPr>
      <w:rFonts w:ascii="Cambria" w:eastAsia="Times New Roman" w:hAnsi="Cambria" w:cs="Cambria"/>
      <w:b/>
      <w:bCs/>
      <w:kern w:val="32"/>
      <w:sz w:val="32"/>
      <w:szCs w:val="32"/>
      <w:lang w:val="en-US"/>
    </w:rPr>
  </w:style>
  <w:style w:type="paragraph" w:customStyle="1" w:styleId="Default">
    <w:name w:val="Default"/>
    <w:rsid w:val="0042783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0D7A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790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351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Manuela NISTOR</dc:creator>
  <cp:keywords/>
  <dc:description/>
  <cp:lastModifiedBy>Cristina Bunescu</cp:lastModifiedBy>
  <cp:revision>11</cp:revision>
  <cp:lastPrinted>2016-12-22T12:06:00Z</cp:lastPrinted>
  <dcterms:created xsi:type="dcterms:W3CDTF">2017-04-05T15:22:00Z</dcterms:created>
  <dcterms:modified xsi:type="dcterms:W3CDTF">2017-04-05T15:53:00Z</dcterms:modified>
</cp:coreProperties>
</file>