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B24CB" w:rsidRDefault="00E92FE1" w:rsidP="000904CD">
      <w:pPr>
        <w:pStyle w:val="Heading4"/>
        <w:spacing w:before="0" w:line="360" w:lineRule="exact"/>
        <w:ind w:left="0" w:right="-1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</w:t>
      </w:r>
      <w:r w:rsidR="0014499F">
        <w:rPr>
          <w:sz w:val="22"/>
          <w:szCs w:val="22"/>
        </w:rPr>
        <w:t xml:space="preserve"> </w:t>
      </w:r>
    </w:p>
    <w:p w:rsidR="0015451F" w:rsidRDefault="0015451F" w:rsidP="0015451F">
      <w:pPr>
        <w:spacing w:line="360" w:lineRule="auto"/>
        <w:rPr>
          <w:rFonts w:ascii="Times New Roman" w:hAnsi="Times New Roman"/>
          <w:b/>
          <w:szCs w:val="24"/>
        </w:rPr>
      </w:pPr>
    </w:p>
    <w:p w:rsidR="0015451F" w:rsidRPr="0015451F" w:rsidRDefault="0015451F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 xml:space="preserve">DECIZIA nr.          din </w:t>
      </w:r>
    </w:p>
    <w:p w:rsidR="0015451F" w:rsidRPr="0015451F" w:rsidRDefault="0015451F" w:rsidP="0015451F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 xml:space="preserve">            privind încadrarea ca tehnologie emergentă a tehnologiei utilizate de unitățile generatoare produse de societatea</w:t>
      </w:r>
      <w:r w:rsidRPr="0015451F">
        <w:rPr>
          <w:rFonts w:ascii="Times New Roman" w:hAnsi="Times New Roman" w:cs="Times New Roman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b/>
          <w:sz w:val="24"/>
          <w:szCs w:val="24"/>
        </w:rPr>
        <w:t>Remeha B.V</w:t>
      </w:r>
      <w:r w:rsidRPr="0015451F">
        <w:rPr>
          <w:rFonts w:ascii="Times New Roman" w:hAnsi="Times New Roman" w:cs="Times New Roman"/>
          <w:sz w:val="24"/>
          <w:szCs w:val="24"/>
        </w:rPr>
        <w:t>.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5451F" w:rsidRPr="0015451F" w:rsidRDefault="0015451F" w:rsidP="0015451F">
      <w:pPr>
        <w:pStyle w:val="Heading1"/>
        <w:spacing w:line="360" w:lineRule="auto"/>
        <w:ind w:firstLine="720"/>
        <w:jc w:val="both"/>
        <w:rPr>
          <w:rFonts w:ascii="Times New Roman" w:hAnsi="Times New Roman" w:cs="Times New Roman"/>
          <w:b w:val="0"/>
          <w:i/>
          <w:sz w:val="24"/>
          <w:szCs w:val="24"/>
        </w:rPr>
      </w:pPr>
      <w:r w:rsidRPr="0015451F">
        <w:rPr>
          <w:rFonts w:ascii="Times New Roman" w:hAnsi="Times New Roman" w:cs="Times New Roman"/>
          <w:b w:val="0"/>
          <w:sz w:val="24"/>
          <w:szCs w:val="24"/>
        </w:rPr>
        <w:t xml:space="preserve">Având în vedere prevederile art. 66, art. 67, art. 68, art. 69 și art 70 din Regulamentul (UE) 2016/631 al Comisiei din 14 aprilie 2016 de instituire a unui cod de rețea privind cerințele pentru racordarea la rețea a instalațiilor de generare, ale art. 36 alin. (7) lit. i) și n) din Legea energiei electrice și a gazelor naturale nr. 123/2012, cu modificările și completările ulterioare, 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în temeiul prevederilor art. 5 alin. (1) lit. c) și d) și ale art. 9 alin. (1) lit. h) din Ordonanța de urgență a Guvernului nr. 33/2007 privind organizarea si funcționarea Autorității Naționale de Reglementare în Domeniul Energiei, aprobată cu modificări și completări prin Legea nr. 160/2012,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Preşedintele Autorităţii Naţionale de Reglementare în Domeniul Energiei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>emite următoarea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  </w:t>
      </w:r>
    </w:p>
    <w:p w:rsidR="0015451F" w:rsidRPr="0015451F" w:rsidRDefault="0015451F" w:rsidP="0015451F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b/>
          <w:color w:val="000000"/>
          <w:sz w:val="24"/>
          <w:szCs w:val="24"/>
        </w:rPr>
        <w:tab/>
        <w:t>DECIZIE</w:t>
      </w:r>
    </w:p>
    <w:p w:rsidR="0015451F" w:rsidRPr="0015451F" w:rsidRDefault="0015451F" w:rsidP="0015451F">
      <w:pPr>
        <w:tabs>
          <w:tab w:val="left" w:pos="4335"/>
        </w:tabs>
        <w:spacing w:line="36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1.</w:t>
      </w:r>
      <w:r w:rsidRPr="0015451F">
        <w:rPr>
          <w:rFonts w:ascii="Times New Roman" w:hAnsi="Times New Roman" w:cs="Times New Roman"/>
          <w:sz w:val="24"/>
          <w:szCs w:val="24"/>
        </w:rPr>
        <w:tab/>
        <w:t>Se aprobă încadrarea ca tehnologie emergentă a tehnologiei utilizate de următoarele unități generatoare produse de societatea Remeha B.V., cu sediul în Marchanstraat 55 – 7332 AZ Apeldoorn, Postbus 31 – 7300 AA Apeldoorn, Olanda:</w:t>
      </w:r>
    </w:p>
    <w:p w:rsidR="0015451F" w:rsidRPr="0015451F" w:rsidRDefault="0015451F" w:rsidP="0015451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Remeha eVita 28c (Kombi)  </w:t>
      </w:r>
    </w:p>
    <w:p w:rsidR="0015451F" w:rsidRPr="0015451F" w:rsidRDefault="0015451F" w:rsidP="0015451F">
      <w:pPr>
        <w:numPr>
          <w:ilvl w:val="0"/>
          <w:numId w:val="3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Remeha eVita 25s (Solo) 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2.</w:t>
      </w:r>
      <w:r w:rsidRPr="0015451F">
        <w:rPr>
          <w:rFonts w:ascii="Times New Roman" w:hAnsi="Times New Roman" w:cs="Times New Roman"/>
          <w:sz w:val="24"/>
          <w:szCs w:val="24"/>
        </w:rPr>
        <w:tab/>
        <w:t>Unitățile generatoare prevăzute la art. 1 sunt unități generatoare cu cogenerare care utilizează motoare Stirling de 1 kW, cu funcționare pe principiul pistonului liber</w:t>
      </w:r>
      <w:r w:rsidR="00E97DCA">
        <w:rPr>
          <w:rFonts w:ascii="Times New Roman" w:hAnsi="Times New Roman" w:cs="Times New Roman"/>
          <w:sz w:val="24"/>
          <w:szCs w:val="24"/>
        </w:rPr>
        <w:t xml:space="preserve"> cu generator</w:t>
      </w:r>
      <w:r w:rsidRPr="0015451F">
        <w:rPr>
          <w:rFonts w:ascii="Times New Roman" w:hAnsi="Times New Roman" w:cs="Times New Roman"/>
          <w:sz w:val="24"/>
          <w:szCs w:val="24"/>
        </w:rPr>
        <w:t xml:space="preserve"> liniar, produse de firma Microgen Engine Corporation, cu sediul în Fabrieksstraatt 32, 7005AR Doetinchem, Olanda.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lastRenderedPageBreak/>
        <w:t>Art. 3. Societatea Remeha B.V. are obligația de a transmite la Autoritatea Națională de Reglementare în Domeniul Energiei, o dată la două luni, situația actualizată a vânzărilor în România și în fiecare dintre statele membre, a unităților generatoare care utilizează tehnologia emergentă</w:t>
      </w:r>
      <w:r w:rsidR="00E97DCA">
        <w:rPr>
          <w:rFonts w:ascii="Times New Roman" w:hAnsi="Times New Roman" w:cs="Times New Roman"/>
          <w:sz w:val="24"/>
          <w:szCs w:val="24"/>
        </w:rPr>
        <w:t>,</w:t>
      </w:r>
      <w:r w:rsidRPr="0015451F">
        <w:rPr>
          <w:rFonts w:ascii="Times New Roman" w:hAnsi="Times New Roman" w:cs="Times New Roman"/>
          <w:sz w:val="24"/>
          <w:szCs w:val="24"/>
        </w:rPr>
        <w:t xml:space="preserve"> prevăzut</w:t>
      </w:r>
      <w:r w:rsidR="00E97DCA">
        <w:rPr>
          <w:rFonts w:ascii="Times New Roman" w:hAnsi="Times New Roman" w:cs="Times New Roman"/>
          <w:sz w:val="24"/>
          <w:szCs w:val="24"/>
        </w:rPr>
        <w:t>e</w:t>
      </w:r>
      <w:r w:rsidRPr="0015451F">
        <w:rPr>
          <w:rFonts w:ascii="Times New Roman" w:hAnsi="Times New Roman" w:cs="Times New Roman"/>
          <w:sz w:val="24"/>
          <w:szCs w:val="24"/>
        </w:rPr>
        <w:t xml:space="preserve"> la art. 1.</w:t>
      </w:r>
    </w:p>
    <w:p w:rsidR="0015451F" w:rsidRPr="0015451F" w:rsidRDefault="0015451F" w:rsidP="0015451F">
      <w:pPr>
        <w:autoSpaceDE w:val="0"/>
        <w:autoSpaceDN w:val="0"/>
        <w:adjustRightInd w:val="0"/>
        <w:spacing w:line="36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4. (1) Autoritatea Națională de Reglementare în Domeniul Energiei publică </w:t>
      </w:r>
      <w:r w:rsidR="00F57F9A" w:rsidRPr="0015451F">
        <w:rPr>
          <w:rFonts w:ascii="Times New Roman" w:hAnsi="Times New Roman" w:cs="Times New Roman"/>
          <w:sz w:val="24"/>
          <w:szCs w:val="24"/>
        </w:rPr>
        <w:t xml:space="preserve">pe pagina proprie de internet </w:t>
      </w:r>
      <w:r w:rsidRPr="0015451F">
        <w:rPr>
          <w:rFonts w:ascii="Times New Roman" w:hAnsi="Times New Roman" w:cs="Times New Roman"/>
          <w:sz w:val="24"/>
          <w:szCs w:val="24"/>
        </w:rPr>
        <w:t xml:space="preserve">și actualizează o dată la două luni capacitatea cumulată la nivel național a unităților generatoare care utilizează tehnologia emergentă stabilite la art. 1, pe baza informațiilor transmise în conformitate cu prevederile de la art. 3. </w:t>
      </w:r>
    </w:p>
    <w:p w:rsidR="0015451F" w:rsidRPr="0015451F" w:rsidRDefault="0015451F" w:rsidP="0015451F">
      <w:pPr>
        <w:autoSpaceDE w:val="0"/>
        <w:autoSpaceDN w:val="0"/>
        <w:adjustRightInd w:val="0"/>
        <w:spacing w:line="360" w:lineRule="auto"/>
        <w:ind w:left="567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   (2) Datele prevăzute la alin. (1)  se publică în termen de 10 zile de la data primirii.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>Art. 5.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Societatea Remeha B.V. și operatorii de rețea duc la îndeplinire prevederile prezentei decizii.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6. 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Entităţile organizatorice din cadrul Autorităţii Naţionale de Reglementare în Domeniul Energiei urmăresc respectarea prevederilor prezentei decizii. 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 xml:space="preserve">Art. 7. </w:t>
      </w:r>
      <w:r w:rsidRPr="0015451F">
        <w:rPr>
          <w:rFonts w:ascii="Times New Roman" w:hAnsi="Times New Roman" w:cs="Times New Roman"/>
          <w:sz w:val="24"/>
          <w:szCs w:val="24"/>
        </w:rPr>
        <w:tab/>
        <w:t xml:space="preserve">Prezenta decizie se comunică societății Remeha B.V. și se publică pe pagina de internet a </w:t>
      </w:r>
      <w:r w:rsidRPr="0015451F">
        <w:rPr>
          <w:rFonts w:ascii="Times New Roman" w:hAnsi="Times New Roman" w:cs="Times New Roman"/>
          <w:color w:val="000000"/>
          <w:sz w:val="24"/>
          <w:szCs w:val="24"/>
        </w:rPr>
        <w:t>Autorităţii Naţionale de Reglementare în Domeniul Energiei.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color w:val="000000"/>
          <w:sz w:val="24"/>
          <w:szCs w:val="24"/>
        </w:rPr>
        <w:t xml:space="preserve">Art. 8. Prezenta decizie </w:t>
      </w:r>
      <w:r w:rsidRPr="0015451F">
        <w:rPr>
          <w:rFonts w:ascii="Times New Roman" w:hAnsi="Times New Roman" w:cs="Times New Roman"/>
          <w:sz w:val="24"/>
          <w:szCs w:val="24"/>
        </w:rPr>
        <w:t>intră în vigoare la data de 17 mai 2017.</w:t>
      </w:r>
    </w:p>
    <w:p w:rsidR="0015451F" w:rsidRPr="0015451F" w:rsidRDefault="0015451F" w:rsidP="0015451F">
      <w:pPr>
        <w:spacing w:before="120" w:line="360" w:lineRule="auto"/>
        <w:ind w:left="539" w:hanging="539"/>
        <w:jc w:val="both"/>
        <w:rPr>
          <w:rFonts w:ascii="Times New Roman" w:hAnsi="Times New Roman" w:cs="Times New Roman"/>
          <w:sz w:val="24"/>
          <w:szCs w:val="24"/>
        </w:rPr>
      </w:pPr>
      <w:r w:rsidRPr="0015451F">
        <w:rPr>
          <w:rFonts w:ascii="Times New Roman" w:hAnsi="Times New Roman" w:cs="Times New Roman"/>
          <w:sz w:val="24"/>
          <w:szCs w:val="24"/>
        </w:rPr>
        <w:tab/>
      </w:r>
      <w:r w:rsidRPr="0015451F">
        <w:rPr>
          <w:rFonts w:ascii="Times New Roman" w:hAnsi="Times New Roman" w:cs="Times New Roman"/>
          <w:sz w:val="24"/>
          <w:szCs w:val="24"/>
        </w:rPr>
        <w:tab/>
      </w:r>
    </w:p>
    <w:p w:rsidR="0015451F" w:rsidRPr="0015451F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szCs w:val="24"/>
          <w:lang w:val="it-IT"/>
        </w:rPr>
      </w:pPr>
    </w:p>
    <w:p w:rsidR="0015451F" w:rsidRPr="0015451F" w:rsidRDefault="0015451F" w:rsidP="0015451F">
      <w:pPr>
        <w:pStyle w:val="BodyTextIndent2"/>
        <w:spacing w:after="0" w:line="240" w:lineRule="auto"/>
        <w:ind w:left="567" w:hanging="567"/>
        <w:jc w:val="both"/>
        <w:rPr>
          <w:rFonts w:ascii="Times New Roman" w:hAnsi="Times New Roman"/>
          <w:szCs w:val="24"/>
          <w:lang w:val="it-IT"/>
        </w:rPr>
      </w:pPr>
    </w:p>
    <w:p w:rsidR="0015451F" w:rsidRPr="0015451F" w:rsidRDefault="0015451F" w:rsidP="0015451F">
      <w:pPr>
        <w:spacing w:after="120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5451F">
        <w:rPr>
          <w:rFonts w:ascii="Times New Roman" w:hAnsi="Times New Roman" w:cs="Times New Roman"/>
          <w:b/>
          <w:sz w:val="24"/>
          <w:szCs w:val="24"/>
        </w:rPr>
        <w:t>Preşedinte,</w:t>
      </w:r>
    </w:p>
    <w:p w:rsidR="00561D6D" w:rsidRDefault="00561D6D" w:rsidP="00561D6D">
      <w:bookmarkStart w:id="0" w:name="_GoBack"/>
      <w:bookmarkEnd w:id="0"/>
    </w:p>
    <w:sectPr w:rsidR="00561D6D" w:rsidSect="002773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15E4" w:rsidRDefault="006115E4" w:rsidP="003B4C37">
      <w:pPr>
        <w:spacing w:after="0" w:line="240" w:lineRule="auto"/>
      </w:pPr>
      <w:r>
        <w:separator/>
      </w:r>
    </w:p>
  </w:endnote>
  <w:endnote w:type="continuationSeparator" w:id="0">
    <w:p w:rsidR="006115E4" w:rsidRDefault="006115E4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Up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22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15E4" w:rsidRDefault="006115E4" w:rsidP="003B4C37">
      <w:pPr>
        <w:spacing w:after="0" w:line="240" w:lineRule="auto"/>
      </w:pPr>
      <w:r>
        <w:separator/>
      </w:r>
    </w:p>
  </w:footnote>
  <w:footnote w:type="continuationSeparator" w:id="0">
    <w:p w:rsidR="006115E4" w:rsidRDefault="006115E4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174" w:rsidRDefault="00637174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637174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202565</wp:posOffset>
              </wp:positionV>
              <wp:extent cx="5191125" cy="285750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2857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637174" w:rsidRDefault="003B4C37" w:rsidP="00637174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e="http://schemas.microsoft.com/office/word/2015/wordml/symex" xmlns:cx="http://schemas.microsoft.com/office/drawing/2014/chartex"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15.95pt;width:408.75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" filled="f" stroked="f" strokeweight=".5pt">
              <v:textbox>
                <w:txbxContent>
                  <w:p w:rsidR="003B4C37" w:rsidRPr="00637174" w:rsidRDefault="003B4C37" w:rsidP="00637174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27738A"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w16se="http://schemas.microsoft.com/office/word/2015/wordml/symex" xmlns:cx="http://schemas.microsoft.com/office/drawing/2014/chartex"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A70B1C"/>
    <w:multiLevelType w:val="hybridMultilevel"/>
    <w:tmpl w:val="3FC60F2A"/>
    <w:lvl w:ilvl="0" w:tplc="0418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2235141"/>
    <w:multiLevelType w:val="hybridMultilevel"/>
    <w:tmpl w:val="035AD352"/>
    <w:lvl w:ilvl="0" w:tplc="04180017">
      <w:start w:val="1"/>
      <w:numFmt w:val="lowerLetter"/>
      <w:lvlText w:val="%1)"/>
      <w:lvlJc w:val="left"/>
      <w:pPr>
        <w:ind w:left="1502" w:hanging="360"/>
      </w:pPr>
    </w:lvl>
    <w:lvl w:ilvl="1" w:tplc="04180019">
      <w:start w:val="1"/>
      <w:numFmt w:val="lowerLetter"/>
      <w:lvlText w:val="%2."/>
      <w:lvlJc w:val="left"/>
      <w:pPr>
        <w:ind w:left="2222" w:hanging="360"/>
      </w:pPr>
    </w:lvl>
    <w:lvl w:ilvl="2" w:tplc="0418001B">
      <w:start w:val="1"/>
      <w:numFmt w:val="lowerRoman"/>
      <w:lvlText w:val="%3."/>
      <w:lvlJc w:val="right"/>
      <w:pPr>
        <w:ind w:left="2942" w:hanging="180"/>
      </w:pPr>
    </w:lvl>
    <w:lvl w:ilvl="3" w:tplc="0418000F">
      <w:start w:val="1"/>
      <w:numFmt w:val="decimal"/>
      <w:lvlText w:val="%4."/>
      <w:lvlJc w:val="left"/>
      <w:pPr>
        <w:ind w:left="3662" w:hanging="360"/>
      </w:pPr>
    </w:lvl>
    <w:lvl w:ilvl="4" w:tplc="04180019">
      <w:start w:val="1"/>
      <w:numFmt w:val="lowerLetter"/>
      <w:lvlText w:val="%5."/>
      <w:lvlJc w:val="left"/>
      <w:pPr>
        <w:ind w:left="4382" w:hanging="360"/>
      </w:pPr>
    </w:lvl>
    <w:lvl w:ilvl="5" w:tplc="0418001B">
      <w:start w:val="1"/>
      <w:numFmt w:val="lowerRoman"/>
      <w:lvlText w:val="%6."/>
      <w:lvlJc w:val="right"/>
      <w:pPr>
        <w:ind w:left="5102" w:hanging="180"/>
      </w:pPr>
    </w:lvl>
    <w:lvl w:ilvl="6" w:tplc="0418000F">
      <w:start w:val="1"/>
      <w:numFmt w:val="decimal"/>
      <w:lvlText w:val="%7."/>
      <w:lvlJc w:val="left"/>
      <w:pPr>
        <w:ind w:left="5822" w:hanging="360"/>
      </w:pPr>
    </w:lvl>
    <w:lvl w:ilvl="7" w:tplc="04180019">
      <w:start w:val="1"/>
      <w:numFmt w:val="lowerLetter"/>
      <w:lvlText w:val="%8."/>
      <w:lvlJc w:val="left"/>
      <w:pPr>
        <w:ind w:left="6542" w:hanging="360"/>
      </w:pPr>
    </w:lvl>
    <w:lvl w:ilvl="8" w:tplc="0418001B">
      <w:start w:val="1"/>
      <w:numFmt w:val="lowerRoman"/>
      <w:lvlText w:val="%9."/>
      <w:lvlJc w:val="right"/>
      <w:pPr>
        <w:ind w:left="7262" w:hanging="180"/>
      </w:pPr>
    </w:lvl>
  </w:abstractNum>
  <w:abstractNum w:abstractNumId="2">
    <w:nsid w:val="4CAE77F6"/>
    <w:multiLevelType w:val="hybridMultilevel"/>
    <w:tmpl w:val="CE2866A2"/>
    <w:lvl w:ilvl="0" w:tplc="BC0E0492">
      <w:start w:val="1"/>
      <w:numFmt w:val="lowerLetter"/>
      <w:lvlText w:val="%1)"/>
      <w:lvlJc w:val="left"/>
      <w:pPr>
        <w:ind w:left="1140" w:hanging="360"/>
      </w:pPr>
    </w:lvl>
    <w:lvl w:ilvl="1" w:tplc="04180019">
      <w:start w:val="1"/>
      <w:numFmt w:val="lowerLetter"/>
      <w:lvlText w:val="%2."/>
      <w:lvlJc w:val="left"/>
      <w:pPr>
        <w:ind w:left="1860" w:hanging="360"/>
      </w:pPr>
    </w:lvl>
    <w:lvl w:ilvl="2" w:tplc="0418001B">
      <w:start w:val="1"/>
      <w:numFmt w:val="lowerRoman"/>
      <w:lvlText w:val="%3."/>
      <w:lvlJc w:val="right"/>
      <w:pPr>
        <w:ind w:left="2580" w:hanging="180"/>
      </w:pPr>
    </w:lvl>
    <w:lvl w:ilvl="3" w:tplc="0418000F">
      <w:start w:val="1"/>
      <w:numFmt w:val="decimal"/>
      <w:lvlText w:val="%4."/>
      <w:lvlJc w:val="left"/>
      <w:pPr>
        <w:ind w:left="3300" w:hanging="360"/>
      </w:pPr>
    </w:lvl>
    <w:lvl w:ilvl="4" w:tplc="04180019">
      <w:start w:val="1"/>
      <w:numFmt w:val="lowerLetter"/>
      <w:lvlText w:val="%5."/>
      <w:lvlJc w:val="left"/>
      <w:pPr>
        <w:ind w:left="4020" w:hanging="360"/>
      </w:pPr>
    </w:lvl>
    <w:lvl w:ilvl="5" w:tplc="0418001B">
      <w:start w:val="1"/>
      <w:numFmt w:val="lowerRoman"/>
      <w:lvlText w:val="%6."/>
      <w:lvlJc w:val="right"/>
      <w:pPr>
        <w:ind w:left="4740" w:hanging="180"/>
      </w:pPr>
    </w:lvl>
    <w:lvl w:ilvl="6" w:tplc="0418000F">
      <w:start w:val="1"/>
      <w:numFmt w:val="decimal"/>
      <w:lvlText w:val="%7."/>
      <w:lvlJc w:val="left"/>
      <w:pPr>
        <w:ind w:left="5460" w:hanging="360"/>
      </w:pPr>
    </w:lvl>
    <w:lvl w:ilvl="7" w:tplc="04180019">
      <w:start w:val="1"/>
      <w:numFmt w:val="lowerLetter"/>
      <w:lvlText w:val="%8."/>
      <w:lvlJc w:val="left"/>
      <w:pPr>
        <w:ind w:left="6180" w:hanging="360"/>
      </w:pPr>
    </w:lvl>
    <w:lvl w:ilvl="8" w:tplc="0418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46EE3"/>
    <w:rsid w:val="00065FBA"/>
    <w:rsid w:val="000904CD"/>
    <w:rsid w:val="000C450D"/>
    <w:rsid w:val="000D4689"/>
    <w:rsid w:val="00123A54"/>
    <w:rsid w:val="001344A5"/>
    <w:rsid w:val="0014499F"/>
    <w:rsid w:val="0015451F"/>
    <w:rsid w:val="00160D1D"/>
    <w:rsid w:val="00172D21"/>
    <w:rsid w:val="001A01F9"/>
    <w:rsid w:val="001E5018"/>
    <w:rsid w:val="001E6B0A"/>
    <w:rsid w:val="001F4286"/>
    <w:rsid w:val="00212F3D"/>
    <w:rsid w:val="00247715"/>
    <w:rsid w:val="002644EE"/>
    <w:rsid w:val="0027738A"/>
    <w:rsid w:val="00290EFF"/>
    <w:rsid w:val="002C078A"/>
    <w:rsid w:val="002E36A8"/>
    <w:rsid w:val="003A750A"/>
    <w:rsid w:val="003B4C37"/>
    <w:rsid w:val="003D2808"/>
    <w:rsid w:val="00437C42"/>
    <w:rsid w:val="00456359"/>
    <w:rsid w:val="00462C94"/>
    <w:rsid w:val="0047042F"/>
    <w:rsid w:val="00473BD4"/>
    <w:rsid w:val="004B29F8"/>
    <w:rsid w:val="004B6E38"/>
    <w:rsid w:val="004B799E"/>
    <w:rsid w:val="004C4277"/>
    <w:rsid w:val="00523AD4"/>
    <w:rsid w:val="00561D6D"/>
    <w:rsid w:val="0058002B"/>
    <w:rsid w:val="00585127"/>
    <w:rsid w:val="005A66CA"/>
    <w:rsid w:val="005C4421"/>
    <w:rsid w:val="005C4A05"/>
    <w:rsid w:val="005F1737"/>
    <w:rsid w:val="00601A14"/>
    <w:rsid w:val="006049C3"/>
    <w:rsid w:val="006115E4"/>
    <w:rsid w:val="00620875"/>
    <w:rsid w:val="0062363F"/>
    <w:rsid w:val="00636918"/>
    <w:rsid w:val="00637174"/>
    <w:rsid w:val="00671AF3"/>
    <w:rsid w:val="00686108"/>
    <w:rsid w:val="006B10EB"/>
    <w:rsid w:val="006D772A"/>
    <w:rsid w:val="007301B8"/>
    <w:rsid w:val="00731520"/>
    <w:rsid w:val="00733683"/>
    <w:rsid w:val="0073420A"/>
    <w:rsid w:val="007A2CB4"/>
    <w:rsid w:val="007D0048"/>
    <w:rsid w:val="007D2F2C"/>
    <w:rsid w:val="007F411D"/>
    <w:rsid w:val="008032A1"/>
    <w:rsid w:val="00845749"/>
    <w:rsid w:val="00883467"/>
    <w:rsid w:val="008D7198"/>
    <w:rsid w:val="008F401E"/>
    <w:rsid w:val="009010C3"/>
    <w:rsid w:val="00907696"/>
    <w:rsid w:val="00913A55"/>
    <w:rsid w:val="00971EEF"/>
    <w:rsid w:val="00996BBB"/>
    <w:rsid w:val="009A37A5"/>
    <w:rsid w:val="009C76C8"/>
    <w:rsid w:val="009F3222"/>
    <w:rsid w:val="009F7292"/>
    <w:rsid w:val="00A618AB"/>
    <w:rsid w:val="00A71E70"/>
    <w:rsid w:val="00A920CE"/>
    <w:rsid w:val="00AB24CB"/>
    <w:rsid w:val="00AB6F74"/>
    <w:rsid w:val="00AD0C04"/>
    <w:rsid w:val="00AD7979"/>
    <w:rsid w:val="00B12199"/>
    <w:rsid w:val="00B16C99"/>
    <w:rsid w:val="00B34E03"/>
    <w:rsid w:val="00B81C1F"/>
    <w:rsid w:val="00B94870"/>
    <w:rsid w:val="00BB0BEF"/>
    <w:rsid w:val="00BE2D31"/>
    <w:rsid w:val="00BF70C6"/>
    <w:rsid w:val="00C03BB7"/>
    <w:rsid w:val="00C13D03"/>
    <w:rsid w:val="00C4345F"/>
    <w:rsid w:val="00C47A50"/>
    <w:rsid w:val="00C80CA4"/>
    <w:rsid w:val="00C9697C"/>
    <w:rsid w:val="00CB03A4"/>
    <w:rsid w:val="00CB73F8"/>
    <w:rsid w:val="00D15B85"/>
    <w:rsid w:val="00D4520A"/>
    <w:rsid w:val="00D84B08"/>
    <w:rsid w:val="00D86724"/>
    <w:rsid w:val="00D92339"/>
    <w:rsid w:val="00DA22AA"/>
    <w:rsid w:val="00DF13FF"/>
    <w:rsid w:val="00DF5352"/>
    <w:rsid w:val="00E042AB"/>
    <w:rsid w:val="00E555A6"/>
    <w:rsid w:val="00E629BF"/>
    <w:rsid w:val="00E77708"/>
    <w:rsid w:val="00E864C2"/>
    <w:rsid w:val="00E92FE1"/>
    <w:rsid w:val="00E97DCA"/>
    <w:rsid w:val="00EB53A4"/>
    <w:rsid w:val="00EC06EB"/>
    <w:rsid w:val="00ED026A"/>
    <w:rsid w:val="00ED30AC"/>
    <w:rsid w:val="00EF2881"/>
    <w:rsid w:val="00F15A8C"/>
    <w:rsid w:val="00F1799D"/>
    <w:rsid w:val="00F17EBA"/>
    <w:rsid w:val="00F24BD3"/>
    <w:rsid w:val="00F56C82"/>
    <w:rsid w:val="00F57F9A"/>
    <w:rsid w:val="00F80B77"/>
    <w:rsid w:val="00F92FF1"/>
    <w:rsid w:val="00F93FDA"/>
    <w:rsid w:val="00FA5B23"/>
    <w:rsid w:val="00FB54A9"/>
    <w:rsid w:val="00FC5694"/>
    <w:rsid w:val="00FE7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paragraph" w:styleId="Heading1">
    <w:name w:val="heading 1"/>
    <w:basedOn w:val="Normal"/>
    <w:next w:val="Normal"/>
    <w:link w:val="Heading1Char"/>
    <w:qFormat/>
    <w:rsid w:val="0015451F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0904CD"/>
    <w:pPr>
      <w:keepNext/>
      <w:spacing w:before="1440" w:after="0" w:line="240" w:lineRule="auto"/>
      <w:ind w:left="567"/>
      <w:jc w:val="center"/>
      <w:outlineLvl w:val="3"/>
    </w:pPr>
    <w:rPr>
      <w:rFonts w:ascii="Times New Roman" w:eastAsia="Times New Roman" w:hAnsi="Times New Roman" w:cs="Times New Roman"/>
      <w:b/>
      <w:sz w:val="3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  <w:style w:type="character" w:customStyle="1" w:styleId="Heading4Char">
    <w:name w:val="Heading 4 Char"/>
    <w:basedOn w:val="DefaultParagraphFont"/>
    <w:link w:val="Heading4"/>
    <w:semiHidden/>
    <w:rsid w:val="000904CD"/>
    <w:rPr>
      <w:rFonts w:ascii="Times New Roman" w:eastAsia="Times New Roman" w:hAnsi="Times New Roman" w:cs="Times New Roman"/>
      <w:b/>
      <w:sz w:val="32"/>
      <w:szCs w:val="20"/>
      <w:lang w:val="ro-RO"/>
    </w:rPr>
  </w:style>
  <w:style w:type="character" w:customStyle="1" w:styleId="Heading1Char">
    <w:name w:val="Heading 1 Char"/>
    <w:basedOn w:val="DefaultParagraphFont"/>
    <w:link w:val="Heading1"/>
    <w:rsid w:val="0015451F"/>
    <w:rPr>
      <w:rFonts w:ascii="Arial" w:eastAsia="Times New Roman" w:hAnsi="Arial" w:cs="Arial"/>
      <w:b/>
      <w:bCs/>
      <w:kern w:val="32"/>
      <w:sz w:val="32"/>
      <w:szCs w:val="32"/>
      <w:lang w:val="ro-RO"/>
    </w:rPr>
  </w:style>
  <w:style w:type="paragraph" w:customStyle="1" w:styleId="CharCharCharCharChar">
    <w:name w:val="Char Char Char Char Char"/>
    <w:basedOn w:val="Normal"/>
    <w:rsid w:val="0015451F"/>
    <w:pPr>
      <w:spacing w:after="0" w:line="240" w:lineRule="auto"/>
    </w:pPr>
    <w:rPr>
      <w:rFonts w:ascii="ArialUpR" w:eastAsia="Times New Roman" w:hAnsi="ArialUpR" w:cs="Times New Roman"/>
      <w:sz w:val="24"/>
      <w:szCs w:val="20"/>
      <w:lang w:val="pl-PL" w:eastAsia="pl-PL"/>
    </w:rPr>
  </w:style>
  <w:style w:type="paragraph" w:styleId="BodyTextIndent2">
    <w:name w:val="Body Text Indent 2"/>
    <w:basedOn w:val="Normal"/>
    <w:link w:val="BodyTextIndent2Char"/>
    <w:rsid w:val="0015451F"/>
    <w:pPr>
      <w:spacing w:after="120" w:line="480" w:lineRule="auto"/>
      <w:ind w:left="360"/>
    </w:pPr>
    <w:rPr>
      <w:rFonts w:ascii="ArialUpR" w:eastAsia="Times New Roman" w:hAnsi="ArialUpR" w:cs="Times New Roman"/>
      <w:sz w:val="24"/>
      <w:szCs w:val="20"/>
      <w:lang w:val="en-US"/>
    </w:rPr>
  </w:style>
  <w:style w:type="character" w:customStyle="1" w:styleId="BodyTextIndent2Char">
    <w:name w:val="Body Text Indent 2 Char"/>
    <w:basedOn w:val="DefaultParagraphFont"/>
    <w:link w:val="BodyTextIndent2"/>
    <w:rsid w:val="0015451F"/>
    <w:rPr>
      <w:rFonts w:ascii="ArialUpR" w:eastAsia="Times New Roman" w:hAnsi="ArialUpR" w:cs="Times New Roman"/>
      <w:sz w:val="24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6127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9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426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Gabriela MUNTEANU</cp:lastModifiedBy>
  <cp:revision>6</cp:revision>
  <cp:lastPrinted>2017-03-23T15:15:00Z</cp:lastPrinted>
  <dcterms:created xsi:type="dcterms:W3CDTF">2017-03-22T09:55:00Z</dcterms:created>
  <dcterms:modified xsi:type="dcterms:W3CDTF">2017-03-23T15:15:00Z</dcterms:modified>
</cp:coreProperties>
</file>