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customXml/itemProps8.xml" ContentType="application/vnd.openxmlformats-officedocument.customXmlProperties+xml"/>
  <Override PartName="/customXml/itemProps9.xml" ContentType="application/vnd.openxmlformats-officedocument.customXmlProperties+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7.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70C" w:rsidRPr="002D648D" w:rsidRDefault="006A71B1" w:rsidP="00CB470C">
      <w:pPr>
        <w:spacing w:after="200" w:line="276" w:lineRule="auto"/>
        <w:jc w:val="center"/>
        <w:rPr>
          <w:rFonts w:ascii="Calibri" w:hAnsi="Calibri" w:cs="Times New Roman"/>
          <w:b/>
          <w:sz w:val="36"/>
          <w:szCs w:val="36"/>
          <w:lang w:eastAsia="en-US" w:bidi="ar-SA"/>
        </w:rPr>
      </w:pPr>
      <w:bookmarkStart w:id="0" w:name="_Toc368324888"/>
      <w:bookmarkStart w:id="1" w:name="_Toc459129386"/>
      <w:r w:rsidRPr="004D3D78">
        <w:rPr>
          <w:rFonts w:ascii="Calibri" w:hAnsi="Calibri"/>
          <w:b/>
          <w:sz w:val="36"/>
          <w:lang w:val="ro-RO"/>
        </w:rPr>
        <w:t xml:space="preserve">Propunerea tuturor OPEED pentru </w:t>
      </w:r>
      <w:r w:rsidRPr="004D3D78">
        <w:rPr>
          <w:rFonts w:ascii="Calibri" w:hAnsi="Calibri" w:cs="Times New Roman"/>
          <w:b/>
          <w:sz w:val="36"/>
          <w:szCs w:val="36"/>
          <w:lang w:val="ro-RO" w:eastAsia="en-US" w:bidi="ar-SA"/>
        </w:rPr>
        <w:t xml:space="preserve">prețurile de </w:t>
      </w:r>
      <w:r w:rsidR="00B8207E">
        <w:rPr>
          <w:rFonts w:ascii="Calibri" w:hAnsi="Calibri" w:cs="Times New Roman"/>
          <w:b/>
          <w:sz w:val="36"/>
          <w:szCs w:val="36"/>
          <w:lang w:val="ro-RO" w:eastAsia="en-US" w:bidi="ar-SA"/>
        </w:rPr>
        <w:t>tranzacționare</w:t>
      </w:r>
      <w:r w:rsidR="00B8207E" w:rsidRPr="004D3D78">
        <w:rPr>
          <w:rFonts w:ascii="Calibri" w:hAnsi="Calibri" w:cs="Times New Roman"/>
          <w:b/>
          <w:sz w:val="36"/>
          <w:szCs w:val="36"/>
          <w:lang w:val="ro-RO" w:eastAsia="en-US" w:bidi="ar-SA"/>
        </w:rPr>
        <w:t xml:space="preserve"> </w:t>
      </w:r>
      <w:r w:rsidRPr="004D3D78">
        <w:rPr>
          <w:rFonts w:ascii="Calibri" w:hAnsi="Calibri" w:cs="Times New Roman"/>
          <w:b/>
          <w:sz w:val="36"/>
          <w:szCs w:val="36"/>
          <w:lang w:val="ro-RO" w:eastAsia="en-US" w:bidi="ar-SA"/>
        </w:rPr>
        <w:t xml:space="preserve">maxime și minime armonizate pentru Cuplarea unică </w:t>
      </w:r>
      <w:proofErr w:type="spellStart"/>
      <w:r w:rsidRPr="006A71B1">
        <w:rPr>
          <w:rFonts w:ascii="Calibri" w:hAnsi="Calibri" w:cs="Times New Roman"/>
          <w:b/>
          <w:sz w:val="36"/>
          <w:szCs w:val="36"/>
          <w:lang w:eastAsia="en-US" w:bidi="ar-SA"/>
        </w:rPr>
        <w:t>Intrazilnic</w:t>
      </w:r>
      <w:proofErr w:type="spellEnd"/>
      <w:r>
        <w:rPr>
          <w:rFonts w:ascii="Calibri" w:hAnsi="Calibri" w:cs="Times New Roman"/>
          <w:b/>
          <w:sz w:val="36"/>
          <w:szCs w:val="36"/>
          <w:lang w:val="ro-RO" w:eastAsia="en-US" w:bidi="ar-SA"/>
        </w:rPr>
        <w:t>ă</w:t>
      </w:r>
      <w:r>
        <w:rPr>
          <w:rFonts w:ascii="Calibri" w:hAnsi="Calibri" w:cs="Times New Roman"/>
          <w:b/>
          <w:sz w:val="36"/>
          <w:szCs w:val="36"/>
          <w:lang w:eastAsia="en-US" w:bidi="ar-SA"/>
        </w:rPr>
        <w:t xml:space="preserve"> </w:t>
      </w:r>
      <w:r w:rsidRPr="004D3D78">
        <w:rPr>
          <w:rFonts w:ascii="Calibri" w:eastAsiaTheme="minorHAnsi" w:hAnsi="Calibri"/>
          <w:b/>
          <w:sz w:val="36"/>
          <w:lang w:val="ro-RO" w:eastAsia="en-US" w:bidi="ar-SA"/>
        </w:rPr>
        <w:t>în conformitate cu</w:t>
      </w:r>
      <w:r w:rsidRPr="002D648D">
        <w:rPr>
          <w:rFonts w:ascii="Calibri" w:hAnsi="Calibri" w:cs="Times New Roman"/>
          <w:b/>
          <w:sz w:val="36"/>
          <w:szCs w:val="36"/>
          <w:lang w:val="en-GB" w:eastAsia="en-US" w:bidi="ar-SA"/>
        </w:rPr>
        <w:t xml:space="preserve"> </w:t>
      </w:r>
      <w:proofErr w:type="spellStart"/>
      <w:r w:rsidR="000F11B8" w:rsidRPr="002D648D">
        <w:rPr>
          <w:rFonts w:ascii="Calibri" w:hAnsi="Calibri" w:cs="Times New Roman"/>
          <w:b/>
          <w:sz w:val="36"/>
          <w:szCs w:val="36"/>
          <w:lang w:val="en-GB" w:eastAsia="en-US" w:bidi="ar-SA"/>
        </w:rPr>
        <w:t>Artic</w:t>
      </w:r>
      <w:r>
        <w:rPr>
          <w:rFonts w:ascii="Calibri" w:hAnsi="Calibri" w:cs="Times New Roman"/>
          <w:b/>
          <w:sz w:val="36"/>
          <w:szCs w:val="36"/>
          <w:lang w:val="en-GB" w:eastAsia="en-US" w:bidi="ar-SA"/>
        </w:rPr>
        <w:t>olul</w:t>
      </w:r>
      <w:proofErr w:type="spellEnd"/>
      <w:r>
        <w:rPr>
          <w:rFonts w:ascii="Calibri" w:hAnsi="Calibri" w:cs="Times New Roman"/>
          <w:b/>
          <w:sz w:val="36"/>
          <w:szCs w:val="36"/>
          <w:lang w:val="en-GB" w:eastAsia="en-US" w:bidi="ar-SA"/>
        </w:rPr>
        <w:t xml:space="preserve"> </w:t>
      </w:r>
      <w:r w:rsidR="000F11B8" w:rsidRPr="002D648D">
        <w:rPr>
          <w:rFonts w:ascii="Calibri" w:hAnsi="Calibri" w:cs="Times New Roman"/>
          <w:b/>
          <w:sz w:val="36"/>
          <w:szCs w:val="36"/>
          <w:lang w:val="en-GB" w:eastAsia="en-US" w:bidi="ar-SA"/>
        </w:rPr>
        <w:t xml:space="preserve">54(2) </w:t>
      </w:r>
      <w:r w:rsidRPr="004D3D78">
        <w:rPr>
          <w:rFonts w:ascii="Calibri" w:hAnsi="Calibri" w:cs="Times New Roman"/>
          <w:b/>
          <w:sz w:val="36"/>
          <w:szCs w:val="36"/>
          <w:lang w:val="ro-RO" w:eastAsia="en-US" w:bidi="ar-SA"/>
        </w:rPr>
        <w:t xml:space="preserve">din </w:t>
      </w:r>
      <w:r w:rsidRPr="004D3D78">
        <w:rPr>
          <w:rFonts w:ascii="Calibri" w:hAnsi="Calibri"/>
          <w:b/>
          <w:sz w:val="36"/>
          <w:lang w:val="ro-RO"/>
        </w:rPr>
        <w:t xml:space="preserve">Regulamentul (UE) al Comisiei 2015/1222 din 24 iulie 2015 de stabilire a unor linii directoare privind alocarea capacităților și gestionarea congestiilor </w:t>
      </w:r>
      <w:r w:rsidRPr="004D3D78">
        <w:rPr>
          <w:rFonts w:ascii="Calibri" w:eastAsiaTheme="minorHAnsi" w:hAnsi="Calibri"/>
          <w:b/>
          <w:sz w:val="36"/>
          <w:lang w:val="ro-RO" w:eastAsia="en-US" w:bidi="ar-SA"/>
        </w:rPr>
        <w:t xml:space="preserve"> </w:t>
      </w:r>
    </w:p>
    <w:p w:rsidR="006A71B1" w:rsidRPr="004D3D78" w:rsidRDefault="006A71B1" w:rsidP="006A71B1">
      <w:pPr>
        <w:spacing w:after="200" w:line="276" w:lineRule="auto"/>
        <w:jc w:val="center"/>
        <w:rPr>
          <w:rFonts w:ascii="Calibri" w:hAnsi="Calibri" w:cs="Times New Roman"/>
          <w:b/>
          <w:sz w:val="20"/>
          <w:lang w:val="ro-RO" w:eastAsia="en-US" w:bidi="ar-SA"/>
        </w:rPr>
      </w:pPr>
      <w:r w:rsidRPr="004D3D78">
        <w:rPr>
          <w:rFonts w:ascii="Calibri" w:hAnsi="Calibri" w:cs="Times New Roman"/>
          <w:b/>
          <w:sz w:val="20"/>
          <w:lang w:val="ro-RO" w:eastAsia="en-US" w:bidi="ar-SA"/>
        </w:rPr>
        <w:t>14 Februarie 2017</w:t>
      </w:r>
    </w:p>
    <w:p w:rsidR="002D648D" w:rsidRPr="008E003F" w:rsidRDefault="002D648D">
      <w:pPr>
        <w:jc w:val="left"/>
        <w:rPr>
          <w:rFonts w:ascii="Calibri" w:hAnsi="Calibri" w:cs="Times New Roman"/>
          <w:sz w:val="20"/>
          <w:lang w:val="it-IT" w:eastAsia="en-US" w:bidi="ar-SA"/>
        </w:rPr>
        <w:sectPr w:rsidR="002D648D" w:rsidRPr="008E003F" w:rsidSect="002D648D">
          <w:headerReference w:type="default" r:id="rId34"/>
          <w:type w:val="continuous"/>
          <w:pgSz w:w="11907" w:h="16834" w:code="9"/>
          <w:pgMar w:top="1134" w:right="1797" w:bottom="1134" w:left="1797" w:header="709" w:footer="709" w:gutter="0"/>
          <w:cols w:space="720"/>
          <w:vAlign w:val="center"/>
          <w:docGrid w:linePitch="360"/>
        </w:sectPr>
      </w:pPr>
    </w:p>
    <w:p w:rsidR="006A71B1" w:rsidRPr="004D3D78" w:rsidRDefault="006A71B1" w:rsidP="006A71B1">
      <w:pPr>
        <w:rPr>
          <w:rFonts w:ascii="Calibri" w:hAnsi="Calibri"/>
          <w:sz w:val="20"/>
          <w:lang w:val="ro-RO"/>
        </w:rPr>
      </w:pPr>
      <w:r w:rsidRPr="004D3D78">
        <w:rPr>
          <w:rFonts w:ascii="Calibri" w:hAnsi="Calibri"/>
          <w:sz w:val="20"/>
          <w:lang w:val="ro-RO"/>
        </w:rPr>
        <w:lastRenderedPageBreak/>
        <w:t>Toate OPEED-urile, luând în considerare următoarele:</w:t>
      </w:r>
    </w:p>
    <w:p w:rsidR="006A71B1" w:rsidRPr="004D3D78" w:rsidRDefault="006A71B1" w:rsidP="006A71B1">
      <w:pPr>
        <w:spacing w:after="200" w:line="276" w:lineRule="auto"/>
        <w:jc w:val="left"/>
        <w:rPr>
          <w:rFonts w:ascii="Calibri" w:eastAsia="Times New Roman" w:hAnsi="Calibri" w:cs="Times New Roman"/>
          <w:sz w:val="20"/>
          <w:lang w:val="ro-RO"/>
        </w:rPr>
      </w:pPr>
      <w:r w:rsidRPr="004D3D78">
        <w:rPr>
          <w:rFonts w:ascii="Calibri" w:eastAsia="Times New Roman" w:hAnsi="Calibri" w:cs="Times New Roman"/>
          <w:sz w:val="20"/>
          <w:lang w:val="ro-RO"/>
        </w:rPr>
        <w:t xml:space="preserve"> </w:t>
      </w:r>
    </w:p>
    <w:p w:rsidR="006A71B1" w:rsidRPr="004D3D78" w:rsidRDefault="006A71B1" w:rsidP="006A71B1">
      <w:pPr>
        <w:numPr>
          <w:ilvl w:val="0"/>
          <w:numId w:val="14"/>
        </w:numPr>
        <w:spacing w:after="200" w:line="276" w:lineRule="auto"/>
        <w:contextualSpacing/>
        <w:jc w:val="left"/>
        <w:rPr>
          <w:rFonts w:ascii="Calibri" w:hAnsi="Calibri" w:cs="Times New Roman"/>
          <w:b/>
          <w:sz w:val="20"/>
          <w:lang w:val="ro-RO" w:eastAsia="en-US" w:bidi="ar-SA"/>
        </w:rPr>
      </w:pPr>
      <w:r w:rsidRPr="004D3D78">
        <w:rPr>
          <w:rFonts w:ascii="Calibri" w:hAnsi="Calibri" w:cs="Times New Roman"/>
          <w:b/>
          <w:sz w:val="20"/>
          <w:lang w:val="ro-RO" w:eastAsia="en-US" w:bidi="ar-SA"/>
        </w:rPr>
        <w:t xml:space="preserve">Întrucât </w:t>
      </w:r>
    </w:p>
    <w:p w:rsidR="006A71B1" w:rsidRPr="004D3D78" w:rsidRDefault="006A71B1" w:rsidP="006A71B1">
      <w:pPr>
        <w:spacing w:after="200" w:line="276" w:lineRule="auto"/>
        <w:contextualSpacing/>
        <w:jc w:val="left"/>
        <w:rPr>
          <w:rFonts w:ascii="Calibri" w:hAnsi="Calibri" w:cs="Times New Roman"/>
          <w:b/>
          <w:sz w:val="20"/>
          <w:lang w:val="ro-RO" w:eastAsia="en-US" w:bidi="ar-SA"/>
        </w:rPr>
      </w:pPr>
      <w:r w:rsidRPr="004D3D78">
        <w:rPr>
          <w:rFonts w:ascii="Calibri" w:hAnsi="Calibri" w:cs="Times New Roman"/>
          <w:b/>
          <w:sz w:val="20"/>
          <w:lang w:val="ro-RO" w:eastAsia="en-US" w:bidi="ar-SA"/>
        </w:rPr>
        <w:t>Context</w:t>
      </w:r>
    </w:p>
    <w:p w:rsidR="006A71B1" w:rsidRPr="004D3D78" w:rsidRDefault="006A71B1" w:rsidP="006A71B1">
      <w:pPr>
        <w:pStyle w:val="ListParagraph"/>
        <w:numPr>
          <w:ilvl w:val="1"/>
          <w:numId w:val="15"/>
        </w:numPr>
        <w:spacing w:after="200" w:line="276" w:lineRule="auto"/>
        <w:contextualSpacing/>
        <w:rPr>
          <w:rFonts w:asciiTheme="minorHAnsi" w:eastAsia="Times New Roman" w:hAnsiTheme="minorHAnsi" w:cs="Times New Roman"/>
          <w:spacing w:val="-4"/>
          <w:sz w:val="20"/>
          <w:szCs w:val="20"/>
          <w:lang w:val="ro-RO"/>
        </w:rPr>
      </w:pPr>
      <w:r w:rsidRPr="004D3D78">
        <w:rPr>
          <w:rFonts w:ascii="Calibri" w:hAnsi="Calibri"/>
          <w:sz w:val="20"/>
          <w:szCs w:val="20"/>
          <w:lang w:val="ro-RO"/>
        </w:rPr>
        <w:t xml:space="preserve">Acest document reprezintă o propunere comună concepută de toți Operatorii Pieței de Energie Electrică Desemnați (“denumiți în continuare OPEED”) în colaborare cu OTS-urile și în conformitate cu Articolul </w:t>
      </w:r>
      <w:r>
        <w:rPr>
          <w:rFonts w:ascii="Calibri" w:hAnsi="Calibri"/>
          <w:sz w:val="20"/>
          <w:szCs w:val="20"/>
          <w:lang w:val="ro-RO"/>
        </w:rPr>
        <w:t>54</w:t>
      </w:r>
      <w:r w:rsidRPr="004D3D78">
        <w:rPr>
          <w:rFonts w:ascii="Calibri" w:hAnsi="Calibri"/>
          <w:sz w:val="20"/>
          <w:szCs w:val="20"/>
          <w:lang w:val="ro-RO"/>
        </w:rPr>
        <w:t xml:space="preserve"> din Regulamentul Comisiei (UE) 2015/1222, care stabilește o linie directoare privind alocarea capacităților și gestionarea congestiilor (“Regulamentul ACGC”) privind Prețurile de </w:t>
      </w:r>
      <w:r w:rsidR="00B8207E">
        <w:rPr>
          <w:rFonts w:ascii="Calibri" w:hAnsi="Calibri"/>
          <w:sz w:val="20"/>
          <w:szCs w:val="20"/>
          <w:lang w:val="ro-RO"/>
        </w:rPr>
        <w:t>tranzacționare</w:t>
      </w:r>
      <w:r w:rsidR="00B8207E" w:rsidRPr="004D3D78">
        <w:rPr>
          <w:rFonts w:ascii="Calibri" w:hAnsi="Calibri"/>
          <w:sz w:val="20"/>
          <w:szCs w:val="20"/>
          <w:lang w:val="ro-RO"/>
        </w:rPr>
        <w:t xml:space="preserve"> </w:t>
      </w:r>
      <w:r w:rsidRPr="004D3D78">
        <w:rPr>
          <w:rFonts w:ascii="Calibri" w:hAnsi="Calibri"/>
          <w:sz w:val="20"/>
          <w:szCs w:val="20"/>
          <w:lang w:val="ro-RO"/>
        </w:rPr>
        <w:t xml:space="preserve">maxime și minime armonizate pentru cuplarea unică </w:t>
      </w:r>
      <w:r>
        <w:rPr>
          <w:rFonts w:ascii="Calibri" w:hAnsi="Calibri"/>
          <w:sz w:val="20"/>
          <w:szCs w:val="20"/>
          <w:lang w:val="ro-RO"/>
        </w:rPr>
        <w:t xml:space="preserve">intrazilnică </w:t>
      </w:r>
      <w:r w:rsidRPr="004D3D78">
        <w:rPr>
          <w:rFonts w:ascii="Calibri" w:hAnsi="Calibri"/>
          <w:sz w:val="20"/>
          <w:szCs w:val="20"/>
          <w:lang w:val="ro-RO"/>
        </w:rPr>
        <w:t>(denumite în continuare ”HMMP pentru</w:t>
      </w:r>
      <w:r w:rsidRPr="004D3D78">
        <w:rPr>
          <w:rFonts w:asciiTheme="minorHAnsi" w:eastAsia="Times New Roman" w:hAnsiTheme="minorHAnsi" w:cs="Times New Roman"/>
          <w:spacing w:val="-4"/>
          <w:sz w:val="20"/>
          <w:szCs w:val="20"/>
          <w:lang w:val="ro-RO"/>
        </w:rPr>
        <w:t xml:space="preserve"> CU</w:t>
      </w:r>
      <w:r>
        <w:rPr>
          <w:rFonts w:asciiTheme="minorHAnsi" w:eastAsia="Times New Roman" w:hAnsiTheme="minorHAnsi" w:cs="Times New Roman"/>
          <w:spacing w:val="-4"/>
          <w:sz w:val="20"/>
          <w:szCs w:val="20"/>
          <w:lang w:val="ro-RO"/>
        </w:rPr>
        <w:t>IZ</w:t>
      </w:r>
      <w:r w:rsidRPr="004D3D78">
        <w:rPr>
          <w:rFonts w:asciiTheme="minorHAnsi" w:eastAsia="Times New Roman" w:hAnsiTheme="minorHAnsi" w:cs="Times New Roman"/>
          <w:spacing w:val="-4"/>
          <w:sz w:val="20"/>
          <w:szCs w:val="20"/>
          <w:lang w:val="ro-RO"/>
        </w:rPr>
        <w:t>”).</w:t>
      </w:r>
    </w:p>
    <w:p w:rsidR="00444303" w:rsidRPr="00EB341A" w:rsidRDefault="00444303" w:rsidP="00444303">
      <w:pPr>
        <w:pStyle w:val="ListParagraph"/>
        <w:spacing w:line="239" w:lineRule="auto"/>
        <w:ind w:right="468"/>
        <w:rPr>
          <w:rFonts w:asciiTheme="minorHAnsi" w:eastAsia="Times New Roman" w:hAnsiTheme="minorHAnsi" w:cs="Times New Roman"/>
          <w:spacing w:val="-4"/>
          <w:sz w:val="20"/>
          <w:szCs w:val="20"/>
          <w:lang w:val="ro-RO"/>
        </w:rPr>
      </w:pPr>
    </w:p>
    <w:p w:rsidR="00000000" w:rsidRDefault="006A71B1">
      <w:pPr>
        <w:pStyle w:val="ListParagraph"/>
        <w:numPr>
          <w:ilvl w:val="1"/>
          <w:numId w:val="15"/>
        </w:numPr>
        <w:spacing w:line="239" w:lineRule="auto"/>
        <w:ind w:right="468"/>
        <w:jc w:val="lowKashida"/>
        <w:rPr>
          <w:rFonts w:asciiTheme="minorHAnsi" w:eastAsia="Times New Roman" w:hAnsiTheme="minorHAnsi" w:cs="Times New Roman"/>
          <w:spacing w:val="-4"/>
          <w:sz w:val="20"/>
          <w:szCs w:val="20"/>
          <w:lang w:val="it-IT"/>
        </w:rPr>
      </w:pPr>
      <w:r w:rsidRPr="004D3D78">
        <w:rPr>
          <w:rFonts w:asciiTheme="minorHAnsi" w:eastAsiaTheme="minorHAnsi" w:hAnsiTheme="minorHAnsi" w:cstheme="minorBidi"/>
          <w:sz w:val="20"/>
          <w:szCs w:val="20"/>
          <w:lang w:val="ro-RO" w:eastAsia="en-US" w:bidi="ar-SA"/>
        </w:rPr>
        <w:t xml:space="preserve">În conformitate cu </w:t>
      </w:r>
      <w:r w:rsidR="00E87729" w:rsidRPr="00E87729">
        <w:rPr>
          <w:rFonts w:asciiTheme="minorHAnsi" w:eastAsia="Times New Roman" w:hAnsiTheme="minorHAnsi" w:cs="Times New Roman"/>
          <w:spacing w:val="-4"/>
          <w:sz w:val="20"/>
          <w:szCs w:val="20"/>
          <w:lang w:val="ro-RO"/>
        </w:rPr>
        <w:t>Articolul 54 “</w:t>
      </w:r>
      <w:r w:rsidR="00E87729" w:rsidRPr="00E87729">
        <w:rPr>
          <w:rFonts w:ascii="Calibri" w:hAnsi="Calibri"/>
          <w:i/>
          <w:sz w:val="20"/>
          <w:szCs w:val="20"/>
          <w:lang w:val="ro-RO"/>
        </w:rPr>
        <w:t xml:space="preserve">În termen de 18 luni de la intrarea în vigoare a prezentului regulament, toate OPEED-urile, în cooperare cu OTS-urile relevante, elaborează o propunere privind prețurile de închidere minime și maxime armonizate care trebuie aplicate în toate zonele de ofertare care participă la cuplarea unică a piețelor intrazilnice. </w:t>
      </w:r>
      <w:r w:rsidR="00E87729" w:rsidRPr="00E87729">
        <w:rPr>
          <w:rFonts w:ascii="Calibri" w:hAnsi="Calibri"/>
          <w:i/>
          <w:sz w:val="20"/>
          <w:szCs w:val="20"/>
          <w:lang w:val="it-IT"/>
        </w:rPr>
        <w:t>Propunerea ia în considerare o estimare a valorii consumului pierdut.</w:t>
      </w:r>
      <w:r w:rsidR="00E87729" w:rsidRPr="00E87729">
        <w:rPr>
          <w:rFonts w:asciiTheme="minorHAnsi" w:eastAsia="Times New Roman" w:hAnsiTheme="minorHAnsi" w:cs="Times New Roman"/>
          <w:spacing w:val="-4"/>
          <w:sz w:val="20"/>
          <w:szCs w:val="20"/>
          <w:lang w:val="it-IT"/>
        </w:rPr>
        <w:t>”</w:t>
      </w:r>
    </w:p>
    <w:p w:rsidR="00000000" w:rsidRDefault="009E0DC9">
      <w:pPr>
        <w:pStyle w:val="ListParagraph"/>
        <w:spacing w:line="239" w:lineRule="auto"/>
        <w:ind w:right="468"/>
        <w:jc w:val="lowKashida"/>
        <w:rPr>
          <w:rFonts w:asciiTheme="minorHAnsi" w:eastAsia="Times New Roman" w:hAnsiTheme="minorHAnsi" w:cs="Times New Roman"/>
          <w:spacing w:val="-4"/>
          <w:sz w:val="20"/>
          <w:szCs w:val="20"/>
          <w:lang w:val="it-IT"/>
        </w:rPr>
      </w:pPr>
    </w:p>
    <w:p w:rsidR="00000000" w:rsidRDefault="006A71B1">
      <w:pPr>
        <w:pStyle w:val="ListParagraph"/>
        <w:numPr>
          <w:ilvl w:val="1"/>
          <w:numId w:val="15"/>
        </w:numPr>
        <w:spacing w:line="239" w:lineRule="auto"/>
        <w:ind w:right="468"/>
        <w:jc w:val="lowKashida"/>
        <w:rPr>
          <w:rFonts w:asciiTheme="minorHAnsi" w:eastAsia="Times New Roman" w:hAnsiTheme="minorHAnsi" w:cs="Times New Roman"/>
          <w:spacing w:val="-4"/>
          <w:sz w:val="20"/>
          <w:szCs w:val="20"/>
          <w:lang w:val="ro-RO"/>
        </w:rPr>
      </w:pPr>
      <w:r w:rsidRPr="004D3D78">
        <w:rPr>
          <w:rFonts w:asciiTheme="minorHAnsi" w:eastAsia="Times New Roman" w:hAnsiTheme="minorHAnsi" w:cs="Times New Roman"/>
          <w:spacing w:val="-4"/>
          <w:sz w:val="20"/>
          <w:szCs w:val="20"/>
          <w:lang w:val="ro-RO"/>
        </w:rPr>
        <w:t xml:space="preserve">În scopul acestei propuneri, termenii folosiți în acest document, de ex. ‘preț de </w:t>
      </w:r>
      <w:r w:rsidR="00B8207E">
        <w:rPr>
          <w:rFonts w:asciiTheme="minorHAnsi" w:eastAsia="Times New Roman" w:hAnsiTheme="minorHAnsi" w:cs="Times New Roman"/>
          <w:spacing w:val="-4"/>
          <w:sz w:val="20"/>
          <w:szCs w:val="20"/>
          <w:lang w:val="ro-RO"/>
        </w:rPr>
        <w:t>tranzacționare</w:t>
      </w:r>
      <w:r w:rsidR="00B8207E" w:rsidRPr="004D3D78">
        <w:rPr>
          <w:rFonts w:asciiTheme="minorHAnsi" w:eastAsia="Times New Roman" w:hAnsiTheme="minorHAnsi" w:cs="Times New Roman"/>
          <w:spacing w:val="-4"/>
          <w:sz w:val="20"/>
          <w:szCs w:val="20"/>
          <w:lang w:val="ro-RO"/>
        </w:rPr>
        <w:t xml:space="preserve">’ </w:t>
      </w:r>
      <w:r w:rsidRPr="004D3D78">
        <w:rPr>
          <w:rFonts w:asciiTheme="minorHAnsi" w:eastAsia="Times New Roman" w:hAnsiTheme="minorHAnsi" w:cs="Times New Roman"/>
          <w:spacing w:val="-4"/>
          <w:sz w:val="20"/>
          <w:szCs w:val="20"/>
          <w:lang w:val="ro-RO"/>
        </w:rPr>
        <w:t>se referă la prețul determinat de corelarea ofertei de vânzare cu cel mai mare preț acceptată cu oferta de cumpărare cu cel mai mic preț acceptată de pe piața de energie electrică, după cum se definește în Articolul 2 Paragraful 31 din Regulamentul ACGC.</w:t>
      </w:r>
    </w:p>
    <w:p w:rsidR="00000000" w:rsidRDefault="009E0DC9">
      <w:pPr>
        <w:pStyle w:val="ListParagraph"/>
        <w:spacing w:line="239" w:lineRule="auto"/>
        <w:ind w:right="468"/>
        <w:jc w:val="lowKashida"/>
        <w:rPr>
          <w:rFonts w:asciiTheme="minorHAnsi" w:eastAsia="Times New Roman" w:hAnsiTheme="minorHAnsi" w:cs="Times New Roman"/>
          <w:spacing w:val="-4"/>
          <w:sz w:val="20"/>
          <w:szCs w:val="20"/>
          <w:lang w:val="ro-RO"/>
        </w:rPr>
      </w:pPr>
    </w:p>
    <w:p w:rsidR="00000000" w:rsidRDefault="006A71B1">
      <w:pPr>
        <w:pStyle w:val="ListParagraph"/>
        <w:numPr>
          <w:ilvl w:val="1"/>
          <w:numId w:val="15"/>
        </w:numPr>
        <w:spacing w:line="239" w:lineRule="auto"/>
        <w:ind w:right="468"/>
        <w:jc w:val="lowKashida"/>
        <w:rPr>
          <w:rFonts w:asciiTheme="minorHAnsi" w:eastAsia="Times New Roman" w:hAnsiTheme="minorHAnsi" w:cs="Times New Roman"/>
          <w:spacing w:val="-4"/>
          <w:sz w:val="20"/>
          <w:szCs w:val="20"/>
          <w:lang w:val="ro-RO"/>
        </w:rPr>
      </w:pPr>
      <w:r w:rsidRPr="004D3D78">
        <w:rPr>
          <w:rFonts w:ascii="Calibri" w:hAnsi="Calibri"/>
          <w:sz w:val="20"/>
          <w:szCs w:val="20"/>
          <w:lang w:val="ro-RO"/>
        </w:rPr>
        <w:t>În termen de 18 luni de la intrarea în vigoare a prezentului regulament, OPEED-urile, în colaborare cu OTS-urile, transmit o propunere tuturor autorităților de reglementare spre a fi aprobată de acestea</w:t>
      </w:r>
      <w:r w:rsidRPr="004D3D78">
        <w:rPr>
          <w:rFonts w:asciiTheme="minorHAnsi" w:eastAsia="Times New Roman" w:hAnsiTheme="minorHAnsi" w:cs="Times New Roman"/>
          <w:spacing w:val="-4"/>
          <w:sz w:val="20"/>
          <w:szCs w:val="20"/>
          <w:lang w:val="ro-RO"/>
        </w:rPr>
        <w:t xml:space="preserve">. </w:t>
      </w:r>
      <w:r w:rsidRPr="004D3D78">
        <w:rPr>
          <w:rFonts w:ascii="Calibri" w:hAnsi="Calibri"/>
          <w:sz w:val="20"/>
          <w:szCs w:val="20"/>
          <w:lang w:val="ro-RO"/>
        </w:rPr>
        <w:t>În cazul în care un stat membru a prevăzut că o altă autoritate decât autoritatea națională de reglementare are competența de a aproba prețurile de închidere maxime și minime la nivel național, autoritatea de reglementare se consultă cu autoritatea relevantă în ceea ce privește impactul propunerii pe piețele naționale.</w:t>
      </w:r>
      <w:r w:rsidRPr="004D3D78">
        <w:rPr>
          <w:sz w:val="19"/>
          <w:szCs w:val="19"/>
          <w:lang w:val="ro-RO"/>
        </w:rPr>
        <w:t xml:space="preserve"> </w:t>
      </w:r>
      <w:r w:rsidRPr="004D3D78">
        <w:rPr>
          <w:rFonts w:asciiTheme="minorHAnsi" w:eastAsia="Times New Roman" w:hAnsiTheme="minorHAnsi" w:cs="Times New Roman"/>
          <w:spacing w:val="-4"/>
          <w:sz w:val="20"/>
          <w:szCs w:val="20"/>
          <w:lang w:val="ro-RO"/>
        </w:rPr>
        <w:t xml:space="preserve"> </w:t>
      </w:r>
    </w:p>
    <w:p w:rsidR="00000000" w:rsidRDefault="009E0DC9">
      <w:pPr>
        <w:pStyle w:val="ListParagraph"/>
        <w:spacing w:line="239" w:lineRule="auto"/>
        <w:ind w:right="468"/>
        <w:jc w:val="lowKashida"/>
        <w:rPr>
          <w:rFonts w:asciiTheme="minorHAnsi" w:eastAsia="Times New Roman" w:hAnsiTheme="minorHAnsi" w:cs="Times New Roman"/>
          <w:spacing w:val="-4"/>
          <w:sz w:val="20"/>
          <w:szCs w:val="20"/>
          <w:lang w:val="ro-RO"/>
        </w:rPr>
      </w:pPr>
    </w:p>
    <w:p w:rsidR="00000000" w:rsidRDefault="006A71B1">
      <w:pPr>
        <w:pStyle w:val="ListParagraph"/>
        <w:numPr>
          <w:ilvl w:val="1"/>
          <w:numId w:val="15"/>
        </w:numPr>
        <w:spacing w:line="239" w:lineRule="auto"/>
        <w:ind w:right="468"/>
        <w:jc w:val="lowKashida"/>
        <w:rPr>
          <w:rFonts w:asciiTheme="minorHAnsi" w:eastAsia="Times New Roman" w:hAnsiTheme="minorHAnsi" w:cs="Times New Roman"/>
          <w:spacing w:val="-4"/>
          <w:sz w:val="20"/>
          <w:szCs w:val="20"/>
          <w:lang w:val="ro-RO"/>
        </w:rPr>
      </w:pPr>
      <w:r w:rsidRPr="004D3D78">
        <w:rPr>
          <w:rFonts w:asciiTheme="minorHAnsi" w:eastAsia="Times New Roman" w:hAnsiTheme="minorHAnsi" w:cs="Times New Roman"/>
          <w:spacing w:val="-4"/>
          <w:sz w:val="20"/>
          <w:szCs w:val="20"/>
          <w:lang w:val="ro-RO"/>
        </w:rPr>
        <w:t xml:space="preserve">În conformitate cu alineatul 2 din Articolul </w:t>
      </w:r>
      <w:r>
        <w:rPr>
          <w:rFonts w:asciiTheme="minorHAnsi" w:eastAsia="Times New Roman" w:hAnsiTheme="minorHAnsi" w:cs="Times New Roman"/>
          <w:spacing w:val="-4"/>
          <w:sz w:val="20"/>
          <w:szCs w:val="20"/>
          <w:lang w:val="ro-RO"/>
        </w:rPr>
        <w:t>54</w:t>
      </w:r>
      <w:r w:rsidRPr="004D3D78">
        <w:rPr>
          <w:rFonts w:asciiTheme="minorHAnsi" w:eastAsia="Times New Roman" w:hAnsiTheme="minorHAnsi" w:cs="Times New Roman"/>
          <w:spacing w:val="-4"/>
          <w:sz w:val="20"/>
          <w:szCs w:val="20"/>
          <w:lang w:val="ro-RO"/>
        </w:rPr>
        <w:t xml:space="preserve"> din Regulamentul ACGC “</w:t>
      </w:r>
      <w:r w:rsidRPr="004D3D78">
        <w:rPr>
          <w:rFonts w:ascii="Calibri" w:hAnsi="Calibri"/>
          <w:sz w:val="20"/>
          <w:szCs w:val="20"/>
          <w:lang w:val="ro-RO"/>
        </w:rPr>
        <w:t>Propunerea face obiectul unei consultări în conformitate cu articolul 12</w:t>
      </w:r>
      <w:r w:rsidRPr="004D3D78">
        <w:rPr>
          <w:rFonts w:asciiTheme="minorHAnsi" w:eastAsia="Times New Roman" w:hAnsiTheme="minorHAnsi" w:cs="Times New Roman"/>
          <w:spacing w:val="-4"/>
          <w:sz w:val="20"/>
          <w:szCs w:val="20"/>
          <w:lang w:val="ro-RO"/>
        </w:rPr>
        <w:t xml:space="preserve">“. Consultarea în legătură cu toate propunerile va fi realizată în comun între OTS-uri și OPEED-uri, care se vor consulta pentru a asigura evaluarea eficientă a conținutului lor de către participanții la piață. </w:t>
      </w:r>
    </w:p>
    <w:p w:rsidR="00000000" w:rsidRDefault="009E0DC9">
      <w:pPr>
        <w:pStyle w:val="ListParagraph"/>
        <w:jc w:val="lowKashida"/>
        <w:rPr>
          <w:rFonts w:asciiTheme="minorHAnsi" w:eastAsia="Times New Roman" w:hAnsiTheme="minorHAnsi" w:cs="Times New Roman"/>
          <w:spacing w:val="-4"/>
          <w:sz w:val="20"/>
          <w:szCs w:val="20"/>
          <w:lang w:val="ro-RO"/>
        </w:rPr>
      </w:pPr>
    </w:p>
    <w:p w:rsidR="00000000" w:rsidRDefault="006A71B1">
      <w:pPr>
        <w:jc w:val="lowKashida"/>
        <w:rPr>
          <w:rFonts w:asciiTheme="minorHAnsi" w:eastAsia="Times New Roman" w:hAnsiTheme="minorHAnsi" w:cs="Times New Roman"/>
          <w:b/>
          <w:spacing w:val="-4"/>
          <w:sz w:val="20"/>
          <w:lang w:val="ro-RO"/>
        </w:rPr>
      </w:pPr>
      <w:r w:rsidRPr="004D3D78">
        <w:rPr>
          <w:rFonts w:asciiTheme="minorHAnsi" w:eastAsia="Times New Roman" w:hAnsiTheme="minorHAnsi" w:cs="Times New Roman"/>
          <w:b/>
          <w:spacing w:val="-4"/>
          <w:sz w:val="20"/>
          <w:lang w:val="ro-RO"/>
        </w:rPr>
        <w:t>Impact</w:t>
      </w:r>
      <w:r>
        <w:rPr>
          <w:rFonts w:asciiTheme="minorHAnsi" w:eastAsia="Times New Roman" w:hAnsiTheme="minorHAnsi" w:cs="Times New Roman"/>
          <w:b/>
          <w:spacing w:val="-4"/>
          <w:sz w:val="20"/>
          <w:lang w:val="ro-RO"/>
        </w:rPr>
        <w:t xml:space="preserve">ul asupra obiectivelor Regulamentului ACGC </w:t>
      </w:r>
    </w:p>
    <w:p w:rsidR="00000000" w:rsidRDefault="009E0DC9">
      <w:pPr>
        <w:spacing w:line="239" w:lineRule="auto"/>
        <w:ind w:right="468"/>
        <w:jc w:val="lowKashida"/>
        <w:rPr>
          <w:rFonts w:asciiTheme="minorHAnsi" w:eastAsia="Times New Roman" w:hAnsiTheme="minorHAnsi" w:cs="Times New Roman"/>
          <w:spacing w:val="-4"/>
          <w:sz w:val="20"/>
          <w:lang w:val="ro-RO"/>
        </w:rPr>
      </w:pPr>
    </w:p>
    <w:p w:rsidR="00000000" w:rsidRDefault="006A71B1">
      <w:pPr>
        <w:pStyle w:val="ListParagraph"/>
        <w:numPr>
          <w:ilvl w:val="1"/>
          <w:numId w:val="23"/>
        </w:numPr>
        <w:spacing w:line="239" w:lineRule="auto"/>
        <w:ind w:right="468"/>
        <w:jc w:val="lowKashida"/>
        <w:rPr>
          <w:rFonts w:asciiTheme="minorHAnsi" w:eastAsia="Times New Roman" w:hAnsiTheme="minorHAnsi" w:cs="Times New Roman"/>
          <w:spacing w:val="-4"/>
          <w:sz w:val="20"/>
          <w:szCs w:val="20"/>
          <w:lang w:val="ro-RO"/>
        </w:rPr>
      </w:pPr>
      <w:r>
        <w:rPr>
          <w:rFonts w:ascii="Calibri" w:hAnsi="Calibri" w:cs="Times New Roman"/>
          <w:sz w:val="20"/>
          <w:lang w:val="ro-RO" w:eastAsia="en-US" w:bidi="ar-SA"/>
        </w:rPr>
        <w:t xml:space="preserve">Propunerea de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CUIZ ia în </w:t>
      </w:r>
      <w:r w:rsidRPr="00672DCC">
        <w:rPr>
          <w:rFonts w:ascii="Calibri" w:hAnsi="Calibri"/>
          <w:sz w:val="20"/>
          <w:lang w:val="ro-RO"/>
        </w:rPr>
        <w:t>considerare obiectivele generale de alocare a capacității și colaborarea privind gestionarea congestiilor, descrise în Articolul  3 din Regulamentul ACGC.</w:t>
      </w:r>
    </w:p>
    <w:p w:rsidR="00000000" w:rsidRDefault="009E0DC9">
      <w:pPr>
        <w:pStyle w:val="ListParagraph"/>
        <w:jc w:val="lowKashida"/>
        <w:rPr>
          <w:rFonts w:asciiTheme="minorHAnsi" w:eastAsia="Times New Roman" w:hAnsiTheme="minorHAnsi" w:cs="Times New Roman"/>
          <w:spacing w:val="-4"/>
          <w:sz w:val="20"/>
          <w:szCs w:val="20"/>
          <w:lang w:val="ro-RO"/>
        </w:rPr>
      </w:pPr>
    </w:p>
    <w:p w:rsidR="00000000" w:rsidRDefault="006A71B1">
      <w:pPr>
        <w:numPr>
          <w:ilvl w:val="1"/>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Evaluarea în raport cu obiectivele Regulamentului ACGC și alte considerente importante avute în vedere când se elaborează propunerea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CUIZ transmite următoarele concluzii</w:t>
      </w:r>
      <w:r w:rsidRPr="004D3D78">
        <w:rPr>
          <w:rFonts w:ascii="Calibri" w:hAnsi="Calibri" w:cs="Times New Roman"/>
          <w:sz w:val="20"/>
          <w:lang w:val="ro-RO" w:eastAsia="en-US" w:bidi="ar-SA"/>
        </w:rPr>
        <w:t xml:space="preserve">:  </w:t>
      </w:r>
    </w:p>
    <w:p w:rsidR="00000000" w:rsidRDefault="006A71B1">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Pr="004D3D78">
        <w:rPr>
          <w:rFonts w:ascii="Calibri" w:hAnsi="Calibri" w:cs="Times New Roman"/>
          <w:sz w:val="20"/>
          <w:lang w:val="ro-RO" w:eastAsia="en-US" w:bidi="ar-SA"/>
        </w:rPr>
        <w:t>“promo</w:t>
      </w:r>
      <w:r>
        <w:rPr>
          <w:rFonts w:ascii="Calibri" w:hAnsi="Calibri" w:cs="Times New Roman"/>
          <w:sz w:val="20"/>
          <w:lang w:val="ro-RO" w:eastAsia="en-US" w:bidi="ar-SA"/>
        </w:rPr>
        <w:t>vare a concurenței eficiente în generarea</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tranzacționarea și furnizarea de energie electrică</w:t>
      </w:r>
      <w:r w:rsidRPr="004D3D78">
        <w:rPr>
          <w:rFonts w:ascii="Calibri" w:hAnsi="Calibri" w:cs="Times New Roman"/>
          <w:sz w:val="20"/>
          <w:lang w:val="ro-RO" w:eastAsia="en-US" w:bidi="ar-SA"/>
        </w:rPr>
        <w:t>”</w:t>
      </w:r>
      <w:r>
        <w:rPr>
          <w:rFonts w:ascii="Calibri" w:hAnsi="Calibri" w:cs="Times New Roman"/>
          <w:sz w:val="20"/>
          <w:lang w:val="ro-RO" w:eastAsia="en-US" w:bidi="ar-SA"/>
        </w:rPr>
        <w:t xml:space="preserve">, deoarece limitele intrazilnice au fost stabilite la un nivel care nu restricționează concurența eficientă în </w:t>
      </w:r>
      <w:r w:rsidRPr="004D3D78">
        <w:rPr>
          <w:rFonts w:ascii="Calibri" w:hAnsi="Calibri" w:cs="Times New Roman"/>
          <w:sz w:val="20"/>
          <w:lang w:val="ro-RO" w:eastAsia="en-US" w:bidi="ar-SA"/>
        </w:rPr>
        <w:t>genera</w:t>
      </w:r>
      <w:r>
        <w:rPr>
          <w:rFonts w:ascii="Calibri" w:hAnsi="Calibri" w:cs="Times New Roman"/>
          <w:sz w:val="20"/>
          <w:lang w:val="ro-RO" w:eastAsia="en-US" w:bidi="ar-SA"/>
        </w:rPr>
        <w:t>rea, consumul</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tranzacționarea sau furnizarea pe piața organizată de vânzare cu ridicata</w:t>
      </w:r>
      <w:r w:rsidRPr="004D3D78">
        <w:rPr>
          <w:rFonts w:ascii="Calibri" w:hAnsi="Calibri" w:cs="Times New Roman"/>
          <w:sz w:val="20"/>
          <w:lang w:val="ro-RO" w:eastAsia="en-US" w:bidi="ar-SA"/>
        </w:rPr>
        <w:t>. M</w:t>
      </w:r>
      <w:r>
        <w:rPr>
          <w:rFonts w:ascii="Calibri" w:hAnsi="Calibri" w:cs="Times New Roman"/>
          <w:sz w:val="20"/>
          <w:lang w:val="ro-RO" w:eastAsia="en-US" w:bidi="ar-SA"/>
        </w:rPr>
        <w:t xml:space="preserve">ai mult, HMMC pentru CUIZ va lua în considerare valoarea consumului pierdut </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presupusă a fi prețul la care OTS-urile iau măsuri de reducere</w:t>
      </w:r>
      <w:r w:rsidRPr="004D3D78">
        <w:rPr>
          <w:rFonts w:ascii="Calibri" w:hAnsi="Calibri" w:cs="Times New Roman"/>
          <w:sz w:val="20"/>
          <w:lang w:val="ro-RO" w:eastAsia="en-US" w:bidi="ar-SA"/>
        </w:rPr>
        <w:t>;</w:t>
      </w:r>
    </w:p>
    <w:p w:rsidR="00000000" w:rsidRDefault="006A71B1">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sau este considerată ca neavând niciun </w:t>
      </w:r>
      <w:r w:rsidRPr="004D3D78">
        <w:rPr>
          <w:rFonts w:ascii="Calibri" w:hAnsi="Calibri" w:cs="Times New Roman"/>
          <w:sz w:val="20"/>
          <w:lang w:val="ro-RO" w:eastAsia="en-US" w:bidi="ar-SA"/>
        </w:rPr>
        <w:t xml:space="preserve">impact </w:t>
      </w:r>
      <w:r>
        <w:rPr>
          <w:rFonts w:ascii="Calibri" w:hAnsi="Calibri" w:cs="Times New Roman"/>
          <w:sz w:val="20"/>
          <w:lang w:val="ro-RO" w:eastAsia="en-US" w:bidi="ar-SA"/>
        </w:rPr>
        <w:t xml:space="preserve">asupra obiectivului </w:t>
      </w:r>
      <w:r w:rsidRPr="004D3D78">
        <w:rPr>
          <w:rFonts w:ascii="Calibri" w:hAnsi="Calibri" w:cs="Times New Roman"/>
          <w:sz w:val="20"/>
          <w:lang w:val="ro-RO" w:eastAsia="en-US" w:bidi="ar-SA"/>
        </w:rPr>
        <w:t>“</w:t>
      </w:r>
      <w:r>
        <w:rPr>
          <w:rFonts w:ascii="Calibri" w:hAnsi="Calibri" w:cs="Times New Roman"/>
          <w:sz w:val="20"/>
          <w:lang w:val="ro-RO" w:eastAsia="en-US" w:bidi="ar-SA"/>
        </w:rPr>
        <w:t>asigurării folosirii optime a infrastructurii de transport</w:t>
      </w:r>
      <w:r w:rsidRPr="004D3D78">
        <w:rPr>
          <w:rFonts w:ascii="Calibri" w:hAnsi="Calibri" w:cs="Times New Roman"/>
          <w:sz w:val="20"/>
          <w:lang w:val="ro-RO" w:eastAsia="en-US" w:bidi="ar-SA"/>
        </w:rPr>
        <w:t>”;</w:t>
      </w:r>
    </w:p>
    <w:p w:rsidR="00000000" w:rsidRDefault="006A71B1">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lastRenderedPageBreak/>
        <w:t xml:space="preserve">Propunerea îndeplinește obiectivul de </w:t>
      </w:r>
      <w:r w:rsidRPr="004D3D78">
        <w:rPr>
          <w:rFonts w:ascii="Calibri" w:hAnsi="Calibri" w:cs="Times New Roman"/>
          <w:sz w:val="20"/>
          <w:lang w:val="ro-RO" w:eastAsia="en-US" w:bidi="ar-SA"/>
        </w:rPr>
        <w:t>“</w:t>
      </w:r>
      <w:r>
        <w:rPr>
          <w:rFonts w:ascii="Calibri" w:hAnsi="Calibri" w:cs="Times New Roman"/>
          <w:sz w:val="20"/>
          <w:lang w:val="ro-RO" w:eastAsia="en-US" w:bidi="ar-SA"/>
        </w:rPr>
        <w:t>asigurare a securității operaționale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stabilirea unor </w:t>
      </w:r>
      <w:r w:rsidR="00A666D4" w:rsidRPr="006A71B1">
        <w:rPr>
          <w:rFonts w:ascii="Calibri" w:hAnsi="Calibri" w:cs="Times New Roman"/>
          <w:sz w:val="20"/>
          <w:lang w:val="ro-RO" w:eastAsia="en-US" w:bidi="ar-SA"/>
        </w:rPr>
        <w:t xml:space="preserve">HMMP </w:t>
      </w:r>
      <w:r w:rsidRPr="006A71B1">
        <w:rPr>
          <w:rFonts w:ascii="Calibri" w:hAnsi="Calibri" w:cs="Times New Roman"/>
          <w:sz w:val="20"/>
          <w:lang w:val="ro-RO" w:eastAsia="en-US" w:bidi="ar-SA"/>
        </w:rPr>
        <w:t xml:space="preserve">pentru CUIZ </w:t>
      </w:r>
      <w:r>
        <w:rPr>
          <w:rFonts w:ascii="Calibri" w:hAnsi="Calibri" w:cs="Times New Roman"/>
          <w:sz w:val="20"/>
          <w:lang w:val="ro-RO" w:eastAsia="en-US" w:bidi="ar-SA"/>
        </w:rPr>
        <w:t>care sunt publice și stabile în timp</w:t>
      </w:r>
      <w:r w:rsidR="00A31C38" w:rsidRPr="006A71B1">
        <w:rPr>
          <w:rFonts w:ascii="Calibri" w:hAnsi="Calibri" w:cs="Times New Roman"/>
          <w:sz w:val="20"/>
          <w:lang w:val="ro-RO" w:eastAsia="en-US" w:bidi="ar-SA"/>
        </w:rPr>
        <w:t xml:space="preserve">. </w:t>
      </w:r>
      <w:r>
        <w:rPr>
          <w:rFonts w:ascii="Calibri" w:hAnsi="Calibri" w:cs="Times New Roman"/>
          <w:sz w:val="20"/>
          <w:lang w:val="ro-RO" w:eastAsia="en-US" w:bidi="ar-SA"/>
        </w:rPr>
        <w:t>Mai mult, face acest lucru prin asigurarea unui proces coordonat de Comitetul tuturor OPEED-urilor și implicând toate OPEED-urile și OTS-urile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a implementa rapid orice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CUIZ</w:t>
      </w:r>
      <w:r w:rsidRPr="0021376D">
        <w:rPr>
          <w:rFonts w:ascii="Calibri" w:hAnsi="Calibri"/>
          <w:sz w:val="20"/>
          <w:lang w:val="ro-RO" w:eastAsia="en-US"/>
        </w:rPr>
        <w:t xml:space="preserve"> </w:t>
      </w:r>
      <w:r w:rsidR="0021376D">
        <w:rPr>
          <w:rFonts w:ascii="Calibri" w:hAnsi="Calibri"/>
          <w:sz w:val="20"/>
          <w:lang w:val="ro-RO" w:eastAsia="en-US"/>
        </w:rPr>
        <w:t>în conformitate cu cererea procesului de modificare</w:t>
      </w:r>
      <w:r w:rsidR="00293554" w:rsidRPr="0021376D">
        <w:rPr>
          <w:rFonts w:ascii="Calibri" w:hAnsi="Calibri"/>
          <w:sz w:val="20"/>
          <w:lang w:val="ro-RO" w:eastAsia="en-US"/>
        </w:rPr>
        <w:t>,</w:t>
      </w:r>
      <w:r w:rsidR="00A31C38" w:rsidRPr="0021376D">
        <w:rPr>
          <w:rFonts w:ascii="Calibri" w:hAnsi="Calibri"/>
          <w:sz w:val="20"/>
          <w:lang w:val="ro-RO" w:eastAsia="en-US"/>
        </w:rPr>
        <w:t xml:space="preserve"> </w:t>
      </w:r>
      <w:r w:rsidR="0021376D" w:rsidRPr="0021376D">
        <w:rPr>
          <w:rFonts w:ascii="Calibri" w:hAnsi="Calibri"/>
          <w:sz w:val="20"/>
          <w:lang w:val="ro-RO" w:eastAsia="en-US"/>
        </w:rPr>
        <w:t>inclusiv consultațiile publice</w:t>
      </w:r>
      <w:r w:rsidR="00A31C38" w:rsidRPr="0021376D">
        <w:rPr>
          <w:rFonts w:ascii="Calibri" w:hAnsi="Calibri"/>
          <w:sz w:val="20"/>
          <w:lang w:val="ro-RO" w:eastAsia="en-US"/>
        </w:rPr>
        <w:t xml:space="preserve">, </w:t>
      </w:r>
      <w:r w:rsidR="0021376D" w:rsidRPr="0021376D">
        <w:rPr>
          <w:rFonts w:ascii="Calibri" w:hAnsi="Calibri"/>
          <w:sz w:val="20"/>
          <w:lang w:val="ro-RO" w:eastAsia="en-US"/>
        </w:rPr>
        <w:t>menționate în Regulamentul ACGC</w:t>
      </w:r>
      <w:r w:rsidR="0021376D">
        <w:rPr>
          <w:rFonts w:ascii="Calibri" w:hAnsi="Calibri"/>
          <w:sz w:val="20"/>
          <w:lang w:val="ro-RO" w:eastAsia="en-US"/>
        </w:rPr>
        <w:t xml:space="preserve"> </w:t>
      </w:r>
      <w:r w:rsidR="00293554" w:rsidRPr="0021376D">
        <w:rPr>
          <w:rFonts w:ascii="Calibri" w:hAnsi="Calibri"/>
          <w:sz w:val="20"/>
          <w:lang w:val="ro-RO" w:eastAsia="en-US"/>
        </w:rPr>
        <w:t>Artic</w:t>
      </w:r>
      <w:r w:rsidR="0021376D">
        <w:rPr>
          <w:rFonts w:ascii="Calibri" w:hAnsi="Calibri"/>
          <w:sz w:val="20"/>
          <w:lang w:val="ro-RO" w:eastAsia="en-US"/>
        </w:rPr>
        <w:t xml:space="preserve">olul </w:t>
      </w:r>
      <w:r w:rsidR="00293554" w:rsidRPr="0021376D">
        <w:rPr>
          <w:rFonts w:ascii="Calibri" w:hAnsi="Calibri"/>
          <w:sz w:val="20"/>
          <w:lang w:val="ro-RO" w:eastAsia="en-US"/>
        </w:rPr>
        <w:t>9.13</w:t>
      </w:r>
      <w:r w:rsidR="0021376D">
        <w:rPr>
          <w:rFonts w:ascii="Calibri" w:hAnsi="Calibri"/>
          <w:sz w:val="20"/>
          <w:lang w:val="ro-RO" w:eastAsia="en-US"/>
        </w:rPr>
        <w:t xml:space="preserve"> </w:t>
      </w:r>
      <w:r w:rsidR="00293554" w:rsidRPr="0021376D">
        <w:rPr>
          <w:rFonts w:ascii="Calibri" w:hAnsi="Calibri"/>
          <w:sz w:val="20"/>
          <w:lang w:val="ro-RO" w:eastAsia="en-US"/>
        </w:rPr>
        <w:t xml:space="preserve"> </w:t>
      </w:r>
      <w:r w:rsidR="0021376D">
        <w:rPr>
          <w:rFonts w:ascii="Calibri" w:hAnsi="Calibri"/>
          <w:sz w:val="20"/>
          <w:lang w:val="ro-RO" w:eastAsia="en-US"/>
        </w:rPr>
        <w:t xml:space="preserve">la care se face referire în Articolul </w:t>
      </w:r>
      <w:r w:rsidR="0021376D" w:rsidRPr="004D3D78">
        <w:rPr>
          <w:rFonts w:ascii="Calibri" w:hAnsi="Calibri"/>
          <w:sz w:val="20"/>
          <w:lang w:val="ro-RO" w:eastAsia="en-US"/>
        </w:rPr>
        <w:t xml:space="preserve">1.8 </w:t>
      </w:r>
      <w:r w:rsidR="0021376D">
        <w:rPr>
          <w:rFonts w:ascii="Calibri" w:hAnsi="Calibri"/>
          <w:sz w:val="20"/>
          <w:lang w:val="ro-RO" w:eastAsia="en-US"/>
        </w:rPr>
        <w:t>de mai jos</w:t>
      </w:r>
      <w:r w:rsidR="000267B0" w:rsidRPr="0021376D">
        <w:rPr>
          <w:rFonts w:ascii="Calibri" w:hAnsi="Calibri"/>
          <w:sz w:val="20"/>
          <w:lang w:val="ro-RO" w:eastAsia="en-US"/>
        </w:rPr>
        <w:t>;</w:t>
      </w:r>
    </w:p>
    <w:p w:rsidR="00000000" w:rsidRDefault="009E0DC9">
      <w:pPr>
        <w:spacing w:after="200" w:line="276" w:lineRule="auto"/>
        <w:ind w:left="720"/>
        <w:contextualSpacing/>
        <w:jc w:val="lowKashida"/>
        <w:rPr>
          <w:rFonts w:ascii="Calibri" w:hAnsi="Calibri" w:cs="Times New Roman"/>
          <w:sz w:val="20"/>
          <w:lang w:val="ro-RO" w:eastAsia="en-US" w:bidi="ar-SA"/>
        </w:rPr>
      </w:pPr>
    </w:p>
    <w:p w:rsidR="00000000" w:rsidRDefault="000F5C2F">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Pr="004D3D78">
        <w:rPr>
          <w:rFonts w:ascii="Calibri" w:hAnsi="Calibri" w:cs="Times New Roman"/>
          <w:sz w:val="20"/>
          <w:lang w:val="ro-RO" w:eastAsia="en-US" w:bidi="ar-SA"/>
        </w:rPr>
        <w:t>“optimi</w:t>
      </w:r>
      <w:r>
        <w:rPr>
          <w:rFonts w:ascii="Calibri" w:hAnsi="Calibri" w:cs="Times New Roman"/>
          <w:sz w:val="20"/>
          <w:lang w:val="ro-RO" w:eastAsia="en-US" w:bidi="ar-SA"/>
        </w:rPr>
        <w:t xml:space="preserve">zare a calculului și a alocării capacității </w:t>
      </w:r>
      <w:r w:rsidR="00B8207E">
        <w:rPr>
          <w:rFonts w:ascii="Calibri" w:hAnsi="Calibri" w:cs="Times New Roman"/>
          <w:sz w:val="20"/>
          <w:lang w:val="ro-RO" w:eastAsia="en-US" w:bidi="ar-SA"/>
        </w:rPr>
        <w:t>inter</w:t>
      </w:r>
      <w:r>
        <w:rPr>
          <w:rFonts w:ascii="Calibri" w:hAnsi="Calibri" w:cs="Times New Roman"/>
          <w:sz w:val="20"/>
          <w:lang w:val="ro-RO" w:eastAsia="en-US" w:bidi="ar-SA"/>
        </w:rPr>
        <w:t>zonale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și parțial îndeplinește și obiectivul de </w:t>
      </w:r>
      <w:r w:rsidRPr="004D3D78">
        <w:rPr>
          <w:rFonts w:ascii="Calibri" w:hAnsi="Calibri" w:cs="Times New Roman"/>
          <w:sz w:val="20"/>
          <w:lang w:val="ro-RO" w:eastAsia="en-US" w:bidi="ar-SA"/>
        </w:rPr>
        <w:t>“</w:t>
      </w:r>
      <w:r>
        <w:rPr>
          <w:rFonts w:ascii="Calibri" w:hAnsi="Calibri" w:cs="Times New Roman"/>
          <w:sz w:val="20"/>
          <w:lang w:val="ro-RO" w:eastAsia="en-US" w:bidi="ar-SA"/>
        </w:rPr>
        <w:t>utilizare optimă a infrastructurii de transport</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propunând armonizarea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CUIZ</w:t>
      </w:r>
      <w:r w:rsidRPr="004D3D78">
        <w:rPr>
          <w:rFonts w:ascii="Calibri" w:hAnsi="Calibri" w:cs="Times New Roman"/>
          <w:sz w:val="20"/>
          <w:lang w:val="ro-RO" w:eastAsia="en-US" w:bidi="ar-SA"/>
        </w:rPr>
        <w:t>;</w:t>
      </w:r>
    </w:p>
    <w:p w:rsidR="00000000" w:rsidRDefault="009E0DC9">
      <w:pPr>
        <w:spacing w:after="200" w:line="276" w:lineRule="auto"/>
        <w:ind w:left="720"/>
        <w:contextualSpacing/>
        <w:jc w:val="lowKashida"/>
        <w:rPr>
          <w:rFonts w:ascii="Calibri" w:hAnsi="Calibri" w:cs="Times New Roman"/>
          <w:sz w:val="20"/>
          <w:lang w:val="ro-RO" w:eastAsia="en-US" w:bidi="ar-SA"/>
        </w:rPr>
      </w:pP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Pr="004D3D78">
        <w:rPr>
          <w:rFonts w:ascii="Calibri" w:hAnsi="Calibri" w:cs="Times New Roman"/>
          <w:sz w:val="20"/>
          <w:lang w:val="ro-RO" w:eastAsia="en-US" w:bidi="ar-SA"/>
        </w:rPr>
        <w:t>"</w:t>
      </w:r>
      <w:r>
        <w:rPr>
          <w:rFonts w:ascii="Calibri" w:hAnsi="Calibri" w:cs="Times New Roman"/>
          <w:sz w:val="20"/>
          <w:lang w:val="ro-RO" w:eastAsia="en-US" w:bidi="ar-SA"/>
        </w:rPr>
        <w:t>asigurare a tratamentului echitabil și nediscriminatoriu al OTS-urilor</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OPEED-urilor</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Agenției</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autorităților de reglementare și participanților la piață</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propunând armonizarea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w:t>
      </w:r>
      <w:r w:rsidRPr="002238C6">
        <w:rPr>
          <w:rFonts w:ascii="Calibri" w:hAnsi="Calibri" w:cs="Times New Roman"/>
          <w:sz w:val="20"/>
          <w:lang w:val="ro-RO" w:eastAsia="en-US" w:bidi="ar-SA"/>
        </w:rPr>
        <w:t>CUIZ</w:t>
      </w:r>
      <w:r w:rsidR="000267B0" w:rsidRPr="002238C6">
        <w:rPr>
          <w:rFonts w:ascii="Calibri" w:hAnsi="Calibri" w:cs="Times New Roman"/>
          <w:sz w:val="20"/>
          <w:lang w:val="ro-RO" w:eastAsia="en-US" w:bidi="ar-SA"/>
        </w:rPr>
        <w:t>;</w:t>
      </w:r>
    </w:p>
    <w:p w:rsidR="00000000" w:rsidRDefault="009E0DC9">
      <w:pPr>
        <w:spacing w:after="200" w:line="276" w:lineRule="auto"/>
        <w:ind w:left="1440"/>
        <w:contextualSpacing/>
        <w:jc w:val="lowKashida"/>
        <w:rPr>
          <w:rFonts w:ascii="Calibri" w:hAnsi="Calibri" w:cs="Times New Roman"/>
          <w:sz w:val="20"/>
          <w:lang w:val="ro-RO" w:eastAsia="en-US" w:bidi="ar-SA"/>
        </w:rPr>
      </w:pP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Pr="004D3D78">
        <w:rPr>
          <w:rFonts w:ascii="Calibri" w:hAnsi="Calibri" w:cs="Times New Roman"/>
          <w:sz w:val="20"/>
          <w:lang w:val="ro-RO" w:eastAsia="en-US" w:bidi="ar-SA"/>
        </w:rPr>
        <w:t>“</w:t>
      </w:r>
      <w:r>
        <w:rPr>
          <w:rFonts w:ascii="Calibri" w:hAnsi="Calibri" w:cs="Times New Roman"/>
          <w:sz w:val="20"/>
          <w:lang w:val="ro-RO" w:eastAsia="en-US" w:bidi="ar-SA"/>
        </w:rPr>
        <w:t>asigurare și sporire a transparenței și fiabilității informației</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publicarea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w:t>
      </w:r>
      <w:r w:rsidRPr="002238C6">
        <w:rPr>
          <w:rFonts w:ascii="Calibri" w:hAnsi="Calibri" w:cs="Times New Roman"/>
          <w:sz w:val="20"/>
          <w:lang w:val="ro-RO" w:eastAsia="en-US" w:bidi="ar-SA"/>
        </w:rPr>
        <w:t>CUIZ</w:t>
      </w:r>
      <w:r w:rsidR="00FB2DFD" w:rsidRPr="002238C6">
        <w:rPr>
          <w:rFonts w:ascii="Calibri" w:hAnsi="Calibri" w:cs="Times New Roman"/>
          <w:sz w:val="20"/>
          <w:lang w:val="ro-RO" w:eastAsia="en-US" w:bidi="ar-SA"/>
        </w:rPr>
        <w:t>;</w:t>
      </w:r>
    </w:p>
    <w:p w:rsidR="00000000" w:rsidRDefault="0023443D">
      <w:pPr>
        <w:spacing w:after="200" w:line="276" w:lineRule="auto"/>
        <w:ind w:left="720"/>
        <w:contextualSpacing/>
        <w:jc w:val="lowKashida"/>
        <w:rPr>
          <w:rFonts w:ascii="Calibri" w:hAnsi="Calibri" w:cs="Times New Roman"/>
          <w:sz w:val="20"/>
          <w:lang w:val="ro-RO" w:eastAsia="en-US" w:bidi="ar-SA"/>
        </w:rPr>
      </w:pPr>
      <w:r w:rsidRPr="002238C6">
        <w:rPr>
          <w:rFonts w:ascii="Calibri" w:hAnsi="Calibri" w:cs="Times New Roman"/>
          <w:sz w:val="20"/>
          <w:lang w:val="ro-RO" w:eastAsia="en-US" w:bidi="ar-SA"/>
        </w:rPr>
        <w:t xml:space="preserve"> </w:t>
      </w: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Pr="004D3D78">
        <w:rPr>
          <w:rFonts w:ascii="Calibri" w:hAnsi="Calibri" w:cs="Times New Roman"/>
          <w:sz w:val="20"/>
          <w:lang w:val="ro-RO" w:eastAsia="en-US" w:bidi="ar-SA"/>
        </w:rPr>
        <w:t xml:space="preserve"> “contribu</w:t>
      </w:r>
      <w:r>
        <w:rPr>
          <w:rFonts w:ascii="Calibri" w:hAnsi="Calibri" w:cs="Times New Roman"/>
          <w:sz w:val="20"/>
          <w:lang w:val="ro-RO" w:eastAsia="en-US" w:bidi="ar-SA"/>
        </w:rPr>
        <w:t>ire la operarea eficientă pe termen lung și dezvoltarea sistemului de transport al energiei electrice și din sectorul energiei electrice în Uniune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stabilirea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CUIZ la un nivel ce permite transmiterea completă a ofertelor din cerere și din ofertă cu privire la Cuplarea unică intrazilnică și deci rezultatele CUIZ pot contribui la transmiterea unor semnale eficiente de preț pentru constituirea prețurilor, ce pot declanșa semnale eficiente pentru investiții în generare și  răspunsul venit din domeniul cererii</w:t>
      </w:r>
      <w:r w:rsidRPr="004D3D78">
        <w:rPr>
          <w:rFonts w:ascii="Calibri" w:hAnsi="Calibri" w:cs="Times New Roman"/>
          <w:sz w:val="20"/>
          <w:lang w:val="ro-RO" w:eastAsia="en-US" w:bidi="ar-SA"/>
        </w:rPr>
        <w:t>;</w:t>
      </w:r>
    </w:p>
    <w:p w:rsidR="00000000" w:rsidRDefault="009E0DC9">
      <w:pPr>
        <w:jc w:val="lowKashida"/>
        <w:rPr>
          <w:rFonts w:ascii="Calibri" w:hAnsi="Calibri" w:cs="Times New Roman"/>
          <w:sz w:val="20"/>
          <w:lang w:val="ro-RO" w:eastAsia="en-US" w:bidi="ar-SA"/>
        </w:rPr>
      </w:pP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Pr="004D3D78">
        <w:rPr>
          <w:rFonts w:ascii="Calibri" w:hAnsi="Calibri" w:cs="Times New Roman"/>
          <w:sz w:val="20"/>
          <w:lang w:val="ro-RO" w:eastAsia="en-US" w:bidi="ar-SA"/>
        </w:rPr>
        <w:t xml:space="preserve"> “respect</w:t>
      </w:r>
      <w:r>
        <w:rPr>
          <w:rFonts w:ascii="Calibri" w:hAnsi="Calibri" w:cs="Times New Roman"/>
          <w:sz w:val="20"/>
          <w:lang w:val="ro-RO" w:eastAsia="en-US" w:bidi="ar-SA"/>
        </w:rPr>
        <w:t>are a nevoii de a stabili o piață echitabilă și corespunzătoare și de a constitui prețuri echitabile și corespunzătoare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prisma faptului că limitele urmează a fi armonizate de-a lungul Zonelor de ofertare și a țărilor incluse în Cuplarea unică intrazilnică și armonizate printre OPEED-urile </w:t>
      </w:r>
      <w:r w:rsidRPr="004D3D78">
        <w:rPr>
          <w:rFonts w:ascii="Calibri" w:hAnsi="Calibri" w:cs="Times New Roman"/>
          <w:sz w:val="20"/>
          <w:lang w:val="ro-RO" w:eastAsia="en-US" w:bidi="ar-SA"/>
        </w:rPr>
        <w:t xml:space="preserve">active </w:t>
      </w:r>
      <w:r>
        <w:rPr>
          <w:rFonts w:ascii="Calibri" w:hAnsi="Calibri" w:cs="Times New Roman"/>
          <w:sz w:val="20"/>
          <w:lang w:val="ro-RO" w:eastAsia="en-US" w:bidi="ar-SA"/>
        </w:rPr>
        <w:t>în cadrul Zonelor de ofertare date</w:t>
      </w:r>
      <w:r w:rsidRPr="004D3D78">
        <w:rPr>
          <w:rFonts w:ascii="Calibri" w:hAnsi="Calibri" w:cs="Times New Roman"/>
          <w:sz w:val="20"/>
          <w:lang w:val="ro-RO" w:eastAsia="en-US" w:bidi="ar-SA"/>
        </w:rPr>
        <w:t>;</w:t>
      </w:r>
    </w:p>
    <w:p w:rsidR="00000000" w:rsidRDefault="009E0DC9">
      <w:pPr>
        <w:spacing w:after="200" w:line="276" w:lineRule="auto"/>
        <w:ind w:left="720"/>
        <w:contextualSpacing/>
        <w:jc w:val="lowKashida"/>
        <w:rPr>
          <w:rFonts w:ascii="Calibri" w:hAnsi="Calibri" w:cs="Times New Roman"/>
          <w:sz w:val="20"/>
          <w:lang w:val="ro-RO" w:eastAsia="en-US" w:bidi="ar-SA"/>
        </w:rPr>
      </w:pP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Pr="004D3D78">
        <w:rPr>
          <w:rFonts w:ascii="Calibri" w:hAnsi="Calibri" w:cs="Times New Roman"/>
          <w:sz w:val="20"/>
          <w:lang w:val="ro-RO" w:eastAsia="en-US" w:bidi="ar-SA"/>
        </w:rPr>
        <w:t xml:space="preserve"> “crea</w:t>
      </w:r>
      <w:r>
        <w:rPr>
          <w:rFonts w:ascii="Calibri" w:hAnsi="Calibri" w:cs="Times New Roman"/>
          <w:sz w:val="20"/>
          <w:lang w:val="ro-RO" w:eastAsia="en-US" w:bidi="ar-SA"/>
        </w:rPr>
        <w:t xml:space="preserve">re a unui </w:t>
      </w:r>
      <w:r w:rsidR="00B8207E">
        <w:rPr>
          <w:rFonts w:ascii="Calibri" w:hAnsi="Calibri" w:cs="Times New Roman"/>
          <w:sz w:val="20"/>
          <w:lang w:val="ro-RO" w:eastAsia="en-US" w:bidi="ar-SA"/>
        </w:rPr>
        <w:t>cadru nediscriminatoriu</w:t>
      </w:r>
      <w:r>
        <w:rPr>
          <w:rFonts w:ascii="Calibri" w:hAnsi="Calibri" w:cs="Times New Roman"/>
          <w:sz w:val="20"/>
          <w:lang w:val="ro-RO" w:eastAsia="en-US" w:bidi="ar-SA"/>
        </w:rPr>
        <w:t xml:space="preserve"> pentru OPEED-uri</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deoarece limitele aplicate vor fi întotdeauna identice pentru mai multe OPEED-uri </w:t>
      </w:r>
      <w:r w:rsidRPr="004D3D78">
        <w:rPr>
          <w:rFonts w:ascii="Calibri" w:hAnsi="Calibri" w:cs="Times New Roman"/>
          <w:sz w:val="20"/>
          <w:lang w:val="ro-RO" w:eastAsia="en-US" w:bidi="ar-SA"/>
        </w:rPr>
        <w:t xml:space="preserve">active </w:t>
      </w:r>
      <w:r>
        <w:rPr>
          <w:rFonts w:ascii="Calibri" w:hAnsi="Calibri" w:cs="Times New Roman"/>
          <w:sz w:val="20"/>
          <w:lang w:val="ro-RO" w:eastAsia="en-US" w:bidi="ar-SA"/>
        </w:rPr>
        <w:t>din Zone de ofertare individuale sau colective identice</w:t>
      </w:r>
      <w:r w:rsidRPr="004D3D78">
        <w:rPr>
          <w:rFonts w:ascii="Calibri" w:hAnsi="Calibri" w:cs="Times New Roman"/>
          <w:sz w:val="20"/>
          <w:lang w:val="ro-RO" w:eastAsia="en-US" w:bidi="ar-SA"/>
        </w:rPr>
        <w:t>;</w:t>
      </w:r>
    </w:p>
    <w:p w:rsidR="00000000" w:rsidRDefault="009E0DC9">
      <w:pPr>
        <w:spacing w:after="200" w:line="276" w:lineRule="auto"/>
        <w:ind w:left="720"/>
        <w:contextualSpacing/>
        <w:jc w:val="lowKashida"/>
        <w:rPr>
          <w:rFonts w:ascii="Calibri" w:hAnsi="Calibri" w:cs="Times New Roman"/>
          <w:sz w:val="20"/>
          <w:lang w:val="ro-RO" w:eastAsia="en-US" w:bidi="ar-SA"/>
        </w:rPr>
      </w:pPr>
    </w:p>
    <w:p w:rsidR="00000000" w:rsidRDefault="002238C6">
      <w:pPr>
        <w:numPr>
          <w:ilvl w:val="2"/>
          <w:numId w:val="23"/>
        </w:numPr>
        <w:spacing w:after="200" w:line="276" w:lineRule="auto"/>
        <w:contextualSpacing/>
        <w:jc w:val="lowKashida"/>
        <w:rPr>
          <w:rFonts w:ascii="Calibri" w:hAnsi="Calibri" w:cs="Times New Roman"/>
          <w:sz w:val="20"/>
          <w:lang w:val="ro-RO" w:eastAsia="en-US" w:bidi="ar-SA"/>
        </w:rPr>
      </w:pPr>
      <w:r w:rsidRPr="00827F81">
        <w:rPr>
          <w:rFonts w:ascii="Calibri" w:hAnsi="Calibri" w:cs="Times New Roman"/>
          <w:sz w:val="20"/>
          <w:lang w:val="ro-RO" w:eastAsia="en-US" w:bidi="ar-SA"/>
        </w:rPr>
        <w:t xml:space="preserve">Propunerea îndeplinește obiectivul de “asigurare a accesului nediscriminatoriu la capacitatea </w:t>
      </w:r>
      <w:r w:rsidR="00B8207E">
        <w:rPr>
          <w:rFonts w:ascii="Calibri" w:hAnsi="Calibri" w:cs="Times New Roman"/>
          <w:sz w:val="20"/>
          <w:lang w:val="ro-RO" w:eastAsia="en-US" w:bidi="ar-SA"/>
        </w:rPr>
        <w:t>inter</w:t>
      </w:r>
      <w:r w:rsidRPr="00827F81">
        <w:rPr>
          <w:rFonts w:ascii="Calibri" w:hAnsi="Calibri" w:cs="Times New Roman"/>
          <w:sz w:val="20"/>
          <w:lang w:val="ro-RO" w:eastAsia="en-US" w:bidi="ar-SA"/>
        </w:rPr>
        <w:t xml:space="preserve">zonală” deoarece limitele vor fi armonizate de-a lungul Zonelor de ofertare și țărilor incluse în Cuplarea unică </w:t>
      </w:r>
      <w:r>
        <w:rPr>
          <w:rFonts w:ascii="Calibri" w:hAnsi="Calibri" w:cs="Times New Roman"/>
          <w:sz w:val="20"/>
          <w:lang w:val="ro-RO" w:eastAsia="en-US" w:bidi="ar-SA"/>
        </w:rPr>
        <w:t>IZ</w:t>
      </w:r>
      <w:r w:rsidRPr="00827F81">
        <w:rPr>
          <w:rFonts w:ascii="Calibri" w:hAnsi="Calibri" w:cs="Times New Roman"/>
          <w:sz w:val="20"/>
          <w:lang w:val="ro-RO" w:eastAsia="en-US" w:bidi="ar-SA"/>
        </w:rPr>
        <w:t xml:space="preserve"> și armonizate în rândul tuturor OPEED-urilor active în Zonele de ofertare date. </w:t>
      </w:r>
    </w:p>
    <w:p w:rsidR="00000000" w:rsidRDefault="00377F7B">
      <w:pPr>
        <w:numPr>
          <w:ilvl w:val="1"/>
          <w:numId w:val="23"/>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Nu în ultimul rând, pentru a se asigura că propunerea continuă să îndeplinească obiectivele Regulamentului ACGC</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toate OPEED-urile se obligă</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în colaborare cu OTS-urile</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să realizeze o evaluare cel puțin de două ori pe an 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w:t>
      </w:r>
      <w:r w:rsidR="009E4201">
        <w:rPr>
          <w:rFonts w:ascii="Calibri" w:hAnsi="Calibri" w:cs="Times New Roman"/>
          <w:sz w:val="20"/>
          <w:lang w:val="ro-RO" w:eastAsia="en-US" w:bidi="ar-SA"/>
        </w:rPr>
        <w:t>IZ</w:t>
      </w:r>
      <w:r>
        <w:rPr>
          <w:rFonts w:ascii="Calibri" w:hAnsi="Calibri" w:cs="Times New Roman"/>
          <w:sz w:val="20"/>
          <w:lang w:val="ro-RO" w:eastAsia="en-US" w:bidi="ar-SA"/>
        </w:rPr>
        <w:t xml:space="preserve"> pe baza obiectivelor Regulamentului ACGC cu privire la CU</w:t>
      </w:r>
      <w:r w:rsidR="009E4201">
        <w:rPr>
          <w:rFonts w:ascii="Calibri" w:hAnsi="Calibri" w:cs="Times New Roman"/>
          <w:sz w:val="20"/>
          <w:lang w:val="ro-RO" w:eastAsia="en-US" w:bidi="ar-SA"/>
        </w:rPr>
        <w:t>IZ</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Dacă evaluarea, </w:t>
      </w:r>
      <w:r w:rsidRPr="004D3D78">
        <w:rPr>
          <w:rFonts w:ascii="Calibri" w:hAnsi="Calibri" w:cs="Times New Roman"/>
          <w:sz w:val="20"/>
          <w:lang w:val="ro-RO" w:eastAsia="en-US" w:bidi="ar-SA"/>
        </w:rPr>
        <w:t>inclu</w:t>
      </w:r>
      <w:r>
        <w:rPr>
          <w:rFonts w:ascii="Calibri" w:hAnsi="Calibri" w:cs="Times New Roman"/>
          <w:sz w:val="20"/>
          <w:lang w:val="ro-RO" w:eastAsia="en-US" w:bidi="ar-SA"/>
        </w:rPr>
        <w:t xml:space="preserve">siv oricare dintre estimările stabilite sau modificate în acel moment cu privire la Valoarea consumului pierdut </w:t>
      </w:r>
      <w:r w:rsidRPr="004D3D78">
        <w:rPr>
          <w:rFonts w:ascii="Calibri" w:hAnsi="Calibri" w:cs="Times New Roman"/>
          <w:sz w:val="20"/>
          <w:lang w:val="ro-RO" w:eastAsia="en-US" w:bidi="ar-SA"/>
        </w:rPr>
        <w:t xml:space="preserve">(VoLL) </w:t>
      </w:r>
      <w:r>
        <w:rPr>
          <w:rFonts w:ascii="Calibri" w:hAnsi="Calibri" w:cs="Times New Roman"/>
          <w:sz w:val="20"/>
          <w:lang w:val="ro-RO" w:eastAsia="en-US" w:bidi="ar-SA"/>
        </w:rPr>
        <w:t xml:space="preserve">în relație cu care poate fi elaborată </w:t>
      </w:r>
      <w:r w:rsidRPr="004D3D78">
        <w:rPr>
          <w:rFonts w:ascii="Calibri" w:hAnsi="Calibri" w:cs="Times New Roman"/>
          <w:sz w:val="20"/>
          <w:lang w:val="ro-RO" w:eastAsia="en-US" w:bidi="ar-SA"/>
        </w:rPr>
        <w:t xml:space="preserve">HMMP </w:t>
      </w:r>
      <w:r w:rsidR="009E4201">
        <w:rPr>
          <w:rFonts w:ascii="Calibri" w:hAnsi="Calibri" w:cs="Times New Roman"/>
          <w:sz w:val="20"/>
          <w:lang w:val="ro-RO" w:eastAsia="en-US" w:bidi="ar-SA"/>
        </w:rPr>
        <w:t>pentru CUIZ</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indică necesitatea de a a</w:t>
      </w:r>
      <w:r w:rsidRPr="004D3D78">
        <w:rPr>
          <w:rFonts w:ascii="Calibri" w:hAnsi="Calibri" w:cs="Times New Roman"/>
          <w:sz w:val="20"/>
          <w:lang w:val="ro-RO" w:eastAsia="en-US" w:bidi="ar-SA"/>
        </w:rPr>
        <w:t>just</w:t>
      </w:r>
      <w:r>
        <w:rPr>
          <w:rFonts w:ascii="Calibri" w:hAnsi="Calibri" w:cs="Times New Roman"/>
          <w:sz w:val="20"/>
          <w:lang w:val="ro-RO" w:eastAsia="en-US" w:bidi="ar-SA"/>
        </w:rPr>
        <w:t>a</w:t>
      </w:r>
      <w:r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limitele, atunci procesul de propunere a acestor modificări va fi realizat în conformitate cu cererea pentru procesul de modificare menționat în Articolul </w:t>
      </w:r>
      <w:r w:rsidRPr="004D3D78">
        <w:rPr>
          <w:rFonts w:ascii="Calibri" w:hAnsi="Calibri" w:cs="Times New Roman"/>
          <w:sz w:val="20"/>
          <w:lang w:val="ro-RO" w:eastAsia="en-US" w:bidi="ar-SA"/>
        </w:rPr>
        <w:t xml:space="preserve">9.13 </w:t>
      </w:r>
      <w:r>
        <w:rPr>
          <w:rFonts w:ascii="Calibri" w:hAnsi="Calibri" w:cs="Times New Roman"/>
          <w:sz w:val="20"/>
          <w:lang w:val="ro-RO" w:eastAsia="en-US" w:bidi="ar-SA"/>
        </w:rPr>
        <w:t xml:space="preserve">din ACGC care va include și Consultația </w:t>
      </w:r>
      <w:r w:rsidRPr="004D3D78">
        <w:rPr>
          <w:rFonts w:ascii="Calibri" w:hAnsi="Calibri" w:cs="Times New Roman"/>
          <w:sz w:val="20"/>
          <w:lang w:val="ro-RO" w:eastAsia="en-US" w:bidi="ar-SA"/>
        </w:rPr>
        <w:t>(</w:t>
      </w:r>
      <w:r>
        <w:rPr>
          <w:rFonts w:ascii="Calibri" w:hAnsi="Calibri" w:cs="Times New Roman"/>
          <w:sz w:val="20"/>
          <w:lang w:val="ro-RO" w:eastAsia="en-US" w:bidi="ar-SA"/>
        </w:rPr>
        <w:t xml:space="preserve">Articolul ACGC </w:t>
      </w:r>
      <w:r w:rsidRPr="004D3D78">
        <w:rPr>
          <w:rFonts w:ascii="Calibri" w:hAnsi="Calibri" w:cs="Times New Roman"/>
          <w:sz w:val="20"/>
          <w:lang w:val="ro-RO" w:eastAsia="en-US" w:bidi="ar-SA"/>
        </w:rPr>
        <w:t>12).</w:t>
      </w:r>
      <w:r w:rsidR="00E87729" w:rsidRPr="00E87729">
        <w:rPr>
          <w:rFonts w:ascii="Calibri" w:hAnsi="Calibri" w:cs="Times New Roman"/>
          <w:sz w:val="20"/>
          <w:lang w:val="ro-RO" w:eastAsia="en-US" w:bidi="ar-SA"/>
        </w:rPr>
        <w:t xml:space="preserve"> </w:t>
      </w:r>
    </w:p>
    <w:bookmarkEnd w:id="0"/>
    <w:bookmarkEnd w:id="1"/>
    <w:p w:rsidR="00000000" w:rsidRDefault="009E0DC9">
      <w:pPr>
        <w:spacing w:before="240" w:after="200" w:line="276" w:lineRule="auto"/>
        <w:ind w:left="360"/>
        <w:contextualSpacing/>
        <w:jc w:val="lowKashida"/>
        <w:rPr>
          <w:rFonts w:ascii="Calibri" w:hAnsi="Calibri" w:cs="Times New Roman"/>
          <w:b/>
          <w:sz w:val="20"/>
          <w:lang w:val="ro-RO" w:eastAsia="en-US" w:bidi="ar-SA"/>
        </w:rPr>
      </w:pPr>
    </w:p>
    <w:p w:rsidR="00000000" w:rsidRDefault="00AB49F6">
      <w:pPr>
        <w:numPr>
          <w:ilvl w:val="0"/>
          <w:numId w:val="14"/>
        </w:numPr>
        <w:spacing w:after="200" w:line="276" w:lineRule="auto"/>
        <w:contextualSpacing/>
        <w:jc w:val="lowKashida"/>
        <w:rPr>
          <w:rFonts w:ascii="Calibri" w:hAnsi="Calibri" w:cs="Times New Roman"/>
          <w:b/>
          <w:sz w:val="20"/>
          <w:lang w:val="en-GB" w:eastAsia="en-US" w:bidi="ar-SA"/>
        </w:rPr>
      </w:pPr>
      <w:proofErr w:type="spellStart"/>
      <w:r>
        <w:rPr>
          <w:rFonts w:ascii="Calibri" w:hAnsi="Calibri" w:cs="Times New Roman"/>
          <w:b/>
          <w:sz w:val="20"/>
          <w:lang w:val="en-GB" w:eastAsia="en-US" w:bidi="ar-SA"/>
        </w:rPr>
        <w:t>Defini</w:t>
      </w:r>
      <w:r w:rsidR="009E4201">
        <w:rPr>
          <w:rFonts w:ascii="Calibri" w:hAnsi="Calibri" w:cs="Times New Roman"/>
          <w:b/>
          <w:sz w:val="20"/>
          <w:lang w:val="en-GB" w:eastAsia="en-US" w:bidi="ar-SA"/>
        </w:rPr>
        <w:t>ții</w:t>
      </w:r>
      <w:proofErr w:type="spellEnd"/>
    </w:p>
    <w:p w:rsidR="00000000" w:rsidRDefault="00D76E7E">
      <w:pPr>
        <w:spacing w:after="200" w:line="276" w:lineRule="auto"/>
        <w:ind w:left="720"/>
        <w:contextualSpacing/>
        <w:jc w:val="lowKashida"/>
        <w:rPr>
          <w:rFonts w:ascii="Calibri" w:hAnsi="Calibri" w:cs="Times New Roman"/>
          <w:sz w:val="20"/>
          <w:lang w:val="en-GB" w:eastAsia="en-US" w:bidi="ar-SA"/>
        </w:rPr>
      </w:pPr>
      <w:r w:rsidRPr="00FC7AA9">
        <w:rPr>
          <w:rFonts w:ascii="Calibri" w:hAnsi="Calibri" w:cs="Times New Roman"/>
          <w:sz w:val="20"/>
          <w:lang w:val="en-GB" w:eastAsia="en-US" w:bidi="ar-SA"/>
        </w:rPr>
        <w:t xml:space="preserve"> </w:t>
      </w:r>
    </w:p>
    <w:p w:rsidR="00000000" w:rsidRDefault="009E4201">
      <w:pPr>
        <w:numPr>
          <w:ilvl w:val="1"/>
          <w:numId w:val="14"/>
        </w:numPr>
        <w:spacing w:after="200" w:line="276" w:lineRule="auto"/>
        <w:contextualSpacing/>
        <w:jc w:val="lowKashida"/>
        <w:rPr>
          <w:rFonts w:ascii="Calibri" w:hAnsi="Calibri" w:cs="Times New Roman"/>
          <w:sz w:val="20"/>
          <w:lang w:val="en-GB" w:eastAsia="en-US" w:bidi="ar-SA"/>
        </w:rPr>
      </w:pPr>
      <w:r>
        <w:rPr>
          <w:rFonts w:ascii="Calibri" w:hAnsi="Calibri" w:cs="Times New Roman"/>
          <w:sz w:val="20"/>
          <w:lang w:val="ro-RO" w:eastAsia="en-US" w:bidi="ar-SA"/>
        </w:rPr>
        <w:t xml:space="preserve">Limita de Preț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minim armonizat intrazilnic</w:t>
      </w:r>
      <w:r w:rsidR="00E87729" w:rsidRPr="00E87729">
        <w:rPr>
          <w:rFonts w:ascii="Calibri" w:hAnsi="Calibri" w:cs="Times New Roman"/>
          <w:sz w:val="20"/>
          <w:lang w:val="en-GB" w:eastAsia="en-US" w:bidi="ar-SA"/>
        </w:rPr>
        <w:t xml:space="preserve"> </w:t>
      </w:r>
      <w:r>
        <w:rPr>
          <w:rFonts w:ascii="Calibri" w:hAnsi="Calibri" w:cs="Times New Roman"/>
          <w:sz w:val="20"/>
          <w:lang w:val="ro-RO" w:eastAsia="en-US" w:bidi="ar-SA"/>
        </w:rPr>
        <w:t xml:space="preserve">se referă la valoarea prețului minim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propusă de toate OPEED-urile ce se va aplica în toate zonele de ofertare ce participă la cuplarea unică intrazilnică</w:t>
      </w:r>
      <w:r w:rsidR="00E87729" w:rsidRPr="00E87729">
        <w:rPr>
          <w:rFonts w:ascii="Calibri" w:hAnsi="Calibri" w:cs="Times New Roman"/>
          <w:sz w:val="20"/>
          <w:lang w:val="en-GB" w:eastAsia="en-US" w:bidi="ar-SA"/>
        </w:rPr>
        <w:t>.</w:t>
      </w:r>
    </w:p>
    <w:p w:rsidR="00000000" w:rsidRDefault="009E0DC9">
      <w:pPr>
        <w:spacing w:after="200" w:line="276" w:lineRule="auto"/>
        <w:ind w:left="720"/>
        <w:contextualSpacing/>
        <w:jc w:val="lowKashida"/>
        <w:rPr>
          <w:rFonts w:ascii="Calibri" w:hAnsi="Calibri" w:cs="Times New Roman"/>
          <w:sz w:val="20"/>
          <w:lang w:val="en-GB" w:eastAsia="en-US" w:bidi="ar-SA"/>
        </w:rPr>
      </w:pPr>
    </w:p>
    <w:p w:rsidR="00000000" w:rsidRDefault="009E4201">
      <w:pPr>
        <w:numPr>
          <w:ilvl w:val="1"/>
          <w:numId w:val="14"/>
        </w:numPr>
        <w:spacing w:after="200" w:line="276" w:lineRule="auto"/>
        <w:contextualSpacing/>
        <w:jc w:val="lowKashida"/>
        <w:rPr>
          <w:rFonts w:ascii="Calibri" w:hAnsi="Calibri" w:cs="Times New Roman"/>
          <w:sz w:val="20"/>
          <w:lang w:val="en-GB" w:eastAsia="en-US" w:bidi="ar-SA"/>
        </w:rPr>
      </w:pPr>
      <w:r>
        <w:rPr>
          <w:rFonts w:ascii="Calibri" w:hAnsi="Calibri" w:cs="Times New Roman"/>
          <w:sz w:val="20"/>
          <w:lang w:val="ro-RO" w:eastAsia="en-US" w:bidi="ar-SA"/>
        </w:rPr>
        <w:t xml:space="preserve">Limita de Preț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maxim armonizat intrazilnic</w:t>
      </w:r>
      <w:r w:rsidR="00E87729" w:rsidRPr="00E87729">
        <w:rPr>
          <w:rFonts w:ascii="Calibri" w:hAnsi="Calibri" w:cs="Times New Roman"/>
          <w:sz w:val="20"/>
          <w:lang w:val="en-GB" w:eastAsia="en-US" w:bidi="ar-SA"/>
        </w:rPr>
        <w:t xml:space="preserve"> </w:t>
      </w:r>
      <w:r>
        <w:rPr>
          <w:rFonts w:ascii="Calibri" w:hAnsi="Calibri" w:cs="Times New Roman"/>
          <w:sz w:val="20"/>
          <w:lang w:val="ro-RO" w:eastAsia="en-US" w:bidi="ar-SA"/>
        </w:rPr>
        <w:t xml:space="preserve">se referă la valoarea prețului maxim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propusă de toate OPEED-urile ce se va aplica în toate zonele de ofertare ce participă la cuplarea unică intrazilnică. </w:t>
      </w:r>
    </w:p>
    <w:p w:rsidR="00000000" w:rsidRDefault="009E0DC9">
      <w:pPr>
        <w:spacing w:after="200" w:line="276" w:lineRule="auto"/>
        <w:ind w:left="792"/>
        <w:contextualSpacing/>
        <w:jc w:val="lowKashida"/>
        <w:rPr>
          <w:rFonts w:ascii="Calibri" w:hAnsi="Calibri" w:cs="Times New Roman"/>
          <w:sz w:val="20"/>
          <w:lang w:val="en-GB" w:eastAsia="en-US" w:bidi="ar-SA"/>
        </w:rPr>
      </w:pPr>
    </w:p>
    <w:p w:rsidR="00000000" w:rsidRDefault="009E4201">
      <w:pPr>
        <w:numPr>
          <w:ilvl w:val="0"/>
          <w:numId w:val="14"/>
        </w:numPr>
        <w:spacing w:after="200" w:line="276" w:lineRule="auto"/>
        <w:contextualSpacing/>
        <w:jc w:val="lowKashida"/>
        <w:rPr>
          <w:rFonts w:ascii="Calibri" w:hAnsi="Calibri" w:cs="Times New Roman"/>
          <w:b/>
          <w:sz w:val="20"/>
          <w:lang w:val="fr-FR" w:eastAsia="en-US" w:bidi="ar-SA"/>
        </w:rPr>
      </w:pPr>
      <w:r w:rsidRPr="003F2DFA">
        <w:rPr>
          <w:rFonts w:ascii="Calibri" w:hAnsi="Calibri" w:cs="Times New Roman"/>
          <w:b/>
          <w:sz w:val="20"/>
          <w:lang w:val="ro-RO" w:eastAsia="en-US" w:bidi="ar-SA"/>
        </w:rPr>
        <w:t>Limit</w:t>
      </w:r>
      <w:r>
        <w:rPr>
          <w:rFonts w:ascii="Calibri" w:hAnsi="Calibri" w:cs="Times New Roman"/>
          <w:b/>
          <w:sz w:val="20"/>
          <w:lang w:val="ro-RO" w:eastAsia="en-US" w:bidi="ar-SA"/>
        </w:rPr>
        <w:t xml:space="preserve">ele </w:t>
      </w:r>
      <w:r w:rsidRPr="003F2DFA">
        <w:rPr>
          <w:rFonts w:ascii="Calibri" w:hAnsi="Calibri" w:cs="Times New Roman"/>
          <w:b/>
          <w:sz w:val="20"/>
          <w:lang w:val="ro-RO" w:eastAsia="en-US" w:bidi="ar-SA"/>
        </w:rPr>
        <w:t xml:space="preserve">de Preț de </w:t>
      </w:r>
      <w:r w:rsidR="00B8207E">
        <w:rPr>
          <w:rFonts w:ascii="Calibri" w:hAnsi="Calibri" w:cs="Times New Roman"/>
          <w:b/>
          <w:sz w:val="20"/>
          <w:lang w:val="ro-RO" w:eastAsia="en-US" w:bidi="ar-SA"/>
        </w:rPr>
        <w:t>tranzacționare</w:t>
      </w:r>
      <w:r w:rsidR="00B8207E" w:rsidRPr="003F2DFA">
        <w:rPr>
          <w:rFonts w:ascii="Calibri" w:hAnsi="Calibri" w:cs="Times New Roman"/>
          <w:b/>
          <w:sz w:val="20"/>
          <w:lang w:val="ro-RO" w:eastAsia="en-US" w:bidi="ar-SA"/>
        </w:rPr>
        <w:t xml:space="preserve"> </w:t>
      </w:r>
      <w:r w:rsidRPr="003F2DFA">
        <w:rPr>
          <w:rFonts w:ascii="Calibri" w:hAnsi="Calibri" w:cs="Times New Roman"/>
          <w:b/>
          <w:sz w:val="20"/>
          <w:lang w:val="ro-RO" w:eastAsia="en-US" w:bidi="ar-SA"/>
        </w:rPr>
        <w:t>minim</w:t>
      </w:r>
      <w:r>
        <w:rPr>
          <w:rFonts w:ascii="Calibri" w:hAnsi="Calibri" w:cs="Times New Roman"/>
          <w:b/>
          <w:sz w:val="20"/>
          <w:lang w:val="ro-RO" w:eastAsia="en-US" w:bidi="ar-SA"/>
        </w:rPr>
        <w:t>e și maxime</w:t>
      </w:r>
      <w:r w:rsidRPr="003F2DFA">
        <w:rPr>
          <w:rFonts w:ascii="Calibri" w:hAnsi="Calibri" w:cs="Times New Roman"/>
          <w:b/>
          <w:sz w:val="20"/>
          <w:lang w:val="ro-RO" w:eastAsia="en-US" w:bidi="ar-SA"/>
        </w:rPr>
        <w:t xml:space="preserve"> armonizat</w:t>
      </w:r>
      <w:r>
        <w:rPr>
          <w:rFonts w:ascii="Calibri" w:hAnsi="Calibri" w:cs="Times New Roman"/>
          <w:b/>
          <w:sz w:val="20"/>
          <w:lang w:val="ro-RO" w:eastAsia="en-US" w:bidi="ar-SA"/>
        </w:rPr>
        <w:t>e pentru CUIZ</w:t>
      </w:r>
      <w:r w:rsidRPr="009E4201">
        <w:rPr>
          <w:rFonts w:ascii="Calibri" w:hAnsi="Calibri" w:cs="Times New Roman"/>
          <w:b/>
          <w:sz w:val="20"/>
          <w:lang w:val="fr-FR" w:eastAsia="en-US" w:bidi="ar-SA"/>
        </w:rPr>
        <w:t xml:space="preserve"> </w:t>
      </w:r>
    </w:p>
    <w:p w:rsidR="00000000" w:rsidRDefault="009E0DC9">
      <w:pPr>
        <w:spacing w:after="200" w:line="276" w:lineRule="auto"/>
        <w:ind w:left="360"/>
        <w:contextualSpacing/>
        <w:jc w:val="lowKashida"/>
        <w:rPr>
          <w:rFonts w:ascii="Calibri" w:hAnsi="Calibri" w:cs="Times New Roman"/>
          <w:b/>
          <w:sz w:val="20"/>
          <w:lang w:val="fr-FR" w:eastAsia="en-US" w:bidi="ar-SA"/>
        </w:rPr>
      </w:pPr>
    </w:p>
    <w:p w:rsidR="00000000" w:rsidRDefault="009E4201">
      <w:pPr>
        <w:numPr>
          <w:ilvl w:val="1"/>
          <w:numId w:val="14"/>
        </w:numPr>
        <w:spacing w:after="200" w:line="276" w:lineRule="auto"/>
        <w:contextualSpacing/>
        <w:jc w:val="lowKashida"/>
        <w:rPr>
          <w:rFonts w:ascii="Calibri" w:hAnsi="Calibri" w:cs="Times New Roman"/>
          <w:b/>
          <w:sz w:val="20"/>
          <w:lang w:val="es-ES" w:eastAsia="en-US" w:bidi="ar-SA"/>
        </w:rPr>
      </w:pPr>
      <w:r>
        <w:rPr>
          <w:rFonts w:ascii="Calibri" w:hAnsi="Calibri" w:cs="Times New Roman"/>
          <w:sz w:val="20"/>
          <w:lang w:val="ro-RO" w:eastAsia="en-US" w:bidi="ar-SA"/>
        </w:rPr>
        <w:t xml:space="preserve">Limita de Preț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maxim armonizat pentru </w:t>
      </w:r>
      <w:r w:rsidR="00E87729" w:rsidRPr="00E87729">
        <w:rPr>
          <w:rFonts w:ascii="Calibri" w:hAnsi="Calibri" w:cs="Times New Roman"/>
          <w:sz w:val="20"/>
          <w:lang w:val="es-ES" w:eastAsia="en-US" w:bidi="ar-SA"/>
        </w:rPr>
        <w:t>CUIZ este de + 9999 Euro/</w:t>
      </w:r>
      <w:proofErr w:type="spellStart"/>
      <w:r w:rsidR="00E87729" w:rsidRPr="00E87729">
        <w:rPr>
          <w:rFonts w:ascii="Calibri" w:hAnsi="Calibri" w:cs="Times New Roman"/>
          <w:sz w:val="20"/>
          <w:lang w:val="es-ES" w:eastAsia="en-US" w:bidi="ar-SA"/>
        </w:rPr>
        <w:t>MWh</w:t>
      </w:r>
      <w:proofErr w:type="spellEnd"/>
    </w:p>
    <w:p w:rsidR="00000000" w:rsidRDefault="00E87729">
      <w:pPr>
        <w:tabs>
          <w:tab w:val="left" w:pos="5010"/>
        </w:tabs>
        <w:spacing w:after="200" w:line="276" w:lineRule="auto"/>
        <w:ind w:left="792"/>
        <w:contextualSpacing/>
        <w:jc w:val="lowKashida"/>
        <w:rPr>
          <w:rFonts w:ascii="Calibri" w:hAnsi="Calibri" w:cs="Times New Roman"/>
          <w:b/>
          <w:sz w:val="20"/>
          <w:lang w:val="es-ES" w:eastAsia="en-US" w:bidi="ar-SA"/>
        </w:rPr>
      </w:pPr>
      <w:r w:rsidRPr="00E87729">
        <w:rPr>
          <w:rFonts w:ascii="Calibri" w:hAnsi="Calibri" w:cs="Times New Roman"/>
          <w:b/>
          <w:sz w:val="20"/>
          <w:lang w:val="es-ES" w:eastAsia="en-US" w:bidi="ar-SA"/>
        </w:rPr>
        <w:tab/>
      </w:r>
    </w:p>
    <w:p w:rsidR="00000000" w:rsidRDefault="009E4201">
      <w:pPr>
        <w:numPr>
          <w:ilvl w:val="1"/>
          <w:numId w:val="14"/>
        </w:numPr>
        <w:spacing w:after="200" w:line="276" w:lineRule="auto"/>
        <w:contextualSpacing/>
        <w:jc w:val="lowKashida"/>
        <w:rPr>
          <w:rFonts w:ascii="Calibri" w:hAnsi="Calibri" w:cs="Times New Roman"/>
          <w:b/>
          <w:sz w:val="20"/>
          <w:lang w:val="es-ES" w:eastAsia="en-US" w:bidi="ar-SA"/>
        </w:rPr>
      </w:pPr>
      <w:r>
        <w:rPr>
          <w:rFonts w:ascii="Calibri" w:hAnsi="Calibri" w:cs="Times New Roman"/>
          <w:sz w:val="20"/>
          <w:lang w:val="ro-RO" w:eastAsia="en-US" w:bidi="ar-SA"/>
        </w:rPr>
        <w:t xml:space="preserve">Limita de Preț de </w:t>
      </w:r>
      <w:r w:rsidR="00B8207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minim armonizat </w:t>
      </w:r>
      <w:r w:rsidR="00E87729" w:rsidRPr="00E87729">
        <w:rPr>
          <w:rFonts w:ascii="Calibri" w:hAnsi="Calibri" w:cs="Times New Roman"/>
          <w:sz w:val="20"/>
          <w:lang w:val="es-ES" w:eastAsia="en-US" w:bidi="ar-SA"/>
        </w:rPr>
        <w:t>pentru CUIZ este de - 9999 Euro/</w:t>
      </w:r>
      <w:proofErr w:type="spellStart"/>
      <w:r w:rsidR="00E87729" w:rsidRPr="00E87729">
        <w:rPr>
          <w:rFonts w:ascii="Calibri" w:hAnsi="Calibri" w:cs="Times New Roman"/>
          <w:sz w:val="20"/>
          <w:lang w:val="es-ES" w:eastAsia="en-US" w:bidi="ar-SA"/>
        </w:rPr>
        <w:t>MWh</w:t>
      </w:r>
      <w:proofErr w:type="spellEnd"/>
    </w:p>
    <w:p w:rsidR="00000000" w:rsidRDefault="009E4201">
      <w:pPr>
        <w:pStyle w:val="ListParagraph"/>
        <w:numPr>
          <w:ilvl w:val="0"/>
          <w:numId w:val="14"/>
        </w:numPr>
        <w:spacing w:after="200" w:line="276" w:lineRule="auto"/>
        <w:contextualSpacing/>
        <w:jc w:val="lowKashida"/>
        <w:rPr>
          <w:rFonts w:ascii="Calibri" w:hAnsi="Calibri" w:cs="Times New Roman"/>
          <w:b/>
          <w:sz w:val="20"/>
          <w:lang w:val="ro-RO" w:eastAsia="en-US" w:bidi="ar-SA"/>
        </w:rPr>
      </w:pPr>
      <w:r w:rsidRPr="003F2DFA">
        <w:rPr>
          <w:rFonts w:ascii="Calibri" w:hAnsi="Calibri" w:cs="Times New Roman"/>
          <w:b/>
          <w:sz w:val="20"/>
          <w:lang w:val="ro-RO" w:eastAsia="en-US" w:bidi="ar-SA"/>
        </w:rPr>
        <w:t>Intervalul de timp pentru implementare</w:t>
      </w:r>
    </w:p>
    <w:p w:rsidR="00000000" w:rsidRDefault="009E4201">
      <w:pPr>
        <w:numPr>
          <w:ilvl w:val="1"/>
          <w:numId w:val="14"/>
        </w:numPr>
        <w:spacing w:after="200" w:line="276" w:lineRule="auto"/>
        <w:contextualSpacing/>
        <w:jc w:val="lowKashida"/>
        <w:rPr>
          <w:rFonts w:ascii="Calibri" w:hAnsi="Calibri" w:cs="Times New Roman"/>
          <w:sz w:val="20"/>
          <w:lang w:val="ro-RO" w:eastAsia="en-US" w:bidi="ar-SA"/>
        </w:rPr>
      </w:pPr>
      <w:r w:rsidRPr="00EC77CC">
        <w:rPr>
          <w:rFonts w:ascii="Calibri" w:hAnsi="Calibri"/>
          <w:sz w:val="20"/>
          <w:lang w:val="ro-RO"/>
        </w:rPr>
        <w:t xml:space="preserve">OPEED-urile vor implementa </w:t>
      </w:r>
      <w:r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CUIZ într-o Zonă de ofertare ținând cont de operarea CUIZ imediat după ce: </w:t>
      </w:r>
    </w:p>
    <w:p w:rsidR="00000000" w:rsidRDefault="009E4201">
      <w:pPr>
        <w:numPr>
          <w:ilvl w:val="2"/>
          <w:numId w:val="14"/>
        </w:numPr>
        <w:spacing w:after="200" w:line="276" w:lineRule="auto"/>
        <w:contextualSpacing/>
        <w:jc w:val="lowKashida"/>
        <w:rPr>
          <w:rFonts w:ascii="Calibri" w:hAnsi="Calibri" w:cs="Times New Roman"/>
          <w:sz w:val="20"/>
          <w:lang w:val="ro-RO" w:eastAsia="en-US" w:bidi="ar-SA"/>
        </w:rPr>
      </w:pPr>
      <w:r w:rsidRPr="00EC77CC">
        <w:rPr>
          <w:rFonts w:ascii="Calibri" w:hAnsi="Calibri"/>
          <w:sz w:val="20"/>
          <w:lang w:val="ro-RO"/>
        </w:rPr>
        <w:t>metodologia legată de modelul comun de rețea dezvoltată în conformitate cu Articolul  17 din Regulamentul ACGC, metodologia legată de calcularea capacităților dezvoltată în conformitate cu Articolul  20 din Regulamentul ACGC și calculatorul de capacități coordonate relevant au fost stabilite în conformitate cu Articolul  27 din Regulamentul ACGC privind limitele Regiunii de calculare a capacităților relevante</w:t>
      </w:r>
      <w:r>
        <w:rPr>
          <w:rFonts w:ascii="Calibri" w:hAnsi="Calibri" w:cs="Times New Roman"/>
          <w:sz w:val="20"/>
          <w:lang w:val="ro-RO" w:eastAsia="en-US" w:bidi="ar-SA"/>
        </w:rPr>
        <w:t xml:space="preserve"> și</w:t>
      </w:r>
    </w:p>
    <w:p w:rsidR="00000000" w:rsidRDefault="009E4201">
      <w:pPr>
        <w:numPr>
          <w:ilvl w:val="2"/>
          <w:numId w:val="14"/>
        </w:numPr>
        <w:spacing w:after="200" w:line="276" w:lineRule="auto"/>
        <w:contextualSpacing/>
        <w:jc w:val="lowKashida"/>
        <w:rPr>
          <w:rFonts w:ascii="Calibri" w:hAnsi="Calibri" w:cs="Times New Roman"/>
          <w:b/>
          <w:sz w:val="20"/>
          <w:lang w:val="ro-RO" w:eastAsia="en-US" w:bidi="ar-SA"/>
        </w:rPr>
      </w:pPr>
      <w:r w:rsidRPr="00EC77CC">
        <w:rPr>
          <w:rFonts w:ascii="Calibri" w:hAnsi="Calibri"/>
          <w:sz w:val="20"/>
          <w:lang w:val="ro-RO"/>
        </w:rPr>
        <w:t>funcția OCP a fost implementată în conformitate cu Articolul  7(3) din Regulamentul ACGC, iar aranjamentele de adaptare pentru mai multe OPEED-uri, dezvoltate în conformitate cu Articolul  57, sunt implementate în toate Zonele de ofertare unde există mai multe OPEED-uri</w:t>
      </w:r>
      <w:r w:rsidRPr="004D3D78">
        <w:rPr>
          <w:rFonts w:ascii="Calibri" w:hAnsi="Calibri" w:cs="Times New Roman"/>
          <w:sz w:val="20"/>
          <w:lang w:val="ro-RO" w:eastAsia="en-US" w:bidi="ar-SA"/>
        </w:rPr>
        <w:t xml:space="preserve">.   </w:t>
      </w:r>
    </w:p>
    <w:p w:rsidR="00000000" w:rsidRDefault="009E0DC9">
      <w:pPr>
        <w:pStyle w:val="ListParagraph"/>
        <w:jc w:val="lowKashida"/>
        <w:rPr>
          <w:rFonts w:ascii="Calibri" w:hAnsi="Calibri" w:cs="Times New Roman"/>
          <w:sz w:val="20"/>
          <w:lang w:val="ro-RO" w:eastAsia="en-US" w:bidi="ar-SA"/>
        </w:rPr>
      </w:pPr>
    </w:p>
    <w:p w:rsidR="00000000" w:rsidRDefault="009E4201">
      <w:pPr>
        <w:numPr>
          <w:ilvl w:val="0"/>
          <w:numId w:val="14"/>
        </w:numPr>
        <w:spacing w:after="200"/>
        <w:jc w:val="lowKashida"/>
        <w:rPr>
          <w:rFonts w:ascii="Calibri" w:hAnsi="Calibri" w:cs="Times New Roman"/>
          <w:b/>
          <w:sz w:val="20"/>
          <w:lang w:eastAsia="en-US" w:bidi="ar-SA"/>
        </w:rPr>
      </w:pPr>
      <w:proofErr w:type="spellStart"/>
      <w:r>
        <w:rPr>
          <w:rFonts w:ascii="Calibri" w:hAnsi="Calibri" w:cs="Times New Roman"/>
          <w:b/>
          <w:sz w:val="20"/>
          <w:lang w:eastAsia="en-US" w:bidi="ar-SA"/>
        </w:rPr>
        <w:t>Limba</w:t>
      </w:r>
      <w:proofErr w:type="spellEnd"/>
      <w:r>
        <w:rPr>
          <w:rFonts w:ascii="Calibri" w:hAnsi="Calibri" w:cs="Times New Roman"/>
          <w:b/>
          <w:sz w:val="20"/>
          <w:lang w:eastAsia="en-US" w:bidi="ar-SA"/>
        </w:rPr>
        <w:t xml:space="preserve"> </w:t>
      </w:r>
    </w:p>
    <w:p w:rsidR="00000000" w:rsidRDefault="009E4201">
      <w:pPr>
        <w:numPr>
          <w:ilvl w:val="1"/>
          <w:numId w:val="14"/>
        </w:numPr>
        <w:spacing w:after="200" w:line="276" w:lineRule="auto"/>
        <w:jc w:val="lowKashida"/>
        <w:rPr>
          <w:rFonts w:asciiTheme="minorHAnsi" w:hAnsiTheme="minorHAnsi" w:cstheme="minorHAnsi"/>
          <w:sz w:val="20"/>
          <w:lang w:val="ro-RO" w:eastAsia="en-US" w:bidi="ar-SA"/>
        </w:rPr>
      </w:pPr>
      <w:r w:rsidRPr="00CE6665">
        <w:rPr>
          <w:rFonts w:ascii="Calibri" w:hAnsi="Calibri" w:cs="Times New Roman"/>
          <w:sz w:val="20"/>
          <w:lang w:val="ro-RO" w:eastAsia="en-US" w:bidi="ar-SA"/>
        </w:rPr>
        <w:t>Limba de referință pentru</w:t>
      </w:r>
      <w:r>
        <w:rPr>
          <w:rFonts w:ascii="Calibri" w:hAnsi="Calibri" w:cs="Times New Roman"/>
          <w:sz w:val="20"/>
          <w:lang w:val="ro-RO" w:eastAsia="en-US" w:bidi="ar-SA"/>
        </w:rPr>
        <w:t xml:space="preserve"> Propunerea</w:t>
      </w:r>
      <w:r w:rsidRPr="00CE6665">
        <w:rPr>
          <w:rFonts w:ascii="Calibri" w:hAnsi="Calibri" w:cs="Times New Roman"/>
          <w:sz w:val="20"/>
          <w:lang w:val="ro-RO" w:eastAsia="en-US" w:bidi="ar-SA"/>
        </w:rPr>
        <w:t xml:space="preserve"> </w:t>
      </w:r>
      <w:r>
        <w:rPr>
          <w:rFonts w:ascii="Calibri" w:hAnsi="Calibri" w:cs="Times New Roman"/>
          <w:sz w:val="20"/>
          <w:lang w:val="ro-RO" w:eastAsia="en-US" w:bidi="ar-SA"/>
        </w:rPr>
        <w:t xml:space="preserve">HMMP pentru CUIZ </w:t>
      </w:r>
      <w:r w:rsidRPr="00CE6665">
        <w:rPr>
          <w:rFonts w:ascii="Calibri" w:hAnsi="Calibri" w:cs="Times New Roman"/>
          <w:sz w:val="20"/>
          <w:lang w:val="ro-RO" w:eastAsia="en-US" w:bidi="ar-SA"/>
        </w:rPr>
        <w:t xml:space="preserve">este limba engleză. Pentru a evita orice dubiu, </w:t>
      </w:r>
      <w:r w:rsidRPr="00CE6665">
        <w:rPr>
          <w:rFonts w:asciiTheme="minorHAnsi" w:hAnsiTheme="minorHAnsi" w:cstheme="minorHAnsi"/>
          <w:sz w:val="20"/>
          <w:lang w:val="ro-RO"/>
        </w:rPr>
        <w:t xml:space="preserve">în situația în care OPEED-urile au nevoie să traducă această propunere în limbile lor naționale, în caz de discrepanțe între varianta în limba engleză publicată de OPEED-uri în conformitate cu Articolul  9(14) din Regulamentul ACGC și orice versiune într-o altă limbă, OPEED-urile vor fi obligate să le elimine, revizuind traducerea propunerii </w:t>
      </w:r>
      <w:r>
        <w:rPr>
          <w:rFonts w:ascii="Calibri" w:hAnsi="Calibri" w:cs="Times New Roman"/>
          <w:sz w:val="20"/>
          <w:lang w:val="ro-RO" w:eastAsia="en-US" w:bidi="ar-SA"/>
        </w:rPr>
        <w:t xml:space="preserve">HMMP pentru CUIZ </w:t>
      </w:r>
      <w:r w:rsidRPr="00CE6665">
        <w:rPr>
          <w:rFonts w:asciiTheme="minorHAnsi" w:hAnsiTheme="minorHAnsi" w:cstheme="minorHAnsi"/>
          <w:sz w:val="20"/>
          <w:lang w:val="ro-RO"/>
        </w:rPr>
        <w:t>și trimițând o versiune finală corectă autorităților naționale de reglementare relevante</w:t>
      </w:r>
      <w:r w:rsidRPr="004D3D78">
        <w:rPr>
          <w:rFonts w:asciiTheme="minorHAnsi" w:hAnsiTheme="minorHAnsi" w:cstheme="minorHAnsi"/>
          <w:sz w:val="20"/>
          <w:lang w:val="ro-RO"/>
        </w:rPr>
        <w:t xml:space="preserve">. </w:t>
      </w:r>
      <w:r>
        <w:rPr>
          <w:rFonts w:asciiTheme="minorHAnsi" w:hAnsiTheme="minorHAnsi" w:cstheme="minorHAnsi"/>
          <w:sz w:val="20"/>
          <w:lang w:val="ro-RO"/>
        </w:rPr>
        <w:t xml:space="preserve">   </w:t>
      </w:r>
      <w:r w:rsidRPr="004D3D78">
        <w:rPr>
          <w:rFonts w:asciiTheme="minorHAnsi" w:hAnsiTheme="minorHAnsi" w:cstheme="minorHAnsi"/>
          <w:sz w:val="20"/>
          <w:lang w:val="ro-RO"/>
        </w:rPr>
        <w:t> </w:t>
      </w:r>
    </w:p>
    <w:p w:rsidR="00000000" w:rsidRDefault="009E0DC9">
      <w:pPr>
        <w:spacing w:after="200" w:line="276" w:lineRule="auto"/>
        <w:ind w:left="792"/>
        <w:jc w:val="lowKashida"/>
        <w:rPr>
          <w:rFonts w:asciiTheme="minorHAnsi" w:hAnsiTheme="minorHAnsi" w:cstheme="minorHAnsi"/>
          <w:sz w:val="20"/>
          <w:lang w:val="ro-RO" w:eastAsia="en-US" w:bidi="ar-SA"/>
        </w:rPr>
      </w:pPr>
    </w:p>
    <w:p w:rsidR="00000000" w:rsidRDefault="00E87729">
      <w:pPr>
        <w:spacing w:after="200" w:line="276" w:lineRule="auto"/>
        <w:ind w:left="360"/>
        <w:contextualSpacing/>
        <w:jc w:val="lowKashida"/>
        <w:rPr>
          <w:rFonts w:ascii="Calibri" w:hAnsi="Calibri" w:cs="Times New Roman"/>
          <w:b/>
          <w:sz w:val="20"/>
          <w:lang w:val="ro-RO" w:eastAsia="en-US" w:bidi="ar-SA"/>
        </w:rPr>
      </w:pPr>
      <w:r w:rsidRPr="00E87729">
        <w:rPr>
          <w:rFonts w:ascii="Calibri" w:hAnsi="Calibri" w:cs="Times New Roman"/>
          <w:b/>
          <w:sz w:val="20"/>
          <w:lang w:val="ro-RO" w:eastAsia="en-US" w:bidi="ar-SA"/>
        </w:rPr>
        <w:t xml:space="preserve">    </w:t>
      </w:r>
    </w:p>
    <w:p w:rsidR="00000000" w:rsidRDefault="009E0DC9">
      <w:pPr>
        <w:spacing w:after="200" w:line="276" w:lineRule="auto"/>
        <w:ind w:left="792"/>
        <w:contextualSpacing/>
        <w:jc w:val="lowKashida"/>
        <w:rPr>
          <w:rFonts w:ascii="Calibri" w:hAnsi="Calibri" w:cs="Times New Roman"/>
          <w:sz w:val="20"/>
          <w:lang w:val="ro-RO" w:eastAsia="en-US" w:bidi="ar-SA"/>
        </w:rPr>
      </w:pPr>
    </w:p>
    <w:p w:rsidR="00EB341A" w:rsidRPr="00EB341A" w:rsidRDefault="00EB341A" w:rsidP="006E46AC">
      <w:pPr>
        <w:spacing w:after="200" w:line="276" w:lineRule="auto"/>
        <w:ind w:left="792"/>
        <w:contextualSpacing/>
        <w:jc w:val="left"/>
        <w:rPr>
          <w:rFonts w:ascii="Calibri" w:hAnsi="Calibri" w:cs="Times New Roman"/>
          <w:sz w:val="20"/>
          <w:lang w:val="ro-RO" w:eastAsia="en-US" w:bidi="ar-SA"/>
        </w:rPr>
      </w:pPr>
    </w:p>
    <w:sectPr w:rsidR="00EB341A" w:rsidRPr="00EB341A" w:rsidSect="002D648D">
      <w:pgSz w:w="11907" w:h="16834" w:code="9"/>
      <w:pgMar w:top="1134" w:right="1797" w:bottom="1134"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A28" w:rsidRDefault="00EA1A28" w:rsidP="00B82307">
      <w:r>
        <w:separator/>
      </w:r>
    </w:p>
  </w:endnote>
  <w:endnote w:type="continuationSeparator" w:id="0">
    <w:p w:rsidR="00EA1A28" w:rsidRDefault="00EA1A28" w:rsidP="00B82307">
      <w:r>
        <w:continuationSeparator/>
      </w:r>
    </w:p>
  </w:endnote>
  <w:endnote w:type="continuationNotice" w:id="1">
    <w:p w:rsidR="00EA1A28" w:rsidRDefault="00EA1A2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A28" w:rsidRDefault="00EA1A28" w:rsidP="00B82307">
      <w:r>
        <w:separator/>
      </w:r>
    </w:p>
  </w:footnote>
  <w:footnote w:type="continuationSeparator" w:id="0">
    <w:p w:rsidR="00EA1A28" w:rsidRDefault="00EA1A28" w:rsidP="00B82307">
      <w:r>
        <w:continuationSeparator/>
      </w:r>
    </w:p>
  </w:footnote>
  <w:footnote w:type="continuationNotice" w:id="1">
    <w:p w:rsidR="00EA1A28" w:rsidRDefault="00EA1A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1B1" w:rsidRPr="000B59EA" w:rsidRDefault="006A71B1" w:rsidP="006A71B1">
    <w:pPr>
      <w:pStyle w:val="Header"/>
      <w:pBdr>
        <w:bottom w:val="none" w:sz="0" w:space="0" w:color="auto"/>
      </w:pBdr>
      <w:rPr>
        <w:i/>
        <w:lang w:val="ro-RO"/>
      </w:rPr>
    </w:pPr>
    <w:proofErr w:type="spellStart"/>
    <w:r>
      <w:rPr>
        <w:i/>
      </w:rPr>
      <w:t>Traducere</w:t>
    </w:r>
    <w:proofErr w:type="spellEnd"/>
    <w:r>
      <w:rPr>
        <w:i/>
      </w:rPr>
      <w:t xml:space="preserve"> din </w:t>
    </w:r>
    <w:proofErr w:type="spellStart"/>
    <w:r>
      <w:rPr>
        <w:i/>
      </w:rPr>
      <w:t>limba</w:t>
    </w:r>
    <w:proofErr w:type="spellEnd"/>
    <w:r>
      <w:rPr>
        <w:i/>
      </w:rPr>
      <w:t xml:space="preserve"> </w:t>
    </w:r>
    <w:proofErr w:type="spellStart"/>
    <w:r>
      <w:rPr>
        <w:i/>
      </w:rPr>
      <w:t>englez</w:t>
    </w:r>
    <w:proofErr w:type="spellEnd"/>
    <w:r>
      <w:rPr>
        <w:i/>
        <w:lang w:val="ro-RO"/>
      </w:rPr>
      <w:t>ă</w:t>
    </w:r>
  </w:p>
  <w:p w:rsidR="006A71B1" w:rsidRDefault="006A71B1" w:rsidP="006A71B1">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C5A153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FB"/>
    <w:multiLevelType w:val="multilevel"/>
    <w:tmpl w:val="76FE8984"/>
    <w:lvl w:ilvl="0">
      <w:start w:val="1"/>
      <w:numFmt w:val="none"/>
      <w:lvlText w:val=""/>
      <w:lvlJc w:val="left"/>
      <w:pPr>
        <w:tabs>
          <w:tab w:val="num" w:pos="360"/>
        </w:tabs>
        <w:ind w:left="284" w:hanging="284"/>
      </w:pPr>
      <w:rPr>
        <w:rFonts w:ascii="Times New Roman" w:hAnsi="Times New Roman" w:cs="Times New Roman" w:hint="default"/>
      </w:rPr>
    </w:lvl>
    <w:lvl w:ilvl="1">
      <w:start w:val="1"/>
      <w:numFmt w:val="decimal"/>
      <w:lvlText w:val="%1"/>
      <w:lvlJc w:val="left"/>
      <w:pPr>
        <w:tabs>
          <w:tab w:val="num" w:pos="992"/>
        </w:tabs>
        <w:ind w:left="992" w:hanging="708"/>
      </w:pPr>
      <w:rPr>
        <w:rFonts w:ascii="Times New Roman" w:hAnsi="Times New Roman" w:cs="Times New Roman" w:hint="default"/>
      </w:rPr>
    </w:lvl>
    <w:lvl w:ilvl="2">
      <w:start w:val="1"/>
      <w:numFmt w:val="decimal"/>
      <w:lvlText w:val="%1"/>
      <w:lvlJc w:val="left"/>
      <w:pPr>
        <w:tabs>
          <w:tab w:val="num" w:pos="1700"/>
        </w:tabs>
        <w:ind w:left="1700" w:hanging="708"/>
      </w:pPr>
      <w:rPr>
        <w:rFonts w:ascii="Times New Roman" w:hAnsi="Times New Roman" w:cs="Times New Roman" w:hint="default"/>
      </w:rPr>
    </w:lvl>
    <w:lvl w:ilvl="3">
      <w:start w:val="1"/>
      <w:numFmt w:val="none"/>
      <w:lvlText w:val=""/>
      <w:lvlJc w:val="left"/>
      <w:pPr>
        <w:tabs>
          <w:tab w:val="num" w:pos="2408"/>
        </w:tabs>
        <w:ind w:left="2408" w:hanging="708"/>
      </w:pPr>
      <w:rPr>
        <w:rFonts w:ascii="Times New Roman" w:hAnsi="Times New Roman" w:cs="Times New Roman" w:hint="default"/>
      </w:rPr>
    </w:lvl>
    <w:lvl w:ilvl="4">
      <w:start w:val="1"/>
      <w:numFmt w:val="decimal"/>
      <w:lvlText w:val="%1"/>
      <w:lvlJc w:val="left"/>
      <w:pPr>
        <w:tabs>
          <w:tab w:val="num" w:pos="3116"/>
        </w:tabs>
        <w:ind w:left="3116" w:hanging="708"/>
      </w:pPr>
      <w:rPr>
        <w:rFonts w:ascii="Times New Roman" w:hAnsi="Times New Roman" w:cs="Times New Roman" w:hint="default"/>
      </w:rPr>
    </w:lvl>
    <w:lvl w:ilvl="5">
      <w:start w:val="1"/>
      <w:numFmt w:val="decimal"/>
      <w:lvlText w:val="%1"/>
      <w:lvlJc w:val="left"/>
      <w:pPr>
        <w:tabs>
          <w:tab w:val="num" w:pos="3824"/>
        </w:tabs>
        <w:ind w:left="3824" w:hanging="708"/>
      </w:pPr>
      <w:rPr>
        <w:rFonts w:ascii="Times New Roman" w:hAnsi="Times New Roman" w:cs="Times New Roman" w:hint="default"/>
      </w:rPr>
    </w:lvl>
    <w:lvl w:ilvl="6">
      <w:start w:val="1"/>
      <w:numFmt w:val="decimal"/>
      <w:lvlText w:val="%1"/>
      <w:lvlJc w:val="left"/>
      <w:pPr>
        <w:tabs>
          <w:tab w:val="num" w:pos="4532"/>
        </w:tabs>
        <w:ind w:left="4532" w:hanging="708"/>
      </w:pPr>
      <w:rPr>
        <w:rFonts w:ascii="Times New Roman" w:hAnsi="Times New Roman" w:cs="Times New Roman" w:hint="default"/>
      </w:rPr>
    </w:lvl>
    <w:lvl w:ilvl="7">
      <w:start w:val="1"/>
      <w:numFmt w:val="decimal"/>
      <w:pStyle w:val="Heading8"/>
      <w:lvlText w:val="%1%8"/>
      <w:lvlJc w:val="left"/>
      <w:pPr>
        <w:tabs>
          <w:tab w:val="num" w:pos="5240"/>
        </w:tabs>
        <w:ind w:left="5240" w:hanging="708"/>
      </w:pPr>
      <w:rPr>
        <w:rFonts w:ascii="Verdana" w:hAnsi="Verdana" w:cs="Times New Roman" w:hint="default"/>
        <w:b/>
        <w:i w:val="0"/>
        <w:sz w:val="16"/>
      </w:rPr>
    </w:lvl>
    <w:lvl w:ilvl="8">
      <w:start w:val="1"/>
      <w:numFmt w:val="decimal"/>
      <w:pStyle w:val="Heading9"/>
      <w:lvlText w:val="%1%9"/>
      <w:lvlJc w:val="left"/>
      <w:pPr>
        <w:tabs>
          <w:tab w:val="num" w:pos="5948"/>
        </w:tabs>
        <w:ind w:left="5948" w:hanging="708"/>
      </w:pPr>
      <w:rPr>
        <w:rFonts w:ascii="Verdana" w:hAnsi="Verdana" w:cs="Times New Roman" w:hint="default"/>
        <w:b/>
        <w:i w:val="0"/>
        <w:sz w:val="16"/>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Symbol" w:hAnsi="Symbol"/>
      </w:rPr>
    </w:lvl>
  </w:abstractNum>
  <w:abstractNum w:abstractNumId="3">
    <w:nsid w:val="0000000A"/>
    <w:multiLevelType w:val="singleLevel"/>
    <w:tmpl w:val="0000000A"/>
    <w:name w:val="WW8Num15"/>
    <w:lvl w:ilvl="0">
      <w:start w:val="1"/>
      <w:numFmt w:val="bullet"/>
      <w:lvlText w:val="-"/>
      <w:lvlJc w:val="left"/>
      <w:pPr>
        <w:tabs>
          <w:tab w:val="num" w:pos="720"/>
        </w:tabs>
        <w:ind w:left="720" w:hanging="360"/>
      </w:pPr>
      <w:rPr>
        <w:rFonts w:ascii="Verdana" w:hAnsi="Verdana"/>
      </w:rPr>
    </w:lvl>
  </w:abstractNum>
  <w:abstractNum w:abstractNumId="4">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5">
    <w:nsid w:val="008B6FD2"/>
    <w:multiLevelType w:val="hybridMultilevel"/>
    <w:tmpl w:val="253015C8"/>
    <w:lvl w:ilvl="0" w:tplc="D1CAE32C">
      <w:start w:val="1"/>
      <w:numFmt w:val="decimal"/>
      <w:pStyle w:val="AnnexBis1"/>
      <w:lvlText w:val="Annex B.%1."/>
      <w:lvlJc w:val="left"/>
      <w:pPr>
        <w:ind w:left="1077" w:hanging="360"/>
      </w:pPr>
      <w:rPr>
        <w:rFonts w:hint="default"/>
        <w:b/>
        <w:bCs w:val="0"/>
        <w:i w:val="0"/>
        <w:iCs w:val="0"/>
        <w:caps w:val="0"/>
        <w:smallCaps w:val="0"/>
        <w:strike w:val="0"/>
        <w:dstrike w:val="0"/>
        <w:noProof w:val="0"/>
        <w:snapToGrid w:val="0"/>
        <w:vanish w:val="0"/>
        <w:color w:val="808080" w:themeColor="background1" w:themeShade="80"/>
        <w:spacing w:val="0"/>
        <w:w w:val="0"/>
        <w:kern w:val="0"/>
        <w:position w:val="0"/>
        <w:szCs w:val="0"/>
        <w:u w:val="none"/>
        <w:vertAlign w:val="baseline"/>
        <w:em w:val="none"/>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6">
    <w:nsid w:val="088E4EF8"/>
    <w:multiLevelType w:val="multilevel"/>
    <w:tmpl w:val="915C24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60E5B23"/>
    <w:multiLevelType w:val="multilevel"/>
    <w:tmpl w:val="915C24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1683427A"/>
    <w:multiLevelType w:val="hybridMultilevel"/>
    <w:tmpl w:val="EC62F392"/>
    <w:lvl w:ilvl="0" w:tplc="E4AEADA8">
      <w:start w:val="1"/>
      <w:numFmt w:val="bullet"/>
      <w:pStyle w:val="bullet1"/>
      <w:lvlText w:val=""/>
      <w:lvlJc w:val="left"/>
      <w:pPr>
        <w:tabs>
          <w:tab w:val="num" w:pos="708"/>
        </w:tabs>
        <w:ind w:left="708" w:hanging="708"/>
      </w:pPr>
      <w:rPr>
        <w:rFonts w:ascii="Symbol" w:hAnsi="Symbol" w:cs="Times New Roman"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cs="Times New Roman" w:hint="default"/>
      </w:rPr>
    </w:lvl>
    <w:lvl w:ilvl="3" w:tplc="04090001">
      <w:start w:val="1"/>
      <w:numFmt w:val="bullet"/>
      <w:lvlText w:val=""/>
      <w:lvlJc w:val="left"/>
      <w:pPr>
        <w:tabs>
          <w:tab w:val="num" w:pos="1462"/>
        </w:tabs>
        <w:ind w:left="1462" w:hanging="360"/>
      </w:pPr>
      <w:rPr>
        <w:rFonts w:ascii="Symbol" w:hAnsi="Symbol" w:cs="Times New Roman" w:hint="default"/>
      </w:rPr>
    </w:lvl>
    <w:lvl w:ilvl="4" w:tplc="04090003">
      <w:start w:val="1"/>
      <w:numFmt w:val="bullet"/>
      <w:lvlText w:val="o"/>
      <w:lvlJc w:val="left"/>
      <w:pPr>
        <w:tabs>
          <w:tab w:val="num" w:pos="2182"/>
        </w:tabs>
        <w:ind w:left="2182" w:hanging="360"/>
      </w:pPr>
      <w:rPr>
        <w:rFonts w:ascii="Courier New" w:hAnsi="Courier New" w:cs="Courier New" w:hint="default"/>
      </w:rPr>
    </w:lvl>
    <w:lvl w:ilvl="5" w:tplc="04090005">
      <w:start w:val="1"/>
      <w:numFmt w:val="bullet"/>
      <w:lvlText w:val=""/>
      <w:lvlJc w:val="left"/>
      <w:pPr>
        <w:tabs>
          <w:tab w:val="num" w:pos="2902"/>
        </w:tabs>
        <w:ind w:left="2902" w:hanging="360"/>
      </w:pPr>
      <w:rPr>
        <w:rFonts w:ascii="Wingdings" w:hAnsi="Wingdings" w:cs="Times New Roman" w:hint="default"/>
      </w:rPr>
    </w:lvl>
    <w:lvl w:ilvl="6" w:tplc="04090001">
      <w:start w:val="1"/>
      <w:numFmt w:val="bullet"/>
      <w:lvlText w:val=""/>
      <w:lvlJc w:val="left"/>
      <w:pPr>
        <w:tabs>
          <w:tab w:val="num" w:pos="3622"/>
        </w:tabs>
        <w:ind w:left="3622" w:hanging="360"/>
      </w:pPr>
      <w:rPr>
        <w:rFonts w:ascii="Symbol" w:hAnsi="Symbol" w:cs="Times New Roman" w:hint="default"/>
      </w:rPr>
    </w:lvl>
    <w:lvl w:ilvl="7" w:tplc="04090003">
      <w:start w:val="1"/>
      <w:numFmt w:val="bullet"/>
      <w:lvlText w:val="o"/>
      <w:lvlJc w:val="left"/>
      <w:pPr>
        <w:tabs>
          <w:tab w:val="num" w:pos="4342"/>
        </w:tabs>
        <w:ind w:left="4342" w:hanging="360"/>
      </w:pPr>
      <w:rPr>
        <w:rFonts w:ascii="Courier New" w:hAnsi="Courier New" w:cs="Courier New" w:hint="default"/>
      </w:rPr>
    </w:lvl>
    <w:lvl w:ilvl="8" w:tplc="04090005">
      <w:start w:val="1"/>
      <w:numFmt w:val="bullet"/>
      <w:lvlText w:val=""/>
      <w:lvlJc w:val="left"/>
      <w:pPr>
        <w:tabs>
          <w:tab w:val="num" w:pos="5062"/>
        </w:tabs>
        <w:ind w:left="5062" w:hanging="360"/>
      </w:pPr>
      <w:rPr>
        <w:rFonts w:ascii="Wingdings" w:hAnsi="Wingdings" w:cs="Times New Roman" w:hint="default"/>
      </w:rPr>
    </w:lvl>
  </w:abstractNum>
  <w:abstractNum w:abstractNumId="9">
    <w:nsid w:val="19C1342B"/>
    <w:multiLevelType w:val="hybridMultilevel"/>
    <w:tmpl w:val="2EC81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E26400"/>
    <w:multiLevelType w:val="multilevel"/>
    <w:tmpl w:val="49EC79A2"/>
    <w:lvl w:ilvl="0">
      <w:start w:val="1"/>
      <w:numFmt w:val="decimal"/>
      <w:lvlText w:val="%1"/>
      <w:lvlJc w:val="left"/>
      <w:pPr>
        <w:tabs>
          <w:tab w:val="num" w:pos="3053"/>
        </w:tabs>
        <w:ind w:left="2977" w:hanging="284"/>
      </w:pPr>
      <w:rPr>
        <w:rFonts w:ascii="Times New Roman" w:hAnsi="Times New Roman" w:cs="Times New Roman" w:hint="default"/>
      </w:rPr>
    </w:lvl>
    <w:lvl w:ilvl="1">
      <w:start w:val="1"/>
      <w:numFmt w:val="decimal"/>
      <w:pStyle w:val="Heading2"/>
      <w:lvlText w:val="%1.%2."/>
      <w:lvlJc w:val="left"/>
      <w:pPr>
        <w:tabs>
          <w:tab w:val="num" w:pos="4111"/>
        </w:tabs>
        <w:ind w:left="4111" w:hanging="708"/>
      </w:pPr>
      <w:rPr>
        <w:rFonts w:ascii="Times New Roman" w:hAnsi="Times New Roman" w:cs="Times New Roman" w:hint="default"/>
      </w:rPr>
    </w:lvl>
    <w:lvl w:ilvl="2">
      <w:start w:val="1"/>
      <w:numFmt w:val="decimal"/>
      <w:pStyle w:val="Heading3"/>
      <w:lvlText w:val="%1.%2.%3."/>
      <w:lvlJc w:val="left"/>
      <w:pPr>
        <w:tabs>
          <w:tab w:val="num" w:pos="4765"/>
        </w:tabs>
        <w:ind w:left="4393" w:hanging="708"/>
      </w:pPr>
      <w:rPr>
        <w:rFonts w:ascii="Times New Roman" w:hAnsi="Times New Roman" w:cs="Times New Roman" w:hint="default"/>
      </w:rPr>
    </w:lvl>
    <w:lvl w:ilvl="3">
      <w:start w:val="1"/>
      <w:numFmt w:val="none"/>
      <w:lvlText w:val=""/>
      <w:lvlJc w:val="left"/>
      <w:pPr>
        <w:tabs>
          <w:tab w:val="num" w:pos="5101"/>
        </w:tabs>
        <w:ind w:left="5101" w:hanging="708"/>
      </w:pPr>
      <w:rPr>
        <w:rFonts w:ascii="Times New Roman" w:hAnsi="Times New Roman" w:cs="Times New Roman" w:hint="default"/>
      </w:rPr>
    </w:lvl>
    <w:lvl w:ilvl="4">
      <w:start w:val="1"/>
      <w:numFmt w:val="decimal"/>
      <w:lvlText w:val="%1"/>
      <w:lvlJc w:val="left"/>
      <w:pPr>
        <w:tabs>
          <w:tab w:val="num" w:pos="5809"/>
        </w:tabs>
        <w:ind w:left="5809" w:hanging="708"/>
      </w:pPr>
      <w:rPr>
        <w:rFonts w:ascii="Times New Roman" w:hAnsi="Times New Roman" w:cs="Times New Roman" w:hint="default"/>
      </w:rPr>
    </w:lvl>
    <w:lvl w:ilvl="5">
      <w:start w:val="1"/>
      <w:numFmt w:val="decimal"/>
      <w:lvlText w:val="%1"/>
      <w:lvlJc w:val="left"/>
      <w:pPr>
        <w:tabs>
          <w:tab w:val="num" w:pos="6517"/>
        </w:tabs>
        <w:ind w:left="6517" w:hanging="708"/>
      </w:pPr>
      <w:rPr>
        <w:rFonts w:ascii="Times New Roman" w:hAnsi="Times New Roman" w:cs="Times New Roman" w:hint="default"/>
      </w:rPr>
    </w:lvl>
    <w:lvl w:ilvl="6">
      <w:start w:val="1"/>
      <w:numFmt w:val="decimal"/>
      <w:lvlText w:val="%1"/>
      <w:lvlJc w:val="left"/>
      <w:pPr>
        <w:tabs>
          <w:tab w:val="num" w:pos="7225"/>
        </w:tabs>
        <w:ind w:left="7225" w:hanging="708"/>
      </w:pPr>
      <w:rPr>
        <w:rFonts w:ascii="Times New Roman" w:hAnsi="Times New Roman" w:cs="Times New Roman" w:hint="default"/>
      </w:rPr>
    </w:lvl>
    <w:lvl w:ilvl="7">
      <w:start w:val="1"/>
      <w:numFmt w:val="decimal"/>
      <w:pStyle w:val="Instruction1"/>
      <w:isLgl/>
      <w:lvlText w:val="%8"/>
      <w:lvlJc w:val="left"/>
      <w:pPr>
        <w:tabs>
          <w:tab w:val="num" w:pos="3118"/>
        </w:tabs>
        <w:ind w:left="3118" w:hanging="425"/>
      </w:pPr>
      <w:rPr>
        <w:rFonts w:ascii="Verdana" w:hAnsi="Verdana" w:cs="Times New Roman" w:hint="default"/>
        <w:b/>
        <w:i w:val="0"/>
        <w:sz w:val="16"/>
      </w:rPr>
    </w:lvl>
    <w:lvl w:ilvl="8">
      <w:start w:val="1"/>
      <w:numFmt w:val="decimal"/>
      <w:pStyle w:val="Instruction2"/>
      <w:lvlText w:val="%9"/>
      <w:lvlJc w:val="left"/>
      <w:pPr>
        <w:tabs>
          <w:tab w:val="num" w:pos="2552"/>
        </w:tabs>
        <w:ind w:left="2552" w:hanging="426"/>
      </w:pPr>
      <w:rPr>
        <w:rFonts w:ascii="Verdana" w:hAnsi="Verdana" w:cs="Times New Roman" w:hint="default"/>
        <w:b/>
        <w:i w:val="0"/>
        <w:sz w:val="16"/>
      </w:rPr>
    </w:lvl>
  </w:abstractNum>
  <w:abstractNum w:abstractNumId="11">
    <w:nsid w:val="24FA5515"/>
    <w:multiLevelType w:val="hybridMultilevel"/>
    <w:tmpl w:val="91166644"/>
    <w:lvl w:ilvl="0" w:tplc="AE48B256">
      <w:start w:val="1"/>
      <w:numFmt w:val="decimal"/>
      <w:pStyle w:val="ListNum"/>
      <w:lvlText w:val="%1."/>
      <w:lvlJc w:val="left"/>
      <w:pPr>
        <w:tabs>
          <w:tab w:val="num" w:pos="720"/>
        </w:tabs>
        <w:ind w:left="720" w:hanging="360"/>
      </w:pPr>
      <w:rPr>
        <w:rFonts w:ascii="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
    <w:nsid w:val="29705B7E"/>
    <w:multiLevelType w:val="multilevel"/>
    <w:tmpl w:val="4FE207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36620035"/>
    <w:multiLevelType w:val="multilevel"/>
    <w:tmpl w:val="4ED8184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0985160"/>
    <w:multiLevelType w:val="hybridMultilevel"/>
    <w:tmpl w:val="27D6B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0EB3A6D"/>
    <w:multiLevelType w:val="hybridMultilevel"/>
    <w:tmpl w:val="7F520738"/>
    <w:lvl w:ilvl="0" w:tplc="08140011">
      <w:start w:val="1"/>
      <w:numFmt w:val="decimal"/>
      <w:lvlText w:val="%1)"/>
      <w:lvlJc w:val="left"/>
      <w:pPr>
        <w:ind w:left="720" w:hanging="360"/>
      </w:pPr>
      <w:rPr>
        <w:rFonts w:hint="default"/>
      </w:r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16">
    <w:nsid w:val="445B1CD6"/>
    <w:multiLevelType w:val="hybridMultilevel"/>
    <w:tmpl w:val="144608F4"/>
    <w:lvl w:ilvl="0" w:tplc="95B81964">
      <w:start w:val="1"/>
      <w:numFmt w:val="bullet"/>
      <w:pStyle w:val="ListIndent"/>
      <w:lvlText w:val=""/>
      <w:lvlJc w:val="left"/>
      <w:pPr>
        <w:tabs>
          <w:tab w:val="num" w:pos="1353"/>
        </w:tabs>
        <w:ind w:left="1353" w:hanging="360"/>
      </w:pPr>
      <w:rPr>
        <w:rFonts w:ascii="Wingdings 2" w:hAnsi="Wingdings 2" w:cs="Times New Roman" w:hint="default"/>
        <w:color w:val="F86613"/>
        <w:sz w:val="16"/>
      </w:rPr>
    </w:lvl>
    <w:lvl w:ilvl="1" w:tplc="F998F12E">
      <w:start w:val="1"/>
      <w:numFmt w:val="bullet"/>
      <w:lvlText w:val=""/>
      <w:lvlJc w:val="left"/>
      <w:pPr>
        <w:tabs>
          <w:tab w:val="num" w:pos="1440"/>
        </w:tabs>
        <w:ind w:left="1440" w:hanging="360"/>
      </w:pPr>
      <w:rPr>
        <w:rFonts w:ascii="Wingdings 3" w:hAnsi="Wingdings 3" w:cs="Times New Roman" w:hint="default"/>
        <w:color w:val="FF6600"/>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7">
    <w:nsid w:val="59624DC3"/>
    <w:multiLevelType w:val="hybridMultilevel"/>
    <w:tmpl w:val="602E3B86"/>
    <w:lvl w:ilvl="0" w:tplc="F354755A">
      <w:start w:val="1"/>
      <w:numFmt w:val="upperLetter"/>
      <w:pStyle w:val="AnnexBis"/>
      <w:lvlText w:val="Annex %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B7B5FE3"/>
    <w:multiLevelType w:val="multilevel"/>
    <w:tmpl w:val="D6700B30"/>
    <w:lvl w:ilvl="0">
      <w:start w:val="1"/>
      <w:numFmt w:val="decimal"/>
      <w:pStyle w:val="Heading1"/>
      <w:lvlText w:val="%1."/>
      <w:lvlJc w:val="left"/>
      <w:pPr>
        <w:ind w:left="360" w:hanging="360"/>
      </w:pPr>
      <w:rPr>
        <w:rFonts w:cs="Times New Roman" w:hint="default"/>
      </w:rPr>
    </w:lvl>
    <w:lvl w:ilvl="1">
      <w:start w:val="1"/>
      <w:numFmt w:val="decimal"/>
      <w:pStyle w:val="Style2"/>
      <w:lvlText w:val="%1.%2."/>
      <w:lvlJc w:val="left"/>
      <w:pPr>
        <w:ind w:left="432" w:hanging="432"/>
      </w:pPr>
      <w:rPr>
        <w:rFonts w:cs="Times New Roman" w:hint="default"/>
      </w:rPr>
    </w:lvl>
    <w:lvl w:ilvl="2">
      <w:start w:val="1"/>
      <w:numFmt w:val="decimal"/>
      <w:pStyle w:val="Style3"/>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7DE3427A"/>
    <w:multiLevelType w:val="hybridMultilevel"/>
    <w:tmpl w:val="30E89DC8"/>
    <w:lvl w:ilvl="0" w:tplc="FBE8ADE2">
      <w:start w:val="1"/>
      <w:numFmt w:val="bullet"/>
      <w:lvlText w:val=""/>
      <w:lvlJc w:val="left"/>
      <w:pPr>
        <w:tabs>
          <w:tab w:val="num" w:pos="1353"/>
        </w:tabs>
        <w:ind w:left="1353" w:hanging="360"/>
      </w:pPr>
      <w:rPr>
        <w:rFonts w:ascii="Wingdings" w:hAnsi="Wingdings" w:cs="Times New Roman" w:hint="default"/>
        <w:color w:val="FF6600"/>
      </w:rPr>
    </w:lvl>
    <w:lvl w:ilvl="1" w:tplc="2B32938C">
      <w:start w:val="1"/>
      <w:numFmt w:val="bullet"/>
      <w:pStyle w:val="List1"/>
      <w:lvlText w:val=""/>
      <w:lvlJc w:val="left"/>
      <w:pPr>
        <w:tabs>
          <w:tab w:val="num" w:pos="1440"/>
        </w:tabs>
        <w:ind w:left="1440" w:hanging="360"/>
      </w:pPr>
      <w:rPr>
        <w:rFonts w:ascii="Wingdings" w:hAnsi="Wingdings" w:cs="Times New Roman" w:hint="default"/>
        <w:color w:val="FF6600"/>
        <w:sz w:val="16"/>
      </w:rPr>
    </w:lvl>
    <w:lvl w:ilvl="2" w:tplc="02E681F2">
      <w:start w:val="1"/>
      <w:numFmt w:val="bullet"/>
      <w:lvlText w:val=""/>
      <w:lvlJc w:val="left"/>
      <w:pPr>
        <w:tabs>
          <w:tab w:val="num" w:pos="2160"/>
        </w:tabs>
        <w:ind w:left="2160" w:hanging="360"/>
      </w:pPr>
      <w:rPr>
        <w:rFonts w:ascii="Wingdings" w:hAnsi="Wingdings" w:cs="Times New Roman" w:hint="default"/>
      </w:rPr>
    </w:lvl>
    <w:lvl w:ilvl="3" w:tplc="BE626D38">
      <w:start w:val="1"/>
      <w:numFmt w:val="bullet"/>
      <w:lvlText w:val=""/>
      <w:lvlJc w:val="left"/>
      <w:pPr>
        <w:tabs>
          <w:tab w:val="num" w:pos="2880"/>
        </w:tabs>
        <w:ind w:left="2880" w:hanging="360"/>
      </w:pPr>
      <w:rPr>
        <w:rFonts w:ascii="Symbol" w:hAnsi="Symbol" w:cs="Times New Roman" w:hint="default"/>
      </w:rPr>
    </w:lvl>
    <w:lvl w:ilvl="4" w:tplc="617A0A34">
      <w:start w:val="1"/>
      <w:numFmt w:val="bullet"/>
      <w:lvlText w:val="o"/>
      <w:lvlJc w:val="left"/>
      <w:pPr>
        <w:tabs>
          <w:tab w:val="num" w:pos="3600"/>
        </w:tabs>
        <w:ind w:left="3600" w:hanging="360"/>
      </w:pPr>
      <w:rPr>
        <w:rFonts w:ascii="Courier New" w:hAnsi="Courier New" w:cs="Courier New" w:hint="default"/>
      </w:rPr>
    </w:lvl>
    <w:lvl w:ilvl="5" w:tplc="E81E8C88">
      <w:start w:val="1"/>
      <w:numFmt w:val="bullet"/>
      <w:lvlText w:val=""/>
      <w:lvlJc w:val="left"/>
      <w:pPr>
        <w:tabs>
          <w:tab w:val="num" w:pos="4320"/>
        </w:tabs>
        <w:ind w:left="4320" w:hanging="360"/>
      </w:pPr>
      <w:rPr>
        <w:rFonts w:ascii="Wingdings" w:hAnsi="Wingdings" w:cs="Times New Roman" w:hint="default"/>
      </w:rPr>
    </w:lvl>
    <w:lvl w:ilvl="6" w:tplc="CBEA5D70">
      <w:start w:val="1"/>
      <w:numFmt w:val="bullet"/>
      <w:lvlText w:val=""/>
      <w:lvlJc w:val="left"/>
      <w:pPr>
        <w:tabs>
          <w:tab w:val="num" w:pos="5040"/>
        </w:tabs>
        <w:ind w:left="5040" w:hanging="360"/>
      </w:pPr>
      <w:rPr>
        <w:rFonts w:ascii="Symbol" w:hAnsi="Symbol" w:cs="Times New Roman" w:hint="default"/>
      </w:rPr>
    </w:lvl>
    <w:lvl w:ilvl="7" w:tplc="2A64B52E">
      <w:start w:val="1"/>
      <w:numFmt w:val="bullet"/>
      <w:lvlText w:val="o"/>
      <w:lvlJc w:val="left"/>
      <w:pPr>
        <w:tabs>
          <w:tab w:val="num" w:pos="5760"/>
        </w:tabs>
        <w:ind w:left="5760" w:hanging="360"/>
      </w:pPr>
      <w:rPr>
        <w:rFonts w:ascii="Courier New" w:hAnsi="Courier New" w:cs="Courier New" w:hint="default"/>
      </w:rPr>
    </w:lvl>
    <w:lvl w:ilvl="8" w:tplc="31AE6390">
      <w:start w:val="1"/>
      <w:numFmt w:val="bullet"/>
      <w:lvlText w:val=""/>
      <w:lvlJc w:val="left"/>
      <w:pPr>
        <w:tabs>
          <w:tab w:val="num" w:pos="6480"/>
        </w:tabs>
        <w:ind w:left="6480" w:hanging="360"/>
      </w:pPr>
      <w:rPr>
        <w:rFonts w:ascii="Wingdings" w:hAnsi="Wingdings" w:cs="Times New Roman" w:hint="default"/>
      </w:rPr>
    </w:lvl>
  </w:abstractNum>
  <w:num w:numId="1">
    <w:abstractNumId w:val="1"/>
  </w:num>
  <w:num w:numId="2">
    <w:abstractNumId w:val="1"/>
  </w:num>
  <w:num w:numId="3">
    <w:abstractNumId w:val="11"/>
  </w:num>
  <w:num w:numId="4">
    <w:abstractNumId w:val="10"/>
  </w:num>
  <w:num w:numId="5">
    <w:abstractNumId w:val="19"/>
  </w:num>
  <w:num w:numId="6">
    <w:abstractNumId w:val="10"/>
  </w:num>
  <w:num w:numId="7">
    <w:abstractNumId w:val="10"/>
  </w:num>
  <w:num w:numId="8">
    <w:abstractNumId w:val="16"/>
  </w:num>
  <w:num w:numId="9">
    <w:abstractNumId w:val="8"/>
  </w:num>
  <w:num w:numId="10">
    <w:abstractNumId w:val="18"/>
  </w:num>
  <w:num w:numId="11">
    <w:abstractNumId w:val="0"/>
  </w:num>
  <w:num w:numId="12">
    <w:abstractNumId w:val="17"/>
  </w:num>
  <w:num w:numId="13">
    <w:abstractNumId w:val="5"/>
  </w:num>
  <w:num w:numId="14">
    <w:abstractNumId w:val="13"/>
  </w:num>
  <w:num w:numId="15">
    <w:abstractNumId w:val="6"/>
  </w:num>
  <w:num w:numId="16">
    <w:abstractNumId w:val="14"/>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grammar="clean"/>
  <w:stylePaneFormatFilter w:val="3F01"/>
  <w:defaultTabStop w:val="720"/>
  <w:hyphenationZone w:val="425"/>
  <w:doNotHyphenateCaps/>
  <w:drawingGridHorizontalSpacing w:val="100"/>
  <w:drawingGridVerticalSpacing w:val="181"/>
  <w:displayHorizontalDrawingGridEvery w:val="0"/>
  <w:displayVerticalDrawingGridEvery w:val="0"/>
  <w:characterSpacingControl w:val="doNotCompress"/>
  <w:hdrShapeDefaults>
    <o:shapedefaults v:ext="edit" spidmax="11265"/>
  </w:hdrShapeDefaults>
  <w:footnotePr>
    <w:footnote w:id="-1"/>
    <w:footnote w:id="0"/>
    <w:footnote w:id="1"/>
  </w:footnotePr>
  <w:endnotePr>
    <w:endnote w:id="-1"/>
    <w:endnote w:id="0"/>
    <w:endnote w:id="1"/>
  </w:endnotePr>
  <w:compat/>
  <w:rsids>
    <w:rsidRoot w:val="00435404"/>
    <w:rsid w:val="00000B8B"/>
    <w:rsid w:val="0000169D"/>
    <w:rsid w:val="00002302"/>
    <w:rsid w:val="00002C1E"/>
    <w:rsid w:val="000032B1"/>
    <w:rsid w:val="000044BA"/>
    <w:rsid w:val="0000518E"/>
    <w:rsid w:val="000068DE"/>
    <w:rsid w:val="00006B82"/>
    <w:rsid w:val="0000702C"/>
    <w:rsid w:val="000107FF"/>
    <w:rsid w:val="0001121F"/>
    <w:rsid w:val="000118AF"/>
    <w:rsid w:val="000120EA"/>
    <w:rsid w:val="000121B3"/>
    <w:rsid w:val="00012E23"/>
    <w:rsid w:val="00013B5A"/>
    <w:rsid w:val="0001418C"/>
    <w:rsid w:val="00014500"/>
    <w:rsid w:val="00014AFF"/>
    <w:rsid w:val="00015267"/>
    <w:rsid w:val="000155A9"/>
    <w:rsid w:val="00015CC8"/>
    <w:rsid w:val="00017ADC"/>
    <w:rsid w:val="000212E1"/>
    <w:rsid w:val="0002408C"/>
    <w:rsid w:val="00024143"/>
    <w:rsid w:val="000258AC"/>
    <w:rsid w:val="00026390"/>
    <w:rsid w:val="000267B0"/>
    <w:rsid w:val="000273A9"/>
    <w:rsid w:val="00027CEF"/>
    <w:rsid w:val="000312D1"/>
    <w:rsid w:val="00031376"/>
    <w:rsid w:val="00031A2E"/>
    <w:rsid w:val="00032CF7"/>
    <w:rsid w:val="00033B6C"/>
    <w:rsid w:val="00033EF9"/>
    <w:rsid w:val="0003428C"/>
    <w:rsid w:val="00034430"/>
    <w:rsid w:val="0003670E"/>
    <w:rsid w:val="00037629"/>
    <w:rsid w:val="00041424"/>
    <w:rsid w:val="00041BA2"/>
    <w:rsid w:val="00041DFB"/>
    <w:rsid w:val="00042B66"/>
    <w:rsid w:val="00043A48"/>
    <w:rsid w:val="00044428"/>
    <w:rsid w:val="00045DF6"/>
    <w:rsid w:val="00045FA0"/>
    <w:rsid w:val="00047674"/>
    <w:rsid w:val="00050D6C"/>
    <w:rsid w:val="000514D1"/>
    <w:rsid w:val="0005161F"/>
    <w:rsid w:val="00051646"/>
    <w:rsid w:val="0005185D"/>
    <w:rsid w:val="00051A51"/>
    <w:rsid w:val="00051E9E"/>
    <w:rsid w:val="00052264"/>
    <w:rsid w:val="00053031"/>
    <w:rsid w:val="00055ABE"/>
    <w:rsid w:val="000571DD"/>
    <w:rsid w:val="0005792A"/>
    <w:rsid w:val="00062559"/>
    <w:rsid w:val="00065B58"/>
    <w:rsid w:val="00066794"/>
    <w:rsid w:val="00067915"/>
    <w:rsid w:val="00070512"/>
    <w:rsid w:val="00071B98"/>
    <w:rsid w:val="00072448"/>
    <w:rsid w:val="00072DA8"/>
    <w:rsid w:val="00073E63"/>
    <w:rsid w:val="00074EA0"/>
    <w:rsid w:val="0007621E"/>
    <w:rsid w:val="00077A0B"/>
    <w:rsid w:val="00077AA2"/>
    <w:rsid w:val="000805E2"/>
    <w:rsid w:val="00080EC9"/>
    <w:rsid w:val="000818A8"/>
    <w:rsid w:val="00081B61"/>
    <w:rsid w:val="000825E6"/>
    <w:rsid w:val="00082E93"/>
    <w:rsid w:val="00083A5E"/>
    <w:rsid w:val="00085D91"/>
    <w:rsid w:val="0008686E"/>
    <w:rsid w:val="00086890"/>
    <w:rsid w:val="00086939"/>
    <w:rsid w:val="000871C1"/>
    <w:rsid w:val="000873C5"/>
    <w:rsid w:val="00087482"/>
    <w:rsid w:val="0008769E"/>
    <w:rsid w:val="000876A4"/>
    <w:rsid w:val="00091ECD"/>
    <w:rsid w:val="00093493"/>
    <w:rsid w:val="00094166"/>
    <w:rsid w:val="000959AA"/>
    <w:rsid w:val="00096172"/>
    <w:rsid w:val="000A01D0"/>
    <w:rsid w:val="000A0AF2"/>
    <w:rsid w:val="000A212E"/>
    <w:rsid w:val="000A4A1F"/>
    <w:rsid w:val="000A70FB"/>
    <w:rsid w:val="000A7B03"/>
    <w:rsid w:val="000A7DE3"/>
    <w:rsid w:val="000A7FDE"/>
    <w:rsid w:val="000B0887"/>
    <w:rsid w:val="000B246E"/>
    <w:rsid w:val="000B3113"/>
    <w:rsid w:val="000B34CF"/>
    <w:rsid w:val="000B47D7"/>
    <w:rsid w:val="000B4833"/>
    <w:rsid w:val="000B5387"/>
    <w:rsid w:val="000B7099"/>
    <w:rsid w:val="000C07B1"/>
    <w:rsid w:val="000C1B79"/>
    <w:rsid w:val="000C209F"/>
    <w:rsid w:val="000C3EC6"/>
    <w:rsid w:val="000C50C3"/>
    <w:rsid w:val="000C52F5"/>
    <w:rsid w:val="000C592E"/>
    <w:rsid w:val="000C600F"/>
    <w:rsid w:val="000C66AF"/>
    <w:rsid w:val="000C7F80"/>
    <w:rsid w:val="000D04C0"/>
    <w:rsid w:val="000D159E"/>
    <w:rsid w:val="000D17C6"/>
    <w:rsid w:val="000D1D95"/>
    <w:rsid w:val="000D295F"/>
    <w:rsid w:val="000D3231"/>
    <w:rsid w:val="000D33D3"/>
    <w:rsid w:val="000D5422"/>
    <w:rsid w:val="000D5CDB"/>
    <w:rsid w:val="000D5D8E"/>
    <w:rsid w:val="000D5E50"/>
    <w:rsid w:val="000D6437"/>
    <w:rsid w:val="000D74CE"/>
    <w:rsid w:val="000D7FE6"/>
    <w:rsid w:val="000E00FA"/>
    <w:rsid w:val="000E07A7"/>
    <w:rsid w:val="000E0FFB"/>
    <w:rsid w:val="000E1BE2"/>
    <w:rsid w:val="000E34F0"/>
    <w:rsid w:val="000E467C"/>
    <w:rsid w:val="000E4F2F"/>
    <w:rsid w:val="000E52C9"/>
    <w:rsid w:val="000E5427"/>
    <w:rsid w:val="000E6AEF"/>
    <w:rsid w:val="000E7078"/>
    <w:rsid w:val="000E7551"/>
    <w:rsid w:val="000E76D6"/>
    <w:rsid w:val="000F063F"/>
    <w:rsid w:val="000F0C9B"/>
    <w:rsid w:val="000F0E69"/>
    <w:rsid w:val="000F11B8"/>
    <w:rsid w:val="000F1412"/>
    <w:rsid w:val="000F1A94"/>
    <w:rsid w:val="000F22EB"/>
    <w:rsid w:val="000F241B"/>
    <w:rsid w:val="000F28D2"/>
    <w:rsid w:val="000F30FB"/>
    <w:rsid w:val="000F4AD9"/>
    <w:rsid w:val="000F5C2F"/>
    <w:rsid w:val="00101872"/>
    <w:rsid w:val="001038F3"/>
    <w:rsid w:val="00105492"/>
    <w:rsid w:val="00105697"/>
    <w:rsid w:val="001060C3"/>
    <w:rsid w:val="0010798C"/>
    <w:rsid w:val="00107BE4"/>
    <w:rsid w:val="0011059A"/>
    <w:rsid w:val="001106FF"/>
    <w:rsid w:val="00111180"/>
    <w:rsid w:val="00112127"/>
    <w:rsid w:val="001122FC"/>
    <w:rsid w:val="00112609"/>
    <w:rsid w:val="00114421"/>
    <w:rsid w:val="00114F35"/>
    <w:rsid w:val="00116416"/>
    <w:rsid w:val="001166B3"/>
    <w:rsid w:val="00117C2C"/>
    <w:rsid w:val="001200EB"/>
    <w:rsid w:val="001201D6"/>
    <w:rsid w:val="001211C4"/>
    <w:rsid w:val="00121856"/>
    <w:rsid w:val="00121E57"/>
    <w:rsid w:val="00121EAF"/>
    <w:rsid w:val="00121FA2"/>
    <w:rsid w:val="001230A9"/>
    <w:rsid w:val="00123276"/>
    <w:rsid w:val="0012414C"/>
    <w:rsid w:val="00124227"/>
    <w:rsid w:val="00124D3E"/>
    <w:rsid w:val="00124DF9"/>
    <w:rsid w:val="00127395"/>
    <w:rsid w:val="00127957"/>
    <w:rsid w:val="001306DB"/>
    <w:rsid w:val="0013082A"/>
    <w:rsid w:val="00130A0A"/>
    <w:rsid w:val="00131076"/>
    <w:rsid w:val="00132550"/>
    <w:rsid w:val="0013266C"/>
    <w:rsid w:val="00132AC3"/>
    <w:rsid w:val="00135BD4"/>
    <w:rsid w:val="00135D24"/>
    <w:rsid w:val="00136825"/>
    <w:rsid w:val="00136E8C"/>
    <w:rsid w:val="0014055C"/>
    <w:rsid w:val="00141C0B"/>
    <w:rsid w:val="001438AD"/>
    <w:rsid w:val="0015062A"/>
    <w:rsid w:val="00151027"/>
    <w:rsid w:val="001515C0"/>
    <w:rsid w:val="00152B34"/>
    <w:rsid w:val="001532C3"/>
    <w:rsid w:val="0015344B"/>
    <w:rsid w:val="00153803"/>
    <w:rsid w:val="00153EBF"/>
    <w:rsid w:val="00153EC8"/>
    <w:rsid w:val="001556C7"/>
    <w:rsid w:val="00156893"/>
    <w:rsid w:val="00156BB8"/>
    <w:rsid w:val="00161426"/>
    <w:rsid w:val="00162383"/>
    <w:rsid w:val="001638EB"/>
    <w:rsid w:val="00163AC5"/>
    <w:rsid w:val="00165785"/>
    <w:rsid w:val="00167466"/>
    <w:rsid w:val="001703CC"/>
    <w:rsid w:val="00170DAD"/>
    <w:rsid w:val="001714A4"/>
    <w:rsid w:val="00171E59"/>
    <w:rsid w:val="0017614C"/>
    <w:rsid w:val="0017671F"/>
    <w:rsid w:val="00176E63"/>
    <w:rsid w:val="00180738"/>
    <w:rsid w:val="001807D8"/>
    <w:rsid w:val="001808D7"/>
    <w:rsid w:val="00180F29"/>
    <w:rsid w:val="001814FC"/>
    <w:rsid w:val="001827CC"/>
    <w:rsid w:val="00183320"/>
    <w:rsid w:val="00184349"/>
    <w:rsid w:val="001852A6"/>
    <w:rsid w:val="00186019"/>
    <w:rsid w:val="001864C0"/>
    <w:rsid w:val="00187B74"/>
    <w:rsid w:val="00190B43"/>
    <w:rsid w:val="0019191E"/>
    <w:rsid w:val="00191C81"/>
    <w:rsid w:val="00192891"/>
    <w:rsid w:val="00194BBA"/>
    <w:rsid w:val="00195803"/>
    <w:rsid w:val="00195B2E"/>
    <w:rsid w:val="00195BC4"/>
    <w:rsid w:val="00195D8E"/>
    <w:rsid w:val="00196135"/>
    <w:rsid w:val="001963DC"/>
    <w:rsid w:val="001971DD"/>
    <w:rsid w:val="00197945"/>
    <w:rsid w:val="001A03F6"/>
    <w:rsid w:val="001A0D20"/>
    <w:rsid w:val="001A0DED"/>
    <w:rsid w:val="001A210C"/>
    <w:rsid w:val="001A31E3"/>
    <w:rsid w:val="001A478A"/>
    <w:rsid w:val="001A4AD8"/>
    <w:rsid w:val="001A5252"/>
    <w:rsid w:val="001A7EA0"/>
    <w:rsid w:val="001A7FEF"/>
    <w:rsid w:val="001B0F38"/>
    <w:rsid w:val="001B1C9B"/>
    <w:rsid w:val="001B246C"/>
    <w:rsid w:val="001B74F2"/>
    <w:rsid w:val="001C0534"/>
    <w:rsid w:val="001C2AB6"/>
    <w:rsid w:val="001C52B1"/>
    <w:rsid w:val="001C5E44"/>
    <w:rsid w:val="001C68E6"/>
    <w:rsid w:val="001C6CA9"/>
    <w:rsid w:val="001C7DC4"/>
    <w:rsid w:val="001D043F"/>
    <w:rsid w:val="001D04E2"/>
    <w:rsid w:val="001D0D1B"/>
    <w:rsid w:val="001D0D86"/>
    <w:rsid w:val="001D12FE"/>
    <w:rsid w:val="001D18D8"/>
    <w:rsid w:val="001D1C93"/>
    <w:rsid w:val="001D2BD8"/>
    <w:rsid w:val="001D2C50"/>
    <w:rsid w:val="001D2F9D"/>
    <w:rsid w:val="001D34F8"/>
    <w:rsid w:val="001D4191"/>
    <w:rsid w:val="001D5238"/>
    <w:rsid w:val="001D5479"/>
    <w:rsid w:val="001D621F"/>
    <w:rsid w:val="001D6525"/>
    <w:rsid w:val="001D6F53"/>
    <w:rsid w:val="001D7127"/>
    <w:rsid w:val="001E0B75"/>
    <w:rsid w:val="001E1013"/>
    <w:rsid w:val="001E135D"/>
    <w:rsid w:val="001E17D3"/>
    <w:rsid w:val="001E21AB"/>
    <w:rsid w:val="001E270A"/>
    <w:rsid w:val="001E2B4D"/>
    <w:rsid w:val="001E345A"/>
    <w:rsid w:val="001E3BAF"/>
    <w:rsid w:val="001E3EC2"/>
    <w:rsid w:val="001E5A23"/>
    <w:rsid w:val="001E5D20"/>
    <w:rsid w:val="001E6875"/>
    <w:rsid w:val="001E6D71"/>
    <w:rsid w:val="001E6EDD"/>
    <w:rsid w:val="001F1416"/>
    <w:rsid w:val="001F2231"/>
    <w:rsid w:val="001F2A35"/>
    <w:rsid w:val="001F47A3"/>
    <w:rsid w:val="001F491D"/>
    <w:rsid w:val="001F4DD9"/>
    <w:rsid w:val="001F5169"/>
    <w:rsid w:val="001F52EA"/>
    <w:rsid w:val="001F78D1"/>
    <w:rsid w:val="0020092E"/>
    <w:rsid w:val="00200CBB"/>
    <w:rsid w:val="00203F24"/>
    <w:rsid w:val="00203F7E"/>
    <w:rsid w:val="00205712"/>
    <w:rsid w:val="00205CC9"/>
    <w:rsid w:val="00206770"/>
    <w:rsid w:val="00206EC2"/>
    <w:rsid w:val="002078A7"/>
    <w:rsid w:val="0021032A"/>
    <w:rsid w:val="00210E85"/>
    <w:rsid w:val="002114C8"/>
    <w:rsid w:val="00211E35"/>
    <w:rsid w:val="00212D0B"/>
    <w:rsid w:val="0021376D"/>
    <w:rsid w:val="00214497"/>
    <w:rsid w:val="00215850"/>
    <w:rsid w:val="00215B21"/>
    <w:rsid w:val="00216B7E"/>
    <w:rsid w:val="002179A6"/>
    <w:rsid w:val="00217E24"/>
    <w:rsid w:val="00222D39"/>
    <w:rsid w:val="0022326E"/>
    <w:rsid w:val="00223368"/>
    <w:rsid w:val="002238C6"/>
    <w:rsid w:val="00224E04"/>
    <w:rsid w:val="0022513D"/>
    <w:rsid w:val="002258C3"/>
    <w:rsid w:val="00225B20"/>
    <w:rsid w:val="00225F1B"/>
    <w:rsid w:val="002265CA"/>
    <w:rsid w:val="002270F2"/>
    <w:rsid w:val="0022779B"/>
    <w:rsid w:val="00227B30"/>
    <w:rsid w:val="002303A6"/>
    <w:rsid w:val="002304B5"/>
    <w:rsid w:val="00230ACA"/>
    <w:rsid w:val="00230B1C"/>
    <w:rsid w:val="00230E89"/>
    <w:rsid w:val="002317F5"/>
    <w:rsid w:val="00233C4B"/>
    <w:rsid w:val="0023443D"/>
    <w:rsid w:val="00234EE2"/>
    <w:rsid w:val="00235ED3"/>
    <w:rsid w:val="002375BE"/>
    <w:rsid w:val="002377AE"/>
    <w:rsid w:val="00237FDE"/>
    <w:rsid w:val="00240A72"/>
    <w:rsid w:val="002412FB"/>
    <w:rsid w:val="00242547"/>
    <w:rsid w:val="00242BE7"/>
    <w:rsid w:val="00242D5F"/>
    <w:rsid w:val="00243CBC"/>
    <w:rsid w:val="00245529"/>
    <w:rsid w:val="00246FA3"/>
    <w:rsid w:val="002474CB"/>
    <w:rsid w:val="0025090A"/>
    <w:rsid w:val="00250B90"/>
    <w:rsid w:val="00253534"/>
    <w:rsid w:val="002542E2"/>
    <w:rsid w:val="00254EF5"/>
    <w:rsid w:val="00255D95"/>
    <w:rsid w:val="00256A7E"/>
    <w:rsid w:val="00257A87"/>
    <w:rsid w:val="00257F97"/>
    <w:rsid w:val="0026101D"/>
    <w:rsid w:val="002613D0"/>
    <w:rsid w:val="00261BC4"/>
    <w:rsid w:val="0026308C"/>
    <w:rsid w:val="00265409"/>
    <w:rsid w:val="002656D3"/>
    <w:rsid w:val="00265F25"/>
    <w:rsid w:val="00270217"/>
    <w:rsid w:val="0027215F"/>
    <w:rsid w:val="002721AF"/>
    <w:rsid w:val="002722A5"/>
    <w:rsid w:val="00272795"/>
    <w:rsid w:val="00272B85"/>
    <w:rsid w:val="00273605"/>
    <w:rsid w:val="00273D9B"/>
    <w:rsid w:val="002750F6"/>
    <w:rsid w:val="00276846"/>
    <w:rsid w:val="00276B17"/>
    <w:rsid w:val="00277050"/>
    <w:rsid w:val="0027790B"/>
    <w:rsid w:val="00277D5E"/>
    <w:rsid w:val="00277DB2"/>
    <w:rsid w:val="00281BD1"/>
    <w:rsid w:val="002833C0"/>
    <w:rsid w:val="00284C6F"/>
    <w:rsid w:val="0028562D"/>
    <w:rsid w:val="00285B0E"/>
    <w:rsid w:val="0028604B"/>
    <w:rsid w:val="002865C9"/>
    <w:rsid w:val="00286BD8"/>
    <w:rsid w:val="0028775E"/>
    <w:rsid w:val="00287E61"/>
    <w:rsid w:val="00290396"/>
    <w:rsid w:val="00291554"/>
    <w:rsid w:val="00292214"/>
    <w:rsid w:val="002927C3"/>
    <w:rsid w:val="00292E9C"/>
    <w:rsid w:val="002932F3"/>
    <w:rsid w:val="00293554"/>
    <w:rsid w:val="0029395B"/>
    <w:rsid w:val="00294B41"/>
    <w:rsid w:val="00295A26"/>
    <w:rsid w:val="002966D3"/>
    <w:rsid w:val="00297D71"/>
    <w:rsid w:val="002A03BD"/>
    <w:rsid w:val="002A19B3"/>
    <w:rsid w:val="002A2867"/>
    <w:rsid w:val="002A2BCA"/>
    <w:rsid w:val="002A3135"/>
    <w:rsid w:val="002A32D2"/>
    <w:rsid w:val="002A4745"/>
    <w:rsid w:val="002A52CA"/>
    <w:rsid w:val="002A780E"/>
    <w:rsid w:val="002A785C"/>
    <w:rsid w:val="002B0E3B"/>
    <w:rsid w:val="002B1821"/>
    <w:rsid w:val="002B1923"/>
    <w:rsid w:val="002B1B03"/>
    <w:rsid w:val="002B4CE2"/>
    <w:rsid w:val="002B6434"/>
    <w:rsid w:val="002B695A"/>
    <w:rsid w:val="002B6E42"/>
    <w:rsid w:val="002B70F6"/>
    <w:rsid w:val="002B7396"/>
    <w:rsid w:val="002C0115"/>
    <w:rsid w:val="002C046D"/>
    <w:rsid w:val="002C327F"/>
    <w:rsid w:val="002C39A7"/>
    <w:rsid w:val="002C3A8E"/>
    <w:rsid w:val="002C4C83"/>
    <w:rsid w:val="002C5520"/>
    <w:rsid w:val="002C5BBE"/>
    <w:rsid w:val="002C62D1"/>
    <w:rsid w:val="002C7B65"/>
    <w:rsid w:val="002D037E"/>
    <w:rsid w:val="002D09B7"/>
    <w:rsid w:val="002D127D"/>
    <w:rsid w:val="002D1B25"/>
    <w:rsid w:val="002D1BF0"/>
    <w:rsid w:val="002D285D"/>
    <w:rsid w:val="002D2E40"/>
    <w:rsid w:val="002D4226"/>
    <w:rsid w:val="002D4467"/>
    <w:rsid w:val="002D4484"/>
    <w:rsid w:val="002D597F"/>
    <w:rsid w:val="002D6483"/>
    <w:rsid w:val="002D648D"/>
    <w:rsid w:val="002D6971"/>
    <w:rsid w:val="002D6C8B"/>
    <w:rsid w:val="002E00A6"/>
    <w:rsid w:val="002E03C9"/>
    <w:rsid w:val="002E0869"/>
    <w:rsid w:val="002E0EA8"/>
    <w:rsid w:val="002E22D0"/>
    <w:rsid w:val="002E3303"/>
    <w:rsid w:val="002E4A72"/>
    <w:rsid w:val="002E4D85"/>
    <w:rsid w:val="002E5DDA"/>
    <w:rsid w:val="002E7179"/>
    <w:rsid w:val="002E7C37"/>
    <w:rsid w:val="002E7CE1"/>
    <w:rsid w:val="002F0487"/>
    <w:rsid w:val="002F110C"/>
    <w:rsid w:val="002F19D9"/>
    <w:rsid w:val="002F25E5"/>
    <w:rsid w:val="002F34F8"/>
    <w:rsid w:val="002F42E0"/>
    <w:rsid w:val="002F6FE2"/>
    <w:rsid w:val="003000B3"/>
    <w:rsid w:val="003025CA"/>
    <w:rsid w:val="003025CE"/>
    <w:rsid w:val="0030274C"/>
    <w:rsid w:val="00303262"/>
    <w:rsid w:val="003033FD"/>
    <w:rsid w:val="003046FA"/>
    <w:rsid w:val="0030480B"/>
    <w:rsid w:val="00304F88"/>
    <w:rsid w:val="00305DC0"/>
    <w:rsid w:val="003066BE"/>
    <w:rsid w:val="00307254"/>
    <w:rsid w:val="0031048C"/>
    <w:rsid w:val="00310B20"/>
    <w:rsid w:val="00310B29"/>
    <w:rsid w:val="00310C7F"/>
    <w:rsid w:val="0031296A"/>
    <w:rsid w:val="00314D44"/>
    <w:rsid w:val="00315503"/>
    <w:rsid w:val="003166F4"/>
    <w:rsid w:val="003175F3"/>
    <w:rsid w:val="0032097E"/>
    <w:rsid w:val="003224A8"/>
    <w:rsid w:val="0032331F"/>
    <w:rsid w:val="00324632"/>
    <w:rsid w:val="00326877"/>
    <w:rsid w:val="0032768D"/>
    <w:rsid w:val="00330EA3"/>
    <w:rsid w:val="00331174"/>
    <w:rsid w:val="00331477"/>
    <w:rsid w:val="003320AC"/>
    <w:rsid w:val="00332570"/>
    <w:rsid w:val="00332583"/>
    <w:rsid w:val="0033317A"/>
    <w:rsid w:val="0033344D"/>
    <w:rsid w:val="003335A1"/>
    <w:rsid w:val="003335CC"/>
    <w:rsid w:val="00334006"/>
    <w:rsid w:val="003341F7"/>
    <w:rsid w:val="0033472B"/>
    <w:rsid w:val="003363A0"/>
    <w:rsid w:val="003378EB"/>
    <w:rsid w:val="00341052"/>
    <w:rsid w:val="00342613"/>
    <w:rsid w:val="003427B0"/>
    <w:rsid w:val="003429B8"/>
    <w:rsid w:val="00342B4C"/>
    <w:rsid w:val="00343F10"/>
    <w:rsid w:val="00344993"/>
    <w:rsid w:val="00344DE3"/>
    <w:rsid w:val="00344E39"/>
    <w:rsid w:val="00345012"/>
    <w:rsid w:val="0034520A"/>
    <w:rsid w:val="00346750"/>
    <w:rsid w:val="00346A34"/>
    <w:rsid w:val="00346E05"/>
    <w:rsid w:val="003501E0"/>
    <w:rsid w:val="003520D5"/>
    <w:rsid w:val="00352BD5"/>
    <w:rsid w:val="0035446A"/>
    <w:rsid w:val="00354A3A"/>
    <w:rsid w:val="00355100"/>
    <w:rsid w:val="00355698"/>
    <w:rsid w:val="00355C7F"/>
    <w:rsid w:val="00355FCC"/>
    <w:rsid w:val="003565D2"/>
    <w:rsid w:val="0035666E"/>
    <w:rsid w:val="00357AD3"/>
    <w:rsid w:val="00360766"/>
    <w:rsid w:val="00361B4C"/>
    <w:rsid w:val="003626C6"/>
    <w:rsid w:val="00362E56"/>
    <w:rsid w:val="00363E4A"/>
    <w:rsid w:val="00364060"/>
    <w:rsid w:val="00365C84"/>
    <w:rsid w:val="003673E5"/>
    <w:rsid w:val="00371AEC"/>
    <w:rsid w:val="003722C4"/>
    <w:rsid w:val="00373300"/>
    <w:rsid w:val="00373B30"/>
    <w:rsid w:val="0037676E"/>
    <w:rsid w:val="00376A7D"/>
    <w:rsid w:val="003773BB"/>
    <w:rsid w:val="00377DF0"/>
    <w:rsid w:val="00377F7B"/>
    <w:rsid w:val="00382D94"/>
    <w:rsid w:val="00383048"/>
    <w:rsid w:val="00383251"/>
    <w:rsid w:val="00384367"/>
    <w:rsid w:val="00386DB4"/>
    <w:rsid w:val="00386F39"/>
    <w:rsid w:val="00390F23"/>
    <w:rsid w:val="00390FAB"/>
    <w:rsid w:val="003913F7"/>
    <w:rsid w:val="00391A8E"/>
    <w:rsid w:val="00391BCD"/>
    <w:rsid w:val="00393777"/>
    <w:rsid w:val="00394219"/>
    <w:rsid w:val="003945D4"/>
    <w:rsid w:val="003950BB"/>
    <w:rsid w:val="0039683D"/>
    <w:rsid w:val="00397799"/>
    <w:rsid w:val="003977CE"/>
    <w:rsid w:val="003A14DF"/>
    <w:rsid w:val="003A207B"/>
    <w:rsid w:val="003A2604"/>
    <w:rsid w:val="003A3009"/>
    <w:rsid w:val="003A37CE"/>
    <w:rsid w:val="003A5701"/>
    <w:rsid w:val="003A65D9"/>
    <w:rsid w:val="003A6D4F"/>
    <w:rsid w:val="003A7A61"/>
    <w:rsid w:val="003B0382"/>
    <w:rsid w:val="003B191D"/>
    <w:rsid w:val="003B1D52"/>
    <w:rsid w:val="003B2221"/>
    <w:rsid w:val="003B2CEA"/>
    <w:rsid w:val="003B2FBF"/>
    <w:rsid w:val="003B4107"/>
    <w:rsid w:val="003B61E1"/>
    <w:rsid w:val="003B64C9"/>
    <w:rsid w:val="003C146D"/>
    <w:rsid w:val="003C2F17"/>
    <w:rsid w:val="003C3B11"/>
    <w:rsid w:val="003C54C5"/>
    <w:rsid w:val="003C561B"/>
    <w:rsid w:val="003C6205"/>
    <w:rsid w:val="003C7F67"/>
    <w:rsid w:val="003D21CA"/>
    <w:rsid w:val="003D2328"/>
    <w:rsid w:val="003D46A4"/>
    <w:rsid w:val="003D5EAF"/>
    <w:rsid w:val="003D707A"/>
    <w:rsid w:val="003D72E3"/>
    <w:rsid w:val="003D7FD9"/>
    <w:rsid w:val="003E02EB"/>
    <w:rsid w:val="003E02F1"/>
    <w:rsid w:val="003E1248"/>
    <w:rsid w:val="003E1A0B"/>
    <w:rsid w:val="003E3A23"/>
    <w:rsid w:val="003E440C"/>
    <w:rsid w:val="003E47CE"/>
    <w:rsid w:val="003E494F"/>
    <w:rsid w:val="003E4AB8"/>
    <w:rsid w:val="003E6249"/>
    <w:rsid w:val="003E76B8"/>
    <w:rsid w:val="003F21B9"/>
    <w:rsid w:val="003F265A"/>
    <w:rsid w:val="003F422D"/>
    <w:rsid w:val="003F5058"/>
    <w:rsid w:val="003F6667"/>
    <w:rsid w:val="003F7195"/>
    <w:rsid w:val="003F7799"/>
    <w:rsid w:val="003F7B96"/>
    <w:rsid w:val="004005B3"/>
    <w:rsid w:val="00400706"/>
    <w:rsid w:val="00401739"/>
    <w:rsid w:val="004028D5"/>
    <w:rsid w:val="00403B2C"/>
    <w:rsid w:val="00403E3B"/>
    <w:rsid w:val="00405206"/>
    <w:rsid w:val="00405AAE"/>
    <w:rsid w:val="00406432"/>
    <w:rsid w:val="00407C74"/>
    <w:rsid w:val="00412E3A"/>
    <w:rsid w:val="004132E1"/>
    <w:rsid w:val="004133C0"/>
    <w:rsid w:val="004146CB"/>
    <w:rsid w:val="0041489B"/>
    <w:rsid w:val="00414C26"/>
    <w:rsid w:val="0041672E"/>
    <w:rsid w:val="00417BB9"/>
    <w:rsid w:val="0042160D"/>
    <w:rsid w:val="00422704"/>
    <w:rsid w:val="004236B4"/>
    <w:rsid w:val="00423CD7"/>
    <w:rsid w:val="00425FE8"/>
    <w:rsid w:val="00426012"/>
    <w:rsid w:val="00426304"/>
    <w:rsid w:val="0042759B"/>
    <w:rsid w:val="00427D11"/>
    <w:rsid w:val="00431034"/>
    <w:rsid w:val="00433C84"/>
    <w:rsid w:val="004340B7"/>
    <w:rsid w:val="00434154"/>
    <w:rsid w:val="00434A00"/>
    <w:rsid w:val="00434EC4"/>
    <w:rsid w:val="00435404"/>
    <w:rsid w:val="0043583C"/>
    <w:rsid w:val="0043655C"/>
    <w:rsid w:val="004368BE"/>
    <w:rsid w:val="00436E8F"/>
    <w:rsid w:val="004370B7"/>
    <w:rsid w:val="0043743E"/>
    <w:rsid w:val="00441B40"/>
    <w:rsid w:val="00441DE4"/>
    <w:rsid w:val="004423CB"/>
    <w:rsid w:val="00442CDD"/>
    <w:rsid w:val="004434AC"/>
    <w:rsid w:val="0044351B"/>
    <w:rsid w:val="00443C72"/>
    <w:rsid w:val="00444303"/>
    <w:rsid w:val="00445AEE"/>
    <w:rsid w:val="00445D40"/>
    <w:rsid w:val="00445D9A"/>
    <w:rsid w:val="004463C8"/>
    <w:rsid w:val="00446689"/>
    <w:rsid w:val="00446B8E"/>
    <w:rsid w:val="004502D5"/>
    <w:rsid w:val="00451443"/>
    <w:rsid w:val="004534A2"/>
    <w:rsid w:val="0045396F"/>
    <w:rsid w:val="0045448B"/>
    <w:rsid w:val="0045479E"/>
    <w:rsid w:val="00454831"/>
    <w:rsid w:val="00454CE7"/>
    <w:rsid w:val="00455088"/>
    <w:rsid w:val="00455486"/>
    <w:rsid w:val="0046029A"/>
    <w:rsid w:val="00461651"/>
    <w:rsid w:val="004623F5"/>
    <w:rsid w:val="0046340C"/>
    <w:rsid w:val="00463E85"/>
    <w:rsid w:val="004649A8"/>
    <w:rsid w:val="00465464"/>
    <w:rsid w:val="00466870"/>
    <w:rsid w:val="00467538"/>
    <w:rsid w:val="004701BA"/>
    <w:rsid w:val="004713C2"/>
    <w:rsid w:val="00471561"/>
    <w:rsid w:val="00472F15"/>
    <w:rsid w:val="004737B0"/>
    <w:rsid w:val="004739A9"/>
    <w:rsid w:val="00473A7F"/>
    <w:rsid w:val="00474317"/>
    <w:rsid w:val="004744C9"/>
    <w:rsid w:val="004760CC"/>
    <w:rsid w:val="0047646B"/>
    <w:rsid w:val="00476F83"/>
    <w:rsid w:val="00477140"/>
    <w:rsid w:val="00477FCF"/>
    <w:rsid w:val="00481374"/>
    <w:rsid w:val="0048212B"/>
    <w:rsid w:val="00483524"/>
    <w:rsid w:val="00485473"/>
    <w:rsid w:val="004854D8"/>
    <w:rsid w:val="00485581"/>
    <w:rsid w:val="0048571F"/>
    <w:rsid w:val="00485E2B"/>
    <w:rsid w:val="0048694B"/>
    <w:rsid w:val="00486B6F"/>
    <w:rsid w:val="00486CDC"/>
    <w:rsid w:val="004873BB"/>
    <w:rsid w:val="00490A76"/>
    <w:rsid w:val="00490BCF"/>
    <w:rsid w:val="00491180"/>
    <w:rsid w:val="00491EAB"/>
    <w:rsid w:val="004931CC"/>
    <w:rsid w:val="0049358B"/>
    <w:rsid w:val="00493D2F"/>
    <w:rsid w:val="00496344"/>
    <w:rsid w:val="00496A7D"/>
    <w:rsid w:val="00497248"/>
    <w:rsid w:val="004A0693"/>
    <w:rsid w:val="004A33BD"/>
    <w:rsid w:val="004A5418"/>
    <w:rsid w:val="004A689C"/>
    <w:rsid w:val="004B0B2D"/>
    <w:rsid w:val="004B329E"/>
    <w:rsid w:val="004B3FC7"/>
    <w:rsid w:val="004B4797"/>
    <w:rsid w:val="004B4CA0"/>
    <w:rsid w:val="004B5B81"/>
    <w:rsid w:val="004B607B"/>
    <w:rsid w:val="004B652A"/>
    <w:rsid w:val="004B739F"/>
    <w:rsid w:val="004B7C69"/>
    <w:rsid w:val="004C017B"/>
    <w:rsid w:val="004C0DA0"/>
    <w:rsid w:val="004C13CF"/>
    <w:rsid w:val="004C1B6A"/>
    <w:rsid w:val="004C1D87"/>
    <w:rsid w:val="004C2FFF"/>
    <w:rsid w:val="004C3F23"/>
    <w:rsid w:val="004C3FBC"/>
    <w:rsid w:val="004C47D1"/>
    <w:rsid w:val="004C4D86"/>
    <w:rsid w:val="004C538D"/>
    <w:rsid w:val="004C5E81"/>
    <w:rsid w:val="004C65E0"/>
    <w:rsid w:val="004C695E"/>
    <w:rsid w:val="004C7501"/>
    <w:rsid w:val="004C7C52"/>
    <w:rsid w:val="004D1A6C"/>
    <w:rsid w:val="004D1C17"/>
    <w:rsid w:val="004D3959"/>
    <w:rsid w:val="004D3A1F"/>
    <w:rsid w:val="004D4711"/>
    <w:rsid w:val="004D4EC5"/>
    <w:rsid w:val="004D4F1D"/>
    <w:rsid w:val="004D5103"/>
    <w:rsid w:val="004D56DE"/>
    <w:rsid w:val="004D708C"/>
    <w:rsid w:val="004D753E"/>
    <w:rsid w:val="004D7EC0"/>
    <w:rsid w:val="004E08F1"/>
    <w:rsid w:val="004E1471"/>
    <w:rsid w:val="004E15AD"/>
    <w:rsid w:val="004E3A0B"/>
    <w:rsid w:val="004E3CCC"/>
    <w:rsid w:val="004E41D8"/>
    <w:rsid w:val="004E4D8B"/>
    <w:rsid w:val="004E4DDF"/>
    <w:rsid w:val="004E60A4"/>
    <w:rsid w:val="004E7EE8"/>
    <w:rsid w:val="004F08D5"/>
    <w:rsid w:val="004F2223"/>
    <w:rsid w:val="004F2CF2"/>
    <w:rsid w:val="004F54D2"/>
    <w:rsid w:val="004F57EF"/>
    <w:rsid w:val="0050125D"/>
    <w:rsid w:val="0050294C"/>
    <w:rsid w:val="00502BCF"/>
    <w:rsid w:val="005031DB"/>
    <w:rsid w:val="005037A4"/>
    <w:rsid w:val="005042BF"/>
    <w:rsid w:val="00506555"/>
    <w:rsid w:val="00506F27"/>
    <w:rsid w:val="00507D8A"/>
    <w:rsid w:val="00507DC7"/>
    <w:rsid w:val="00510DA0"/>
    <w:rsid w:val="0051131F"/>
    <w:rsid w:val="00511B16"/>
    <w:rsid w:val="005121A2"/>
    <w:rsid w:val="005125AB"/>
    <w:rsid w:val="00513CD2"/>
    <w:rsid w:val="00513FC6"/>
    <w:rsid w:val="00515066"/>
    <w:rsid w:val="005155EA"/>
    <w:rsid w:val="00515A6C"/>
    <w:rsid w:val="00515E3B"/>
    <w:rsid w:val="0051748F"/>
    <w:rsid w:val="005178E0"/>
    <w:rsid w:val="00520185"/>
    <w:rsid w:val="0052055E"/>
    <w:rsid w:val="00520C30"/>
    <w:rsid w:val="005215FE"/>
    <w:rsid w:val="0052191A"/>
    <w:rsid w:val="005231FE"/>
    <w:rsid w:val="005234AB"/>
    <w:rsid w:val="00523C83"/>
    <w:rsid w:val="0052454B"/>
    <w:rsid w:val="0052489C"/>
    <w:rsid w:val="00525E2C"/>
    <w:rsid w:val="00527B9E"/>
    <w:rsid w:val="0053088C"/>
    <w:rsid w:val="00532D01"/>
    <w:rsid w:val="00532FE7"/>
    <w:rsid w:val="00533514"/>
    <w:rsid w:val="00533D12"/>
    <w:rsid w:val="005349F4"/>
    <w:rsid w:val="00535A41"/>
    <w:rsid w:val="005365D9"/>
    <w:rsid w:val="00536DEC"/>
    <w:rsid w:val="005373C8"/>
    <w:rsid w:val="005374F6"/>
    <w:rsid w:val="00537EFC"/>
    <w:rsid w:val="00540D2C"/>
    <w:rsid w:val="005438DB"/>
    <w:rsid w:val="00545451"/>
    <w:rsid w:val="00545606"/>
    <w:rsid w:val="00546383"/>
    <w:rsid w:val="005467E0"/>
    <w:rsid w:val="005510C7"/>
    <w:rsid w:val="0055140C"/>
    <w:rsid w:val="0055156C"/>
    <w:rsid w:val="00551866"/>
    <w:rsid w:val="005523A3"/>
    <w:rsid w:val="00553FF9"/>
    <w:rsid w:val="00554193"/>
    <w:rsid w:val="00554E4A"/>
    <w:rsid w:val="0055559C"/>
    <w:rsid w:val="00555D6F"/>
    <w:rsid w:val="005562B2"/>
    <w:rsid w:val="005564E1"/>
    <w:rsid w:val="00560213"/>
    <w:rsid w:val="0056184B"/>
    <w:rsid w:val="005620F9"/>
    <w:rsid w:val="005632A9"/>
    <w:rsid w:val="00564193"/>
    <w:rsid w:val="00566D2B"/>
    <w:rsid w:val="00566E0C"/>
    <w:rsid w:val="00567D66"/>
    <w:rsid w:val="00570162"/>
    <w:rsid w:val="005712EE"/>
    <w:rsid w:val="00571E2A"/>
    <w:rsid w:val="005723CC"/>
    <w:rsid w:val="0057282A"/>
    <w:rsid w:val="005737D6"/>
    <w:rsid w:val="00574434"/>
    <w:rsid w:val="0057592E"/>
    <w:rsid w:val="00575FF2"/>
    <w:rsid w:val="00580348"/>
    <w:rsid w:val="005812CA"/>
    <w:rsid w:val="0058140A"/>
    <w:rsid w:val="0058197B"/>
    <w:rsid w:val="005823B7"/>
    <w:rsid w:val="00584219"/>
    <w:rsid w:val="005842F6"/>
    <w:rsid w:val="0058558B"/>
    <w:rsid w:val="00585C5C"/>
    <w:rsid w:val="00586314"/>
    <w:rsid w:val="0058633F"/>
    <w:rsid w:val="0058771D"/>
    <w:rsid w:val="00587DBD"/>
    <w:rsid w:val="00590645"/>
    <w:rsid w:val="005906AF"/>
    <w:rsid w:val="0059104C"/>
    <w:rsid w:val="005922F3"/>
    <w:rsid w:val="00593752"/>
    <w:rsid w:val="005948BB"/>
    <w:rsid w:val="00595010"/>
    <w:rsid w:val="005954DE"/>
    <w:rsid w:val="0059615B"/>
    <w:rsid w:val="0059658E"/>
    <w:rsid w:val="005976D4"/>
    <w:rsid w:val="005979A4"/>
    <w:rsid w:val="00597C94"/>
    <w:rsid w:val="00597E8C"/>
    <w:rsid w:val="005A0DD0"/>
    <w:rsid w:val="005A0F7C"/>
    <w:rsid w:val="005A10BE"/>
    <w:rsid w:val="005A17AA"/>
    <w:rsid w:val="005A1F76"/>
    <w:rsid w:val="005A297E"/>
    <w:rsid w:val="005A5090"/>
    <w:rsid w:val="005A5FF5"/>
    <w:rsid w:val="005B050D"/>
    <w:rsid w:val="005B0946"/>
    <w:rsid w:val="005B0C76"/>
    <w:rsid w:val="005B120D"/>
    <w:rsid w:val="005B2C37"/>
    <w:rsid w:val="005B3B42"/>
    <w:rsid w:val="005B57F7"/>
    <w:rsid w:val="005B5F54"/>
    <w:rsid w:val="005B68CA"/>
    <w:rsid w:val="005B68DA"/>
    <w:rsid w:val="005B728C"/>
    <w:rsid w:val="005C0DA4"/>
    <w:rsid w:val="005C1368"/>
    <w:rsid w:val="005C385E"/>
    <w:rsid w:val="005C4DC1"/>
    <w:rsid w:val="005C5389"/>
    <w:rsid w:val="005C621E"/>
    <w:rsid w:val="005C72A1"/>
    <w:rsid w:val="005C77B1"/>
    <w:rsid w:val="005D23B1"/>
    <w:rsid w:val="005D3F01"/>
    <w:rsid w:val="005D412A"/>
    <w:rsid w:val="005D46E7"/>
    <w:rsid w:val="005D5B08"/>
    <w:rsid w:val="005D5EED"/>
    <w:rsid w:val="005D7B70"/>
    <w:rsid w:val="005E0540"/>
    <w:rsid w:val="005E2A3B"/>
    <w:rsid w:val="005E3565"/>
    <w:rsid w:val="005E3E3F"/>
    <w:rsid w:val="005E4937"/>
    <w:rsid w:val="005E4DCF"/>
    <w:rsid w:val="005E5D54"/>
    <w:rsid w:val="005E5FE2"/>
    <w:rsid w:val="005E6C0C"/>
    <w:rsid w:val="005E71E1"/>
    <w:rsid w:val="005E7A76"/>
    <w:rsid w:val="005F007B"/>
    <w:rsid w:val="005F03C8"/>
    <w:rsid w:val="005F0960"/>
    <w:rsid w:val="005F09FB"/>
    <w:rsid w:val="005F1750"/>
    <w:rsid w:val="005F21A1"/>
    <w:rsid w:val="005F31F2"/>
    <w:rsid w:val="005F3345"/>
    <w:rsid w:val="005F38CF"/>
    <w:rsid w:val="005F4611"/>
    <w:rsid w:val="005F50CF"/>
    <w:rsid w:val="005F51C3"/>
    <w:rsid w:val="005F5ED0"/>
    <w:rsid w:val="005F6271"/>
    <w:rsid w:val="005F6626"/>
    <w:rsid w:val="00600950"/>
    <w:rsid w:val="00603942"/>
    <w:rsid w:val="006049B4"/>
    <w:rsid w:val="00604F2F"/>
    <w:rsid w:val="00605F55"/>
    <w:rsid w:val="00606DCB"/>
    <w:rsid w:val="00606FF7"/>
    <w:rsid w:val="00607ED4"/>
    <w:rsid w:val="006100F1"/>
    <w:rsid w:val="00612E70"/>
    <w:rsid w:val="00615183"/>
    <w:rsid w:val="006154C1"/>
    <w:rsid w:val="006155EF"/>
    <w:rsid w:val="00615695"/>
    <w:rsid w:val="00615796"/>
    <w:rsid w:val="006168BC"/>
    <w:rsid w:val="006169DF"/>
    <w:rsid w:val="006217CE"/>
    <w:rsid w:val="00621DC1"/>
    <w:rsid w:val="00621E86"/>
    <w:rsid w:val="006233F9"/>
    <w:rsid w:val="00623625"/>
    <w:rsid w:val="00623C7E"/>
    <w:rsid w:val="00624200"/>
    <w:rsid w:val="00624869"/>
    <w:rsid w:val="00624D35"/>
    <w:rsid w:val="0062551E"/>
    <w:rsid w:val="00626565"/>
    <w:rsid w:val="00626F2A"/>
    <w:rsid w:val="006275B0"/>
    <w:rsid w:val="006275F8"/>
    <w:rsid w:val="00627675"/>
    <w:rsid w:val="00630C31"/>
    <w:rsid w:val="006315BA"/>
    <w:rsid w:val="00632114"/>
    <w:rsid w:val="00632A35"/>
    <w:rsid w:val="00632FDC"/>
    <w:rsid w:val="0063307E"/>
    <w:rsid w:val="006333E3"/>
    <w:rsid w:val="00633E7A"/>
    <w:rsid w:val="00634045"/>
    <w:rsid w:val="00634575"/>
    <w:rsid w:val="00634B2D"/>
    <w:rsid w:val="00634DF9"/>
    <w:rsid w:val="006350ED"/>
    <w:rsid w:val="00635199"/>
    <w:rsid w:val="006368D6"/>
    <w:rsid w:val="0063707F"/>
    <w:rsid w:val="0064128A"/>
    <w:rsid w:val="006416C7"/>
    <w:rsid w:val="00642A8C"/>
    <w:rsid w:val="00643121"/>
    <w:rsid w:val="00643254"/>
    <w:rsid w:val="00643466"/>
    <w:rsid w:val="00643D42"/>
    <w:rsid w:val="00644BD6"/>
    <w:rsid w:val="006452A1"/>
    <w:rsid w:val="00645B0E"/>
    <w:rsid w:val="00645DA2"/>
    <w:rsid w:val="00650820"/>
    <w:rsid w:val="00650FF4"/>
    <w:rsid w:val="00651B98"/>
    <w:rsid w:val="00652135"/>
    <w:rsid w:val="006529DB"/>
    <w:rsid w:val="006532D5"/>
    <w:rsid w:val="006536C8"/>
    <w:rsid w:val="00653D4A"/>
    <w:rsid w:val="00654221"/>
    <w:rsid w:val="0065603D"/>
    <w:rsid w:val="006566D0"/>
    <w:rsid w:val="00657EDC"/>
    <w:rsid w:val="00660436"/>
    <w:rsid w:val="006606AE"/>
    <w:rsid w:val="006621E6"/>
    <w:rsid w:val="00662D53"/>
    <w:rsid w:val="0066327D"/>
    <w:rsid w:val="006638BB"/>
    <w:rsid w:val="00665CD0"/>
    <w:rsid w:val="00665DFB"/>
    <w:rsid w:val="00666438"/>
    <w:rsid w:val="00666D8E"/>
    <w:rsid w:val="006700D5"/>
    <w:rsid w:val="0067024A"/>
    <w:rsid w:val="0067079F"/>
    <w:rsid w:val="00670C88"/>
    <w:rsid w:val="00671422"/>
    <w:rsid w:val="00673D11"/>
    <w:rsid w:val="00673DF6"/>
    <w:rsid w:val="00674D32"/>
    <w:rsid w:val="006775EB"/>
    <w:rsid w:val="006808B1"/>
    <w:rsid w:val="0068285E"/>
    <w:rsid w:val="00682971"/>
    <w:rsid w:val="0068418F"/>
    <w:rsid w:val="006846C4"/>
    <w:rsid w:val="00685A45"/>
    <w:rsid w:val="00685A8C"/>
    <w:rsid w:val="00685B4F"/>
    <w:rsid w:val="006862DC"/>
    <w:rsid w:val="00686525"/>
    <w:rsid w:val="006871CD"/>
    <w:rsid w:val="006877C6"/>
    <w:rsid w:val="006902DB"/>
    <w:rsid w:val="006905BE"/>
    <w:rsid w:val="00690883"/>
    <w:rsid w:val="006916D5"/>
    <w:rsid w:val="006917F1"/>
    <w:rsid w:val="00691F86"/>
    <w:rsid w:val="00693AFC"/>
    <w:rsid w:val="006943B1"/>
    <w:rsid w:val="00694B3F"/>
    <w:rsid w:val="00694C38"/>
    <w:rsid w:val="0069536F"/>
    <w:rsid w:val="00695A3F"/>
    <w:rsid w:val="00696719"/>
    <w:rsid w:val="006A06D5"/>
    <w:rsid w:val="006A0F7A"/>
    <w:rsid w:val="006A10D2"/>
    <w:rsid w:val="006A161D"/>
    <w:rsid w:val="006A25C2"/>
    <w:rsid w:val="006A27F7"/>
    <w:rsid w:val="006A2B3F"/>
    <w:rsid w:val="006A2F74"/>
    <w:rsid w:val="006A4256"/>
    <w:rsid w:val="006A460A"/>
    <w:rsid w:val="006A47FB"/>
    <w:rsid w:val="006A4EB6"/>
    <w:rsid w:val="006A5514"/>
    <w:rsid w:val="006A581A"/>
    <w:rsid w:val="006A71B1"/>
    <w:rsid w:val="006B004B"/>
    <w:rsid w:val="006B01E8"/>
    <w:rsid w:val="006B054E"/>
    <w:rsid w:val="006B08FB"/>
    <w:rsid w:val="006B0F3E"/>
    <w:rsid w:val="006B1EB0"/>
    <w:rsid w:val="006B33B7"/>
    <w:rsid w:val="006B379B"/>
    <w:rsid w:val="006B5838"/>
    <w:rsid w:val="006B6B79"/>
    <w:rsid w:val="006B70CB"/>
    <w:rsid w:val="006C0E12"/>
    <w:rsid w:val="006C0ED4"/>
    <w:rsid w:val="006C147F"/>
    <w:rsid w:val="006C16E9"/>
    <w:rsid w:val="006C1FE2"/>
    <w:rsid w:val="006C28DE"/>
    <w:rsid w:val="006C3777"/>
    <w:rsid w:val="006C4211"/>
    <w:rsid w:val="006C6DF4"/>
    <w:rsid w:val="006C78F8"/>
    <w:rsid w:val="006D0224"/>
    <w:rsid w:val="006D05FF"/>
    <w:rsid w:val="006D1D53"/>
    <w:rsid w:val="006D22FA"/>
    <w:rsid w:val="006D29E9"/>
    <w:rsid w:val="006D561F"/>
    <w:rsid w:val="006D5ECC"/>
    <w:rsid w:val="006D662A"/>
    <w:rsid w:val="006D69A8"/>
    <w:rsid w:val="006D6B58"/>
    <w:rsid w:val="006D72FC"/>
    <w:rsid w:val="006E0790"/>
    <w:rsid w:val="006E07A6"/>
    <w:rsid w:val="006E07D9"/>
    <w:rsid w:val="006E3A33"/>
    <w:rsid w:val="006E46AC"/>
    <w:rsid w:val="006E631A"/>
    <w:rsid w:val="006E7001"/>
    <w:rsid w:val="006E70E6"/>
    <w:rsid w:val="006F0CF1"/>
    <w:rsid w:val="006F198C"/>
    <w:rsid w:val="006F27A0"/>
    <w:rsid w:val="006F425E"/>
    <w:rsid w:val="006F475E"/>
    <w:rsid w:val="006F49F4"/>
    <w:rsid w:val="006F5598"/>
    <w:rsid w:val="006F6016"/>
    <w:rsid w:val="006F6194"/>
    <w:rsid w:val="006F62A9"/>
    <w:rsid w:val="006F62CD"/>
    <w:rsid w:val="006F6769"/>
    <w:rsid w:val="006F6FD4"/>
    <w:rsid w:val="006F7343"/>
    <w:rsid w:val="006F73F2"/>
    <w:rsid w:val="006F7B71"/>
    <w:rsid w:val="006F7D88"/>
    <w:rsid w:val="00701C0F"/>
    <w:rsid w:val="00701E83"/>
    <w:rsid w:val="00701F19"/>
    <w:rsid w:val="007024CF"/>
    <w:rsid w:val="00702E6F"/>
    <w:rsid w:val="00703885"/>
    <w:rsid w:val="00703FA0"/>
    <w:rsid w:val="00704F4E"/>
    <w:rsid w:val="00706043"/>
    <w:rsid w:val="0070699B"/>
    <w:rsid w:val="0070718E"/>
    <w:rsid w:val="00707C7F"/>
    <w:rsid w:val="00711E40"/>
    <w:rsid w:val="007132B0"/>
    <w:rsid w:val="00713462"/>
    <w:rsid w:val="00714A31"/>
    <w:rsid w:val="00714F12"/>
    <w:rsid w:val="00715748"/>
    <w:rsid w:val="00716DED"/>
    <w:rsid w:val="007173F1"/>
    <w:rsid w:val="007177EA"/>
    <w:rsid w:val="00717FA8"/>
    <w:rsid w:val="00720863"/>
    <w:rsid w:val="007218BB"/>
    <w:rsid w:val="007218C9"/>
    <w:rsid w:val="00722D5B"/>
    <w:rsid w:val="00723096"/>
    <w:rsid w:val="0072491C"/>
    <w:rsid w:val="0072567C"/>
    <w:rsid w:val="00726332"/>
    <w:rsid w:val="00726459"/>
    <w:rsid w:val="00726E78"/>
    <w:rsid w:val="0072786D"/>
    <w:rsid w:val="00727EEB"/>
    <w:rsid w:val="00727FF0"/>
    <w:rsid w:val="00727FF9"/>
    <w:rsid w:val="0073207B"/>
    <w:rsid w:val="007331DC"/>
    <w:rsid w:val="00733607"/>
    <w:rsid w:val="00734935"/>
    <w:rsid w:val="007353DA"/>
    <w:rsid w:val="00735FEC"/>
    <w:rsid w:val="00736591"/>
    <w:rsid w:val="00736960"/>
    <w:rsid w:val="00737EC4"/>
    <w:rsid w:val="007404C0"/>
    <w:rsid w:val="007409EB"/>
    <w:rsid w:val="007419C9"/>
    <w:rsid w:val="00741E13"/>
    <w:rsid w:val="007426C5"/>
    <w:rsid w:val="00742DFF"/>
    <w:rsid w:val="007430FD"/>
    <w:rsid w:val="00744298"/>
    <w:rsid w:val="00745122"/>
    <w:rsid w:val="00745ABC"/>
    <w:rsid w:val="0074632C"/>
    <w:rsid w:val="00747C73"/>
    <w:rsid w:val="00751AAC"/>
    <w:rsid w:val="007522F0"/>
    <w:rsid w:val="0075304B"/>
    <w:rsid w:val="00754FF5"/>
    <w:rsid w:val="007569E0"/>
    <w:rsid w:val="00757CC2"/>
    <w:rsid w:val="00760124"/>
    <w:rsid w:val="00761338"/>
    <w:rsid w:val="0076190B"/>
    <w:rsid w:val="00761ADA"/>
    <w:rsid w:val="00762444"/>
    <w:rsid w:val="00762DCC"/>
    <w:rsid w:val="00766898"/>
    <w:rsid w:val="00775B9E"/>
    <w:rsid w:val="00776507"/>
    <w:rsid w:val="00776AC6"/>
    <w:rsid w:val="00780AED"/>
    <w:rsid w:val="007811BC"/>
    <w:rsid w:val="0078129C"/>
    <w:rsid w:val="00781343"/>
    <w:rsid w:val="0078233D"/>
    <w:rsid w:val="00782E3E"/>
    <w:rsid w:val="0078345C"/>
    <w:rsid w:val="00784D48"/>
    <w:rsid w:val="007860FB"/>
    <w:rsid w:val="007866D2"/>
    <w:rsid w:val="00786AFF"/>
    <w:rsid w:val="00786F89"/>
    <w:rsid w:val="0079009D"/>
    <w:rsid w:val="007902B2"/>
    <w:rsid w:val="00790D5E"/>
    <w:rsid w:val="00792981"/>
    <w:rsid w:val="00793B94"/>
    <w:rsid w:val="00793D69"/>
    <w:rsid w:val="00794400"/>
    <w:rsid w:val="00794B16"/>
    <w:rsid w:val="00795378"/>
    <w:rsid w:val="00795CB8"/>
    <w:rsid w:val="00795CD0"/>
    <w:rsid w:val="007966BB"/>
    <w:rsid w:val="007A03B5"/>
    <w:rsid w:val="007A1757"/>
    <w:rsid w:val="007A1782"/>
    <w:rsid w:val="007A2412"/>
    <w:rsid w:val="007A3B8B"/>
    <w:rsid w:val="007A4462"/>
    <w:rsid w:val="007A554C"/>
    <w:rsid w:val="007A59A9"/>
    <w:rsid w:val="007A6E33"/>
    <w:rsid w:val="007A73DA"/>
    <w:rsid w:val="007B05E6"/>
    <w:rsid w:val="007B0B7A"/>
    <w:rsid w:val="007B150D"/>
    <w:rsid w:val="007B1853"/>
    <w:rsid w:val="007B1B86"/>
    <w:rsid w:val="007B277B"/>
    <w:rsid w:val="007B2C1E"/>
    <w:rsid w:val="007B3137"/>
    <w:rsid w:val="007B494B"/>
    <w:rsid w:val="007B5DE2"/>
    <w:rsid w:val="007B7328"/>
    <w:rsid w:val="007B760A"/>
    <w:rsid w:val="007B7693"/>
    <w:rsid w:val="007C005B"/>
    <w:rsid w:val="007C1069"/>
    <w:rsid w:val="007C17BA"/>
    <w:rsid w:val="007C2EFD"/>
    <w:rsid w:val="007C36F8"/>
    <w:rsid w:val="007C38B9"/>
    <w:rsid w:val="007C4C00"/>
    <w:rsid w:val="007C54C0"/>
    <w:rsid w:val="007C5F0F"/>
    <w:rsid w:val="007C624A"/>
    <w:rsid w:val="007C6490"/>
    <w:rsid w:val="007C6499"/>
    <w:rsid w:val="007C68F6"/>
    <w:rsid w:val="007C6E5B"/>
    <w:rsid w:val="007C6FC8"/>
    <w:rsid w:val="007C7778"/>
    <w:rsid w:val="007C7805"/>
    <w:rsid w:val="007D02AF"/>
    <w:rsid w:val="007D0E66"/>
    <w:rsid w:val="007D0F35"/>
    <w:rsid w:val="007D42A7"/>
    <w:rsid w:val="007D442B"/>
    <w:rsid w:val="007D5A6C"/>
    <w:rsid w:val="007D6C86"/>
    <w:rsid w:val="007D6CCB"/>
    <w:rsid w:val="007D7795"/>
    <w:rsid w:val="007D7DE3"/>
    <w:rsid w:val="007E1718"/>
    <w:rsid w:val="007E1E23"/>
    <w:rsid w:val="007E48B5"/>
    <w:rsid w:val="007E566C"/>
    <w:rsid w:val="007E68AF"/>
    <w:rsid w:val="007E6D0E"/>
    <w:rsid w:val="007E785F"/>
    <w:rsid w:val="007E7C1B"/>
    <w:rsid w:val="007E7DD4"/>
    <w:rsid w:val="007F040A"/>
    <w:rsid w:val="007F315A"/>
    <w:rsid w:val="007F357F"/>
    <w:rsid w:val="007F4019"/>
    <w:rsid w:val="007F410B"/>
    <w:rsid w:val="007F4D66"/>
    <w:rsid w:val="007F5886"/>
    <w:rsid w:val="007F6258"/>
    <w:rsid w:val="007F7959"/>
    <w:rsid w:val="007F7BF0"/>
    <w:rsid w:val="007F7EE3"/>
    <w:rsid w:val="007F7F74"/>
    <w:rsid w:val="00803008"/>
    <w:rsid w:val="00803A08"/>
    <w:rsid w:val="00806911"/>
    <w:rsid w:val="008073F3"/>
    <w:rsid w:val="00807E78"/>
    <w:rsid w:val="00812A7E"/>
    <w:rsid w:val="00814E9A"/>
    <w:rsid w:val="00820882"/>
    <w:rsid w:val="0082242A"/>
    <w:rsid w:val="00822EA4"/>
    <w:rsid w:val="008232BD"/>
    <w:rsid w:val="0082475A"/>
    <w:rsid w:val="00825835"/>
    <w:rsid w:val="00825BB8"/>
    <w:rsid w:val="008279D8"/>
    <w:rsid w:val="008311F6"/>
    <w:rsid w:val="00832AFB"/>
    <w:rsid w:val="00832F53"/>
    <w:rsid w:val="008348FF"/>
    <w:rsid w:val="008349CC"/>
    <w:rsid w:val="0083523C"/>
    <w:rsid w:val="0083584A"/>
    <w:rsid w:val="0083600C"/>
    <w:rsid w:val="00836B48"/>
    <w:rsid w:val="00837101"/>
    <w:rsid w:val="00837B36"/>
    <w:rsid w:val="00840014"/>
    <w:rsid w:val="0084020C"/>
    <w:rsid w:val="00840997"/>
    <w:rsid w:val="00840ADA"/>
    <w:rsid w:val="008418EC"/>
    <w:rsid w:val="008440EF"/>
    <w:rsid w:val="0084471D"/>
    <w:rsid w:val="00845383"/>
    <w:rsid w:val="00845CBA"/>
    <w:rsid w:val="00845FE4"/>
    <w:rsid w:val="00846714"/>
    <w:rsid w:val="00847C1E"/>
    <w:rsid w:val="008502D5"/>
    <w:rsid w:val="00850410"/>
    <w:rsid w:val="008504C6"/>
    <w:rsid w:val="00851885"/>
    <w:rsid w:val="00851D89"/>
    <w:rsid w:val="008527FC"/>
    <w:rsid w:val="0085392A"/>
    <w:rsid w:val="008551BC"/>
    <w:rsid w:val="008561B8"/>
    <w:rsid w:val="00857177"/>
    <w:rsid w:val="008607BB"/>
    <w:rsid w:val="0086084D"/>
    <w:rsid w:val="00861A2B"/>
    <w:rsid w:val="00861BF2"/>
    <w:rsid w:val="00862B62"/>
    <w:rsid w:val="00862EC6"/>
    <w:rsid w:val="0086393C"/>
    <w:rsid w:val="00864474"/>
    <w:rsid w:val="00867E68"/>
    <w:rsid w:val="00870218"/>
    <w:rsid w:val="00870AC7"/>
    <w:rsid w:val="00872100"/>
    <w:rsid w:val="008729BF"/>
    <w:rsid w:val="0087667A"/>
    <w:rsid w:val="0087682D"/>
    <w:rsid w:val="008770A0"/>
    <w:rsid w:val="0087723C"/>
    <w:rsid w:val="0088021C"/>
    <w:rsid w:val="00880C80"/>
    <w:rsid w:val="00880F71"/>
    <w:rsid w:val="0088744B"/>
    <w:rsid w:val="008914C9"/>
    <w:rsid w:val="00891F00"/>
    <w:rsid w:val="00892F45"/>
    <w:rsid w:val="008934E5"/>
    <w:rsid w:val="00893778"/>
    <w:rsid w:val="00894A81"/>
    <w:rsid w:val="00895DF9"/>
    <w:rsid w:val="008960DA"/>
    <w:rsid w:val="008A10DE"/>
    <w:rsid w:val="008A2C94"/>
    <w:rsid w:val="008A329D"/>
    <w:rsid w:val="008A336F"/>
    <w:rsid w:val="008A38FB"/>
    <w:rsid w:val="008A4414"/>
    <w:rsid w:val="008A6879"/>
    <w:rsid w:val="008A7884"/>
    <w:rsid w:val="008A7AF1"/>
    <w:rsid w:val="008B01F7"/>
    <w:rsid w:val="008B0875"/>
    <w:rsid w:val="008B1304"/>
    <w:rsid w:val="008B15E2"/>
    <w:rsid w:val="008B1BF1"/>
    <w:rsid w:val="008B402B"/>
    <w:rsid w:val="008B46FD"/>
    <w:rsid w:val="008B62EC"/>
    <w:rsid w:val="008B7633"/>
    <w:rsid w:val="008B7DBC"/>
    <w:rsid w:val="008B7F01"/>
    <w:rsid w:val="008C047A"/>
    <w:rsid w:val="008C0BB2"/>
    <w:rsid w:val="008C3B11"/>
    <w:rsid w:val="008C4DAE"/>
    <w:rsid w:val="008C683E"/>
    <w:rsid w:val="008C6BDF"/>
    <w:rsid w:val="008C6D32"/>
    <w:rsid w:val="008C70D5"/>
    <w:rsid w:val="008C77FA"/>
    <w:rsid w:val="008C7B92"/>
    <w:rsid w:val="008D17E4"/>
    <w:rsid w:val="008D185F"/>
    <w:rsid w:val="008D1957"/>
    <w:rsid w:val="008D1E18"/>
    <w:rsid w:val="008D5270"/>
    <w:rsid w:val="008D5A49"/>
    <w:rsid w:val="008D768E"/>
    <w:rsid w:val="008E003F"/>
    <w:rsid w:val="008E092C"/>
    <w:rsid w:val="008E600D"/>
    <w:rsid w:val="008E626E"/>
    <w:rsid w:val="008E6905"/>
    <w:rsid w:val="008E7C13"/>
    <w:rsid w:val="008F1404"/>
    <w:rsid w:val="008F2394"/>
    <w:rsid w:val="008F3FD9"/>
    <w:rsid w:val="008F4885"/>
    <w:rsid w:val="008F5D75"/>
    <w:rsid w:val="008F73E2"/>
    <w:rsid w:val="008F76B3"/>
    <w:rsid w:val="008F7A67"/>
    <w:rsid w:val="00900159"/>
    <w:rsid w:val="00900788"/>
    <w:rsid w:val="009022DE"/>
    <w:rsid w:val="00902807"/>
    <w:rsid w:val="00904433"/>
    <w:rsid w:val="00905883"/>
    <w:rsid w:val="0090628A"/>
    <w:rsid w:val="00906CDC"/>
    <w:rsid w:val="009075B4"/>
    <w:rsid w:val="00910119"/>
    <w:rsid w:val="009127D0"/>
    <w:rsid w:val="00913472"/>
    <w:rsid w:val="009135D0"/>
    <w:rsid w:val="009155A4"/>
    <w:rsid w:val="009156FF"/>
    <w:rsid w:val="0091585B"/>
    <w:rsid w:val="0091674E"/>
    <w:rsid w:val="00916C10"/>
    <w:rsid w:val="009178CD"/>
    <w:rsid w:val="009179B5"/>
    <w:rsid w:val="00917A09"/>
    <w:rsid w:val="00920073"/>
    <w:rsid w:val="00920749"/>
    <w:rsid w:val="00920FC9"/>
    <w:rsid w:val="0092149A"/>
    <w:rsid w:val="00921822"/>
    <w:rsid w:val="009218D9"/>
    <w:rsid w:val="00921E58"/>
    <w:rsid w:val="00922903"/>
    <w:rsid w:val="00922CE3"/>
    <w:rsid w:val="00923A22"/>
    <w:rsid w:val="00924EBA"/>
    <w:rsid w:val="00926578"/>
    <w:rsid w:val="009266E3"/>
    <w:rsid w:val="00926B06"/>
    <w:rsid w:val="00927823"/>
    <w:rsid w:val="00927E38"/>
    <w:rsid w:val="0093086D"/>
    <w:rsid w:val="00930F68"/>
    <w:rsid w:val="00931DF9"/>
    <w:rsid w:val="009330A1"/>
    <w:rsid w:val="00933591"/>
    <w:rsid w:val="00934EBD"/>
    <w:rsid w:val="00936BD8"/>
    <w:rsid w:val="00937ABD"/>
    <w:rsid w:val="00937F8B"/>
    <w:rsid w:val="009402A7"/>
    <w:rsid w:val="009419BF"/>
    <w:rsid w:val="00941CAF"/>
    <w:rsid w:val="0094260E"/>
    <w:rsid w:val="009429FF"/>
    <w:rsid w:val="00944E78"/>
    <w:rsid w:val="009458C4"/>
    <w:rsid w:val="009458EC"/>
    <w:rsid w:val="00945CAD"/>
    <w:rsid w:val="00945E0E"/>
    <w:rsid w:val="009469C1"/>
    <w:rsid w:val="00946BFD"/>
    <w:rsid w:val="009470D9"/>
    <w:rsid w:val="009472F8"/>
    <w:rsid w:val="00952329"/>
    <w:rsid w:val="009535CF"/>
    <w:rsid w:val="00954100"/>
    <w:rsid w:val="009546A9"/>
    <w:rsid w:val="009561E7"/>
    <w:rsid w:val="0095673D"/>
    <w:rsid w:val="00956AF0"/>
    <w:rsid w:val="00957058"/>
    <w:rsid w:val="00957924"/>
    <w:rsid w:val="00957B3E"/>
    <w:rsid w:val="00957BAF"/>
    <w:rsid w:val="00960102"/>
    <w:rsid w:val="00960450"/>
    <w:rsid w:val="00962449"/>
    <w:rsid w:val="009633DF"/>
    <w:rsid w:val="009635AF"/>
    <w:rsid w:val="00963F96"/>
    <w:rsid w:val="00965BDD"/>
    <w:rsid w:val="009662E8"/>
    <w:rsid w:val="00966E6A"/>
    <w:rsid w:val="009675A0"/>
    <w:rsid w:val="00967D6B"/>
    <w:rsid w:val="009717A1"/>
    <w:rsid w:val="00971948"/>
    <w:rsid w:val="00971D80"/>
    <w:rsid w:val="009721E7"/>
    <w:rsid w:val="009734FC"/>
    <w:rsid w:val="0097373F"/>
    <w:rsid w:val="00974C07"/>
    <w:rsid w:val="009751AB"/>
    <w:rsid w:val="0097770B"/>
    <w:rsid w:val="00980155"/>
    <w:rsid w:val="00980BDD"/>
    <w:rsid w:val="00980C18"/>
    <w:rsid w:val="00981053"/>
    <w:rsid w:val="00981735"/>
    <w:rsid w:val="00990734"/>
    <w:rsid w:val="00990740"/>
    <w:rsid w:val="009908B5"/>
    <w:rsid w:val="009913DF"/>
    <w:rsid w:val="0099202E"/>
    <w:rsid w:val="00992B8D"/>
    <w:rsid w:val="009933FE"/>
    <w:rsid w:val="00993751"/>
    <w:rsid w:val="00994912"/>
    <w:rsid w:val="00994CE4"/>
    <w:rsid w:val="00995A2C"/>
    <w:rsid w:val="00997711"/>
    <w:rsid w:val="009A0C46"/>
    <w:rsid w:val="009A0EC6"/>
    <w:rsid w:val="009A1383"/>
    <w:rsid w:val="009A2F28"/>
    <w:rsid w:val="009A2F9F"/>
    <w:rsid w:val="009A3428"/>
    <w:rsid w:val="009A4DE2"/>
    <w:rsid w:val="009A578F"/>
    <w:rsid w:val="009A5A27"/>
    <w:rsid w:val="009A640D"/>
    <w:rsid w:val="009A6F1F"/>
    <w:rsid w:val="009B0E01"/>
    <w:rsid w:val="009B1079"/>
    <w:rsid w:val="009B2163"/>
    <w:rsid w:val="009B2854"/>
    <w:rsid w:val="009B2991"/>
    <w:rsid w:val="009B3117"/>
    <w:rsid w:val="009B3322"/>
    <w:rsid w:val="009B3380"/>
    <w:rsid w:val="009B36CF"/>
    <w:rsid w:val="009B3885"/>
    <w:rsid w:val="009B39A1"/>
    <w:rsid w:val="009B4D23"/>
    <w:rsid w:val="009B508F"/>
    <w:rsid w:val="009B638D"/>
    <w:rsid w:val="009C0D09"/>
    <w:rsid w:val="009C0E69"/>
    <w:rsid w:val="009C22D3"/>
    <w:rsid w:val="009C330C"/>
    <w:rsid w:val="009C3802"/>
    <w:rsid w:val="009C3C5C"/>
    <w:rsid w:val="009C4302"/>
    <w:rsid w:val="009C4B58"/>
    <w:rsid w:val="009C4DE4"/>
    <w:rsid w:val="009C51DF"/>
    <w:rsid w:val="009C5593"/>
    <w:rsid w:val="009C6109"/>
    <w:rsid w:val="009C6709"/>
    <w:rsid w:val="009C6E24"/>
    <w:rsid w:val="009D1373"/>
    <w:rsid w:val="009D257D"/>
    <w:rsid w:val="009D2F4F"/>
    <w:rsid w:val="009D35C2"/>
    <w:rsid w:val="009D41D9"/>
    <w:rsid w:val="009D43CB"/>
    <w:rsid w:val="009D445F"/>
    <w:rsid w:val="009D4CC8"/>
    <w:rsid w:val="009D6306"/>
    <w:rsid w:val="009D7364"/>
    <w:rsid w:val="009D763C"/>
    <w:rsid w:val="009D7739"/>
    <w:rsid w:val="009E0375"/>
    <w:rsid w:val="009E0DC9"/>
    <w:rsid w:val="009E24C2"/>
    <w:rsid w:val="009E31BA"/>
    <w:rsid w:val="009E410C"/>
    <w:rsid w:val="009E4201"/>
    <w:rsid w:val="009E5257"/>
    <w:rsid w:val="009E6DF1"/>
    <w:rsid w:val="009E76D3"/>
    <w:rsid w:val="009E7BEB"/>
    <w:rsid w:val="009E7C50"/>
    <w:rsid w:val="009F01ED"/>
    <w:rsid w:val="009F02B5"/>
    <w:rsid w:val="009F09B7"/>
    <w:rsid w:val="009F10D0"/>
    <w:rsid w:val="009F22B3"/>
    <w:rsid w:val="009F2667"/>
    <w:rsid w:val="009F3574"/>
    <w:rsid w:val="009F4372"/>
    <w:rsid w:val="009F443A"/>
    <w:rsid w:val="009F46A6"/>
    <w:rsid w:val="009F54DE"/>
    <w:rsid w:val="009F56B4"/>
    <w:rsid w:val="009F5902"/>
    <w:rsid w:val="009F783E"/>
    <w:rsid w:val="009F7FC4"/>
    <w:rsid w:val="00A026B5"/>
    <w:rsid w:val="00A03743"/>
    <w:rsid w:val="00A043EF"/>
    <w:rsid w:val="00A05BA4"/>
    <w:rsid w:val="00A07EA0"/>
    <w:rsid w:val="00A10E53"/>
    <w:rsid w:val="00A1157C"/>
    <w:rsid w:val="00A12255"/>
    <w:rsid w:val="00A12486"/>
    <w:rsid w:val="00A1294E"/>
    <w:rsid w:val="00A12B18"/>
    <w:rsid w:val="00A13332"/>
    <w:rsid w:val="00A13AEC"/>
    <w:rsid w:val="00A16683"/>
    <w:rsid w:val="00A16AE4"/>
    <w:rsid w:val="00A16FC0"/>
    <w:rsid w:val="00A17B8C"/>
    <w:rsid w:val="00A17BEA"/>
    <w:rsid w:val="00A17E53"/>
    <w:rsid w:val="00A23A54"/>
    <w:rsid w:val="00A3058E"/>
    <w:rsid w:val="00A3080A"/>
    <w:rsid w:val="00A31C38"/>
    <w:rsid w:val="00A31F2D"/>
    <w:rsid w:val="00A327B5"/>
    <w:rsid w:val="00A32971"/>
    <w:rsid w:val="00A336CD"/>
    <w:rsid w:val="00A338C3"/>
    <w:rsid w:val="00A34163"/>
    <w:rsid w:val="00A35514"/>
    <w:rsid w:val="00A3650F"/>
    <w:rsid w:val="00A3661B"/>
    <w:rsid w:val="00A36B1E"/>
    <w:rsid w:val="00A37506"/>
    <w:rsid w:val="00A37F92"/>
    <w:rsid w:val="00A4027A"/>
    <w:rsid w:val="00A40645"/>
    <w:rsid w:val="00A406C3"/>
    <w:rsid w:val="00A4171A"/>
    <w:rsid w:val="00A417D4"/>
    <w:rsid w:val="00A41D1E"/>
    <w:rsid w:val="00A420B4"/>
    <w:rsid w:val="00A437B6"/>
    <w:rsid w:val="00A43B7D"/>
    <w:rsid w:val="00A43EAC"/>
    <w:rsid w:val="00A44343"/>
    <w:rsid w:val="00A44CE5"/>
    <w:rsid w:val="00A45E8A"/>
    <w:rsid w:val="00A46CCC"/>
    <w:rsid w:val="00A4740C"/>
    <w:rsid w:val="00A476ED"/>
    <w:rsid w:val="00A4770C"/>
    <w:rsid w:val="00A47AF8"/>
    <w:rsid w:val="00A504FA"/>
    <w:rsid w:val="00A50549"/>
    <w:rsid w:val="00A5123F"/>
    <w:rsid w:val="00A5134F"/>
    <w:rsid w:val="00A513CB"/>
    <w:rsid w:val="00A51636"/>
    <w:rsid w:val="00A5258F"/>
    <w:rsid w:val="00A52B0D"/>
    <w:rsid w:val="00A53A4B"/>
    <w:rsid w:val="00A55ABE"/>
    <w:rsid w:val="00A562B7"/>
    <w:rsid w:val="00A57DFD"/>
    <w:rsid w:val="00A6068B"/>
    <w:rsid w:val="00A6146B"/>
    <w:rsid w:val="00A6253C"/>
    <w:rsid w:val="00A63396"/>
    <w:rsid w:val="00A6375B"/>
    <w:rsid w:val="00A6497F"/>
    <w:rsid w:val="00A660BD"/>
    <w:rsid w:val="00A666D4"/>
    <w:rsid w:val="00A714E6"/>
    <w:rsid w:val="00A7256A"/>
    <w:rsid w:val="00A72B83"/>
    <w:rsid w:val="00A72E40"/>
    <w:rsid w:val="00A73374"/>
    <w:rsid w:val="00A75BCE"/>
    <w:rsid w:val="00A76E5F"/>
    <w:rsid w:val="00A76F3A"/>
    <w:rsid w:val="00A7757F"/>
    <w:rsid w:val="00A777B1"/>
    <w:rsid w:val="00A80B1E"/>
    <w:rsid w:val="00A80DEF"/>
    <w:rsid w:val="00A813CF"/>
    <w:rsid w:val="00A81CFD"/>
    <w:rsid w:val="00A81D7E"/>
    <w:rsid w:val="00A821A6"/>
    <w:rsid w:val="00A82A82"/>
    <w:rsid w:val="00A83036"/>
    <w:rsid w:val="00A83671"/>
    <w:rsid w:val="00A84C57"/>
    <w:rsid w:val="00A8532F"/>
    <w:rsid w:val="00A85D35"/>
    <w:rsid w:val="00A866BA"/>
    <w:rsid w:val="00A90586"/>
    <w:rsid w:val="00A90CCF"/>
    <w:rsid w:val="00A91FA4"/>
    <w:rsid w:val="00A92586"/>
    <w:rsid w:val="00A97ED0"/>
    <w:rsid w:val="00A97F2B"/>
    <w:rsid w:val="00AA020D"/>
    <w:rsid w:val="00AA3A19"/>
    <w:rsid w:val="00AA3A79"/>
    <w:rsid w:val="00AA4070"/>
    <w:rsid w:val="00AA6399"/>
    <w:rsid w:val="00AA7BA7"/>
    <w:rsid w:val="00AB0AF7"/>
    <w:rsid w:val="00AB1B04"/>
    <w:rsid w:val="00AB3326"/>
    <w:rsid w:val="00AB342E"/>
    <w:rsid w:val="00AB3BD1"/>
    <w:rsid w:val="00AB49F6"/>
    <w:rsid w:val="00AB549A"/>
    <w:rsid w:val="00AB5AF2"/>
    <w:rsid w:val="00AB6765"/>
    <w:rsid w:val="00AC19C0"/>
    <w:rsid w:val="00AC2B5C"/>
    <w:rsid w:val="00AC3ADC"/>
    <w:rsid w:val="00AC3C57"/>
    <w:rsid w:val="00AC43A9"/>
    <w:rsid w:val="00AC5168"/>
    <w:rsid w:val="00AC6F45"/>
    <w:rsid w:val="00AC76E1"/>
    <w:rsid w:val="00AD0848"/>
    <w:rsid w:val="00AD0AC3"/>
    <w:rsid w:val="00AD0B57"/>
    <w:rsid w:val="00AD1E91"/>
    <w:rsid w:val="00AD39AD"/>
    <w:rsid w:val="00AD3EE2"/>
    <w:rsid w:val="00AD4A05"/>
    <w:rsid w:val="00AD4E08"/>
    <w:rsid w:val="00AD6C8A"/>
    <w:rsid w:val="00AD77E9"/>
    <w:rsid w:val="00AE0334"/>
    <w:rsid w:val="00AE06C6"/>
    <w:rsid w:val="00AE06FC"/>
    <w:rsid w:val="00AE26CB"/>
    <w:rsid w:val="00AE293D"/>
    <w:rsid w:val="00AE4B94"/>
    <w:rsid w:val="00AE5191"/>
    <w:rsid w:val="00AE7B8C"/>
    <w:rsid w:val="00AF042C"/>
    <w:rsid w:val="00AF0CAE"/>
    <w:rsid w:val="00AF14B8"/>
    <w:rsid w:val="00AF2027"/>
    <w:rsid w:val="00AF2518"/>
    <w:rsid w:val="00AF29D8"/>
    <w:rsid w:val="00AF4B0C"/>
    <w:rsid w:val="00AF4D4B"/>
    <w:rsid w:val="00AF5B90"/>
    <w:rsid w:val="00AF61CF"/>
    <w:rsid w:val="00AF6EC2"/>
    <w:rsid w:val="00AF7C32"/>
    <w:rsid w:val="00AF7D37"/>
    <w:rsid w:val="00B013B2"/>
    <w:rsid w:val="00B025C3"/>
    <w:rsid w:val="00B0310D"/>
    <w:rsid w:val="00B03D1E"/>
    <w:rsid w:val="00B0421D"/>
    <w:rsid w:val="00B05968"/>
    <w:rsid w:val="00B05D84"/>
    <w:rsid w:val="00B064F8"/>
    <w:rsid w:val="00B06C38"/>
    <w:rsid w:val="00B0762E"/>
    <w:rsid w:val="00B102CD"/>
    <w:rsid w:val="00B103DB"/>
    <w:rsid w:val="00B1196B"/>
    <w:rsid w:val="00B130F7"/>
    <w:rsid w:val="00B157BE"/>
    <w:rsid w:val="00B15ACF"/>
    <w:rsid w:val="00B169D0"/>
    <w:rsid w:val="00B20E6E"/>
    <w:rsid w:val="00B239F8"/>
    <w:rsid w:val="00B24EBE"/>
    <w:rsid w:val="00B25A09"/>
    <w:rsid w:val="00B25A89"/>
    <w:rsid w:val="00B260E1"/>
    <w:rsid w:val="00B26A0A"/>
    <w:rsid w:val="00B26A43"/>
    <w:rsid w:val="00B26E1D"/>
    <w:rsid w:val="00B27449"/>
    <w:rsid w:val="00B305F9"/>
    <w:rsid w:val="00B309B5"/>
    <w:rsid w:val="00B30EB0"/>
    <w:rsid w:val="00B30ECF"/>
    <w:rsid w:val="00B31075"/>
    <w:rsid w:val="00B3293B"/>
    <w:rsid w:val="00B3300C"/>
    <w:rsid w:val="00B33955"/>
    <w:rsid w:val="00B34293"/>
    <w:rsid w:val="00B34650"/>
    <w:rsid w:val="00B351D6"/>
    <w:rsid w:val="00B351FC"/>
    <w:rsid w:val="00B35F00"/>
    <w:rsid w:val="00B36997"/>
    <w:rsid w:val="00B41006"/>
    <w:rsid w:val="00B41459"/>
    <w:rsid w:val="00B42058"/>
    <w:rsid w:val="00B42D8A"/>
    <w:rsid w:val="00B434D7"/>
    <w:rsid w:val="00B4553E"/>
    <w:rsid w:val="00B455F0"/>
    <w:rsid w:val="00B458C5"/>
    <w:rsid w:val="00B47609"/>
    <w:rsid w:val="00B4791A"/>
    <w:rsid w:val="00B5151B"/>
    <w:rsid w:val="00B51AF6"/>
    <w:rsid w:val="00B525E7"/>
    <w:rsid w:val="00B52AF6"/>
    <w:rsid w:val="00B5300A"/>
    <w:rsid w:val="00B54B3C"/>
    <w:rsid w:val="00B5595D"/>
    <w:rsid w:val="00B56365"/>
    <w:rsid w:val="00B57428"/>
    <w:rsid w:val="00B6113D"/>
    <w:rsid w:val="00B61307"/>
    <w:rsid w:val="00B61947"/>
    <w:rsid w:val="00B61B84"/>
    <w:rsid w:val="00B621D3"/>
    <w:rsid w:val="00B627C1"/>
    <w:rsid w:val="00B64ACE"/>
    <w:rsid w:val="00B64BEB"/>
    <w:rsid w:val="00B65930"/>
    <w:rsid w:val="00B6604E"/>
    <w:rsid w:val="00B6633C"/>
    <w:rsid w:val="00B67EC5"/>
    <w:rsid w:val="00B715F6"/>
    <w:rsid w:val="00B72576"/>
    <w:rsid w:val="00B729B5"/>
    <w:rsid w:val="00B729E8"/>
    <w:rsid w:val="00B7377C"/>
    <w:rsid w:val="00B76544"/>
    <w:rsid w:val="00B7695A"/>
    <w:rsid w:val="00B80AD7"/>
    <w:rsid w:val="00B818FE"/>
    <w:rsid w:val="00B8207E"/>
    <w:rsid w:val="00B82307"/>
    <w:rsid w:val="00B82689"/>
    <w:rsid w:val="00B83F3C"/>
    <w:rsid w:val="00B84EE5"/>
    <w:rsid w:val="00B85D8C"/>
    <w:rsid w:val="00B87926"/>
    <w:rsid w:val="00B90981"/>
    <w:rsid w:val="00B91EEA"/>
    <w:rsid w:val="00B94A35"/>
    <w:rsid w:val="00B94DA7"/>
    <w:rsid w:val="00B96837"/>
    <w:rsid w:val="00B977FB"/>
    <w:rsid w:val="00B9793C"/>
    <w:rsid w:val="00B97E10"/>
    <w:rsid w:val="00BA0E7F"/>
    <w:rsid w:val="00BA2255"/>
    <w:rsid w:val="00BA23BC"/>
    <w:rsid w:val="00BA3520"/>
    <w:rsid w:val="00BA4B67"/>
    <w:rsid w:val="00BA537D"/>
    <w:rsid w:val="00BB3299"/>
    <w:rsid w:val="00BB3595"/>
    <w:rsid w:val="00BB48F7"/>
    <w:rsid w:val="00BB7323"/>
    <w:rsid w:val="00BC0D12"/>
    <w:rsid w:val="00BC1793"/>
    <w:rsid w:val="00BC1FC3"/>
    <w:rsid w:val="00BC219A"/>
    <w:rsid w:val="00BC2B5E"/>
    <w:rsid w:val="00BC2B90"/>
    <w:rsid w:val="00BC2BF7"/>
    <w:rsid w:val="00BC5967"/>
    <w:rsid w:val="00BC5CEB"/>
    <w:rsid w:val="00BC64FC"/>
    <w:rsid w:val="00BC6FB2"/>
    <w:rsid w:val="00BC77B1"/>
    <w:rsid w:val="00BC7BA3"/>
    <w:rsid w:val="00BD13FB"/>
    <w:rsid w:val="00BD1CAD"/>
    <w:rsid w:val="00BD2048"/>
    <w:rsid w:val="00BD22B8"/>
    <w:rsid w:val="00BD26E4"/>
    <w:rsid w:val="00BD2E05"/>
    <w:rsid w:val="00BD3200"/>
    <w:rsid w:val="00BD32D1"/>
    <w:rsid w:val="00BD47C5"/>
    <w:rsid w:val="00BD4EA8"/>
    <w:rsid w:val="00BD5084"/>
    <w:rsid w:val="00BD5792"/>
    <w:rsid w:val="00BD5960"/>
    <w:rsid w:val="00BD5A2F"/>
    <w:rsid w:val="00BD5CAD"/>
    <w:rsid w:val="00BD63A7"/>
    <w:rsid w:val="00BD6842"/>
    <w:rsid w:val="00BD7812"/>
    <w:rsid w:val="00BE0210"/>
    <w:rsid w:val="00BE1B9B"/>
    <w:rsid w:val="00BE2730"/>
    <w:rsid w:val="00BE3B83"/>
    <w:rsid w:val="00BE3C24"/>
    <w:rsid w:val="00BE4515"/>
    <w:rsid w:val="00BE4977"/>
    <w:rsid w:val="00BE5158"/>
    <w:rsid w:val="00BE640D"/>
    <w:rsid w:val="00BE6F04"/>
    <w:rsid w:val="00BF032A"/>
    <w:rsid w:val="00BF0A81"/>
    <w:rsid w:val="00BF2E9D"/>
    <w:rsid w:val="00BF35E2"/>
    <w:rsid w:val="00BF3E97"/>
    <w:rsid w:val="00BF42E8"/>
    <w:rsid w:val="00BF5B84"/>
    <w:rsid w:val="00BF62A8"/>
    <w:rsid w:val="00BF6D6E"/>
    <w:rsid w:val="00BF7840"/>
    <w:rsid w:val="00C0045A"/>
    <w:rsid w:val="00C011CA"/>
    <w:rsid w:val="00C03649"/>
    <w:rsid w:val="00C04297"/>
    <w:rsid w:val="00C04BD7"/>
    <w:rsid w:val="00C0517A"/>
    <w:rsid w:val="00C05DC8"/>
    <w:rsid w:val="00C06908"/>
    <w:rsid w:val="00C0784E"/>
    <w:rsid w:val="00C10657"/>
    <w:rsid w:val="00C11322"/>
    <w:rsid w:val="00C12044"/>
    <w:rsid w:val="00C14007"/>
    <w:rsid w:val="00C14157"/>
    <w:rsid w:val="00C14804"/>
    <w:rsid w:val="00C159E7"/>
    <w:rsid w:val="00C1641F"/>
    <w:rsid w:val="00C168E7"/>
    <w:rsid w:val="00C175E0"/>
    <w:rsid w:val="00C17E3D"/>
    <w:rsid w:val="00C2056A"/>
    <w:rsid w:val="00C214A2"/>
    <w:rsid w:val="00C22007"/>
    <w:rsid w:val="00C23272"/>
    <w:rsid w:val="00C2366C"/>
    <w:rsid w:val="00C238B1"/>
    <w:rsid w:val="00C24322"/>
    <w:rsid w:val="00C24D56"/>
    <w:rsid w:val="00C27E1E"/>
    <w:rsid w:val="00C27F8F"/>
    <w:rsid w:val="00C305FE"/>
    <w:rsid w:val="00C30D6A"/>
    <w:rsid w:val="00C30EA6"/>
    <w:rsid w:val="00C31885"/>
    <w:rsid w:val="00C31AB9"/>
    <w:rsid w:val="00C321F6"/>
    <w:rsid w:val="00C32E5E"/>
    <w:rsid w:val="00C33B0C"/>
    <w:rsid w:val="00C33FF0"/>
    <w:rsid w:val="00C35910"/>
    <w:rsid w:val="00C35D8E"/>
    <w:rsid w:val="00C35E22"/>
    <w:rsid w:val="00C365A7"/>
    <w:rsid w:val="00C41742"/>
    <w:rsid w:val="00C422E8"/>
    <w:rsid w:val="00C42714"/>
    <w:rsid w:val="00C429CD"/>
    <w:rsid w:val="00C43430"/>
    <w:rsid w:val="00C435AA"/>
    <w:rsid w:val="00C43915"/>
    <w:rsid w:val="00C439E2"/>
    <w:rsid w:val="00C4417A"/>
    <w:rsid w:val="00C501ED"/>
    <w:rsid w:val="00C5106F"/>
    <w:rsid w:val="00C51FD5"/>
    <w:rsid w:val="00C5318D"/>
    <w:rsid w:val="00C531AA"/>
    <w:rsid w:val="00C53411"/>
    <w:rsid w:val="00C53BC2"/>
    <w:rsid w:val="00C5523C"/>
    <w:rsid w:val="00C55ADD"/>
    <w:rsid w:val="00C55D2A"/>
    <w:rsid w:val="00C561C0"/>
    <w:rsid w:val="00C561DA"/>
    <w:rsid w:val="00C5701A"/>
    <w:rsid w:val="00C57539"/>
    <w:rsid w:val="00C57C37"/>
    <w:rsid w:val="00C57E91"/>
    <w:rsid w:val="00C60515"/>
    <w:rsid w:val="00C60708"/>
    <w:rsid w:val="00C648D4"/>
    <w:rsid w:val="00C64BDF"/>
    <w:rsid w:val="00C64DB6"/>
    <w:rsid w:val="00C6525F"/>
    <w:rsid w:val="00C676B9"/>
    <w:rsid w:val="00C67892"/>
    <w:rsid w:val="00C7141F"/>
    <w:rsid w:val="00C71988"/>
    <w:rsid w:val="00C72ED8"/>
    <w:rsid w:val="00C736CE"/>
    <w:rsid w:val="00C73F73"/>
    <w:rsid w:val="00C74481"/>
    <w:rsid w:val="00C74C5F"/>
    <w:rsid w:val="00C74C91"/>
    <w:rsid w:val="00C767E0"/>
    <w:rsid w:val="00C768CD"/>
    <w:rsid w:val="00C76D32"/>
    <w:rsid w:val="00C772B4"/>
    <w:rsid w:val="00C77BBD"/>
    <w:rsid w:val="00C77EF2"/>
    <w:rsid w:val="00C800F6"/>
    <w:rsid w:val="00C80DCC"/>
    <w:rsid w:val="00C817F7"/>
    <w:rsid w:val="00C81875"/>
    <w:rsid w:val="00C81FC4"/>
    <w:rsid w:val="00C82F09"/>
    <w:rsid w:val="00C82F33"/>
    <w:rsid w:val="00C83FBB"/>
    <w:rsid w:val="00C85020"/>
    <w:rsid w:val="00C86A11"/>
    <w:rsid w:val="00C905A2"/>
    <w:rsid w:val="00C9127B"/>
    <w:rsid w:val="00C9257D"/>
    <w:rsid w:val="00C92923"/>
    <w:rsid w:val="00C9292D"/>
    <w:rsid w:val="00C93B4B"/>
    <w:rsid w:val="00C9412C"/>
    <w:rsid w:val="00C9552A"/>
    <w:rsid w:val="00C9580E"/>
    <w:rsid w:val="00C9588F"/>
    <w:rsid w:val="00C96922"/>
    <w:rsid w:val="00C97852"/>
    <w:rsid w:val="00CA0153"/>
    <w:rsid w:val="00CA01E9"/>
    <w:rsid w:val="00CA0884"/>
    <w:rsid w:val="00CA113A"/>
    <w:rsid w:val="00CA1954"/>
    <w:rsid w:val="00CA34ED"/>
    <w:rsid w:val="00CA3676"/>
    <w:rsid w:val="00CA3A82"/>
    <w:rsid w:val="00CA3E07"/>
    <w:rsid w:val="00CA470A"/>
    <w:rsid w:val="00CA4769"/>
    <w:rsid w:val="00CA4BBD"/>
    <w:rsid w:val="00CA7421"/>
    <w:rsid w:val="00CA7AD2"/>
    <w:rsid w:val="00CB0B60"/>
    <w:rsid w:val="00CB119E"/>
    <w:rsid w:val="00CB35F0"/>
    <w:rsid w:val="00CB3F26"/>
    <w:rsid w:val="00CB3F47"/>
    <w:rsid w:val="00CB470C"/>
    <w:rsid w:val="00CB5081"/>
    <w:rsid w:val="00CB51FC"/>
    <w:rsid w:val="00CB5BB2"/>
    <w:rsid w:val="00CB6486"/>
    <w:rsid w:val="00CB660F"/>
    <w:rsid w:val="00CB6A8C"/>
    <w:rsid w:val="00CB7619"/>
    <w:rsid w:val="00CB7DDA"/>
    <w:rsid w:val="00CC03D2"/>
    <w:rsid w:val="00CC065E"/>
    <w:rsid w:val="00CC1260"/>
    <w:rsid w:val="00CC1C09"/>
    <w:rsid w:val="00CC1CB7"/>
    <w:rsid w:val="00CC1FEA"/>
    <w:rsid w:val="00CC440C"/>
    <w:rsid w:val="00CC4519"/>
    <w:rsid w:val="00CC4AA0"/>
    <w:rsid w:val="00CC5A9E"/>
    <w:rsid w:val="00CC5CC2"/>
    <w:rsid w:val="00CC60F5"/>
    <w:rsid w:val="00CC7B4F"/>
    <w:rsid w:val="00CD08A5"/>
    <w:rsid w:val="00CD0A13"/>
    <w:rsid w:val="00CD0B2A"/>
    <w:rsid w:val="00CD1501"/>
    <w:rsid w:val="00CD3367"/>
    <w:rsid w:val="00CD3F86"/>
    <w:rsid w:val="00CD51BA"/>
    <w:rsid w:val="00CD678B"/>
    <w:rsid w:val="00CD6BC1"/>
    <w:rsid w:val="00CD6D84"/>
    <w:rsid w:val="00CD74AB"/>
    <w:rsid w:val="00CE0856"/>
    <w:rsid w:val="00CE1564"/>
    <w:rsid w:val="00CE1A2A"/>
    <w:rsid w:val="00CE3214"/>
    <w:rsid w:val="00CE4509"/>
    <w:rsid w:val="00CE4BDA"/>
    <w:rsid w:val="00CE5B29"/>
    <w:rsid w:val="00CE6450"/>
    <w:rsid w:val="00CE6D26"/>
    <w:rsid w:val="00CE7A10"/>
    <w:rsid w:val="00CF05C2"/>
    <w:rsid w:val="00CF11DA"/>
    <w:rsid w:val="00CF1626"/>
    <w:rsid w:val="00CF18CA"/>
    <w:rsid w:val="00CF22F9"/>
    <w:rsid w:val="00CF2BC3"/>
    <w:rsid w:val="00CF331B"/>
    <w:rsid w:val="00CF3F4B"/>
    <w:rsid w:val="00CF51C1"/>
    <w:rsid w:val="00CF5F51"/>
    <w:rsid w:val="00CF7076"/>
    <w:rsid w:val="00D00169"/>
    <w:rsid w:val="00D00942"/>
    <w:rsid w:val="00D01FC2"/>
    <w:rsid w:val="00D02DC9"/>
    <w:rsid w:val="00D02E7B"/>
    <w:rsid w:val="00D03CED"/>
    <w:rsid w:val="00D040E0"/>
    <w:rsid w:val="00D0435B"/>
    <w:rsid w:val="00D0516A"/>
    <w:rsid w:val="00D055C7"/>
    <w:rsid w:val="00D05637"/>
    <w:rsid w:val="00D05E7A"/>
    <w:rsid w:val="00D05EF9"/>
    <w:rsid w:val="00D06B35"/>
    <w:rsid w:val="00D06FF5"/>
    <w:rsid w:val="00D07617"/>
    <w:rsid w:val="00D07A29"/>
    <w:rsid w:val="00D10E41"/>
    <w:rsid w:val="00D11BA3"/>
    <w:rsid w:val="00D155BA"/>
    <w:rsid w:val="00D16615"/>
    <w:rsid w:val="00D16D0D"/>
    <w:rsid w:val="00D16FF9"/>
    <w:rsid w:val="00D1749B"/>
    <w:rsid w:val="00D205B9"/>
    <w:rsid w:val="00D208D6"/>
    <w:rsid w:val="00D2163D"/>
    <w:rsid w:val="00D21835"/>
    <w:rsid w:val="00D2184C"/>
    <w:rsid w:val="00D21C21"/>
    <w:rsid w:val="00D233AD"/>
    <w:rsid w:val="00D237C0"/>
    <w:rsid w:val="00D23FD6"/>
    <w:rsid w:val="00D242C0"/>
    <w:rsid w:val="00D24CC7"/>
    <w:rsid w:val="00D25070"/>
    <w:rsid w:val="00D252D5"/>
    <w:rsid w:val="00D2754E"/>
    <w:rsid w:val="00D27E9E"/>
    <w:rsid w:val="00D307C0"/>
    <w:rsid w:val="00D318FA"/>
    <w:rsid w:val="00D31F49"/>
    <w:rsid w:val="00D32E70"/>
    <w:rsid w:val="00D32E8D"/>
    <w:rsid w:val="00D32EA3"/>
    <w:rsid w:val="00D33177"/>
    <w:rsid w:val="00D3345B"/>
    <w:rsid w:val="00D33541"/>
    <w:rsid w:val="00D33D75"/>
    <w:rsid w:val="00D34800"/>
    <w:rsid w:val="00D36E46"/>
    <w:rsid w:val="00D37374"/>
    <w:rsid w:val="00D37E7A"/>
    <w:rsid w:val="00D4107F"/>
    <w:rsid w:val="00D413BA"/>
    <w:rsid w:val="00D41EE9"/>
    <w:rsid w:val="00D426A3"/>
    <w:rsid w:val="00D435D4"/>
    <w:rsid w:val="00D43906"/>
    <w:rsid w:val="00D44C4E"/>
    <w:rsid w:val="00D459A6"/>
    <w:rsid w:val="00D45F61"/>
    <w:rsid w:val="00D46281"/>
    <w:rsid w:val="00D523C7"/>
    <w:rsid w:val="00D5323F"/>
    <w:rsid w:val="00D5327D"/>
    <w:rsid w:val="00D535ED"/>
    <w:rsid w:val="00D56341"/>
    <w:rsid w:val="00D57490"/>
    <w:rsid w:val="00D57701"/>
    <w:rsid w:val="00D6289E"/>
    <w:rsid w:val="00D649B5"/>
    <w:rsid w:val="00D66E16"/>
    <w:rsid w:val="00D67ABC"/>
    <w:rsid w:val="00D67FBB"/>
    <w:rsid w:val="00D71DE6"/>
    <w:rsid w:val="00D72063"/>
    <w:rsid w:val="00D7346B"/>
    <w:rsid w:val="00D73856"/>
    <w:rsid w:val="00D73C71"/>
    <w:rsid w:val="00D73D32"/>
    <w:rsid w:val="00D746AE"/>
    <w:rsid w:val="00D74CE8"/>
    <w:rsid w:val="00D74D6F"/>
    <w:rsid w:val="00D76E7E"/>
    <w:rsid w:val="00D8133A"/>
    <w:rsid w:val="00D81DE7"/>
    <w:rsid w:val="00D83274"/>
    <w:rsid w:val="00D85239"/>
    <w:rsid w:val="00D9061B"/>
    <w:rsid w:val="00D90EB9"/>
    <w:rsid w:val="00D90EF5"/>
    <w:rsid w:val="00D918DC"/>
    <w:rsid w:val="00D922D5"/>
    <w:rsid w:val="00D92CCE"/>
    <w:rsid w:val="00D93444"/>
    <w:rsid w:val="00D93679"/>
    <w:rsid w:val="00D94612"/>
    <w:rsid w:val="00D954C5"/>
    <w:rsid w:val="00D95B9D"/>
    <w:rsid w:val="00D97B17"/>
    <w:rsid w:val="00DA00BC"/>
    <w:rsid w:val="00DA0729"/>
    <w:rsid w:val="00DA1180"/>
    <w:rsid w:val="00DA123A"/>
    <w:rsid w:val="00DA3062"/>
    <w:rsid w:val="00DA34BE"/>
    <w:rsid w:val="00DA3E64"/>
    <w:rsid w:val="00DA3F21"/>
    <w:rsid w:val="00DA6347"/>
    <w:rsid w:val="00DA6847"/>
    <w:rsid w:val="00DA71BE"/>
    <w:rsid w:val="00DA797D"/>
    <w:rsid w:val="00DB03EC"/>
    <w:rsid w:val="00DB0867"/>
    <w:rsid w:val="00DB14D9"/>
    <w:rsid w:val="00DB1DCC"/>
    <w:rsid w:val="00DB31DA"/>
    <w:rsid w:val="00DB4FC3"/>
    <w:rsid w:val="00DB6DF3"/>
    <w:rsid w:val="00DB7C97"/>
    <w:rsid w:val="00DC0505"/>
    <w:rsid w:val="00DC05EE"/>
    <w:rsid w:val="00DC074D"/>
    <w:rsid w:val="00DC11AE"/>
    <w:rsid w:val="00DC2094"/>
    <w:rsid w:val="00DC245D"/>
    <w:rsid w:val="00DC29E5"/>
    <w:rsid w:val="00DC2F43"/>
    <w:rsid w:val="00DC2FC6"/>
    <w:rsid w:val="00DC5404"/>
    <w:rsid w:val="00DC59BF"/>
    <w:rsid w:val="00DC5C65"/>
    <w:rsid w:val="00DC6514"/>
    <w:rsid w:val="00DC6EFB"/>
    <w:rsid w:val="00DC7529"/>
    <w:rsid w:val="00DC781A"/>
    <w:rsid w:val="00DD06CB"/>
    <w:rsid w:val="00DD06EF"/>
    <w:rsid w:val="00DD0A36"/>
    <w:rsid w:val="00DD184F"/>
    <w:rsid w:val="00DD2151"/>
    <w:rsid w:val="00DD2462"/>
    <w:rsid w:val="00DD30F6"/>
    <w:rsid w:val="00DD3B12"/>
    <w:rsid w:val="00DD490A"/>
    <w:rsid w:val="00DD5D18"/>
    <w:rsid w:val="00DD646E"/>
    <w:rsid w:val="00DD6484"/>
    <w:rsid w:val="00DD674A"/>
    <w:rsid w:val="00DD75AC"/>
    <w:rsid w:val="00DD76B3"/>
    <w:rsid w:val="00DE02D0"/>
    <w:rsid w:val="00DE279E"/>
    <w:rsid w:val="00DE36C2"/>
    <w:rsid w:val="00DE477C"/>
    <w:rsid w:val="00DE5E79"/>
    <w:rsid w:val="00DE5EAD"/>
    <w:rsid w:val="00DE5FA4"/>
    <w:rsid w:val="00DF01E7"/>
    <w:rsid w:val="00DF2FC5"/>
    <w:rsid w:val="00DF33E5"/>
    <w:rsid w:val="00DF33EF"/>
    <w:rsid w:val="00DF384C"/>
    <w:rsid w:val="00DF4E08"/>
    <w:rsid w:val="00DF51CC"/>
    <w:rsid w:val="00DF5717"/>
    <w:rsid w:val="00DF60C9"/>
    <w:rsid w:val="00DF61E5"/>
    <w:rsid w:val="00DF74C3"/>
    <w:rsid w:val="00E001DF"/>
    <w:rsid w:val="00E007E8"/>
    <w:rsid w:val="00E00A42"/>
    <w:rsid w:val="00E00B8E"/>
    <w:rsid w:val="00E00DAD"/>
    <w:rsid w:val="00E016E0"/>
    <w:rsid w:val="00E029A7"/>
    <w:rsid w:val="00E03B62"/>
    <w:rsid w:val="00E04D1F"/>
    <w:rsid w:val="00E054B6"/>
    <w:rsid w:val="00E05A46"/>
    <w:rsid w:val="00E064D3"/>
    <w:rsid w:val="00E1047E"/>
    <w:rsid w:val="00E105CB"/>
    <w:rsid w:val="00E108AE"/>
    <w:rsid w:val="00E118A8"/>
    <w:rsid w:val="00E128CC"/>
    <w:rsid w:val="00E13502"/>
    <w:rsid w:val="00E152D2"/>
    <w:rsid w:val="00E17EB9"/>
    <w:rsid w:val="00E17FC1"/>
    <w:rsid w:val="00E20F79"/>
    <w:rsid w:val="00E2135E"/>
    <w:rsid w:val="00E21D48"/>
    <w:rsid w:val="00E24F45"/>
    <w:rsid w:val="00E25B89"/>
    <w:rsid w:val="00E26559"/>
    <w:rsid w:val="00E30874"/>
    <w:rsid w:val="00E34094"/>
    <w:rsid w:val="00E345FC"/>
    <w:rsid w:val="00E407FD"/>
    <w:rsid w:val="00E4118B"/>
    <w:rsid w:val="00E4123D"/>
    <w:rsid w:val="00E43B93"/>
    <w:rsid w:val="00E43DE7"/>
    <w:rsid w:val="00E443F2"/>
    <w:rsid w:val="00E44D0C"/>
    <w:rsid w:val="00E45355"/>
    <w:rsid w:val="00E460EA"/>
    <w:rsid w:val="00E510B6"/>
    <w:rsid w:val="00E518A1"/>
    <w:rsid w:val="00E5211E"/>
    <w:rsid w:val="00E53AA8"/>
    <w:rsid w:val="00E53B0C"/>
    <w:rsid w:val="00E5533F"/>
    <w:rsid w:val="00E55E77"/>
    <w:rsid w:val="00E56893"/>
    <w:rsid w:val="00E56FF9"/>
    <w:rsid w:val="00E57BEE"/>
    <w:rsid w:val="00E614D4"/>
    <w:rsid w:val="00E61BF1"/>
    <w:rsid w:val="00E6253C"/>
    <w:rsid w:val="00E62E0F"/>
    <w:rsid w:val="00E6367C"/>
    <w:rsid w:val="00E63840"/>
    <w:rsid w:val="00E64CC0"/>
    <w:rsid w:val="00E67790"/>
    <w:rsid w:val="00E7021F"/>
    <w:rsid w:val="00E702E4"/>
    <w:rsid w:val="00E71118"/>
    <w:rsid w:val="00E71D65"/>
    <w:rsid w:val="00E72FAE"/>
    <w:rsid w:val="00E7303E"/>
    <w:rsid w:val="00E73A50"/>
    <w:rsid w:val="00E75DC8"/>
    <w:rsid w:val="00E767F7"/>
    <w:rsid w:val="00E77712"/>
    <w:rsid w:val="00E80B0A"/>
    <w:rsid w:val="00E80B6C"/>
    <w:rsid w:val="00E817D3"/>
    <w:rsid w:val="00E831E6"/>
    <w:rsid w:val="00E8375A"/>
    <w:rsid w:val="00E83E09"/>
    <w:rsid w:val="00E8425D"/>
    <w:rsid w:val="00E84A1F"/>
    <w:rsid w:val="00E85119"/>
    <w:rsid w:val="00E8601F"/>
    <w:rsid w:val="00E863C9"/>
    <w:rsid w:val="00E864D3"/>
    <w:rsid w:val="00E87729"/>
    <w:rsid w:val="00E90015"/>
    <w:rsid w:val="00E90243"/>
    <w:rsid w:val="00E90949"/>
    <w:rsid w:val="00E915E5"/>
    <w:rsid w:val="00E915EC"/>
    <w:rsid w:val="00E928A5"/>
    <w:rsid w:val="00E92C2C"/>
    <w:rsid w:val="00E93402"/>
    <w:rsid w:val="00E93C53"/>
    <w:rsid w:val="00E96EB8"/>
    <w:rsid w:val="00E97175"/>
    <w:rsid w:val="00EA0B9C"/>
    <w:rsid w:val="00EA15D1"/>
    <w:rsid w:val="00EA1A28"/>
    <w:rsid w:val="00EA2B4B"/>
    <w:rsid w:val="00EA3C78"/>
    <w:rsid w:val="00EA4BFC"/>
    <w:rsid w:val="00EA5FF7"/>
    <w:rsid w:val="00EA6745"/>
    <w:rsid w:val="00EB0117"/>
    <w:rsid w:val="00EB2364"/>
    <w:rsid w:val="00EB341A"/>
    <w:rsid w:val="00EB4F47"/>
    <w:rsid w:val="00EB5519"/>
    <w:rsid w:val="00EB5608"/>
    <w:rsid w:val="00EB7044"/>
    <w:rsid w:val="00EB7472"/>
    <w:rsid w:val="00EB7572"/>
    <w:rsid w:val="00EB794D"/>
    <w:rsid w:val="00EC082D"/>
    <w:rsid w:val="00EC0DBB"/>
    <w:rsid w:val="00EC11BA"/>
    <w:rsid w:val="00EC35F7"/>
    <w:rsid w:val="00EC37D2"/>
    <w:rsid w:val="00EC3DD8"/>
    <w:rsid w:val="00EC4AB0"/>
    <w:rsid w:val="00EC4C54"/>
    <w:rsid w:val="00EC4CE4"/>
    <w:rsid w:val="00EC5D25"/>
    <w:rsid w:val="00EC5DF1"/>
    <w:rsid w:val="00EC6701"/>
    <w:rsid w:val="00ED13AF"/>
    <w:rsid w:val="00ED1D55"/>
    <w:rsid w:val="00ED1F76"/>
    <w:rsid w:val="00ED29A9"/>
    <w:rsid w:val="00ED3557"/>
    <w:rsid w:val="00ED3E8A"/>
    <w:rsid w:val="00ED3FEF"/>
    <w:rsid w:val="00ED5F52"/>
    <w:rsid w:val="00ED66BA"/>
    <w:rsid w:val="00ED7173"/>
    <w:rsid w:val="00ED75B2"/>
    <w:rsid w:val="00EE0877"/>
    <w:rsid w:val="00EE2D4B"/>
    <w:rsid w:val="00EE32D7"/>
    <w:rsid w:val="00EE3DEC"/>
    <w:rsid w:val="00EE46F8"/>
    <w:rsid w:val="00EE4D0B"/>
    <w:rsid w:val="00EE4FC4"/>
    <w:rsid w:val="00EE5A61"/>
    <w:rsid w:val="00EE794B"/>
    <w:rsid w:val="00EF06C8"/>
    <w:rsid w:val="00EF117E"/>
    <w:rsid w:val="00EF1362"/>
    <w:rsid w:val="00EF18D8"/>
    <w:rsid w:val="00EF2765"/>
    <w:rsid w:val="00EF332E"/>
    <w:rsid w:val="00EF431B"/>
    <w:rsid w:val="00EF5E3A"/>
    <w:rsid w:val="00EF5F3A"/>
    <w:rsid w:val="00EF6242"/>
    <w:rsid w:val="00EF6853"/>
    <w:rsid w:val="00EF6C2B"/>
    <w:rsid w:val="00F00147"/>
    <w:rsid w:val="00F001D1"/>
    <w:rsid w:val="00F00986"/>
    <w:rsid w:val="00F01029"/>
    <w:rsid w:val="00F01A44"/>
    <w:rsid w:val="00F021DF"/>
    <w:rsid w:val="00F035B9"/>
    <w:rsid w:val="00F03B12"/>
    <w:rsid w:val="00F03EA8"/>
    <w:rsid w:val="00F042BB"/>
    <w:rsid w:val="00F04AF6"/>
    <w:rsid w:val="00F05B0C"/>
    <w:rsid w:val="00F06158"/>
    <w:rsid w:val="00F07135"/>
    <w:rsid w:val="00F07AFA"/>
    <w:rsid w:val="00F07F39"/>
    <w:rsid w:val="00F11F96"/>
    <w:rsid w:val="00F120A1"/>
    <w:rsid w:val="00F12D56"/>
    <w:rsid w:val="00F1483D"/>
    <w:rsid w:val="00F14C77"/>
    <w:rsid w:val="00F153DD"/>
    <w:rsid w:val="00F156B2"/>
    <w:rsid w:val="00F156C1"/>
    <w:rsid w:val="00F165C9"/>
    <w:rsid w:val="00F17189"/>
    <w:rsid w:val="00F20A46"/>
    <w:rsid w:val="00F218A9"/>
    <w:rsid w:val="00F21BDE"/>
    <w:rsid w:val="00F22033"/>
    <w:rsid w:val="00F23599"/>
    <w:rsid w:val="00F24AE4"/>
    <w:rsid w:val="00F2520A"/>
    <w:rsid w:val="00F25C3D"/>
    <w:rsid w:val="00F267EE"/>
    <w:rsid w:val="00F2756A"/>
    <w:rsid w:val="00F279AD"/>
    <w:rsid w:val="00F30D34"/>
    <w:rsid w:val="00F311C4"/>
    <w:rsid w:val="00F3369E"/>
    <w:rsid w:val="00F34AE0"/>
    <w:rsid w:val="00F361A2"/>
    <w:rsid w:val="00F36E06"/>
    <w:rsid w:val="00F40722"/>
    <w:rsid w:val="00F40FA1"/>
    <w:rsid w:val="00F40FDE"/>
    <w:rsid w:val="00F420BA"/>
    <w:rsid w:val="00F426DC"/>
    <w:rsid w:val="00F42EDC"/>
    <w:rsid w:val="00F45719"/>
    <w:rsid w:val="00F4711F"/>
    <w:rsid w:val="00F47600"/>
    <w:rsid w:val="00F47E24"/>
    <w:rsid w:val="00F50676"/>
    <w:rsid w:val="00F52751"/>
    <w:rsid w:val="00F52EFD"/>
    <w:rsid w:val="00F54262"/>
    <w:rsid w:val="00F54282"/>
    <w:rsid w:val="00F54B28"/>
    <w:rsid w:val="00F6188F"/>
    <w:rsid w:val="00F64585"/>
    <w:rsid w:val="00F647B3"/>
    <w:rsid w:val="00F64F42"/>
    <w:rsid w:val="00F65CA2"/>
    <w:rsid w:val="00F65F24"/>
    <w:rsid w:val="00F665E8"/>
    <w:rsid w:val="00F66F05"/>
    <w:rsid w:val="00F6750D"/>
    <w:rsid w:val="00F70591"/>
    <w:rsid w:val="00F707D1"/>
    <w:rsid w:val="00F71AAC"/>
    <w:rsid w:val="00F71D2E"/>
    <w:rsid w:val="00F72628"/>
    <w:rsid w:val="00F72B59"/>
    <w:rsid w:val="00F73AF8"/>
    <w:rsid w:val="00F7400E"/>
    <w:rsid w:val="00F75285"/>
    <w:rsid w:val="00F76096"/>
    <w:rsid w:val="00F8069A"/>
    <w:rsid w:val="00F80E53"/>
    <w:rsid w:val="00F81250"/>
    <w:rsid w:val="00F82471"/>
    <w:rsid w:val="00F8270E"/>
    <w:rsid w:val="00F83B25"/>
    <w:rsid w:val="00F84784"/>
    <w:rsid w:val="00F84B9B"/>
    <w:rsid w:val="00F850D4"/>
    <w:rsid w:val="00F85588"/>
    <w:rsid w:val="00F8591D"/>
    <w:rsid w:val="00F862C7"/>
    <w:rsid w:val="00F86341"/>
    <w:rsid w:val="00F86D7E"/>
    <w:rsid w:val="00F9040C"/>
    <w:rsid w:val="00F9272A"/>
    <w:rsid w:val="00F9274B"/>
    <w:rsid w:val="00F92B83"/>
    <w:rsid w:val="00F93054"/>
    <w:rsid w:val="00F937FC"/>
    <w:rsid w:val="00F93C73"/>
    <w:rsid w:val="00F96542"/>
    <w:rsid w:val="00F96FC1"/>
    <w:rsid w:val="00F97F49"/>
    <w:rsid w:val="00FA12AA"/>
    <w:rsid w:val="00FA1337"/>
    <w:rsid w:val="00FA1809"/>
    <w:rsid w:val="00FA2292"/>
    <w:rsid w:val="00FA34C6"/>
    <w:rsid w:val="00FA3FF7"/>
    <w:rsid w:val="00FA4696"/>
    <w:rsid w:val="00FA59F8"/>
    <w:rsid w:val="00FA60DB"/>
    <w:rsid w:val="00FA62F3"/>
    <w:rsid w:val="00FA7E8B"/>
    <w:rsid w:val="00FB10DB"/>
    <w:rsid w:val="00FB2184"/>
    <w:rsid w:val="00FB2DFD"/>
    <w:rsid w:val="00FB4C4B"/>
    <w:rsid w:val="00FB65C0"/>
    <w:rsid w:val="00FB7A06"/>
    <w:rsid w:val="00FC0B07"/>
    <w:rsid w:val="00FC355D"/>
    <w:rsid w:val="00FC39D0"/>
    <w:rsid w:val="00FC4631"/>
    <w:rsid w:val="00FC4928"/>
    <w:rsid w:val="00FC4E98"/>
    <w:rsid w:val="00FC5AE5"/>
    <w:rsid w:val="00FC6D6A"/>
    <w:rsid w:val="00FC6FE5"/>
    <w:rsid w:val="00FC73D8"/>
    <w:rsid w:val="00FC7579"/>
    <w:rsid w:val="00FC7AA9"/>
    <w:rsid w:val="00FD2428"/>
    <w:rsid w:val="00FD2AA4"/>
    <w:rsid w:val="00FD3799"/>
    <w:rsid w:val="00FD3A91"/>
    <w:rsid w:val="00FD3C55"/>
    <w:rsid w:val="00FD56D0"/>
    <w:rsid w:val="00FD58B7"/>
    <w:rsid w:val="00FE09B7"/>
    <w:rsid w:val="00FE2F92"/>
    <w:rsid w:val="00FE3086"/>
    <w:rsid w:val="00FE44A1"/>
    <w:rsid w:val="00FE4569"/>
    <w:rsid w:val="00FE5937"/>
    <w:rsid w:val="00FE6214"/>
    <w:rsid w:val="00FE62D3"/>
    <w:rsid w:val="00FE655D"/>
    <w:rsid w:val="00FE70BC"/>
    <w:rsid w:val="00FE7241"/>
    <w:rsid w:val="00FF088E"/>
    <w:rsid w:val="00FF0C87"/>
    <w:rsid w:val="00FF10A2"/>
    <w:rsid w:val="00FF111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semiHidden/>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semiHidden/>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s>
</file>

<file path=word/webSettings.xml><?xml version="1.0" encoding="utf-8"?>
<w:webSettings xmlns:r="http://schemas.openxmlformats.org/officeDocument/2006/relationships" xmlns:w="http://schemas.openxmlformats.org/wordprocessingml/2006/main">
  <w:divs>
    <w:div w:id="176114563">
      <w:bodyDiv w:val="1"/>
      <w:marLeft w:val="0"/>
      <w:marRight w:val="0"/>
      <w:marTop w:val="0"/>
      <w:marBottom w:val="0"/>
      <w:divBdr>
        <w:top w:val="none" w:sz="0" w:space="0" w:color="auto"/>
        <w:left w:val="none" w:sz="0" w:space="0" w:color="auto"/>
        <w:bottom w:val="none" w:sz="0" w:space="0" w:color="auto"/>
        <w:right w:val="none" w:sz="0" w:space="0" w:color="auto"/>
      </w:divBdr>
    </w:div>
    <w:div w:id="538130613">
      <w:bodyDiv w:val="1"/>
      <w:marLeft w:val="0"/>
      <w:marRight w:val="0"/>
      <w:marTop w:val="0"/>
      <w:marBottom w:val="0"/>
      <w:divBdr>
        <w:top w:val="none" w:sz="0" w:space="0" w:color="auto"/>
        <w:left w:val="none" w:sz="0" w:space="0" w:color="auto"/>
        <w:bottom w:val="none" w:sz="0" w:space="0" w:color="auto"/>
        <w:right w:val="none" w:sz="0" w:space="0" w:color="auto"/>
      </w:divBdr>
    </w:div>
    <w:div w:id="618099348">
      <w:bodyDiv w:val="1"/>
      <w:marLeft w:val="0"/>
      <w:marRight w:val="0"/>
      <w:marTop w:val="0"/>
      <w:marBottom w:val="0"/>
      <w:divBdr>
        <w:top w:val="none" w:sz="0" w:space="0" w:color="auto"/>
        <w:left w:val="none" w:sz="0" w:space="0" w:color="auto"/>
        <w:bottom w:val="none" w:sz="0" w:space="0" w:color="auto"/>
        <w:right w:val="none" w:sz="0" w:space="0" w:color="auto"/>
      </w:divBdr>
    </w:div>
    <w:div w:id="672300476">
      <w:bodyDiv w:val="1"/>
      <w:marLeft w:val="0"/>
      <w:marRight w:val="0"/>
      <w:marTop w:val="0"/>
      <w:marBottom w:val="0"/>
      <w:divBdr>
        <w:top w:val="none" w:sz="0" w:space="0" w:color="auto"/>
        <w:left w:val="none" w:sz="0" w:space="0" w:color="auto"/>
        <w:bottom w:val="none" w:sz="0" w:space="0" w:color="auto"/>
        <w:right w:val="none" w:sz="0" w:space="0" w:color="auto"/>
      </w:divBdr>
      <w:divsChild>
        <w:div w:id="2064520121">
          <w:marLeft w:val="547"/>
          <w:marRight w:val="0"/>
          <w:marTop w:val="62"/>
          <w:marBottom w:val="0"/>
          <w:divBdr>
            <w:top w:val="none" w:sz="0" w:space="0" w:color="auto"/>
            <w:left w:val="none" w:sz="0" w:space="0" w:color="auto"/>
            <w:bottom w:val="none" w:sz="0" w:space="0" w:color="auto"/>
            <w:right w:val="none" w:sz="0" w:space="0" w:color="auto"/>
          </w:divBdr>
        </w:div>
      </w:divsChild>
    </w:div>
    <w:div w:id="822040497">
      <w:bodyDiv w:val="1"/>
      <w:marLeft w:val="0"/>
      <w:marRight w:val="0"/>
      <w:marTop w:val="0"/>
      <w:marBottom w:val="0"/>
      <w:divBdr>
        <w:top w:val="none" w:sz="0" w:space="0" w:color="auto"/>
        <w:left w:val="none" w:sz="0" w:space="0" w:color="auto"/>
        <w:bottom w:val="none" w:sz="0" w:space="0" w:color="auto"/>
        <w:right w:val="none" w:sz="0" w:space="0" w:color="auto"/>
      </w:divBdr>
    </w:div>
    <w:div w:id="886137612">
      <w:bodyDiv w:val="1"/>
      <w:marLeft w:val="0"/>
      <w:marRight w:val="0"/>
      <w:marTop w:val="0"/>
      <w:marBottom w:val="0"/>
      <w:divBdr>
        <w:top w:val="none" w:sz="0" w:space="0" w:color="auto"/>
        <w:left w:val="none" w:sz="0" w:space="0" w:color="auto"/>
        <w:bottom w:val="none" w:sz="0" w:space="0" w:color="auto"/>
        <w:right w:val="none" w:sz="0" w:space="0" w:color="auto"/>
      </w:divBdr>
    </w:div>
    <w:div w:id="932589638">
      <w:bodyDiv w:val="1"/>
      <w:marLeft w:val="0"/>
      <w:marRight w:val="0"/>
      <w:marTop w:val="0"/>
      <w:marBottom w:val="0"/>
      <w:divBdr>
        <w:top w:val="none" w:sz="0" w:space="0" w:color="auto"/>
        <w:left w:val="none" w:sz="0" w:space="0" w:color="auto"/>
        <w:bottom w:val="none" w:sz="0" w:space="0" w:color="auto"/>
        <w:right w:val="none" w:sz="0" w:space="0" w:color="auto"/>
      </w:divBdr>
    </w:div>
    <w:div w:id="1227762188">
      <w:bodyDiv w:val="1"/>
      <w:marLeft w:val="0"/>
      <w:marRight w:val="0"/>
      <w:marTop w:val="0"/>
      <w:marBottom w:val="0"/>
      <w:divBdr>
        <w:top w:val="none" w:sz="0" w:space="0" w:color="auto"/>
        <w:left w:val="none" w:sz="0" w:space="0" w:color="auto"/>
        <w:bottom w:val="none" w:sz="0" w:space="0" w:color="auto"/>
        <w:right w:val="none" w:sz="0" w:space="0" w:color="auto"/>
      </w:divBdr>
    </w:div>
    <w:div w:id="1399404003">
      <w:bodyDiv w:val="1"/>
      <w:marLeft w:val="0"/>
      <w:marRight w:val="0"/>
      <w:marTop w:val="0"/>
      <w:marBottom w:val="0"/>
      <w:divBdr>
        <w:top w:val="none" w:sz="0" w:space="0" w:color="auto"/>
        <w:left w:val="none" w:sz="0" w:space="0" w:color="auto"/>
        <w:bottom w:val="none" w:sz="0" w:space="0" w:color="auto"/>
        <w:right w:val="none" w:sz="0" w:space="0" w:color="auto"/>
      </w:divBdr>
    </w:div>
    <w:div w:id="1477602070">
      <w:bodyDiv w:val="1"/>
      <w:marLeft w:val="0"/>
      <w:marRight w:val="0"/>
      <w:marTop w:val="0"/>
      <w:marBottom w:val="0"/>
      <w:divBdr>
        <w:top w:val="none" w:sz="0" w:space="0" w:color="auto"/>
        <w:left w:val="none" w:sz="0" w:space="0" w:color="auto"/>
        <w:bottom w:val="none" w:sz="0" w:space="0" w:color="auto"/>
        <w:right w:val="none" w:sz="0" w:space="0" w:color="auto"/>
      </w:divBdr>
    </w:div>
    <w:div w:id="1743602680">
      <w:bodyDiv w:val="1"/>
      <w:marLeft w:val="0"/>
      <w:marRight w:val="0"/>
      <w:marTop w:val="0"/>
      <w:marBottom w:val="0"/>
      <w:divBdr>
        <w:top w:val="none" w:sz="0" w:space="0" w:color="auto"/>
        <w:left w:val="none" w:sz="0" w:space="0" w:color="auto"/>
        <w:bottom w:val="none" w:sz="0" w:space="0" w:color="auto"/>
        <w:right w:val="none" w:sz="0" w:space="0" w:color="auto"/>
      </w:divBdr>
    </w:div>
    <w:div w:id="2037415333">
      <w:bodyDiv w:val="1"/>
      <w:marLeft w:val="0"/>
      <w:marRight w:val="0"/>
      <w:marTop w:val="0"/>
      <w:marBottom w:val="0"/>
      <w:divBdr>
        <w:top w:val="none" w:sz="0" w:space="0" w:color="auto"/>
        <w:left w:val="none" w:sz="0" w:space="0" w:color="auto"/>
        <w:bottom w:val="none" w:sz="0" w:space="0" w:color="auto"/>
        <w:right w:val="none" w:sz="0" w:space="0" w:color="auto"/>
      </w:divBdr>
    </w:div>
    <w:div w:id="2037996411">
      <w:bodyDiv w:val="1"/>
      <w:marLeft w:val="0"/>
      <w:marRight w:val="0"/>
      <w:marTop w:val="0"/>
      <w:marBottom w:val="0"/>
      <w:divBdr>
        <w:top w:val="none" w:sz="0" w:space="0" w:color="auto"/>
        <w:left w:val="none" w:sz="0" w:space="0" w:color="auto"/>
        <w:bottom w:val="none" w:sz="0" w:space="0" w:color="auto"/>
        <w:right w:val="none" w:sz="0" w:space="0" w:color="auto"/>
      </w:divBdr>
    </w:div>
    <w:div w:id="20593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customXml" Target="../customXml/item26.xml"/><Relationship Id="rId3" Type="http://schemas.openxmlformats.org/officeDocument/2006/relationships/customXml" Target="../customXml/item3.xml"/><Relationship Id="rId21" Type="http://schemas.openxmlformats.org/officeDocument/2006/relationships/customXml" Target="../customXml/item21.xml"/><Relationship Id="rId34"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customXml" Target="../customXml/item25.xml"/><Relationship Id="rId33"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customXml" Target="../customXml/item24.xml"/><Relationship Id="rId32" Type="http://schemas.openxmlformats.org/officeDocument/2006/relationships/footnotes" Target="footnotes.xml"/><Relationship Id="rId37"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customXml" Target="../customXml/item23.xml"/><Relationship Id="rId28" Type="http://schemas.openxmlformats.org/officeDocument/2006/relationships/numbering" Target="numbering.xml"/><Relationship Id="rId36" Type="http://schemas.openxmlformats.org/officeDocument/2006/relationships/theme" Target="theme/theme1.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customXml" Target="../customXml/item22.xml"/><Relationship Id="rId27" Type="http://schemas.openxmlformats.org/officeDocument/2006/relationships/customXml" Target="../customXml/item27.xml"/><Relationship Id="rId30" Type="http://schemas.openxmlformats.org/officeDocument/2006/relationships/settings" Target="settings.xml"/><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b:Sources xmlns:b="http://schemas.openxmlformats.org/officeDocument/2006/bibliography" xmlns="http://schemas.openxmlformats.org/officeDocument/2006/bibliography" SelectedStyle="\APA.XSL" StyleName="APA Fifth Edition"/>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b:Sources xmlns:b="http://schemas.openxmlformats.org/officeDocument/2006/bibliography" xmlns="http://schemas.openxmlformats.org/officeDocument/2006/bibliography" SelectedStyle="\APA.XSL" StyleName="APA Fifth Edition"/>
</file>

<file path=customXml/item11.xml><?xml version="1.0" encoding="utf-8"?>
<b:Sources xmlns:b="http://schemas.openxmlformats.org/officeDocument/2006/bibliography" xmlns="http://schemas.openxmlformats.org/officeDocument/2006/bibliography" SelectedStyle="\APA.XSL" StyleName="APA Fifth Edition"/>
</file>

<file path=customXml/item12.xml><?xml version="1.0" encoding="utf-8"?>
<b:Sources xmlns:b="http://schemas.openxmlformats.org/officeDocument/2006/bibliography" xmlns="http://schemas.openxmlformats.org/officeDocument/2006/bibliography" SelectedStyle="\APA.XSL" StyleName="APA Fifth Edition"/>
</file>

<file path=customXml/item13.xml><?xml version="1.0" encoding="utf-8"?>
<b:Sources xmlns:b="http://schemas.openxmlformats.org/officeDocument/2006/bibliography" xmlns="http://schemas.openxmlformats.org/officeDocument/2006/bibliography" SelectedStyle="\APA.XSL" StyleName="APA Fifth Edition"/>
</file>

<file path=customXml/item14.xml><?xml version="1.0" encoding="utf-8"?>
<b:Sources xmlns:b="http://schemas.openxmlformats.org/officeDocument/2006/bibliography" xmlns="http://schemas.openxmlformats.org/officeDocument/2006/bibliography" SelectedStyle="\APA.XSL" StyleName="APA Fifth Edition"/>
</file>

<file path=customXml/item15.xml><?xml version="1.0" encoding="utf-8"?>
<b:Sources xmlns:b="http://schemas.openxmlformats.org/officeDocument/2006/bibliography" xmlns="http://schemas.openxmlformats.org/officeDocument/2006/bibliography" SelectedStyle="\APA.XSL" StyleName="APA Fifth Edition"/>
</file>

<file path=customXml/item16.xml><?xml version="1.0" encoding="utf-8"?>
<b:Sources xmlns:b="http://schemas.openxmlformats.org/officeDocument/2006/bibliography" xmlns="http://schemas.openxmlformats.org/officeDocument/2006/bibliography" SelectedStyle="\APA.XSL" StyleName="APA Fifth Edition"/>
</file>

<file path=customXml/item17.xml><?xml version="1.0" encoding="utf-8"?>
<b:Sources xmlns:b="http://schemas.openxmlformats.org/officeDocument/2006/bibliography" xmlns="http://schemas.openxmlformats.org/officeDocument/2006/bibliography" SelectedStyle="\APA.XSL" StyleName="APA Fifth Edition"/>
</file>

<file path=customXml/item18.xml><?xml version="1.0" encoding="utf-8"?>
<b:Sources xmlns:b="http://schemas.openxmlformats.org/officeDocument/2006/bibliography" xmlns="http://schemas.openxmlformats.org/officeDocument/2006/bibliography" SelectedStyle="\APA.XSL" StyleName="APA Fifth Edition"/>
</file>

<file path=customXml/item19.xml><?xml version="1.0" encoding="utf-8"?>
<b:Sources xmlns:b="http://schemas.openxmlformats.org/officeDocument/2006/bibliography" xmlns="http://schemas.openxmlformats.org/officeDocument/2006/bibliography" SelectedStyle="\APA.XSL" StyleName="APA Fifth Edition"/>
</file>

<file path=customXml/item20.xml><?xml version="1.0" encoding="utf-8"?>
<b:Sources xmlns:b="http://schemas.openxmlformats.org/officeDocument/2006/bibliography" xmlns="http://schemas.openxmlformats.org/officeDocument/2006/bibliography" SelectedStyle="\APA.XSL" StyleName="APA Fifth Edition"/>
</file>

<file path=customXml/item21.xml><?xml version="1.0" encoding="utf-8"?>
<b:Sources xmlns:b="http://schemas.openxmlformats.org/officeDocument/2006/bibliography" xmlns="http://schemas.openxmlformats.org/officeDocument/2006/bibliography" SelectedStyle="\APA.XSL" StyleName="APA Fifth Edition"/>
</file>

<file path=customXml/item22.xml><?xml version="1.0" encoding="utf-8"?>
<b:Sources xmlns:b="http://schemas.openxmlformats.org/officeDocument/2006/bibliography" xmlns="http://schemas.openxmlformats.org/officeDocument/2006/bibliography" SelectedStyle="\APA.XSL" StyleName="APA Fifth Edition"/>
</file>

<file path=customXml/item23.xml><?xml version="1.0" encoding="utf-8"?>
<b:Sources xmlns:b="http://schemas.openxmlformats.org/officeDocument/2006/bibliography" xmlns="http://schemas.openxmlformats.org/officeDocument/2006/bibliography" SelectedStyle="\APA.XSL" StyleName="APA Fifth Edition"/>
</file>

<file path=customXml/item24.xml><?xml version="1.0" encoding="utf-8"?>
<b:Sources xmlns:b="http://schemas.openxmlformats.org/officeDocument/2006/bibliography" xmlns="http://schemas.openxmlformats.org/officeDocument/2006/bibliography" SelectedStyle="\APA.XSL" StyleName="APA Fifth Edition"/>
</file>

<file path=customXml/item25.xml><?xml version="1.0" encoding="utf-8"?>
<b:Sources xmlns:b="http://schemas.openxmlformats.org/officeDocument/2006/bibliography" xmlns="http://schemas.openxmlformats.org/officeDocument/2006/bibliography" SelectedStyle="\APA.XSL" StyleName="APA Fifth Edition"/>
</file>

<file path=customXml/item26.xml><?xml version="1.0" encoding="utf-8"?>
<b:Sources xmlns:b="http://schemas.openxmlformats.org/officeDocument/2006/bibliography" xmlns="http://schemas.openxmlformats.org/officeDocument/2006/bibliography" SelectedStyle="\APA.XSL" StyleName="APA Fifth Edition"/>
</file>

<file path=customXml/item2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648570-3407-4DC5-8096-147884865C4D}">
  <ds:schemaRefs>
    <ds:schemaRef ds:uri="http://schemas.openxmlformats.org/officeDocument/2006/bibliography"/>
  </ds:schemaRefs>
</ds:datastoreItem>
</file>

<file path=customXml/itemProps2.xml><?xml version="1.0" encoding="utf-8"?>
<ds:datastoreItem xmlns:ds="http://schemas.openxmlformats.org/officeDocument/2006/customXml" ds:itemID="{3D3D4386-F9BD-4B0C-A110-C0179C53259C}">
  <ds:schemaRefs>
    <ds:schemaRef ds:uri="http://schemas.openxmlformats.org/officeDocument/2006/bibliography"/>
  </ds:schemaRefs>
</ds:datastoreItem>
</file>

<file path=customXml/itemProps3.xml><?xml version="1.0" encoding="utf-8"?>
<ds:datastoreItem xmlns:ds="http://schemas.openxmlformats.org/officeDocument/2006/customXml" ds:itemID="{F7360D0E-25C3-4ECA-844D-AF1043D68098}">
  <ds:schemaRefs>
    <ds:schemaRef ds:uri="http://schemas.openxmlformats.org/officeDocument/2006/bibliography"/>
  </ds:schemaRefs>
</ds:datastoreItem>
</file>

<file path=customXml/itemProps4.xml><?xml version="1.0" encoding="utf-8"?>
<ds:datastoreItem xmlns:ds="http://schemas.openxmlformats.org/officeDocument/2006/customXml" ds:itemID="{E5A2AAA1-6CEA-45D1-B63F-8D82D7176160}">
  <ds:schemaRefs>
    <ds:schemaRef ds:uri="http://schemas.openxmlformats.org/officeDocument/2006/bibliography"/>
  </ds:schemaRefs>
</ds:datastoreItem>
</file>

<file path=customXml/itemProps5.xml><?xml version="1.0" encoding="utf-8"?>
<ds:datastoreItem xmlns:ds="http://schemas.openxmlformats.org/officeDocument/2006/customXml" ds:itemID="{F35B450E-BF93-45B1-B369-C89BC947534C}">
  <ds:schemaRefs>
    <ds:schemaRef ds:uri="http://schemas.openxmlformats.org/officeDocument/2006/bibliography"/>
  </ds:schemaRefs>
</ds:datastoreItem>
</file>

<file path=customXml/itemProps6.xml><?xml version="1.0" encoding="utf-8"?>
<ds:datastoreItem xmlns:ds="http://schemas.openxmlformats.org/officeDocument/2006/customXml" ds:itemID="{B991AC9F-010B-45CF-82CD-B1C26690EE86}">
  <ds:schemaRefs>
    <ds:schemaRef ds:uri="http://schemas.openxmlformats.org/officeDocument/2006/bibliography"/>
  </ds:schemaRefs>
</ds:datastoreItem>
</file>

<file path=customXml/itemProps7.xml><?xml version="1.0" encoding="utf-8"?>
<ds:datastoreItem xmlns:ds="http://schemas.openxmlformats.org/officeDocument/2006/customXml" ds:itemID="{E37AA387-2F69-4022-9C3F-A8A136436294}">
  <ds:schemaRefs>
    <ds:schemaRef ds:uri="http://schemas.openxmlformats.org/officeDocument/2006/bibliography"/>
  </ds:schemaRefs>
</ds:datastoreItem>
</file>

<file path=customXml/itemProps8.xml><?xml version="1.0" encoding="utf-8"?>
<ds:datastoreItem xmlns:ds="http://schemas.openxmlformats.org/officeDocument/2006/customXml" ds:itemID="{E2C4D2A5-AFCE-4253-9CEC-BD4F5C2FDC18}">
  <ds:schemaRefs>
    <ds:schemaRef ds:uri="http://schemas.openxmlformats.org/officeDocument/2006/bibliography"/>
  </ds:schemaRefs>
</ds:datastoreItem>
</file>

<file path=customXml/itemProps9.xml><?xml version="1.0" encoding="utf-8"?>
<ds:datastoreItem xmlns:ds="http://schemas.openxmlformats.org/officeDocument/2006/customXml" ds:itemID="{8CCE0D2E-C1D9-4E57-AA23-5F558CB509E2}">
  <ds:schemaRefs>
    <ds:schemaRef ds:uri="http://schemas.openxmlformats.org/officeDocument/2006/bibliography"/>
  </ds:schemaRefs>
</ds:datastoreItem>
</file>

<file path=customXml/itemProps10.xml><?xml version="1.0" encoding="utf-8"?>
<ds:datastoreItem xmlns:ds="http://schemas.openxmlformats.org/officeDocument/2006/customXml" ds:itemID="{35D169F0-DAB9-4229-B151-54635629C1CE}">
  <ds:schemaRefs>
    <ds:schemaRef ds:uri="http://schemas.openxmlformats.org/officeDocument/2006/bibliography"/>
  </ds:schemaRefs>
</ds:datastoreItem>
</file>

<file path=customXml/itemProps11.xml><?xml version="1.0" encoding="utf-8"?>
<ds:datastoreItem xmlns:ds="http://schemas.openxmlformats.org/officeDocument/2006/customXml" ds:itemID="{EA39BD37-5FA4-4F8E-A8FF-22E3F88E2578}">
  <ds:schemaRefs>
    <ds:schemaRef ds:uri="http://schemas.openxmlformats.org/officeDocument/2006/bibliography"/>
  </ds:schemaRefs>
</ds:datastoreItem>
</file>

<file path=customXml/itemProps12.xml><?xml version="1.0" encoding="utf-8"?>
<ds:datastoreItem xmlns:ds="http://schemas.openxmlformats.org/officeDocument/2006/customXml" ds:itemID="{A0FBBB68-2410-4ABD-8A36-3846770E92D6}">
  <ds:schemaRefs>
    <ds:schemaRef ds:uri="http://schemas.openxmlformats.org/officeDocument/2006/bibliography"/>
  </ds:schemaRefs>
</ds:datastoreItem>
</file>

<file path=customXml/itemProps13.xml><?xml version="1.0" encoding="utf-8"?>
<ds:datastoreItem xmlns:ds="http://schemas.openxmlformats.org/officeDocument/2006/customXml" ds:itemID="{B279865B-E850-4D47-A9BF-DABC82759930}">
  <ds:schemaRefs>
    <ds:schemaRef ds:uri="http://schemas.openxmlformats.org/officeDocument/2006/bibliography"/>
  </ds:schemaRefs>
</ds:datastoreItem>
</file>

<file path=customXml/itemProps14.xml><?xml version="1.0" encoding="utf-8"?>
<ds:datastoreItem xmlns:ds="http://schemas.openxmlformats.org/officeDocument/2006/customXml" ds:itemID="{E776445E-C2D0-4A3D-9A1E-2FA704AE0192}">
  <ds:schemaRefs>
    <ds:schemaRef ds:uri="http://schemas.openxmlformats.org/officeDocument/2006/bibliography"/>
  </ds:schemaRefs>
</ds:datastoreItem>
</file>

<file path=customXml/itemProps15.xml><?xml version="1.0" encoding="utf-8"?>
<ds:datastoreItem xmlns:ds="http://schemas.openxmlformats.org/officeDocument/2006/customXml" ds:itemID="{47FFBA0D-8298-404A-A775-5C290E41557F}">
  <ds:schemaRefs>
    <ds:schemaRef ds:uri="http://schemas.openxmlformats.org/officeDocument/2006/bibliography"/>
  </ds:schemaRefs>
</ds:datastoreItem>
</file>

<file path=customXml/itemProps16.xml><?xml version="1.0" encoding="utf-8"?>
<ds:datastoreItem xmlns:ds="http://schemas.openxmlformats.org/officeDocument/2006/customXml" ds:itemID="{5BFE54FC-A9FB-46AD-BDC1-01C81739B88B}">
  <ds:schemaRefs>
    <ds:schemaRef ds:uri="http://schemas.openxmlformats.org/officeDocument/2006/bibliography"/>
  </ds:schemaRefs>
</ds:datastoreItem>
</file>

<file path=customXml/itemProps17.xml><?xml version="1.0" encoding="utf-8"?>
<ds:datastoreItem xmlns:ds="http://schemas.openxmlformats.org/officeDocument/2006/customXml" ds:itemID="{9A599C33-9C8D-4B1C-A7AB-7B9327802CAD}">
  <ds:schemaRefs>
    <ds:schemaRef ds:uri="http://schemas.openxmlformats.org/officeDocument/2006/bibliography"/>
  </ds:schemaRefs>
</ds:datastoreItem>
</file>

<file path=customXml/itemProps18.xml><?xml version="1.0" encoding="utf-8"?>
<ds:datastoreItem xmlns:ds="http://schemas.openxmlformats.org/officeDocument/2006/customXml" ds:itemID="{FD404300-5EED-40A2-B07C-2AA34966AD07}">
  <ds:schemaRefs>
    <ds:schemaRef ds:uri="http://schemas.openxmlformats.org/officeDocument/2006/bibliography"/>
  </ds:schemaRefs>
</ds:datastoreItem>
</file>

<file path=customXml/itemProps19.xml><?xml version="1.0" encoding="utf-8"?>
<ds:datastoreItem xmlns:ds="http://schemas.openxmlformats.org/officeDocument/2006/customXml" ds:itemID="{7FCA8A99-41EA-4F6C-9A37-21E10AC13F50}">
  <ds:schemaRefs>
    <ds:schemaRef ds:uri="http://schemas.openxmlformats.org/officeDocument/2006/bibliography"/>
  </ds:schemaRefs>
</ds:datastoreItem>
</file>

<file path=customXml/itemProps20.xml><?xml version="1.0" encoding="utf-8"?>
<ds:datastoreItem xmlns:ds="http://schemas.openxmlformats.org/officeDocument/2006/customXml" ds:itemID="{063EC88C-922A-48A6-AB3F-67CDAEF92BB5}">
  <ds:schemaRefs>
    <ds:schemaRef ds:uri="http://schemas.openxmlformats.org/officeDocument/2006/bibliography"/>
  </ds:schemaRefs>
</ds:datastoreItem>
</file>

<file path=customXml/itemProps21.xml><?xml version="1.0" encoding="utf-8"?>
<ds:datastoreItem xmlns:ds="http://schemas.openxmlformats.org/officeDocument/2006/customXml" ds:itemID="{DD7BE413-96E0-4037-A9F3-8383493579E4}">
  <ds:schemaRefs>
    <ds:schemaRef ds:uri="http://schemas.openxmlformats.org/officeDocument/2006/bibliography"/>
  </ds:schemaRefs>
</ds:datastoreItem>
</file>

<file path=customXml/itemProps22.xml><?xml version="1.0" encoding="utf-8"?>
<ds:datastoreItem xmlns:ds="http://schemas.openxmlformats.org/officeDocument/2006/customXml" ds:itemID="{A0B35DC1-278D-4F6A-8147-438A65A9EFB2}">
  <ds:schemaRefs>
    <ds:schemaRef ds:uri="http://schemas.openxmlformats.org/officeDocument/2006/bibliography"/>
  </ds:schemaRefs>
</ds:datastoreItem>
</file>

<file path=customXml/itemProps23.xml><?xml version="1.0" encoding="utf-8"?>
<ds:datastoreItem xmlns:ds="http://schemas.openxmlformats.org/officeDocument/2006/customXml" ds:itemID="{CE3CF49E-99D0-48EE-BA06-973A90CDE556}">
  <ds:schemaRefs>
    <ds:schemaRef ds:uri="http://schemas.openxmlformats.org/officeDocument/2006/bibliography"/>
  </ds:schemaRefs>
</ds:datastoreItem>
</file>

<file path=customXml/itemProps24.xml><?xml version="1.0" encoding="utf-8"?>
<ds:datastoreItem xmlns:ds="http://schemas.openxmlformats.org/officeDocument/2006/customXml" ds:itemID="{94A4C935-FF4A-41CE-A21D-A942936CAC52}">
  <ds:schemaRefs>
    <ds:schemaRef ds:uri="http://schemas.openxmlformats.org/officeDocument/2006/bibliography"/>
  </ds:schemaRefs>
</ds:datastoreItem>
</file>

<file path=customXml/itemProps25.xml><?xml version="1.0" encoding="utf-8"?>
<ds:datastoreItem xmlns:ds="http://schemas.openxmlformats.org/officeDocument/2006/customXml" ds:itemID="{1764C3E3-B477-438E-90BC-19A117E60F8B}">
  <ds:schemaRefs>
    <ds:schemaRef ds:uri="http://schemas.openxmlformats.org/officeDocument/2006/bibliography"/>
  </ds:schemaRefs>
</ds:datastoreItem>
</file>

<file path=customXml/itemProps26.xml><?xml version="1.0" encoding="utf-8"?>
<ds:datastoreItem xmlns:ds="http://schemas.openxmlformats.org/officeDocument/2006/customXml" ds:itemID="{6977BB28-22E8-45C2-8631-3617EF356385}">
  <ds:schemaRefs>
    <ds:schemaRef ds:uri="http://schemas.openxmlformats.org/officeDocument/2006/bibliography"/>
  </ds:schemaRefs>
</ds:datastoreItem>
</file>

<file path=customXml/itemProps27.xml><?xml version="1.0" encoding="utf-8"?>
<ds:datastoreItem xmlns:ds="http://schemas.openxmlformats.org/officeDocument/2006/customXml" ds:itemID="{F9F2CA45-79DA-48DB-B232-C4169EAFF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1323</Words>
  <Characters>7878</Characters>
  <Application>Microsoft Office Word</Application>
  <DocSecurity>0</DocSecurity>
  <Lines>65</Lines>
  <Paragraphs>18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9183</CharactersWithSpaces>
  <SharedDoc>false</SharedDoc>
  <HLinks>
    <vt:vector size="78" baseType="variant">
      <vt:variant>
        <vt:i4>1245236</vt:i4>
      </vt:variant>
      <vt:variant>
        <vt:i4>78</vt:i4>
      </vt:variant>
      <vt:variant>
        <vt:i4>0</vt:i4>
      </vt:variant>
      <vt:variant>
        <vt:i4>5</vt:i4>
      </vt:variant>
      <vt:variant>
        <vt:lpwstr/>
      </vt:variant>
      <vt:variant>
        <vt:lpwstr>_Toc329265815</vt:lpwstr>
      </vt:variant>
      <vt:variant>
        <vt:i4>1245236</vt:i4>
      </vt:variant>
      <vt:variant>
        <vt:i4>72</vt:i4>
      </vt:variant>
      <vt:variant>
        <vt:i4>0</vt:i4>
      </vt:variant>
      <vt:variant>
        <vt:i4>5</vt:i4>
      </vt:variant>
      <vt:variant>
        <vt:lpwstr/>
      </vt:variant>
      <vt:variant>
        <vt:lpwstr>_Toc329265814</vt:lpwstr>
      </vt:variant>
      <vt:variant>
        <vt:i4>1245236</vt:i4>
      </vt:variant>
      <vt:variant>
        <vt:i4>66</vt:i4>
      </vt:variant>
      <vt:variant>
        <vt:i4>0</vt:i4>
      </vt:variant>
      <vt:variant>
        <vt:i4>5</vt:i4>
      </vt:variant>
      <vt:variant>
        <vt:lpwstr/>
      </vt:variant>
      <vt:variant>
        <vt:lpwstr>_Toc329265813</vt:lpwstr>
      </vt:variant>
      <vt:variant>
        <vt:i4>1245236</vt:i4>
      </vt:variant>
      <vt:variant>
        <vt:i4>60</vt:i4>
      </vt:variant>
      <vt:variant>
        <vt:i4>0</vt:i4>
      </vt:variant>
      <vt:variant>
        <vt:i4>5</vt:i4>
      </vt:variant>
      <vt:variant>
        <vt:lpwstr/>
      </vt:variant>
      <vt:variant>
        <vt:lpwstr>_Toc329265812</vt:lpwstr>
      </vt:variant>
      <vt:variant>
        <vt:i4>1245236</vt:i4>
      </vt:variant>
      <vt:variant>
        <vt:i4>54</vt:i4>
      </vt:variant>
      <vt:variant>
        <vt:i4>0</vt:i4>
      </vt:variant>
      <vt:variant>
        <vt:i4>5</vt:i4>
      </vt:variant>
      <vt:variant>
        <vt:lpwstr/>
      </vt:variant>
      <vt:variant>
        <vt:lpwstr>_Toc329265811</vt:lpwstr>
      </vt:variant>
      <vt:variant>
        <vt:i4>1245236</vt:i4>
      </vt:variant>
      <vt:variant>
        <vt:i4>48</vt:i4>
      </vt:variant>
      <vt:variant>
        <vt:i4>0</vt:i4>
      </vt:variant>
      <vt:variant>
        <vt:i4>5</vt:i4>
      </vt:variant>
      <vt:variant>
        <vt:lpwstr/>
      </vt:variant>
      <vt:variant>
        <vt:lpwstr>_Toc329265810</vt:lpwstr>
      </vt:variant>
      <vt:variant>
        <vt:i4>1179700</vt:i4>
      </vt:variant>
      <vt:variant>
        <vt:i4>42</vt:i4>
      </vt:variant>
      <vt:variant>
        <vt:i4>0</vt:i4>
      </vt:variant>
      <vt:variant>
        <vt:i4>5</vt:i4>
      </vt:variant>
      <vt:variant>
        <vt:lpwstr/>
      </vt:variant>
      <vt:variant>
        <vt:lpwstr>_Toc329265809</vt:lpwstr>
      </vt:variant>
      <vt:variant>
        <vt:i4>1179700</vt:i4>
      </vt:variant>
      <vt:variant>
        <vt:i4>36</vt:i4>
      </vt:variant>
      <vt:variant>
        <vt:i4>0</vt:i4>
      </vt:variant>
      <vt:variant>
        <vt:i4>5</vt:i4>
      </vt:variant>
      <vt:variant>
        <vt:lpwstr/>
      </vt:variant>
      <vt:variant>
        <vt:lpwstr>_Toc329265808</vt:lpwstr>
      </vt:variant>
      <vt:variant>
        <vt:i4>1179700</vt:i4>
      </vt:variant>
      <vt:variant>
        <vt:i4>30</vt:i4>
      </vt:variant>
      <vt:variant>
        <vt:i4>0</vt:i4>
      </vt:variant>
      <vt:variant>
        <vt:i4>5</vt:i4>
      </vt:variant>
      <vt:variant>
        <vt:lpwstr/>
      </vt:variant>
      <vt:variant>
        <vt:lpwstr>_Toc329265807</vt:lpwstr>
      </vt:variant>
      <vt:variant>
        <vt:i4>1179700</vt:i4>
      </vt:variant>
      <vt:variant>
        <vt:i4>24</vt:i4>
      </vt:variant>
      <vt:variant>
        <vt:i4>0</vt:i4>
      </vt:variant>
      <vt:variant>
        <vt:i4>5</vt:i4>
      </vt:variant>
      <vt:variant>
        <vt:lpwstr/>
      </vt:variant>
      <vt:variant>
        <vt:lpwstr>_Toc329265806</vt:lpwstr>
      </vt:variant>
      <vt:variant>
        <vt:i4>1179700</vt:i4>
      </vt:variant>
      <vt:variant>
        <vt:i4>18</vt:i4>
      </vt:variant>
      <vt:variant>
        <vt:i4>0</vt:i4>
      </vt:variant>
      <vt:variant>
        <vt:i4>5</vt:i4>
      </vt:variant>
      <vt:variant>
        <vt:lpwstr/>
      </vt:variant>
      <vt:variant>
        <vt:lpwstr>_Toc329265805</vt:lpwstr>
      </vt:variant>
      <vt:variant>
        <vt:i4>1179700</vt:i4>
      </vt:variant>
      <vt:variant>
        <vt:i4>12</vt:i4>
      </vt:variant>
      <vt:variant>
        <vt:i4>0</vt:i4>
      </vt:variant>
      <vt:variant>
        <vt:i4>5</vt:i4>
      </vt:variant>
      <vt:variant>
        <vt:lpwstr/>
      </vt:variant>
      <vt:variant>
        <vt:lpwstr>_Toc329265804</vt:lpwstr>
      </vt:variant>
      <vt:variant>
        <vt:i4>1179700</vt:i4>
      </vt:variant>
      <vt:variant>
        <vt:i4>6</vt:i4>
      </vt:variant>
      <vt:variant>
        <vt:i4>0</vt:i4>
      </vt:variant>
      <vt:variant>
        <vt:i4>5</vt:i4>
      </vt:variant>
      <vt:variant>
        <vt:lpwstr/>
      </vt:variant>
      <vt:variant>
        <vt:lpwstr>_Toc329265803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2017-04-11T12:07:00Z</dcterms:created>
  <dcterms:modified xsi:type="dcterms:W3CDTF">2017-04-12T10:45:00Z</dcterms:modified>
</cp:coreProperties>
</file>