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D74BE" w:rsidRPr="000B2698" w:rsidRDefault="006F696F" w:rsidP="0091669E">
      <w:pPr>
        <w:autoSpaceDE w:val="0"/>
        <w:autoSpaceDN w:val="0"/>
        <w:adjustRightInd w:val="0"/>
        <w:spacing w:after="0" w:line="360" w:lineRule="auto"/>
        <w:jc w:val="center"/>
        <w:rPr>
          <w:rFonts w:ascii="Times New Roman" w:hAnsi="Times New Roman"/>
          <w:b/>
          <w:bCs/>
          <w:sz w:val="24"/>
          <w:szCs w:val="24"/>
        </w:rPr>
      </w:pPr>
      <w:r w:rsidRPr="000B2698">
        <w:rPr>
          <w:rFonts w:ascii="Times New Roman" w:hAnsi="Times New Roman"/>
          <w:b/>
          <w:bCs/>
          <w:sz w:val="24"/>
          <w:szCs w:val="24"/>
        </w:rPr>
        <w:t>Ordin nr. …… / ………..</w:t>
      </w:r>
    </w:p>
    <w:p w:rsidR="00407501" w:rsidRPr="000B2698" w:rsidRDefault="006F696F" w:rsidP="0091669E">
      <w:pPr>
        <w:autoSpaceDE w:val="0"/>
        <w:autoSpaceDN w:val="0"/>
        <w:adjustRightInd w:val="0"/>
        <w:spacing w:after="0" w:line="360" w:lineRule="auto"/>
        <w:ind w:firstLine="567"/>
        <w:jc w:val="center"/>
        <w:rPr>
          <w:rFonts w:ascii="Times New Roman" w:hAnsi="Times New Roman"/>
          <w:sz w:val="24"/>
          <w:szCs w:val="24"/>
        </w:rPr>
      </w:pPr>
      <w:r w:rsidRPr="000B2698">
        <w:rPr>
          <w:rFonts w:ascii="Times New Roman" w:hAnsi="Times New Roman"/>
          <w:b/>
          <w:bCs/>
          <w:sz w:val="24"/>
          <w:szCs w:val="24"/>
          <w:u w:val="single"/>
        </w:rPr>
        <w:t>pentru aprobarea Regulamentului privind cadrul organizat de tran</w:t>
      </w:r>
      <w:r w:rsidR="0091669E">
        <w:rPr>
          <w:rFonts w:ascii="Times New Roman" w:hAnsi="Times New Roman"/>
          <w:b/>
          <w:bCs/>
          <w:sz w:val="24"/>
          <w:szCs w:val="24"/>
          <w:u w:val="single"/>
        </w:rPr>
        <w:t>zactionare pe piata centralizată de gaze naturale administrată</w:t>
      </w:r>
      <w:r w:rsidRPr="000B2698">
        <w:rPr>
          <w:rFonts w:ascii="Times New Roman" w:hAnsi="Times New Roman"/>
          <w:b/>
          <w:bCs/>
          <w:sz w:val="24"/>
          <w:szCs w:val="24"/>
          <w:u w:val="single"/>
        </w:rPr>
        <w:t xml:space="preserve"> de Operator</w:t>
      </w:r>
      <w:r w:rsidR="0091669E">
        <w:rPr>
          <w:rFonts w:ascii="Times New Roman" w:hAnsi="Times New Roman"/>
          <w:b/>
          <w:bCs/>
          <w:sz w:val="24"/>
          <w:szCs w:val="24"/>
          <w:u w:val="single"/>
        </w:rPr>
        <w:t>ul Pietei de Energie Electrica ș</w:t>
      </w:r>
      <w:r w:rsidRPr="000B2698">
        <w:rPr>
          <w:rFonts w:ascii="Times New Roman" w:hAnsi="Times New Roman"/>
          <w:b/>
          <w:bCs/>
          <w:sz w:val="24"/>
          <w:szCs w:val="24"/>
          <w:u w:val="single"/>
        </w:rPr>
        <w:t xml:space="preserve">i Gaze Naturale </w:t>
      </w:r>
      <w:r w:rsidR="0091669E">
        <w:rPr>
          <w:rFonts w:ascii="Times New Roman" w:hAnsi="Times New Roman"/>
          <w:b/>
          <w:bCs/>
          <w:sz w:val="24"/>
          <w:szCs w:val="24"/>
          <w:u w:val="single"/>
        </w:rPr>
        <w:t>- OPCOM</w:t>
      </w:r>
      <w:r w:rsidRPr="000B2698">
        <w:rPr>
          <w:rFonts w:ascii="Times New Roman" w:hAnsi="Times New Roman"/>
          <w:b/>
          <w:bCs/>
          <w:sz w:val="24"/>
          <w:szCs w:val="24"/>
          <w:u w:val="single"/>
        </w:rPr>
        <w:t xml:space="preserve"> S.A</w:t>
      </w:r>
      <w:r w:rsidR="0091669E">
        <w:rPr>
          <w:rFonts w:ascii="Times New Roman" w:hAnsi="Times New Roman"/>
          <w:b/>
          <w:bCs/>
          <w:sz w:val="24"/>
          <w:szCs w:val="24"/>
          <w:u w:val="single"/>
        </w:rPr>
        <w:t xml:space="preserve">. </w:t>
      </w:r>
      <w:r w:rsidR="0091669E" w:rsidRPr="0091669E">
        <w:rPr>
          <w:rFonts w:ascii="Times New Roman" w:hAnsi="Times New Roman"/>
          <w:b/>
          <w:bCs/>
          <w:sz w:val="24"/>
          <w:szCs w:val="24"/>
          <w:u w:val="single"/>
        </w:rPr>
        <w:t xml:space="preserve">și de abrogare a Ordinului ANRE nr. 52/2013 pentru aprobarea Regulamentului privind cadrul organizat de tranzacționare pe piața centralizată de gaze naturale administrată de Operatorul Pieței de Energie Electrică și Gaze Naturale </w:t>
      </w:r>
      <w:r w:rsidR="0091669E">
        <w:rPr>
          <w:rFonts w:ascii="Times New Roman" w:hAnsi="Times New Roman"/>
          <w:b/>
          <w:bCs/>
          <w:sz w:val="24"/>
          <w:szCs w:val="24"/>
          <w:u w:val="single"/>
        </w:rPr>
        <w:t xml:space="preserve">- OPCOM </w:t>
      </w:r>
      <w:r w:rsidR="0091669E" w:rsidRPr="0091669E">
        <w:rPr>
          <w:rFonts w:ascii="Times New Roman" w:hAnsi="Times New Roman"/>
          <w:b/>
          <w:bCs/>
          <w:sz w:val="24"/>
          <w:szCs w:val="24"/>
          <w:u w:val="single"/>
        </w:rPr>
        <w:t>S.A</w:t>
      </w:r>
      <w:r w:rsidR="0091669E">
        <w:rPr>
          <w:rFonts w:ascii="Times New Roman" w:hAnsi="Times New Roman"/>
          <w:b/>
          <w:bCs/>
          <w:sz w:val="24"/>
          <w:szCs w:val="24"/>
          <w:u w:val="single"/>
        </w:rPr>
        <w:t>.</w:t>
      </w:r>
    </w:p>
    <w:p w:rsidR="00FD74BE" w:rsidRPr="00AD6F08" w:rsidRDefault="00FD74BE" w:rsidP="00FD74BE">
      <w:pPr>
        <w:autoSpaceDE w:val="0"/>
        <w:autoSpaceDN w:val="0"/>
        <w:adjustRightInd w:val="0"/>
        <w:spacing w:after="0" w:line="360" w:lineRule="auto"/>
        <w:ind w:firstLine="567"/>
        <w:jc w:val="both"/>
        <w:rPr>
          <w:rFonts w:ascii="Times New Roman" w:hAnsi="Times New Roman"/>
          <w:sz w:val="18"/>
          <w:szCs w:val="18"/>
        </w:rPr>
      </w:pPr>
      <w:bookmarkStart w:id="0" w:name="_GoBack"/>
      <w:bookmarkEnd w:id="0"/>
    </w:p>
    <w:p w:rsidR="008D2B00" w:rsidRPr="000B2698" w:rsidRDefault="008D2B00" w:rsidP="00F95997">
      <w:pPr>
        <w:autoSpaceDE w:val="0"/>
        <w:autoSpaceDN w:val="0"/>
        <w:adjustRightInd w:val="0"/>
        <w:spacing w:after="0" w:line="360" w:lineRule="auto"/>
        <w:ind w:firstLine="567"/>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 xml:space="preserve">Având în vedere prevederile art. 99 lit. d), ale art. 100 pct. 72 </w:t>
      </w:r>
      <w:r w:rsidR="00F95997" w:rsidRPr="000B2698">
        <w:rPr>
          <w:rFonts w:ascii="Times New Roman" w:eastAsiaTheme="minorHAnsi" w:hAnsi="Times New Roman"/>
          <w:noProof w:val="0"/>
          <w:sz w:val="24"/>
          <w:szCs w:val="24"/>
        </w:rPr>
        <w:t>și</w:t>
      </w:r>
      <w:r w:rsidRPr="000B2698">
        <w:rPr>
          <w:rFonts w:ascii="Times New Roman" w:eastAsiaTheme="minorHAnsi" w:hAnsi="Times New Roman"/>
          <w:noProof w:val="0"/>
          <w:sz w:val="24"/>
          <w:szCs w:val="24"/>
        </w:rPr>
        <w:t xml:space="preserve"> ale art. 146 alin. (1) din Legea energiei electrice </w:t>
      </w:r>
      <w:r w:rsidR="00F95997" w:rsidRPr="000B2698">
        <w:rPr>
          <w:rFonts w:ascii="Times New Roman" w:eastAsiaTheme="minorHAnsi" w:hAnsi="Times New Roman"/>
          <w:noProof w:val="0"/>
          <w:sz w:val="24"/>
          <w:szCs w:val="24"/>
        </w:rPr>
        <w:t>și</w:t>
      </w:r>
      <w:r w:rsidRPr="000B2698">
        <w:rPr>
          <w:rFonts w:ascii="Times New Roman" w:eastAsiaTheme="minorHAnsi" w:hAnsi="Times New Roman"/>
          <w:noProof w:val="0"/>
          <w:sz w:val="24"/>
          <w:szCs w:val="24"/>
        </w:rPr>
        <w:t xml:space="preserve"> a gazelor naturale nr. 123/2012,</w:t>
      </w:r>
      <w:r w:rsidR="00F95997">
        <w:rPr>
          <w:rFonts w:ascii="Times New Roman" w:eastAsiaTheme="minorHAnsi" w:hAnsi="Times New Roman"/>
          <w:noProof w:val="0"/>
          <w:sz w:val="24"/>
          <w:szCs w:val="24"/>
        </w:rPr>
        <w:t xml:space="preserve"> </w:t>
      </w:r>
      <w:r w:rsidR="000B2698" w:rsidRPr="000B2698">
        <w:rPr>
          <w:rFonts w:ascii="Times New Roman" w:eastAsiaTheme="minorHAnsi" w:hAnsi="Times New Roman"/>
          <w:noProof w:val="0"/>
          <w:sz w:val="24"/>
          <w:szCs w:val="24"/>
        </w:rPr>
        <w:t>cu modificările și completările ulterioare,</w:t>
      </w:r>
      <w:r w:rsidRPr="000B2698">
        <w:rPr>
          <w:rFonts w:ascii="Times New Roman" w:eastAsiaTheme="minorHAnsi" w:hAnsi="Times New Roman"/>
          <w:noProof w:val="0"/>
          <w:sz w:val="24"/>
          <w:szCs w:val="24"/>
        </w:rPr>
        <w:t xml:space="preserve"> </w:t>
      </w:r>
      <w:r w:rsidR="000B2698" w:rsidRPr="000B2698">
        <w:rPr>
          <w:rFonts w:ascii="Times New Roman" w:eastAsiaTheme="minorHAnsi" w:hAnsi="Times New Roman"/>
          <w:noProof w:val="0"/>
          <w:sz w:val="24"/>
          <w:szCs w:val="24"/>
        </w:rPr>
        <w:t xml:space="preserve">în temeiul prevederilor </w:t>
      </w:r>
      <w:r w:rsidRPr="000B2698">
        <w:rPr>
          <w:rFonts w:ascii="Times New Roman" w:eastAsiaTheme="minorHAnsi" w:hAnsi="Times New Roman"/>
          <w:noProof w:val="0"/>
          <w:sz w:val="24"/>
          <w:szCs w:val="24"/>
        </w:rPr>
        <w:t xml:space="preserve">art. 5 alin. (1) lit. c) din </w:t>
      </w:r>
      <w:r w:rsidR="00F95997" w:rsidRPr="000B2698">
        <w:rPr>
          <w:rFonts w:ascii="Times New Roman" w:eastAsiaTheme="minorHAnsi" w:hAnsi="Times New Roman"/>
          <w:noProof w:val="0"/>
          <w:sz w:val="24"/>
          <w:szCs w:val="24"/>
        </w:rPr>
        <w:t>Ordonanța</w:t>
      </w:r>
      <w:r w:rsidRPr="000B2698">
        <w:rPr>
          <w:rFonts w:ascii="Times New Roman" w:eastAsiaTheme="minorHAnsi" w:hAnsi="Times New Roman"/>
          <w:noProof w:val="0"/>
          <w:sz w:val="24"/>
          <w:szCs w:val="24"/>
        </w:rPr>
        <w:t xml:space="preserve"> de </w:t>
      </w:r>
      <w:r w:rsidR="00F95997" w:rsidRPr="000B2698">
        <w:rPr>
          <w:rFonts w:ascii="Times New Roman" w:eastAsiaTheme="minorHAnsi" w:hAnsi="Times New Roman"/>
          <w:noProof w:val="0"/>
          <w:sz w:val="24"/>
          <w:szCs w:val="24"/>
        </w:rPr>
        <w:t>urgență</w:t>
      </w:r>
      <w:r w:rsidRPr="000B2698">
        <w:rPr>
          <w:rFonts w:ascii="Times New Roman" w:eastAsiaTheme="minorHAnsi" w:hAnsi="Times New Roman"/>
          <w:noProof w:val="0"/>
          <w:sz w:val="24"/>
          <w:szCs w:val="24"/>
        </w:rPr>
        <w:t xml:space="preserve"> a Guvernului nr. 33/2007 privind organizarea </w:t>
      </w:r>
      <w:r w:rsidR="00F95997" w:rsidRPr="000B2698">
        <w:rPr>
          <w:rFonts w:ascii="Times New Roman" w:eastAsiaTheme="minorHAnsi" w:hAnsi="Times New Roman"/>
          <w:noProof w:val="0"/>
          <w:sz w:val="24"/>
          <w:szCs w:val="24"/>
        </w:rPr>
        <w:t>și</w:t>
      </w:r>
      <w:r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funcționarea</w:t>
      </w:r>
      <w:r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Autorității</w:t>
      </w:r>
      <w:r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Naționale</w:t>
      </w:r>
      <w:r w:rsidRPr="000B2698">
        <w:rPr>
          <w:rFonts w:ascii="Times New Roman" w:eastAsiaTheme="minorHAnsi" w:hAnsi="Times New Roman"/>
          <w:noProof w:val="0"/>
          <w:sz w:val="24"/>
          <w:szCs w:val="24"/>
        </w:rPr>
        <w:t xml:space="preserve"> de Reglementare în Domeniul Energiei, aprobată cu modificări </w:t>
      </w:r>
      <w:r w:rsidR="00F95997" w:rsidRPr="000B2698">
        <w:rPr>
          <w:rFonts w:ascii="Times New Roman" w:eastAsiaTheme="minorHAnsi" w:hAnsi="Times New Roman"/>
          <w:noProof w:val="0"/>
          <w:sz w:val="24"/>
          <w:szCs w:val="24"/>
        </w:rPr>
        <w:t>și</w:t>
      </w:r>
      <w:r w:rsidRPr="000B2698">
        <w:rPr>
          <w:rFonts w:ascii="Times New Roman" w:eastAsiaTheme="minorHAnsi" w:hAnsi="Times New Roman"/>
          <w:noProof w:val="0"/>
          <w:sz w:val="24"/>
          <w:szCs w:val="24"/>
        </w:rPr>
        <w:t xml:space="preserve"> completări prin Legea nr. 160/2012, </w:t>
      </w:r>
      <w:r w:rsidR="00F95997" w:rsidRPr="000B2698">
        <w:rPr>
          <w:rFonts w:ascii="Times New Roman" w:eastAsiaTheme="minorHAnsi" w:hAnsi="Times New Roman"/>
          <w:noProof w:val="0"/>
          <w:sz w:val="24"/>
          <w:szCs w:val="24"/>
        </w:rPr>
        <w:t>și</w:t>
      </w:r>
      <w:r w:rsidRPr="000B2698">
        <w:rPr>
          <w:rFonts w:ascii="Times New Roman" w:eastAsiaTheme="minorHAnsi" w:hAnsi="Times New Roman"/>
          <w:noProof w:val="0"/>
          <w:sz w:val="24"/>
          <w:szCs w:val="24"/>
        </w:rPr>
        <w:t xml:space="preserve"> ale art. 3 din Ordinul </w:t>
      </w:r>
      <w:r w:rsidR="00F95997" w:rsidRPr="000B2698">
        <w:rPr>
          <w:rFonts w:ascii="Times New Roman" w:eastAsiaTheme="minorHAnsi" w:hAnsi="Times New Roman"/>
          <w:noProof w:val="0"/>
          <w:sz w:val="24"/>
          <w:szCs w:val="24"/>
        </w:rPr>
        <w:t>președintelui</w:t>
      </w:r>
      <w:r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Autorității</w:t>
      </w:r>
      <w:r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Naționale</w:t>
      </w:r>
      <w:r w:rsidRPr="000B2698">
        <w:rPr>
          <w:rFonts w:ascii="Times New Roman" w:eastAsiaTheme="minorHAnsi" w:hAnsi="Times New Roman"/>
          <w:noProof w:val="0"/>
          <w:sz w:val="24"/>
          <w:szCs w:val="24"/>
        </w:rPr>
        <w:t xml:space="preserve"> de Reglementare în Domeniul Energiei nr. 50/2013 pentru aprobarea Regulilor generale privind </w:t>
      </w:r>
      <w:r w:rsidR="00F95997" w:rsidRPr="000B2698">
        <w:rPr>
          <w:rFonts w:ascii="Times New Roman" w:eastAsiaTheme="minorHAnsi" w:hAnsi="Times New Roman"/>
          <w:noProof w:val="0"/>
          <w:sz w:val="24"/>
          <w:szCs w:val="24"/>
        </w:rPr>
        <w:t>piața</w:t>
      </w:r>
      <w:r w:rsidRPr="000B2698">
        <w:rPr>
          <w:rFonts w:ascii="Times New Roman" w:eastAsiaTheme="minorHAnsi" w:hAnsi="Times New Roman"/>
          <w:noProof w:val="0"/>
          <w:sz w:val="24"/>
          <w:szCs w:val="24"/>
        </w:rPr>
        <w:t xml:space="preserve"> centralizată de gaze naturale,</w:t>
      </w:r>
      <w:r w:rsidR="00095884" w:rsidRPr="00095884">
        <w:rPr>
          <w:rFonts w:ascii="Times New Roman" w:eastAsiaTheme="minorHAnsi" w:hAnsi="Times New Roman"/>
          <w:noProof w:val="0"/>
          <w:sz w:val="24"/>
          <w:szCs w:val="24"/>
        </w:rPr>
        <w:t xml:space="preserve"> </w:t>
      </w:r>
      <w:r w:rsidR="00095884" w:rsidRPr="000B2698">
        <w:rPr>
          <w:rFonts w:ascii="Times New Roman" w:eastAsiaTheme="minorHAnsi" w:hAnsi="Times New Roman"/>
          <w:noProof w:val="0"/>
          <w:sz w:val="24"/>
          <w:szCs w:val="24"/>
        </w:rPr>
        <w:t>cu modificările și completările ulterioare</w:t>
      </w:r>
    </w:p>
    <w:p w:rsidR="008D2B00" w:rsidRPr="00AD6F08" w:rsidRDefault="008D2B00" w:rsidP="000B2698">
      <w:pPr>
        <w:autoSpaceDE w:val="0"/>
        <w:autoSpaceDN w:val="0"/>
        <w:adjustRightInd w:val="0"/>
        <w:spacing w:after="0" w:line="360" w:lineRule="auto"/>
        <w:jc w:val="both"/>
        <w:rPr>
          <w:rFonts w:ascii="Times New Roman" w:eastAsiaTheme="minorHAnsi" w:hAnsi="Times New Roman"/>
          <w:noProof w:val="0"/>
          <w:sz w:val="18"/>
          <w:szCs w:val="18"/>
        </w:rPr>
      </w:pPr>
    </w:p>
    <w:p w:rsidR="008D2B00" w:rsidRPr="000B2698" w:rsidRDefault="00F95997" w:rsidP="000B2698">
      <w:pPr>
        <w:autoSpaceDE w:val="0"/>
        <w:autoSpaceDN w:val="0"/>
        <w:adjustRightInd w:val="0"/>
        <w:spacing w:after="0" w:line="360" w:lineRule="auto"/>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președintele</w:t>
      </w:r>
      <w:r w:rsidR="008D2B00" w:rsidRPr="000B2698">
        <w:rPr>
          <w:rFonts w:ascii="Times New Roman" w:eastAsiaTheme="minorHAnsi" w:hAnsi="Times New Roman"/>
          <w:noProof w:val="0"/>
          <w:sz w:val="24"/>
          <w:szCs w:val="24"/>
        </w:rPr>
        <w:t xml:space="preserve"> </w:t>
      </w:r>
      <w:r w:rsidRPr="000B2698">
        <w:rPr>
          <w:rFonts w:ascii="Times New Roman" w:eastAsiaTheme="minorHAnsi" w:hAnsi="Times New Roman"/>
          <w:noProof w:val="0"/>
          <w:sz w:val="24"/>
          <w:szCs w:val="24"/>
        </w:rPr>
        <w:t>Autorității</w:t>
      </w:r>
      <w:r w:rsidR="008D2B00" w:rsidRPr="000B2698">
        <w:rPr>
          <w:rFonts w:ascii="Times New Roman" w:eastAsiaTheme="minorHAnsi" w:hAnsi="Times New Roman"/>
          <w:noProof w:val="0"/>
          <w:sz w:val="24"/>
          <w:szCs w:val="24"/>
        </w:rPr>
        <w:t xml:space="preserve"> </w:t>
      </w:r>
      <w:r w:rsidRPr="000B2698">
        <w:rPr>
          <w:rFonts w:ascii="Times New Roman" w:eastAsiaTheme="minorHAnsi" w:hAnsi="Times New Roman"/>
          <w:noProof w:val="0"/>
          <w:sz w:val="24"/>
          <w:szCs w:val="24"/>
        </w:rPr>
        <w:t>Naționale</w:t>
      </w:r>
      <w:r w:rsidR="008D2B00" w:rsidRPr="000B2698">
        <w:rPr>
          <w:rFonts w:ascii="Times New Roman" w:eastAsiaTheme="minorHAnsi" w:hAnsi="Times New Roman"/>
          <w:noProof w:val="0"/>
          <w:sz w:val="24"/>
          <w:szCs w:val="24"/>
        </w:rPr>
        <w:t xml:space="preserve"> de Reglementare în Domeniul Energiei emite următorul ordin:</w:t>
      </w:r>
    </w:p>
    <w:p w:rsidR="008D2B00" w:rsidRPr="00AD6F08" w:rsidRDefault="008D2B00" w:rsidP="000B2698">
      <w:pPr>
        <w:autoSpaceDE w:val="0"/>
        <w:autoSpaceDN w:val="0"/>
        <w:adjustRightInd w:val="0"/>
        <w:spacing w:after="0" w:line="360" w:lineRule="auto"/>
        <w:jc w:val="both"/>
        <w:rPr>
          <w:rFonts w:ascii="Times New Roman" w:eastAsiaTheme="minorHAnsi" w:hAnsi="Times New Roman"/>
          <w:noProof w:val="0"/>
          <w:sz w:val="18"/>
          <w:szCs w:val="18"/>
        </w:rPr>
      </w:pPr>
    </w:p>
    <w:p w:rsidR="008D2B00" w:rsidRPr="000B2698" w:rsidRDefault="000B2698" w:rsidP="000B2698">
      <w:pPr>
        <w:autoSpaceDE w:val="0"/>
        <w:autoSpaceDN w:val="0"/>
        <w:adjustRightInd w:val="0"/>
        <w:spacing w:after="0" w:line="360" w:lineRule="auto"/>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Art. 1</w:t>
      </w:r>
      <w:r w:rsidR="00095884">
        <w:rPr>
          <w:rFonts w:ascii="Times New Roman" w:eastAsiaTheme="minorHAnsi" w:hAnsi="Times New Roman"/>
          <w:noProof w:val="0"/>
          <w:sz w:val="24"/>
          <w:szCs w:val="24"/>
        </w:rPr>
        <w:t>.</w:t>
      </w:r>
      <w:r w:rsidR="008D2B00" w:rsidRPr="000B2698">
        <w:rPr>
          <w:rFonts w:ascii="Times New Roman" w:eastAsiaTheme="minorHAnsi" w:hAnsi="Times New Roman"/>
          <w:noProof w:val="0"/>
          <w:sz w:val="24"/>
          <w:szCs w:val="24"/>
        </w:rPr>
        <w:t xml:space="preserve"> Se aprobă Regulamentul privind cadrul organizat de </w:t>
      </w:r>
      <w:r w:rsidR="00F95997" w:rsidRPr="000B2698">
        <w:rPr>
          <w:rFonts w:ascii="Times New Roman" w:eastAsiaTheme="minorHAnsi" w:hAnsi="Times New Roman"/>
          <w:noProof w:val="0"/>
          <w:sz w:val="24"/>
          <w:szCs w:val="24"/>
        </w:rPr>
        <w:t>tranzacționare</w:t>
      </w:r>
      <w:r w:rsidR="008D2B00" w:rsidRPr="000B2698">
        <w:rPr>
          <w:rFonts w:ascii="Times New Roman" w:eastAsiaTheme="minorHAnsi" w:hAnsi="Times New Roman"/>
          <w:noProof w:val="0"/>
          <w:sz w:val="24"/>
          <w:szCs w:val="24"/>
        </w:rPr>
        <w:t xml:space="preserve"> pe </w:t>
      </w:r>
      <w:r w:rsidR="00F95997" w:rsidRPr="000B2698">
        <w:rPr>
          <w:rFonts w:ascii="Times New Roman" w:eastAsiaTheme="minorHAnsi" w:hAnsi="Times New Roman"/>
          <w:noProof w:val="0"/>
          <w:sz w:val="24"/>
          <w:szCs w:val="24"/>
        </w:rPr>
        <w:t>piața</w:t>
      </w:r>
      <w:r w:rsidR="008D2B00" w:rsidRPr="000B2698">
        <w:rPr>
          <w:rFonts w:ascii="Times New Roman" w:eastAsiaTheme="minorHAnsi" w:hAnsi="Times New Roman"/>
          <w:noProof w:val="0"/>
          <w:sz w:val="24"/>
          <w:szCs w:val="24"/>
        </w:rPr>
        <w:t xml:space="preserve"> centralizată de gaze naturale administrată de Operatorul </w:t>
      </w:r>
      <w:r w:rsidR="00F95997" w:rsidRPr="000B2698">
        <w:rPr>
          <w:rFonts w:ascii="Times New Roman" w:eastAsiaTheme="minorHAnsi" w:hAnsi="Times New Roman"/>
          <w:noProof w:val="0"/>
          <w:sz w:val="24"/>
          <w:szCs w:val="24"/>
        </w:rPr>
        <w:t>Pieței</w:t>
      </w:r>
      <w:r w:rsidR="008D2B00" w:rsidRPr="000B2698">
        <w:rPr>
          <w:rFonts w:ascii="Times New Roman" w:eastAsiaTheme="minorHAnsi" w:hAnsi="Times New Roman"/>
          <w:noProof w:val="0"/>
          <w:sz w:val="24"/>
          <w:szCs w:val="24"/>
        </w:rPr>
        <w:t xml:space="preserve"> de Energie Electrică </w:t>
      </w:r>
      <w:r w:rsidR="00F95997" w:rsidRPr="000B2698">
        <w:rPr>
          <w:rFonts w:ascii="Times New Roman" w:eastAsiaTheme="minorHAnsi" w:hAnsi="Times New Roman"/>
          <w:noProof w:val="0"/>
          <w:sz w:val="24"/>
          <w:szCs w:val="24"/>
        </w:rPr>
        <w:t>și</w:t>
      </w:r>
      <w:r w:rsidR="008D2B00" w:rsidRPr="000B2698">
        <w:rPr>
          <w:rFonts w:ascii="Times New Roman" w:eastAsiaTheme="minorHAnsi" w:hAnsi="Times New Roman"/>
          <w:noProof w:val="0"/>
          <w:sz w:val="24"/>
          <w:szCs w:val="24"/>
        </w:rPr>
        <w:t xml:space="preserve"> Gaze Naturale OPCOM - S.A., prevăzut în anexa care face parte integrantă din prezentul ordin.</w:t>
      </w:r>
    </w:p>
    <w:p w:rsidR="008D2B00" w:rsidRPr="000B2698" w:rsidRDefault="000B2698" w:rsidP="000B2698">
      <w:pPr>
        <w:autoSpaceDE w:val="0"/>
        <w:autoSpaceDN w:val="0"/>
        <w:adjustRightInd w:val="0"/>
        <w:spacing w:after="0" w:line="360" w:lineRule="auto"/>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Art. 2</w:t>
      </w:r>
      <w:r w:rsidR="00095884">
        <w:rPr>
          <w:rFonts w:ascii="Times New Roman" w:eastAsiaTheme="minorHAnsi" w:hAnsi="Times New Roman"/>
          <w:noProof w:val="0"/>
          <w:sz w:val="24"/>
          <w:szCs w:val="24"/>
        </w:rPr>
        <w:t>.</w:t>
      </w:r>
      <w:r w:rsidR="008D2B00" w:rsidRPr="000B2698">
        <w:rPr>
          <w:rFonts w:ascii="Times New Roman" w:eastAsiaTheme="minorHAnsi" w:hAnsi="Times New Roman"/>
          <w:noProof w:val="0"/>
          <w:sz w:val="24"/>
          <w:szCs w:val="24"/>
        </w:rPr>
        <w:t xml:space="preserve"> Operatorul </w:t>
      </w:r>
      <w:r w:rsidR="00F95997" w:rsidRPr="000B2698">
        <w:rPr>
          <w:rFonts w:ascii="Times New Roman" w:eastAsiaTheme="minorHAnsi" w:hAnsi="Times New Roman"/>
          <w:noProof w:val="0"/>
          <w:sz w:val="24"/>
          <w:szCs w:val="24"/>
        </w:rPr>
        <w:t>Pieței</w:t>
      </w:r>
      <w:r w:rsidR="008D2B00" w:rsidRPr="000B2698">
        <w:rPr>
          <w:rFonts w:ascii="Times New Roman" w:eastAsiaTheme="minorHAnsi" w:hAnsi="Times New Roman"/>
          <w:noProof w:val="0"/>
          <w:sz w:val="24"/>
          <w:szCs w:val="24"/>
        </w:rPr>
        <w:t xml:space="preserve"> de Energie Electrică </w:t>
      </w:r>
      <w:r w:rsidR="00F95997" w:rsidRPr="000B2698">
        <w:rPr>
          <w:rFonts w:ascii="Times New Roman" w:eastAsiaTheme="minorHAnsi" w:hAnsi="Times New Roman"/>
          <w:noProof w:val="0"/>
          <w:sz w:val="24"/>
          <w:szCs w:val="24"/>
        </w:rPr>
        <w:t>și</w:t>
      </w:r>
      <w:r w:rsidR="008D2B00" w:rsidRPr="000B2698">
        <w:rPr>
          <w:rFonts w:ascii="Times New Roman" w:eastAsiaTheme="minorHAnsi" w:hAnsi="Times New Roman"/>
          <w:noProof w:val="0"/>
          <w:sz w:val="24"/>
          <w:szCs w:val="24"/>
        </w:rPr>
        <w:t xml:space="preserve"> Gaze Naturale OPCOM - S.A. </w:t>
      </w:r>
      <w:r w:rsidR="00F95997" w:rsidRPr="000B2698">
        <w:rPr>
          <w:rFonts w:ascii="Times New Roman" w:eastAsiaTheme="minorHAnsi" w:hAnsi="Times New Roman"/>
          <w:noProof w:val="0"/>
          <w:sz w:val="24"/>
          <w:szCs w:val="24"/>
        </w:rPr>
        <w:t>și</w:t>
      </w:r>
      <w:r w:rsidR="008D2B00" w:rsidRPr="000B2698">
        <w:rPr>
          <w:rFonts w:ascii="Times New Roman" w:eastAsiaTheme="minorHAnsi" w:hAnsi="Times New Roman"/>
          <w:noProof w:val="0"/>
          <w:sz w:val="24"/>
          <w:szCs w:val="24"/>
        </w:rPr>
        <w:t xml:space="preserve"> </w:t>
      </w:r>
      <w:r w:rsidRPr="000B2698">
        <w:rPr>
          <w:rFonts w:ascii="Times New Roman" w:eastAsiaTheme="minorHAnsi" w:hAnsi="Times New Roman"/>
          <w:noProof w:val="0"/>
          <w:sz w:val="24"/>
          <w:szCs w:val="24"/>
        </w:rPr>
        <w:t>participanții</w:t>
      </w:r>
      <w:r w:rsidR="008D2B00" w:rsidRPr="000B2698">
        <w:rPr>
          <w:rFonts w:ascii="Times New Roman" w:eastAsiaTheme="minorHAnsi" w:hAnsi="Times New Roman"/>
          <w:noProof w:val="0"/>
          <w:sz w:val="24"/>
          <w:szCs w:val="24"/>
        </w:rPr>
        <w:t xml:space="preserve"> la </w:t>
      </w:r>
      <w:r w:rsidR="00F95997" w:rsidRPr="000B2698">
        <w:rPr>
          <w:rFonts w:ascii="Times New Roman" w:eastAsiaTheme="minorHAnsi" w:hAnsi="Times New Roman"/>
          <w:noProof w:val="0"/>
          <w:sz w:val="24"/>
          <w:szCs w:val="24"/>
        </w:rPr>
        <w:t>piața</w:t>
      </w:r>
      <w:r w:rsidR="008D2B00" w:rsidRPr="000B2698">
        <w:rPr>
          <w:rFonts w:ascii="Times New Roman" w:eastAsiaTheme="minorHAnsi" w:hAnsi="Times New Roman"/>
          <w:noProof w:val="0"/>
          <w:sz w:val="24"/>
          <w:szCs w:val="24"/>
        </w:rPr>
        <w:t xml:space="preserve"> centralizată de gaze naturale administrată de Operatorul </w:t>
      </w:r>
      <w:r w:rsidR="00F95997" w:rsidRPr="000B2698">
        <w:rPr>
          <w:rFonts w:ascii="Times New Roman" w:eastAsiaTheme="minorHAnsi" w:hAnsi="Times New Roman"/>
          <w:noProof w:val="0"/>
          <w:sz w:val="24"/>
          <w:szCs w:val="24"/>
        </w:rPr>
        <w:t>Pieței</w:t>
      </w:r>
      <w:r w:rsidR="008D2B00" w:rsidRPr="000B2698">
        <w:rPr>
          <w:rFonts w:ascii="Times New Roman" w:eastAsiaTheme="minorHAnsi" w:hAnsi="Times New Roman"/>
          <w:noProof w:val="0"/>
          <w:sz w:val="24"/>
          <w:szCs w:val="24"/>
        </w:rPr>
        <w:t xml:space="preserve"> de Energie Electrică </w:t>
      </w:r>
      <w:r w:rsidR="00F95997" w:rsidRPr="000B2698">
        <w:rPr>
          <w:rFonts w:ascii="Times New Roman" w:eastAsiaTheme="minorHAnsi" w:hAnsi="Times New Roman"/>
          <w:noProof w:val="0"/>
          <w:sz w:val="24"/>
          <w:szCs w:val="24"/>
        </w:rPr>
        <w:t>și</w:t>
      </w:r>
      <w:r w:rsidR="008D2B00" w:rsidRPr="000B2698">
        <w:rPr>
          <w:rFonts w:ascii="Times New Roman" w:eastAsiaTheme="minorHAnsi" w:hAnsi="Times New Roman"/>
          <w:noProof w:val="0"/>
          <w:sz w:val="24"/>
          <w:szCs w:val="24"/>
        </w:rPr>
        <w:t xml:space="preserve"> Gaze Naturale OPCOM - S.A. vor duce la îndeplinire prevederile prezentului ordin.</w:t>
      </w:r>
    </w:p>
    <w:p w:rsidR="008D2B00" w:rsidRPr="000B2698" w:rsidRDefault="000B2698" w:rsidP="000B2698">
      <w:pPr>
        <w:autoSpaceDE w:val="0"/>
        <w:autoSpaceDN w:val="0"/>
        <w:adjustRightInd w:val="0"/>
        <w:spacing w:after="0" w:line="360" w:lineRule="auto"/>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Art. 3</w:t>
      </w:r>
      <w:r w:rsidR="00095884">
        <w:rPr>
          <w:rFonts w:ascii="Times New Roman" w:eastAsiaTheme="minorHAnsi" w:hAnsi="Times New Roman"/>
          <w:noProof w:val="0"/>
          <w:sz w:val="24"/>
          <w:szCs w:val="24"/>
        </w:rPr>
        <w:t>.</w:t>
      </w:r>
      <w:r w:rsidR="008D2B00" w:rsidRPr="000B2698">
        <w:rPr>
          <w:rFonts w:ascii="Times New Roman" w:eastAsiaTheme="minorHAnsi" w:hAnsi="Times New Roman"/>
          <w:noProof w:val="0"/>
          <w:sz w:val="24"/>
          <w:szCs w:val="24"/>
        </w:rPr>
        <w:t xml:space="preserve"> Departamentele de specialitate din cadrul </w:t>
      </w:r>
      <w:r w:rsidR="00F95997" w:rsidRPr="000B2698">
        <w:rPr>
          <w:rFonts w:ascii="Times New Roman" w:eastAsiaTheme="minorHAnsi" w:hAnsi="Times New Roman"/>
          <w:noProof w:val="0"/>
          <w:sz w:val="24"/>
          <w:szCs w:val="24"/>
        </w:rPr>
        <w:t>Autorității</w:t>
      </w:r>
      <w:r w:rsidR="008D2B00" w:rsidRPr="000B2698">
        <w:rPr>
          <w:rFonts w:ascii="Times New Roman" w:eastAsiaTheme="minorHAnsi" w:hAnsi="Times New Roman"/>
          <w:noProof w:val="0"/>
          <w:sz w:val="24"/>
          <w:szCs w:val="24"/>
        </w:rPr>
        <w:t xml:space="preserve"> </w:t>
      </w:r>
      <w:r w:rsidR="00F95997" w:rsidRPr="000B2698">
        <w:rPr>
          <w:rFonts w:ascii="Times New Roman" w:eastAsiaTheme="minorHAnsi" w:hAnsi="Times New Roman"/>
          <w:noProof w:val="0"/>
          <w:sz w:val="24"/>
          <w:szCs w:val="24"/>
        </w:rPr>
        <w:t>Naționale</w:t>
      </w:r>
      <w:r w:rsidR="008D2B00" w:rsidRPr="000B2698">
        <w:rPr>
          <w:rFonts w:ascii="Times New Roman" w:eastAsiaTheme="minorHAnsi" w:hAnsi="Times New Roman"/>
          <w:noProof w:val="0"/>
          <w:sz w:val="24"/>
          <w:szCs w:val="24"/>
        </w:rPr>
        <w:t xml:space="preserve"> de Reglementare în Domeniul Energiei vor urmări respectarea prevederilor prezentului ordin.</w:t>
      </w:r>
    </w:p>
    <w:p w:rsidR="000B2698" w:rsidRPr="000B2698" w:rsidRDefault="000B2698" w:rsidP="000B2698">
      <w:pPr>
        <w:autoSpaceDE w:val="0"/>
        <w:autoSpaceDN w:val="0"/>
        <w:adjustRightInd w:val="0"/>
        <w:spacing w:after="0" w:line="360" w:lineRule="auto"/>
        <w:jc w:val="both"/>
        <w:rPr>
          <w:rFonts w:ascii="Times New Roman" w:hAnsi="Times New Roman"/>
          <w:sz w:val="24"/>
          <w:szCs w:val="24"/>
        </w:rPr>
      </w:pPr>
      <w:r w:rsidRPr="000B2698">
        <w:rPr>
          <w:rFonts w:ascii="Times New Roman" w:eastAsiaTheme="minorHAnsi" w:hAnsi="Times New Roman"/>
          <w:noProof w:val="0"/>
          <w:sz w:val="24"/>
          <w:szCs w:val="24"/>
        </w:rPr>
        <w:t>Art. 4</w:t>
      </w:r>
      <w:r w:rsidRPr="000B2698">
        <w:rPr>
          <w:rFonts w:ascii="Times New Roman" w:hAnsi="Times New Roman"/>
          <w:sz w:val="24"/>
          <w:szCs w:val="24"/>
        </w:rPr>
        <w:t xml:space="preserve"> La data intrării în vigoare a prezentului ordin se abrogă Ordinul preşedintelui Autorităţii Naţionale de Reglementare în Domeniul Energiei nr. 52/2013</w:t>
      </w:r>
      <w:r w:rsidR="00F95997">
        <w:rPr>
          <w:rFonts w:ascii="Times New Roman" w:hAnsi="Times New Roman"/>
          <w:sz w:val="24"/>
          <w:szCs w:val="24"/>
        </w:rPr>
        <w:t xml:space="preserve"> </w:t>
      </w:r>
      <w:r w:rsidR="00F95997" w:rsidRPr="00F95997">
        <w:rPr>
          <w:rFonts w:ascii="Times New Roman" w:hAnsi="Times New Roman"/>
          <w:sz w:val="24"/>
          <w:szCs w:val="24"/>
        </w:rPr>
        <w:t>pentru aprobarea Regulamentului privind cadrul organizat de tran</w:t>
      </w:r>
      <w:r w:rsidR="00F95997">
        <w:rPr>
          <w:rFonts w:ascii="Times New Roman" w:hAnsi="Times New Roman"/>
          <w:sz w:val="24"/>
          <w:szCs w:val="24"/>
        </w:rPr>
        <w:t>zactionare pe piata centralizată de gaze naturale administrată de Operatorul Pieț</w:t>
      </w:r>
      <w:r w:rsidR="00F95997" w:rsidRPr="00F95997">
        <w:rPr>
          <w:rFonts w:ascii="Times New Roman" w:hAnsi="Times New Roman"/>
          <w:sz w:val="24"/>
          <w:szCs w:val="24"/>
        </w:rPr>
        <w:t>ei de Energie Electr</w:t>
      </w:r>
      <w:r w:rsidR="00F95997">
        <w:rPr>
          <w:rFonts w:ascii="Times New Roman" w:hAnsi="Times New Roman"/>
          <w:sz w:val="24"/>
          <w:szCs w:val="24"/>
        </w:rPr>
        <w:t>ică ș</w:t>
      </w:r>
      <w:r w:rsidR="00F95997" w:rsidRPr="00F95997">
        <w:rPr>
          <w:rFonts w:ascii="Times New Roman" w:hAnsi="Times New Roman"/>
          <w:sz w:val="24"/>
          <w:szCs w:val="24"/>
        </w:rPr>
        <w:t>i Gaze Naturale OPCOM - S.A</w:t>
      </w:r>
      <w:r w:rsidRPr="000B2698">
        <w:rPr>
          <w:rFonts w:ascii="Times New Roman" w:hAnsi="Times New Roman"/>
          <w:sz w:val="24"/>
          <w:szCs w:val="24"/>
        </w:rPr>
        <w:t>, publicat în Monitorul Oficial al României, Partea I, nr. 468 din 29 iulie 2013.</w:t>
      </w:r>
    </w:p>
    <w:p w:rsidR="008D2B00" w:rsidRDefault="000B2698" w:rsidP="000B2698">
      <w:pPr>
        <w:autoSpaceDE w:val="0"/>
        <w:autoSpaceDN w:val="0"/>
        <w:adjustRightInd w:val="0"/>
        <w:spacing w:after="0" w:line="360" w:lineRule="auto"/>
        <w:jc w:val="both"/>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 xml:space="preserve">Art. 5 </w:t>
      </w:r>
      <w:r w:rsidR="008D2B00" w:rsidRPr="000B2698">
        <w:rPr>
          <w:rFonts w:ascii="Times New Roman" w:eastAsiaTheme="minorHAnsi" w:hAnsi="Times New Roman"/>
          <w:noProof w:val="0"/>
          <w:sz w:val="24"/>
          <w:szCs w:val="24"/>
        </w:rPr>
        <w:t>Prezentul ordin se publică în Monitorul Oficial al României, Partea I.</w:t>
      </w:r>
    </w:p>
    <w:p w:rsidR="000B2698" w:rsidRPr="000B2698" w:rsidRDefault="00F95997" w:rsidP="000B2698">
      <w:pPr>
        <w:autoSpaceDE w:val="0"/>
        <w:autoSpaceDN w:val="0"/>
        <w:adjustRightInd w:val="0"/>
        <w:spacing w:after="0" w:line="360" w:lineRule="auto"/>
        <w:jc w:val="center"/>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Președintele</w:t>
      </w:r>
    </w:p>
    <w:p w:rsidR="008D2B00" w:rsidRPr="000B2698" w:rsidRDefault="00F95997" w:rsidP="000B2698">
      <w:pPr>
        <w:autoSpaceDE w:val="0"/>
        <w:autoSpaceDN w:val="0"/>
        <w:adjustRightInd w:val="0"/>
        <w:spacing w:after="0" w:line="360" w:lineRule="auto"/>
        <w:jc w:val="center"/>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Autorității</w:t>
      </w:r>
      <w:r w:rsidR="008D2B00" w:rsidRPr="000B2698">
        <w:rPr>
          <w:rFonts w:ascii="Times New Roman" w:eastAsiaTheme="minorHAnsi" w:hAnsi="Times New Roman"/>
          <w:noProof w:val="0"/>
          <w:sz w:val="24"/>
          <w:szCs w:val="24"/>
        </w:rPr>
        <w:t xml:space="preserve"> </w:t>
      </w:r>
      <w:r w:rsidRPr="000B2698">
        <w:rPr>
          <w:rFonts w:ascii="Times New Roman" w:eastAsiaTheme="minorHAnsi" w:hAnsi="Times New Roman"/>
          <w:noProof w:val="0"/>
          <w:sz w:val="24"/>
          <w:szCs w:val="24"/>
        </w:rPr>
        <w:t>Naționale</w:t>
      </w:r>
      <w:r w:rsidR="000B2698" w:rsidRPr="000B2698">
        <w:rPr>
          <w:rFonts w:ascii="Times New Roman" w:eastAsiaTheme="minorHAnsi" w:hAnsi="Times New Roman"/>
          <w:noProof w:val="0"/>
          <w:sz w:val="24"/>
          <w:szCs w:val="24"/>
        </w:rPr>
        <w:t xml:space="preserve"> </w:t>
      </w:r>
      <w:r w:rsidR="008D2B00" w:rsidRPr="000B2698">
        <w:rPr>
          <w:rFonts w:ascii="Times New Roman" w:eastAsiaTheme="minorHAnsi" w:hAnsi="Times New Roman"/>
          <w:noProof w:val="0"/>
          <w:sz w:val="24"/>
          <w:szCs w:val="24"/>
        </w:rPr>
        <w:t>de Reglementare în Domeniul Energiei,</w:t>
      </w:r>
    </w:p>
    <w:p w:rsidR="00F95997" w:rsidRDefault="008D2B00" w:rsidP="0091669E">
      <w:pPr>
        <w:autoSpaceDE w:val="0"/>
        <w:autoSpaceDN w:val="0"/>
        <w:adjustRightInd w:val="0"/>
        <w:spacing w:after="0" w:line="360" w:lineRule="auto"/>
        <w:jc w:val="center"/>
        <w:rPr>
          <w:rFonts w:ascii="Times New Roman" w:eastAsiaTheme="minorHAnsi" w:hAnsi="Times New Roman"/>
          <w:noProof w:val="0"/>
          <w:sz w:val="24"/>
          <w:szCs w:val="24"/>
        </w:rPr>
      </w:pPr>
      <w:r w:rsidRPr="000B2698">
        <w:rPr>
          <w:rFonts w:ascii="Times New Roman" w:eastAsiaTheme="minorHAnsi" w:hAnsi="Times New Roman"/>
          <w:noProof w:val="0"/>
          <w:sz w:val="24"/>
          <w:szCs w:val="24"/>
        </w:rPr>
        <w:t>Niculae Havrileţ</w:t>
      </w:r>
    </w:p>
    <w:p w:rsidR="008F046E" w:rsidRDefault="008F046E" w:rsidP="007F568F">
      <w:pPr>
        <w:spacing w:after="0" w:line="360" w:lineRule="auto"/>
        <w:jc w:val="both"/>
        <w:rPr>
          <w:rFonts w:ascii="Times New Roman" w:hAnsi="Times New Roman"/>
          <w:sz w:val="24"/>
          <w:szCs w:val="24"/>
        </w:rPr>
      </w:pPr>
    </w:p>
    <w:p w:rsidR="0091669E" w:rsidRPr="00B774C4" w:rsidRDefault="0091669E" w:rsidP="0091669E">
      <w:pPr>
        <w:spacing w:after="0" w:line="240" w:lineRule="auto"/>
        <w:rPr>
          <w:rFonts w:ascii="Times New Roman" w:hAnsi="Times New Roman"/>
          <w:color w:val="000000"/>
          <w:sz w:val="24"/>
          <w:szCs w:val="24"/>
        </w:rPr>
      </w:pPr>
      <w:r w:rsidRPr="00B774C4">
        <w:rPr>
          <w:rFonts w:ascii="Times New Roman" w:hAnsi="Times New Roman"/>
          <w:color w:val="000000"/>
          <w:sz w:val="24"/>
          <w:szCs w:val="24"/>
        </w:rPr>
        <w:t>Anexă</w:t>
      </w:r>
    </w:p>
    <w:p w:rsidR="0091669E" w:rsidRDefault="0091669E" w:rsidP="0091669E">
      <w:pPr>
        <w:spacing w:after="0" w:line="240" w:lineRule="auto"/>
        <w:jc w:val="center"/>
        <w:rPr>
          <w:rFonts w:ascii="Times New Roman" w:hAnsi="Times New Roman"/>
          <w:b/>
          <w:color w:val="000000"/>
          <w:sz w:val="24"/>
          <w:szCs w:val="24"/>
        </w:rPr>
      </w:pPr>
    </w:p>
    <w:p w:rsidR="0091669E" w:rsidRPr="00B774C4" w:rsidRDefault="0091669E" w:rsidP="0091669E">
      <w:pPr>
        <w:spacing w:after="0" w:line="240" w:lineRule="auto"/>
        <w:jc w:val="center"/>
        <w:rPr>
          <w:rFonts w:ascii="Times New Roman" w:hAnsi="Times New Roman"/>
          <w:b/>
          <w:color w:val="000000"/>
          <w:sz w:val="24"/>
          <w:szCs w:val="24"/>
        </w:rPr>
      </w:pPr>
      <w:r w:rsidRPr="00B774C4">
        <w:rPr>
          <w:rFonts w:ascii="Times New Roman" w:hAnsi="Times New Roman"/>
          <w:b/>
          <w:color w:val="000000"/>
          <w:sz w:val="24"/>
          <w:szCs w:val="24"/>
        </w:rPr>
        <w:t>REGULAMENT</w:t>
      </w:r>
    </w:p>
    <w:p w:rsidR="0091669E" w:rsidRPr="00B774C4" w:rsidRDefault="0091669E" w:rsidP="0091669E">
      <w:pPr>
        <w:spacing w:after="0" w:line="240" w:lineRule="auto"/>
        <w:jc w:val="center"/>
        <w:rPr>
          <w:rFonts w:ascii="Times New Roman" w:hAnsi="Times New Roman"/>
          <w:b/>
          <w:color w:val="000000"/>
          <w:sz w:val="24"/>
          <w:szCs w:val="24"/>
        </w:rPr>
      </w:pPr>
      <w:r w:rsidRPr="00B774C4">
        <w:rPr>
          <w:rFonts w:ascii="Times New Roman" w:hAnsi="Times New Roman"/>
          <w:b/>
          <w:color w:val="000000"/>
          <w:sz w:val="24"/>
          <w:szCs w:val="24"/>
        </w:rPr>
        <w:t>privind cadrul organizat de tranzacţionare pe piaţa centralizată de gaze naturale administrată de Operatorul Pieţei de Energie Electrică şi Gaze Naturale OPCOM - S.A.</w:t>
      </w:r>
    </w:p>
    <w:p w:rsidR="0091669E" w:rsidRPr="00B774C4" w:rsidRDefault="0091669E" w:rsidP="0091669E">
      <w:pPr>
        <w:spacing w:after="0" w:line="240" w:lineRule="auto"/>
        <w:rPr>
          <w:rFonts w:ascii="Times New Roman" w:hAnsi="Times New Roman"/>
          <w:color w:val="000000"/>
          <w:sz w:val="24"/>
          <w:szCs w:val="24"/>
        </w:rPr>
      </w:pPr>
    </w:p>
    <w:p w:rsidR="0091669E" w:rsidRPr="00B774C4" w:rsidRDefault="0091669E" w:rsidP="0091669E">
      <w:pPr>
        <w:spacing w:after="0" w:line="240" w:lineRule="auto"/>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1" w:name="4097954"/>
      <w:bookmarkEnd w:id="1"/>
      <w:r w:rsidRPr="00B774C4">
        <w:rPr>
          <w:rFonts w:ascii="Times New Roman" w:hAnsi="Times New Roman"/>
          <w:b/>
          <w:color w:val="000000"/>
          <w:sz w:val="24"/>
          <w:szCs w:val="24"/>
        </w:rPr>
        <w:t>I. Scop</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2" w:name="4097955"/>
      <w:bookmarkEnd w:id="2"/>
      <w:r w:rsidRPr="00B774C4">
        <w:rPr>
          <w:rFonts w:ascii="Times New Roman" w:eastAsia="Times New Roman" w:hAnsi="Times New Roman" w:cs="Times New Roman"/>
          <w:sz w:val="24"/>
          <w:szCs w:val="24"/>
          <w:lang w:val="ro-RO"/>
        </w:rPr>
        <w:t>- Prezentul regulament stabileşte un cadru organizat pentru tranzacţionarea centralizată în regim concurenţial a gazelor naturale prin contracte bilaterale (PCGN) și pentru organizarea și funcționarea pieței pentru ziua următoare de gaze naturale (PZU-GN), respectiv:</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tipurile de produse care pot fi tranzacţionate pe piaţa centralizată de gaze naturale, inclusiv pe PZU-GN, administrate de OPCOM S.A.;</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modul de stabilire a ofertelor de vânzare sau cumpărare a gazelor naturale de către participanţii la piaţa centralizată de gaze naturale, inclusiv pe PZU-GN;</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modul de organizare a sesiunilor de licitaţie/ tranzacționare și de stabilire a tranzacțiilor;</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principiile decontării tranzacțiilor pe PZU-GN;</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participanţii la piaţa centralizată de gaze naturale, inclusiv participanții la PZU-GN, administrate de Operatorul Pieţei de Energie Electrică şi Gaze Naturale OPCOM - S.A. şi criteriile/condiţiile pe care trebuie să le îndeplinească;</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modul de contractare a gazelor naturale tranzacţionate;</w:t>
      </w:r>
    </w:p>
    <w:p w:rsidR="0091669E" w:rsidRPr="00B774C4" w:rsidRDefault="0091669E" w:rsidP="0091669E">
      <w:pPr>
        <w:pStyle w:val="ListParagraph"/>
        <w:numPr>
          <w:ilvl w:val="0"/>
          <w:numId w:val="3"/>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modul de înregistrare, gestionare şi publicare a informaţiilor privind tranzacţiile efectuate.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 w:name="4097956"/>
      <w:bookmarkEnd w:id="3"/>
      <w:r w:rsidRPr="00B774C4">
        <w:rPr>
          <w:rFonts w:ascii="Times New Roman" w:eastAsia="Times New Roman" w:hAnsi="Times New Roman" w:cs="Times New Roman"/>
          <w:sz w:val="24"/>
          <w:szCs w:val="24"/>
          <w:lang w:val="ro-RO"/>
        </w:rPr>
        <w:t>- (1) Prin crearea pieţei centralizate a contractelor bilaterale de gaze naturale se urmăresc: asigurarea transparenţei tranzacţiilor, prin contracte standard de vânzare-cumpărare a gazelor naturale (modalitatea de tranzacţionare PCGN-LN), prin contracte propuse de către iniţiatorii licitaţiilor şi publicate împreună cu ofertele iniţiatoare (modalitatea de tranzacţionare PCGN-LP) şi prin contracte-cadru preagreate de vânzare-cumpărare a gazelor naturale (modalitatea de tranzacţionare PCGN-OTC), egalitatea de şanse şi accesul nediscriminatoriu la resursele de gaze naturale al tuturor participanţilor la piaţă, cu respectarea reglementărilor în vigoare în sectorul gazelor naturale.</w:t>
      </w:r>
    </w:p>
    <w:p w:rsidR="0091669E" w:rsidRPr="00B774C4" w:rsidRDefault="0091669E" w:rsidP="0091669E">
      <w:pPr>
        <w:spacing w:before="120" w:after="0" w:line="240" w:lineRule="auto"/>
        <w:jc w:val="both"/>
        <w:rPr>
          <w:rFonts w:ascii="Times New Roman" w:hAnsi="Times New Roman"/>
          <w:sz w:val="24"/>
          <w:szCs w:val="24"/>
        </w:rPr>
      </w:pPr>
      <w:r w:rsidRPr="00B774C4">
        <w:rPr>
          <w:rFonts w:ascii="Times New Roman" w:hAnsi="Times New Roman"/>
          <w:sz w:val="24"/>
          <w:szCs w:val="24"/>
        </w:rPr>
        <w:t>(2) Prin implementarea pieţei pentru ziua următoare de gaze naturale se creează un cadru alternativ, centralizat, transparent și nediscriminatoriu de vânzare şi cumpărare a gazelor naturale pentru livrare în ziua următoare, cu respectarea reglementărilor în vigoare în sectorul gazelor naturale.</w:t>
      </w:r>
    </w:p>
    <w:p w:rsidR="0091669E" w:rsidRPr="00B774C4" w:rsidRDefault="0091669E" w:rsidP="0091669E">
      <w:pPr>
        <w:spacing w:after="0" w:line="240" w:lineRule="auto"/>
        <w:jc w:val="both"/>
        <w:rPr>
          <w:rFonts w:ascii="Times New Roman" w:hAnsi="Times New Roman"/>
          <w:color w:val="000000"/>
          <w:sz w:val="24"/>
          <w:szCs w:val="24"/>
        </w:rPr>
      </w:pPr>
      <w:r w:rsidRPr="00B774C4" w:rsidDel="00552546">
        <w:rPr>
          <w:rFonts w:ascii="Times New Roman" w:hAnsi="Times New Roman"/>
          <w:sz w:val="24"/>
          <w:szCs w:val="24"/>
        </w:rPr>
        <w:t xml:space="preserve"> </w:t>
      </w:r>
    </w:p>
    <w:p w:rsidR="0091669E" w:rsidRPr="00B774C4" w:rsidRDefault="0091669E" w:rsidP="0091669E">
      <w:pPr>
        <w:spacing w:after="0" w:line="240" w:lineRule="auto"/>
        <w:jc w:val="both"/>
        <w:rPr>
          <w:rFonts w:ascii="Times New Roman" w:hAnsi="Times New Roman"/>
          <w:b/>
          <w:color w:val="000000"/>
          <w:sz w:val="24"/>
          <w:szCs w:val="24"/>
        </w:rPr>
      </w:pPr>
      <w:bookmarkStart w:id="4" w:name="4097957"/>
      <w:bookmarkEnd w:id="4"/>
      <w:r w:rsidRPr="00B774C4">
        <w:rPr>
          <w:rFonts w:ascii="Times New Roman" w:hAnsi="Times New Roman"/>
          <w:b/>
          <w:color w:val="000000"/>
          <w:sz w:val="24"/>
          <w:szCs w:val="24"/>
        </w:rPr>
        <w:t>II. Domeniul de aplicare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5" w:name="4097958"/>
      <w:bookmarkEnd w:id="5"/>
      <w:r w:rsidRPr="00B774C4">
        <w:rPr>
          <w:rFonts w:ascii="Times New Roman" w:eastAsia="Times New Roman" w:hAnsi="Times New Roman" w:cs="Times New Roman"/>
          <w:sz w:val="24"/>
          <w:szCs w:val="24"/>
          <w:lang w:val="ro-RO"/>
        </w:rPr>
        <w:t>- Prezentul regulament se aplică participanţilor la piaţa centralizată de gaze naturale şi Operatorului Pieţei de Energie Electrică şi Gaze Naturale OPCOM - S.A., în calitate de operator al pieţei centralizate a contractelor bilaterale de gaze naturale și al PZU-GN .</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color w:val="000000"/>
          <w:sz w:val="24"/>
          <w:szCs w:val="24"/>
        </w:rPr>
      </w:pPr>
      <w:bookmarkStart w:id="6" w:name="4097959"/>
      <w:bookmarkEnd w:id="6"/>
      <w:r w:rsidRPr="00B774C4">
        <w:rPr>
          <w:rFonts w:ascii="Times New Roman" w:hAnsi="Times New Roman"/>
          <w:b/>
          <w:color w:val="000000"/>
          <w:sz w:val="24"/>
          <w:szCs w:val="24"/>
        </w:rPr>
        <w:t>III. Definiţii şi abrevieri</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7" w:name="4097960"/>
      <w:bookmarkEnd w:id="7"/>
      <w:r w:rsidRPr="00B774C4">
        <w:rPr>
          <w:rFonts w:ascii="Times New Roman" w:eastAsia="Times New Roman" w:hAnsi="Times New Roman" w:cs="Times New Roman"/>
          <w:sz w:val="24"/>
          <w:szCs w:val="24"/>
          <w:lang w:val="ro-RO"/>
        </w:rPr>
        <w:t>- (1) În înţelesul prezentului regulament, termenii, expresiile şi abrevierile folosite au semnificaţiile următoare: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banca comercială – instituţie de credit autorizată de Banca Naţională a României, ce aplică Regulamentele Băncii Naţionale pentru serviciile financiare oferite clienţilor săi;</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banca cont central - banca comercială la care OPCOM S.A. are deschis contul central al PZU-GN, prin care acesta îşi desfăşoară rolul de contraparte pentru tranzacţiile pe PZU-GN;</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lastRenderedPageBreak/>
        <w:t>banca de decontare - banca comercială la care participantul la PZU-GN şi-a deschis contul prin care se desfăşoară acţiunile de debitare directă aferente decontării tranzacţiilor pe PZU-GN;</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banca garantă - banca comercială care emite la ordinul clientului său, participant la PZU-GN, o scrisoare de garanţie bancară de plată în favoarea OPCOM S.A.;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compensare - stingerea obligaţiilor de plată, egale, reciproce, între două persoane juridice, până la concurenţa obligaţiei celei mai mici, prin ordine de compensare;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confirmare de tranzacţie - raport ce poate fi accesat de către participantul la PZU-GN prin intermediul sistemului de tranzacţionare administrat de OPCOM S.A., care confirmă o tranzacţie pe PZU-GN efectuată de acesta;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contractul de mandat privind plata prin debitare directă - document prin care participantul la PZU-GN acordă o autorizare permanentă, dar revocabilă OPCOM S.A. pentru a emite instrucţiuni de debitare directă asupra contului său deschis la banca de decontare şi băncii de decontare pentru a-i debita contul cu suma prevăzută în instrucţiunile de debitare directă;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contraparte - calitatea de vânzător/cumpărător a OPCOM S.A. pe PZU-GN, în limita garanţiilor depuse de participanţi;</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Convenţie de participare la piaţa centralizată de gaze naturale - convenţia standardizată stabilită de OPCOM S.A., în calitate de operator al pieţei centralizate de gaze naturale şi avizată de autoritatea competentă, ce prevede drepturile şi obligaţiile reciproce dintre acesta şi fiecare participant la piaţa centralizată a contractelor bilaterale de gaze naturale;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Convenţie de participare la PZU-GN - convenţia standardizată stabilită de OPCOM S.A., în calitate de operator al pieţei pentru ziua următoare de gaze naturale şi avizată de autoritatea competentă, ce prevede drepturile şi obligaţiile reciproce dintre acesta şi fiecare participant la piaţa pentru ziua următoare de gaze naturale;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corelare PCGN - acţiunea realizată în mod automat de platforma de tranzacţionare în cazul ofertelor care îndeplinesc simultan condiţia de preţ, respectiv preţul vânzării este mai mic sau cel mult egal cu preţul cumpărării sau preţul cumpărării este mai mare sau cel puţin egal cu preţul vânzării şi cele două preţuri - de vânzare, respectiv de cumpărare - sunt cele mai bune preţuri din piaţă; în urma corelării se realizează tranzacţia;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corelare PZU-GN - acţiunea realizată în mod automat de sistemul de tranzacţionare în cazul ofertelor care îndeplinesc simultan condiţia de preţ, respectiv preţul vânzării este mai mic sau cel mult egal cu preţul de închidere a pieței și preţul cumpărării este mai mare sau cel puţin egal cu preţul de închidere a pieței; în urma corelării se realizează tranzacţii;</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debitare directă - modalitate de plată a unei sume de bani, convenită între participantul la PZU-GN şi OPCOM S.A., care constă în debitarea preautorizată a contului participantului la PZU-GN de către banca de decontare în baza prevederilor mandatului de debitare directă, la solicitarea OPCOM S.A., respectiv creditarea corespunzătoare a contului OPCOM S.A. de către banca cont central în baza angajamentului privind debitarea directă. Această modalitate de plată nu necesită autorizarea prealabilă de către participantul la PZU-GN a fiecărei instrucţiuni de debitare directă trasă asupra contului său;</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formularul de încheiere a tranzacţiilor - document emis de OPCOM S.A., în calitate de operator al pieţei centralizate de gaze naturale, prin care notifică o tranzacţie încheiată pe piaţa centralizată a contractelor bilaterale de gaze naturale, care reprezintă obligaţie pentru părţi în ceea ce priveşte semnarea, în conformitate cu datele notificate, a contractului bilateral de vânzare-cumpărare sau subscrierea tranzacţiei contractului-cadru preagreat dintre părţi;</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lastRenderedPageBreak/>
        <w:t>garanţia de validare calculată - valoarea scrisorii de garanţie bancară de plată diminuată cu obligaţiile de plată neîncasate în contul central al PZU-GN, faţă de care se validează ofertele de cumpărare introduse pe PZU-GN;</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instrucţiune de debitare directă - instrucţiune de plată prin debitare directă emisă de OPCOM S.A. şi trasă asupra contului participantului la PZU-GN deschis la banca de decontare;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instrument standard – contract definit în cadrul sistemului de tranzacţionare al PZU-GN având ca obiect vânzarea/cumpărarea de gaze naturale într-o anumită zi gazieră;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intermediere - procedură derulată de administratorii platformei de tranzacţionare, exclusiv pentru modalitatea de tranzacţionare PCGN-OTC, în scopul identificării unui al treilea participant la piaţă, care să accepte încheierea a câte unei tranzacţii cu alţi doi participanţi la piaţă (care au propus cel mai bun preţ de cumpărare şi, respectiv, cel mai bun preţ de vânzare, neeligibili între ei, dar care sunt eligibili cu cel de-al treilea participant, conform listelor albe de eligibilitate);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licitaţie publică - PCGN-LP - modalitatea de tranzacţionare pe piaţa centralizată de gaze naturale, conform căreia contractele sunt atribuite prin licitaţie publică, desfăşurată cu respectarea termenelor şi condiţiilor stabilite prin procedurile specifice în vigoare, avizate de ANRE;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listă albă de eligibilitate - listă pe care fiecare participant o va menţine şi actualiza pe platforma de tranzacţionare, cuprinzând partenerii eligibili, distinct pe fiecare tip de tranzacţie - de vânzare sau de cumpărare - respectiv pe fiecare tip de produs de tranzacţionare;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negociere continuă - modalitatea de negociere în care atât partea iniţiatoare, cât şi partea respondentă îşi pot actualiza ofertele;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nota de decontare zilnică - raport emis în cadrul sistemului de tranzacţionare pentru fiecare participant la PZU-GN în care sunt specificate, cumulat la nivel de zi gazieră de livrare, cantităţile de gaze naturale tranzacţionate la vânzare/cumpărare şi valorile totale şi nete ale drepturilor de încasare/obligaţiilor de plată, inclusiv contravaloarea TVA, dacă este aplicabil;</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ofertă de gaze naturale </w:t>
      </w:r>
      <w:r w:rsidRPr="00B774C4" w:rsidDel="00E95CA7">
        <w:rPr>
          <w:rFonts w:ascii="Times New Roman" w:eastAsia="Times New Roman" w:hAnsi="Times New Roman" w:cs="Times New Roman"/>
          <w:color w:val="000000"/>
          <w:sz w:val="24"/>
          <w:szCs w:val="24"/>
          <w:lang w:val="ro-RO"/>
        </w:rPr>
        <w:t xml:space="preserve"> </w:t>
      </w:r>
      <w:r w:rsidRPr="00B774C4">
        <w:rPr>
          <w:rFonts w:ascii="Times New Roman" w:eastAsia="Times New Roman" w:hAnsi="Times New Roman" w:cs="Times New Roman"/>
          <w:color w:val="000000"/>
          <w:sz w:val="24"/>
          <w:szCs w:val="24"/>
          <w:lang w:val="ro-RO"/>
        </w:rPr>
        <w:t>- oferta cu caracteristici bine definite privind cantitatea de gaze naturale oferită spre cumpărare/vânzare, exprimată în unităţi de energie, cu precizarea intenţiei iniţiatorului cu privire la acceptarea atribuirii parţiale sau totale, perioada de livrare, preţul minim solicitat/maxim oferit, ferm stabilite în momentul introducerii lor în piaţă;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ofertă de gaze naturale pe PZU-GN - oferta cu caracteristici bine definite privind cantitatea de gaze naturale oferită spre cumpărare/vânzare, exprimată în unităţi de energie, preţul minim solicitat/maxim oferit, ferm stabilite în momentul introducerii lor în piaţă;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operator al pieţei centralizate de gaze naturale (OPCOM S.A.) - persoana juridică titulară de licenţă care asigură administrarea pieţelor centralizate de gaze naturale, cu excepţia pieţei de echilibrare, în vederea tranzacţionării de gaze naturale pe termen scurt, mediu şi lung. În sensul prezentului regulament, operator al pieţei centralizate de gaze naturale este OPCOM S.A.;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participant la piaţa centralizată de gaze naturale  - operatorul economic din sectorul gazelor naturale, titular de licenţă de furnizare emisă de către ANRE, sau clientul care se înscrie şi respectă Convenţia de participare la piaţa centralizată de gaze naturale;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 xml:space="preserve">participant la PZU-GN- operatorul economic din sectorul gazelor naturale sau clientul care se înscrie și respectă Convenția de participare la piaţa pentru ziua următoare de gaze naturale; </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PCGN-OTC - modalitate de tranzacţionare pe piaţa centralizată a contractelor bilaterale de gaze naturale, conform căreia contractele sunt atribuite prin negociere dublă continuă;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lastRenderedPageBreak/>
        <w:t>piaţă centralizată a contractelor bilaterale de gaze naturale - cadrul organizat de desfăşurare a tranzacţiilor prin contracte cu livrare fizică de gaze naturale între participanţii la piaţă, organizat şi administrat de OPCOM S.A., pe baza unor reguli specifice; tranzacţionarea se poate realiza printr-un ansamblu de modalităţi, având ca bază licitaţia publică, şi are ca scop contractarea gazelor naturale pe termen determinat, la un preţ transparent, stabilit în urma procedurii de licitaţie, rezultat din echilibrul cererii şi al ofertei;</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piața pentru ziua următoare de gaze naturale (PZU-GN) – piaţa centralizată de gaze naturale, organizată şi administrată de OPCOM S.A. pentru încheierea de tranzacții de vânzare şi cumpărare gaze naturale cu livrare în ziua gazieră care urmează imediat după ziua de tranzacţionare. Tranzacțiile încheiate fac obiectul nominalizării în Punctul Virtual de Tranzacționare;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platformă de tranzacţionare - sistemul informatic stabilit şi menţinut de OPCOM S.A. în scopul realizării tranzacţiilor pe piaţa centralizată a contractelor bilaterale de gaze naturale;</w:t>
      </w:r>
    </w:p>
    <w:p w:rsidR="0091669E" w:rsidRPr="00B774C4" w:rsidRDefault="0091669E" w:rsidP="0091669E">
      <w:pPr>
        <w:pStyle w:val="ListParagraph"/>
        <w:numPr>
          <w:ilvl w:val="0"/>
          <w:numId w:val="1"/>
        </w:numPr>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preț de echilibru – preț calculat automat de sistemul de tranzacţionare al PZU-GN astfel încât cantitatea tranzacționabilă să fie maximă și valoarea absolută a surplusului să fie minimă;</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prețul de închidere a pieței (PIP) – prețul de echilibru calculat, pe piața pentru ziua următoare de gaze naturale, la sfârșitul etapei de transmitere a ofertelor, la care se încheie toate tranzacțiile pentru ziua gazieră de livrare în urma desfășurării unei sesiuni de tranzacționare. Acest preț nu include TVA;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proces combinat licitaţie-negociere - PCGN-LN - modalitatea de tranzacţionare pe piaţa centralizată de gaze naturale conform căreia contractele sunt atribuite printr-un proces combinat de licitaţii şi negociere;</w:t>
      </w:r>
    </w:p>
    <w:p w:rsidR="0091669E" w:rsidRPr="00B774C4" w:rsidRDefault="0091669E" w:rsidP="0091669E">
      <w:pPr>
        <w:pStyle w:val="ListParagraph"/>
        <w:numPr>
          <w:ilvl w:val="0"/>
          <w:numId w:val="1"/>
        </w:numPr>
        <w:tabs>
          <w:tab w:val="left" w:pos="284"/>
        </w:tabs>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Regulament - Regulamentul privind cadrul organizat de tranzacţionare pe piaţa centralizată de gaze naturale administrată de Operatorul Pieţei de Energie Electrică şi Gaze Naturale OPCOM - S.A.;</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scrisoare de garanţie bancară de plată - document prin care banca garantă se angajează în mod irevocabil şi necondiţionat să plătească, la prima solicitare scrisă a OPCOM S.A., orice sumă până la concurenţa unei sume maxime stabilită de către participantul la PZU-GN în calitate de ordonator al garanţiei. Este emisă pe o perioadă limitată de timp conform „Procedurii privind constituirea, verificarea şi utilizarea garanţiilor financiare pentru participarea la PZU-GN”;</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sesiune de tranzacţionare pe PZU-GN - program de derulare a procesului de tranzacţionare  pe parcursul căruia se pot introduce, modifica, anula sau suspenda oferte pentru un instrument standard şi se pot încheia tranzacţii, dacă se îndeplinesc condiţiile de corelare;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sistem de tranzacţionare al PZU-GN – sistem informatic stabilit și menținut de OPCOM S.A. în scopul realizării tranzacţiilor pe piaţa pentru ziua următoare de gaze naturale;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tranzacţie - convenţie încheiată pe Platforma de tranzacţionare, în urma corelării unei oferte de vânzare cu o ofertă de cumpărare, concretizată într-un rezultat înregistrat în Platforma de tranzacţionare, notificată de OPCOM S.A. prin Formularul de încheiere a tranzacţiei (care constituie obligaţie pentru părţi în ceea ce priveşte semnarea în conformitate cu datele notificate ale contractului bilateral de vânzare-cumpărare sau subscrierea tranzacţiei contractului-cadru preagreat dintre părţile notificate);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tranzacţie pe PZU-GN - convenţie încheiată în sistemul de tranzacţionare, în urma corelării unei oferte de vânzare cu o ofertă de cumpărare, concretizată într-un rezultat înregistrat în sistemul de tranzacţionare, notificată prin confirmarea de tranzacție;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zi de tranzacționare - orice zi calendaristică pe parcursul căreia au loc tranzacții</w:t>
      </w:r>
      <w:r w:rsidRPr="00B774C4">
        <w:rPr>
          <w:rFonts w:ascii="Times New Roman" w:eastAsia="Times New Roman" w:hAnsi="Times New Roman" w:cs="Times New Roman"/>
          <w:color w:val="000000"/>
          <w:sz w:val="24"/>
          <w:szCs w:val="24"/>
        </w:rPr>
        <w:t>;</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 xml:space="preserve">zi gazieră – interval de timp care începe la ora 06:00, ora locală a României, din oricare zi și se termină la ora 06:00, ora locală a României, din ziua următoare. Ziua gazieră </w:t>
      </w:r>
      <w:r w:rsidRPr="00B774C4">
        <w:rPr>
          <w:rFonts w:ascii="Times New Roman" w:eastAsia="Times New Roman" w:hAnsi="Times New Roman" w:cs="Times New Roman"/>
          <w:color w:val="000000"/>
          <w:sz w:val="24"/>
          <w:szCs w:val="24"/>
          <w:lang w:val="ro-RO"/>
        </w:rPr>
        <w:lastRenderedPageBreak/>
        <w:t>este redusă la 23 de ore la trecerea la ora de vară și este majorată la 25 de ore la trecerea la ora de iarnă și toate drepturile și obligațiile aferente potrivit contractelor privind transportul de gaze naturale sunt majorate sau reduse în mod corespunzător în respectivele zile gaziere;</w:t>
      </w:r>
    </w:p>
    <w:p w:rsidR="0091669E" w:rsidRPr="00B774C4" w:rsidRDefault="0091669E" w:rsidP="0091669E">
      <w:pPr>
        <w:pStyle w:val="ListParagraph"/>
        <w:numPr>
          <w:ilvl w:val="0"/>
          <w:numId w:val="1"/>
        </w:numPr>
        <w:spacing w:after="0" w:line="240" w:lineRule="auto"/>
        <w:ind w:left="851" w:hanging="491"/>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t>zi gazieră de livrare – ziua gazieră pentru care a fost încheiată o tranzacție;</w:t>
      </w:r>
    </w:p>
    <w:p w:rsidR="0091669E" w:rsidRPr="00B774C4" w:rsidRDefault="0091669E" w:rsidP="0091669E">
      <w:pPr>
        <w:spacing w:before="120" w:after="0" w:line="240" w:lineRule="auto"/>
        <w:jc w:val="both"/>
        <w:rPr>
          <w:rFonts w:ascii="Times New Roman" w:hAnsi="Times New Roman"/>
          <w:color w:val="000000"/>
          <w:sz w:val="24"/>
          <w:szCs w:val="24"/>
        </w:rPr>
      </w:pPr>
      <w:r w:rsidRPr="00B774C4" w:rsidDel="00233061">
        <w:rPr>
          <w:rFonts w:ascii="Times New Roman" w:hAnsi="Times New Roman"/>
          <w:color w:val="000000"/>
          <w:sz w:val="24"/>
          <w:szCs w:val="24"/>
        </w:rPr>
        <w:t xml:space="preserve"> </w:t>
      </w:r>
      <w:r w:rsidRPr="00B774C4">
        <w:rPr>
          <w:rFonts w:ascii="Times New Roman" w:hAnsi="Times New Roman"/>
          <w:color w:val="000000"/>
          <w:sz w:val="24"/>
          <w:szCs w:val="24"/>
        </w:rPr>
        <w:t>(2) Termenii, expresiile şi abrevierile, altele decât cele prevăzute la alin. (1), sunt definite conform Legii energiei electrice şi a gazelor naturale nr. 123/2012, cu modificările şi completările ulterioare, Codului civil, precum şi altor acte normative specifice sectorului gazelor naturale în vigoare.</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8" w:name="4097961"/>
      <w:bookmarkEnd w:id="8"/>
      <w:r w:rsidRPr="00B774C4">
        <w:rPr>
          <w:rFonts w:ascii="Times New Roman" w:hAnsi="Times New Roman"/>
          <w:b/>
          <w:color w:val="000000"/>
          <w:sz w:val="24"/>
          <w:szCs w:val="24"/>
        </w:rPr>
        <w:t>IV. Legislaţie de referinţă</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9" w:name="4097962"/>
      <w:bookmarkEnd w:id="9"/>
      <w:r w:rsidRPr="00B774C4">
        <w:rPr>
          <w:rFonts w:ascii="Times New Roman" w:eastAsia="Times New Roman" w:hAnsi="Times New Roman" w:cs="Times New Roman"/>
          <w:sz w:val="24"/>
          <w:szCs w:val="24"/>
          <w:lang w:val="ro-RO"/>
        </w:rPr>
        <w:t>- Legea energiei electrice şi a gazelor naturale nr. 123/2012, cu modificările şi completările ulterioare, Ordinul preşedintelui Autorităţii Naţionale de Reglementare în Domeniul Energiei nr. 50/2013 pentru aprobarea Regulilor generale privind piaţa centralizată de gaze naturale, cu modificările ulterioare, precum şi celelalte reglementări primare şi secundare aferente, aplicabile în sectorul gazelor naturale.</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10" w:name="4097963"/>
      <w:bookmarkEnd w:id="10"/>
      <w:r w:rsidRPr="00B774C4">
        <w:rPr>
          <w:rFonts w:ascii="Times New Roman" w:hAnsi="Times New Roman"/>
          <w:b/>
          <w:color w:val="000000"/>
          <w:sz w:val="24"/>
          <w:szCs w:val="24"/>
        </w:rPr>
        <w:t>V. Cadrul de organizare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1" w:name="4097964"/>
      <w:bookmarkEnd w:id="11"/>
      <w:r w:rsidRPr="00B774C4">
        <w:rPr>
          <w:rFonts w:ascii="Times New Roman" w:eastAsia="Times New Roman" w:hAnsi="Times New Roman" w:cs="Times New Roman"/>
          <w:sz w:val="24"/>
          <w:szCs w:val="24"/>
          <w:lang w:val="ro-RO"/>
        </w:rPr>
        <w:t>- Principiile aplicate pentru tranzacţionarea prin licitaţie publică cu negociere continuă, în cadrul modalităţii de tranzacţionare denumite PCGN-LN, sunt următoarele:</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defineşte produse standard de vânzare şi cumpărare de gaze naturale, caracterizate prin:</w:t>
      </w:r>
    </w:p>
    <w:p w:rsidR="0091669E" w:rsidRPr="00B774C4" w:rsidRDefault="0091669E" w:rsidP="0091669E">
      <w:pPr>
        <w:pStyle w:val="ListParagraph"/>
        <w:numPr>
          <w:ilvl w:val="1"/>
          <w:numId w:val="6"/>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 xml:space="preserve">cantitatea de gaze naturale exprimată în unităţi de energie (MWh) pentru perioada standard de livrare aferentă (săptămână, lună, trimestru, an). </w:t>
      </w:r>
    </w:p>
    <w:p w:rsidR="0091669E" w:rsidRPr="00B774C4" w:rsidRDefault="0091669E" w:rsidP="0091669E">
      <w:pPr>
        <w:pStyle w:val="ListParagraph"/>
        <w:numPr>
          <w:ilvl w:val="1"/>
          <w:numId w:val="6"/>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perioada de livrare: o săptămână, o lună, un trimestru, un an - clar definite ca dată de începere şi finalizare a livrării;</w:t>
      </w:r>
    </w:p>
    <w:p w:rsidR="0091669E" w:rsidRPr="00B774C4" w:rsidRDefault="0091669E" w:rsidP="0091669E">
      <w:pPr>
        <w:pStyle w:val="ListParagraph"/>
        <w:numPr>
          <w:ilvl w:val="1"/>
          <w:numId w:val="6"/>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contractul standard de vânzare-cumpărare a gazelor naturale elaborat de OPCOM S.A. şi avizat de autoritatea competentă.</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iniţiază oferte de vânzare sau cumpărare pentru oricare dintre produsele definite conform alin. (1), specificând cantitatea de gaze naturale exprimată în unităţi de energie şi preţul propus, prin introducerea ofertelor în sistemul de tranzacţionare al PCGN-LN. Preţul solicitat/oferit nu conţine TVA sau alte taxe, tarife, accize şi impozite similare pe care cumpărătorul le va plăti, de asemenea, în condiţiile şi cuantumurile prevăzute de legislaţia în vigoare la momentul livrării.</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Pentru tranzacţionarea ofertelor, OPCOM S.A. programează sesiuni de tranzacționare, iar participanţii constituie garanţii financiare de participare.</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constituie o garanţie financiară de participare în favoarea OPCOM S.A., executabilă în cazul retragerii ofertei iniţiatoare sau în cazul refuzului încheierii contractului conform tranzacției. Valoarea şi forma garanţiei se vor stabili prin procedură specifică.</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organizează sesiuni de tranzacționare în sistem online, care se desfăşoară cu respectarea următoarelor principii:</w:t>
      </w:r>
    </w:p>
    <w:p w:rsidR="0091669E" w:rsidRPr="00B774C4" w:rsidRDefault="0091669E" w:rsidP="0091669E">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ca urmare a unei oferte de vânzare/cumpărare introduse pentru tranzacţionare de către participantul iniţiator al sesiunii de tranzacționare, într-o primă etapă de licitare se pot introduce oferte de răspuns cu preţuri mai mari, mai mici sau egale cu cel din oferta iniţiatoare, fără ca participantul iniţiator să îşi poată modifica preţul propus; ofertele de răspuns pot fi modificate/ retrase/anulate pe parcursul acestei etape, în funcţie de strategia proprie de ofertare sau evoluţia pieţei, toate aceste operaţiuni fiind vizualizate în piaţă conform procedurii specifice;</w:t>
      </w:r>
    </w:p>
    <w:p w:rsidR="0091669E" w:rsidRPr="00B774C4" w:rsidRDefault="0091669E" w:rsidP="0091669E">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corelarea automată a cererii cu oferta se realizează la deschiderea celei de-a doua etape de ofertare, când se vor încheia primele tranzacţii cu gaze naturale rezultate din procesul de ofertare;</w:t>
      </w:r>
    </w:p>
    <w:p w:rsidR="0091669E" w:rsidRPr="00B774C4" w:rsidRDefault="0091669E" w:rsidP="0091669E">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 xml:space="preserve">dacă după derularea procesului prezentat mai sus oferta participantului iniţiator nu a fost executată integral, se organizează a doua etapă a sesiunii de tranzacționare, care </w:t>
      </w:r>
      <w:r w:rsidRPr="00B774C4">
        <w:rPr>
          <w:rFonts w:ascii="Times New Roman" w:eastAsia="Times New Roman" w:hAnsi="Times New Roman" w:cs="Times New Roman"/>
          <w:sz w:val="24"/>
          <w:szCs w:val="24"/>
          <w:lang w:val="ro-RO"/>
        </w:rPr>
        <w:lastRenderedPageBreak/>
        <w:t>permite introducerea/modificarea/anularea ordinelor atât de participantul iniţiator, cât şi de ceilalţi participanţi, toate operaţiunile fiind vizualizate în piaţă prin ecranele sistemului de tranzacţionare;</w:t>
      </w:r>
    </w:p>
    <w:p w:rsidR="0091669E" w:rsidRPr="00B774C4" w:rsidRDefault="0091669E" w:rsidP="0091669E">
      <w:pPr>
        <w:pStyle w:val="ListParagraph"/>
        <w:numPr>
          <w:ilvl w:val="1"/>
          <w:numId w:val="8"/>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 tot parcursul celei de-a doua etape a sesiunii de tranzacţionare, corelarea ofertelor are loc în timp real ori de câte ori preţul unei oferte de vânzare este mai mic sau egal cu cel mai mare preţ al unei oferte de cumpărare sau o ofertă de cumpărare propune un preţ mai mare sau egal cu cel mai mic preţ al unei oferte de vânzare.</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care au condus la încheierea de tranzacţii determină obligaţia participanţilor la PCGN-LN, notificaţi prin Formularul de încheiere a tranzacţiei, de a încheia contractul standard aferent tipului de produs standard tranzacţionat, la preţul de atribuire şi pentru cantitatea de gaze naturale aferentă tranzacţiei încheiate la acest preţ, notificate conform rezultatelor sesiunii de tranzacționare de către OPCOM S.A..</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verifică conformitatea contractului semnat cu cel aferent tipului de produs standard tranzacţionat şi eliberează garanţia financiară de participare în cazul conformităţii.</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Participanţilor ale căror oferte nu au condus la încheierea de tranzacţii li se va restitui garanţia financiară în termen de maximum 48 de ore de la finalizarea sesiunii de tranzacţionare respective.</w:t>
      </w:r>
    </w:p>
    <w:p w:rsidR="0091669E" w:rsidRPr="00B774C4" w:rsidRDefault="0091669E" w:rsidP="0091669E">
      <w:pPr>
        <w:pStyle w:val="ListParagraph"/>
        <w:numPr>
          <w:ilvl w:val="0"/>
          <w:numId w:val="7"/>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cazul retragerii ofertelor iniţiatoare înainte de organizarea sesiunilor de tranzacționare sau în cazul refuzului de semnare a contractului de către una dintre părţi, OPCOM S.A. execută garanţia financiară de participare  constituită în favoarea sa şi asigură virarea contravalorii garanţiei, astfel:</w:t>
      </w:r>
    </w:p>
    <w:p w:rsidR="0091669E" w:rsidRPr="00B774C4" w:rsidRDefault="0091669E" w:rsidP="0091669E">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mod egal, părţilor care au depus oferte de răspuns, în cazul în care a fost retrasă o ofertă iniţiatoare;</w:t>
      </w:r>
    </w:p>
    <w:p w:rsidR="0091669E" w:rsidRPr="00B774C4" w:rsidRDefault="0091669E" w:rsidP="0091669E">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părţii care a depus oferta iniţiatoare, în cazul refuzului încheierii contractului de către ofertantul declarat câştigător în cadrul sesiunii de tranzacționare;</w:t>
      </w:r>
    </w:p>
    <w:p w:rsidR="0091669E" w:rsidRPr="00B774C4" w:rsidRDefault="0091669E" w:rsidP="0091669E">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mod egal, părţilor declarate câştigătoare, în cazul refuzului încheierii contractului de către participantul iniţiator;</w:t>
      </w:r>
    </w:p>
    <w:p w:rsidR="0091669E" w:rsidRPr="00B774C4" w:rsidRDefault="0091669E" w:rsidP="0091669E">
      <w:pPr>
        <w:pStyle w:val="ListParagraph"/>
        <w:numPr>
          <w:ilvl w:val="1"/>
          <w:numId w:val="7"/>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participantului iniţiator, în cazul în care acesta şi-a retras oferta şi până la data sesiunii de tranzacționare nu a fost primită nicio ofertă de răspuns.</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12" w:name="4097965"/>
      <w:bookmarkEnd w:id="12"/>
      <w:r w:rsidRPr="00B774C4">
        <w:rPr>
          <w:rFonts w:ascii="Times New Roman" w:eastAsia="Times New Roman" w:hAnsi="Times New Roman" w:cs="Times New Roman"/>
          <w:b/>
          <w:color w:val="000000"/>
          <w:sz w:val="24"/>
          <w:szCs w:val="24"/>
          <w:lang w:val="ro-RO"/>
        </w:rPr>
        <w:t> </w:t>
      </w:r>
      <w:r w:rsidRPr="00B774C4">
        <w:rPr>
          <w:rFonts w:ascii="Times New Roman" w:eastAsia="Times New Roman" w:hAnsi="Times New Roman" w:cs="Times New Roman"/>
          <w:color w:val="000000"/>
          <w:sz w:val="24"/>
          <w:szCs w:val="24"/>
          <w:lang w:val="ro-RO"/>
        </w:rPr>
        <w:t>- Principiile aplicate pentru tranzacţionarea prin licitaţie publică, în cadrul modalităţii de tranzacţionare denumite PCGN-LP, sunt următoarele:</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Fiecare ofertant îşi defineşte oferta proprie de vânzare sau de cumpărare de gaze naturale, caracterizată prin:</w:t>
      </w:r>
    </w:p>
    <w:p w:rsidR="0091669E" w:rsidRPr="00B774C4" w:rsidRDefault="0091669E" w:rsidP="0091669E">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perioada de livrare (data de începere şi data de finalizare);</w:t>
      </w:r>
    </w:p>
    <w:p w:rsidR="0091669E" w:rsidRPr="00B774C4" w:rsidRDefault="0091669E" w:rsidP="0091669E">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preţul minim solicitat, în cazul unei oferte de vânzare, respectiv preţul maxim oferit, în cazul unei oferte de cumpărare; preţul solicitat/oferit nu conţine TVA sau alte taxe, tarife, accize şi impozite similare pe care cumpărătorul le va plăti sau alte plăţi care ar cădea în sarcina cumpărătorului, în condiţiile şi cuantumurile prevăzute de legislaţia în vigoare la momentul livrării;</w:t>
      </w:r>
    </w:p>
    <w:p w:rsidR="0091669E" w:rsidRPr="00B774C4" w:rsidRDefault="0091669E" w:rsidP="0091669E">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cantitatea, exprimată în unităţi de energie, cu precizarea intenţiei iniţiatorului cu privire la acceptarea atribuirii parţiale sau totale a cantităţii de gaze naturale ofertate. În cazul acceptării atribuirii parţiale se va preciza cantitatea minimă ce poate fi atribuită parţial;</w:t>
      </w:r>
    </w:p>
    <w:p w:rsidR="0091669E" w:rsidRPr="00B774C4" w:rsidRDefault="0091669E" w:rsidP="0091669E">
      <w:pPr>
        <w:pStyle w:val="ListParagraph"/>
        <w:numPr>
          <w:ilvl w:val="1"/>
          <w:numId w:val="9"/>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formatul de contract propus, care cuprinde toate prevederile contractuale prevăzute de participantul iniţiator. Este interzisă includerea în contractul propus de clauze de modificare ulterioară prin înţelegerea părţilor.</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constituie o garanţie financiară de participare la licitaţie în favoarea OPCOM S.A., executabilă în cazul retragerii ofertei iniţiatoare sau în cazul refuzului încheierii contractului între ofertantul iniţiator şi cel declarat câştigător al licitaţiei. Valoarea şi forma garanţiei se vor stabili prin procedură specifică.</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programează câte o sesiune de licitaţie pentru fiecare ofertă iniţiatoare de vânzare sau de cumpărare primită, cu condiţia să existe timpul specificat în procedura corespunzătoare pentru:</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lastRenderedPageBreak/>
        <w:t>aducerea ofertei la cunoştinţa participanţilor la piaţă, prin publicarea acesteia pe site-ul OPCOM S.A.;</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constituirea garanţiilor financiare de participare la licitaţie de către participanţii care doresc să răspundă ofertelor respective;</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depunerea la OPCOM S.A. a intenţiilor de participare cu oferte de răspuns.</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organizează sesiuni de licitaţie publică.</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de răspuns declarate câştigătoare determină obligaţia respectivilor participanţi la PCGN-LP de a încheia contractele în forma propusă de participantul iniţiator, pentru cantitatea atribuită şi la preţul din oferta de răspuns declarată câştigătoare, în conformitate cu regulile de licitație stabilite prin procedurile specifice în vigoare, avizate de ANRE.</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b/>
          <w:color w:val="000000"/>
          <w:sz w:val="24"/>
          <w:szCs w:val="24"/>
          <w:lang w:val="ro-RO"/>
        </w:rPr>
        <w:t> </w:t>
      </w:r>
      <w:r w:rsidRPr="00B774C4">
        <w:rPr>
          <w:rFonts w:ascii="Times New Roman" w:eastAsia="Times New Roman" w:hAnsi="Times New Roman" w:cs="Times New Roman"/>
          <w:color w:val="000000"/>
          <w:sz w:val="24"/>
          <w:szCs w:val="24"/>
          <w:lang w:val="ro-RO"/>
        </w:rPr>
        <w:t>Părţile unei tranzacţii sunt notificate asupra rezultatelor licitaţiei de către OPCOM S.A., prin Formularul de încheiere a tranzacţiei.</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verifică conformitatea contractului semnat cu cel propus şi, în cazul conformităţii, eliberează garanţiile financiare de participare la licitaţie depuse de participanţi.</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Participanţilor ale căror oferte nu au condus la încheierea de tranzacţii li se va restitui garanţia financiară în termen de maximum 48 de ore de la finalizarea sesiunii de licitație respective.</w:t>
      </w:r>
    </w:p>
    <w:p w:rsidR="0091669E" w:rsidRPr="00B774C4" w:rsidRDefault="0091669E" w:rsidP="0091669E">
      <w:pPr>
        <w:pStyle w:val="ListParagraph"/>
        <w:numPr>
          <w:ilvl w:val="0"/>
          <w:numId w:val="10"/>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cazul retragerii ofertelor iniţiatoare înainte de data organizării licitaţiei sau în cazul refuzului de semnare a contractului de către una dintre părţi, OPCOM S.A. execută garanţia financiară de participare la licitaţie constituită în favoarea sa şi asigură virarea contravalorii garanţiei astfel:</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mod egal, părţilor care au depus oferte de răspuns, în cazul în care a fost retrasă o ofertă înaintată de un participant iniţiator;</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părţii care a depus oferta iniţiatoare, în cazul refuzului încheierii contractului de către ofertantul declarat câştigător în cadrul licitaţiei;</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părţii declarate câştigătoare, în cazul refuzului încheierii contractului de către participantul iniţiator;</w:t>
      </w:r>
    </w:p>
    <w:p w:rsidR="0091669E" w:rsidRPr="00B774C4" w:rsidRDefault="0091669E" w:rsidP="0091669E">
      <w:pPr>
        <w:pStyle w:val="ListParagraph"/>
        <w:numPr>
          <w:ilvl w:val="1"/>
          <w:numId w:val="10"/>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participantului iniţiator, în cazul în care acesta şi-a retras oferta şi până la data licitaţiei nu a fost primită nicio ofertă de răspuns.</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13" w:name="4097986"/>
      <w:bookmarkEnd w:id="13"/>
      <w:r w:rsidRPr="00B774C4">
        <w:rPr>
          <w:rFonts w:ascii="Times New Roman" w:eastAsia="Times New Roman" w:hAnsi="Times New Roman" w:cs="Times New Roman"/>
          <w:b/>
          <w:color w:val="000000"/>
          <w:sz w:val="24"/>
          <w:szCs w:val="24"/>
          <w:lang w:val="ro-RO"/>
        </w:rPr>
        <w:t xml:space="preserve">  </w:t>
      </w:r>
      <w:r w:rsidRPr="00B774C4">
        <w:rPr>
          <w:rFonts w:ascii="Times New Roman" w:eastAsia="Times New Roman" w:hAnsi="Times New Roman" w:cs="Times New Roman"/>
          <w:color w:val="000000"/>
          <w:sz w:val="24"/>
          <w:szCs w:val="24"/>
          <w:lang w:val="ro-RO"/>
        </w:rPr>
        <w:t>- Principiile aplicate pentru tranzacţionarea prin licitaţie publică, în cadrul modalităţii de tranzacţionare denumite PCGN-OTC, sunt următoarele:</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defineşte produse standard de vânzare şi cumpărare de gaze naturale, caracterizate prin:</w:t>
      </w:r>
    </w:p>
    <w:p w:rsidR="0091669E" w:rsidRPr="00B774C4" w:rsidRDefault="0091669E" w:rsidP="0091669E">
      <w:pPr>
        <w:pStyle w:val="ListParagraph"/>
        <w:numPr>
          <w:ilvl w:val="1"/>
          <w:numId w:val="11"/>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profilul livrărilor: livrare în bandă (06:00 – 06:00 - zi gazieră);</w:t>
      </w:r>
    </w:p>
    <w:p w:rsidR="0091669E" w:rsidRPr="00B774C4" w:rsidRDefault="0091669E" w:rsidP="0091669E">
      <w:pPr>
        <w:pStyle w:val="ListParagraph"/>
        <w:numPr>
          <w:ilvl w:val="1"/>
          <w:numId w:val="11"/>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perioada de livrare: zi, săptămână, lună, trimestru, semestru, an - clar definite ca dată de începere şi de finalizare a livrării;</w:t>
      </w:r>
    </w:p>
    <w:p w:rsidR="0091669E" w:rsidRPr="00B774C4" w:rsidRDefault="0091669E" w:rsidP="0091669E">
      <w:pPr>
        <w:pStyle w:val="ListParagraph"/>
        <w:numPr>
          <w:ilvl w:val="1"/>
          <w:numId w:val="11"/>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cantitatea de gaze naturale tranzacţionată printr-un contract;</w:t>
      </w:r>
    </w:p>
    <w:p w:rsidR="0091669E" w:rsidRPr="00B774C4" w:rsidRDefault="0091669E" w:rsidP="0091669E">
      <w:pPr>
        <w:pStyle w:val="ListParagraph"/>
        <w:numPr>
          <w:ilvl w:val="1"/>
          <w:numId w:val="11"/>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utilizarea contractelor preagreate între părţi. Participanţii vor tranzacţiona pe baza contractelor bilaterale, agreate înainte de participarea la tranzacţionare. În cadrul contractului, sunt stabiliţi toţi termenii contractuali, cu excepţia următoarelor elemente: profilul de livrare, preţul, cantitatea de gaze naturale şi perioada de livrare.</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iniţiază oferte de vânzare sau cumpărare pentru oricare dintre produsele definite conform pct. 1, prin introducerea ofertelor în platforma de tranzacţionare a PCGN-OTC.</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Pentru tranzacţionarea ofertelor, OPCOM S.A. programează perioadele de tranzacţionare specifice fiecărui produs standard.</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Participarea pe PCGN-OTC se realizează luând în considerare operatorii economici înscrişi pe listele albe de eligibilitate, notificate OPCOM S.A. de către fiecare participant la piaţă.</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Responsabilitatea conţinutului listei albe de eligibilitate şi actualizării conţinutului său, odată cu modificarea listei de participanţi la PCGN-OTC, revine fiecăruia dintre participanţii la piaţă.</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lastRenderedPageBreak/>
        <w:t>OPCOM S.A. răspunde pentru configurarea şi actualizarea în platforma de tranzacţionare a pieţei a listelor albe de eligibilitate, comunicate de către participanţii la piaţă.</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organizează sesiuni de tranzacţionare în sistem online, care se desfăşoară cu respectarea următoarelor reguli:</w:t>
      </w:r>
    </w:p>
    <w:p w:rsidR="0091669E" w:rsidRPr="00B774C4" w:rsidRDefault="0091669E" w:rsidP="0091669E">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sesiunile de tranzacţionare sunt organizate în zilele lucrătoare, conform programului de ofertare stabilit de către OPCOM S.A.;</w:t>
      </w:r>
    </w:p>
    <w:p w:rsidR="0091669E" w:rsidRPr="00B774C4" w:rsidRDefault="0091669E" w:rsidP="0091669E">
      <w:pPr>
        <w:pStyle w:val="ListParagraph"/>
        <w:numPr>
          <w:ilvl w:val="1"/>
          <w:numId w:val="12"/>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la piaţă pot introduce simultan atât oferte de cumpărare, cât şi oferte de vânzare pentru acelaşi produs.</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 tot parcursul sesiunii , tranzacţionarea se realizează prin două modalităţi:</w:t>
      </w:r>
    </w:p>
    <w:p w:rsidR="0091669E" w:rsidRPr="00B774C4" w:rsidRDefault="0091669E" w:rsidP="0091669E">
      <w:pPr>
        <w:pStyle w:val="ListParagraph"/>
        <w:numPr>
          <w:ilvl w:val="1"/>
          <w:numId w:val="13"/>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selectarea (accesare la «click») şi acceptarea ofertei eligibile de vânzare sau de cumpărare în platforma de tranzacţionare. Ofertele neeligibile nu vor putea fi tranzacţionate prin această metodă;</w:t>
      </w:r>
    </w:p>
    <w:p w:rsidR="0091669E" w:rsidRPr="00B774C4" w:rsidRDefault="0091669E" w:rsidP="0091669E">
      <w:pPr>
        <w:pStyle w:val="ListParagraph"/>
        <w:numPr>
          <w:ilvl w:val="1"/>
          <w:numId w:val="13"/>
        </w:numPr>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corelare automată, cu sau fără  utilizarea facilității de intermediere. În cazul în care pentru un produs PCGN-OTC se ajunge la situaţia de corelare a ofertelor:</w:t>
      </w:r>
    </w:p>
    <w:p w:rsidR="0091669E" w:rsidRPr="00B774C4" w:rsidRDefault="0091669E" w:rsidP="0091669E">
      <w:pPr>
        <w:pStyle w:val="ListParagraph"/>
        <w:spacing w:after="0" w:line="240" w:lineRule="auto"/>
        <w:ind w:left="1080" w:hanging="360"/>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(i) acestea sunt corelate automat, dacă ofertele sunt introduse de parteneri eligibili, încheindu-se tranzacţii asumate de către participanţii eligibili ale căror oferte au fost corelate;</w:t>
      </w:r>
    </w:p>
    <w:p w:rsidR="0091669E" w:rsidRPr="00B774C4" w:rsidRDefault="0091669E" w:rsidP="0091669E">
      <w:pPr>
        <w:pStyle w:val="ListParagraph"/>
        <w:spacing w:after="0" w:line="240" w:lineRule="auto"/>
        <w:ind w:left="1080" w:hanging="360"/>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(ii) acestea sunt rezervate automat de către platformă, iar administratorul platformei de tranzacţionare va desfăşura activităţile prevăzute pentru procedura de intermediere de încheiere a tranzacţiilor, dacă ofertele sunt introduse de participanţii la piaţă, alţii decât partenerii eligibili.</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 tot parcursul sesiunii de tranzacționare este permisă introducerea/modificarea/anularea ordinelor, toate operaţiunile fiind vizualizate în piaţă prin ecranele platformei de tranzacţionare.</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Pe parcursul sesiunii de tranzacţionare, în cazul în care ambii parteneri solicită anularea tranzacţiei în termen de maximum 10 minute de la momentul realizării tranzacţiei, OPCOM S.A. va anula tranzacţia pe platformă.</w:t>
      </w:r>
    </w:p>
    <w:p w:rsidR="0091669E" w:rsidRPr="00B774C4" w:rsidRDefault="0091669E" w:rsidP="0091669E">
      <w:pPr>
        <w:pStyle w:val="ListParagraph"/>
        <w:numPr>
          <w:ilvl w:val="0"/>
          <w:numId w:val="14"/>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care au condus la încheierea de tranzacţii determină obligaţia participanţilor la PCGN-OTC, notificaţi prin Formularul de încheiere a tranzacţiei, de a-şi asuma tranzacţiile şi de a le subscrie contractelor preagreate de vânzare/ cumpărare a gazelor naturale, conform datelor comunicate de OPCOM S.A. pentru tranzacţiile notificate.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b/>
          <w:color w:val="000000"/>
          <w:sz w:val="24"/>
          <w:szCs w:val="24"/>
          <w:lang w:val="ro-RO"/>
        </w:rPr>
        <w:t xml:space="preserve"> - </w:t>
      </w:r>
      <w:r w:rsidRPr="00B774C4">
        <w:rPr>
          <w:rFonts w:ascii="Times New Roman" w:eastAsia="Times New Roman" w:hAnsi="Times New Roman" w:cs="Times New Roman"/>
          <w:sz w:val="24"/>
          <w:szCs w:val="24"/>
          <w:lang w:val="ro-RO"/>
        </w:rPr>
        <w:t>Principiile aplicate pentru tranzacţionarea pe PZU-GN, sunt următoarele:</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defineşte câte un instrument standard pentru fiecare zi gazieră.</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Participanţii la PZU-GN pot introduce în sistemul de tranzacționare al PZU-GN mai multe oferte de vânzare și/sau mai multe oferte de cumpărare pentru instrumentul standard tranzacționat.</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sunt formate dintr-o pereche preţ-cantitate. Preţul solicitat/oferit nu conţine TVA.</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pot fi introduse doar în timpul sesiunii de tranzacţionare corespunzătoare instrumentului standard respectiv.</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Introducerea ofertelor de cumpărare este condiționată de constituirea garanţiilor financiare în favoarea OPCOM S.A.</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OPCOM S.A. organizează o sesiune de tranzacționare pentru fiecare zi gazieră de livrare.</w:t>
      </w:r>
    </w:p>
    <w:p w:rsidR="0091669E" w:rsidRPr="00B774C4" w:rsidRDefault="0091669E" w:rsidP="0091669E">
      <w:pPr>
        <w:pStyle w:val="ListParagraph"/>
        <w:numPr>
          <w:ilvl w:val="0"/>
          <w:numId w:val="15"/>
        </w:numPr>
        <w:tabs>
          <w:tab w:val="left" w:pos="284"/>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Sesiunile de tranzacționare se desfăşoară în sistem online, conform procedurii specifice de funcționare, cu respectarea următoarelor principii:</w:t>
      </w:r>
    </w:p>
    <w:p w:rsidR="0091669E" w:rsidRPr="00B774C4" w:rsidRDefault="0091669E" w:rsidP="0091669E">
      <w:pPr>
        <w:pStyle w:val="ListParagraph"/>
        <w:numPr>
          <w:ilvl w:val="0"/>
          <w:numId w:val="2"/>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prima etapă, de transmitere a ofertelor, se pot introduce oferte de către participanții la PZU-GN, respectiv modifica, suspenda, anula ofertele proprii existente în sistemul de tranzacționare. În această etapă nu se încheie tranzacții;</w:t>
      </w:r>
    </w:p>
    <w:p w:rsidR="0091669E" w:rsidRPr="00B774C4" w:rsidRDefault="0091669E" w:rsidP="0091669E">
      <w:pPr>
        <w:pStyle w:val="ListParagraph"/>
        <w:numPr>
          <w:ilvl w:val="0"/>
          <w:numId w:val="2"/>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corelarea automată a cererii cu oferta se realizează la deschiderea celei de-a doua etape, când se vor încheia tranzacţii cu gaze naturale rezultate din procesul de ofertare;</w:t>
      </w:r>
    </w:p>
    <w:p w:rsidR="0091669E" w:rsidRPr="00B774C4" w:rsidRDefault="0091669E" w:rsidP="0091669E">
      <w:pPr>
        <w:pStyle w:val="ListParagraph"/>
        <w:numPr>
          <w:ilvl w:val="0"/>
          <w:numId w:val="2"/>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ofertele compatibile se tranzacționează la același preț, prețul de închidere a pieței.</w:t>
      </w:r>
    </w:p>
    <w:p w:rsidR="0091669E" w:rsidRPr="00B774C4" w:rsidRDefault="0091669E" w:rsidP="0091669E">
      <w:pPr>
        <w:pStyle w:val="ListParagraph"/>
        <w:numPr>
          <w:ilvl w:val="0"/>
          <w:numId w:val="15"/>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Tranzacţiile efectuate pe PZU-GN determină obligaţiile ferme ale respectivului participant la PZU-GN de a livra gazele naturale, respectiv de a achiziţiona gazele naturale, în conformitate cu specificaţiile tranzacţiilor confirmate.</w:t>
      </w:r>
    </w:p>
    <w:p w:rsidR="0091669E" w:rsidRPr="00B774C4" w:rsidRDefault="0091669E" w:rsidP="0091669E">
      <w:pPr>
        <w:pStyle w:val="ListParagraph"/>
        <w:numPr>
          <w:ilvl w:val="0"/>
          <w:numId w:val="15"/>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lastRenderedPageBreak/>
        <w:t>OPCOM S.A. este contraparte pentru fiecare participant la PZU-GN, în tranzacţiile încheiate de acesta pe PZU-GN.</w:t>
      </w:r>
    </w:p>
    <w:p w:rsidR="0091669E" w:rsidRPr="00B774C4" w:rsidRDefault="0091669E" w:rsidP="0091669E">
      <w:pPr>
        <w:pStyle w:val="ListParagraph"/>
        <w:numPr>
          <w:ilvl w:val="0"/>
          <w:numId w:val="15"/>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Ofertarea şi tranzacţionarea se desfăşoară între participanţi anonimi.</w:t>
      </w:r>
    </w:p>
    <w:p w:rsidR="0091669E" w:rsidRPr="00B774C4" w:rsidRDefault="0091669E" w:rsidP="0091669E">
      <w:pPr>
        <w:pStyle w:val="ListParagraph"/>
        <w:numPr>
          <w:ilvl w:val="0"/>
          <w:numId w:val="15"/>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După încheierea unei sesiuni de tranzacționare, participanţii la PZU-GN au acces, prin intermediul sistemului de tranzacţionare al PZU-GN, la confirmările de tranzacţii proprii.</w:t>
      </w:r>
    </w:p>
    <w:p w:rsidR="0091669E" w:rsidRPr="00B774C4" w:rsidRDefault="0091669E" w:rsidP="0091669E">
      <w:pPr>
        <w:pStyle w:val="ListParagraph"/>
        <w:numPr>
          <w:ilvl w:val="0"/>
          <w:numId w:val="15"/>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Participanții la PZU-GN și OPCOM S.A. au obligația nominalizării în PVT a cantităților de gaze naturale tranzacționate pe PZU-GN operatorului de transport și sistem.</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14" w:name="4097966"/>
      <w:bookmarkEnd w:id="14"/>
      <w:r w:rsidRPr="00B774C4">
        <w:rPr>
          <w:rFonts w:ascii="Times New Roman" w:hAnsi="Times New Roman"/>
          <w:b/>
          <w:color w:val="000000"/>
          <w:sz w:val="24"/>
          <w:szCs w:val="24"/>
        </w:rPr>
        <w:t>VI. Participarea la piaţa centralizată de gaze naturale, inclusiv la PZU-GN, administrate de OPCOM S.A.</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5" w:name="4097967"/>
      <w:bookmarkEnd w:id="15"/>
      <w:r w:rsidRPr="00B774C4">
        <w:rPr>
          <w:rFonts w:ascii="Times New Roman" w:eastAsia="Times New Roman" w:hAnsi="Times New Roman" w:cs="Times New Roman"/>
          <w:sz w:val="24"/>
          <w:szCs w:val="24"/>
          <w:lang w:val="ro-RO"/>
        </w:rPr>
        <w:t>- Participarea la piaţa centralizată de gaze naturale, inclusiv participarea la PZU-GN, administrate de OPCOM S.A. este voluntară.</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6" w:name="4097968"/>
      <w:bookmarkEnd w:id="16"/>
      <w:r w:rsidRPr="00B774C4">
        <w:rPr>
          <w:rFonts w:ascii="Times New Roman" w:eastAsia="Times New Roman" w:hAnsi="Times New Roman" w:cs="Times New Roman"/>
          <w:sz w:val="24"/>
          <w:szCs w:val="24"/>
          <w:lang w:val="ro-RO"/>
        </w:rPr>
        <w:t>- Înregistrarea participanţilor la piaţa centralizată de gaze naturale, inclusiv înregistrarea la PZU-GN se face la solicitarea scrisă a acestora, adresată OPCOM S.A., conform procedurilor operaţionale specifice elaborate de OPCOM S.A. şi avizate de autoritatea competentă, după semnarea de către reprezentantul autorizat al solicitantului a Convenţiei de participare la piaţa centralizată de gaze naturale și/sau a Convenţiei de participare la piaţa pentru ziua următoare de gaze naturale.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7" w:name="4097969"/>
      <w:bookmarkEnd w:id="17"/>
      <w:r w:rsidRPr="00B774C4">
        <w:rPr>
          <w:rFonts w:ascii="Times New Roman" w:eastAsia="Times New Roman" w:hAnsi="Times New Roman" w:cs="Times New Roman"/>
          <w:sz w:val="24"/>
          <w:szCs w:val="24"/>
          <w:lang w:val="ro-RO"/>
        </w:rPr>
        <w:t>- OPCOM S.A. stabileşte conţinutul-cadru al Convenţiei de participare la piaţa centralizată de gaze naturale și al Convenţiei de participare la piaţa pentru ziua următoare de gaze naturale, care cuprind drepturile şi responsabilităţile reciproce ale OPCOM S.A. şi ale fiecărui participant la aceaste pieţe. OPCOM S.A. publică Convenţiile pe pagina sa web, după ce au fost avizate de către autoritatea competentă.</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8" w:name="4097970"/>
      <w:bookmarkEnd w:id="18"/>
      <w:r w:rsidRPr="00B774C4">
        <w:rPr>
          <w:rFonts w:ascii="Times New Roman" w:eastAsia="Times New Roman" w:hAnsi="Times New Roman" w:cs="Times New Roman"/>
          <w:sz w:val="24"/>
          <w:szCs w:val="24"/>
          <w:lang w:val="ro-RO"/>
        </w:rPr>
        <w:t>- Participanţii la piaţa centralizată de gaze naturale depun garanţii de participare, stabilite în conformitate cu procedurile operaţionale specifice modalităţilor de tranzacţionare PCGN-LN şi PCGN-LP elaborate de OPCOM S.A. şi avizate de autoritatea competentă.</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19" w:name="4097971"/>
      <w:bookmarkEnd w:id="19"/>
      <w:r w:rsidRPr="00B774C4">
        <w:rPr>
          <w:rFonts w:ascii="Times New Roman" w:eastAsia="Times New Roman" w:hAnsi="Times New Roman" w:cs="Times New Roman"/>
          <w:sz w:val="24"/>
          <w:szCs w:val="24"/>
          <w:lang w:val="ro-RO"/>
        </w:rPr>
        <w:t>- Un participant la piaţa centralizată de gaze naturale și/sau PZU-GN se poate retrage din propria iniţiativă de la piaţa centralizată și/sau PZU-GN în baza unei înştiinţări în scris, semnată de reprezentantul autorizat al participantului la piaţă, conform prevederilor din „Procedura privind înregistrarea participanților la piețele de gaze naturale administrate de OPCOM S.A.”.</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20" w:name="4097972"/>
      <w:bookmarkEnd w:id="20"/>
      <w:r w:rsidRPr="00B774C4">
        <w:rPr>
          <w:rFonts w:ascii="Times New Roman" w:eastAsia="Times New Roman" w:hAnsi="Times New Roman" w:cs="Times New Roman"/>
          <w:sz w:val="24"/>
          <w:szCs w:val="24"/>
          <w:lang w:val="ro-RO"/>
        </w:rPr>
        <w:t>- OPCOM S.A. poate suspenda sau revoca înregistrarea unui participant la piaţa centralizată de gaze naturale inclusiv în ceea ce privește înregistrarea la PZU-GN în oricare dintre următoarele cazuri:</w:t>
      </w:r>
    </w:p>
    <w:p w:rsidR="0091669E" w:rsidRPr="00B774C4" w:rsidRDefault="0091669E" w:rsidP="0091669E">
      <w:pPr>
        <w:pStyle w:val="ListParagraph"/>
        <w:numPr>
          <w:ilvl w:val="1"/>
          <w:numId w:val="4"/>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nu mai îndeplineşte condiţiile necesare pentru înregistrarea ca participant la piaţă definite în procedurile specifice;</w:t>
      </w:r>
    </w:p>
    <w:p w:rsidR="0091669E" w:rsidRPr="00B774C4" w:rsidRDefault="0091669E" w:rsidP="0091669E">
      <w:pPr>
        <w:pStyle w:val="ListParagraph"/>
        <w:numPr>
          <w:ilvl w:val="1"/>
          <w:numId w:val="4"/>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nu îşi îndeplineşte obligaţiile ce îi revin conform prezentului regulament;</w:t>
      </w:r>
    </w:p>
    <w:p w:rsidR="0091669E" w:rsidRPr="00B774C4" w:rsidRDefault="0091669E" w:rsidP="0091669E">
      <w:pPr>
        <w:pStyle w:val="ListParagraph"/>
        <w:numPr>
          <w:ilvl w:val="1"/>
          <w:numId w:val="4"/>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nu respectă Convenţia de participare la piaţa respectivă.</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21" w:name="4097973"/>
      <w:bookmarkEnd w:id="21"/>
      <w:r w:rsidRPr="00B774C4">
        <w:rPr>
          <w:rFonts w:ascii="Times New Roman" w:eastAsia="Times New Roman" w:hAnsi="Times New Roman" w:cs="Times New Roman"/>
          <w:sz w:val="24"/>
          <w:szCs w:val="24"/>
          <w:lang w:val="ro-RO"/>
        </w:rPr>
        <w:t>- Înscrierea/Suspendarea/Revocarea participanţilor, depunerea / introducerea ofertelor,  organizarea sesiunilor de licitaţie/ tranzacționare se desfăşoară în conformitate cu procedurile operaţionale specifice, elaborate de OPCOM S.A. şi avizate de autoritatea competentă.</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r w:rsidRPr="00B774C4">
        <w:rPr>
          <w:rFonts w:ascii="Times New Roman" w:hAnsi="Times New Roman"/>
          <w:b/>
          <w:color w:val="000000"/>
          <w:sz w:val="24"/>
          <w:szCs w:val="24"/>
        </w:rPr>
        <w:t>VII. Decontare și garanții pe PZU-GN</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vederea participării la sesiunile de tranzacţionare organizate pe PZU-GN cu oferte de cumpărare, participantul la PZU-GN trebuie:</w:t>
      </w:r>
    </w:p>
    <w:p w:rsidR="0091669E" w:rsidRPr="00B774C4" w:rsidRDefault="0091669E" w:rsidP="0091669E">
      <w:pPr>
        <w:pStyle w:val="ListParagraph"/>
        <w:numPr>
          <w:ilvl w:val="1"/>
          <w:numId w:val="4"/>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să depună contractul de mandat de debitare directă la OPCOM S.A., înainte de ziua de tranzacţionare în care doreşte să introducă oferte de cumpărare;</w:t>
      </w:r>
    </w:p>
    <w:p w:rsidR="0091669E" w:rsidRPr="00B774C4" w:rsidRDefault="0091669E" w:rsidP="0091669E">
      <w:pPr>
        <w:pStyle w:val="ListParagraph"/>
        <w:numPr>
          <w:ilvl w:val="1"/>
          <w:numId w:val="4"/>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să întreprindă măsurile necesare pentru a fi transmisă de către banca cont central la OPCOM S.A. scrisoarea de garanţie bancară de plată în favoarea OPCOM S.A. înainte de ziua de tranzacţionare în care doreşte să introducă oferte de cumpărare.</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 xml:space="preserve">Scrisoarea de garanţie bancară de plată emisă în favoarea OPCOM S.A. în calitate de beneficiar este utilizată pentru acoperirea integrală a obligaţiilor de plată ale participantului </w:t>
      </w:r>
      <w:r w:rsidRPr="00B774C4">
        <w:rPr>
          <w:rFonts w:ascii="Times New Roman" w:eastAsia="Times New Roman" w:hAnsi="Times New Roman" w:cs="Times New Roman"/>
          <w:sz w:val="24"/>
          <w:szCs w:val="24"/>
          <w:lang w:val="ro-RO"/>
        </w:rPr>
        <w:lastRenderedPageBreak/>
        <w:t>la PZU-GN neîncasate încă în contul central, precum şi pentru validarea ofertelor de cumpărare.</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La introducerea în sistemul de tranzacţionare al PZU-GN, ofertele de cumpărare a căror valoare este mai mare decât garanţia de validare calculată diminuată cu valoarea ofertelor de cumpărare active, sunt invalidate de către sistemul de tranzacţionare al PZU-GN, iar participantul respectiv este notificat prin mesaj transmis automat de şi prin intermediul sistemului de tranzacţionare al PZU-GN.</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După încheierea sesiunilor de tranzacţionare aferente unei zile, OPCOM S.A. elaborează nota de decontare zilnică, pe care o pune la dispoziţia participantului la PZU-GN, în care sunt înregistrate la nivelul zilei de livrare, cantităţile de gaze naturale aferente tranzacţiilor de cumpărare/vânzare şi valorile totale şi nete ale obligaţiilor de plată/drepturilor de încasare.</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Încasările/Plăţile aferente valorilor nete ale drepturilor de încasare/obligaţiilor de plată pentru tranzacţiile încheiate zilnic pe PZU-GN se realizează prin intermediul contului central al PZU-GN, deschis la banca cont central de către OPCOM S.A. în calitate de contraparte, prin mecanismele de debitare directă/ordine de plată.</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cazul în care banca de decontare a participantului la PZU-GN a comunicat refuzul la plată a instrucţiunii de debitare directă, OPCOM S.A. solicită executarea scrisorii de garanţie bancară de plată a acestuia.</w:t>
      </w:r>
    </w:p>
    <w:p w:rsidR="0091669E" w:rsidRPr="00B774C4" w:rsidRDefault="0091669E" w:rsidP="0091669E">
      <w:pPr>
        <w:pStyle w:val="ListParagraph"/>
        <w:numPr>
          <w:ilvl w:val="0"/>
          <w:numId w:val="16"/>
        </w:numPr>
        <w:tabs>
          <w:tab w:val="left" w:pos="851"/>
        </w:tabs>
        <w:spacing w:after="0" w:line="240" w:lineRule="auto"/>
        <w:ind w:left="284" w:hanging="284"/>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În situaţia în care în luna de livrare participantul la PZU-GN înregistrează la nivel de zi de livrare atât tranzacţii de vânzare pe PZU-GN, cât şi tranzacţii de cumpărare pe PZU-GN, drepturile sale de încasare, respectiv obligaţiile sale de plată faţă de OPCOM S.A., comunicate prin facturi reciproce, sunt supuse mecanismului de compensare a acestora, conform prevederilor legale aplicabile.</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22" w:name="4097987"/>
      <w:bookmarkEnd w:id="22"/>
      <w:r w:rsidRPr="00B774C4">
        <w:rPr>
          <w:rFonts w:ascii="Times New Roman" w:hAnsi="Times New Roman"/>
          <w:b/>
          <w:color w:val="000000"/>
          <w:sz w:val="24"/>
          <w:szCs w:val="24"/>
        </w:rPr>
        <w:t>VIII. Tarife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3" w:name="4097988"/>
      <w:bookmarkEnd w:id="23"/>
      <w:r w:rsidRPr="00B774C4">
        <w:rPr>
          <w:rFonts w:ascii="Times New Roman" w:eastAsia="Times New Roman" w:hAnsi="Times New Roman" w:cs="Times New Roman"/>
          <w:color w:val="000000"/>
          <w:sz w:val="24"/>
          <w:szCs w:val="24"/>
          <w:lang w:val="ro-RO"/>
        </w:rPr>
        <w:t>- În calitate de operator al pieţei centralizate de gaze naturale, pentru activităţile şi serviciile desfăşurate, OPCOM S.A. percepe următoarele tarife:</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tariful de înscriere pe pieţele de gaze naturale administrate de OPCOM S.A.;</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tariful de administrare a pieţei centralizate a contractelor bilaterale de gaze naturale;</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tariful de administrare a pieței pentru ziua următoare de gaze naturale;</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tariful de tranzacţionare pe piaţa centralizată a contractelor bilaterale de gaze naturale;</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tariful de tranzacționare pe piața pentru ziua următoare de gaze naturale.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4" w:name="4097989"/>
      <w:bookmarkEnd w:id="24"/>
      <w:r w:rsidRPr="00B774C4">
        <w:rPr>
          <w:rFonts w:ascii="Times New Roman" w:eastAsia="Times New Roman" w:hAnsi="Times New Roman" w:cs="Times New Roman"/>
          <w:color w:val="000000"/>
          <w:sz w:val="24"/>
          <w:szCs w:val="24"/>
          <w:lang w:val="ro-RO"/>
        </w:rPr>
        <w:t>- Tariful de înscriere pe pieţele de gaze naturale administrate de OPCOM S.A. se percepe o singură dată, la înregistrarea participantului la una dintre piețele administrate de OPCOM S.A.. Factura se emite şi se comunică electronic (pe e-mail), în maximum 5 (cinci) zile lucrătoare de la data solicitării înregistrării.</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5" w:name="4097990"/>
      <w:bookmarkEnd w:id="25"/>
      <w:r w:rsidRPr="00B774C4">
        <w:rPr>
          <w:rFonts w:ascii="Times New Roman" w:eastAsia="Times New Roman" w:hAnsi="Times New Roman" w:cs="Times New Roman"/>
          <w:color w:val="000000"/>
          <w:sz w:val="24"/>
          <w:szCs w:val="24"/>
          <w:lang w:val="ro-RO"/>
        </w:rPr>
        <w:t>- Tariful de administrare a pieţei centralizate a contractelor bilaterale de gaze naturale/ a pieţei pentru ziua următoare de gaze naturale se percepe anual fiecărui participant la piaţă. În primul an, factura se emite şi se comunică electronic (pe e-mail), în maximum 5 (cinci) zile lucrătoare de la data înregistrării, cuprinzând valoarea tarifului, ponderată cu raportul dintre numărul de luni în care participantul este înscris şi numărul de luni din anul calendaristic. Începând cu al doilea an, pentru participanţii înregistraţi, factura se emite în luna decembrie a anului curent pentru anul următor. În situaţia retragerii participantului de pe piaţa centralizată a contractelor bilaterale de gaze naturale/ piaţa pentru ziua următoare de gaze naturale, OPCOM S.A. are obligaţia emiterii facturii de regularizare, în termen de 5 (cinci) zile lucrătoare de la data retragerii acestuia.</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6" w:name="4097991"/>
      <w:bookmarkEnd w:id="26"/>
      <w:r w:rsidRPr="00B774C4">
        <w:rPr>
          <w:rFonts w:ascii="Times New Roman" w:eastAsia="Times New Roman" w:hAnsi="Times New Roman" w:cs="Times New Roman"/>
          <w:color w:val="000000"/>
          <w:sz w:val="24"/>
          <w:szCs w:val="24"/>
          <w:lang w:val="ro-RO"/>
        </w:rPr>
        <w:t>- Tariful de tranzacţionare pe piaţa centralizată a contractelor bilaterale de gaze naturale se percepe lunar. Factura se emite şi se comunică electronic (pe e-mail) în primele 3 (trei) zile lucrătoare din luna următoare lunii în care au fost încheiate tranzacţiile de vânzare/cumpărare a gazelor naturale. Tariful de tranzacţionare se aplică cantităţilor de gaze naturale tranzacţionate în luna respectivă, conform datelor comunicate prin formularele de încheiere a tranzacţiei.</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r w:rsidRPr="00B774C4">
        <w:rPr>
          <w:rFonts w:ascii="Times New Roman" w:eastAsia="Times New Roman" w:hAnsi="Times New Roman" w:cs="Times New Roman"/>
          <w:color w:val="000000"/>
          <w:sz w:val="24"/>
          <w:szCs w:val="24"/>
          <w:lang w:val="ro-RO"/>
        </w:rPr>
        <w:lastRenderedPageBreak/>
        <w:t>- Tariful de tranzacţionare pe piaţa pentru ziua următoare de gaze naturale se aplică cantităţilor de gaze naturale tranzacţionate, conform „Procedurii privind încasările și plățile aferente tranzacțiilor pe piața pentru ziua următoare de gaze naturale”. Valoarea tarifului este exprimată în Lei/MWh.</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7" w:name="4097992"/>
      <w:bookmarkEnd w:id="27"/>
      <w:r w:rsidRPr="00B774C4">
        <w:rPr>
          <w:rFonts w:ascii="Times New Roman" w:eastAsia="Times New Roman" w:hAnsi="Times New Roman" w:cs="Times New Roman"/>
          <w:color w:val="000000"/>
          <w:sz w:val="24"/>
          <w:szCs w:val="24"/>
          <w:lang w:val="ro-RO"/>
        </w:rPr>
        <w:t> Participanţii la PCGN-OTC care acceptă intermedierea unei tranzacţii între doi participanţi aflaţi în imposibilitatea tranzacţionării în mod direct, conform listelor albe de eligibilitate, nu vor plăti tariful de tranzacţionare pentru tranzacţiile intermediate.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28" w:name="4097993"/>
      <w:bookmarkEnd w:id="28"/>
      <w:r w:rsidRPr="00B774C4">
        <w:rPr>
          <w:rFonts w:ascii="Times New Roman" w:eastAsia="Times New Roman" w:hAnsi="Times New Roman" w:cs="Times New Roman"/>
          <w:color w:val="000000"/>
          <w:sz w:val="24"/>
          <w:szCs w:val="24"/>
          <w:lang w:val="ro-RO"/>
        </w:rPr>
        <w:t>- Plata facturilor se efectuează de către participanţi prin virament bancar sau cu ordin de plată, în maximum 5 (cinci) zile lucrătoare de la comunicarea facturii. Factura se consideră achitată de către participant la data înregistrării plăţii în contul OPCOM S.A.</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b/>
          <w:color w:val="000000"/>
          <w:sz w:val="24"/>
          <w:szCs w:val="24"/>
        </w:rPr>
      </w:pPr>
      <w:bookmarkStart w:id="29" w:name="4097974"/>
      <w:bookmarkEnd w:id="29"/>
      <w:r w:rsidRPr="00B774C4">
        <w:rPr>
          <w:rFonts w:ascii="Times New Roman" w:hAnsi="Times New Roman"/>
          <w:b/>
          <w:color w:val="000000"/>
          <w:sz w:val="24"/>
          <w:szCs w:val="24"/>
        </w:rPr>
        <w:t>IX. Transparenţa pieţei centralizate de gaze naturale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0" w:name="4097975"/>
      <w:bookmarkEnd w:id="30"/>
      <w:r w:rsidRPr="00B774C4">
        <w:rPr>
          <w:rFonts w:ascii="Times New Roman" w:eastAsia="Times New Roman" w:hAnsi="Times New Roman" w:cs="Times New Roman"/>
          <w:sz w:val="24"/>
          <w:szCs w:val="24"/>
          <w:lang w:val="ro-RO"/>
        </w:rPr>
        <w:t>- După încheierea fiecărei sesiuni de licitaţie/tranzacționare, dar nu mai târziu de ora 18:00 a zilei în care aceasta a fost organizată, OPCOM S.A. publică pe pagina sa web următoarele informaţii:</w:t>
      </w:r>
    </w:p>
    <w:p w:rsidR="0091669E" w:rsidRPr="00B774C4" w:rsidRDefault="0091669E" w:rsidP="0091669E">
      <w:pPr>
        <w:pStyle w:val="ListParagraph"/>
        <w:numPr>
          <w:ilvl w:val="0"/>
          <w:numId w:val="18"/>
        </w:numPr>
        <w:spacing w:after="0" w:line="240" w:lineRule="auto"/>
        <w:ind w:left="567"/>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lista participanţilor la sesiunea de licitaţie/tranzacționare, dacă aceasta cuprinde cel puţin 3 (trei) participanţi;</w:t>
      </w:r>
    </w:p>
    <w:p w:rsidR="0091669E" w:rsidRPr="00B774C4" w:rsidRDefault="0091669E" w:rsidP="0091669E">
      <w:pPr>
        <w:pStyle w:val="ListParagraph"/>
        <w:numPr>
          <w:ilvl w:val="1"/>
          <w:numId w:val="17"/>
        </w:numPr>
        <w:spacing w:after="0" w:line="240" w:lineRule="auto"/>
        <w:ind w:left="567" w:hanging="283"/>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rezultatele sesiunii de licitaţie/tranzacționare, precizând</w:t>
      </w:r>
      <w:r w:rsidRPr="00B774C4">
        <w:rPr>
          <w:lang w:val="ro-RO"/>
        </w:rPr>
        <w:t>, pentru fiecare tranzacţie încheiată,</w:t>
      </w:r>
      <w:r w:rsidRPr="00B774C4">
        <w:rPr>
          <w:rFonts w:ascii="Times New Roman" w:eastAsia="Times New Roman" w:hAnsi="Times New Roman" w:cs="Times New Roman"/>
          <w:sz w:val="24"/>
          <w:szCs w:val="24"/>
          <w:lang w:val="ro-RO"/>
        </w:rPr>
        <w:t xml:space="preserve"> următoarele elemente: tipul de produs tranzacţionat, preţul de pornire, preţul de adjudecare, cantitatea contractată şi perioada de livrare (modalitatea de tranzacţionare PCGN-LN şi PCGN-LP), respectiv pentru fiecare produs supus tranzacţionării, următoarele elemente: preţul de atribuire şi cantităţile aferente fiecărui preţ de atribuire înregistrat, preţul maxim de cumpărare şi preţul minim de vânzare propuse în cursul zilei de tranzacţionare, respectiv cantitatea totală tranzacţionată şi preţul mediu ponderat de tranzacţionare (modalitatea de tranzacţionare PCGN-OTC), respectiv tipul de produs tranzacționat, preţul de închidere a pieței, cantitatea tranzacţionată şi perioada de livrare, precizate pentru fiecare instrument standard supus tranzacţionării (modalitatea de tranzacționare PZU-GN).</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1" w:name="4097994"/>
      <w:bookmarkEnd w:id="31"/>
      <w:r w:rsidRPr="00B774C4">
        <w:rPr>
          <w:rFonts w:ascii="Times New Roman" w:eastAsia="Times New Roman" w:hAnsi="Times New Roman" w:cs="Times New Roman"/>
          <w:color w:val="000000"/>
          <w:sz w:val="24"/>
          <w:szCs w:val="24"/>
          <w:lang w:val="ro-RO"/>
        </w:rPr>
        <w:t>- Lista albă de eligibilitate a fiecărui participant pentru modalitatea de tranzacţionare PCGN-OTC se va publica pe pagina web a OPCOM S.A..</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color w:val="000000"/>
          <w:sz w:val="24"/>
          <w:szCs w:val="24"/>
          <w:lang w:val="ro-RO"/>
        </w:rPr>
      </w:pPr>
      <w:bookmarkStart w:id="32" w:name="4097995"/>
      <w:bookmarkEnd w:id="32"/>
      <w:r w:rsidRPr="00B774C4">
        <w:rPr>
          <w:rFonts w:ascii="Times New Roman" w:eastAsia="Times New Roman" w:hAnsi="Times New Roman" w:cs="Times New Roman"/>
          <w:color w:val="000000"/>
          <w:sz w:val="24"/>
          <w:szCs w:val="24"/>
          <w:lang w:val="ro-RO"/>
        </w:rPr>
        <w:t>- Datele referitoare la rezultatele sesiunilor de tranzacţionare vor fi disponibile pe platforma PCGN-OTC/ sistemul de tranzacționare al PZU-GN timp de cel puţin 2 (doi) ani şi pot fi accesate, prin rapoarte, de către fiecare participant.</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3" w:name="4097976"/>
      <w:bookmarkEnd w:id="33"/>
      <w:r w:rsidRPr="00B774C4">
        <w:rPr>
          <w:rFonts w:ascii="Times New Roman" w:eastAsia="Times New Roman" w:hAnsi="Times New Roman" w:cs="Times New Roman"/>
          <w:sz w:val="24"/>
          <w:szCs w:val="24"/>
          <w:lang w:val="ro-RO"/>
        </w:rPr>
        <w:t>- Fiecare ofertă iniţiatoare va fi disponibilă pe pagina web a OPCOM S.A. timp de cel puţin 2 ani.</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4" w:name="4097977"/>
      <w:bookmarkEnd w:id="34"/>
      <w:r w:rsidRPr="00B774C4">
        <w:rPr>
          <w:rFonts w:ascii="Times New Roman" w:eastAsia="Times New Roman" w:hAnsi="Times New Roman" w:cs="Times New Roman"/>
          <w:sz w:val="24"/>
          <w:szCs w:val="24"/>
          <w:lang w:val="ro-RO"/>
        </w:rPr>
        <w:t>- OPCOM S.A. publică pe pagina sa web tarifele percepute pentru serviciul efectuat în calitate de OPCOM S.A. şi toate procedurile/avizele aferente pieţelor administrate.</w:t>
      </w:r>
    </w:p>
    <w:p w:rsidR="0091669E" w:rsidRPr="00B774C4" w:rsidRDefault="0091669E" w:rsidP="0091669E">
      <w:pPr>
        <w:spacing w:after="0" w:line="240" w:lineRule="auto"/>
        <w:jc w:val="both"/>
        <w:rPr>
          <w:rFonts w:ascii="Times New Roman" w:hAnsi="Times New Roman"/>
          <w:color w:val="000000"/>
          <w:sz w:val="24"/>
          <w:szCs w:val="24"/>
        </w:rPr>
      </w:pPr>
    </w:p>
    <w:p w:rsidR="0091669E" w:rsidRPr="00B774C4" w:rsidRDefault="0091669E" w:rsidP="0091669E">
      <w:pPr>
        <w:spacing w:after="0" w:line="240" w:lineRule="auto"/>
        <w:jc w:val="both"/>
        <w:rPr>
          <w:rFonts w:ascii="Times New Roman" w:hAnsi="Times New Roman"/>
          <w:color w:val="000000"/>
          <w:sz w:val="24"/>
          <w:szCs w:val="24"/>
        </w:rPr>
      </w:pPr>
      <w:bookmarkStart w:id="35" w:name="4097978"/>
      <w:bookmarkEnd w:id="35"/>
      <w:r w:rsidRPr="00B774C4">
        <w:rPr>
          <w:rFonts w:ascii="Times New Roman" w:hAnsi="Times New Roman"/>
          <w:b/>
          <w:color w:val="000000"/>
          <w:sz w:val="24"/>
          <w:szCs w:val="24"/>
        </w:rPr>
        <w:t>X. Dispoziţii tranzitorii şi finale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6" w:name="4097979"/>
      <w:bookmarkEnd w:id="36"/>
      <w:r w:rsidRPr="00B774C4">
        <w:rPr>
          <w:rFonts w:ascii="Times New Roman" w:eastAsia="Times New Roman" w:hAnsi="Times New Roman" w:cs="Times New Roman"/>
          <w:sz w:val="24"/>
          <w:szCs w:val="24"/>
          <w:lang w:val="ro-RO"/>
        </w:rPr>
        <w:t>- OPCOM S.A. elaborează, actualizează ori de câte ori este nevoie şi transmite pentru avizare la autoritatea competentă procedurile operaţionale corespunzătoare funcţionării pieţelor de gaze naturale administrate în linie cu modificările cadrului de reglementare.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bookmarkStart w:id="37" w:name="4097980"/>
      <w:bookmarkEnd w:id="37"/>
      <w:r w:rsidRPr="00B774C4">
        <w:rPr>
          <w:rFonts w:ascii="Times New Roman" w:eastAsia="Times New Roman" w:hAnsi="Times New Roman" w:cs="Times New Roman"/>
          <w:sz w:val="24"/>
          <w:szCs w:val="24"/>
          <w:lang w:val="ro-RO"/>
        </w:rPr>
        <w:t>- OPCOM S.A. promovează în timp şi alte modalităţi de tranzacţionare pe pieţele de gaze naturale pe care le administrează, în funcţie de gradul de dezvoltare a acestora şi solicitările participanţilor, pe baza unui proces transparent de consultare cu participanţii la piaţa de gaze naturale şi cu autoritatea competentă, în vederea creşterii eficienţei pieţei de gaze naturale în ansamblu. Promovarea altor modalităţi de tranzacţionare se va finaliza prin emiterea de proceduri specifice sau modificarea celor existente, cu avizul autorităţii competente.</w:t>
      </w:r>
    </w:p>
    <w:p w:rsidR="0091669E" w:rsidRPr="00B774C4" w:rsidRDefault="0091669E" w:rsidP="0091669E">
      <w:pPr>
        <w:pStyle w:val="ListParagraph"/>
        <w:numPr>
          <w:ilvl w:val="0"/>
          <w:numId w:val="4"/>
        </w:numPr>
        <w:tabs>
          <w:tab w:val="left" w:pos="851"/>
        </w:tabs>
        <w:spacing w:after="0" w:line="240" w:lineRule="auto"/>
        <w:jc w:val="both"/>
        <w:rPr>
          <w:rFonts w:ascii="Times New Roman" w:eastAsia="Times New Roman" w:hAnsi="Times New Roman" w:cs="Times New Roman"/>
          <w:sz w:val="24"/>
          <w:szCs w:val="24"/>
          <w:lang w:val="ro-RO"/>
        </w:rPr>
      </w:pPr>
      <w:r w:rsidRPr="00B774C4">
        <w:rPr>
          <w:rFonts w:ascii="Times New Roman" w:eastAsia="Times New Roman" w:hAnsi="Times New Roman" w:cs="Times New Roman"/>
          <w:sz w:val="24"/>
          <w:szCs w:val="24"/>
          <w:lang w:val="ro-RO"/>
        </w:rPr>
        <w:t>- OPCOM S.A. supraveghează funcţionarea pieţelor de gaze naturale administrate, publică rapoarte periodice şi indici calculaţi în baza rezultatelor acestor pieţe, în scopul stabilirii unor referinţe corecte de preţ pentru pieţele de gaze naturale.</w:t>
      </w:r>
    </w:p>
    <w:p w:rsidR="0091669E" w:rsidRPr="00552546" w:rsidRDefault="0091669E" w:rsidP="0091669E">
      <w:pPr>
        <w:jc w:val="both"/>
        <w:rPr>
          <w:rFonts w:ascii="Times New Roman" w:hAnsi="Times New Roman"/>
          <w:sz w:val="24"/>
          <w:szCs w:val="24"/>
        </w:rPr>
      </w:pPr>
    </w:p>
    <w:p w:rsidR="0050334F" w:rsidRDefault="0050334F">
      <w:pPr>
        <w:rPr>
          <w:rFonts w:ascii="Times New Roman" w:hAnsi="Times New Roman"/>
          <w:sz w:val="24"/>
          <w:szCs w:val="24"/>
        </w:rPr>
      </w:pPr>
    </w:p>
    <w:sectPr w:rsidR="0050334F" w:rsidSect="00B71892">
      <w:headerReference w:type="even" r:id="rId8"/>
      <w:headerReference w:type="default" r:id="rId9"/>
      <w:footerReference w:type="even" r:id="rId10"/>
      <w:footerReference w:type="default" r:id="rId11"/>
      <w:headerReference w:type="first" r:id="rId12"/>
      <w:footerReference w:type="first" r:id="rId13"/>
      <w:pgSz w:w="11906" w:h="16838"/>
      <w:pgMar w:top="426" w:right="1440" w:bottom="426"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72A2" w:rsidRDefault="00FF72A2" w:rsidP="00B4263A">
      <w:pPr>
        <w:spacing w:after="0" w:line="240" w:lineRule="auto"/>
      </w:pPr>
      <w:r>
        <w:separator/>
      </w:r>
    </w:p>
  </w:endnote>
  <w:endnote w:type="continuationSeparator" w:id="0">
    <w:p w:rsidR="00FF72A2" w:rsidRDefault="00FF72A2" w:rsidP="00B42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6CD" w:rsidRDefault="002B36C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263A" w:rsidRPr="002B36CD" w:rsidRDefault="00B4263A" w:rsidP="002B36C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6CD" w:rsidRDefault="002B36C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72A2" w:rsidRDefault="00FF72A2" w:rsidP="00B4263A">
      <w:pPr>
        <w:spacing w:after="0" w:line="240" w:lineRule="auto"/>
      </w:pPr>
      <w:r>
        <w:separator/>
      </w:r>
    </w:p>
  </w:footnote>
  <w:footnote w:type="continuationSeparator" w:id="0">
    <w:p w:rsidR="00FF72A2" w:rsidRDefault="00FF72A2" w:rsidP="00B42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6CD" w:rsidRDefault="002B36C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6CD" w:rsidRDefault="002B36C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36CD" w:rsidRDefault="002B36C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5E09A1"/>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30C655A"/>
    <w:multiLevelType w:val="multilevel"/>
    <w:tmpl w:val="F4A26D8A"/>
    <w:lvl w:ilvl="0">
      <w:start w:val="1"/>
      <w:numFmt w:val="decimal"/>
      <w:lvlText w:val="%1."/>
      <w:lvlJc w:val="left"/>
      <w:pPr>
        <w:ind w:left="142" w:firstLine="0"/>
      </w:pPr>
      <w:rPr>
        <w:rFonts w:hint="default"/>
        <w:b w:val="0"/>
        <w:sz w:val="24"/>
      </w:rPr>
    </w:lvl>
    <w:lvl w:ilvl="1">
      <w:start w:val="1"/>
      <w:numFmt w:val="lowerLetter"/>
      <w:lvlText w:val="%2)"/>
      <w:lvlJc w:val="left"/>
      <w:pPr>
        <w:ind w:left="862" w:hanging="360"/>
      </w:pPr>
      <w:rPr>
        <w:rFonts w:hint="default"/>
      </w:rPr>
    </w:lvl>
    <w:lvl w:ilvl="2">
      <w:start w:val="1"/>
      <w:numFmt w:val="lowerRoman"/>
      <w:lvlText w:val="%3)"/>
      <w:lvlJc w:val="left"/>
      <w:pPr>
        <w:ind w:left="1222" w:hanging="360"/>
      </w:pPr>
      <w:rPr>
        <w:rFonts w:hint="default"/>
      </w:rPr>
    </w:lvl>
    <w:lvl w:ilvl="3">
      <w:start w:val="1"/>
      <w:numFmt w:val="decimal"/>
      <w:lvlText w:val="(%4)"/>
      <w:lvlJc w:val="left"/>
      <w:pPr>
        <w:ind w:left="1582" w:hanging="360"/>
      </w:pPr>
      <w:rPr>
        <w:rFonts w:hint="default"/>
      </w:rPr>
    </w:lvl>
    <w:lvl w:ilvl="4">
      <w:start w:val="1"/>
      <w:numFmt w:val="lowerLetter"/>
      <w:lvlText w:val="(%5)"/>
      <w:lvlJc w:val="left"/>
      <w:pPr>
        <w:ind w:left="1942" w:hanging="360"/>
      </w:pPr>
      <w:rPr>
        <w:rFonts w:hint="default"/>
      </w:rPr>
    </w:lvl>
    <w:lvl w:ilvl="5">
      <w:start w:val="1"/>
      <w:numFmt w:val="lowerRoman"/>
      <w:lvlText w:val="(%6)"/>
      <w:lvlJc w:val="left"/>
      <w:pPr>
        <w:ind w:left="2302" w:hanging="360"/>
      </w:pPr>
      <w:rPr>
        <w:rFonts w:hint="default"/>
      </w:rPr>
    </w:lvl>
    <w:lvl w:ilvl="6">
      <w:start w:val="1"/>
      <w:numFmt w:val="decimal"/>
      <w:lvlText w:val="%7."/>
      <w:lvlJc w:val="left"/>
      <w:pPr>
        <w:ind w:left="2662" w:hanging="360"/>
      </w:pPr>
      <w:rPr>
        <w:rFonts w:hint="default"/>
      </w:rPr>
    </w:lvl>
    <w:lvl w:ilvl="7">
      <w:start w:val="1"/>
      <w:numFmt w:val="lowerLetter"/>
      <w:lvlText w:val="%8."/>
      <w:lvlJc w:val="left"/>
      <w:pPr>
        <w:ind w:left="3022" w:hanging="360"/>
      </w:pPr>
      <w:rPr>
        <w:rFonts w:hint="default"/>
      </w:rPr>
    </w:lvl>
    <w:lvl w:ilvl="8">
      <w:start w:val="1"/>
      <w:numFmt w:val="lowerRoman"/>
      <w:lvlText w:val="%9."/>
      <w:lvlJc w:val="left"/>
      <w:pPr>
        <w:ind w:left="3382" w:hanging="360"/>
      </w:pPr>
      <w:rPr>
        <w:rFonts w:hint="default"/>
      </w:rPr>
    </w:lvl>
  </w:abstractNum>
  <w:abstractNum w:abstractNumId="2" w15:restartNumberingAfterBreak="0">
    <w:nsid w:val="17606EFE"/>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18A058A6"/>
    <w:multiLevelType w:val="multilevel"/>
    <w:tmpl w:val="6D421690"/>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99F74ED"/>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EAE7F3E"/>
    <w:multiLevelType w:val="hybridMultilevel"/>
    <w:tmpl w:val="8D3251F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ED3551F"/>
    <w:multiLevelType w:val="multilevel"/>
    <w:tmpl w:val="445E3492"/>
    <w:numStyleLink w:val="Style1"/>
  </w:abstractNum>
  <w:abstractNum w:abstractNumId="7" w15:restartNumberingAfterBreak="0">
    <w:nsid w:val="4C150328"/>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E277808"/>
    <w:multiLevelType w:val="hybridMultilevel"/>
    <w:tmpl w:val="70E0AF94"/>
    <w:lvl w:ilvl="0" w:tplc="A86CEB2A">
      <w:start w:val="1"/>
      <w:numFmt w:val="lowerLetter"/>
      <w:lvlText w:val="%1)"/>
      <w:lvlJc w:val="left"/>
      <w:pPr>
        <w:ind w:left="854" w:hanging="570"/>
      </w:pPr>
      <w:rPr>
        <w:rFonts w:hint="default"/>
      </w:rPr>
    </w:lvl>
    <w:lvl w:ilvl="1" w:tplc="04180019" w:tentative="1">
      <w:start w:val="1"/>
      <w:numFmt w:val="lowerLetter"/>
      <w:lvlText w:val="%2."/>
      <w:lvlJc w:val="left"/>
      <w:pPr>
        <w:ind w:left="1364" w:hanging="360"/>
      </w:pPr>
    </w:lvl>
    <w:lvl w:ilvl="2" w:tplc="0418001B" w:tentative="1">
      <w:start w:val="1"/>
      <w:numFmt w:val="lowerRoman"/>
      <w:lvlText w:val="%3."/>
      <w:lvlJc w:val="right"/>
      <w:pPr>
        <w:ind w:left="2084" w:hanging="180"/>
      </w:pPr>
    </w:lvl>
    <w:lvl w:ilvl="3" w:tplc="0418000F" w:tentative="1">
      <w:start w:val="1"/>
      <w:numFmt w:val="decimal"/>
      <w:lvlText w:val="%4."/>
      <w:lvlJc w:val="left"/>
      <w:pPr>
        <w:ind w:left="2804" w:hanging="360"/>
      </w:pPr>
    </w:lvl>
    <w:lvl w:ilvl="4" w:tplc="04180019" w:tentative="1">
      <w:start w:val="1"/>
      <w:numFmt w:val="lowerLetter"/>
      <w:lvlText w:val="%5."/>
      <w:lvlJc w:val="left"/>
      <w:pPr>
        <w:ind w:left="3524" w:hanging="360"/>
      </w:pPr>
    </w:lvl>
    <w:lvl w:ilvl="5" w:tplc="0418001B" w:tentative="1">
      <w:start w:val="1"/>
      <w:numFmt w:val="lowerRoman"/>
      <w:lvlText w:val="%6."/>
      <w:lvlJc w:val="right"/>
      <w:pPr>
        <w:ind w:left="4244" w:hanging="180"/>
      </w:pPr>
    </w:lvl>
    <w:lvl w:ilvl="6" w:tplc="0418000F" w:tentative="1">
      <w:start w:val="1"/>
      <w:numFmt w:val="decimal"/>
      <w:lvlText w:val="%7."/>
      <w:lvlJc w:val="left"/>
      <w:pPr>
        <w:ind w:left="4964" w:hanging="360"/>
      </w:pPr>
    </w:lvl>
    <w:lvl w:ilvl="7" w:tplc="04180019" w:tentative="1">
      <w:start w:val="1"/>
      <w:numFmt w:val="lowerLetter"/>
      <w:lvlText w:val="%8."/>
      <w:lvlJc w:val="left"/>
      <w:pPr>
        <w:ind w:left="5684" w:hanging="360"/>
      </w:pPr>
    </w:lvl>
    <w:lvl w:ilvl="8" w:tplc="0418001B" w:tentative="1">
      <w:start w:val="1"/>
      <w:numFmt w:val="lowerRoman"/>
      <w:lvlText w:val="%9."/>
      <w:lvlJc w:val="right"/>
      <w:pPr>
        <w:ind w:left="6404" w:hanging="180"/>
      </w:pPr>
    </w:lvl>
  </w:abstractNum>
  <w:abstractNum w:abstractNumId="9" w15:restartNumberingAfterBreak="0">
    <w:nsid w:val="519C1359"/>
    <w:multiLevelType w:val="multilevel"/>
    <w:tmpl w:val="EECA3DB4"/>
    <w:lvl w:ilvl="0">
      <w:start w:val="1"/>
      <w:numFmt w:val="decimal"/>
      <w:lvlText w:val="%1."/>
      <w:lvlJc w:val="left"/>
      <w:pPr>
        <w:ind w:left="0" w:firstLine="0"/>
      </w:pPr>
      <w:rPr>
        <w:rFonts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39F326D"/>
    <w:multiLevelType w:val="multilevel"/>
    <w:tmpl w:val="445E3492"/>
    <w:styleLink w:val="Style1"/>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9A26DA4"/>
    <w:multiLevelType w:val="multilevel"/>
    <w:tmpl w:val="F33A8A42"/>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5BEB165C"/>
    <w:multiLevelType w:val="multilevel"/>
    <w:tmpl w:val="A74CA370"/>
    <w:lvl w:ilvl="0">
      <w:start w:val="1"/>
      <w:numFmt w:val="decimal"/>
      <w:lvlText w:val="%1."/>
      <w:lvlJc w:val="left"/>
      <w:pPr>
        <w:ind w:left="0" w:firstLine="0"/>
      </w:pPr>
      <w:rPr>
        <w:rFonts w:hint="default"/>
        <w:b w:val="0"/>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60980480"/>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65762F95"/>
    <w:multiLevelType w:val="hybridMultilevel"/>
    <w:tmpl w:val="29CAB5C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EE402A4"/>
    <w:multiLevelType w:val="multilevel"/>
    <w:tmpl w:val="445E3492"/>
    <w:lvl w:ilvl="0">
      <w:start w:val="1"/>
      <w:numFmt w:val="decimal"/>
      <w:lvlText w:val="Art. %1"/>
      <w:lvlJc w:val="left"/>
      <w:pPr>
        <w:ind w:left="0" w:firstLine="0"/>
      </w:pPr>
      <w:rPr>
        <w:rFonts w:ascii="Times New Roman" w:hAnsi="Times New Roman" w:hint="default"/>
        <w:b/>
        <w:sz w:val="24"/>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FB70D82"/>
    <w:multiLevelType w:val="hybridMultilevel"/>
    <w:tmpl w:val="01BC014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31C3DC5"/>
    <w:multiLevelType w:val="hybridMultilevel"/>
    <w:tmpl w:val="FEA496C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8"/>
  </w:num>
  <w:num w:numId="3">
    <w:abstractNumId w:val="16"/>
  </w:num>
  <w:num w:numId="4">
    <w:abstractNumId w:val="15"/>
  </w:num>
  <w:num w:numId="5">
    <w:abstractNumId w:val="10"/>
  </w:num>
  <w:num w:numId="6">
    <w:abstractNumId w:val="6"/>
  </w:num>
  <w:num w:numId="7">
    <w:abstractNumId w:val="1"/>
  </w:num>
  <w:num w:numId="8">
    <w:abstractNumId w:val="7"/>
  </w:num>
  <w:num w:numId="9">
    <w:abstractNumId w:val="13"/>
  </w:num>
  <w:num w:numId="10">
    <w:abstractNumId w:val="12"/>
  </w:num>
  <w:num w:numId="11">
    <w:abstractNumId w:val="4"/>
  </w:num>
  <w:num w:numId="12">
    <w:abstractNumId w:val="9"/>
  </w:num>
  <w:num w:numId="13">
    <w:abstractNumId w:val="0"/>
  </w:num>
  <w:num w:numId="14">
    <w:abstractNumId w:val="3"/>
  </w:num>
  <w:num w:numId="15">
    <w:abstractNumId w:val="11"/>
  </w:num>
  <w:num w:numId="16">
    <w:abstractNumId w:val="17"/>
  </w:num>
  <w:num w:numId="17">
    <w:abstractNumId w:val="2"/>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7501"/>
    <w:rsid w:val="000001AF"/>
    <w:rsid w:val="00002C83"/>
    <w:rsid w:val="0000331F"/>
    <w:rsid w:val="000365D3"/>
    <w:rsid w:val="00050E5E"/>
    <w:rsid w:val="00095884"/>
    <w:rsid w:val="000B2698"/>
    <w:rsid w:val="000D2F54"/>
    <w:rsid w:val="000D4A0B"/>
    <w:rsid w:val="00112DA2"/>
    <w:rsid w:val="001169E9"/>
    <w:rsid w:val="00146D7D"/>
    <w:rsid w:val="00166CF5"/>
    <w:rsid w:val="00175565"/>
    <w:rsid w:val="00196672"/>
    <w:rsid w:val="001A3DD2"/>
    <w:rsid w:val="001F1FCE"/>
    <w:rsid w:val="00223E51"/>
    <w:rsid w:val="002716D3"/>
    <w:rsid w:val="00271BED"/>
    <w:rsid w:val="002A6346"/>
    <w:rsid w:val="002B36CD"/>
    <w:rsid w:val="002F1325"/>
    <w:rsid w:val="00333F7B"/>
    <w:rsid w:val="00357986"/>
    <w:rsid w:val="0038777B"/>
    <w:rsid w:val="003B69A4"/>
    <w:rsid w:val="003D5F3D"/>
    <w:rsid w:val="003E1727"/>
    <w:rsid w:val="00401879"/>
    <w:rsid w:val="00407501"/>
    <w:rsid w:val="00421D1F"/>
    <w:rsid w:val="00434BDE"/>
    <w:rsid w:val="004508D3"/>
    <w:rsid w:val="004657EA"/>
    <w:rsid w:val="004B752B"/>
    <w:rsid w:val="0050334F"/>
    <w:rsid w:val="00512B5B"/>
    <w:rsid w:val="005173CF"/>
    <w:rsid w:val="0053327E"/>
    <w:rsid w:val="00551855"/>
    <w:rsid w:val="00597F96"/>
    <w:rsid w:val="005C1871"/>
    <w:rsid w:val="005D6053"/>
    <w:rsid w:val="005E2BA4"/>
    <w:rsid w:val="005F1BF0"/>
    <w:rsid w:val="006004E9"/>
    <w:rsid w:val="0060271C"/>
    <w:rsid w:val="0061479A"/>
    <w:rsid w:val="006278CB"/>
    <w:rsid w:val="006E1A0B"/>
    <w:rsid w:val="006E3389"/>
    <w:rsid w:val="006F2845"/>
    <w:rsid w:val="006F696F"/>
    <w:rsid w:val="007161AA"/>
    <w:rsid w:val="00757934"/>
    <w:rsid w:val="007A0924"/>
    <w:rsid w:val="007D0A10"/>
    <w:rsid w:val="007F1533"/>
    <w:rsid w:val="007F568F"/>
    <w:rsid w:val="007F7471"/>
    <w:rsid w:val="00814A1A"/>
    <w:rsid w:val="00875BA1"/>
    <w:rsid w:val="008C1C22"/>
    <w:rsid w:val="008D25FE"/>
    <w:rsid w:val="008D2B00"/>
    <w:rsid w:val="008E56B1"/>
    <w:rsid w:val="008F046E"/>
    <w:rsid w:val="0091669E"/>
    <w:rsid w:val="00931E75"/>
    <w:rsid w:val="00A1474C"/>
    <w:rsid w:val="00A60C07"/>
    <w:rsid w:val="00AB4F32"/>
    <w:rsid w:val="00AD6F08"/>
    <w:rsid w:val="00AF0F04"/>
    <w:rsid w:val="00B4263A"/>
    <w:rsid w:val="00B4323B"/>
    <w:rsid w:val="00B71892"/>
    <w:rsid w:val="00B8482B"/>
    <w:rsid w:val="00B86330"/>
    <w:rsid w:val="00B94BD8"/>
    <w:rsid w:val="00BB034C"/>
    <w:rsid w:val="00BB38AD"/>
    <w:rsid w:val="00BE3AD8"/>
    <w:rsid w:val="00C17A56"/>
    <w:rsid w:val="00C55F29"/>
    <w:rsid w:val="00C80AE5"/>
    <w:rsid w:val="00CA01BD"/>
    <w:rsid w:val="00CA127B"/>
    <w:rsid w:val="00D22ECC"/>
    <w:rsid w:val="00D331C4"/>
    <w:rsid w:val="00D44632"/>
    <w:rsid w:val="00D94748"/>
    <w:rsid w:val="00E16A58"/>
    <w:rsid w:val="00E52B67"/>
    <w:rsid w:val="00E62777"/>
    <w:rsid w:val="00E87D89"/>
    <w:rsid w:val="00EC1996"/>
    <w:rsid w:val="00EF0925"/>
    <w:rsid w:val="00F06168"/>
    <w:rsid w:val="00F723C7"/>
    <w:rsid w:val="00F95997"/>
    <w:rsid w:val="00FB1447"/>
    <w:rsid w:val="00FB4D16"/>
    <w:rsid w:val="00FD74BE"/>
    <w:rsid w:val="00FF72A2"/>
  </w:rsids>
  <m:mathPr>
    <m:mathFont m:val="Cambria Math"/>
    <m:brkBin m:val="before"/>
    <m:brkBinSub m:val="--"/>
    <m:smallFrac m:val="0"/>
    <m:dispDef/>
    <m:lMargin m:val="0"/>
    <m:rMargin m:val="0"/>
    <m:defJc m:val="centerGroup"/>
    <m:wrapIndent m:val="1440"/>
    <m:intLim m:val="subSup"/>
    <m:naryLim m:val="undOvr"/>
  </m:mathPr>
  <w:themeFontLang w:val="rm-C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m-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7501"/>
    <w:rPr>
      <w:rFonts w:ascii="Calibri" w:eastAsia="Times New Roman" w:hAnsi="Calibri" w:cs="Times New Roman"/>
      <w:noProof/>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26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263A"/>
    <w:rPr>
      <w:rFonts w:ascii="Calibri" w:eastAsia="Times New Roman" w:hAnsi="Calibri" w:cs="Times New Roman"/>
      <w:noProof/>
      <w:lang w:val="ro-RO"/>
    </w:rPr>
  </w:style>
  <w:style w:type="paragraph" w:styleId="Footer">
    <w:name w:val="footer"/>
    <w:basedOn w:val="Normal"/>
    <w:link w:val="FooterChar"/>
    <w:uiPriority w:val="99"/>
    <w:unhideWhenUsed/>
    <w:rsid w:val="00B426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263A"/>
    <w:rPr>
      <w:rFonts w:ascii="Calibri" w:eastAsia="Times New Roman" w:hAnsi="Calibri" w:cs="Times New Roman"/>
      <w:noProof/>
      <w:lang w:val="ro-RO"/>
    </w:rPr>
  </w:style>
  <w:style w:type="paragraph" w:customStyle="1" w:styleId="Default">
    <w:name w:val="Default"/>
    <w:rsid w:val="008F046E"/>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table" w:styleId="TableGrid">
    <w:name w:val="Table Grid"/>
    <w:basedOn w:val="TableNormal"/>
    <w:uiPriority w:val="39"/>
    <w:rsid w:val="00F0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D74B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74BE"/>
    <w:rPr>
      <w:rFonts w:ascii="Segoe UI" w:eastAsia="Times New Roman" w:hAnsi="Segoe UI" w:cs="Segoe UI"/>
      <w:noProof/>
      <w:sz w:val="18"/>
      <w:szCs w:val="18"/>
      <w:lang w:val="ro-RO"/>
    </w:rPr>
  </w:style>
  <w:style w:type="paragraph" w:styleId="ListParagraph">
    <w:name w:val="List Paragraph"/>
    <w:basedOn w:val="Normal"/>
    <w:uiPriority w:val="34"/>
    <w:qFormat/>
    <w:rsid w:val="0091669E"/>
    <w:pPr>
      <w:spacing w:after="200" w:line="276" w:lineRule="auto"/>
      <w:ind w:left="720"/>
      <w:contextualSpacing/>
    </w:pPr>
    <w:rPr>
      <w:rFonts w:asciiTheme="minorHAnsi" w:eastAsiaTheme="minorHAnsi" w:hAnsiTheme="minorHAnsi" w:cstheme="minorBidi"/>
      <w:noProof w:val="0"/>
      <w:lang w:val="en-US"/>
    </w:rPr>
  </w:style>
  <w:style w:type="numbering" w:customStyle="1" w:styleId="Style1">
    <w:name w:val="Style1"/>
    <w:uiPriority w:val="99"/>
    <w:rsid w:val="0091669E"/>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925609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A52EAA-40C9-42EC-A6C7-11CE93E189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6484</Words>
  <Characters>37609</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2017-05-15T08:57:00Z</dcterms:created>
  <dcterms:modified xsi:type="dcterms:W3CDTF">2017-05-15T09:41:00Z</dcterms:modified>
</cp:coreProperties>
</file>