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934" w:rsidRPr="00CC03C9" w:rsidRDefault="00681934" w:rsidP="00CC03C9">
      <w:pPr>
        <w:pStyle w:val="Default"/>
        <w:spacing w:line="360" w:lineRule="auto"/>
        <w:jc w:val="center"/>
        <w:rPr>
          <w:color w:val="auto"/>
          <w:lang w:val="ro-RO"/>
        </w:rPr>
      </w:pPr>
      <w:bookmarkStart w:id="0" w:name="_GoBack"/>
      <w:bookmarkEnd w:id="0"/>
      <w:r w:rsidRPr="00CC03C9">
        <w:rPr>
          <w:b/>
          <w:bCs/>
          <w:color w:val="auto"/>
          <w:lang w:val="ro-RO"/>
        </w:rPr>
        <w:t xml:space="preserve">DECIZIA nr. </w:t>
      </w:r>
      <w:r w:rsidR="005E178D" w:rsidRPr="00CC03C9">
        <w:rPr>
          <w:b/>
          <w:bCs/>
          <w:color w:val="auto"/>
          <w:lang w:val="ro-RO"/>
        </w:rPr>
        <w:t>.......</w:t>
      </w:r>
      <w:r w:rsidRPr="00CC03C9">
        <w:rPr>
          <w:b/>
          <w:bCs/>
          <w:color w:val="auto"/>
          <w:lang w:val="ro-RO"/>
        </w:rPr>
        <w:t>/</w:t>
      </w:r>
      <w:r w:rsidR="005E178D" w:rsidRPr="00CC03C9">
        <w:rPr>
          <w:b/>
          <w:bCs/>
          <w:color w:val="auto"/>
          <w:lang w:val="ro-RO"/>
        </w:rPr>
        <w:t>........................</w:t>
      </w:r>
    </w:p>
    <w:p w:rsidR="00D447EE" w:rsidRPr="00CC03C9" w:rsidRDefault="00D447EE" w:rsidP="00CC03C9">
      <w:pPr>
        <w:spacing w:line="360" w:lineRule="auto"/>
        <w:jc w:val="center"/>
        <w:rPr>
          <w:b/>
          <w:bCs/>
          <w:lang w:val="ro-RO"/>
        </w:rPr>
      </w:pPr>
      <w:r w:rsidRPr="00CC03C9">
        <w:rPr>
          <w:b/>
          <w:bCs/>
          <w:lang w:val="ro-RO"/>
        </w:rPr>
        <w:t>p</w:t>
      </w:r>
      <w:r w:rsidR="00681934" w:rsidRPr="00CC03C9">
        <w:rPr>
          <w:b/>
          <w:bCs/>
          <w:lang w:val="ro-RO"/>
        </w:rPr>
        <w:t>rivind</w:t>
      </w:r>
      <w:r w:rsidRPr="00CC03C9">
        <w:rPr>
          <w:b/>
          <w:bCs/>
          <w:lang w:val="ro-RO"/>
        </w:rPr>
        <w:t xml:space="preserve"> avizarea </w:t>
      </w:r>
    </w:p>
    <w:p w:rsidR="00681934" w:rsidRPr="00CC03C9" w:rsidRDefault="00D447EE" w:rsidP="00CC03C9">
      <w:pPr>
        <w:spacing w:line="360" w:lineRule="auto"/>
        <w:jc w:val="center"/>
        <w:rPr>
          <w:b/>
          <w:bCs/>
          <w:lang w:val="ro-RO"/>
        </w:rPr>
      </w:pPr>
      <w:r w:rsidRPr="00CC03C9">
        <w:rPr>
          <w:b/>
          <w:bCs/>
          <w:lang w:val="ro-RO"/>
        </w:rPr>
        <w:t xml:space="preserve">Procedurii </w:t>
      </w:r>
      <w:r w:rsidRPr="00CC03C9">
        <w:rPr>
          <w:b/>
          <w:bCs/>
          <w:lang w:val="ro-RO"/>
        </w:rPr>
        <w:t>S.N.T.G.N. TRANSGAZ S.A. privind rezervarea de capacitate incrementală în Sistemul naţional de transport al gazelor naturale prin derularea proceselor de capacitate incrementală având ca obiect puncte de intrare/ieşire în/din Sistemul naţional de transport al gazelor naturale, altele decât punctele de interconectare, ce urmează a fi create/dezvoltate prin intermediul proiectelor incluse în planurile de investiţii şi de dezvoltare a Sistemului naţional de transport al gazelor naturale pentru următorii 10 ani</w:t>
      </w:r>
    </w:p>
    <w:p w:rsidR="0074252B" w:rsidRPr="00CC03C9" w:rsidRDefault="0074252B" w:rsidP="00CC03C9">
      <w:pPr>
        <w:spacing w:line="360" w:lineRule="auto"/>
        <w:jc w:val="center"/>
        <w:rPr>
          <w:b/>
          <w:bCs/>
          <w:lang w:val="ro-RO"/>
        </w:rPr>
      </w:pPr>
    </w:p>
    <w:p w:rsidR="00681934" w:rsidRPr="00CC03C9" w:rsidRDefault="00681934" w:rsidP="00CC03C9">
      <w:pPr>
        <w:autoSpaceDE w:val="0"/>
        <w:autoSpaceDN w:val="0"/>
        <w:adjustRightInd w:val="0"/>
        <w:spacing w:line="360" w:lineRule="auto"/>
        <w:jc w:val="both"/>
        <w:rPr>
          <w:lang w:val="ro-RO"/>
        </w:rPr>
      </w:pPr>
      <w:r w:rsidRPr="00CC03C9">
        <w:rPr>
          <w:lang w:val="ro-RO"/>
        </w:rPr>
        <w:t>Având în vedere:</w:t>
      </w:r>
    </w:p>
    <w:p w:rsidR="00D447EE" w:rsidRPr="00CC03C9" w:rsidRDefault="00D447EE" w:rsidP="00CC03C9">
      <w:pPr>
        <w:numPr>
          <w:ilvl w:val="0"/>
          <w:numId w:val="2"/>
        </w:numPr>
        <w:autoSpaceDE w:val="0"/>
        <w:autoSpaceDN w:val="0"/>
        <w:adjustRightInd w:val="0"/>
        <w:spacing w:line="360" w:lineRule="auto"/>
        <w:ind w:left="709" w:hanging="283"/>
        <w:jc w:val="both"/>
        <w:rPr>
          <w:bCs/>
          <w:lang w:val="ro-RO"/>
        </w:rPr>
      </w:pPr>
      <w:r w:rsidRPr="00CC03C9">
        <w:t xml:space="preserve">prevederile </w:t>
      </w:r>
      <w:r w:rsidRPr="00CC03C9">
        <w:t xml:space="preserve">art. 99 lit. </w:t>
      </w:r>
      <w:r w:rsidR="00E86E3B" w:rsidRPr="00CC03C9">
        <w:t xml:space="preserve">m), </w:t>
      </w:r>
      <w:r w:rsidRPr="00CC03C9">
        <w:t xml:space="preserve">ale art. 130 </w:t>
      </w:r>
      <w:r w:rsidR="00921438" w:rsidRPr="00CC03C9">
        <w:t xml:space="preserve">alin. (1) lit. d) </w:t>
      </w:r>
      <w:r w:rsidR="00E86E3B" w:rsidRPr="00CC03C9">
        <w:t xml:space="preserve">şi ale art. 130 </w:t>
      </w:r>
      <w:r w:rsidRPr="00CC03C9">
        <w:t xml:space="preserve">alin. (2) lit. e) din </w:t>
      </w:r>
      <w:r w:rsidRPr="00CC03C9">
        <w:rPr>
          <w:vanish/>
        </w:rPr>
        <w:t>&lt;LLNK 12012   123 10 201   0 59&gt;</w:t>
      </w:r>
      <w:r w:rsidRPr="00CC03C9">
        <w:t>Legea energiei electrice şi a gazelor naturale nr. 123/2012, cu modifică</w:t>
      </w:r>
      <w:r w:rsidRPr="00CC03C9">
        <w:t>rile şi completările ulterioare</w:t>
      </w:r>
      <w:r w:rsidR="00E86E3B" w:rsidRPr="00CC03C9">
        <w:t>,</w:t>
      </w:r>
    </w:p>
    <w:p w:rsidR="00681934" w:rsidRPr="00CC03C9" w:rsidRDefault="00D447EE" w:rsidP="00CC03C9">
      <w:pPr>
        <w:numPr>
          <w:ilvl w:val="0"/>
          <w:numId w:val="2"/>
        </w:numPr>
        <w:autoSpaceDE w:val="0"/>
        <w:autoSpaceDN w:val="0"/>
        <w:adjustRightInd w:val="0"/>
        <w:spacing w:line="360" w:lineRule="auto"/>
        <w:ind w:left="709" w:hanging="283"/>
        <w:jc w:val="both"/>
        <w:rPr>
          <w:bCs/>
          <w:lang w:val="ro-RO"/>
        </w:rPr>
      </w:pPr>
      <w:r w:rsidRPr="00CC03C9">
        <w:rPr>
          <w:lang w:val="ro-RO"/>
        </w:rPr>
        <w:t xml:space="preserve">prevederile art. </w:t>
      </w:r>
      <w:r w:rsidRPr="00CC03C9">
        <w:rPr>
          <w:lang w:val="ro-RO"/>
        </w:rPr>
        <w:t>43</w:t>
      </w:r>
      <w:r w:rsidRPr="00CC03C9">
        <w:rPr>
          <w:vertAlign w:val="superscript"/>
          <w:lang w:val="ro-RO"/>
        </w:rPr>
        <w:t>1</w:t>
      </w:r>
      <w:r w:rsidRPr="00CC03C9">
        <w:rPr>
          <w:lang w:val="ro-RO"/>
        </w:rPr>
        <w:t xml:space="preserve"> </w:t>
      </w:r>
      <w:r w:rsidRPr="00CC03C9">
        <w:rPr>
          <w:lang w:val="ro-RO"/>
        </w:rPr>
        <w:t xml:space="preserve">alin. (2) </w:t>
      </w:r>
      <w:r w:rsidRPr="00CC03C9">
        <w:rPr>
          <w:lang w:val="ro-RO"/>
        </w:rPr>
        <w:t>din Codul reţelei pentru Sistemul naţional de transport al gazelor naturale, aprobat prin Ordinul preşedintelui Autorităţii Naţionale de Reglementare în Domeniul Energiei nr. 16/2013, cu modificările şi completările ulterioare</w:t>
      </w:r>
      <w:r w:rsidR="00681934" w:rsidRPr="00CC03C9">
        <w:rPr>
          <w:bCs/>
          <w:lang w:val="ro-RO"/>
        </w:rPr>
        <w:t xml:space="preserve">, </w:t>
      </w:r>
    </w:p>
    <w:p w:rsidR="00066924" w:rsidRPr="00CC03C9" w:rsidRDefault="00066924" w:rsidP="00CC03C9">
      <w:pPr>
        <w:numPr>
          <w:ilvl w:val="0"/>
          <w:numId w:val="2"/>
        </w:numPr>
        <w:autoSpaceDE w:val="0"/>
        <w:autoSpaceDN w:val="0"/>
        <w:adjustRightInd w:val="0"/>
        <w:spacing w:line="360" w:lineRule="auto"/>
        <w:ind w:left="709" w:hanging="283"/>
        <w:jc w:val="both"/>
        <w:rPr>
          <w:bCs/>
          <w:lang w:val="ro-RO"/>
        </w:rPr>
      </w:pPr>
      <w:r w:rsidRPr="00CC03C9">
        <w:t xml:space="preserve">referatul de avizare </w:t>
      </w:r>
      <w:r w:rsidRPr="00CC03C9">
        <w:rPr>
          <w:lang w:val="ro-RO"/>
        </w:rPr>
        <w:t>întocmit de Direcţia generală piaţă gaze naturale, preţuri şi tarife reglementate</w:t>
      </w:r>
      <w:r w:rsidRPr="00CC03C9">
        <w:t>,</w:t>
      </w:r>
    </w:p>
    <w:p w:rsidR="0074252B" w:rsidRPr="00CC03C9" w:rsidRDefault="00066924" w:rsidP="00CC03C9">
      <w:pPr>
        <w:autoSpaceDE w:val="0"/>
        <w:autoSpaceDN w:val="0"/>
        <w:adjustRightInd w:val="0"/>
        <w:spacing w:line="360" w:lineRule="auto"/>
        <w:jc w:val="both"/>
        <w:rPr>
          <w:lang w:val="ro-RO"/>
        </w:rPr>
      </w:pPr>
      <w:r w:rsidRPr="00CC03C9">
        <w:rPr>
          <w:lang w:val="ro-RO"/>
        </w:rPr>
        <w:t>În temeiul</w:t>
      </w:r>
      <w:r w:rsidR="0074252B" w:rsidRPr="00CC03C9">
        <w:rPr>
          <w:lang w:val="ro-RO"/>
        </w:rPr>
        <w:t>:</w:t>
      </w:r>
    </w:p>
    <w:p w:rsidR="00681934" w:rsidRPr="00CC03C9" w:rsidRDefault="00681934" w:rsidP="00CC03C9">
      <w:pPr>
        <w:pStyle w:val="ListParagraph"/>
        <w:numPr>
          <w:ilvl w:val="0"/>
          <w:numId w:val="6"/>
        </w:numPr>
        <w:autoSpaceDE w:val="0"/>
        <w:autoSpaceDN w:val="0"/>
        <w:adjustRightInd w:val="0"/>
        <w:spacing w:line="360" w:lineRule="auto"/>
        <w:jc w:val="both"/>
        <w:rPr>
          <w:lang w:val="ro-RO"/>
        </w:rPr>
      </w:pPr>
      <w:r w:rsidRPr="00CC03C9">
        <w:rPr>
          <w:lang w:val="ro-RO"/>
        </w:rPr>
        <w:t>art. 5 alin. (1) lit. d) și art. 10 alin. (1) lit. a) din Ordonanța de urgență a Guvernului nr. 33/2007 privind organizarea și funcționarea Autorității Naționale de Reglementare în Domeniul Energiei, aprobată cu modificări și completări prin Legea nr. 160/2012,</w:t>
      </w:r>
    </w:p>
    <w:p w:rsidR="0074252B" w:rsidRPr="00CC03C9" w:rsidRDefault="0074252B" w:rsidP="00CC03C9">
      <w:pPr>
        <w:pStyle w:val="ListParagraph"/>
        <w:autoSpaceDE w:val="0"/>
        <w:autoSpaceDN w:val="0"/>
        <w:adjustRightInd w:val="0"/>
        <w:spacing w:line="360" w:lineRule="auto"/>
        <w:ind w:left="780"/>
        <w:jc w:val="both"/>
        <w:rPr>
          <w:lang w:val="ro-RO"/>
        </w:rPr>
      </w:pPr>
    </w:p>
    <w:p w:rsidR="00681934" w:rsidRPr="00CC03C9" w:rsidRDefault="00681934" w:rsidP="00CC03C9">
      <w:pPr>
        <w:pStyle w:val="Default"/>
        <w:spacing w:line="360" w:lineRule="auto"/>
        <w:jc w:val="center"/>
        <w:rPr>
          <w:b/>
          <w:bCs/>
          <w:color w:val="auto"/>
          <w:lang w:val="ro-RO"/>
        </w:rPr>
      </w:pPr>
      <w:r w:rsidRPr="00CC03C9">
        <w:rPr>
          <w:b/>
          <w:bCs/>
          <w:color w:val="auto"/>
          <w:lang w:val="ro-RO"/>
        </w:rPr>
        <w:t>preşedintele Autorităţii Naţionale de Reglementare în Domeniul Energiei</w:t>
      </w:r>
      <w:r w:rsidRPr="00CC03C9">
        <w:rPr>
          <w:bCs/>
          <w:color w:val="auto"/>
          <w:lang w:val="ro-RO"/>
        </w:rPr>
        <w:t xml:space="preserve"> </w:t>
      </w:r>
      <w:r w:rsidRPr="00CC03C9">
        <w:rPr>
          <w:b/>
          <w:bCs/>
          <w:color w:val="auto"/>
          <w:lang w:val="ro-RO"/>
        </w:rPr>
        <w:t>emite următoarea</w:t>
      </w:r>
    </w:p>
    <w:p w:rsidR="0074252B" w:rsidRPr="00CC03C9" w:rsidRDefault="0074252B" w:rsidP="00CC03C9">
      <w:pPr>
        <w:pStyle w:val="Default"/>
        <w:spacing w:line="360" w:lineRule="auto"/>
        <w:jc w:val="center"/>
        <w:rPr>
          <w:b/>
          <w:bCs/>
          <w:color w:val="auto"/>
          <w:lang w:val="ro-RO"/>
        </w:rPr>
      </w:pPr>
    </w:p>
    <w:p w:rsidR="00681934" w:rsidRPr="00CC03C9" w:rsidRDefault="00681934" w:rsidP="00CC03C9">
      <w:pPr>
        <w:pStyle w:val="Default"/>
        <w:spacing w:line="360" w:lineRule="auto"/>
        <w:jc w:val="center"/>
        <w:rPr>
          <w:b/>
          <w:bCs/>
          <w:color w:val="auto"/>
          <w:lang w:val="ro-RO"/>
        </w:rPr>
      </w:pPr>
      <w:r w:rsidRPr="00CC03C9">
        <w:rPr>
          <w:b/>
          <w:bCs/>
          <w:color w:val="auto"/>
          <w:lang w:val="ro-RO"/>
        </w:rPr>
        <w:t>DECIZIE</w:t>
      </w:r>
    </w:p>
    <w:p w:rsidR="0074252B" w:rsidRPr="00CC03C9" w:rsidRDefault="0074252B" w:rsidP="00CC03C9">
      <w:pPr>
        <w:pStyle w:val="Default"/>
        <w:spacing w:line="360" w:lineRule="auto"/>
        <w:jc w:val="center"/>
        <w:rPr>
          <w:b/>
          <w:bCs/>
          <w:color w:val="auto"/>
          <w:lang w:val="ro-RO"/>
        </w:rPr>
      </w:pPr>
    </w:p>
    <w:p w:rsidR="00681934" w:rsidRPr="00CC03C9" w:rsidRDefault="00681934" w:rsidP="00CC03C9">
      <w:pPr>
        <w:pStyle w:val="Default"/>
        <w:spacing w:line="360" w:lineRule="auto"/>
        <w:jc w:val="both"/>
        <w:rPr>
          <w:color w:val="auto"/>
          <w:lang w:val="ro-RO"/>
        </w:rPr>
      </w:pPr>
      <w:r w:rsidRPr="00CC03C9">
        <w:rPr>
          <w:b/>
          <w:lang w:val="ro-RO"/>
        </w:rPr>
        <w:t>Art. 1.</w:t>
      </w:r>
      <w:r w:rsidRPr="00CC03C9">
        <w:rPr>
          <w:lang w:val="ro-RO"/>
        </w:rPr>
        <w:t xml:space="preserve"> – Se</w:t>
      </w:r>
      <w:r w:rsidR="00066924" w:rsidRPr="00CC03C9">
        <w:rPr>
          <w:lang w:val="ro-RO"/>
        </w:rPr>
        <w:t xml:space="preserve"> avizează </w:t>
      </w:r>
      <w:r w:rsidR="00066924" w:rsidRPr="00CC03C9">
        <w:rPr>
          <w:bCs/>
          <w:i/>
          <w:lang w:val="ro-RO"/>
        </w:rPr>
        <w:t>Procedura</w:t>
      </w:r>
      <w:r w:rsidR="00066924" w:rsidRPr="00CC03C9">
        <w:rPr>
          <w:bCs/>
          <w:i/>
          <w:lang w:val="ro-RO"/>
        </w:rPr>
        <w:t xml:space="preserve"> privind rezervarea de capacitate incrementală în Sistemul naţional de transport al gazelor naturale prin derularea proceselor de capacitate incrementală având ca obiect puncte de intrare/ieşire în/din Sistemul naţional de transport al gazelor naturale, altele decât punctele de interconectare, ce urmează a fi create/dezvoltate prin intermediul proiectelor incluse </w:t>
      </w:r>
      <w:r w:rsidR="00066924" w:rsidRPr="00CC03C9">
        <w:rPr>
          <w:bCs/>
          <w:i/>
          <w:lang w:val="ro-RO"/>
        </w:rPr>
        <w:lastRenderedPageBreak/>
        <w:t>în planurile de investiţii şi de dezvoltare a Sistemului naţional de transport al gazelor naturale pentru următorii 10 ani</w:t>
      </w:r>
      <w:r w:rsidR="00066924" w:rsidRPr="00CC03C9">
        <w:rPr>
          <w:bCs/>
          <w:lang w:val="ro-RO"/>
        </w:rPr>
        <w:t xml:space="preserve">, elaborată de Societatea Naţională de </w:t>
      </w:r>
      <w:r w:rsidR="00066924" w:rsidRPr="00CC03C9">
        <w:rPr>
          <w:color w:val="auto"/>
          <w:lang w:val="ro-RO"/>
        </w:rPr>
        <w:t>Transport Gaze Naturale „Transgaz” – S.A. Mediaş</w:t>
      </w:r>
      <w:r w:rsidR="00066924" w:rsidRPr="00CC03C9">
        <w:rPr>
          <w:color w:val="auto"/>
          <w:lang w:val="ro-RO"/>
        </w:rPr>
        <w:t>, prevăzută în anexa care face parte integrantă din prezenta decizie.</w:t>
      </w:r>
    </w:p>
    <w:p w:rsidR="0074252B" w:rsidRPr="00CC03C9" w:rsidRDefault="0074252B" w:rsidP="00CC03C9">
      <w:pPr>
        <w:pStyle w:val="Default"/>
        <w:spacing w:line="360" w:lineRule="auto"/>
        <w:jc w:val="both"/>
        <w:rPr>
          <w:color w:val="auto"/>
          <w:lang w:val="ro-RO"/>
        </w:rPr>
      </w:pPr>
      <w:r w:rsidRPr="00CC03C9">
        <w:rPr>
          <w:b/>
          <w:color w:val="auto"/>
        </w:rPr>
        <w:t xml:space="preserve">Art. </w:t>
      </w:r>
      <w:r w:rsidRPr="00CC03C9">
        <w:rPr>
          <w:b/>
          <w:color w:val="auto"/>
        </w:rPr>
        <w:t>2</w:t>
      </w:r>
      <w:r w:rsidRPr="00CC03C9">
        <w:rPr>
          <w:b/>
          <w:color w:val="auto"/>
        </w:rPr>
        <w:t>.</w:t>
      </w:r>
      <w:r w:rsidRPr="00CC03C9">
        <w:rPr>
          <w:color w:val="auto"/>
        </w:rPr>
        <w:t xml:space="preserve"> – Prezenta decizie se comunică </w:t>
      </w:r>
      <w:r w:rsidRPr="00CC03C9">
        <w:rPr>
          <w:bCs/>
          <w:color w:val="auto"/>
          <w:lang w:val="ro-RO"/>
        </w:rPr>
        <w:t xml:space="preserve">Societăţii Naţionale de Transport Gaze Naturale „Transgaz” S.A. Mediaş şi se publică pe pagina de internet a acesteia, în termen de maximum </w:t>
      </w:r>
      <w:r w:rsidRPr="00CC03C9">
        <w:rPr>
          <w:bCs/>
          <w:color w:val="auto"/>
          <w:lang w:val="ro-RO"/>
        </w:rPr>
        <w:t>2</w:t>
      </w:r>
      <w:r w:rsidRPr="00CC03C9">
        <w:rPr>
          <w:bCs/>
          <w:color w:val="auto"/>
          <w:lang w:val="ro-RO"/>
        </w:rPr>
        <w:t xml:space="preserve"> zile lucrătoare de la data primirii acesteia.</w:t>
      </w:r>
    </w:p>
    <w:p w:rsidR="00D447EE" w:rsidRPr="00CC03C9" w:rsidRDefault="00D447EE" w:rsidP="00CC03C9">
      <w:pPr>
        <w:pStyle w:val="Default"/>
        <w:spacing w:line="360" w:lineRule="auto"/>
        <w:jc w:val="both"/>
        <w:rPr>
          <w:lang w:val="ro-RO"/>
        </w:rPr>
      </w:pPr>
      <w:r w:rsidRPr="00CC03C9">
        <w:rPr>
          <w:b/>
          <w:color w:val="auto"/>
          <w:lang w:val="ro-RO"/>
        </w:rPr>
        <w:t xml:space="preserve">Art. </w:t>
      </w:r>
      <w:r w:rsidR="0074252B" w:rsidRPr="00CC03C9">
        <w:rPr>
          <w:b/>
          <w:color w:val="auto"/>
          <w:lang w:val="ro-RO"/>
        </w:rPr>
        <w:t>3</w:t>
      </w:r>
      <w:r w:rsidRPr="00CC03C9">
        <w:rPr>
          <w:b/>
          <w:color w:val="auto"/>
          <w:lang w:val="ro-RO"/>
        </w:rPr>
        <w:t>.</w:t>
      </w:r>
      <w:r w:rsidRPr="00CC03C9">
        <w:rPr>
          <w:color w:val="auto"/>
          <w:lang w:val="ro-RO"/>
        </w:rPr>
        <w:t xml:space="preserve"> – Societatea Naţională de Transport Gaze Naturale „Transgaz” – S.A. Mediaş duce la îndeplinir</w:t>
      </w:r>
      <w:r w:rsidR="0074252B" w:rsidRPr="00CC03C9">
        <w:rPr>
          <w:color w:val="auto"/>
          <w:lang w:val="ro-RO"/>
        </w:rPr>
        <w:t>e prevederile prezentei decizii</w:t>
      </w:r>
      <w:r w:rsidRPr="00CC03C9">
        <w:rPr>
          <w:color w:val="auto"/>
        </w:rPr>
        <w:t>,</w:t>
      </w:r>
      <w:r w:rsidRPr="00CC03C9">
        <w:rPr>
          <w:color w:val="auto"/>
          <w:lang w:val="ro-RO"/>
        </w:rPr>
        <w:t xml:space="preserve"> iar direcţiile de specialitate din cadrul </w:t>
      </w:r>
      <w:r w:rsidR="0074252B" w:rsidRPr="00CC03C9">
        <w:rPr>
          <w:color w:val="auto"/>
        </w:rPr>
        <w:t>Autorit</w:t>
      </w:r>
      <w:r w:rsidR="0074252B" w:rsidRPr="00CC03C9">
        <w:rPr>
          <w:color w:val="auto"/>
        </w:rPr>
        <w:t>ăţii</w:t>
      </w:r>
      <w:r w:rsidR="0074252B" w:rsidRPr="00CC03C9">
        <w:rPr>
          <w:color w:val="auto"/>
        </w:rPr>
        <w:t xml:space="preserve"> Naţional</w:t>
      </w:r>
      <w:r w:rsidR="0074252B" w:rsidRPr="00CC03C9">
        <w:rPr>
          <w:color w:val="auto"/>
        </w:rPr>
        <w:t>e</w:t>
      </w:r>
      <w:r w:rsidR="0074252B" w:rsidRPr="00CC03C9">
        <w:rPr>
          <w:color w:val="auto"/>
        </w:rPr>
        <w:t xml:space="preserve"> de Reglementare în Domeniul Energiei</w:t>
      </w:r>
      <w:r w:rsidRPr="00CC03C9">
        <w:rPr>
          <w:color w:val="auto"/>
          <w:lang w:val="ro-RO"/>
        </w:rPr>
        <w:t xml:space="preserve"> urmăresc respectarea acestora.</w:t>
      </w:r>
    </w:p>
    <w:p w:rsidR="00D447EE" w:rsidRPr="00CC03C9" w:rsidRDefault="00D447EE" w:rsidP="00CC03C9">
      <w:pPr>
        <w:pStyle w:val="Default"/>
        <w:spacing w:line="360" w:lineRule="auto"/>
        <w:rPr>
          <w:lang w:val="ro-RO"/>
        </w:rPr>
      </w:pPr>
    </w:p>
    <w:p w:rsidR="00D447EE" w:rsidRPr="00CC03C9" w:rsidRDefault="00D447EE" w:rsidP="00CC03C9">
      <w:pPr>
        <w:pStyle w:val="Default"/>
        <w:spacing w:line="360" w:lineRule="auto"/>
        <w:jc w:val="center"/>
        <w:rPr>
          <w:color w:val="auto"/>
          <w:lang w:val="ro-RO"/>
        </w:rPr>
      </w:pPr>
      <w:r w:rsidRPr="00CC03C9">
        <w:rPr>
          <w:b/>
          <w:bCs/>
          <w:color w:val="auto"/>
          <w:lang w:val="ro-RO"/>
        </w:rPr>
        <w:t>Preşedintele</w:t>
      </w:r>
    </w:p>
    <w:p w:rsidR="00D447EE" w:rsidRPr="00CC03C9" w:rsidRDefault="00D447EE" w:rsidP="00CC03C9">
      <w:pPr>
        <w:pStyle w:val="Default"/>
        <w:spacing w:line="360" w:lineRule="auto"/>
        <w:jc w:val="center"/>
        <w:rPr>
          <w:color w:val="auto"/>
          <w:lang w:val="ro-RO"/>
        </w:rPr>
      </w:pPr>
      <w:r w:rsidRPr="00CC03C9">
        <w:rPr>
          <w:b/>
          <w:bCs/>
          <w:color w:val="auto"/>
          <w:lang w:val="ro-RO"/>
        </w:rPr>
        <w:t>Autorităţii Naţionale de Reglementare în Domeniul Energiei</w:t>
      </w:r>
    </w:p>
    <w:p w:rsidR="00D447EE" w:rsidRPr="00CC03C9" w:rsidRDefault="00D447EE" w:rsidP="00CC03C9">
      <w:pPr>
        <w:pStyle w:val="Default"/>
        <w:spacing w:line="360" w:lineRule="auto"/>
        <w:jc w:val="center"/>
        <w:rPr>
          <w:bCs/>
          <w:color w:val="auto"/>
          <w:lang w:val="ro-RO"/>
        </w:rPr>
      </w:pPr>
      <w:r w:rsidRPr="00CC03C9">
        <w:rPr>
          <w:b/>
          <w:bCs/>
          <w:lang w:val="ro-RO"/>
        </w:rPr>
        <w:t>Niculae Havrileţ</w:t>
      </w:r>
    </w:p>
    <w:p w:rsidR="0074252B" w:rsidRPr="00CC03C9" w:rsidRDefault="00CC03C9" w:rsidP="00CC03C9">
      <w:pPr>
        <w:spacing w:line="360" w:lineRule="auto"/>
        <w:jc w:val="right"/>
        <w:rPr>
          <w:b/>
        </w:rPr>
      </w:pPr>
      <w:r w:rsidRPr="00CC03C9">
        <w:br w:type="column"/>
      </w:r>
      <w:r w:rsidRPr="00CC03C9">
        <w:rPr>
          <w:b/>
        </w:rPr>
        <w:lastRenderedPageBreak/>
        <w:t>Anexa</w:t>
      </w:r>
    </w:p>
    <w:p w:rsidR="00CC03C9" w:rsidRPr="00CC03C9" w:rsidRDefault="00CC03C9" w:rsidP="00CC03C9">
      <w:pPr>
        <w:spacing w:line="360" w:lineRule="auto"/>
        <w:jc w:val="right"/>
        <w:rPr>
          <w:b/>
        </w:rPr>
      </w:pPr>
    </w:p>
    <w:p w:rsidR="00CC03C9" w:rsidRPr="00CC03C9" w:rsidRDefault="00CC03C9" w:rsidP="00CC03C9">
      <w:pPr>
        <w:spacing w:line="360" w:lineRule="auto"/>
        <w:jc w:val="center"/>
        <w:rPr>
          <w:b/>
          <w:bCs/>
          <w:lang w:val="ro-RO"/>
        </w:rPr>
      </w:pPr>
      <w:r w:rsidRPr="00CC03C9">
        <w:rPr>
          <w:b/>
          <w:bCs/>
          <w:lang w:val="ro-RO"/>
        </w:rPr>
        <w:t>Procedura S.N.T.G.N. TRANSGAZ S.A. privind rezervarea de capacitate incrementală în Sistemul naţional de transport al gazelor naturale prin derularea proceselor de capacitate incrementală având ca obiect puncte de intrare/ieşire în/din Sistemul naţional de transport al gazelor naturale, altele decât punctele de interconectare, ce urmează a fi create/dezvoltate prin intermediul proiectelor incluse în planurile de investiţii şi de dezvoltare a Sistemului naţional de transport al gazelor naturale pentru următorii 10 ani</w:t>
      </w:r>
    </w:p>
    <w:p w:rsidR="00CC03C9" w:rsidRPr="00CC03C9" w:rsidRDefault="00CC03C9" w:rsidP="00CC03C9">
      <w:pPr>
        <w:spacing w:line="360" w:lineRule="auto"/>
        <w:jc w:val="center"/>
        <w:rPr>
          <w:b/>
          <w:bCs/>
          <w:lang w:val="ro-RO"/>
        </w:rPr>
      </w:pPr>
    </w:p>
    <w:p w:rsidR="00CC03C9" w:rsidRPr="00CC03C9" w:rsidRDefault="00CC03C9" w:rsidP="00CC03C9">
      <w:pPr>
        <w:spacing w:line="360" w:lineRule="auto"/>
        <w:jc w:val="both"/>
        <w:rPr>
          <w:b/>
          <w:lang w:val="ro-RO"/>
        </w:rPr>
      </w:pPr>
      <w:r w:rsidRPr="00CC03C9">
        <w:rPr>
          <w:b/>
          <w:lang w:val="ro-RO"/>
        </w:rPr>
        <w:t>I. Scop</w:t>
      </w:r>
    </w:p>
    <w:p w:rsidR="00CC03C9" w:rsidRPr="00CC03C9" w:rsidRDefault="00CC03C9" w:rsidP="00CC03C9">
      <w:pPr>
        <w:spacing w:line="360" w:lineRule="auto"/>
        <w:jc w:val="both"/>
        <w:rPr>
          <w:lang w:val="ro-RO"/>
        </w:rPr>
      </w:pPr>
      <w:r w:rsidRPr="00CC03C9">
        <w:rPr>
          <w:b/>
          <w:lang w:val="ro-RO"/>
        </w:rPr>
        <w:t>Art. 1. -</w:t>
      </w:r>
      <w:r w:rsidRPr="00CC03C9">
        <w:rPr>
          <w:lang w:val="ro-RO"/>
        </w:rPr>
        <w:t xml:space="preserve"> Având în vedere prevederile art. 43</w:t>
      </w:r>
      <w:r w:rsidRPr="00CC03C9">
        <w:rPr>
          <w:vertAlign w:val="superscript"/>
          <w:lang w:val="ro-RO"/>
        </w:rPr>
        <w:t>1</w:t>
      </w:r>
      <w:r w:rsidRPr="00CC03C9">
        <w:rPr>
          <w:lang w:val="ro-RO"/>
        </w:rPr>
        <w:t xml:space="preserve"> din Codul reţelei pentru Sistemul naţional de transport al gazelor naturale, aprobat prin Ordinul preşedintelui Autorităţii Naţionale de Reglementare în Domeniul Energiei nr. 16/2013, cu modificările şi completările ulterioare </w:t>
      </w:r>
      <w:r w:rsidRPr="00CC03C9">
        <w:rPr>
          <w:bCs/>
          <w:lang w:val="ro-RO"/>
        </w:rPr>
        <w:t>(</w:t>
      </w:r>
      <w:r w:rsidRPr="00CC03C9">
        <w:rPr>
          <w:bCs/>
          <w:i/>
          <w:lang w:val="ro-RO"/>
        </w:rPr>
        <w:t>Codul reţelei</w:t>
      </w:r>
      <w:r w:rsidRPr="00CC03C9">
        <w:rPr>
          <w:bCs/>
          <w:lang w:val="ro-RO"/>
        </w:rPr>
        <w:t>),</w:t>
      </w:r>
      <w:r w:rsidRPr="00CC03C9">
        <w:rPr>
          <w:b/>
          <w:bCs/>
          <w:lang w:val="ro-RO"/>
        </w:rPr>
        <w:t xml:space="preserve"> </w:t>
      </w:r>
      <w:r w:rsidRPr="00CC03C9">
        <w:rPr>
          <w:lang w:val="ro-RO"/>
        </w:rPr>
        <w:t>prezentul document descrie procedura specifică aplicată de către S.N.T.G.N. TRANSGAZ S.A. (</w:t>
      </w:r>
      <w:r w:rsidRPr="00CC03C9">
        <w:rPr>
          <w:bCs/>
          <w:i/>
          <w:lang w:val="ro-RO"/>
        </w:rPr>
        <w:t>Transgaz</w:t>
      </w:r>
      <w:r w:rsidRPr="00CC03C9">
        <w:rPr>
          <w:lang w:val="ro-RO"/>
        </w:rPr>
        <w:t>), în calitatea sa de operator de transport şi de sistem (OTS) în derularea proceselor de capacitate incrementală la punctele de intrare/ieşire în/din Sistemul naţional de transport al gazelor naturale (</w:t>
      </w:r>
      <w:r w:rsidRPr="00CC03C9">
        <w:rPr>
          <w:i/>
          <w:lang w:val="ro-RO"/>
        </w:rPr>
        <w:t>SNT</w:t>
      </w:r>
      <w:r w:rsidRPr="00CC03C9">
        <w:rPr>
          <w:lang w:val="ro-RO"/>
        </w:rPr>
        <w:t>), altele decât punctele de interconectare a SNT cu sistemele de transport din statele învecinate, ce urmează a fi create/dezvoltate prin intermediul proiectelor incluse în planurile de investiţii şi de dezvoltare a SNT pentru următorii 10 ani (</w:t>
      </w:r>
      <w:r w:rsidRPr="00CC03C9">
        <w:rPr>
          <w:i/>
          <w:lang w:val="ro-RO"/>
        </w:rPr>
        <w:t>PID</w:t>
      </w:r>
      <w:r w:rsidRPr="00CC03C9">
        <w:rPr>
          <w:lang w:val="ro-RO"/>
        </w:rPr>
        <w:t>) aprobate de ANRE (</w:t>
      </w:r>
      <w:r w:rsidRPr="00CC03C9">
        <w:rPr>
          <w:bCs/>
          <w:i/>
          <w:lang w:val="ro-RO"/>
        </w:rPr>
        <w:t>Procedura</w:t>
      </w:r>
      <w:r w:rsidRPr="00CC03C9">
        <w:rPr>
          <w:lang w:val="ro-RO"/>
        </w:rPr>
        <w:t xml:space="preserve">). </w:t>
      </w:r>
    </w:p>
    <w:p w:rsidR="00CC03C9" w:rsidRPr="00CC03C9" w:rsidRDefault="00CC03C9" w:rsidP="00CC03C9">
      <w:pPr>
        <w:spacing w:line="360" w:lineRule="auto"/>
        <w:jc w:val="both"/>
        <w:rPr>
          <w:b/>
          <w:bCs/>
          <w:lang w:val="ro-RO"/>
        </w:rPr>
      </w:pPr>
      <w:r w:rsidRPr="00CC03C9">
        <w:rPr>
          <w:b/>
          <w:bCs/>
          <w:lang w:val="ro-RO"/>
        </w:rPr>
        <w:t>II. Definiții</w:t>
      </w:r>
    </w:p>
    <w:p w:rsidR="00CC03C9" w:rsidRPr="00CC03C9" w:rsidRDefault="00CC03C9" w:rsidP="00CC03C9">
      <w:pPr>
        <w:spacing w:line="360" w:lineRule="auto"/>
        <w:jc w:val="both"/>
        <w:rPr>
          <w:rStyle w:val="Heading1Char"/>
          <w:rFonts w:ascii="Times New Roman" w:hAnsi="Times New Roman" w:cs="Times New Roman"/>
          <w:b w:val="0"/>
          <w:spacing w:val="0"/>
          <w:sz w:val="24"/>
          <w:szCs w:val="24"/>
          <w:lang w:val="ro-RO"/>
        </w:rPr>
      </w:pPr>
      <w:r w:rsidRPr="00CC03C9">
        <w:rPr>
          <w:rStyle w:val="Heading1Char"/>
          <w:rFonts w:ascii="Times New Roman" w:hAnsi="Times New Roman" w:cs="Times New Roman"/>
          <w:spacing w:val="0"/>
          <w:sz w:val="24"/>
          <w:szCs w:val="24"/>
          <w:lang w:val="ro-RO"/>
        </w:rPr>
        <w:t xml:space="preserve">Art. 2. </w:t>
      </w:r>
      <w:r w:rsidRPr="00CC03C9">
        <w:rPr>
          <w:rStyle w:val="Heading1Char"/>
          <w:rFonts w:ascii="Times New Roman" w:hAnsi="Times New Roman" w:cs="Times New Roman"/>
          <w:b w:val="0"/>
          <w:spacing w:val="0"/>
          <w:sz w:val="24"/>
          <w:szCs w:val="24"/>
          <w:lang w:val="ro-RO"/>
        </w:rPr>
        <w:t>– (1) În sensul prezentei proceduri, următorii termeni se definesc după cum urmează:</w:t>
      </w:r>
    </w:p>
    <w:p w:rsidR="00CC03C9" w:rsidRPr="00CC03C9" w:rsidRDefault="00CC03C9" w:rsidP="00CC03C9">
      <w:pPr>
        <w:pStyle w:val="ListParagraph"/>
        <w:numPr>
          <w:ilvl w:val="0"/>
          <w:numId w:val="34"/>
        </w:numPr>
        <w:spacing w:line="360" w:lineRule="auto"/>
        <w:jc w:val="both"/>
        <w:rPr>
          <w:rStyle w:val="Heading1Char"/>
          <w:rFonts w:ascii="Times New Roman" w:hAnsi="Times New Roman" w:cs="Times New Roman"/>
          <w:b w:val="0"/>
          <w:spacing w:val="0"/>
          <w:sz w:val="24"/>
          <w:szCs w:val="24"/>
          <w:lang w:val="ro-RO"/>
        </w:rPr>
      </w:pPr>
      <w:r w:rsidRPr="00CC03C9">
        <w:rPr>
          <w:rStyle w:val="Heading1Char"/>
          <w:rFonts w:ascii="Times New Roman" w:hAnsi="Times New Roman" w:cs="Times New Roman"/>
          <w:b w:val="0"/>
          <w:spacing w:val="0"/>
          <w:sz w:val="24"/>
          <w:szCs w:val="24"/>
          <w:lang w:val="ro-RO"/>
        </w:rPr>
        <w:t xml:space="preserve">Cerere pentru capacitate incrementală: document neangajant depus la OTS de către un solicitant care doreşte accesul la SNT într-un punct de intrare/ieşire ce poate fi creat/dezvoltat </w:t>
      </w:r>
      <w:r w:rsidRPr="00CC03C9">
        <w:rPr>
          <w:lang w:val="ro-RO"/>
        </w:rPr>
        <w:t>prin intermediul proiectelor incluse în PID</w:t>
      </w:r>
      <w:r w:rsidRPr="00CC03C9">
        <w:rPr>
          <w:rStyle w:val="Heading1Char"/>
          <w:rFonts w:ascii="Times New Roman" w:hAnsi="Times New Roman" w:cs="Times New Roman"/>
          <w:b w:val="0"/>
          <w:spacing w:val="0"/>
          <w:sz w:val="24"/>
          <w:szCs w:val="24"/>
          <w:lang w:val="ro-RO"/>
        </w:rPr>
        <w:t xml:space="preserve">; </w:t>
      </w:r>
    </w:p>
    <w:p w:rsidR="00CC03C9" w:rsidRPr="00CC03C9" w:rsidRDefault="00CC03C9" w:rsidP="00CC03C9">
      <w:pPr>
        <w:pStyle w:val="ListParagraph"/>
        <w:numPr>
          <w:ilvl w:val="0"/>
          <w:numId w:val="34"/>
        </w:numPr>
        <w:spacing w:line="360" w:lineRule="auto"/>
        <w:jc w:val="both"/>
        <w:rPr>
          <w:rStyle w:val="Heading1Char"/>
          <w:rFonts w:ascii="Times New Roman" w:hAnsi="Times New Roman" w:cs="Times New Roman"/>
          <w:b w:val="0"/>
          <w:spacing w:val="0"/>
          <w:sz w:val="24"/>
          <w:szCs w:val="24"/>
          <w:lang w:val="ro-RO" w:eastAsia="zh-CN"/>
        </w:rPr>
      </w:pPr>
      <w:r w:rsidRPr="00CC03C9">
        <w:rPr>
          <w:rStyle w:val="Heading1Char"/>
          <w:rFonts w:ascii="Times New Roman" w:hAnsi="Times New Roman" w:cs="Times New Roman"/>
          <w:b w:val="0"/>
          <w:spacing w:val="0"/>
          <w:sz w:val="24"/>
          <w:szCs w:val="24"/>
          <w:lang w:val="ro-RO" w:eastAsia="zh-CN"/>
        </w:rPr>
        <w:t xml:space="preserve">Cerere de rezervare de capacitate incrementală: document angajant </w:t>
      </w:r>
      <w:r w:rsidRPr="00CC03C9">
        <w:rPr>
          <w:rStyle w:val="Heading1Char"/>
          <w:rFonts w:ascii="Times New Roman" w:hAnsi="Times New Roman" w:cs="Times New Roman"/>
          <w:b w:val="0"/>
          <w:spacing w:val="0"/>
          <w:sz w:val="24"/>
          <w:szCs w:val="24"/>
          <w:lang w:val="ro-RO"/>
        </w:rPr>
        <w:t>depus la OTS de către un solicitant care doreşte să rezerve capacitate incrementală în conformitate cu prevederile prezentei proceduri</w:t>
      </w:r>
      <w:r w:rsidRPr="00CC03C9">
        <w:rPr>
          <w:rStyle w:val="Heading1Char"/>
          <w:rFonts w:ascii="Times New Roman" w:hAnsi="Times New Roman" w:cs="Times New Roman"/>
          <w:b w:val="0"/>
          <w:spacing w:val="0"/>
          <w:sz w:val="24"/>
          <w:szCs w:val="24"/>
          <w:lang w:val="ro-RO" w:eastAsia="zh-CN"/>
        </w:rPr>
        <w:t>;</w:t>
      </w:r>
    </w:p>
    <w:p w:rsidR="00CC03C9" w:rsidRPr="00CC03C9" w:rsidRDefault="00CC03C9" w:rsidP="00CC03C9">
      <w:pPr>
        <w:pStyle w:val="ListParagraph"/>
        <w:numPr>
          <w:ilvl w:val="0"/>
          <w:numId w:val="34"/>
        </w:numPr>
        <w:spacing w:line="360" w:lineRule="auto"/>
        <w:jc w:val="both"/>
        <w:rPr>
          <w:rFonts w:eastAsiaTheme="majorEastAsia"/>
          <w:bCs/>
          <w:lang w:val="ro-RO" w:eastAsia="zh-CN"/>
        </w:rPr>
      </w:pPr>
      <w:r w:rsidRPr="00CC03C9">
        <w:rPr>
          <w:bCs/>
          <w:lang w:val="ro-RO"/>
        </w:rPr>
        <w:t>Contract de transport al gazelor naturale (CTG):</w:t>
      </w:r>
      <w:r w:rsidRPr="00CC03C9">
        <w:rPr>
          <w:lang w:val="ro-RO"/>
        </w:rPr>
        <w:t xml:space="preserve"> Contractul-cadru de transport al gazelor naturale prevăzut în anexa nr. 1</w:t>
      </w:r>
      <w:r w:rsidRPr="00CC03C9">
        <w:rPr>
          <w:vertAlign w:val="superscript"/>
          <w:lang w:val="ro-RO"/>
        </w:rPr>
        <w:t>1</w:t>
      </w:r>
      <w:r w:rsidRPr="00CC03C9">
        <w:rPr>
          <w:lang w:val="ro-RO"/>
        </w:rPr>
        <w:t xml:space="preserve"> la Codul reţelei;</w:t>
      </w:r>
    </w:p>
    <w:p w:rsidR="00CC03C9" w:rsidRPr="00CC03C9" w:rsidRDefault="00CC03C9" w:rsidP="00CC03C9">
      <w:pPr>
        <w:pStyle w:val="ListParagraph"/>
        <w:numPr>
          <w:ilvl w:val="0"/>
          <w:numId w:val="34"/>
        </w:numPr>
        <w:spacing w:line="360" w:lineRule="auto"/>
        <w:jc w:val="both"/>
        <w:rPr>
          <w:rStyle w:val="Heading1Char"/>
          <w:rFonts w:ascii="Times New Roman" w:hAnsi="Times New Roman" w:cs="Times New Roman"/>
          <w:b w:val="0"/>
          <w:spacing w:val="0"/>
          <w:sz w:val="24"/>
          <w:szCs w:val="24"/>
          <w:lang w:val="ro-RO" w:eastAsia="zh-CN"/>
        </w:rPr>
      </w:pPr>
      <w:r w:rsidRPr="00CC03C9">
        <w:rPr>
          <w:rStyle w:val="Heading1Char"/>
          <w:rFonts w:ascii="Times New Roman" w:hAnsi="Times New Roman" w:cs="Times New Roman"/>
          <w:b w:val="0"/>
          <w:spacing w:val="0"/>
          <w:sz w:val="24"/>
          <w:szCs w:val="24"/>
          <w:lang w:val="ro-RO"/>
        </w:rPr>
        <w:t>Data confirmării: data până la care solicitantul va avea dreptul de a denunţa unilateral contractul de transport încheiat în situaţia în care pragul minim de capacitate a fost atins în urma derulării etapei obligatorii a procesului de capacitate incrementală;</w:t>
      </w:r>
    </w:p>
    <w:p w:rsidR="00CC03C9" w:rsidRPr="00CC03C9" w:rsidRDefault="00CC03C9" w:rsidP="00CC03C9">
      <w:pPr>
        <w:pStyle w:val="ListParagraph"/>
        <w:numPr>
          <w:ilvl w:val="0"/>
          <w:numId w:val="34"/>
        </w:numPr>
        <w:spacing w:line="360" w:lineRule="auto"/>
        <w:jc w:val="both"/>
        <w:rPr>
          <w:rFonts w:eastAsiaTheme="majorEastAsia"/>
          <w:bCs/>
          <w:lang w:val="ro-RO" w:eastAsia="zh-CN"/>
        </w:rPr>
      </w:pPr>
      <w:r w:rsidRPr="00CC03C9">
        <w:rPr>
          <w:lang w:val="ro-RO"/>
        </w:rPr>
        <w:lastRenderedPageBreak/>
        <w:t>Data de începere: data de la care OTS va asigura toate condiţiile de utilizare efectivă a capacităţii incrementale, în condiţiile finalizării cu succes a procesului de capacitate incrementală;</w:t>
      </w:r>
    </w:p>
    <w:p w:rsidR="00CC03C9" w:rsidRPr="00CC03C9" w:rsidRDefault="00CC03C9" w:rsidP="00CC03C9">
      <w:pPr>
        <w:pStyle w:val="ListParagraph"/>
        <w:numPr>
          <w:ilvl w:val="0"/>
          <w:numId w:val="34"/>
        </w:numPr>
        <w:spacing w:line="360" w:lineRule="auto"/>
        <w:jc w:val="both"/>
        <w:rPr>
          <w:rFonts w:eastAsiaTheme="majorEastAsia"/>
          <w:bCs/>
          <w:lang w:val="ro-RO" w:eastAsia="zh-CN"/>
        </w:rPr>
      </w:pPr>
      <w:r w:rsidRPr="00CC03C9">
        <w:rPr>
          <w:iCs/>
          <w:lang w:val="ro-RO"/>
        </w:rPr>
        <w:t>Data limită</w:t>
      </w:r>
      <w:r w:rsidRPr="00CC03C9">
        <w:rPr>
          <w:lang w:val="ro-RO"/>
        </w:rPr>
        <w:t xml:space="preserve">: data indicată de către solicitant în cererea sa pentru capacitatea incrementală în cazul în care aceasta este condiţionată de data deciziei finale de investiţie a solicitantului în legătură cu proiectul propriu care a determinat transmiterea cererii; </w:t>
      </w:r>
    </w:p>
    <w:p w:rsidR="00CC03C9" w:rsidRPr="00CC03C9" w:rsidRDefault="00CC03C9" w:rsidP="00CC03C9">
      <w:pPr>
        <w:pStyle w:val="ListParagraph"/>
        <w:numPr>
          <w:ilvl w:val="0"/>
          <w:numId w:val="34"/>
        </w:numPr>
        <w:spacing w:line="360" w:lineRule="auto"/>
        <w:jc w:val="both"/>
        <w:rPr>
          <w:rFonts w:eastAsiaTheme="majorEastAsia"/>
          <w:bCs/>
          <w:lang w:val="ro-RO" w:eastAsia="zh-CN"/>
        </w:rPr>
      </w:pPr>
      <w:r w:rsidRPr="00CC03C9">
        <w:rPr>
          <w:rStyle w:val="Heading1Char"/>
          <w:rFonts w:ascii="Times New Roman" w:hAnsi="Times New Roman" w:cs="Times New Roman"/>
          <w:b w:val="0"/>
          <w:spacing w:val="0"/>
          <w:sz w:val="24"/>
          <w:szCs w:val="24"/>
          <w:lang w:val="ro-RO"/>
        </w:rPr>
        <w:t xml:space="preserve">Metoda de alocare a capacităţii incrementale: modalitatea de repartizare efectivă a capacităţii incrementale între solicitanţi aplicată în cadrul etapei obligatorii a procesului de capacitate incrementală; </w:t>
      </w:r>
    </w:p>
    <w:p w:rsidR="00CC03C9" w:rsidRPr="00CC03C9" w:rsidRDefault="00CC03C9" w:rsidP="00CC03C9">
      <w:pPr>
        <w:pStyle w:val="ListParagraph"/>
        <w:numPr>
          <w:ilvl w:val="0"/>
          <w:numId w:val="34"/>
        </w:numPr>
        <w:spacing w:line="360" w:lineRule="auto"/>
        <w:jc w:val="both"/>
        <w:rPr>
          <w:rStyle w:val="Heading1Char"/>
          <w:rFonts w:ascii="Times New Roman" w:hAnsi="Times New Roman" w:cs="Times New Roman"/>
          <w:b w:val="0"/>
          <w:spacing w:val="0"/>
          <w:sz w:val="24"/>
          <w:szCs w:val="24"/>
          <w:lang w:val="ro-RO" w:eastAsia="zh-CN"/>
        </w:rPr>
      </w:pPr>
      <w:r w:rsidRPr="00CC03C9">
        <w:rPr>
          <w:rStyle w:val="Heading1Char"/>
          <w:rFonts w:ascii="Times New Roman" w:hAnsi="Times New Roman" w:cs="Times New Roman"/>
          <w:b w:val="0"/>
          <w:spacing w:val="0"/>
          <w:sz w:val="24"/>
          <w:szCs w:val="24"/>
          <w:lang w:val="ro-RO"/>
        </w:rPr>
        <w:t xml:space="preserve">Solicitant: persoana fizică sau juridică, utilizator al reţelei sau potenţial utilizator al reţelei, care transmite către OTS o cerere pentru capacitate incrementală sau o cerere de rezervare de capacitate incrementală în conformitate cu prevederile Procedurii. </w:t>
      </w:r>
    </w:p>
    <w:p w:rsidR="00CC03C9" w:rsidRPr="00CC03C9" w:rsidRDefault="00CC03C9" w:rsidP="00CC03C9">
      <w:pPr>
        <w:spacing w:line="360" w:lineRule="auto"/>
        <w:jc w:val="both"/>
        <w:rPr>
          <w:rStyle w:val="Heading1Char"/>
          <w:rFonts w:ascii="Times New Roman" w:hAnsi="Times New Roman" w:cs="Times New Roman"/>
          <w:b w:val="0"/>
          <w:spacing w:val="0"/>
          <w:kern w:val="144"/>
          <w:sz w:val="24"/>
          <w:szCs w:val="24"/>
          <w:lang w:val="ro-RO" w:eastAsia="zh-CN"/>
        </w:rPr>
      </w:pPr>
      <w:r w:rsidRPr="00CC03C9">
        <w:rPr>
          <w:rStyle w:val="Heading1Char"/>
          <w:rFonts w:ascii="Times New Roman" w:hAnsi="Times New Roman" w:cs="Times New Roman"/>
          <w:b w:val="0"/>
          <w:spacing w:val="0"/>
          <w:sz w:val="24"/>
          <w:szCs w:val="24"/>
          <w:lang w:val="ro-RO"/>
        </w:rPr>
        <w:t>(2) Termenii de la alin. (1) se completează cu termenii şi abrevierile definite în Legea energiei electrice și a gazelor naturale nr. 123/2012, cu modificările şi completările ulterioare, şi în Codul reţelei.</w:t>
      </w:r>
    </w:p>
    <w:p w:rsidR="00CC03C9" w:rsidRPr="00CC03C9" w:rsidRDefault="00CC03C9" w:rsidP="00CC03C9">
      <w:pPr>
        <w:spacing w:line="360" w:lineRule="auto"/>
        <w:jc w:val="both"/>
        <w:rPr>
          <w:rStyle w:val="Heading1Char"/>
          <w:rFonts w:ascii="Times New Roman" w:hAnsi="Times New Roman" w:cs="Times New Roman"/>
          <w:spacing w:val="0"/>
          <w:sz w:val="24"/>
          <w:szCs w:val="24"/>
          <w:lang w:val="ro-RO"/>
        </w:rPr>
      </w:pPr>
      <w:r w:rsidRPr="00CC03C9">
        <w:rPr>
          <w:rStyle w:val="Heading1Char"/>
          <w:rFonts w:ascii="Times New Roman" w:hAnsi="Times New Roman" w:cs="Times New Roman"/>
          <w:spacing w:val="0"/>
          <w:sz w:val="24"/>
          <w:szCs w:val="24"/>
          <w:lang w:val="ro-RO"/>
        </w:rPr>
        <w:t>III. Termeni şi condiţii pentru depunerea cererilor pentru capacitate incrementală</w:t>
      </w:r>
    </w:p>
    <w:p w:rsidR="00CC03C9" w:rsidRPr="00CC03C9" w:rsidRDefault="00CC03C9" w:rsidP="00CC03C9">
      <w:pPr>
        <w:spacing w:line="360" w:lineRule="auto"/>
        <w:jc w:val="both"/>
        <w:rPr>
          <w:rFonts w:eastAsiaTheme="majorEastAsia"/>
          <w:b/>
          <w:bCs/>
          <w:lang w:val="ro-RO"/>
        </w:rPr>
      </w:pPr>
      <w:r w:rsidRPr="00CC03C9">
        <w:rPr>
          <w:rFonts w:eastAsiaTheme="majorEastAsia"/>
          <w:b/>
          <w:bCs/>
          <w:lang w:val="ro-RO"/>
        </w:rPr>
        <w:t xml:space="preserve">Art. 3. - </w:t>
      </w:r>
      <w:r w:rsidRPr="00CC03C9">
        <w:rPr>
          <w:lang w:val="ro-RO"/>
        </w:rPr>
        <w:t>Un solicitant poate transmite OTS, în orice moment, în scris, cererea sa pentru capacitate incrementală.</w:t>
      </w:r>
    </w:p>
    <w:p w:rsidR="00CC03C9" w:rsidRPr="00CC03C9" w:rsidRDefault="00CC03C9" w:rsidP="00CC03C9">
      <w:pPr>
        <w:spacing w:line="360" w:lineRule="auto"/>
        <w:jc w:val="both"/>
        <w:rPr>
          <w:rFonts w:eastAsiaTheme="majorEastAsia"/>
          <w:bCs/>
          <w:lang w:val="ro-RO"/>
        </w:rPr>
      </w:pPr>
      <w:r w:rsidRPr="00CC03C9">
        <w:rPr>
          <w:rFonts w:eastAsiaTheme="majorEastAsia"/>
          <w:b/>
          <w:bCs/>
          <w:lang w:val="ro-RO"/>
        </w:rPr>
        <w:t>Art. 4. -</w:t>
      </w:r>
      <w:r w:rsidRPr="00CC03C9">
        <w:rPr>
          <w:rFonts w:eastAsiaTheme="majorEastAsia"/>
          <w:bCs/>
          <w:lang w:val="ro-RO"/>
        </w:rPr>
        <w:t xml:space="preserve"> (1) OTS ia în considerare doar cererile pentru capacitate incrementală transmise de către solicitanţii care îndeplinesc una dintre următoarele condiţii:</w:t>
      </w:r>
    </w:p>
    <w:p w:rsidR="00CC03C9" w:rsidRPr="00CC03C9" w:rsidRDefault="00CC03C9" w:rsidP="00CC03C9">
      <w:pPr>
        <w:spacing w:line="360" w:lineRule="auto"/>
        <w:jc w:val="both"/>
        <w:rPr>
          <w:iCs/>
          <w:lang w:val="ro-RO"/>
        </w:rPr>
      </w:pPr>
      <w:r w:rsidRPr="00CC03C9">
        <w:rPr>
          <w:rFonts w:eastAsiaTheme="majorEastAsia"/>
          <w:bCs/>
          <w:lang w:val="ro-RO"/>
        </w:rPr>
        <w:tab/>
        <w:t>(a) sunt persoane fizice sau juridice care deţin, operează, construiesc sau care vor deţine, opera sau construi după caz, proiecte de investiţie pentru care capacitatea incrementală este solicitată</w:t>
      </w:r>
      <w:r w:rsidRPr="00CC03C9">
        <w:rPr>
          <w:iCs/>
          <w:lang w:val="ro-RO"/>
        </w:rPr>
        <w:t>, sau</w:t>
      </w:r>
    </w:p>
    <w:p w:rsidR="00CC03C9" w:rsidRPr="00CC03C9" w:rsidRDefault="00CC03C9" w:rsidP="00CC03C9">
      <w:pPr>
        <w:spacing w:line="360" w:lineRule="auto"/>
        <w:jc w:val="both"/>
        <w:rPr>
          <w:iCs/>
          <w:lang w:val="ro-RO"/>
        </w:rPr>
      </w:pPr>
      <w:r w:rsidRPr="00CC03C9">
        <w:rPr>
          <w:iCs/>
          <w:lang w:val="ro-RO"/>
        </w:rPr>
        <w:tab/>
        <w:t>(b) deţin calitatea de utilizator de reţea, sau</w:t>
      </w:r>
    </w:p>
    <w:p w:rsidR="00CC03C9" w:rsidRPr="00CC03C9" w:rsidRDefault="00CC03C9" w:rsidP="00CC03C9">
      <w:pPr>
        <w:spacing w:line="360" w:lineRule="auto"/>
        <w:jc w:val="both"/>
        <w:rPr>
          <w:iCs/>
          <w:lang w:val="ro-RO"/>
        </w:rPr>
      </w:pPr>
      <w:r w:rsidRPr="00CC03C9">
        <w:rPr>
          <w:iCs/>
          <w:lang w:val="ro-RO"/>
        </w:rPr>
        <w:tab/>
        <w:t>(c) sunt titulari de acorduri petroliere sau titulari ai unei licenţe în sectorul gazelor naturale prevăzută de legislaţia în vigoare.</w:t>
      </w:r>
    </w:p>
    <w:p w:rsidR="00CC03C9" w:rsidRPr="00CC03C9" w:rsidRDefault="00CC03C9" w:rsidP="00CC03C9">
      <w:pPr>
        <w:spacing w:line="360" w:lineRule="auto"/>
        <w:jc w:val="both"/>
        <w:rPr>
          <w:rFonts w:eastAsiaTheme="majorEastAsia"/>
          <w:bCs/>
          <w:lang w:val="ro-RO"/>
        </w:rPr>
      </w:pPr>
      <w:r w:rsidRPr="00CC03C9">
        <w:rPr>
          <w:rFonts w:eastAsiaTheme="majorEastAsia"/>
          <w:bCs/>
          <w:lang w:val="ro-RO"/>
        </w:rPr>
        <w:t xml:space="preserve">(2) În termen de cel mult 15 zile de la aprobarea Procedurii de către ANRE, OTS va publica pe propria pagină de internet lista cu documentele relevante care trebuie să fie prezentate OTS de către solicitanţi pentru a dovedi îndeplinirea cerinţelor prevăzute la alin. (1). </w:t>
      </w:r>
    </w:p>
    <w:p w:rsidR="00CC03C9" w:rsidRPr="00CC03C9" w:rsidRDefault="00CC03C9" w:rsidP="00CC03C9">
      <w:pPr>
        <w:spacing w:line="360" w:lineRule="auto"/>
        <w:jc w:val="both"/>
        <w:rPr>
          <w:lang w:val="ro-RO"/>
        </w:rPr>
      </w:pPr>
      <w:r w:rsidRPr="00CC03C9">
        <w:rPr>
          <w:b/>
          <w:lang w:val="ro-RO"/>
        </w:rPr>
        <w:t>Art. 5. -</w:t>
      </w:r>
      <w:r w:rsidRPr="00CC03C9">
        <w:rPr>
          <w:lang w:val="ro-RO"/>
        </w:rPr>
        <w:t xml:space="preserve"> Cererea pentru capacitate incrementală va conține cel puțin următoarele informații:</w:t>
      </w:r>
    </w:p>
    <w:p w:rsidR="00CC03C9" w:rsidRPr="00CC03C9" w:rsidRDefault="00CC03C9" w:rsidP="00CC03C9">
      <w:pPr>
        <w:pStyle w:val="ListParagraph"/>
        <w:numPr>
          <w:ilvl w:val="0"/>
          <w:numId w:val="15"/>
        </w:numPr>
        <w:spacing w:line="360" w:lineRule="auto"/>
        <w:jc w:val="both"/>
        <w:rPr>
          <w:lang w:val="ro-RO"/>
        </w:rPr>
      </w:pPr>
      <w:r w:rsidRPr="00CC03C9">
        <w:rPr>
          <w:lang w:val="ro-RO"/>
        </w:rPr>
        <w:t>datele de identificare ale solicitantului şi documentele care atestă îndeplinirea condiţiilor prevăzute la art. 4 alin. (1);</w:t>
      </w:r>
    </w:p>
    <w:p w:rsidR="00CC03C9" w:rsidRPr="00CC03C9" w:rsidRDefault="00CC03C9" w:rsidP="00CC03C9">
      <w:pPr>
        <w:pStyle w:val="ListParagraph"/>
        <w:numPr>
          <w:ilvl w:val="0"/>
          <w:numId w:val="15"/>
        </w:numPr>
        <w:spacing w:line="360" w:lineRule="auto"/>
        <w:jc w:val="both"/>
        <w:rPr>
          <w:lang w:val="ro-RO"/>
        </w:rPr>
      </w:pPr>
      <w:r w:rsidRPr="00CC03C9">
        <w:rPr>
          <w:lang w:val="ro-RO"/>
        </w:rPr>
        <w:t>tipul proiectului de investiţie al solicitantului;</w:t>
      </w:r>
    </w:p>
    <w:p w:rsidR="00CC03C9" w:rsidRPr="00CC03C9" w:rsidRDefault="00CC03C9" w:rsidP="00CC03C9">
      <w:pPr>
        <w:pStyle w:val="ListParagraph"/>
        <w:numPr>
          <w:ilvl w:val="0"/>
          <w:numId w:val="15"/>
        </w:numPr>
        <w:spacing w:line="360" w:lineRule="auto"/>
        <w:jc w:val="both"/>
        <w:rPr>
          <w:lang w:val="ro-RO"/>
        </w:rPr>
      </w:pPr>
      <w:r w:rsidRPr="00CC03C9">
        <w:rPr>
          <w:lang w:val="ro-RO"/>
        </w:rPr>
        <w:lastRenderedPageBreak/>
        <w:t xml:space="preserve">locația (comună, oraş, municipiu) în care va fi dezvoltat proiectul de investiţie al solicitantului; </w:t>
      </w:r>
    </w:p>
    <w:p w:rsidR="00CC03C9" w:rsidRPr="00CC03C9" w:rsidRDefault="00CC03C9" w:rsidP="00CC03C9">
      <w:pPr>
        <w:pStyle w:val="ListParagraph"/>
        <w:numPr>
          <w:ilvl w:val="0"/>
          <w:numId w:val="15"/>
        </w:numPr>
        <w:spacing w:line="360" w:lineRule="auto"/>
        <w:jc w:val="both"/>
        <w:rPr>
          <w:lang w:val="ro-RO"/>
        </w:rPr>
      </w:pPr>
      <w:r w:rsidRPr="00CC03C9">
        <w:rPr>
          <w:lang w:val="ro-RO"/>
        </w:rPr>
        <w:t xml:space="preserve">tipul de capacitate incrementală – intrare sau ieșire; </w:t>
      </w:r>
    </w:p>
    <w:p w:rsidR="00CC03C9" w:rsidRPr="00CC03C9" w:rsidRDefault="00CC03C9" w:rsidP="00CC03C9">
      <w:pPr>
        <w:pStyle w:val="ListParagraph"/>
        <w:numPr>
          <w:ilvl w:val="0"/>
          <w:numId w:val="15"/>
        </w:numPr>
        <w:spacing w:line="360" w:lineRule="auto"/>
        <w:jc w:val="both"/>
        <w:rPr>
          <w:lang w:val="ro-RO"/>
        </w:rPr>
      </w:pPr>
      <w:r w:rsidRPr="00CC03C9">
        <w:rPr>
          <w:lang w:val="ro-RO"/>
        </w:rPr>
        <w:t>nivelul solicitat al capacităţii incrementale – MWh/h</w:t>
      </w:r>
    </w:p>
    <w:p w:rsidR="00CC03C9" w:rsidRPr="00CC03C9" w:rsidRDefault="00CC03C9" w:rsidP="00CC03C9">
      <w:pPr>
        <w:pStyle w:val="ListParagraph"/>
        <w:numPr>
          <w:ilvl w:val="0"/>
          <w:numId w:val="15"/>
        </w:numPr>
        <w:spacing w:line="360" w:lineRule="auto"/>
        <w:jc w:val="both"/>
        <w:rPr>
          <w:lang w:val="ro-RO"/>
        </w:rPr>
      </w:pPr>
      <w:r w:rsidRPr="00CC03C9">
        <w:rPr>
          <w:lang w:val="ro-RO"/>
        </w:rPr>
        <w:t>data limită – numai în cazul cererilor pentru capacitate incrementală condiţionate de data estimată a deciziei finale de investiţie a solicitantului;</w:t>
      </w:r>
    </w:p>
    <w:p w:rsidR="00CC03C9" w:rsidRPr="00CC03C9" w:rsidRDefault="00CC03C9" w:rsidP="00CC03C9">
      <w:pPr>
        <w:pStyle w:val="ListParagraph"/>
        <w:numPr>
          <w:ilvl w:val="0"/>
          <w:numId w:val="15"/>
        </w:numPr>
        <w:spacing w:line="360" w:lineRule="auto"/>
        <w:jc w:val="both"/>
        <w:rPr>
          <w:lang w:val="ro-RO"/>
        </w:rPr>
      </w:pPr>
      <w:r w:rsidRPr="00CC03C9">
        <w:rPr>
          <w:lang w:val="ro-RO"/>
        </w:rPr>
        <w:t>data de începere solicitată;</w:t>
      </w:r>
    </w:p>
    <w:p w:rsidR="00CC03C9" w:rsidRPr="00CC03C9" w:rsidRDefault="00CC03C9" w:rsidP="00CC03C9">
      <w:pPr>
        <w:pStyle w:val="ListParagraph"/>
        <w:numPr>
          <w:ilvl w:val="0"/>
          <w:numId w:val="15"/>
        </w:numPr>
        <w:spacing w:line="360" w:lineRule="auto"/>
        <w:jc w:val="both"/>
        <w:rPr>
          <w:lang w:val="ro-RO"/>
        </w:rPr>
      </w:pPr>
      <w:r w:rsidRPr="00CC03C9">
        <w:rPr>
          <w:lang w:val="ro-RO"/>
        </w:rPr>
        <w:t>numărul minim de ani pentru care se solicită capacitatea incrementală începând cu data de începere;</w:t>
      </w:r>
    </w:p>
    <w:p w:rsidR="00CC03C9" w:rsidRPr="00CC03C9" w:rsidRDefault="00CC03C9" w:rsidP="00CC03C9">
      <w:pPr>
        <w:pStyle w:val="ListParagraph"/>
        <w:numPr>
          <w:ilvl w:val="0"/>
          <w:numId w:val="15"/>
        </w:numPr>
        <w:spacing w:line="360" w:lineRule="auto"/>
        <w:jc w:val="both"/>
        <w:rPr>
          <w:lang w:val="ro-RO"/>
        </w:rPr>
      </w:pPr>
      <w:r w:rsidRPr="00CC03C9">
        <w:rPr>
          <w:lang w:val="ro-RO"/>
        </w:rPr>
        <w:t>date privind nivelurile de presiune;</w:t>
      </w:r>
    </w:p>
    <w:p w:rsidR="00CC03C9" w:rsidRPr="00CC03C9" w:rsidRDefault="00CC03C9" w:rsidP="00CC03C9">
      <w:pPr>
        <w:pStyle w:val="ListParagraph"/>
        <w:numPr>
          <w:ilvl w:val="0"/>
          <w:numId w:val="15"/>
        </w:numPr>
        <w:spacing w:line="360" w:lineRule="auto"/>
        <w:jc w:val="both"/>
        <w:rPr>
          <w:lang w:val="ro-RO"/>
        </w:rPr>
      </w:pPr>
      <w:r w:rsidRPr="00CC03C9">
        <w:rPr>
          <w:lang w:val="ro-RO"/>
        </w:rPr>
        <w:t xml:space="preserve">date privind calitatea gazelor naturale - numai pentru proiectele de producţie şi GNL;  </w:t>
      </w:r>
    </w:p>
    <w:p w:rsidR="00CC03C9" w:rsidRPr="00CC03C9" w:rsidRDefault="00CC03C9" w:rsidP="00CC03C9">
      <w:pPr>
        <w:pStyle w:val="ListParagraph"/>
        <w:numPr>
          <w:ilvl w:val="0"/>
          <w:numId w:val="15"/>
        </w:numPr>
        <w:spacing w:line="360" w:lineRule="auto"/>
        <w:jc w:val="both"/>
        <w:rPr>
          <w:lang w:val="ro-RO"/>
        </w:rPr>
      </w:pPr>
      <w:r w:rsidRPr="00CC03C9">
        <w:rPr>
          <w:lang w:val="ro-RO"/>
        </w:rPr>
        <w:t xml:space="preserve">alte informaţii considerate relevante de către solicitant.  </w:t>
      </w:r>
    </w:p>
    <w:p w:rsidR="00CC03C9" w:rsidRPr="00CC03C9" w:rsidRDefault="00CC03C9" w:rsidP="00CC03C9">
      <w:pPr>
        <w:spacing w:line="360" w:lineRule="auto"/>
        <w:jc w:val="both"/>
        <w:rPr>
          <w:b/>
          <w:lang w:val="ro-RO"/>
        </w:rPr>
      </w:pPr>
      <w:r w:rsidRPr="00CC03C9">
        <w:rPr>
          <w:b/>
          <w:lang w:val="ro-RO"/>
        </w:rPr>
        <w:t>IV. Analiza cererilor pentru capacitatea incrementală</w:t>
      </w:r>
    </w:p>
    <w:p w:rsidR="00CC03C9" w:rsidRPr="00CC03C9" w:rsidRDefault="00CC03C9" w:rsidP="00CC03C9">
      <w:pPr>
        <w:spacing w:line="360" w:lineRule="auto"/>
        <w:jc w:val="both"/>
        <w:rPr>
          <w:lang w:val="ro-RO"/>
        </w:rPr>
      </w:pPr>
      <w:r w:rsidRPr="00CC03C9">
        <w:rPr>
          <w:b/>
          <w:lang w:val="ro-RO"/>
        </w:rPr>
        <w:t>Art. 6. -</w:t>
      </w:r>
      <w:r w:rsidRPr="00CC03C9">
        <w:rPr>
          <w:lang w:val="ro-RO"/>
        </w:rPr>
        <w:t xml:space="preserve"> (1) OTS tratează în mod egal toate cererile pentru capacitate incrementală primite, indiferent dacă acestea sunt condiţionate sau nu. </w:t>
      </w:r>
    </w:p>
    <w:p w:rsidR="00CC03C9" w:rsidRPr="00CC03C9" w:rsidRDefault="00CC03C9" w:rsidP="00CC03C9">
      <w:pPr>
        <w:spacing w:line="360" w:lineRule="auto"/>
        <w:jc w:val="both"/>
        <w:rPr>
          <w:lang w:val="ro-RO"/>
        </w:rPr>
      </w:pPr>
      <w:r w:rsidRPr="00CC03C9">
        <w:rPr>
          <w:lang w:val="ro-RO"/>
        </w:rPr>
        <w:t xml:space="preserve">(2) La primirea unei cereri pentru capacitate incrementală, OTS analizează cererea și evaluează propria capabilitate, inclusiv timpul necesar și costurile implicate pentru a pune capacitatea incrementală la dispoziția solicitantului, cel puţin la nivelul şi în condiţiile tehnice prevăzute în cererea acestuia pentru capacitate incrementală, cu scopul de a defini obiectul și nivelul/nivelurile de capacitate incrementală care ar urma să fie oferită în situaţia acceptării cererii depuse şi, implicit, a declanşării procesului de capacitate incrementală aferent. </w:t>
      </w:r>
    </w:p>
    <w:p w:rsidR="00CC03C9" w:rsidRPr="00CC03C9" w:rsidRDefault="00CC03C9" w:rsidP="00CC03C9">
      <w:pPr>
        <w:spacing w:line="360" w:lineRule="auto"/>
        <w:jc w:val="both"/>
        <w:rPr>
          <w:lang w:val="ro-RO"/>
        </w:rPr>
      </w:pPr>
      <w:r w:rsidRPr="00CC03C9">
        <w:rPr>
          <w:lang w:val="ro-RO"/>
        </w:rPr>
        <w:t xml:space="preserve">(3) OTS poate solicita informații suplimentare privind cererea pentru capacitate incrementală, solicitantul având obligaţia de a furniza aceste informații suplimentare în termen de cel mult 5 zile lucrătoare de la data solicitării OTS. </w:t>
      </w:r>
    </w:p>
    <w:p w:rsidR="00CC03C9" w:rsidRPr="00CC03C9" w:rsidRDefault="00CC03C9" w:rsidP="00CC03C9">
      <w:pPr>
        <w:spacing w:line="360" w:lineRule="auto"/>
        <w:jc w:val="both"/>
        <w:rPr>
          <w:lang w:val="ro-RO"/>
        </w:rPr>
      </w:pPr>
      <w:r w:rsidRPr="00CC03C9">
        <w:rPr>
          <w:lang w:val="ro-RO"/>
        </w:rPr>
        <w:t xml:space="preserve">(4) OTS are obligaţia de a formula, în scris, un răspuns motivat cu privire la cererea pentru capacitate incrementală depusă de către solicitant, în termen de cel mult 90 de zile lucrătoare de la data primirii acesteia. </w:t>
      </w:r>
    </w:p>
    <w:p w:rsidR="00CC03C9" w:rsidRPr="00CC03C9" w:rsidRDefault="00CC03C9" w:rsidP="00CC03C9">
      <w:pPr>
        <w:spacing w:line="360" w:lineRule="auto"/>
        <w:jc w:val="both"/>
        <w:rPr>
          <w:lang w:val="ro-RO"/>
        </w:rPr>
      </w:pPr>
      <w:r w:rsidRPr="00CC03C9">
        <w:rPr>
          <w:lang w:val="ro-RO"/>
        </w:rPr>
        <w:t>(5) OTS va respinge o cerere pentru capacitate incrementală primită, dacă:</w:t>
      </w:r>
    </w:p>
    <w:p w:rsidR="00CC03C9" w:rsidRPr="00CC03C9" w:rsidRDefault="00CC03C9" w:rsidP="00CC03C9">
      <w:pPr>
        <w:spacing w:line="360" w:lineRule="auto"/>
        <w:jc w:val="both"/>
        <w:rPr>
          <w:lang w:val="ro-RO"/>
        </w:rPr>
      </w:pPr>
      <w:r w:rsidRPr="00CC03C9">
        <w:rPr>
          <w:lang w:val="ro-RO"/>
        </w:rPr>
        <w:t>a) cererea a fost transmisă de către un solicitant care nu îndeplineşte niciuna dintre condiţiile prevăzute la art. 4 alin. (1);</w:t>
      </w:r>
    </w:p>
    <w:p w:rsidR="00CC03C9" w:rsidRPr="00CC03C9" w:rsidRDefault="00CC03C9" w:rsidP="00CC03C9">
      <w:pPr>
        <w:spacing w:line="360" w:lineRule="auto"/>
        <w:jc w:val="both"/>
        <w:rPr>
          <w:lang w:val="ro-RO"/>
        </w:rPr>
      </w:pPr>
      <w:r w:rsidRPr="00CC03C9">
        <w:rPr>
          <w:lang w:val="ro-RO"/>
        </w:rPr>
        <w:t xml:space="preserve">b) cererea nu vizează un </w:t>
      </w:r>
      <w:r w:rsidRPr="00CC03C9">
        <w:rPr>
          <w:rStyle w:val="Heading1Char"/>
          <w:rFonts w:ascii="Times New Roman" w:hAnsi="Times New Roman" w:cs="Times New Roman"/>
          <w:spacing w:val="0"/>
          <w:sz w:val="24"/>
          <w:szCs w:val="24"/>
          <w:lang w:val="ro-RO"/>
        </w:rPr>
        <w:t xml:space="preserve">punct de intrare/ieşire ce poate fi creat/dezvoltat </w:t>
      </w:r>
      <w:r w:rsidRPr="00CC03C9">
        <w:rPr>
          <w:lang w:val="ro-RO"/>
        </w:rPr>
        <w:t xml:space="preserve">prin intermediul proiectelor incluse în </w:t>
      </w:r>
      <w:r w:rsidRPr="00CC03C9">
        <w:rPr>
          <w:i/>
          <w:lang w:val="ro-RO"/>
        </w:rPr>
        <w:t>PID</w:t>
      </w:r>
      <w:r w:rsidRPr="00CC03C9">
        <w:rPr>
          <w:lang w:val="ro-RO"/>
        </w:rPr>
        <w:t>;</w:t>
      </w:r>
    </w:p>
    <w:p w:rsidR="00CC03C9" w:rsidRPr="00CC03C9" w:rsidRDefault="00CC03C9" w:rsidP="00CC03C9">
      <w:pPr>
        <w:spacing w:line="360" w:lineRule="auto"/>
        <w:jc w:val="both"/>
        <w:rPr>
          <w:lang w:val="ro-RO"/>
        </w:rPr>
      </w:pPr>
      <w:r w:rsidRPr="00CC03C9">
        <w:rPr>
          <w:lang w:val="ro-RO"/>
        </w:rPr>
        <w:t>c) cererea nu conţine informaţiile prevăzute la art. 5 lit. a)-e), lit. g)-i) şi, după caz, lit. j);</w:t>
      </w:r>
    </w:p>
    <w:p w:rsidR="00CC03C9" w:rsidRPr="00CC03C9" w:rsidRDefault="00CC03C9" w:rsidP="00CC03C9">
      <w:pPr>
        <w:spacing w:line="360" w:lineRule="auto"/>
        <w:jc w:val="both"/>
        <w:rPr>
          <w:lang w:val="ro-RO"/>
        </w:rPr>
      </w:pPr>
      <w:r w:rsidRPr="00CC03C9">
        <w:rPr>
          <w:lang w:val="ro-RO"/>
        </w:rPr>
        <w:lastRenderedPageBreak/>
        <w:t>d) OTS a solicitat informaţii suplimentare privind cererea pentru capacitate incrementală, dar solicitantul nu a furnizat aceste informaţii în termenul prevăzut la alin. (3).</w:t>
      </w:r>
    </w:p>
    <w:p w:rsidR="00CC03C9" w:rsidRPr="00CC03C9" w:rsidRDefault="00CC03C9" w:rsidP="00CC03C9">
      <w:pPr>
        <w:spacing w:line="360" w:lineRule="auto"/>
        <w:jc w:val="both"/>
        <w:rPr>
          <w:lang w:val="ro-RO"/>
        </w:rPr>
      </w:pPr>
      <w:r w:rsidRPr="00CC03C9">
        <w:rPr>
          <w:lang w:val="ro-RO"/>
        </w:rPr>
        <w:t xml:space="preserve">(6) Modificarea unui proiect din </w:t>
      </w:r>
      <w:r w:rsidRPr="00CC03C9">
        <w:rPr>
          <w:i/>
          <w:lang w:val="ro-RO"/>
        </w:rPr>
        <w:t>PID</w:t>
      </w:r>
      <w:r w:rsidRPr="00CC03C9">
        <w:rPr>
          <w:lang w:val="ro-RO"/>
        </w:rPr>
        <w:t xml:space="preserve"> ce nu a fost prevăzută în cea mai recentă versiune a </w:t>
      </w:r>
      <w:r w:rsidRPr="00CC03C9">
        <w:rPr>
          <w:i/>
          <w:lang w:val="ro-RO"/>
        </w:rPr>
        <w:t>PID</w:t>
      </w:r>
      <w:r w:rsidRPr="00CC03C9">
        <w:rPr>
          <w:lang w:val="ro-RO"/>
        </w:rPr>
        <w:t xml:space="preserve"> aprobat nu poate reprezenta un motiv pentru a respinge o cerere pentru capacitate incrementală.</w:t>
      </w:r>
    </w:p>
    <w:p w:rsidR="00CC03C9" w:rsidRPr="00CC03C9" w:rsidRDefault="00CC03C9" w:rsidP="00CC03C9">
      <w:pPr>
        <w:spacing w:line="360" w:lineRule="auto"/>
        <w:jc w:val="both"/>
        <w:rPr>
          <w:lang w:val="ro-RO"/>
        </w:rPr>
      </w:pPr>
      <w:r w:rsidRPr="00CC03C9">
        <w:rPr>
          <w:lang w:val="ro-RO"/>
        </w:rPr>
        <w:t>(7) Cererilor pentru capacitate incrementală respinse conform alin. (5) lit. b) le sunt aplicabile prevederile legislației în vigoare privind racordarea la SNT.</w:t>
      </w:r>
    </w:p>
    <w:p w:rsidR="00CC03C9" w:rsidRPr="00CC03C9" w:rsidRDefault="00CC03C9" w:rsidP="00CC03C9">
      <w:pPr>
        <w:spacing w:line="360" w:lineRule="auto"/>
        <w:jc w:val="both"/>
        <w:rPr>
          <w:lang w:val="ro-RO"/>
        </w:rPr>
      </w:pPr>
      <w:r w:rsidRPr="00CC03C9">
        <w:rPr>
          <w:lang w:val="ro-RO"/>
        </w:rPr>
        <w:t>(8) OTS va iniția un proces de capacitate incrementală, cu respectarea prevederilor art. 7-12 din Procedură, în termen de 5 zile de la data transmiterii către solicitant a răspunsului său privind acceptarea cererii pentru capacitate incrementală depusă de către acesta.</w:t>
      </w:r>
    </w:p>
    <w:p w:rsidR="00CC03C9" w:rsidRPr="00CC03C9" w:rsidRDefault="00CC03C9" w:rsidP="00CC03C9">
      <w:pPr>
        <w:spacing w:line="360" w:lineRule="auto"/>
        <w:jc w:val="both"/>
        <w:rPr>
          <w:lang w:val="ro-RO"/>
        </w:rPr>
      </w:pPr>
      <w:r w:rsidRPr="00CC03C9">
        <w:rPr>
          <w:lang w:val="ro-RO"/>
        </w:rPr>
        <w:t>(9) În situația în care OTS înregistrează, în perioada menționată la alin. (4), alte cereri pentru capacitate incrementală referitoare la proiectul de capacitate incrementală vizat de o cerere depusă deja, conform art. 3, acesta informează solicitantul/solicitanții, în termen de 5 zile de la data înregistrării cererii fiecăruia dintre aceştia, cu privire la intenția sa de a desfășura un proces de capacitate incrementală asociat proiectului vizat, în cadrul căruia solicitantul/solicitanții pot depune cererile pentru capacitate incrementală/c</w:t>
      </w:r>
      <w:r w:rsidRPr="00CC03C9">
        <w:rPr>
          <w:rStyle w:val="Heading1Char"/>
          <w:rFonts w:ascii="Times New Roman" w:hAnsi="Times New Roman" w:cs="Times New Roman"/>
          <w:spacing w:val="0"/>
          <w:sz w:val="24"/>
          <w:szCs w:val="24"/>
          <w:lang w:val="ro-RO" w:eastAsia="zh-CN"/>
        </w:rPr>
        <w:t>ererile de rezervare de capacitate incrementală</w:t>
      </w:r>
      <w:r w:rsidRPr="00CC03C9">
        <w:rPr>
          <w:lang w:val="ro-RO"/>
        </w:rPr>
        <w:t>, conform prezentei Proceduri.</w:t>
      </w:r>
    </w:p>
    <w:p w:rsidR="00CC03C9" w:rsidRPr="00CC03C9" w:rsidRDefault="00CC03C9" w:rsidP="00CC03C9">
      <w:pPr>
        <w:spacing w:line="360" w:lineRule="auto"/>
        <w:jc w:val="both"/>
        <w:rPr>
          <w:b/>
          <w:lang w:val="ro-RO"/>
        </w:rPr>
      </w:pPr>
      <w:r w:rsidRPr="00CC03C9">
        <w:rPr>
          <w:b/>
          <w:lang w:val="ro-RO"/>
        </w:rPr>
        <w:t xml:space="preserve">V. Desfăşurarea procesului de capacitate incrementală </w:t>
      </w:r>
    </w:p>
    <w:p w:rsidR="00CC03C9" w:rsidRPr="00CC03C9" w:rsidRDefault="00CC03C9" w:rsidP="00CC03C9">
      <w:pPr>
        <w:pStyle w:val="ListParagraph"/>
        <w:numPr>
          <w:ilvl w:val="0"/>
          <w:numId w:val="36"/>
        </w:numPr>
        <w:spacing w:line="360" w:lineRule="auto"/>
        <w:ind w:left="426" w:hanging="426"/>
        <w:jc w:val="both"/>
        <w:rPr>
          <w:b/>
          <w:bCs/>
          <w:lang w:val="ro-RO"/>
        </w:rPr>
      </w:pPr>
      <w:r w:rsidRPr="00CC03C9">
        <w:rPr>
          <w:b/>
          <w:bCs/>
          <w:lang w:val="ro-RO"/>
        </w:rPr>
        <w:t>Etapa Neangajantă</w:t>
      </w:r>
    </w:p>
    <w:p w:rsidR="00CC03C9" w:rsidRPr="00CC03C9" w:rsidRDefault="00CC03C9" w:rsidP="00CC03C9">
      <w:pPr>
        <w:spacing w:line="360" w:lineRule="auto"/>
        <w:jc w:val="both"/>
        <w:rPr>
          <w:lang w:val="ro-RO"/>
        </w:rPr>
      </w:pPr>
      <w:r w:rsidRPr="00CC03C9">
        <w:rPr>
          <w:b/>
          <w:lang w:val="ro-RO"/>
        </w:rPr>
        <w:t>Art. 7. -</w:t>
      </w:r>
      <w:r w:rsidRPr="00CC03C9">
        <w:rPr>
          <w:lang w:val="ro-RO"/>
        </w:rPr>
        <w:t xml:space="preserve"> (1) În termenul prevăzut la art. 6 alin. (8), OTS postează pe propria pagină de internet următoarele informaţii/documente:</w:t>
      </w:r>
    </w:p>
    <w:p w:rsidR="00CC03C9" w:rsidRPr="00CC03C9" w:rsidRDefault="00CC03C9" w:rsidP="00CC03C9">
      <w:pPr>
        <w:spacing w:line="360" w:lineRule="auto"/>
        <w:jc w:val="both"/>
        <w:rPr>
          <w:lang w:val="ro-RO"/>
        </w:rPr>
      </w:pPr>
      <w:r w:rsidRPr="00CC03C9">
        <w:rPr>
          <w:lang w:val="ro-RO"/>
        </w:rPr>
        <w:tab/>
        <w:t>(a) înștiințarea că s-a depus o cerere pentru capacitate incrementală;</w:t>
      </w:r>
    </w:p>
    <w:p w:rsidR="00CC03C9" w:rsidRPr="00CC03C9" w:rsidRDefault="00CC03C9" w:rsidP="00CC03C9">
      <w:pPr>
        <w:spacing w:line="360" w:lineRule="auto"/>
        <w:jc w:val="both"/>
        <w:rPr>
          <w:lang w:val="ro-RO"/>
        </w:rPr>
      </w:pPr>
      <w:r w:rsidRPr="00CC03C9">
        <w:rPr>
          <w:lang w:val="ro-RO"/>
        </w:rPr>
        <w:tab/>
        <w:t>(b) analiza efectuată de către OTS în conformitate cu prevederile art. 6 alin. (2) ;</w:t>
      </w:r>
    </w:p>
    <w:p w:rsidR="00CC03C9" w:rsidRPr="00CC03C9" w:rsidRDefault="00CC03C9" w:rsidP="00CC03C9">
      <w:pPr>
        <w:spacing w:line="360" w:lineRule="auto"/>
        <w:jc w:val="both"/>
        <w:rPr>
          <w:lang w:val="ro-RO"/>
        </w:rPr>
      </w:pPr>
      <w:r w:rsidRPr="00CC03C9">
        <w:rPr>
          <w:lang w:val="ro-RO"/>
        </w:rPr>
        <w:tab/>
        <w:t>(c) nivelul/nivelurile ofertei de capacitate incrementală, ţinând cont de soluţiile tehnice posibile;</w:t>
      </w:r>
    </w:p>
    <w:p w:rsidR="00CC03C9" w:rsidRPr="00CC03C9" w:rsidRDefault="00CC03C9" w:rsidP="00CC03C9">
      <w:pPr>
        <w:spacing w:line="360" w:lineRule="auto"/>
        <w:ind w:firstLine="709"/>
        <w:jc w:val="both"/>
        <w:rPr>
          <w:lang w:val="ro-RO"/>
        </w:rPr>
      </w:pPr>
      <w:r w:rsidRPr="00CC03C9">
        <w:rPr>
          <w:lang w:val="ro-RO"/>
        </w:rPr>
        <w:t>(d) parametrii şi metoda de calcul utilizate pentru determinarea pragului minim de capacitate aferent fiecărui nivel al ofertei de capacitate incrementală;</w:t>
      </w:r>
    </w:p>
    <w:p w:rsidR="00CC03C9" w:rsidRPr="00CC03C9" w:rsidRDefault="00CC03C9" w:rsidP="00CC03C9">
      <w:pPr>
        <w:spacing w:line="360" w:lineRule="auto"/>
        <w:jc w:val="both"/>
        <w:rPr>
          <w:lang w:val="ro-RO"/>
        </w:rPr>
      </w:pPr>
      <w:r w:rsidRPr="00CC03C9">
        <w:rPr>
          <w:lang w:val="ro-RO"/>
        </w:rPr>
        <w:tab/>
        <w:t>(e) data de începere estimată de către OTS;</w:t>
      </w:r>
    </w:p>
    <w:p w:rsidR="00CC03C9" w:rsidRPr="00CC03C9" w:rsidRDefault="00CC03C9" w:rsidP="00CC03C9">
      <w:pPr>
        <w:spacing w:line="360" w:lineRule="auto"/>
        <w:jc w:val="both"/>
        <w:rPr>
          <w:lang w:val="ro-RO"/>
        </w:rPr>
      </w:pPr>
      <w:r w:rsidRPr="00CC03C9">
        <w:rPr>
          <w:lang w:val="ro-RO"/>
        </w:rPr>
        <w:tab/>
        <w:t>(f) pragul minim de capacitate aferent fiecărui nivel al ofertei de capacitate incrementală;</w:t>
      </w:r>
    </w:p>
    <w:p w:rsidR="00CC03C9" w:rsidRPr="00CC03C9" w:rsidRDefault="00CC03C9" w:rsidP="00CC03C9">
      <w:pPr>
        <w:spacing w:line="360" w:lineRule="auto"/>
        <w:ind w:firstLine="706"/>
        <w:jc w:val="both"/>
        <w:rPr>
          <w:lang w:val="ro-RO"/>
        </w:rPr>
      </w:pPr>
      <w:r w:rsidRPr="00CC03C9">
        <w:rPr>
          <w:lang w:val="ro-RO"/>
        </w:rPr>
        <w:t>(g) data până la care OTS va înregistra cererile pentru capacitate incrementală transmise de către părţile interesate în cadrul acestei etape.</w:t>
      </w:r>
    </w:p>
    <w:p w:rsidR="00CC03C9" w:rsidRPr="00CC03C9" w:rsidRDefault="00CC03C9" w:rsidP="00CC03C9">
      <w:pPr>
        <w:spacing w:line="360" w:lineRule="auto"/>
        <w:jc w:val="both"/>
        <w:rPr>
          <w:lang w:val="ro-RO"/>
        </w:rPr>
      </w:pPr>
      <w:r w:rsidRPr="00CC03C9">
        <w:rPr>
          <w:lang w:val="ro-RO"/>
        </w:rPr>
        <w:t xml:space="preserve">(2) Prin publicarea pe propria pagină de internet a informaţiilor prevăzute la alin. (1), OTS invită părțile interesate, inclusiv solicitantul care a depus cererea pentru capacitate incrementală care a declanşat procesul de capacitate incrementală, să depună cereri pentru capacitate incrementală care </w:t>
      </w:r>
      <w:r w:rsidRPr="00CC03C9">
        <w:rPr>
          <w:lang w:val="ro-RO"/>
        </w:rPr>
        <w:lastRenderedPageBreak/>
        <w:t xml:space="preserve">să conțină informațiile prevăzute la art. 5, cu luarea în considerare a nivelului/nivelurilor ofertei de capacitate incrementală definite de OTS. </w:t>
      </w:r>
    </w:p>
    <w:p w:rsidR="00CC03C9" w:rsidRPr="00CC03C9" w:rsidRDefault="00CC03C9" w:rsidP="00CC03C9">
      <w:pPr>
        <w:spacing w:line="360" w:lineRule="auto"/>
        <w:jc w:val="both"/>
        <w:rPr>
          <w:lang w:val="ro-RO"/>
        </w:rPr>
      </w:pPr>
      <w:r w:rsidRPr="00CC03C9">
        <w:rPr>
          <w:lang w:val="ro-RO"/>
        </w:rPr>
        <w:t>(3) Părţile interesate, inclusiv solicitantul care a depus cererea pentru capacitate incrementală care a declanşat procesul de capacitate incrementală, depun cererile pentru capacitate incrementală cel târziu până la data prevăzută la alin. (1) lit. g).</w:t>
      </w:r>
    </w:p>
    <w:p w:rsidR="00CC03C9" w:rsidRPr="00CC03C9" w:rsidRDefault="00CC03C9" w:rsidP="00CC03C9">
      <w:pPr>
        <w:spacing w:line="360" w:lineRule="auto"/>
        <w:jc w:val="both"/>
        <w:rPr>
          <w:lang w:val="ro-RO"/>
        </w:rPr>
      </w:pPr>
      <w:r w:rsidRPr="00CC03C9">
        <w:rPr>
          <w:lang w:val="ro-RO"/>
        </w:rPr>
        <w:t>(4) OTS analizează toate cererile pentru capacitate incrementală primite până la data prevăzută la alin. (1) lit. g) şi  verifică dacă este atins pragul minim de capacitate pentru fiecare nivel al ofertei de capacitate incrementală.</w:t>
      </w:r>
    </w:p>
    <w:p w:rsidR="00CC03C9" w:rsidRPr="00CC03C9" w:rsidRDefault="00CC03C9" w:rsidP="00CC03C9">
      <w:pPr>
        <w:spacing w:line="360" w:lineRule="auto"/>
        <w:jc w:val="both"/>
        <w:rPr>
          <w:lang w:val="ro-RO"/>
        </w:rPr>
      </w:pPr>
      <w:r w:rsidRPr="00CC03C9">
        <w:rPr>
          <w:lang w:val="ro-RO"/>
        </w:rPr>
        <w:t>(5) În situaţia în care pragul minim de capacitate nu este atins pentru niciunul dintre nivelurile ofertei de capacitate incrementală, procesul de capacitate incrementală se finalizează fără succes. În acest caz,  în termen de maxim 15 zile de la data prevăzută la alin. (1) lit. g), OTS informează în scris toate părţile interesate care au depus cereri pentru capacitate incrementală în conformitate cu prevederile alin. (2) şi (3) cu privire la decizia sa argumentată de a pune capăt procesului de capacitate incrementală. De asemenea, cererii pentru capacitatea incrementală care a declanşat procesul de capacitate incrementală îi sunt aplicabile prevederile legislației în vigoare privind racordarea la SNT.</w:t>
      </w:r>
    </w:p>
    <w:p w:rsidR="00CC03C9" w:rsidRPr="00CC03C9" w:rsidRDefault="00CC03C9" w:rsidP="00CC03C9">
      <w:pPr>
        <w:spacing w:line="360" w:lineRule="auto"/>
        <w:jc w:val="both"/>
        <w:rPr>
          <w:lang w:val="ro-RO"/>
        </w:rPr>
      </w:pPr>
      <w:r w:rsidRPr="00CC03C9">
        <w:rPr>
          <w:lang w:val="ro-RO"/>
        </w:rPr>
        <w:t xml:space="preserve">(6) În situaţia în care pragul minim de capacitate este atins pentru unul sau mai multe niveluri ale ofertei de capacitate incrementală, procesul de capacitate incrementală continuă cu etapa angajantă. În termen de maxim 15 zile de la data prevăzută la alin. (1) lit. g), OTS informează în scris toate părţile interesate care au depus cereri pentru capacitate incrementală în conformitate cu prevederile alin. (2) şi (3) cu privire la continuarea procesului de capacitate incrementală cu etapa angajantă a acestuia.  </w:t>
      </w:r>
    </w:p>
    <w:p w:rsidR="00CC03C9" w:rsidRPr="00CC03C9" w:rsidRDefault="00CC03C9" w:rsidP="00CC03C9">
      <w:pPr>
        <w:pStyle w:val="ListParagraph"/>
        <w:numPr>
          <w:ilvl w:val="0"/>
          <w:numId w:val="36"/>
        </w:numPr>
        <w:spacing w:line="360" w:lineRule="auto"/>
        <w:ind w:left="426" w:hanging="426"/>
        <w:jc w:val="both"/>
        <w:rPr>
          <w:b/>
          <w:lang w:val="ro-RO"/>
        </w:rPr>
      </w:pPr>
      <w:r w:rsidRPr="00CC03C9">
        <w:rPr>
          <w:b/>
          <w:lang w:val="ro-RO"/>
        </w:rPr>
        <w:t>Etapa Angajantă</w:t>
      </w:r>
    </w:p>
    <w:p w:rsidR="00CC03C9" w:rsidRPr="00CC03C9" w:rsidRDefault="00CC03C9" w:rsidP="00CC03C9">
      <w:pPr>
        <w:spacing w:line="360" w:lineRule="auto"/>
        <w:jc w:val="both"/>
        <w:rPr>
          <w:lang w:val="ro-RO"/>
        </w:rPr>
      </w:pPr>
      <w:r w:rsidRPr="00CC03C9">
        <w:rPr>
          <w:b/>
          <w:lang w:val="ro-RO"/>
        </w:rPr>
        <w:t>Art. 8. -</w:t>
      </w:r>
      <w:r w:rsidRPr="00CC03C9">
        <w:rPr>
          <w:lang w:val="ro-RO"/>
        </w:rPr>
        <w:t xml:space="preserve"> (1) În termen de maxim 90 de zile de la data transmiterii de către OTS a informării prevăzute la art. 7 alin. (6), OTS elaborează şi publică pe propria pagină de internet documentaţia aferentă procesului de capacitate incrementală, care cuprinde şi rezultatele consemnate în urma parcurgerii etapei neangajante a procesului de capacitate incrementală. </w:t>
      </w:r>
    </w:p>
    <w:p w:rsidR="00CC03C9" w:rsidRPr="00CC03C9" w:rsidRDefault="00CC03C9" w:rsidP="00CC03C9">
      <w:pPr>
        <w:spacing w:line="360" w:lineRule="auto"/>
        <w:jc w:val="both"/>
        <w:rPr>
          <w:lang w:val="ro-RO"/>
        </w:rPr>
      </w:pPr>
      <w:r w:rsidRPr="00CC03C9">
        <w:rPr>
          <w:lang w:val="ro-RO"/>
        </w:rPr>
        <w:t>(2) Documentaţia aferentă procesului de capacitate incrementală</w:t>
      </w:r>
      <w:r w:rsidRPr="00CC03C9" w:rsidDel="008D060E">
        <w:rPr>
          <w:lang w:val="ro-RO"/>
        </w:rPr>
        <w:t xml:space="preserve"> </w:t>
      </w:r>
      <w:r w:rsidRPr="00CC03C9">
        <w:rPr>
          <w:lang w:val="ro-RO"/>
        </w:rPr>
        <w:t>conţine cel puţin următoarele:</w:t>
      </w:r>
    </w:p>
    <w:p w:rsidR="00CC03C9" w:rsidRPr="00CC03C9" w:rsidRDefault="00CC03C9" w:rsidP="00CC03C9">
      <w:pPr>
        <w:spacing w:line="360" w:lineRule="auto"/>
        <w:jc w:val="both"/>
        <w:rPr>
          <w:lang w:val="ro-RO"/>
        </w:rPr>
      </w:pPr>
      <w:r w:rsidRPr="00CC03C9">
        <w:rPr>
          <w:lang w:val="ro-RO"/>
        </w:rPr>
        <w:tab/>
        <w:t>(a) detalii privind soluţiile tehnice identificate şi costurile aferente;</w:t>
      </w:r>
    </w:p>
    <w:p w:rsidR="00CC03C9" w:rsidRPr="00CC03C9" w:rsidRDefault="00CC03C9" w:rsidP="00CC03C9">
      <w:pPr>
        <w:spacing w:line="360" w:lineRule="auto"/>
        <w:jc w:val="both"/>
        <w:rPr>
          <w:lang w:val="ro-RO"/>
        </w:rPr>
      </w:pPr>
      <w:r w:rsidRPr="00CC03C9">
        <w:rPr>
          <w:lang w:val="ro-RO"/>
        </w:rPr>
        <w:tab/>
        <w:t>(b) informaţii privind calitatea gazelor naturale;</w:t>
      </w:r>
    </w:p>
    <w:p w:rsidR="00CC03C9" w:rsidRPr="00CC03C9" w:rsidRDefault="00CC03C9" w:rsidP="00CC03C9">
      <w:pPr>
        <w:spacing w:line="360" w:lineRule="auto"/>
        <w:jc w:val="both"/>
        <w:rPr>
          <w:lang w:val="ro-RO"/>
        </w:rPr>
      </w:pPr>
      <w:r w:rsidRPr="00CC03C9">
        <w:rPr>
          <w:lang w:val="ro-RO"/>
        </w:rPr>
        <w:tab/>
        <w:t>(c) nivelul/nivelurile ofertei de capacitate incrementală, ţinând cont de soluţiile tehnice identificate;</w:t>
      </w:r>
    </w:p>
    <w:p w:rsidR="00CC03C9" w:rsidRPr="00CC03C9" w:rsidRDefault="00CC03C9" w:rsidP="00CC03C9">
      <w:pPr>
        <w:spacing w:line="360" w:lineRule="auto"/>
        <w:ind w:firstLine="706"/>
        <w:jc w:val="both"/>
        <w:rPr>
          <w:lang w:val="ro-RO"/>
        </w:rPr>
      </w:pPr>
      <w:r w:rsidRPr="00CC03C9">
        <w:rPr>
          <w:lang w:val="ro-RO"/>
        </w:rPr>
        <w:t>(d) parametrii şi metoda de calcul utilizate pentru determinarea pragului minim de capacitate aferent fiecărui nivel al ofertei de capacitate incrementală;</w:t>
      </w:r>
    </w:p>
    <w:p w:rsidR="00CC03C9" w:rsidRPr="00CC03C9" w:rsidRDefault="00CC03C9" w:rsidP="00CC03C9">
      <w:pPr>
        <w:spacing w:line="360" w:lineRule="auto"/>
        <w:ind w:firstLine="706"/>
        <w:jc w:val="both"/>
        <w:rPr>
          <w:lang w:val="ro-RO"/>
        </w:rPr>
      </w:pPr>
      <w:r w:rsidRPr="00CC03C9">
        <w:rPr>
          <w:lang w:val="ro-RO"/>
        </w:rPr>
        <w:lastRenderedPageBreak/>
        <w:t>(e) data de începere;</w:t>
      </w:r>
    </w:p>
    <w:p w:rsidR="00CC03C9" w:rsidRPr="00CC03C9" w:rsidRDefault="00CC03C9" w:rsidP="00CC03C9">
      <w:pPr>
        <w:spacing w:line="360" w:lineRule="auto"/>
        <w:jc w:val="both"/>
        <w:rPr>
          <w:lang w:val="ro-RO"/>
        </w:rPr>
      </w:pPr>
      <w:r w:rsidRPr="00CC03C9">
        <w:rPr>
          <w:lang w:val="ro-RO"/>
        </w:rPr>
        <w:tab/>
        <w:t>(f) pragul minim de capacitate aferent fiecărui nivel al ofertei de capacitate incrementală;</w:t>
      </w:r>
    </w:p>
    <w:p w:rsidR="00CC03C9" w:rsidRPr="00CC03C9" w:rsidRDefault="00CC03C9" w:rsidP="00CC03C9">
      <w:pPr>
        <w:spacing w:line="360" w:lineRule="auto"/>
        <w:jc w:val="both"/>
        <w:rPr>
          <w:lang w:val="ro-RO"/>
        </w:rPr>
      </w:pPr>
      <w:r w:rsidRPr="00CC03C9">
        <w:rPr>
          <w:lang w:val="ro-RO"/>
        </w:rPr>
        <w:tab/>
        <w:t>(g) numărul de ani pentru care se oferă capacitate incrementală în cadrul acestei etape;</w:t>
      </w:r>
    </w:p>
    <w:p w:rsidR="00CC03C9" w:rsidRPr="00CC03C9" w:rsidRDefault="00CC03C9" w:rsidP="00CC03C9">
      <w:pPr>
        <w:spacing w:line="360" w:lineRule="auto"/>
        <w:jc w:val="both"/>
        <w:rPr>
          <w:lang w:val="ro-RO"/>
        </w:rPr>
      </w:pPr>
      <w:r w:rsidRPr="00CC03C9">
        <w:rPr>
          <w:lang w:val="ro-RO"/>
        </w:rPr>
        <w:tab/>
        <w:t>(h) data confirmării, stabilită de către OTS cu luarea în considerarea a datelor limită prevăzute în cererile pentru capacitate incrementală condiţionate de data deciziei finale de investiţie transmise în conformitate cu prevederile art. 3 şi ale art. 7 alin. (2) şi (3);</w:t>
      </w:r>
    </w:p>
    <w:p w:rsidR="00CC03C9" w:rsidRPr="00CC03C9" w:rsidRDefault="00CC03C9" w:rsidP="00CC03C9">
      <w:pPr>
        <w:spacing w:line="360" w:lineRule="auto"/>
        <w:jc w:val="both"/>
        <w:rPr>
          <w:lang w:val="ro-RO"/>
        </w:rPr>
      </w:pPr>
      <w:r w:rsidRPr="00CC03C9">
        <w:rPr>
          <w:lang w:val="ro-RO"/>
        </w:rPr>
        <w:tab/>
        <w:t>(i) descrierea metodei de alocare de capacitate incrementală prevăzută la art. 9, 10 şi 12 din Procedură;</w:t>
      </w:r>
    </w:p>
    <w:p w:rsidR="00CC03C9" w:rsidRPr="00CC03C9" w:rsidRDefault="00CC03C9" w:rsidP="00CC03C9">
      <w:pPr>
        <w:spacing w:line="360" w:lineRule="auto"/>
        <w:jc w:val="both"/>
        <w:rPr>
          <w:lang w:val="ro-RO"/>
        </w:rPr>
      </w:pPr>
      <w:r w:rsidRPr="00CC03C9">
        <w:rPr>
          <w:lang w:val="ro-RO"/>
        </w:rPr>
        <w:tab/>
        <w:t>(j) formularul-tip al cererilor de rezervare de capacitate incrementală şi detalii cu privire la modalitatea de transmitere a acestora;</w:t>
      </w:r>
    </w:p>
    <w:p w:rsidR="00CC03C9" w:rsidRPr="00CC03C9" w:rsidRDefault="00CC03C9" w:rsidP="00CC03C9">
      <w:pPr>
        <w:spacing w:line="360" w:lineRule="auto"/>
        <w:jc w:val="both"/>
        <w:rPr>
          <w:lang w:val="ro-RO"/>
        </w:rPr>
      </w:pPr>
      <w:r w:rsidRPr="00CC03C9">
        <w:rPr>
          <w:lang w:val="ro-RO"/>
        </w:rPr>
        <w:tab/>
        <w:t>(k) detalii privind garanţiile necesare pentru participarea la etapa angajantă a procesului de capacitate incrementală;</w:t>
      </w:r>
    </w:p>
    <w:p w:rsidR="00CC03C9" w:rsidRPr="00CC03C9" w:rsidRDefault="00CC03C9" w:rsidP="00CC03C9">
      <w:pPr>
        <w:spacing w:line="360" w:lineRule="auto"/>
        <w:ind w:firstLine="706"/>
        <w:jc w:val="both"/>
        <w:rPr>
          <w:lang w:val="ro-RO"/>
        </w:rPr>
      </w:pPr>
      <w:r w:rsidRPr="00CC03C9">
        <w:rPr>
          <w:lang w:val="ro-RO"/>
        </w:rPr>
        <w:t>(l) detalii cu privire la regimul şi nivelul maxim estimat al costurilor suportate de către OTS în perioada cuprinsă între data semnării CTG, în situaţia finalizării cu succes a etapei angajante a procesului de capacitate incrementală, și data confirmării, dacă aceasta există. Aceste costuri vor fi recuperate de către OTS de la acei solicitanţi care şi-au exercitat dreptul, prevăzut în CTG, de denunţare unilaterală înainte de data confirmării, în măsura în care, ca rezultat al exercitării acestui drept, pragul minim de capacitate nu mai este atins şi procesul de capacitate incrementală se finalizează fără succes. În temeiul CTG, fiecare dintre aceşti solicitanţi va plăti o parte din costurile OTS de recuperat, proporţional cu ponderea rezervării de capacitate incrementală a fiecărui solicitant, exprimată ca şi nivel agregat al capacităţilor rezervate în fiecare an al perioadei de contractare prevăzută în CTG, în suma capacităţilor incrementale rezervate de către toţi acei solicitanţi ce şi-au exercitat dreptul de denunţare unilaterală înainte de data confirmării.</w:t>
      </w:r>
    </w:p>
    <w:p w:rsidR="00CC03C9" w:rsidRPr="00CC03C9" w:rsidRDefault="00CC03C9" w:rsidP="00CC03C9">
      <w:pPr>
        <w:spacing w:line="360" w:lineRule="auto"/>
        <w:jc w:val="both"/>
        <w:rPr>
          <w:lang w:val="ro-RO"/>
        </w:rPr>
      </w:pPr>
      <w:r w:rsidRPr="00CC03C9">
        <w:rPr>
          <w:lang w:val="ro-RO"/>
        </w:rPr>
        <w:tab/>
        <w:t>(m) data până la care OTS va înregistra cererile de rezervare de capacitate incrementală transmise de către părţile interesate în cadrul acestei etape.</w:t>
      </w:r>
    </w:p>
    <w:p w:rsidR="00CC03C9" w:rsidRPr="00CC03C9" w:rsidRDefault="00CC03C9" w:rsidP="00CC03C9">
      <w:pPr>
        <w:spacing w:line="360" w:lineRule="auto"/>
        <w:jc w:val="both"/>
        <w:rPr>
          <w:lang w:val="ro-RO"/>
        </w:rPr>
      </w:pPr>
      <w:r w:rsidRPr="00CC03C9">
        <w:rPr>
          <w:lang w:val="ro-RO"/>
        </w:rPr>
        <w:t>(3) Prin publicarea documentaţiei aferente procesului de capacitate incrementală pe propria pagină de internet, OTS invită părţile interesate să depună cereri de rezervare de capacitate incrementală, în conformitate cu formularul-tip prevăzut la alin. (2) lit. j). Cererile de rezervare de capacitate pot conţine şi informaţii privind nivelul minim de capacitate incrementală anuală acceptabil pentru solicitant, acesta urmând a fi avut în vedere de către OTS la aplicarea metodei de alocare a capacităţii incrementale.</w:t>
      </w:r>
    </w:p>
    <w:p w:rsidR="00CC03C9" w:rsidRPr="00CC03C9" w:rsidRDefault="00CC03C9" w:rsidP="00CC03C9">
      <w:pPr>
        <w:spacing w:line="360" w:lineRule="auto"/>
        <w:jc w:val="both"/>
        <w:rPr>
          <w:lang w:val="ro-RO"/>
        </w:rPr>
      </w:pPr>
      <w:r w:rsidRPr="00CC03C9">
        <w:rPr>
          <w:lang w:val="ro-RO"/>
        </w:rPr>
        <w:t>(4) Părţile interesate depun cererile de rezervare de capacitate incrementală cel târziu până la data prevăzută la alin. (2) lit. m).</w:t>
      </w:r>
      <w:r w:rsidRPr="00CC03C9" w:rsidDel="00234FA4">
        <w:rPr>
          <w:lang w:val="ro-RO"/>
        </w:rPr>
        <w:t xml:space="preserve"> </w:t>
      </w:r>
    </w:p>
    <w:p w:rsidR="00CC03C9" w:rsidRPr="00CC03C9" w:rsidRDefault="00CC03C9" w:rsidP="00CC03C9">
      <w:pPr>
        <w:pStyle w:val="ListParagraph"/>
        <w:numPr>
          <w:ilvl w:val="0"/>
          <w:numId w:val="36"/>
        </w:numPr>
        <w:spacing w:line="360" w:lineRule="auto"/>
        <w:ind w:left="426" w:hanging="426"/>
        <w:jc w:val="both"/>
        <w:rPr>
          <w:b/>
          <w:lang w:val="ro-RO"/>
        </w:rPr>
      </w:pPr>
      <w:r w:rsidRPr="00CC03C9">
        <w:rPr>
          <w:b/>
          <w:lang w:val="ro-RO"/>
        </w:rPr>
        <w:t>Metoda de alocare a capacităţii incrementale</w:t>
      </w:r>
    </w:p>
    <w:p w:rsidR="00CC03C9" w:rsidRPr="00CC03C9" w:rsidRDefault="00CC03C9" w:rsidP="00CC03C9">
      <w:pPr>
        <w:spacing w:line="360" w:lineRule="auto"/>
        <w:jc w:val="both"/>
        <w:rPr>
          <w:lang w:val="ro-RO"/>
        </w:rPr>
      </w:pPr>
      <w:r w:rsidRPr="00CC03C9">
        <w:rPr>
          <w:b/>
          <w:lang w:val="ro-RO"/>
        </w:rPr>
        <w:lastRenderedPageBreak/>
        <w:t>Art. 9. –</w:t>
      </w:r>
      <w:r w:rsidRPr="00CC03C9">
        <w:rPr>
          <w:lang w:val="ro-RO"/>
        </w:rPr>
        <w:t xml:space="preserve"> (1) Toate cererile de rezervare de capacitate incrementală care respectă cerinţele documentaţiei aferente procesului de capacitate incrementală sunt luate în considerare de către OTS în cadrul procesului de alocare a capacităţii incrementale.</w:t>
      </w:r>
    </w:p>
    <w:p w:rsidR="00CC03C9" w:rsidRPr="00CC03C9" w:rsidRDefault="00CC03C9" w:rsidP="00CC03C9">
      <w:pPr>
        <w:spacing w:line="360" w:lineRule="auto"/>
        <w:jc w:val="both"/>
        <w:rPr>
          <w:lang w:val="ro-RO"/>
        </w:rPr>
      </w:pPr>
      <w:r w:rsidRPr="00CC03C9">
        <w:rPr>
          <w:lang w:val="ro-RO"/>
        </w:rPr>
        <w:t>(2) Alocarea de capacitate incrementală se efectuează după cum urmează:</w:t>
      </w:r>
    </w:p>
    <w:p w:rsidR="00CC03C9" w:rsidRPr="00CC03C9" w:rsidRDefault="00CC03C9" w:rsidP="00CC03C9">
      <w:pPr>
        <w:spacing w:line="360" w:lineRule="auto"/>
        <w:jc w:val="both"/>
        <w:rPr>
          <w:lang w:val="ro-RO"/>
        </w:rPr>
      </w:pPr>
      <w:r w:rsidRPr="00CC03C9">
        <w:rPr>
          <w:lang w:val="ro-RO"/>
        </w:rPr>
        <w:t xml:space="preserve">(a) dacă totalul capacităţilor solicitate, obţinut din însumarea tuturor cererilor de rezervare de capacitate depuse de solicitanţi până la data prevăzută la art. 8 alin. (2) lit. m), este mai mic decât nivelul ofertei de capacitate incrementală, fiecărui solicitant i se alocă o capacitate egală cu capacitatea solicitată în cererea sa de rezervare de capacitate incrementală; </w:t>
      </w:r>
    </w:p>
    <w:p w:rsidR="00CC03C9" w:rsidRPr="00CC03C9" w:rsidRDefault="00CC03C9" w:rsidP="00CC03C9">
      <w:pPr>
        <w:spacing w:line="360" w:lineRule="auto"/>
        <w:jc w:val="both"/>
        <w:rPr>
          <w:lang w:val="ro-RO"/>
        </w:rPr>
      </w:pPr>
      <w:r w:rsidRPr="00CC03C9">
        <w:rPr>
          <w:lang w:val="ro-RO"/>
        </w:rPr>
        <w:t>(b) dacă totalul capacităţilor solicitate, obţinut din însumarea tuturor cererilor de rezervare de capacitate depuse de solicitanţi până la data prevăzută la art. 8 alin. (2) lit. m), este mai mare decât nivelul ofertei de capacitate incrementală, OTS alocă capacitatea incrementală cu prioritate pentru acele angajamente de capacitate incrementală care contribuie cel mai mult la viabilitatea economică a proiectului de capacitate incrementală, având în vedere volumul de capacitate solicitată prin cererea de rezervare de capacitate incrementală și perioada pentru care se solicită capacitatea incrementală. Capacitatea incrementală alocată fiecărui solicitant nu poate fi mai mică decât nivelul minim de capacitate incrementală anuală acceptabil pentru respectivul solicitant, indicat în cererea sa de rezervare de capacitate incrementală în conformitate cu prevederile art. 8 alin. (3).</w:t>
      </w:r>
    </w:p>
    <w:p w:rsidR="00CC03C9" w:rsidRPr="00CC03C9" w:rsidRDefault="00CC03C9" w:rsidP="00CC03C9">
      <w:pPr>
        <w:spacing w:line="360" w:lineRule="auto"/>
        <w:jc w:val="both"/>
        <w:rPr>
          <w:lang w:val="ro-RO"/>
        </w:rPr>
      </w:pPr>
      <w:r w:rsidRPr="00CC03C9">
        <w:rPr>
          <w:lang w:val="ro-RO"/>
        </w:rPr>
        <w:t>(3) În situaţia în care, în urma alocării de capacitate incrementală efectuată în conformitate cu prevederile alin. (2), pragul minim de capacitate aferent respectivului nivel al ofertei de capacitate incrementale este atins, OTS va transmite către fiecare dintre solicitanţii cărora le-a fost alocată capacitate incrementală un CTG semnat de către OTS, în termen de 15 zile de la data prevăzută la art. 8 alin. (2) lit. m).</w:t>
      </w:r>
    </w:p>
    <w:p w:rsidR="00CC03C9" w:rsidRPr="00CC03C9" w:rsidRDefault="00CC03C9" w:rsidP="00CC03C9">
      <w:pPr>
        <w:spacing w:line="360" w:lineRule="auto"/>
        <w:jc w:val="both"/>
        <w:rPr>
          <w:lang w:val="ro-RO"/>
        </w:rPr>
      </w:pPr>
      <w:r w:rsidRPr="00CC03C9">
        <w:rPr>
          <w:lang w:val="ro-RO"/>
        </w:rPr>
        <w:t>(4) În situaţia în care, în urma alocării de capacitate incrementală efectuată în conformitate cu prevederile alin. (2), pragul minim de capacitate aferent respectivului nivel al ofertei de capacitate incrementale nu este atins, OTS va iniţia un proces de alocare secundară, care se va desfăşura în conformitate cu prevederile art. 10. În acest sens, în termen de 15 zile de la data prevăzută la art. 8 alin. (2) lit. m), OTS transmite fiecărui solicitant care a depus o cerere de rezervare de capacitate incrementală următoarele informaţii:</w:t>
      </w:r>
    </w:p>
    <w:p w:rsidR="00CC03C9" w:rsidRPr="00CC03C9" w:rsidRDefault="00CC03C9" w:rsidP="00CC03C9">
      <w:pPr>
        <w:spacing w:line="360" w:lineRule="auto"/>
        <w:jc w:val="both"/>
        <w:rPr>
          <w:lang w:val="ro-RO"/>
        </w:rPr>
      </w:pPr>
      <w:r w:rsidRPr="00CC03C9">
        <w:rPr>
          <w:lang w:val="ro-RO"/>
        </w:rPr>
        <w:t>a) capacitatea incrementală alocată solicitantului respectiv;</w:t>
      </w:r>
    </w:p>
    <w:p w:rsidR="00CC03C9" w:rsidRPr="00CC03C9" w:rsidRDefault="00CC03C9" w:rsidP="00CC03C9">
      <w:pPr>
        <w:spacing w:line="360" w:lineRule="auto"/>
        <w:jc w:val="both"/>
        <w:rPr>
          <w:lang w:val="ro-RO"/>
        </w:rPr>
      </w:pPr>
      <w:r w:rsidRPr="00CC03C9">
        <w:rPr>
          <w:lang w:val="ro-RO"/>
        </w:rPr>
        <w:t>b) nivelul agregat al capacităţii incrementale alocată tuturor solicitanţilor;</w:t>
      </w:r>
    </w:p>
    <w:p w:rsidR="00CC03C9" w:rsidRPr="00CC03C9" w:rsidRDefault="00CC03C9" w:rsidP="00CC03C9">
      <w:pPr>
        <w:spacing w:line="360" w:lineRule="auto"/>
        <w:jc w:val="both"/>
        <w:rPr>
          <w:lang w:val="ro-RO"/>
        </w:rPr>
      </w:pPr>
      <w:r w:rsidRPr="00CC03C9">
        <w:rPr>
          <w:lang w:val="ro-RO"/>
        </w:rPr>
        <w:t>c) capacitatea incrementală rămasă disponibilă;</w:t>
      </w:r>
    </w:p>
    <w:p w:rsidR="00CC03C9" w:rsidRPr="00CC03C9" w:rsidRDefault="00CC03C9" w:rsidP="00CC03C9">
      <w:pPr>
        <w:spacing w:line="360" w:lineRule="auto"/>
        <w:jc w:val="both"/>
        <w:rPr>
          <w:lang w:val="ro-RO"/>
        </w:rPr>
      </w:pPr>
      <w:r w:rsidRPr="00CC03C9">
        <w:rPr>
          <w:lang w:val="ro-RO"/>
        </w:rPr>
        <w:t xml:space="preserve">d) data iniţierii procesului de alocare secundară şi data până la care care solicitanţii pot transmite OTS cereri suplimentare de rezervare de capacitate incrementală. </w:t>
      </w:r>
    </w:p>
    <w:p w:rsidR="00CC03C9" w:rsidRPr="00CC03C9" w:rsidRDefault="00CC03C9" w:rsidP="00CC03C9">
      <w:pPr>
        <w:spacing w:line="360" w:lineRule="auto"/>
        <w:jc w:val="both"/>
        <w:rPr>
          <w:lang w:val="ro-RO"/>
        </w:rPr>
      </w:pPr>
      <w:r w:rsidRPr="00CC03C9">
        <w:rPr>
          <w:b/>
          <w:lang w:val="ro-RO"/>
        </w:rPr>
        <w:lastRenderedPageBreak/>
        <w:t>Art. 10. -</w:t>
      </w:r>
      <w:r w:rsidRPr="00CC03C9">
        <w:rPr>
          <w:lang w:val="ro-RO"/>
        </w:rPr>
        <w:t xml:space="preserve"> (1) În cadrul procesului de alocare secundară, OTS oferă capacitatea incrementală rămasă disponibilă tuturor solicitanţilor care au depus cereri de rezervare de capacitate incrementală în conformitate cu prevederile art. 8 alin. (4).</w:t>
      </w:r>
    </w:p>
    <w:p w:rsidR="00CC03C9" w:rsidRPr="00CC03C9" w:rsidRDefault="00CC03C9" w:rsidP="00CC03C9">
      <w:pPr>
        <w:spacing w:line="360" w:lineRule="auto"/>
        <w:jc w:val="both"/>
        <w:rPr>
          <w:lang w:val="ro-RO"/>
        </w:rPr>
      </w:pPr>
      <w:r w:rsidRPr="00CC03C9">
        <w:rPr>
          <w:lang w:val="ro-RO"/>
        </w:rPr>
        <w:t>(2) Solicitanţii interesaţi pot depune cereri suplimentare de rezervare de capacitate incrementală până la data comunicată de către OTS în conformitate cu prevederile art. 9 alin. (4) lit. d).</w:t>
      </w:r>
    </w:p>
    <w:p w:rsidR="00CC03C9" w:rsidRPr="00CC03C9" w:rsidRDefault="00CC03C9" w:rsidP="00CC03C9">
      <w:pPr>
        <w:spacing w:line="360" w:lineRule="auto"/>
        <w:jc w:val="both"/>
        <w:rPr>
          <w:lang w:val="ro-RO"/>
        </w:rPr>
      </w:pPr>
      <w:r w:rsidRPr="00CC03C9">
        <w:rPr>
          <w:lang w:val="ro-RO"/>
        </w:rPr>
        <w:t>(3) Alocarea secundară de capacitate incrementală se efectuează după cum urmează:</w:t>
      </w:r>
    </w:p>
    <w:p w:rsidR="00CC03C9" w:rsidRPr="00CC03C9" w:rsidRDefault="00CC03C9" w:rsidP="00CC03C9">
      <w:pPr>
        <w:spacing w:line="360" w:lineRule="auto"/>
        <w:jc w:val="both"/>
        <w:rPr>
          <w:lang w:val="ro-RO"/>
        </w:rPr>
      </w:pPr>
      <w:r w:rsidRPr="00CC03C9">
        <w:rPr>
          <w:lang w:val="ro-RO"/>
        </w:rPr>
        <w:t>a) dacă totalul capacităţilor solicitate în baza cererilor suplimentare de rezervare de capacitate incrementală depuse de solicitanţi până la data comunicată de către OTS în conformitate cu prevederile art. 9 alin. (4) lit. d), este mai mic decât capacitatea incrementală rămasă disponibilă, fiecărui solicitant i se alocă o capacitate egală cu suma dintre capacitatea alocată în conformitate cu prevederile art. 9 şi capacitatea solicitată în cererea sa suplimentară de rezervare de capacitate incrementală;</w:t>
      </w:r>
    </w:p>
    <w:p w:rsidR="00CC03C9" w:rsidRPr="00CC03C9" w:rsidRDefault="00CC03C9" w:rsidP="00CC03C9">
      <w:pPr>
        <w:spacing w:line="360" w:lineRule="auto"/>
        <w:jc w:val="both"/>
        <w:rPr>
          <w:lang w:val="ro-RO"/>
        </w:rPr>
      </w:pPr>
      <w:r w:rsidRPr="00CC03C9">
        <w:rPr>
          <w:lang w:val="ro-RO"/>
        </w:rPr>
        <w:t>b) dacă totalul capacităţilor solicitate în baza cererilor suplimentare de rezervare de capacitate incrementală depuse de solicitanţi până la data comunicată de către OTS în conformitate cu prevederile art. 9 alin. (4) lit. d), este mai mare decât capacitatea incrementală rămasă disponibilă, capacitatea incrementală disponibilă rămasă este alocată conform prevederilor art. 9 alin. (2) lit. b), luând în considerare atât capacitatea incrementală alocată în conformitate cu prevederile art. 9, cât şi capacitatea incrementală suplimentară solicitată conform alin. (2).</w:t>
      </w:r>
    </w:p>
    <w:p w:rsidR="00CC03C9" w:rsidRPr="00CC03C9" w:rsidRDefault="00CC03C9" w:rsidP="00CC03C9">
      <w:pPr>
        <w:spacing w:line="360" w:lineRule="auto"/>
        <w:jc w:val="both"/>
        <w:rPr>
          <w:lang w:val="ro-RO"/>
        </w:rPr>
      </w:pPr>
      <w:r w:rsidRPr="00CC03C9">
        <w:rPr>
          <w:lang w:val="ro-RO"/>
        </w:rPr>
        <w:t>(4) În situaţia în care, în urma procesului de alocare secundară de capacitate incrementală, pragul minim de capacitate este atins, OTS va transmite către fiecare dintre solicitanţii cărora le-a fost alocată capacitate incrementală un CTG semnat de către OTS, în termen de 15 zile de la data comunicată de către OTS în conformitate cu prevederile art. 9 alin. (4) lit. d).</w:t>
      </w:r>
    </w:p>
    <w:p w:rsidR="00CC03C9" w:rsidRPr="00CC03C9" w:rsidRDefault="00CC03C9" w:rsidP="00CC03C9">
      <w:pPr>
        <w:spacing w:line="360" w:lineRule="auto"/>
        <w:jc w:val="both"/>
        <w:rPr>
          <w:lang w:val="ro-RO"/>
        </w:rPr>
      </w:pPr>
      <w:r w:rsidRPr="00CC03C9">
        <w:rPr>
          <w:lang w:val="ro-RO"/>
        </w:rPr>
        <w:t>(5) În situaţia în care, în urma procesului de alocare secundară de capacitate incrementală, pragul minim de capacitate tot nu este atins, OTS informează în scris toţi solicitanţii care au depus cereri de rezervare de capacitate incrementală în conformitate cu prevederile art. 8 alin. (4), în termen de maxim 15 zile de la data comunicată de către OTS în conformitate cu prevederile art. 9 alin. (4) lit. d), cu privire la decizia sa argumentată de a pune capăt procesului de capacitate incrementală. În acest caz, cererilor de rezervare de capacitate incrementală depuse în conformitate cu prevederile art. 8 alin. (4) le sunt aplicabile prevederile legislației în vigoare privind racordarea la SNT.</w:t>
      </w:r>
    </w:p>
    <w:p w:rsidR="00CC03C9" w:rsidRPr="00CC03C9" w:rsidRDefault="00CC03C9" w:rsidP="00CC03C9">
      <w:pPr>
        <w:spacing w:line="360" w:lineRule="auto"/>
        <w:jc w:val="both"/>
        <w:rPr>
          <w:lang w:val="ro-RO"/>
        </w:rPr>
      </w:pPr>
      <w:r w:rsidRPr="00CC03C9">
        <w:rPr>
          <w:b/>
          <w:lang w:val="ro-RO"/>
        </w:rPr>
        <w:t>Art. 11. -</w:t>
      </w:r>
      <w:r w:rsidRPr="00CC03C9">
        <w:rPr>
          <w:lang w:val="ro-RO"/>
        </w:rPr>
        <w:t xml:space="preserve"> Solicitanţii care au primit din partea OTS un CTG semnat, transmis în conformitate cu prevederile art. 9 alin. (3) sau ale art. 10 alin. (4), vor semna CTG şi îl vor retransmite către OTS în termen de maxim 30 de zile de la data primirii acestuia. </w:t>
      </w:r>
    </w:p>
    <w:p w:rsidR="00CC03C9" w:rsidRPr="00CC03C9" w:rsidRDefault="00CC03C9" w:rsidP="00CC03C9">
      <w:pPr>
        <w:pStyle w:val="ListParagraph"/>
        <w:numPr>
          <w:ilvl w:val="0"/>
          <w:numId w:val="36"/>
        </w:numPr>
        <w:spacing w:line="360" w:lineRule="auto"/>
        <w:ind w:left="426" w:hanging="426"/>
        <w:jc w:val="both"/>
        <w:rPr>
          <w:b/>
          <w:lang w:val="ro-RO"/>
        </w:rPr>
      </w:pPr>
      <w:r w:rsidRPr="00CC03C9">
        <w:rPr>
          <w:b/>
          <w:lang w:val="ro-RO"/>
        </w:rPr>
        <w:t>Procesul suplimentar de alocare a capacităţii incrementale rămasă disponibilă după data confirmării</w:t>
      </w:r>
    </w:p>
    <w:p w:rsidR="00CC03C9" w:rsidRPr="00CC03C9" w:rsidRDefault="00CC03C9" w:rsidP="00CC03C9">
      <w:pPr>
        <w:spacing w:line="360" w:lineRule="auto"/>
        <w:jc w:val="both"/>
        <w:rPr>
          <w:b/>
          <w:lang w:val="ro-RO"/>
        </w:rPr>
      </w:pPr>
    </w:p>
    <w:p w:rsidR="00CC03C9" w:rsidRPr="00CC03C9" w:rsidRDefault="00CC03C9" w:rsidP="00CC03C9">
      <w:pPr>
        <w:spacing w:line="360" w:lineRule="auto"/>
        <w:jc w:val="both"/>
        <w:rPr>
          <w:lang w:val="ro-RO"/>
        </w:rPr>
      </w:pPr>
      <w:r w:rsidRPr="00CC03C9">
        <w:rPr>
          <w:b/>
          <w:lang w:val="ro-RO"/>
        </w:rPr>
        <w:t>Art. 12. –</w:t>
      </w:r>
      <w:r w:rsidRPr="00CC03C9">
        <w:rPr>
          <w:lang w:val="ro-RO"/>
        </w:rPr>
        <w:t xml:space="preserve"> (1) În situaţia în care, în urma exercitării dreptului de denunţare unilaterală înainte de data confirmării, prevăzut în CTG, de către unul sau mai mulţi solicitanţi, capacitatea incrementală agregată rezervată de către ceilalţi solicitanţi este mai mică decât pragul minim de capacitate, OTS va iniţia un proces suplimentar de alocare a capacităţii incrementale rămasă disponibilă după data confirmării. În acest sens, în termen de 5 zile de la data confirmării, OTS transmite fiecărui solicitant care nu şi-a exercitat dreptul de denunţare unilaterală înainte de data confirmării următoarele informaţii:</w:t>
      </w:r>
    </w:p>
    <w:p w:rsidR="00CC03C9" w:rsidRPr="00CC03C9" w:rsidRDefault="00CC03C9" w:rsidP="00CC03C9">
      <w:pPr>
        <w:spacing w:line="360" w:lineRule="auto"/>
        <w:jc w:val="both"/>
        <w:rPr>
          <w:lang w:val="ro-RO"/>
        </w:rPr>
      </w:pPr>
      <w:r w:rsidRPr="00CC03C9">
        <w:rPr>
          <w:lang w:val="ro-RO"/>
        </w:rPr>
        <w:t>a) nivelul agregat al capacităţii incrementale rezervată la data confirmării;</w:t>
      </w:r>
    </w:p>
    <w:p w:rsidR="00CC03C9" w:rsidRPr="00CC03C9" w:rsidRDefault="00CC03C9" w:rsidP="00CC03C9">
      <w:pPr>
        <w:spacing w:line="360" w:lineRule="auto"/>
        <w:jc w:val="both"/>
        <w:rPr>
          <w:lang w:val="ro-RO"/>
        </w:rPr>
      </w:pPr>
      <w:r w:rsidRPr="00CC03C9">
        <w:rPr>
          <w:lang w:val="ro-RO"/>
        </w:rPr>
        <w:t>b) diferenţa dintre pragul minim de capacitate şi nivelul agregat al capacităţii incrementale rezervată la data confirmării;</w:t>
      </w:r>
    </w:p>
    <w:p w:rsidR="00CC03C9" w:rsidRPr="00CC03C9" w:rsidRDefault="00CC03C9" w:rsidP="00CC03C9">
      <w:pPr>
        <w:spacing w:line="360" w:lineRule="auto"/>
        <w:jc w:val="both"/>
        <w:rPr>
          <w:lang w:val="ro-RO"/>
        </w:rPr>
      </w:pPr>
      <w:r w:rsidRPr="00CC03C9">
        <w:rPr>
          <w:lang w:val="ro-RO"/>
        </w:rPr>
        <w:t>c) data iniţierii procesului suplimentar de alocare a capacităţii incrementale rămasă disponibilă şi data până la care care solicitanţii pot transmite OTS cereri suplimentare de rezervare de capacitate incrementală.</w:t>
      </w:r>
    </w:p>
    <w:p w:rsidR="00CC03C9" w:rsidRPr="00CC03C9" w:rsidRDefault="00CC03C9" w:rsidP="00CC03C9">
      <w:pPr>
        <w:spacing w:line="360" w:lineRule="auto"/>
        <w:jc w:val="both"/>
        <w:rPr>
          <w:lang w:val="ro-RO"/>
        </w:rPr>
      </w:pPr>
      <w:r w:rsidRPr="00CC03C9">
        <w:rPr>
          <w:lang w:val="ro-RO"/>
        </w:rPr>
        <w:t xml:space="preserve">(2) Procesul suplimentar de alocare a capacităţii incrementale rămasă disponibilă după data confirmării se desfăşoară </w:t>
      </w:r>
      <w:r w:rsidRPr="00CC03C9">
        <w:rPr>
          <w:i/>
          <w:lang w:val="ro-RO"/>
        </w:rPr>
        <w:t>mutatis mutandis</w:t>
      </w:r>
      <w:r w:rsidRPr="00CC03C9">
        <w:rPr>
          <w:lang w:val="ro-RO"/>
        </w:rPr>
        <w:t xml:space="preserve"> în conformitate cu prevederile art. 10.</w:t>
      </w:r>
    </w:p>
    <w:p w:rsidR="00CC03C9" w:rsidRPr="00CC03C9" w:rsidRDefault="00CC03C9" w:rsidP="00CC03C9">
      <w:pPr>
        <w:spacing w:line="360" w:lineRule="auto"/>
        <w:jc w:val="both"/>
        <w:rPr>
          <w:lang w:val="ro-RO"/>
        </w:rPr>
      </w:pPr>
      <w:r w:rsidRPr="00CC03C9">
        <w:rPr>
          <w:lang w:val="ro-RO"/>
        </w:rPr>
        <w:t>(3) În situaţia în care, în urma procesului suplimentar de alocare a capacităţii incrementale după data confirmării, pragul minim de capacitate este atins, OTS va transmite către fiecare dintre solicitanţii cărora le-a fost alocată capacitate incrementală suplimentară un act adiţional la CTG, semnat de către OTS, în termen de 10 zile de la data până la care solicitanţii au putut transmite OTS cereri suplimentare de rezervare de capacitate incrementală, comunicată de către OTS în conformitate cu prevederile alin. (1) lit. c).</w:t>
      </w:r>
    </w:p>
    <w:p w:rsidR="00CC03C9" w:rsidRPr="00CC03C9" w:rsidRDefault="00CC03C9" w:rsidP="00CC03C9">
      <w:pPr>
        <w:spacing w:line="360" w:lineRule="auto"/>
        <w:jc w:val="both"/>
        <w:rPr>
          <w:lang w:val="ro-RO"/>
        </w:rPr>
      </w:pPr>
      <w:r w:rsidRPr="00CC03C9">
        <w:rPr>
          <w:lang w:val="ro-RO"/>
        </w:rPr>
        <w:t>(4) În situaţia în care, în urma procesului suplimentar de alocare a capacităţii incrementale după data confirmării, pragul minim de capacitate tot nu este atins, OTS va notifica toţi solicitanţii care nu şi-au exercitat dreptul de denunţare unilaterală înainte de data confirmării, în termen de 10 zile de la data până la care solicitanţii au putut transmite OTS cereri suplimentare de rezervare de capacitate incrementală, comunicată de către OTS în conformitate cu prevederile alin. (1) lit. c), cu privire la finalizarea fără succes a procesului de capacitate incementală şi încetarea de plin drept a CTG încheiate cu aceştia. În acest caz, solicitanţii pot cere OTS acordarea accesului la SNT în conformitate cu prevederile legislației în vigoare privind racordarea la SNT.</w:t>
      </w:r>
    </w:p>
    <w:p w:rsidR="00CC03C9" w:rsidRPr="00CC03C9" w:rsidRDefault="00CC03C9" w:rsidP="00CC03C9">
      <w:pPr>
        <w:spacing w:line="360" w:lineRule="auto"/>
      </w:pPr>
      <w:r w:rsidRPr="00CC03C9">
        <w:rPr>
          <w:lang w:val="ro-RO"/>
        </w:rPr>
        <w:t>(5) Solicitanţii care au primit din partea OTS un act adiţional la CTG, semnat şi transmis de către OTS în conformitate cu prevederile alin. (3), vor semna actul adiţional la CTG şi îl vor retransmite către OTS în termen de maxim 5 zile de la data primirii acestuia.</w:t>
      </w:r>
    </w:p>
    <w:sectPr w:rsidR="00CC03C9" w:rsidRPr="00CC03C9" w:rsidSect="000E6590">
      <w:footerReference w:type="default" r:id="rId7"/>
      <w:headerReference w:type="first" r:id="rId8"/>
      <w:pgSz w:w="11906" w:h="16838"/>
      <w:pgMar w:top="1418" w:right="1134" w:bottom="113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FF8" w:rsidRDefault="009B2FF8" w:rsidP="000E6590">
      <w:r>
        <w:separator/>
      </w:r>
    </w:p>
  </w:endnote>
  <w:endnote w:type="continuationSeparator" w:id="0">
    <w:p w:rsidR="009B2FF8" w:rsidRDefault="009B2FF8" w:rsidP="000E6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LT OMV 55 Roman">
    <w:altName w:val="Times New Roman"/>
    <w:charset w:val="00"/>
    <w:family w:val="auto"/>
    <w:pitch w:val="variable"/>
    <w:sig w:usb0="8000000F" w:usb1="10000042" w:usb2="00000000" w:usb3="00000000" w:csb0="00000093"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7323414"/>
      <w:docPartObj>
        <w:docPartGallery w:val="Page Numbers (Bottom of Page)"/>
        <w:docPartUnique/>
      </w:docPartObj>
    </w:sdtPr>
    <w:sdtEndPr>
      <w:rPr>
        <w:noProof/>
      </w:rPr>
    </w:sdtEndPr>
    <w:sdtContent>
      <w:p w:rsidR="000E6590" w:rsidRDefault="000E6590">
        <w:pPr>
          <w:pStyle w:val="Footer"/>
          <w:jc w:val="right"/>
        </w:pPr>
        <w:r>
          <w:fldChar w:fldCharType="begin"/>
        </w:r>
        <w:r>
          <w:instrText xml:space="preserve"> PAGE   \* MERGEFORMAT </w:instrText>
        </w:r>
        <w:r>
          <w:fldChar w:fldCharType="separate"/>
        </w:r>
        <w:r w:rsidR="00CC03C9">
          <w:rPr>
            <w:noProof/>
          </w:rPr>
          <w:t>2</w:t>
        </w:r>
        <w:r>
          <w:rPr>
            <w:noProof/>
          </w:rPr>
          <w:fldChar w:fldCharType="end"/>
        </w:r>
      </w:p>
    </w:sdtContent>
  </w:sdt>
  <w:p w:rsidR="000E6590" w:rsidRDefault="000E65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FF8" w:rsidRDefault="009B2FF8" w:rsidP="000E6590">
      <w:r>
        <w:separator/>
      </w:r>
    </w:p>
  </w:footnote>
  <w:footnote w:type="continuationSeparator" w:id="0">
    <w:p w:rsidR="009B2FF8" w:rsidRDefault="009B2FF8" w:rsidP="000E6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60" w:type="dxa"/>
      <w:tblInd w:w="-432" w:type="dxa"/>
      <w:tblLayout w:type="fixed"/>
      <w:tblLook w:val="0000" w:firstRow="0" w:lastRow="0" w:firstColumn="0" w:lastColumn="0" w:noHBand="0" w:noVBand="0"/>
    </w:tblPr>
    <w:tblGrid>
      <w:gridCol w:w="900"/>
      <w:gridCol w:w="8280"/>
      <w:gridCol w:w="1080"/>
    </w:tblGrid>
    <w:tr w:rsidR="003063B9" w:rsidTr="003063B9">
      <w:trPr>
        <w:trHeight w:val="1618"/>
      </w:trPr>
      <w:tc>
        <w:tcPr>
          <w:tcW w:w="900" w:type="dxa"/>
        </w:tcPr>
        <w:p w:rsidR="003063B9" w:rsidRDefault="003063B9" w:rsidP="003063B9">
          <w:pPr>
            <w:pStyle w:val="Header"/>
            <w:rPr>
              <w:lang w:val="ro-RO"/>
            </w:rPr>
          </w:pPr>
          <w:r>
            <w:rPr>
              <w:noProof/>
              <w:sz w:val="20"/>
              <w:lang w:val="en-GB" w:eastAsia="en-GB"/>
            </w:rPr>
            <mc:AlternateContent>
              <mc:Choice Requires="wps">
                <w:drawing>
                  <wp:anchor distT="0" distB="0" distL="114300" distR="114300" simplePos="0" relativeHeight="251660288" behindDoc="0" locked="0" layoutInCell="1" allowOverlap="1">
                    <wp:simplePos x="0" y="0"/>
                    <wp:positionH relativeFrom="column">
                      <wp:posOffset>-182880</wp:posOffset>
                    </wp:positionH>
                    <wp:positionV relativeFrom="paragraph">
                      <wp:posOffset>6985</wp:posOffset>
                    </wp:positionV>
                    <wp:extent cx="821690" cy="96456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964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63B9" w:rsidRDefault="003063B9" w:rsidP="003063B9">
                                <w:r>
                                  <w:object w:dxaOrig="1485" w:dyaOrig="2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68.25pt" o:ole="">
                                      <v:imagedata r:id="rId1" o:title=""/>
                                    </v:shape>
                                    <o:OLEObject Type="Embed" ProgID="MSPhotoEd.3" ShapeID="_x0000_i1025" DrawAspect="Content" ObjectID="_1557048029"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4.4pt;margin-top:.55pt;width:64.7pt;height:7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" stroked="f">
                    <v:textbox>
                      <w:txbxContent>
                        <w:p w:rsidR="003063B9" w:rsidRDefault="003063B9" w:rsidP="003063B9">
                          <w:r>
                            <w:object w:dxaOrig="1485" w:dyaOrig="2055">
                              <v:shape id="_x0000_i1025" type="#_x0000_t75" style="width:49.5pt;height:68.25pt" o:ole="">
                                <v:imagedata r:id="rId1" o:title=""/>
                              </v:shape>
                              <o:OLEObject Type="Embed" ProgID="MSPhotoEd.3" ShapeID="_x0000_i1025" DrawAspect="Content" ObjectID="_1557048029" r:id="rId3"/>
                            </w:object>
                          </w:r>
                        </w:p>
                      </w:txbxContent>
                    </v:textbox>
                  </v:shape>
                </w:pict>
              </mc:Fallback>
            </mc:AlternateContent>
          </w:r>
        </w:p>
      </w:tc>
      <w:tc>
        <w:tcPr>
          <w:tcW w:w="8280" w:type="dxa"/>
        </w:tcPr>
        <w:p w:rsidR="003063B9" w:rsidRDefault="003063B9" w:rsidP="003063B9">
          <w:pPr>
            <w:pStyle w:val="Header"/>
            <w:tabs>
              <w:tab w:val="right" w:pos="8352"/>
            </w:tabs>
            <w:ind w:right="-108"/>
            <w:jc w:val="center"/>
            <w:rPr>
              <w:rFonts w:ascii="Book Antiqua" w:hAnsi="Book Antiqua"/>
              <w:b/>
              <w:caps/>
              <w:spacing w:val="38"/>
              <w:sz w:val="26"/>
              <w:szCs w:val="18"/>
              <w:lang w:val="ro-RO"/>
            </w:rPr>
          </w:pPr>
          <w:r>
            <w:rPr>
              <w:rFonts w:ascii="Book Antiqua" w:hAnsi="Book Antiqua"/>
              <w:caps/>
              <w:noProof/>
              <w:sz w:val="20"/>
              <w:lang w:val="en-GB" w:eastAsia="en-GB"/>
            </w:rPr>
            <mc:AlternateContent>
              <mc:Choice Requires="wpg">
                <w:drawing>
                  <wp:anchor distT="0" distB="0" distL="114300" distR="114300" simplePos="0" relativeHeight="251659264" behindDoc="0" locked="0" layoutInCell="1" allowOverlap="1">
                    <wp:simplePos x="0" y="0"/>
                    <wp:positionH relativeFrom="column">
                      <wp:posOffset>4960620</wp:posOffset>
                    </wp:positionH>
                    <wp:positionV relativeFrom="paragraph">
                      <wp:posOffset>45085</wp:posOffset>
                    </wp:positionV>
                    <wp:extent cx="916940" cy="855980"/>
                    <wp:effectExtent l="0" t="6985" r="8890" b="38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6940" cy="855980"/>
                              <a:chOff x="9698" y="780"/>
                              <a:chExt cx="1444" cy="1348"/>
                            </a:xfrm>
                          </wpg:grpSpPr>
                          <wps:wsp>
                            <wps:cNvPr id="2" name="AutoShape 2"/>
                            <wps:cNvSpPr>
                              <a:spLocks noChangeAspect="1" noChangeArrowheads="1"/>
                            </wps:cNvSpPr>
                            <wps:spPr bwMode="auto">
                              <a:xfrm rot="21540000">
                                <a:off x="9698" y="780"/>
                                <a:ext cx="1440" cy="134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3"/>
                            <wps:cNvSpPr>
                              <a:spLocks/>
                            </wps:cNvSpPr>
                            <wps:spPr bwMode="auto">
                              <a:xfrm rot="21540000">
                                <a:off x="9720" y="1419"/>
                                <a:ext cx="708" cy="618"/>
                              </a:xfrm>
                              <a:custGeom>
                                <a:avLst/>
                                <a:gdLst>
                                  <a:gd name="T0" fmla="*/ 44 w 89"/>
                                  <a:gd name="T1" fmla="*/ 0 h 77"/>
                                  <a:gd name="T2" fmla="*/ 67 w 89"/>
                                  <a:gd name="T3" fmla="*/ 38 h 77"/>
                                  <a:gd name="T4" fmla="*/ 89 w 89"/>
                                  <a:gd name="T5" fmla="*/ 77 h 77"/>
                                  <a:gd name="T6" fmla="*/ 44 w 89"/>
                                  <a:gd name="T7" fmla="*/ 77 h 77"/>
                                  <a:gd name="T8" fmla="*/ 0 w 89"/>
                                  <a:gd name="T9" fmla="*/ 77 h 77"/>
                                  <a:gd name="T10" fmla="*/ 22 w 89"/>
                                  <a:gd name="T11" fmla="*/ 38 h 77"/>
                                  <a:gd name="T12" fmla="*/ 44 w 89"/>
                                  <a:gd name="T13" fmla="*/ 0 h 77"/>
                                </a:gdLst>
                                <a:ahLst/>
                                <a:cxnLst>
                                  <a:cxn ang="0">
                                    <a:pos x="T0" y="T1"/>
                                  </a:cxn>
                                  <a:cxn ang="0">
                                    <a:pos x="T2" y="T3"/>
                                  </a:cxn>
                                  <a:cxn ang="0">
                                    <a:pos x="T4" y="T5"/>
                                  </a:cxn>
                                  <a:cxn ang="0">
                                    <a:pos x="T6" y="T7"/>
                                  </a:cxn>
                                  <a:cxn ang="0">
                                    <a:pos x="T8" y="T9"/>
                                  </a:cxn>
                                  <a:cxn ang="0">
                                    <a:pos x="T10" y="T11"/>
                                  </a:cxn>
                                  <a:cxn ang="0">
                                    <a:pos x="T12" y="T13"/>
                                  </a:cxn>
                                </a:cxnLst>
                                <a:rect l="0" t="0" r="r" b="b"/>
                                <a:pathLst>
                                  <a:path w="89" h="77">
                                    <a:moveTo>
                                      <a:pt x="44" y="0"/>
                                    </a:moveTo>
                                    <a:lnTo>
                                      <a:pt x="67" y="38"/>
                                    </a:lnTo>
                                    <a:lnTo>
                                      <a:pt x="89" y="77"/>
                                    </a:lnTo>
                                    <a:lnTo>
                                      <a:pt x="44" y="77"/>
                                    </a:lnTo>
                                    <a:lnTo>
                                      <a:pt x="0" y="77"/>
                                    </a:lnTo>
                                    <a:lnTo>
                                      <a:pt x="22" y="38"/>
                                    </a:lnTo>
                                    <a:lnTo>
                                      <a:pt x="44"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4"/>
                            <wps:cNvSpPr>
                              <a:spLocks noEditPoints="1"/>
                            </wps:cNvSpPr>
                            <wps:spPr bwMode="auto">
                              <a:xfrm rot="21540000">
                                <a:off x="9702" y="1397"/>
                                <a:ext cx="740" cy="641"/>
                              </a:xfrm>
                              <a:custGeom>
                                <a:avLst/>
                                <a:gdLst>
                                  <a:gd name="T0" fmla="*/ 47 w 93"/>
                                  <a:gd name="T1" fmla="*/ 1 h 80"/>
                                  <a:gd name="T2" fmla="*/ 70 w 93"/>
                                  <a:gd name="T3" fmla="*/ 40 h 80"/>
                                  <a:gd name="T4" fmla="*/ 68 w 93"/>
                                  <a:gd name="T5" fmla="*/ 41 h 80"/>
                                  <a:gd name="T6" fmla="*/ 45 w 93"/>
                                  <a:gd name="T7" fmla="*/ 2 h 80"/>
                                  <a:gd name="T8" fmla="*/ 47 w 93"/>
                                  <a:gd name="T9" fmla="*/ 1 h 80"/>
                                  <a:gd name="T10" fmla="*/ 70 w 93"/>
                                  <a:gd name="T11" fmla="*/ 40 h 80"/>
                                  <a:gd name="T12" fmla="*/ 92 w 93"/>
                                  <a:gd name="T13" fmla="*/ 78 h 80"/>
                                  <a:gd name="T14" fmla="*/ 90 w 93"/>
                                  <a:gd name="T15" fmla="*/ 79 h 80"/>
                                  <a:gd name="T16" fmla="*/ 68 w 93"/>
                                  <a:gd name="T17" fmla="*/ 41 h 80"/>
                                  <a:gd name="T18" fmla="*/ 70 w 93"/>
                                  <a:gd name="T19" fmla="*/ 40 h 80"/>
                                  <a:gd name="T20" fmla="*/ 92 w 93"/>
                                  <a:gd name="T21" fmla="*/ 78 h 80"/>
                                  <a:gd name="T22" fmla="*/ 93 w 93"/>
                                  <a:gd name="T23" fmla="*/ 80 h 80"/>
                                  <a:gd name="T24" fmla="*/ 91 w 93"/>
                                  <a:gd name="T25" fmla="*/ 80 h 80"/>
                                  <a:gd name="T26" fmla="*/ 91 w 93"/>
                                  <a:gd name="T27" fmla="*/ 79 h 80"/>
                                  <a:gd name="T28" fmla="*/ 92 w 93"/>
                                  <a:gd name="T29" fmla="*/ 78 h 80"/>
                                  <a:gd name="T30" fmla="*/ 91 w 93"/>
                                  <a:gd name="T31" fmla="*/ 80 h 80"/>
                                  <a:gd name="T32" fmla="*/ 46 w 93"/>
                                  <a:gd name="T33" fmla="*/ 80 h 80"/>
                                  <a:gd name="T34" fmla="*/ 46 w 93"/>
                                  <a:gd name="T35" fmla="*/ 78 h 80"/>
                                  <a:gd name="T36" fmla="*/ 91 w 93"/>
                                  <a:gd name="T37" fmla="*/ 78 h 80"/>
                                  <a:gd name="T38" fmla="*/ 91 w 93"/>
                                  <a:gd name="T39" fmla="*/ 80 h 80"/>
                                  <a:gd name="T40" fmla="*/ 46 w 93"/>
                                  <a:gd name="T41" fmla="*/ 80 h 80"/>
                                  <a:gd name="T42" fmla="*/ 2 w 93"/>
                                  <a:gd name="T43" fmla="*/ 80 h 80"/>
                                  <a:gd name="T44" fmla="*/ 2 w 93"/>
                                  <a:gd name="T45" fmla="*/ 78 h 80"/>
                                  <a:gd name="T46" fmla="*/ 46 w 93"/>
                                  <a:gd name="T47" fmla="*/ 78 h 80"/>
                                  <a:gd name="T48" fmla="*/ 46 w 93"/>
                                  <a:gd name="T49" fmla="*/ 80 h 80"/>
                                  <a:gd name="T50" fmla="*/ 2 w 93"/>
                                  <a:gd name="T51" fmla="*/ 80 h 80"/>
                                  <a:gd name="T52" fmla="*/ 0 w 93"/>
                                  <a:gd name="T53" fmla="*/ 80 h 80"/>
                                  <a:gd name="T54" fmla="*/ 1 w 93"/>
                                  <a:gd name="T55" fmla="*/ 78 h 80"/>
                                  <a:gd name="T56" fmla="*/ 2 w 93"/>
                                  <a:gd name="T57" fmla="*/ 79 h 80"/>
                                  <a:gd name="T58" fmla="*/ 2 w 93"/>
                                  <a:gd name="T59" fmla="*/ 80 h 80"/>
                                  <a:gd name="T60" fmla="*/ 1 w 93"/>
                                  <a:gd name="T61" fmla="*/ 78 h 80"/>
                                  <a:gd name="T62" fmla="*/ 23 w 93"/>
                                  <a:gd name="T63" fmla="*/ 40 h 80"/>
                                  <a:gd name="T64" fmla="*/ 25 w 93"/>
                                  <a:gd name="T65" fmla="*/ 41 h 80"/>
                                  <a:gd name="T66" fmla="*/ 3 w 93"/>
                                  <a:gd name="T67" fmla="*/ 79 h 80"/>
                                  <a:gd name="T68" fmla="*/ 1 w 93"/>
                                  <a:gd name="T69" fmla="*/ 78 h 80"/>
                                  <a:gd name="T70" fmla="*/ 25 w 93"/>
                                  <a:gd name="T71" fmla="*/ 41 h 80"/>
                                  <a:gd name="T72" fmla="*/ 25 w 93"/>
                                  <a:gd name="T73" fmla="*/ 41 h 80"/>
                                  <a:gd name="T74" fmla="*/ 24 w 93"/>
                                  <a:gd name="T75" fmla="*/ 40 h 80"/>
                                  <a:gd name="T76" fmla="*/ 25 w 93"/>
                                  <a:gd name="T77" fmla="*/ 41 h 80"/>
                                  <a:gd name="T78" fmla="*/ 23 w 93"/>
                                  <a:gd name="T79" fmla="*/ 40 h 80"/>
                                  <a:gd name="T80" fmla="*/ 45 w 93"/>
                                  <a:gd name="T81" fmla="*/ 1 h 80"/>
                                  <a:gd name="T82" fmla="*/ 47 w 93"/>
                                  <a:gd name="T83" fmla="*/ 2 h 80"/>
                                  <a:gd name="T84" fmla="*/ 25 w 93"/>
                                  <a:gd name="T85" fmla="*/ 41 h 80"/>
                                  <a:gd name="T86" fmla="*/ 23 w 93"/>
                                  <a:gd name="T87" fmla="*/ 40 h 80"/>
                                  <a:gd name="T88" fmla="*/ 45 w 93"/>
                                  <a:gd name="T89" fmla="*/ 1 h 80"/>
                                  <a:gd name="T90" fmla="*/ 46 w 93"/>
                                  <a:gd name="T91" fmla="*/ 0 h 80"/>
                                  <a:gd name="T92" fmla="*/ 47 w 93"/>
                                  <a:gd name="T93" fmla="*/ 1 h 80"/>
                                  <a:gd name="T94" fmla="*/ 46 w 93"/>
                                  <a:gd name="T95" fmla="*/ 2 h 80"/>
                                  <a:gd name="T96" fmla="*/ 45 w 93"/>
                                  <a:gd name="T97" fmla="*/ 1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93" h="80">
                                    <a:moveTo>
                                      <a:pt x="47" y="1"/>
                                    </a:moveTo>
                                    <a:lnTo>
                                      <a:pt x="70" y="40"/>
                                    </a:lnTo>
                                    <a:lnTo>
                                      <a:pt x="68" y="41"/>
                                    </a:lnTo>
                                    <a:lnTo>
                                      <a:pt x="45" y="2"/>
                                    </a:lnTo>
                                    <a:lnTo>
                                      <a:pt x="47" y="1"/>
                                    </a:lnTo>
                                    <a:close/>
                                    <a:moveTo>
                                      <a:pt x="70" y="40"/>
                                    </a:moveTo>
                                    <a:lnTo>
                                      <a:pt x="92" y="78"/>
                                    </a:lnTo>
                                    <a:lnTo>
                                      <a:pt x="90" y="79"/>
                                    </a:lnTo>
                                    <a:lnTo>
                                      <a:pt x="68" y="41"/>
                                    </a:lnTo>
                                    <a:lnTo>
                                      <a:pt x="70" y="40"/>
                                    </a:lnTo>
                                    <a:close/>
                                    <a:moveTo>
                                      <a:pt x="92" y="78"/>
                                    </a:moveTo>
                                    <a:lnTo>
                                      <a:pt x="93" y="80"/>
                                    </a:lnTo>
                                    <a:lnTo>
                                      <a:pt x="91" y="80"/>
                                    </a:lnTo>
                                    <a:lnTo>
                                      <a:pt x="91" y="79"/>
                                    </a:lnTo>
                                    <a:lnTo>
                                      <a:pt x="92" y="78"/>
                                    </a:lnTo>
                                    <a:close/>
                                    <a:moveTo>
                                      <a:pt x="91" y="80"/>
                                    </a:moveTo>
                                    <a:lnTo>
                                      <a:pt x="46" y="80"/>
                                    </a:lnTo>
                                    <a:lnTo>
                                      <a:pt x="46" y="78"/>
                                    </a:lnTo>
                                    <a:lnTo>
                                      <a:pt x="91" y="78"/>
                                    </a:lnTo>
                                    <a:lnTo>
                                      <a:pt x="91" y="80"/>
                                    </a:lnTo>
                                    <a:close/>
                                    <a:moveTo>
                                      <a:pt x="46" y="80"/>
                                    </a:moveTo>
                                    <a:lnTo>
                                      <a:pt x="2" y="80"/>
                                    </a:lnTo>
                                    <a:lnTo>
                                      <a:pt x="2" y="78"/>
                                    </a:lnTo>
                                    <a:lnTo>
                                      <a:pt x="46" y="78"/>
                                    </a:lnTo>
                                    <a:lnTo>
                                      <a:pt x="46" y="80"/>
                                    </a:lnTo>
                                    <a:close/>
                                    <a:moveTo>
                                      <a:pt x="2" y="80"/>
                                    </a:moveTo>
                                    <a:lnTo>
                                      <a:pt x="0" y="80"/>
                                    </a:lnTo>
                                    <a:lnTo>
                                      <a:pt x="1" y="78"/>
                                    </a:lnTo>
                                    <a:lnTo>
                                      <a:pt x="2" y="79"/>
                                    </a:lnTo>
                                    <a:lnTo>
                                      <a:pt x="2" y="80"/>
                                    </a:lnTo>
                                    <a:close/>
                                    <a:moveTo>
                                      <a:pt x="1" y="78"/>
                                    </a:moveTo>
                                    <a:lnTo>
                                      <a:pt x="23" y="40"/>
                                    </a:lnTo>
                                    <a:lnTo>
                                      <a:pt x="25" y="41"/>
                                    </a:lnTo>
                                    <a:lnTo>
                                      <a:pt x="3" y="79"/>
                                    </a:lnTo>
                                    <a:lnTo>
                                      <a:pt x="1" y="78"/>
                                    </a:lnTo>
                                    <a:close/>
                                    <a:moveTo>
                                      <a:pt x="25" y="41"/>
                                    </a:moveTo>
                                    <a:lnTo>
                                      <a:pt x="25" y="41"/>
                                    </a:lnTo>
                                    <a:lnTo>
                                      <a:pt x="24" y="40"/>
                                    </a:lnTo>
                                    <a:lnTo>
                                      <a:pt x="25" y="41"/>
                                    </a:lnTo>
                                    <a:close/>
                                    <a:moveTo>
                                      <a:pt x="23" y="40"/>
                                    </a:moveTo>
                                    <a:lnTo>
                                      <a:pt x="45" y="1"/>
                                    </a:lnTo>
                                    <a:lnTo>
                                      <a:pt x="47" y="2"/>
                                    </a:lnTo>
                                    <a:lnTo>
                                      <a:pt x="25" y="41"/>
                                    </a:lnTo>
                                    <a:lnTo>
                                      <a:pt x="23" y="40"/>
                                    </a:lnTo>
                                    <a:close/>
                                    <a:moveTo>
                                      <a:pt x="45" y="1"/>
                                    </a:moveTo>
                                    <a:lnTo>
                                      <a:pt x="46" y="0"/>
                                    </a:lnTo>
                                    <a:lnTo>
                                      <a:pt x="47" y="1"/>
                                    </a:lnTo>
                                    <a:lnTo>
                                      <a:pt x="46" y="2"/>
                                    </a:lnTo>
                                    <a:lnTo>
                                      <a:pt x="45" y="1"/>
                                    </a:lnTo>
                                    <a:close/>
                                  </a:path>
                                </a:pathLst>
                              </a:custGeom>
                              <a:solidFill>
                                <a:srgbClr val="2421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5"/>
                            <wps:cNvSpPr>
                              <a:spLocks/>
                            </wps:cNvSpPr>
                            <wps:spPr bwMode="auto">
                              <a:xfrm rot="21540000">
                                <a:off x="10418" y="1406"/>
                                <a:ext cx="708" cy="618"/>
                              </a:xfrm>
                              <a:custGeom>
                                <a:avLst/>
                                <a:gdLst>
                                  <a:gd name="T0" fmla="*/ 45 w 89"/>
                                  <a:gd name="T1" fmla="*/ 0 h 77"/>
                                  <a:gd name="T2" fmla="*/ 67 w 89"/>
                                  <a:gd name="T3" fmla="*/ 38 h 77"/>
                                  <a:gd name="T4" fmla="*/ 89 w 89"/>
                                  <a:gd name="T5" fmla="*/ 77 h 77"/>
                                  <a:gd name="T6" fmla="*/ 45 w 89"/>
                                  <a:gd name="T7" fmla="*/ 77 h 77"/>
                                  <a:gd name="T8" fmla="*/ 0 w 89"/>
                                  <a:gd name="T9" fmla="*/ 77 h 77"/>
                                  <a:gd name="T10" fmla="*/ 22 w 89"/>
                                  <a:gd name="T11" fmla="*/ 38 h 77"/>
                                  <a:gd name="T12" fmla="*/ 45 w 89"/>
                                  <a:gd name="T13" fmla="*/ 0 h 77"/>
                                </a:gdLst>
                                <a:ahLst/>
                                <a:cxnLst>
                                  <a:cxn ang="0">
                                    <a:pos x="T0" y="T1"/>
                                  </a:cxn>
                                  <a:cxn ang="0">
                                    <a:pos x="T2" y="T3"/>
                                  </a:cxn>
                                  <a:cxn ang="0">
                                    <a:pos x="T4" y="T5"/>
                                  </a:cxn>
                                  <a:cxn ang="0">
                                    <a:pos x="T6" y="T7"/>
                                  </a:cxn>
                                  <a:cxn ang="0">
                                    <a:pos x="T8" y="T9"/>
                                  </a:cxn>
                                  <a:cxn ang="0">
                                    <a:pos x="T10" y="T11"/>
                                  </a:cxn>
                                  <a:cxn ang="0">
                                    <a:pos x="T12" y="T13"/>
                                  </a:cxn>
                                </a:cxnLst>
                                <a:rect l="0" t="0" r="r" b="b"/>
                                <a:pathLst>
                                  <a:path w="89" h="77">
                                    <a:moveTo>
                                      <a:pt x="45" y="0"/>
                                    </a:moveTo>
                                    <a:lnTo>
                                      <a:pt x="67" y="38"/>
                                    </a:lnTo>
                                    <a:lnTo>
                                      <a:pt x="89" y="77"/>
                                    </a:lnTo>
                                    <a:lnTo>
                                      <a:pt x="45" y="77"/>
                                    </a:lnTo>
                                    <a:lnTo>
                                      <a:pt x="0" y="77"/>
                                    </a:lnTo>
                                    <a:lnTo>
                                      <a:pt x="22" y="38"/>
                                    </a:lnTo>
                                    <a:lnTo>
                                      <a:pt x="45" y="0"/>
                                    </a:lnTo>
                                    <a:close/>
                                  </a:path>
                                </a:pathLst>
                              </a:custGeom>
                              <a:solidFill>
                                <a:srgbClr val="FF0000"/>
                              </a:solidFill>
                              <a:ln w="9525">
                                <a:solidFill>
                                  <a:srgbClr val="000000"/>
                                </a:solidFill>
                                <a:round/>
                                <a:headEnd/>
                                <a:tailEnd/>
                              </a:ln>
                            </wps:spPr>
                            <wps:bodyPr rot="0" vert="horz" wrap="square" lIns="91440" tIns="45720" rIns="91440" bIns="45720" anchor="t" anchorCtr="0" upright="1">
                              <a:noAutofit/>
                            </wps:bodyPr>
                          </wps:wsp>
                          <wps:wsp>
                            <wps:cNvPr id="6" name="Freeform 6"/>
                            <wps:cNvSpPr>
                              <a:spLocks noEditPoints="1"/>
                            </wps:cNvSpPr>
                            <wps:spPr bwMode="auto">
                              <a:xfrm rot="21540000">
                                <a:off x="10402" y="1390"/>
                                <a:ext cx="740" cy="642"/>
                              </a:xfrm>
                              <a:custGeom>
                                <a:avLst/>
                                <a:gdLst>
                                  <a:gd name="T0" fmla="*/ 48 w 93"/>
                                  <a:gd name="T1" fmla="*/ 1 h 80"/>
                                  <a:gd name="T2" fmla="*/ 70 w 93"/>
                                  <a:gd name="T3" fmla="*/ 40 h 80"/>
                                  <a:gd name="T4" fmla="*/ 68 w 93"/>
                                  <a:gd name="T5" fmla="*/ 41 h 80"/>
                                  <a:gd name="T6" fmla="*/ 46 w 93"/>
                                  <a:gd name="T7" fmla="*/ 2 h 80"/>
                                  <a:gd name="T8" fmla="*/ 48 w 93"/>
                                  <a:gd name="T9" fmla="*/ 1 h 80"/>
                                  <a:gd name="T10" fmla="*/ 70 w 93"/>
                                  <a:gd name="T11" fmla="*/ 40 h 80"/>
                                  <a:gd name="T12" fmla="*/ 92 w 93"/>
                                  <a:gd name="T13" fmla="*/ 78 h 80"/>
                                  <a:gd name="T14" fmla="*/ 90 w 93"/>
                                  <a:gd name="T15" fmla="*/ 79 h 80"/>
                                  <a:gd name="T16" fmla="*/ 68 w 93"/>
                                  <a:gd name="T17" fmla="*/ 41 h 80"/>
                                  <a:gd name="T18" fmla="*/ 70 w 93"/>
                                  <a:gd name="T19" fmla="*/ 40 h 80"/>
                                  <a:gd name="T20" fmla="*/ 92 w 93"/>
                                  <a:gd name="T21" fmla="*/ 78 h 80"/>
                                  <a:gd name="T22" fmla="*/ 93 w 93"/>
                                  <a:gd name="T23" fmla="*/ 80 h 80"/>
                                  <a:gd name="T24" fmla="*/ 91 w 93"/>
                                  <a:gd name="T25" fmla="*/ 80 h 80"/>
                                  <a:gd name="T26" fmla="*/ 91 w 93"/>
                                  <a:gd name="T27" fmla="*/ 79 h 80"/>
                                  <a:gd name="T28" fmla="*/ 92 w 93"/>
                                  <a:gd name="T29" fmla="*/ 78 h 80"/>
                                  <a:gd name="T30" fmla="*/ 91 w 93"/>
                                  <a:gd name="T31" fmla="*/ 80 h 80"/>
                                  <a:gd name="T32" fmla="*/ 47 w 93"/>
                                  <a:gd name="T33" fmla="*/ 80 h 80"/>
                                  <a:gd name="T34" fmla="*/ 47 w 93"/>
                                  <a:gd name="T35" fmla="*/ 78 h 80"/>
                                  <a:gd name="T36" fmla="*/ 91 w 93"/>
                                  <a:gd name="T37" fmla="*/ 78 h 80"/>
                                  <a:gd name="T38" fmla="*/ 91 w 93"/>
                                  <a:gd name="T39" fmla="*/ 80 h 80"/>
                                  <a:gd name="T40" fmla="*/ 47 w 93"/>
                                  <a:gd name="T41" fmla="*/ 80 h 80"/>
                                  <a:gd name="T42" fmla="*/ 2 w 93"/>
                                  <a:gd name="T43" fmla="*/ 80 h 80"/>
                                  <a:gd name="T44" fmla="*/ 2 w 93"/>
                                  <a:gd name="T45" fmla="*/ 78 h 80"/>
                                  <a:gd name="T46" fmla="*/ 47 w 93"/>
                                  <a:gd name="T47" fmla="*/ 78 h 80"/>
                                  <a:gd name="T48" fmla="*/ 47 w 93"/>
                                  <a:gd name="T49" fmla="*/ 80 h 80"/>
                                  <a:gd name="T50" fmla="*/ 2 w 93"/>
                                  <a:gd name="T51" fmla="*/ 80 h 80"/>
                                  <a:gd name="T52" fmla="*/ 0 w 93"/>
                                  <a:gd name="T53" fmla="*/ 80 h 80"/>
                                  <a:gd name="T54" fmla="*/ 1 w 93"/>
                                  <a:gd name="T55" fmla="*/ 78 h 80"/>
                                  <a:gd name="T56" fmla="*/ 2 w 93"/>
                                  <a:gd name="T57" fmla="*/ 79 h 80"/>
                                  <a:gd name="T58" fmla="*/ 2 w 93"/>
                                  <a:gd name="T59" fmla="*/ 80 h 80"/>
                                  <a:gd name="T60" fmla="*/ 1 w 93"/>
                                  <a:gd name="T61" fmla="*/ 78 h 80"/>
                                  <a:gd name="T62" fmla="*/ 23 w 93"/>
                                  <a:gd name="T63" fmla="*/ 40 h 80"/>
                                  <a:gd name="T64" fmla="*/ 25 w 93"/>
                                  <a:gd name="T65" fmla="*/ 41 h 80"/>
                                  <a:gd name="T66" fmla="*/ 3 w 93"/>
                                  <a:gd name="T67" fmla="*/ 79 h 80"/>
                                  <a:gd name="T68" fmla="*/ 1 w 93"/>
                                  <a:gd name="T69" fmla="*/ 78 h 80"/>
                                  <a:gd name="T70" fmla="*/ 23 w 93"/>
                                  <a:gd name="T71" fmla="*/ 40 h 80"/>
                                  <a:gd name="T72" fmla="*/ 46 w 93"/>
                                  <a:gd name="T73" fmla="*/ 1 h 80"/>
                                  <a:gd name="T74" fmla="*/ 48 w 93"/>
                                  <a:gd name="T75" fmla="*/ 2 h 80"/>
                                  <a:gd name="T76" fmla="*/ 25 w 93"/>
                                  <a:gd name="T77" fmla="*/ 41 h 80"/>
                                  <a:gd name="T78" fmla="*/ 23 w 93"/>
                                  <a:gd name="T79" fmla="*/ 40 h 80"/>
                                  <a:gd name="T80" fmla="*/ 46 w 93"/>
                                  <a:gd name="T81" fmla="*/ 1 h 80"/>
                                  <a:gd name="T82" fmla="*/ 47 w 93"/>
                                  <a:gd name="T83" fmla="*/ 0 h 80"/>
                                  <a:gd name="T84" fmla="*/ 48 w 93"/>
                                  <a:gd name="T85" fmla="*/ 1 h 80"/>
                                  <a:gd name="T86" fmla="*/ 47 w 93"/>
                                  <a:gd name="T87" fmla="*/ 2 h 80"/>
                                  <a:gd name="T88" fmla="*/ 46 w 93"/>
                                  <a:gd name="T89" fmla="*/ 1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93" h="80">
                                    <a:moveTo>
                                      <a:pt x="48" y="1"/>
                                    </a:moveTo>
                                    <a:lnTo>
                                      <a:pt x="70" y="40"/>
                                    </a:lnTo>
                                    <a:lnTo>
                                      <a:pt x="68" y="41"/>
                                    </a:lnTo>
                                    <a:lnTo>
                                      <a:pt x="46" y="2"/>
                                    </a:lnTo>
                                    <a:lnTo>
                                      <a:pt x="48" y="1"/>
                                    </a:lnTo>
                                    <a:close/>
                                    <a:moveTo>
                                      <a:pt x="70" y="40"/>
                                    </a:moveTo>
                                    <a:lnTo>
                                      <a:pt x="92" y="78"/>
                                    </a:lnTo>
                                    <a:lnTo>
                                      <a:pt x="90" y="79"/>
                                    </a:lnTo>
                                    <a:lnTo>
                                      <a:pt x="68" y="41"/>
                                    </a:lnTo>
                                    <a:lnTo>
                                      <a:pt x="70" y="40"/>
                                    </a:lnTo>
                                    <a:close/>
                                    <a:moveTo>
                                      <a:pt x="92" y="78"/>
                                    </a:moveTo>
                                    <a:lnTo>
                                      <a:pt x="93" y="80"/>
                                    </a:lnTo>
                                    <a:lnTo>
                                      <a:pt x="91" y="80"/>
                                    </a:lnTo>
                                    <a:lnTo>
                                      <a:pt x="91" y="79"/>
                                    </a:lnTo>
                                    <a:lnTo>
                                      <a:pt x="92" y="78"/>
                                    </a:lnTo>
                                    <a:close/>
                                    <a:moveTo>
                                      <a:pt x="91" y="80"/>
                                    </a:moveTo>
                                    <a:lnTo>
                                      <a:pt x="47" y="80"/>
                                    </a:lnTo>
                                    <a:lnTo>
                                      <a:pt x="47" y="78"/>
                                    </a:lnTo>
                                    <a:lnTo>
                                      <a:pt x="91" y="78"/>
                                    </a:lnTo>
                                    <a:lnTo>
                                      <a:pt x="91" y="80"/>
                                    </a:lnTo>
                                    <a:close/>
                                    <a:moveTo>
                                      <a:pt x="47" y="80"/>
                                    </a:moveTo>
                                    <a:lnTo>
                                      <a:pt x="2" y="80"/>
                                    </a:lnTo>
                                    <a:lnTo>
                                      <a:pt x="2" y="78"/>
                                    </a:lnTo>
                                    <a:lnTo>
                                      <a:pt x="47" y="78"/>
                                    </a:lnTo>
                                    <a:lnTo>
                                      <a:pt x="47" y="80"/>
                                    </a:lnTo>
                                    <a:close/>
                                    <a:moveTo>
                                      <a:pt x="2" y="80"/>
                                    </a:moveTo>
                                    <a:lnTo>
                                      <a:pt x="0" y="80"/>
                                    </a:lnTo>
                                    <a:lnTo>
                                      <a:pt x="1" y="78"/>
                                    </a:lnTo>
                                    <a:lnTo>
                                      <a:pt x="2" y="79"/>
                                    </a:lnTo>
                                    <a:lnTo>
                                      <a:pt x="2" y="80"/>
                                    </a:lnTo>
                                    <a:close/>
                                    <a:moveTo>
                                      <a:pt x="1" y="78"/>
                                    </a:moveTo>
                                    <a:lnTo>
                                      <a:pt x="23" y="40"/>
                                    </a:lnTo>
                                    <a:lnTo>
                                      <a:pt x="25" y="41"/>
                                    </a:lnTo>
                                    <a:lnTo>
                                      <a:pt x="3" y="79"/>
                                    </a:lnTo>
                                    <a:lnTo>
                                      <a:pt x="1" y="78"/>
                                    </a:lnTo>
                                    <a:close/>
                                    <a:moveTo>
                                      <a:pt x="23" y="40"/>
                                    </a:moveTo>
                                    <a:lnTo>
                                      <a:pt x="46" y="1"/>
                                    </a:lnTo>
                                    <a:lnTo>
                                      <a:pt x="48" y="2"/>
                                    </a:lnTo>
                                    <a:lnTo>
                                      <a:pt x="25" y="41"/>
                                    </a:lnTo>
                                    <a:lnTo>
                                      <a:pt x="23" y="40"/>
                                    </a:lnTo>
                                    <a:close/>
                                    <a:moveTo>
                                      <a:pt x="46" y="1"/>
                                    </a:moveTo>
                                    <a:lnTo>
                                      <a:pt x="47" y="0"/>
                                    </a:lnTo>
                                    <a:lnTo>
                                      <a:pt x="48" y="1"/>
                                    </a:lnTo>
                                    <a:lnTo>
                                      <a:pt x="47" y="2"/>
                                    </a:lnTo>
                                    <a:lnTo>
                                      <a:pt x="46"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7"/>
                            <wps:cNvSpPr>
                              <a:spLocks/>
                            </wps:cNvSpPr>
                            <wps:spPr bwMode="auto">
                              <a:xfrm rot="21540000">
                                <a:off x="10057" y="796"/>
                                <a:ext cx="700" cy="617"/>
                              </a:xfrm>
                              <a:custGeom>
                                <a:avLst/>
                                <a:gdLst>
                                  <a:gd name="T0" fmla="*/ 44 w 88"/>
                                  <a:gd name="T1" fmla="*/ 0 h 77"/>
                                  <a:gd name="T2" fmla="*/ 66 w 88"/>
                                  <a:gd name="T3" fmla="*/ 39 h 77"/>
                                  <a:gd name="T4" fmla="*/ 88 w 88"/>
                                  <a:gd name="T5" fmla="*/ 77 h 77"/>
                                  <a:gd name="T6" fmla="*/ 44 w 88"/>
                                  <a:gd name="T7" fmla="*/ 77 h 77"/>
                                  <a:gd name="T8" fmla="*/ 0 w 88"/>
                                  <a:gd name="T9" fmla="*/ 77 h 77"/>
                                  <a:gd name="T10" fmla="*/ 22 w 88"/>
                                  <a:gd name="T11" fmla="*/ 39 h 77"/>
                                  <a:gd name="T12" fmla="*/ 44 w 88"/>
                                  <a:gd name="T13" fmla="*/ 0 h 77"/>
                                </a:gdLst>
                                <a:ahLst/>
                                <a:cxnLst>
                                  <a:cxn ang="0">
                                    <a:pos x="T0" y="T1"/>
                                  </a:cxn>
                                  <a:cxn ang="0">
                                    <a:pos x="T2" y="T3"/>
                                  </a:cxn>
                                  <a:cxn ang="0">
                                    <a:pos x="T4" y="T5"/>
                                  </a:cxn>
                                  <a:cxn ang="0">
                                    <a:pos x="T6" y="T7"/>
                                  </a:cxn>
                                  <a:cxn ang="0">
                                    <a:pos x="T8" y="T9"/>
                                  </a:cxn>
                                  <a:cxn ang="0">
                                    <a:pos x="T10" y="T11"/>
                                  </a:cxn>
                                  <a:cxn ang="0">
                                    <a:pos x="T12" y="T13"/>
                                  </a:cxn>
                                </a:cxnLst>
                                <a:rect l="0" t="0" r="r" b="b"/>
                                <a:pathLst>
                                  <a:path w="88" h="77">
                                    <a:moveTo>
                                      <a:pt x="44" y="0"/>
                                    </a:moveTo>
                                    <a:lnTo>
                                      <a:pt x="66" y="39"/>
                                    </a:lnTo>
                                    <a:lnTo>
                                      <a:pt x="88" y="77"/>
                                    </a:lnTo>
                                    <a:lnTo>
                                      <a:pt x="44" y="77"/>
                                    </a:lnTo>
                                    <a:lnTo>
                                      <a:pt x="0" y="77"/>
                                    </a:lnTo>
                                    <a:lnTo>
                                      <a:pt x="22" y="39"/>
                                    </a:lnTo>
                                    <a:lnTo>
                                      <a:pt x="44"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8"/>
                            <wps:cNvSpPr>
                              <a:spLocks noEditPoints="1"/>
                            </wps:cNvSpPr>
                            <wps:spPr bwMode="auto">
                              <a:xfrm rot="21540000">
                                <a:off x="10041" y="780"/>
                                <a:ext cx="732" cy="642"/>
                              </a:xfrm>
                              <a:custGeom>
                                <a:avLst/>
                                <a:gdLst>
                                  <a:gd name="T0" fmla="*/ 47 w 92"/>
                                  <a:gd name="T1" fmla="*/ 2 h 80"/>
                                  <a:gd name="T2" fmla="*/ 69 w 92"/>
                                  <a:gd name="T3" fmla="*/ 40 h 80"/>
                                  <a:gd name="T4" fmla="*/ 67 w 92"/>
                                  <a:gd name="T5" fmla="*/ 41 h 80"/>
                                  <a:gd name="T6" fmla="*/ 45 w 92"/>
                                  <a:gd name="T7" fmla="*/ 3 h 80"/>
                                  <a:gd name="T8" fmla="*/ 47 w 92"/>
                                  <a:gd name="T9" fmla="*/ 2 h 80"/>
                                  <a:gd name="T10" fmla="*/ 69 w 92"/>
                                  <a:gd name="T11" fmla="*/ 40 h 80"/>
                                  <a:gd name="T12" fmla="*/ 91 w 92"/>
                                  <a:gd name="T13" fmla="*/ 79 h 80"/>
                                  <a:gd name="T14" fmla="*/ 89 w 92"/>
                                  <a:gd name="T15" fmla="*/ 80 h 80"/>
                                  <a:gd name="T16" fmla="*/ 67 w 92"/>
                                  <a:gd name="T17" fmla="*/ 41 h 80"/>
                                  <a:gd name="T18" fmla="*/ 69 w 92"/>
                                  <a:gd name="T19" fmla="*/ 40 h 80"/>
                                  <a:gd name="T20" fmla="*/ 91 w 92"/>
                                  <a:gd name="T21" fmla="*/ 79 h 80"/>
                                  <a:gd name="T22" fmla="*/ 92 w 92"/>
                                  <a:gd name="T23" fmla="*/ 80 h 80"/>
                                  <a:gd name="T24" fmla="*/ 90 w 92"/>
                                  <a:gd name="T25" fmla="*/ 80 h 80"/>
                                  <a:gd name="T26" fmla="*/ 90 w 92"/>
                                  <a:gd name="T27" fmla="*/ 79 h 80"/>
                                  <a:gd name="T28" fmla="*/ 91 w 92"/>
                                  <a:gd name="T29" fmla="*/ 79 h 80"/>
                                  <a:gd name="T30" fmla="*/ 90 w 92"/>
                                  <a:gd name="T31" fmla="*/ 80 h 80"/>
                                  <a:gd name="T32" fmla="*/ 46 w 92"/>
                                  <a:gd name="T33" fmla="*/ 80 h 80"/>
                                  <a:gd name="T34" fmla="*/ 46 w 92"/>
                                  <a:gd name="T35" fmla="*/ 78 h 80"/>
                                  <a:gd name="T36" fmla="*/ 90 w 92"/>
                                  <a:gd name="T37" fmla="*/ 78 h 80"/>
                                  <a:gd name="T38" fmla="*/ 90 w 92"/>
                                  <a:gd name="T39" fmla="*/ 80 h 80"/>
                                  <a:gd name="T40" fmla="*/ 46 w 92"/>
                                  <a:gd name="T41" fmla="*/ 80 h 80"/>
                                  <a:gd name="T42" fmla="*/ 2 w 92"/>
                                  <a:gd name="T43" fmla="*/ 80 h 80"/>
                                  <a:gd name="T44" fmla="*/ 2 w 92"/>
                                  <a:gd name="T45" fmla="*/ 78 h 80"/>
                                  <a:gd name="T46" fmla="*/ 46 w 92"/>
                                  <a:gd name="T47" fmla="*/ 78 h 80"/>
                                  <a:gd name="T48" fmla="*/ 46 w 92"/>
                                  <a:gd name="T49" fmla="*/ 80 h 80"/>
                                  <a:gd name="T50" fmla="*/ 2 w 92"/>
                                  <a:gd name="T51" fmla="*/ 80 h 80"/>
                                  <a:gd name="T52" fmla="*/ 0 w 92"/>
                                  <a:gd name="T53" fmla="*/ 80 h 80"/>
                                  <a:gd name="T54" fmla="*/ 1 w 92"/>
                                  <a:gd name="T55" fmla="*/ 79 h 80"/>
                                  <a:gd name="T56" fmla="*/ 2 w 92"/>
                                  <a:gd name="T57" fmla="*/ 79 h 80"/>
                                  <a:gd name="T58" fmla="*/ 2 w 92"/>
                                  <a:gd name="T59" fmla="*/ 80 h 80"/>
                                  <a:gd name="T60" fmla="*/ 1 w 92"/>
                                  <a:gd name="T61" fmla="*/ 79 h 80"/>
                                  <a:gd name="T62" fmla="*/ 23 w 92"/>
                                  <a:gd name="T63" fmla="*/ 40 h 80"/>
                                  <a:gd name="T64" fmla="*/ 25 w 92"/>
                                  <a:gd name="T65" fmla="*/ 41 h 80"/>
                                  <a:gd name="T66" fmla="*/ 3 w 92"/>
                                  <a:gd name="T67" fmla="*/ 80 h 80"/>
                                  <a:gd name="T68" fmla="*/ 1 w 92"/>
                                  <a:gd name="T69" fmla="*/ 79 h 80"/>
                                  <a:gd name="T70" fmla="*/ 23 w 92"/>
                                  <a:gd name="T71" fmla="*/ 40 h 80"/>
                                  <a:gd name="T72" fmla="*/ 23 w 92"/>
                                  <a:gd name="T73" fmla="*/ 40 h 80"/>
                                  <a:gd name="T74" fmla="*/ 24 w 92"/>
                                  <a:gd name="T75" fmla="*/ 41 h 80"/>
                                  <a:gd name="T76" fmla="*/ 23 w 92"/>
                                  <a:gd name="T77" fmla="*/ 40 h 80"/>
                                  <a:gd name="T78" fmla="*/ 23 w 92"/>
                                  <a:gd name="T79" fmla="*/ 40 h 80"/>
                                  <a:gd name="T80" fmla="*/ 45 w 92"/>
                                  <a:gd name="T81" fmla="*/ 2 h 80"/>
                                  <a:gd name="T82" fmla="*/ 47 w 92"/>
                                  <a:gd name="T83" fmla="*/ 3 h 80"/>
                                  <a:gd name="T84" fmla="*/ 25 w 92"/>
                                  <a:gd name="T85" fmla="*/ 41 h 80"/>
                                  <a:gd name="T86" fmla="*/ 23 w 92"/>
                                  <a:gd name="T87" fmla="*/ 40 h 80"/>
                                  <a:gd name="T88" fmla="*/ 45 w 92"/>
                                  <a:gd name="T89" fmla="*/ 2 h 80"/>
                                  <a:gd name="T90" fmla="*/ 46 w 92"/>
                                  <a:gd name="T91" fmla="*/ 0 h 80"/>
                                  <a:gd name="T92" fmla="*/ 47 w 92"/>
                                  <a:gd name="T93" fmla="*/ 2 h 80"/>
                                  <a:gd name="T94" fmla="*/ 46 w 92"/>
                                  <a:gd name="T95" fmla="*/ 2 h 80"/>
                                  <a:gd name="T96" fmla="*/ 45 w 92"/>
                                  <a:gd name="T97" fmla="*/ 2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92" h="80">
                                    <a:moveTo>
                                      <a:pt x="47" y="2"/>
                                    </a:moveTo>
                                    <a:lnTo>
                                      <a:pt x="69" y="40"/>
                                    </a:lnTo>
                                    <a:lnTo>
                                      <a:pt x="67" y="41"/>
                                    </a:lnTo>
                                    <a:lnTo>
                                      <a:pt x="45" y="3"/>
                                    </a:lnTo>
                                    <a:lnTo>
                                      <a:pt x="47" y="2"/>
                                    </a:lnTo>
                                    <a:close/>
                                    <a:moveTo>
                                      <a:pt x="69" y="40"/>
                                    </a:moveTo>
                                    <a:lnTo>
                                      <a:pt x="91" y="79"/>
                                    </a:lnTo>
                                    <a:lnTo>
                                      <a:pt x="89" y="80"/>
                                    </a:lnTo>
                                    <a:lnTo>
                                      <a:pt x="67" y="41"/>
                                    </a:lnTo>
                                    <a:lnTo>
                                      <a:pt x="69" y="40"/>
                                    </a:lnTo>
                                    <a:close/>
                                    <a:moveTo>
                                      <a:pt x="91" y="79"/>
                                    </a:moveTo>
                                    <a:lnTo>
                                      <a:pt x="92" y="80"/>
                                    </a:lnTo>
                                    <a:lnTo>
                                      <a:pt x="90" y="80"/>
                                    </a:lnTo>
                                    <a:lnTo>
                                      <a:pt x="90" y="79"/>
                                    </a:lnTo>
                                    <a:lnTo>
                                      <a:pt x="91" y="79"/>
                                    </a:lnTo>
                                    <a:close/>
                                    <a:moveTo>
                                      <a:pt x="90" y="80"/>
                                    </a:moveTo>
                                    <a:lnTo>
                                      <a:pt x="46" y="80"/>
                                    </a:lnTo>
                                    <a:lnTo>
                                      <a:pt x="46" y="78"/>
                                    </a:lnTo>
                                    <a:lnTo>
                                      <a:pt x="90" y="78"/>
                                    </a:lnTo>
                                    <a:lnTo>
                                      <a:pt x="90" y="80"/>
                                    </a:lnTo>
                                    <a:close/>
                                    <a:moveTo>
                                      <a:pt x="46" y="80"/>
                                    </a:moveTo>
                                    <a:lnTo>
                                      <a:pt x="2" y="80"/>
                                    </a:lnTo>
                                    <a:lnTo>
                                      <a:pt x="2" y="78"/>
                                    </a:lnTo>
                                    <a:lnTo>
                                      <a:pt x="46" y="78"/>
                                    </a:lnTo>
                                    <a:lnTo>
                                      <a:pt x="46" y="80"/>
                                    </a:lnTo>
                                    <a:close/>
                                    <a:moveTo>
                                      <a:pt x="2" y="80"/>
                                    </a:moveTo>
                                    <a:lnTo>
                                      <a:pt x="0" y="80"/>
                                    </a:lnTo>
                                    <a:lnTo>
                                      <a:pt x="1" y="79"/>
                                    </a:lnTo>
                                    <a:lnTo>
                                      <a:pt x="2" y="79"/>
                                    </a:lnTo>
                                    <a:lnTo>
                                      <a:pt x="2" y="80"/>
                                    </a:lnTo>
                                    <a:close/>
                                    <a:moveTo>
                                      <a:pt x="1" y="79"/>
                                    </a:moveTo>
                                    <a:lnTo>
                                      <a:pt x="23" y="40"/>
                                    </a:lnTo>
                                    <a:lnTo>
                                      <a:pt x="25" y="41"/>
                                    </a:lnTo>
                                    <a:lnTo>
                                      <a:pt x="3" y="80"/>
                                    </a:lnTo>
                                    <a:lnTo>
                                      <a:pt x="1" y="79"/>
                                    </a:lnTo>
                                    <a:close/>
                                    <a:moveTo>
                                      <a:pt x="23" y="40"/>
                                    </a:moveTo>
                                    <a:lnTo>
                                      <a:pt x="23" y="40"/>
                                    </a:lnTo>
                                    <a:lnTo>
                                      <a:pt x="24" y="41"/>
                                    </a:lnTo>
                                    <a:lnTo>
                                      <a:pt x="23" y="40"/>
                                    </a:lnTo>
                                    <a:close/>
                                    <a:moveTo>
                                      <a:pt x="23" y="40"/>
                                    </a:moveTo>
                                    <a:lnTo>
                                      <a:pt x="45" y="2"/>
                                    </a:lnTo>
                                    <a:lnTo>
                                      <a:pt x="47" y="3"/>
                                    </a:lnTo>
                                    <a:lnTo>
                                      <a:pt x="25" y="41"/>
                                    </a:lnTo>
                                    <a:lnTo>
                                      <a:pt x="23" y="40"/>
                                    </a:lnTo>
                                    <a:close/>
                                    <a:moveTo>
                                      <a:pt x="45" y="2"/>
                                    </a:moveTo>
                                    <a:lnTo>
                                      <a:pt x="46" y="0"/>
                                    </a:lnTo>
                                    <a:lnTo>
                                      <a:pt x="47" y="2"/>
                                    </a:lnTo>
                                    <a:lnTo>
                                      <a:pt x="46" y="2"/>
                                    </a:lnTo>
                                    <a:lnTo>
                                      <a:pt x="45" y="2"/>
                                    </a:lnTo>
                                    <a:close/>
                                  </a:path>
                                </a:pathLst>
                              </a:custGeom>
                              <a:solidFill>
                                <a:srgbClr val="2421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Oval 9"/>
                            <wps:cNvSpPr>
                              <a:spLocks noChangeArrowheads="1"/>
                            </wps:cNvSpPr>
                            <wps:spPr bwMode="auto">
                              <a:xfrm rot="21540000">
                                <a:off x="10018" y="1204"/>
                                <a:ext cx="804" cy="809"/>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
                            <wps:cNvSpPr>
                              <a:spLocks noEditPoints="1"/>
                            </wps:cNvSpPr>
                            <wps:spPr bwMode="auto">
                              <a:xfrm rot="21540000">
                                <a:off x="10010" y="1196"/>
                                <a:ext cx="827" cy="834"/>
                              </a:xfrm>
                              <a:custGeom>
                                <a:avLst/>
                                <a:gdLst>
                                  <a:gd name="T0" fmla="*/ 52 w 104"/>
                                  <a:gd name="T1" fmla="*/ 0 h 104"/>
                                  <a:gd name="T2" fmla="*/ 52 w 104"/>
                                  <a:gd name="T3" fmla="*/ 2 h 104"/>
                                  <a:gd name="T4" fmla="*/ 52 w 104"/>
                                  <a:gd name="T5" fmla="*/ 0 h 104"/>
                                  <a:gd name="T6" fmla="*/ 87 w 104"/>
                                  <a:gd name="T7" fmla="*/ 17 h 104"/>
                                  <a:gd name="T8" fmla="*/ 52 w 104"/>
                                  <a:gd name="T9" fmla="*/ 0 h 104"/>
                                  <a:gd name="T10" fmla="*/ 104 w 104"/>
                                  <a:gd name="T11" fmla="*/ 52 h 104"/>
                                  <a:gd name="T12" fmla="*/ 87 w 104"/>
                                  <a:gd name="T13" fmla="*/ 17 h 104"/>
                                  <a:gd name="T14" fmla="*/ 104 w 104"/>
                                  <a:gd name="T15" fmla="*/ 52 h 104"/>
                                  <a:gd name="T16" fmla="*/ 101 w 104"/>
                                  <a:gd name="T17" fmla="*/ 52 h 104"/>
                                  <a:gd name="T18" fmla="*/ 104 w 104"/>
                                  <a:gd name="T19" fmla="*/ 52 h 104"/>
                                  <a:gd name="T20" fmla="*/ 104 w 104"/>
                                  <a:gd name="T21" fmla="*/ 52 h 104"/>
                                  <a:gd name="T22" fmla="*/ 101 w 104"/>
                                  <a:gd name="T23" fmla="*/ 52 h 104"/>
                                  <a:gd name="T24" fmla="*/ 104 w 104"/>
                                  <a:gd name="T25" fmla="*/ 52 h 104"/>
                                  <a:gd name="T26" fmla="*/ 87 w 104"/>
                                  <a:gd name="T27" fmla="*/ 87 h 104"/>
                                  <a:gd name="T28" fmla="*/ 104 w 104"/>
                                  <a:gd name="T29" fmla="*/ 52 h 104"/>
                                  <a:gd name="T30" fmla="*/ 52 w 104"/>
                                  <a:gd name="T31" fmla="*/ 104 h 104"/>
                                  <a:gd name="T32" fmla="*/ 87 w 104"/>
                                  <a:gd name="T33" fmla="*/ 87 h 104"/>
                                  <a:gd name="T34" fmla="*/ 52 w 104"/>
                                  <a:gd name="T35" fmla="*/ 104 h 104"/>
                                  <a:gd name="T36" fmla="*/ 52 w 104"/>
                                  <a:gd name="T37" fmla="*/ 101 h 104"/>
                                  <a:gd name="T38" fmla="*/ 52 w 104"/>
                                  <a:gd name="T39" fmla="*/ 104 h 104"/>
                                  <a:gd name="T40" fmla="*/ 52 w 104"/>
                                  <a:gd name="T41" fmla="*/ 104 h 104"/>
                                  <a:gd name="T42" fmla="*/ 52 w 104"/>
                                  <a:gd name="T43" fmla="*/ 101 h 104"/>
                                  <a:gd name="T44" fmla="*/ 52 w 104"/>
                                  <a:gd name="T45" fmla="*/ 104 h 104"/>
                                  <a:gd name="T46" fmla="*/ 17 w 104"/>
                                  <a:gd name="T47" fmla="*/ 87 h 104"/>
                                  <a:gd name="T48" fmla="*/ 52 w 104"/>
                                  <a:gd name="T49" fmla="*/ 104 h 104"/>
                                  <a:gd name="T50" fmla="*/ 0 w 104"/>
                                  <a:gd name="T51" fmla="*/ 52 h 104"/>
                                  <a:gd name="T52" fmla="*/ 17 w 104"/>
                                  <a:gd name="T53" fmla="*/ 87 h 104"/>
                                  <a:gd name="T54" fmla="*/ 0 w 104"/>
                                  <a:gd name="T55" fmla="*/ 52 h 104"/>
                                  <a:gd name="T56" fmla="*/ 2 w 104"/>
                                  <a:gd name="T57" fmla="*/ 52 h 104"/>
                                  <a:gd name="T58" fmla="*/ 0 w 104"/>
                                  <a:gd name="T59" fmla="*/ 52 h 104"/>
                                  <a:gd name="T60" fmla="*/ 0 w 104"/>
                                  <a:gd name="T61" fmla="*/ 52 h 104"/>
                                  <a:gd name="T62" fmla="*/ 2 w 104"/>
                                  <a:gd name="T63" fmla="*/ 52 h 104"/>
                                  <a:gd name="T64" fmla="*/ 0 w 104"/>
                                  <a:gd name="T65" fmla="*/ 52 h 104"/>
                                  <a:gd name="T66" fmla="*/ 17 w 104"/>
                                  <a:gd name="T67" fmla="*/ 17 h 104"/>
                                  <a:gd name="T68" fmla="*/ 0 w 104"/>
                                  <a:gd name="T69" fmla="*/ 52 h 104"/>
                                  <a:gd name="T70" fmla="*/ 52 w 104"/>
                                  <a:gd name="T71" fmla="*/ 0 h 104"/>
                                  <a:gd name="T72" fmla="*/ 17 w 104"/>
                                  <a:gd name="T73" fmla="*/ 17 h 104"/>
                                  <a:gd name="T74" fmla="*/ 52 w 104"/>
                                  <a:gd name="T75" fmla="*/ 0 h 104"/>
                                  <a:gd name="T76" fmla="*/ 52 w 104"/>
                                  <a:gd name="T77" fmla="*/ 2 h 104"/>
                                  <a:gd name="T78" fmla="*/ 52 w 104"/>
                                  <a:gd name="T79" fmla="*/ 0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04" h="104">
                                    <a:moveTo>
                                      <a:pt x="52" y="0"/>
                                    </a:moveTo>
                                    <a:lnTo>
                                      <a:pt x="52" y="0"/>
                                    </a:lnTo>
                                    <a:lnTo>
                                      <a:pt x="52" y="2"/>
                                    </a:lnTo>
                                    <a:lnTo>
                                      <a:pt x="52" y="0"/>
                                    </a:lnTo>
                                    <a:close/>
                                    <a:moveTo>
                                      <a:pt x="52" y="0"/>
                                    </a:moveTo>
                                    <a:cubicBezTo>
                                      <a:pt x="66" y="0"/>
                                      <a:pt x="79" y="6"/>
                                      <a:pt x="88" y="15"/>
                                    </a:cubicBezTo>
                                    <a:lnTo>
                                      <a:pt x="87" y="17"/>
                                    </a:lnTo>
                                    <a:cubicBezTo>
                                      <a:pt x="78" y="8"/>
                                      <a:pt x="65" y="2"/>
                                      <a:pt x="52" y="2"/>
                                    </a:cubicBezTo>
                                    <a:lnTo>
                                      <a:pt x="52" y="0"/>
                                    </a:lnTo>
                                    <a:close/>
                                    <a:moveTo>
                                      <a:pt x="88" y="15"/>
                                    </a:moveTo>
                                    <a:cubicBezTo>
                                      <a:pt x="98" y="24"/>
                                      <a:pt x="104" y="37"/>
                                      <a:pt x="104" y="52"/>
                                    </a:cubicBezTo>
                                    <a:lnTo>
                                      <a:pt x="101" y="52"/>
                                    </a:lnTo>
                                    <a:cubicBezTo>
                                      <a:pt x="101" y="38"/>
                                      <a:pt x="96" y="26"/>
                                      <a:pt x="87" y="17"/>
                                    </a:cubicBezTo>
                                    <a:lnTo>
                                      <a:pt x="88" y="15"/>
                                    </a:lnTo>
                                    <a:close/>
                                    <a:moveTo>
                                      <a:pt x="104" y="52"/>
                                    </a:moveTo>
                                    <a:lnTo>
                                      <a:pt x="104" y="52"/>
                                    </a:lnTo>
                                    <a:lnTo>
                                      <a:pt x="101" y="52"/>
                                    </a:lnTo>
                                    <a:lnTo>
                                      <a:pt x="104" y="52"/>
                                    </a:lnTo>
                                    <a:close/>
                                    <a:moveTo>
                                      <a:pt x="104" y="52"/>
                                    </a:moveTo>
                                    <a:lnTo>
                                      <a:pt x="104" y="52"/>
                                    </a:lnTo>
                                    <a:lnTo>
                                      <a:pt x="101" y="52"/>
                                    </a:lnTo>
                                    <a:lnTo>
                                      <a:pt x="104" y="52"/>
                                    </a:lnTo>
                                    <a:close/>
                                    <a:moveTo>
                                      <a:pt x="104" y="52"/>
                                    </a:moveTo>
                                    <a:cubicBezTo>
                                      <a:pt x="104" y="66"/>
                                      <a:pt x="98" y="79"/>
                                      <a:pt x="88" y="88"/>
                                    </a:cubicBezTo>
                                    <a:lnTo>
                                      <a:pt x="87" y="87"/>
                                    </a:lnTo>
                                    <a:cubicBezTo>
                                      <a:pt x="96" y="78"/>
                                      <a:pt x="101" y="65"/>
                                      <a:pt x="101" y="52"/>
                                    </a:cubicBezTo>
                                    <a:lnTo>
                                      <a:pt x="104" y="52"/>
                                    </a:lnTo>
                                    <a:close/>
                                    <a:moveTo>
                                      <a:pt x="88" y="88"/>
                                    </a:moveTo>
                                    <a:cubicBezTo>
                                      <a:pt x="79" y="98"/>
                                      <a:pt x="66" y="104"/>
                                      <a:pt x="52" y="104"/>
                                    </a:cubicBezTo>
                                    <a:lnTo>
                                      <a:pt x="52" y="101"/>
                                    </a:lnTo>
                                    <a:cubicBezTo>
                                      <a:pt x="65" y="101"/>
                                      <a:pt x="78" y="96"/>
                                      <a:pt x="87" y="87"/>
                                    </a:cubicBezTo>
                                    <a:lnTo>
                                      <a:pt x="88" y="88"/>
                                    </a:lnTo>
                                    <a:close/>
                                    <a:moveTo>
                                      <a:pt x="52" y="104"/>
                                    </a:moveTo>
                                    <a:lnTo>
                                      <a:pt x="52" y="104"/>
                                    </a:lnTo>
                                    <a:lnTo>
                                      <a:pt x="52" y="101"/>
                                    </a:lnTo>
                                    <a:lnTo>
                                      <a:pt x="52" y="104"/>
                                    </a:lnTo>
                                    <a:close/>
                                    <a:moveTo>
                                      <a:pt x="52" y="104"/>
                                    </a:moveTo>
                                    <a:lnTo>
                                      <a:pt x="52" y="104"/>
                                    </a:lnTo>
                                    <a:lnTo>
                                      <a:pt x="52" y="101"/>
                                    </a:lnTo>
                                    <a:lnTo>
                                      <a:pt x="52" y="104"/>
                                    </a:lnTo>
                                    <a:close/>
                                    <a:moveTo>
                                      <a:pt x="52" y="104"/>
                                    </a:moveTo>
                                    <a:cubicBezTo>
                                      <a:pt x="37" y="104"/>
                                      <a:pt x="24" y="98"/>
                                      <a:pt x="15" y="88"/>
                                    </a:cubicBezTo>
                                    <a:lnTo>
                                      <a:pt x="17" y="87"/>
                                    </a:lnTo>
                                    <a:cubicBezTo>
                                      <a:pt x="26" y="96"/>
                                      <a:pt x="38" y="101"/>
                                      <a:pt x="52" y="101"/>
                                    </a:cubicBezTo>
                                    <a:lnTo>
                                      <a:pt x="52" y="104"/>
                                    </a:lnTo>
                                    <a:close/>
                                    <a:moveTo>
                                      <a:pt x="15" y="88"/>
                                    </a:moveTo>
                                    <a:cubicBezTo>
                                      <a:pt x="6" y="79"/>
                                      <a:pt x="0" y="66"/>
                                      <a:pt x="0" y="52"/>
                                    </a:cubicBezTo>
                                    <a:lnTo>
                                      <a:pt x="2" y="52"/>
                                    </a:lnTo>
                                    <a:cubicBezTo>
                                      <a:pt x="2" y="65"/>
                                      <a:pt x="8" y="78"/>
                                      <a:pt x="17" y="87"/>
                                    </a:cubicBezTo>
                                    <a:lnTo>
                                      <a:pt x="15" y="88"/>
                                    </a:lnTo>
                                    <a:close/>
                                    <a:moveTo>
                                      <a:pt x="0" y="52"/>
                                    </a:moveTo>
                                    <a:lnTo>
                                      <a:pt x="0" y="52"/>
                                    </a:lnTo>
                                    <a:lnTo>
                                      <a:pt x="2" y="52"/>
                                    </a:lnTo>
                                    <a:lnTo>
                                      <a:pt x="0" y="52"/>
                                    </a:lnTo>
                                    <a:close/>
                                    <a:moveTo>
                                      <a:pt x="0" y="52"/>
                                    </a:moveTo>
                                    <a:lnTo>
                                      <a:pt x="0" y="52"/>
                                    </a:lnTo>
                                    <a:lnTo>
                                      <a:pt x="2" y="52"/>
                                    </a:lnTo>
                                    <a:lnTo>
                                      <a:pt x="0" y="52"/>
                                    </a:lnTo>
                                    <a:close/>
                                    <a:moveTo>
                                      <a:pt x="0" y="52"/>
                                    </a:moveTo>
                                    <a:cubicBezTo>
                                      <a:pt x="0" y="37"/>
                                      <a:pt x="6" y="24"/>
                                      <a:pt x="15" y="15"/>
                                    </a:cubicBezTo>
                                    <a:lnTo>
                                      <a:pt x="17" y="17"/>
                                    </a:lnTo>
                                    <a:cubicBezTo>
                                      <a:pt x="8" y="26"/>
                                      <a:pt x="2" y="38"/>
                                      <a:pt x="2" y="52"/>
                                    </a:cubicBezTo>
                                    <a:lnTo>
                                      <a:pt x="0" y="52"/>
                                    </a:lnTo>
                                    <a:close/>
                                    <a:moveTo>
                                      <a:pt x="15" y="15"/>
                                    </a:moveTo>
                                    <a:cubicBezTo>
                                      <a:pt x="24" y="6"/>
                                      <a:pt x="37" y="0"/>
                                      <a:pt x="52" y="0"/>
                                    </a:cubicBezTo>
                                    <a:lnTo>
                                      <a:pt x="52" y="2"/>
                                    </a:lnTo>
                                    <a:cubicBezTo>
                                      <a:pt x="38" y="2"/>
                                      <a:pt x="26" y="8"/>
                                      <a:pt x="17" y="17"/>
                                    </a:cubicBezTo>
                                    <a:lnTo>
                                      <a:pt x="15" y="15"/>
                                    </a:lnTo>
                                    <a:close/>
                                    <a:moveTo>
                                      <a:pt x="52" y="0"/>
                                    </a:moveTo>
                                    <a:lnTo>
                                      <a:pt x="52" y="0"/>
                                    </a:lnTo>
                                    <a:lnTo>
                                      <a:pt x="52" y="2"/>
                                    </a:lnTo>
                                    <a:lnTo>
                                      <a:pt x="52" y="0"/>
                                    </a:lnTo>
                                    <a:close/>
                                  </a:path>
                                </a:pathLst>
                              </a:custGeom>
                              <a:solidFill>
                                <a:srgbClr val="2421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Rectangle 11"/>
                            <wps:cNvSpPr>
                              <a:spLocks noChangeArrowheads="1"/>
                            </wps:cNvSpPr>
                            <wps:spPr bwMode="auto">
                              <a:xfrm rot="21540000">
                                <a:off x="10069" y="1510"/>
                                <a:ext cx="699"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3B9" w:rsidRDefault="003063B9" w:rsidP="003063B9">
                                  <w:pPr>
                                    <w:rPr>
                                      <w:sz w:val="15"/>
                                    </w:rPr>
                                  </w:pPr>
                                  <w:r>
                                    <w:rPr>
                                      <w:rFonts w:ascii="Arial" w:hAnsi="Arial" w:cs="Arial"/>
                                      <w:color w:val="24211D"/>
                                      <w:sz w:val="15"/>
                                    </w:rPr>
                                    <w:t xml:space="preserve">   ANRE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7" style="position:absolute;left:0;text-align:left;margin-left:390.6pt;margin-top:3.55pt;width:72.2pt;height:67.4pt;z-index:251659264" coordorigin="9698,780" coordsize="1444,1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">
                    <v:rect id="AutoShape 2" o:spid="_x0000_s1028" style="position:absolute;left:9698;top:780;width:1440;height:1348;rotation:-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ABYMUA&#10;AADaAAAADwAAAGRycy9kb3ducmV2LnhtbESPzWrDMBCE74W+g9hCLqWR40JdnCghKS20hRzy8wCL&#10;tbGdWCtFUhz37atCIcdhZr5hZovBdKInH1rLCibjDARxZXXLtYL97uPpFUSIyBo7y6TghwIs5vd3&#10;Myy1vfKG+m2sRYJwKFFBE6MrpQxVQwbD2Dri5B2sNxiT9LXUHq8JbjqZZ9mLNNhyWmjQ0VtD1Wl7&#10;MQq+z9XaFfn+q1+9F2tnjsXjsy+UGj0MyymISEO8hf/bn1pBDn9X0g2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UAFgxQAAANoAAAAPAAAAAAAAAAAAAAAAAJgCAABkcnMv&#10;ZG93bnJldi54bWxQSwUGAAAAAAQABAD1AAAAigMAAAAA&#10;" filled="f" stroked="f">
                      <o:lock v:ext="edit" aspectratio="t"/>
                    </v:rect>
                    <v:shape id="Freeform 3" o:spid="_x0000_s1029" style="position:absolute;left:9720;top:1419;width:708;height:618;rotation:-1;visibility:visible;mso-wrap-style:square;v-text-anchor:top" coordsize="8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AG8IA&#10;AADaAAAADwAAAGRycy9kb3ducmV2LnhtbESPQWuDQBSE74H+h+UVeotrEpBiXKUJBNLemkbPD/dF&#10;pe5bcbfR+uu7hUKPw8x8w2TFbHpxp9F1lhVsohgEcW11x42C68dp/QzCeWSNvWVS8E0OivxhlWGq&#10;7cTvdL/4RgQIuxQVtN4PqZSubsmgi+xAHLybHQ36IMdG6hGnADe93MZxIg12HBZaHOjYUv15+TIK&#10;DsthiauZdlUyla/d+fRWbipU6ulxftmD8DT7//Bf+6wV7OD3SrgBM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fIAbwgAAANoAAAAPAAAAAAAAAAAAAAAAAJgCAABkcnMvZG93&#10;bnJldi54bWxQSwUGAAAAAAQABAD1AAAAhwMAAAAA&#10;" path="m44,l67,38,89,77r-45,l,77,22,38,44,xe" fillcolor="yellow" stroked="f">
                      <v:path arrowok="t" o:connecttype="custom" o:connectlocs="350,0;533,305;708,618;350,618;0,618;175,305;350,0" o:connectangles="0,0,0,0,0,0,0"/>
                    </v:shape>
                    <v:shape id="Freeform 4" o:spid="_x0000_s1030" style="position:absolute;left:9702;top:1397;width:740;height:641;rotation:-1;visibility:visible;mso-wrap-style:square;v-text-anchor:top" coordsize="9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0UD8QA&#10;AADaAAAADwAAAGRycy9kb3ducmV2LnhtbESPT2vCQBTE74LfYXlCL1I3liIldQ0i2Epv/sP29sg+&#10;s4nZtyG7avTTd4VCj8PM/IaZZp2txYVaXzpWMB4lIIhzp0suFOy2y+c3ED4ga6wdk4Ibechm/d4U&#10;U+2uvKbLJhQiQtinqMCE0KRS+tyQRT9yDXH0jq61GKJsC6lbvEa4reVLkkykxZLjgsGGFoby0+Zs&#10;FXzsD8vhz5c2RdXs6sn9U39Xi6DU06Cbv4MI1IX/8F97pRW8wuNKvAF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dFA/EAAAA2gAAAA8AAAAAAAAAAAAAAAAAmAIAAGRycy9k&#10;b3ducmV2LnhtbFBLBQYAAAAABAAEAPUAAACJAwAAAAA=&#10;" path="m47,1l70,40r-2,1l45,2,47,1xm70,40l92,78r-2,1l68,41r2,-1xm92,78r1,2l91,80r,-1l92,78xm91,80r-45,l46,78r45,l91,80xm46,80l2,80r,-2l46,78r,2xm2,80l,80,1,78r1,1l2,80xm1,78l23,40r2,1l3,79,1,78xm25,41r,l24,40r1,1xm23,40l45,1r2,1l25,41,23,40xm45,1l46,r1,1l46,2,45,1xe" fillcolor="#24211d" stroked="f">
                      <v:path arrowok="t" o:connecttype="custom" o:connectlocs="374,8;557,321;541,329;358,16;374,8;557,321;732,625;716,633;541,329;557,321;732,625;740,641;724,641;724,633;732,625;724,641;366,641;366,625;724,625;724,641;366,641;16,641;16,625;366,625;366,641;16,641;0,641;8,625;16,633;16,641;8,625;183,321;199,329;24,633;8,625;199,329;199,329;191,321;199,329;183,321;358,8;374,16;199,329;183,321;358,8;366,0;374,8;366,16;358,8" o:connectangles="0,0,0,0,0,0,0,0,0,0,0,0,0,0,0,0,0,0,0,0,0,0,0,0,0,0,0,0,0,0,0,0,0,0,0,0,0,0,0,0,0,0,0,0,0,0,0,0,0"/>
                      <o:lock v:ext="edit" verticies="t"/>
                    </v:shape>
                    <v:shape id="Freeform 5" o:spid="_x0000_s1031" style="position:absolute;left:10418;top:1406;width:708;height:618;rotation:-1;visibility:visible;mso-wrap-style:square;v-text-anchor:top" coordsize="8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nG3MEA&#10;AADaAAAADwAAAGRycy9kb3ducmV2LnhtbESPUWvCMBSF3wf+h3AHvs10jg3tjCJC515X+wOuzV1T&#10;bG5Kktr6740w2OPhnPMdzmY32U5cyYfWsYLXRQaCuHa65UZBdSpeViBCRNbYOSYFNwqw286eNphr&#10;N/IPXcvYiAThkKMCE2OfSxlqQxbDwvXEyft13mJM0jdSexwT3HZymWUf0mLLacFgTwdD9aUcrIJm&#10;CMevC2vTHXxxeqP17VztS6Xmz9P+E0SkKf6H/9rfWsE7PK6kGyC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pxtzBAAAA2gAAAA8AAAAAAAAAAAAAAAAAmAIAAGRycy9kb3du&#10;cmV2LnhtbFBLBQYAAAAABAAEAPUAAACGAwAAAAA=&#10;" path="m45,l67,38,89,77r-44,l,77,22,38,45,xe" fillcolor="red">
                      <v:path arrowok="t" o:connecttype="custom" o:connectlocs="358,0;533,305;708,618;358,618;0,618;175,305;358,0" o:connectangles="0,0,0,0,0,0,0"/>
                    </v:shape>
                    <v:shape id="Freeform 6" o:spid="_x0000_s1032" style="position:absolute;left:10402;top:1390;width:740;height:642;rotation:-1;visibility:visible;mso-wrap-style:square;v-text-anchor:top" coordsize="9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fyrMAA&#10;AADaAAAADwAAAGRycy9kb3ducmV2LnhtbESPQWvCQBSE7wX/w/KEXopu4iFIdBURLL1JjT/gkX0m&#10;0ezbmH2a+O+7hUKPw8x8w6y3o2vVk/rQeDaQzhNQxKW3DVcGzsVhtgQVBNli65kMvCjAdjN5W2Nu&#10;/cDf9DxJpSKEQ44GapEu1zqUNTkMc98RR+/ie4cSZV9p2+MQ4a7ViyTJtMOG40KNHe1rKm+nhzOA&#10;aZBr8cn346XIPsKL0kEOqTHv03G3AiU0yn/4r/1lDWTweyXeAL3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yfyrMAAAADaAAAADwAAAAAAAAAAAAAAAACYAgAAZHJzL2Rvd25y&#10;ZXYueG1sUEsFBgAAAAAEAAQA9QAAAIUDAAAAAA==&#10;" path="m48,1l70,40r-2,1l46,2,48,1xm70,40l92,78r-2,1l68,41r2,-1xm92,78r1,2l91,80r,-1l92,78xm91,80r-44,l47,78r44,l91,80xm47,80l2,80r,-2l47,78r,2xm2,80l,80,1,78r1,1l2,80xm1,78l23,40r2,1l3,79,1,78xm23,40l46,1r2,1l25,41,23,40xm46,1l47,r1,1l47,2,46,1xe" fillcolor="black" stroked="f">
                      <v:path arrowok="t" o:connecttype="custom" o:connectlocs="382,8;557,321;541,329;366,16;382,8;557,321;732,626;716,634;541,329;557,321;732,626;740,642;724,642;724,634;732,626;724,642;374,642;374,626;724,626;724,642;374,642;16,642;16,626;374,626;374,642;16,642;0,642;8,626;16,634;16,642;8,626;183,321;199,329;24,634;8,626;183,321;366,8;382,16;199,329;183,321;366,8;374,0;382,8;374,16;366,8" o:connectangles="0,0,0,0,0,0,0,0,0,0,0,0,0,0,0,0,0,0,0,0,0,0,0,0,0,0,0,0,0,0,0,0,0,0,0,0,0,0,0,0,0,0,0,0,0"/>
                      <o:lock v:ext="edit" verticies="t"/>
                    </v:shape>
                    <v:shape id="Freeform 7" o:spid="_x0000_s1033" style="position:absolute;left:10057;top:796;width:700;height:617;rotation:-1;visibility:visible;mso-wrap-style:square;v-text-anchor:top" coordsize="88,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jMNsMA&#10;AADaAAAADwAAAGRycy9kb3ducmV2LnhtbESPQWsCMRSE70L/Q3iF3jTbHmzZGmUpCFukQm2h1+fm&#10;uVncvKxJdOO/N4VCj8PMfMMsVsn24kI+dI4VPM4KEMSN0x23Cr6/1tMXECEia+wdk4IrBVgt7yYL&#10;LLUb+ZMuu9iKDOFQogIT41BKGRpDFsPMDcTZOzhvMWbpW6k9jhlue/lUFHNpseO8YHCgN0PNcXe2&#10;Crb+vUr1B81//LE/1ePW7DdVUurhPlWvICKl+B/+a9dawTP8Xs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jMNsMAAADaAAAADwAAAAAAAAAAAAAAAACYAgAAZHJzL2Rv&#10;d25yZXYueG1sUEsFBgAAAAAEAAQA9QAAAIgDAAAAAA==&#10;" path="m44,l66,39,88,77r-44,l,77,22,39,44,xe" fillcolor="blue" stroked="f">
                      <v:path arrowok="t" o:connecttype="custom" o:connectlocs="350,0;525,313;700,617;350,617;0,617;175,313;350,0" o:connectangles="0,0,0,0,0,0,0"/>
                    </v:shape>
                    <v:shape id="Freeform 8" o:spid="_x0000_s1034" style="position:absolute;left:10041;top:780;width:732;height:642;rotation:-1;visibility:visible;mso-wrap-style:square;v-text-anchor:top" coordsize="9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vUjsAA&#10;AADaAAAADwAAAGRycy9kb3ducmV2LnhtbERPy2oCMRTdF/yHcIXuNKMFkdEoKhbanY8WXV4m18no&#10;5GacpJr2681C6PJw3tN5tLW4UesrxwoG/QwEceF0xaWCr/17bwzCB2SNtWNS8Ese5rPOyxRz7e68&#10;pdsulCKFsM9RgQmhyaX0hSGLvu8a4sSdXGsxJNiWUrd4T+G2lsMsG0mLFacGgw2tDBWX3Y9VsDSf&#10;ZqnH9d/GvB3OMX5fruvjWqnXblxMQASK4V/8dH9oBWlrupJugJ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pvUjsAAAADaAAAADwAAAAAAAAAAAAAAAACYAgAAZHJzL2Rvd25y&#10;ZXYueG1sUEsFBgAAAAAEAAQA9QAAAIUDAAAAAA==&#10;" path="m47,2l69,40r-2,1l45,3,47,2xm69,40l91,79r-2,1l67,41r2,-1xm91,79r1,1l90,80r,-1l91,79xm90,80r-44,l46,78r44,l90,80xm46,80l2,80r,-2l46,78r,2xm2,80l,80,1,79r1,l2,80xm1,79l23,40r2,1l3,80,1,79xm23,40r,l24,41,23,40xm23,40l45,2r2,1l25,41,23,40xm45,2l46,r1,2l46,2r-1,xe" fillcolor="#24211d" stroked="f">
                      <v:path arrowok="t" o:connecttype="custom" o:connectlocs="374,16;549,321;533,329;358,24;374,16;549,321;724,634;708,642;533,329;549,321;724,634;732,642;716,642;716,634;724,634;716,642;366,642;366,626;716,626;716,642;366,642;16,642;16,626;366,626;366,642;16,642;0,642;8,634;16,634;16,642;8,634;183,321;199,329;24,642;8,634;183,321;183,321;191,329;183,321;183,321;358,16;374,24;199,329;183,321;358,16;366,0;374,16;366,16;358,16" o:connectangles="0,0,0,0,0,0,0,0,0,0,0,0,0,0,0,0,0,0,0,0,0,0,0,0,0,0,0,0,0,0,0,0,0,0,0,0,0,0,0,0,0,0,0,0,0,0,0,0,0"/>
                      <o:lock v:ext="edit" verticies="t"/>
                    </v:shape>
                    <v:oval id="Oval 9" o:spid="_x0000_s1035" style="position:absolute;left:10018;top:1204;width:804;height:809;rotation:-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bF5cQA&#10;AADaAAAADwAAAGRycy9kb3ducmV2LnhtbESPT2sCMRTE74LfIbyCF9GsUqRujSLilh48WP9eH5vX&#10;3aWbl7BJdf32RhA8DjPzG2a2aE0tLtT4yrKC0TABQZxbXXGh4LDPBh8gfEDWWFsmBTfysJh3OzNM&#10;tb3yD112oRARwj5FBWUILpXS5yUZ9EPriKP3axuDIcqmkLrBa4SbWo6TZCINVhwXSnS0Kin/2/0b&#10;BetTlrXH8Wafrbx7P/Td6bxdfinVe2uXnyACteEVfra/tYIpPK7EG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2xeXEAAAA2gAAAA8AAAAAAAAAAAAAAAAAmAIAAGRycy9k&#10;b3ducmV2LnhtbFBLBQYAAAAABAAEAPUAAACJAwAAAAA=&#10;" stroked="f"/>
                    <v:shape id="Freeform 10" o:spid="_x0000_s1036" style="position:absolute;left:10010;top:1196;width:827;height:834;rotation:-1;visibility:visible;mso-wrap-style:square;v-text-anchor:top" coordsize="10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Nb6MYA&#10;AADbAAAADwAAAGRycy9kb3ducmV2LnhtbESPT2vCQBDF74LfYRmhl6CbtiAhukpbEHsIBf8geBuz&#10;0yRtdjZkt5p++86h4G0e835v3izXg2vVlfrQeDbwOEtBEZfeNlwZOB420wxUiMgWW89k4JcCrFfj&#10;0RJz62+8o+s+VkpCOORooI6xy7UOZU0Ow8x3xLL79L3DKLKvtO3xJuGu1U9pOtcOG5YLNXb0VlP5&#10;vf9xUqPApDoVz4evLNkkxfmyfZ1/bI15mAwvC1CRhng3/9PvVjhpL7/IAHr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vNb6MYAAADbAAAADwAAAAAAAAAAAAAAAACYAgAAZHJz&#10;L2Rvd25yZXYueG1sUEsFBgAAAAAEAAQA9QAAAIsDAAAAAA==&#10;" path="m52,r,l52,2,52,xm52,c66,,79,6,88,15r-1,2c78,8,65,2,52,2l52,xm88,15v10,9,16,22,16,37l101,52c101,38,96,26,87,17r1,-2xm104,52r,l101,52r3,xm104,52r,l101,52r3,xm104,52v,14,-6,27,-16,36l87,87v9,-9,14,-22,14,-35l104,52xm88,88c79,98,66,104,52,104r,-3c65,101,78,96,87,87r1,1xm52,104r,l52,101r,3xm52,104r,l52,101r,3xm52,104c37,104,24,98,15,88r2,-1c26,96,38,101,52,101r,3xm15,88c6,79,,66,,52r2,c2,65,8,78,17,87r-2,1xm,52r,l2,52,,52xm,52r,l2,52,,52xm,52c,37,6,24,15,15r2,2c8,26,2,38,2,52l,52xm15,15c24,6,37,,52,r,2c38,2,26,8,17,17l15,15xm52,r,l52,2,52,xe" fillcolor="#24211d" stroked="f">
                      <v:path arrowok="t" o:connecttype="custom" o:connectlocs="414,0;414,16;414,0;692,136;414,0;827,417;692,136;827,417;803,417;827,417;827,417;803,417;827,417;692,698;827,417;414,834;692,698;414,834;414,810;414,834;414,834;414,810;414,834;135,698;414,834;0,417;135,698;0,417;16,417;0,417;0,417;16,417;0,417;135,136;0,417;414,0;135,136;414,0;414,16;414,0" o:connectangles="0,0,0,0,0,0,0,0,0,0,0,0,0,0,0,0,0,0,0,0,0,0,0,0,0,0,0,0,0,0,0,0,0,0,0,0,0,0,0,0"/>
                      <o:lock v:ext="edit" verticies="t"/>
                    </v:shape>
                    <v:rect id="Rectangle 11" o:spid="_x0000_s1037" style="position:absolute;left:10069;top:1510;width:699;height:339;rotation:-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hNlcEA&#10;AADbAAAADwAAAGRycy9kb3ducmV2LnhtbERPzYrCMBC+C/sOYYS9yJrqQdxqKiKsehDE7j7A0Ixt&#10;aTOpTWy7b28Ewdt8fL+z3gymFh21rrSsYDaNQBBnVpecK/j7/flagnAeWWNtmRT8k4NN8jFaY6xt&#10;zxfqUp+LEMIuRgWF900spcsKMuimtiEO3NW2Bn2AbS51i30IN7WcR9FCGiw5NBTY0K6grErvRsGu&#10;t11t8/kk+r7v8VSdb+VB35T6HA/bFQhPg3+LX+6jDvNn8PwlHCCT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4TZXBAAAA2wAAAA8AAAAAAAAAAAAAAAAAmAIAAGRycy9kb3du&#10;cmV2LnhtbFBLBQYAAAAABAAEAPUAAACGAwAAAAA=&#10;" filled="f" stroked="f">
                      <v:textbox inset="0,0,0,0">
                        <w:txbxContent>
                          <w:p w:rsidR="003063B9" w:rsidRDefault="003063B9" w:rsidP="003063B9">
                            <w:pPr>
                              <w:rPr>
                                <w:sz w:val="15"/>
                              </w:rPr>
                            </w:pPr>
                            <w:r>
                              <w:rPr>
                                <w:rFonts w:ascii="Arial" w:hAnsi="Arial" w:cs="Arial"/>
                                <w:color w:val="24211D"/>
                                <w:sz w:val="15"/>
                              </w:rPr>
                              <w:t xml:space="preserve">   ANRE</w:t>
                            </w:r>
                          </w:p>
                        </w:txbxContent>
                      </v:textbox>
                    </v:rect>
                  </v:group>
                </w:pict>
              </mc:Fallback>
            </mc:AlternateContent>
          </w:r>
        </w:p>
        <w:p w:rsidR="003063B9" w:rsidRDefault="003063B9" w:rsidP="003063B9">
          <w:pPr>
            <w:jc w:val="center"/>
            <w:rPr>
              <w:b/>
              <w:sz w:val="28"/>
              <w:szCs w:val="28"/>
              <w:lang w:val="ro-RO"/>
            </w:rPr>
          </w:pPr>
          <w:r>
            <w:rPr>
              <w:b/>
              <w:sz w:val="28"/>
              <w:szCs w:val="28"/>
              <w:lang w:val="it-IT"/>
            </w:rPr>
            <w:t>AUTORITATEA  NA</w:t>
          </w:r>
          <w:r>
            <w:rPr>
              <w:b/>
              <w:sz w:val="28"/>
              <w:szCs w:val="28"/>
              <w:lang w:val="ro-RO"/>
            </w:rPr>
            <w:t>ŢIONALĂ  DE  REGLEMENTARE</w:t>
          </w:r>
        </w:p>
        <w:p w:rsidR="003063B9" w:rsidRDefault="003063B9" w:rsidP="003063B9">
          <w:pPr>
            <w:jc w:val="center"/>
            <w:rPr>
              <w:b/>
              <w:sz w:val="28"/>
              <w:szCs w:val="28"/>
              <w:lang w:val="ro-RO"/>
            </w:rPr>
          </w:pPr>
          <w:r>
            <w:rPr>
              <w:b/>
              <w:sz w:val="28"/>
              <w:szCs w:val="28"/>
              <w:lang w:val="ro-RO"/>
            </w:rPr>
            <w:t>ÎN  DOMENIUL  ENERGIEI</w:t>
          </w:r>
        </w:p>
        <w:p w:rsidR="003063B9" w:rsidRDefault="003063B9" w:rsidP="003063B9">
          <w:pPr>
            <w:pStyle w:val="Header"/>
            <w:rPr>
              <w:rFonts w:ascii="Book Antiqua" w:hAnsi="Book Antiqua"/>
              <w:lang w:val="ro-RO"/>
            </w:rPr>
          </w:pPr>
        </w:p>
      </w:tc>
      <w:tc>
        <w:tcPr>
          <w:tcW w:w="1080" w:type="dxa"/>
        </w:tcPr>
        <w:p w:rsidR="003063B9" w:rsidRDefault="003063B9" w:rsidP="003063B9">
          <w:pPr>
            <w:pStyle w:val="Header"/>
            <w:rPr>
              <w:lang w:val="ro-RO"/>
            </w:rPr>
          </w:pPr>
        </w:p>
      </w:tc>
    </w:tr>
  </w:tbl>
  <w:p w:rsidR="003063B9" w:rsidRDefault="003063B9" w:rsidP="003063B9">
    <w:pPr>
      <w:pStyle w:val="Header"/>
      <w:rPr>
        <w:lang w:val="it-IT"/>
      </w:rPr>
    </w:pPr>
  </w:p>
  <w:p w:rsidR="003063B9" w:rsidRDefault="003063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D5CF8"/>
    <w:multiLevelType w:val="hybridMultilevel"/>
    <w:tmpl w:val="1304FF46"/>
    <w:lvl w:ilvl="0" w:tplc="48EE40DC">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D5B63"/>
    <w:multiLevelType w:val="hybridMultilevel"/>
    <w:tmpl w:val="58EA6AFC"/>
    <w:lvl w:ilvl="0" w:tplc="BF9EB172">
      <w:start w:val="1"/>
      <w:numFmt w:val="decimal"/>
      <w:lvlText w:val="%1."/>
      <w:lvlJc w:val="left"/>
      <w:pPr>
        <w:ind w:left="720" w:hanging="360"/>
      </w:pPr>
      <w:rPr>
        <w:rFonts w:ascii="Arial" w:hAnsi="Arial" w:cs="Arial" w:hint="default"/>
        <w:i/>
        <w:iCs/>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4B7DF5"/>
    <w:multiLevelType w:val="hybridMultilevel"/>
    <w:tmpl w:val="93D6F0C0"/>
    <w:lvl w:ilvl="0" w:tplc="6CE04912">
      <w:start w:val="1"/>
      <w:numFmt w:val="lowerRoman"/>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4900DF"/>
    <w:multiLevelType w:val="hybridMultilevel"/>
    <w:tmpl w:val="8A348B74"/>
    <w:lvl w:ilvl="0" w:tplc="F6C69C2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1F627C"/>
    <w:multiLevelType w:val="hybridMultilevel"/>
    <w:tmpl w:val="EFB48F76"/>
    <w:lvl w:ilvl="0" w:tplc="04170001">
      <w:start w:val="1"/>
      <w:numFmt w:val="bullet"/>
      <w:lvlText w:val=""/>
      <w:lvlJc w:val="left"/>
      <w:pPr>
        <w:ind w:left="1287" w:hanging="360"/>
      </w:pPr>
      <w:rPr>
        <w:rFonts w:ascii="Symbol" w:hAnsi="Symbol" w:hint="default"/>
      </w:rPr>
    </w:lvl>
    <w:lvl w:ilvl="1" w:tplc="04170003" w:tentative="1">
      <w:start w:val="1"/>
      <w:numFmt w:val="bullet"/>
      <w:lvlText w:val="o"/>
      <w:lvlJc w:val="left"/>
      <w:pPr>
        <w:ind w:left="2007" w:hanging="360"/>
      </w:pPr>
      <w:rPr>
        <w:rFonts w:ascii="Courier New" w:hAnsi="Courier New" w:cs="Courier New" w:hint="default"/>
      </w:rPr>
    </w:lvl>
    <w:lvl w:ilvl="2" w:tplc="04170005" w:tentative="1">
      <w:start w:val="1"/>
      <w:numFmt w:val="bullet"/>
      <w:lvlText w:val=""/>
      <w:lvlJc w:val="left"/>
      <w:pPr>
        <w:ind w:left="2727" w:hanging="360"/>
      </w:pPr>
      <w:rPr>
        <w:rFonts w:ascii="Wingdings" w:hAnsi="Wingdings" w:hint="default"/>
      </w:rPr>
    </w:lvl>
    <w:lvl w:ilvl="3" w:tplc="04170001" w:tentative="1">
      <w:start w:val="1"/>
      <w:numFmt w:val="bullet"/>
      <w:lvlText w:val=""/>
      <w:lvlJc w:val="left"/>
      <w:pPr>
        <w:ind w:left="3447" w:hanging="360"/>
      </w:pPr>
      <w:rPr>
        <w:rFonts w:ascii="Symbol" w:hAnsi="Symbol" w:hint="default"/>
      </w:rPr>
    </w:lvl>
    <w:lvl w:ilvl="4" w:tplc="04170003" w:tentative="1">
      <w:start w:val="1"/>
      <w:numFmt w:val="bullet"/>
      <w:lvlText w:val="o"/>
      <w:lvlJc w:val="left"/>
      <w:pPr>
        <w:ind w:left="4167" w:hanging="360"/>
      </w:pPr>
      <w:rPr>
        <w:rFonts w:ascii="Courier New" w:hAnsi="Courier New" w:cs="Courier New" w:hint="default"/>
      </w:rPr>
    </w:lvl>
    <w:lvl w:ilvl="5" w:tplc="04170005" w:tentative="1">
      <w:start w:val="1"/>
      <w:numFmt w:val="bullet"/>
      <w:lvlText w:val=""/>
      <w:lvlJc w:val="left"/>
      <w:pPr>
        <w:ind w:left="4887" w:hanging="360"/>
      </w:pPr>
      <w:rPr>
        <w:rFonts w:ascii="Wingdings" w:hAnsi="Wingdings" w:hint="default"/>
      </w:rPr>
    </w:lvl>
    <w:lvl w:ilvl="6" w:tplc="04170001" w:tentative="1">
      <w:start w:val="1"/>
      <w:numFmt w:val="bullet"/>
      <w:lvlText w:val=""/>
      <w:lvlJc w:val="left"/>
      <w:pPr>
        <w:ind w:left="5607" w:hanging="360"/>
      </w:pPr>
      <w:rPr>
        <w:rFonts w:ascii="Symbol" w:hAnsi="Symbol" w:hint="default"/>
      </w:rPr>
    </w:lvl>
    <w:lvl w:ilvl="7" w:tplc="04170003" w:tentative="1">
      <w:start w:val="1"/>
      <w:numFmt w:val="bullet"/>
      <w:lvlText w:val="o"/>
      <w:lvlJc w:val="left"/>
      <w:pPr>
        <w:ind w:left="6327" w:hanging="360"/>
      </w:pPr>
      <w:rPr>
        <w:rFonts w:ascii="Courier New" w:hAnsi="Courier New" w:cs="Courier New" w:hint="default"/>
      </w:rPr>
    </w:lvl>
    <w:lvl w:ilvl="8" w:tplc="04170005" w:tentative="1">
      <w:start w:val="1"/>
      <w:numFmt w:val="bullet"/>
      <w:lvlText w:val=""/>
      <w:lvlJc w:val="left"/>
      <w:pPr>
        <w:ind w:left="7047" w:hanging="360"/>
      </w:pPr>
      <w:rPr>
        <w:rFonts w:ascii="Wingdings" w:hAnsi="Wingdings" w:hint="default"/>
      </w:rPr>
    </w:lvl>
  </w:abstractNum>
  <w:abstractNum w:abstractNumId="5" w15:restartNumberingAfterBreak="0">
    <w:nsid w:val="18C15B1B"/>
    <w:multiLevelType w:val="hybridMultilevel"/>
    <w:tmpl w:val="8F401A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135556"/>
    <w:multiLevelType w:val="hybridMultilevel"/>
    <w:tmpl w:val="22546744"/>
    <w:lvl w:ilvl="0" w:tplc="D7DE141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7E62E2"/>
    <w:multiLevelType w:val="hybridMultilevel"/>
    <w:tmpl w:val="A0DA5E02"/>
    <w:lvl w:ilvl="0" w:tplc="2BD0425A">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EF4B3A"/>
    <w:multiLevelType w:val="hybridMultilevel"/>
    <w:tmpl w:val="81C86388"/>
    <w:lvl w:ilvl="0" w:tplc="EE6405FA">
      <w:start w:val="1"/>
      <w:numFmt w:val="bullet"/>
      <w:lvlText w:val="-"/>
      <w:lvlJc w:val="left"/>
      <w:pPr>
        <w:ind w:left="1068" w:hanging="360"/>
      </w:pPr>
      <w:rPr>
        <w:rFonts w:ascii="Univers LT OMV 55 Roman" w:eastAsia="Times New Roman" w:hAnsi="Univers LT OMV 55 Roman" w:cs="Times New Roman"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9" w15:restartNumberingAfterBreak="0">
    <w:nsid w:val="284C2BF6"/>
    <w:multiLevelType w:val="hybridMultilevel"/>
    <w:tmpl w:val="73F892DA"/>
    <w:lvl w:ilvl="0" w:tplc="04170001">
      <w:start w:val="1"/>
      <w:numFmt w:val="bullet"/>
      <w:lvlText w:val=""/>
      <w:lvlJc w:val="left"/>
      <w:pPr>
        <w:ind w:left="1287" w:hanging="360"/>
      </w:pPr>
      <w:rPr>
        <w:rFonts w:ascii="Symbol" w:hAnsi="Symbol" w:hint="default"/>
      </w:rPr>
    </w:lvl>
    <w:lvl w:ilvl="1" w:tplc="04170003" w:tentative="1">
      <w:start w:val="1"/>
      <w:numFmt w:val="bullet"/>
      <w:lvlText w:val="o"/>
      <w:lvlJc w:val="left"/>
      <w:pPr>
        <w:ind w:left="2007" w:hanging="360"/>
      </w:pPr>
      <w:rPr>
        <w:rFonts w:ascii="Courier New" w:hAnsi="Courier New" w:cs="Courier New" w:hint="default"/>
      </w:rPr>
    </w:lvl>
    <w:lvl w:ilvl="2" w:tplc="04170005" w:tentative="1">
      <w:start w:val="1"/>
      <w:numFmt w:val="bullet"/>
      <w:lvlText w:val=""/>
      <w:lvlJc w:val="left"/>
      <w:pPr>
        <w:ind w:left="2727" w:hanging="360"/>
      </w:pPr>
      <w:rPr>
        <w:rFonts w:ascii="Wingdings" w:hAnsi="Wingdings" w:hint="default"/>
      </w:rPr>
    </w:lvl>
    <w:lvl w:ilvl="3" w:tplc="04170001" w:tentative="1">
      <w:start w:val="1"/>
      <w:numFmt w:val="bullet"/>
      <w:lvlText w:val=""/>
      <w:lvlJc w:val="left"/>
      <w:pPr>
        <w:ind w:left="3447" w:hanging="360"/>
      </w:pPr>
      <w:rPr>
        <w:rFonts w:ascii="Symbol" w:hAnsi="Symbol" w:hint="default"/>
      </w:rPr>
    </w:lvl>
    <w:lvl w:ilvl="4" w:tplc="04170003" w:tentative="1">
      <w:start w:val="1"/>
      <w:numFmt w:val="bullet"/>
      <w:lvlText w:val="o"/>
      <w:lvlJc w:val="left"/>
      <w:pPr>
        <w:ind w:left="4167" w:hanging="360"/>
      </w:pPr>
      <w:rPr>
        <w:rFonts w:ascii="Courier New" w:hAnsi="Courier New" w:cs="Courier New" w:hint="default"/>
      </w:rPr>
    </w:lvl>
    <w:lvl w:ilvl="5" w:tplc="04170005" w:tentative="1">
      <w:start w:val="1"/>
      <w:numFmt w:val="bullet"/>
      <w:lvlText w:val=""/>
      <w:lvlJc w:val="left"/>
      <w:pPr>
        <w:ind w:left="4887" w:hanging="360"/>
      </w:pPr>
      <w:rPr>
        <w:rFonts w:ascii="Wingdings" w:hAnsi="Wingdings" w:hint="default"/>
      </w:rPr>
    </w:lvl>
    <w:lvl w:ilvl="6" w:tplc="04170001" w:tentative="1">
      <w:start w:val="1"/>
      <w:numFmt w:val="bullet"/>
      <w:lvlText w:val=""/>
      <w:lvlJc w:val="left"/>
      <w:pPr>
        <w:ind w:left="5607" w:hanging="360"/>
      </w:pPr>
      <w:rPr>
        <w:rFonts w:ascii="Symbol" w:hAnsi="Symbol" w:hint="default"/>
      </w:rPr>
    </w:lvl>
    <w:lvl w:ilvl="7" w:tplc="04170003" w:tentative="1">
      <w:start w:val="1"/>
      <w:numFmt w:val="bullet"/>
      <w:lvlText w:val="o"/>
      <w:lvlJc w:val="left"/>
      <w:pPr>
        <w:ind w:left="6327" w:hanging="360"/>
      </w:pPr>
      <w:rPr>
        <w:rFonts w:ascii="Courier New" w:hAnsi="Courier New" w:cs="Courier New" w:hint="default"/>
      </w:rPr>
    </w:lvl>
    <w:lvl w:ilvl="8" w:tplc="04170005" w:tentative="1">
      <w:start w:val="1"/>
      <w:numFmt w:val="bullet"/>
      <w:lvlText w:val=""/>
      <w:lvlJc w:val="left"/>
      <w:pPr>
        <w:ind w:left="7047" w:hanging="360"/>
      </w:pPr>
      <w:rPr>
        <w:rFonts w:ascii="Wingdings" w:hAnsi="Wingdings" w:hint="default"/>
      </w:rPr>
    </w:lvl>
  </w:abstractNum>
  <w:abstractNum w:abstractNumId="10" w15:restartNumberingAfterBreak="0">
    <w:nsid w:val="2AD55CAE"/>
    <w:multiLevelType w:val="hybridMultilevel"/>
    <w:tmpl w:val="6BFABE14"/>
    <w:lvl w:ilvl="0" w:tplc="EAAA1C56">
      <w:start w:val="1"/>
      <w:numFmt w:val="bullet"/>
      <w:lvlText w:val="-"/>
      <w:lvlJc w:val="left"/>
      <w:pPr>
        <w:ind w:left="108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2D82177A"/>
    <w:multiLevelType w:val="multilevel"/>
    <w:tmpl w:val="CF46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EC629E"/>
    <w:multiLevelType w:val="hybridMultilevel"/>
    <w:tmpl w:val="9D0C8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3A234C"/>
    <w:multiLevelType w:val="hybridMultilevel"/>
    <w:tmpl w:val="194CBAD0"/>
    <w:lvl w:ilvl="0" w:tplc="2BD0425A">
      <w:start w:val="1"/>
      <w:numFmt w:val="lowerLetter"/>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876507"/>
    <w:multiLevelType w:val="hybridMultilevel"/>
    <w:tmpl w:val="33F8142A"/>
    <w:lvl w:ilvl="0" w:tplc="04090017">
      <w:start w:val="1"/>
      <w:numFmt w:val="lowerLetter"/>
      <w:lvlText w:val="%1)"/>
      <w:lvlJc w:val="left"/>
      <w:pPr>
        <w:ind w:left="720" w:hanging="360"/>
      </w:pPr>
    </w:lvl>
    <w:lvl w:ilvl="1" w:tplc="48EE40DC">
      <w:start w:val="1"/>
      <w:numFmt w:val="lowerLetter"/>
      <w:lvlText w:val="(%2)"/>
      <w:lvlJc w:val="left"/>
      <w:pPr>
        <w:ind w:left="1440" w:hanging="360"/>
      </w:pPr>
      <w:rPr>
        <w:rFonts w:hint="default"/>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AF7CC284">
      <w:start w:val="4"/>
      <w:numFmt w:val="bullet"/>
      <w:lvlText w:val="-"/>
      <w:lvlJc w:val="left"/>
      <w:pPr>
        <w:ind w:left="3600" w:hanging="360"/>
      </w:pPr>
      <w:rPr>
        <w:rFonts w:ascii="Univers LT OMV 55 Roman" w:eastAsiaTheme="majorEastAsia" w:hAnsi="Univers LT OMV 55 Roman" w:cs="Times New Roman"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E4142C"/>
    <w:multiLevelType w:val="hybridMultilevel"/>
    <w:tmpl w:val="CBAC00C0"/>
    <w:lvl w:ilvl="0" w:tplc="574A05F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6" w15:restartNumberingAfterBreak="0">
    <w:nsid w:val="3C710957"/>
    <w:multiLevelType w:val="multilevel"/>
    <w:tmpl w:val="25242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743A12"/>
    <w:multiLevelType w:val="multilevel"/>
    <w:tmpl w:val="2698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6011D1"/>
    <w:multiLevelType w:val="hybridMultilevel"/>
    <w:tmpl w:val="7BB66328"/>
    <w:lvl w:ilvl="0" w:tplc="A008EAC0">
      <w:start w:val="1"/>
      <w:numFmt w:val="low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9" w15:restartNumberingAfterBreak="0">
    <w:nsid w:val="42D93E94"/>
    <w:multiLevelType w:val="hybridMultilevel"/>
    <w:tmpl w:val="8AF444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1B1C86"/>
    <w:multiLevelType w:val="hybridMultilevel"/>
    <w:tmpl w:val="45E8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75047D"/>
    <w:multiLevelType w:val="hybridMultilevel"/>
    <w:tmpl w:val="9B2080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4EB40CC9"/>
    <w:multiLevelType w:val="hybridMultilevel"/>
    <w:tmpl w:val="05CA7FE8"/>
    <w:lvl w:ilvl="0" w:tplc="D22A11F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52BD548E"/>
    <w:multiLevelType w:val="hybridMultilevel"/>
    <w:tmpl w:val="8D767E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4F3638"/>
    <w:multiLevelType w:val="multilevel"/>
    <w:tmpl w:val="7E20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0D7082"/>
    <w:multiLevelType w:val="hybridMultilevel"/>
    <w:tmpl w:val="A39AB68E"/>
    <w:lvl w:ilvl="0" w:tplc="EE6405FA">
      <w:start w:val="1"/>
      <w:numFmt w:val="bullet"/>
      <w:lvlText w:val="-"/>
      <w:lvlJc w:val="left"/>
      <w:pPr>
        <w:ind w:left="1080" w:hanging="360"/>
      </w:pPr>
      <w:rPr>
        <w:rFonts w:ascii="Univers LT OMV 55 Roman" w:eastAsia="Times New Roman" w:hAnsi="Univers LT OMV 55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70F1BC0"/>
    <w:multiLevelType w:val="hybridMultilevel"/>
    <w:tmpl w:val="77E02880"/>
    <w:lvl w:ilvl="0" w:tplc="04170001">
      <w:start w:val="1"/>
      <w:numFmt w:val="bullet"/>
      <w:lvlText w:val=""/>
      <w:lvlJc w:val="left"/>
      <w:pPr>
        <w:ind w:left="1287" w:hanging="360"/>
      </w:pPr>
      <w:rPr>
        <w:rFonts w:ascii="Symbol" w:hAnsi="Symbol" w:hint="default"/>
      </w:rPr>
    </w:lvl>
    <w:lvl w:ilvl="1" w:tplc="04170003" w:tentative="1">
      <w:start w:val="1"/>
      <w:numFmt w:val="bullet"/>
      <w:lvlText w:val="o"/>
      <w:lvlJc w:val="left"/>
      <w:pPr>
        <w:ind w:left="2007" w:hanging="360"/>
      </w:pPr>
      <w:rPr>
        <w:rFonts w:ascii="Courier New" w:hAnsi="Courier New" w:cs="Courier New" w:hint="default"/>
      </w:rPr>
    </w:lvl>
    <w:lvl w:ilvl="2" w:tplc="04170005" w:tentative="1">
      <w:start w:val="1"/>
      <w:numFmt w:val="bullet"/>
      <w:lvlText w:val=""/>
      <w:lvlJc w:val="left"/>
      <w:pPr>
        <w:ind w:left="2727" w:hanging="360"/>
      </w:pPr>
      <w:rPr>
        <w:rFonts w:ascii="Wingdings" w:hAnsi="Wingdings" w:hint="default"/>
      </w:rPr>
    </w:lvl>
    <w:lvl w:ilvl="3" w:tplc="04170001" w:tentative="1">
      <w:start w:val="1"/>
      <w:numFmt w:val="bullet"/>
      <w:lvlText w:val=""/>
      <w:lvlJc w:val="left"/>
      <w:pPr>
        <w:ind w:left="3447" w:hanging="360"/>
      </w:pPr>
      <w:rPr>
        <w:rFonts w:ascii="Symbol" w:hAnsi="Symbol" w:hint="default"/>
      </w:rPr>
    </w:lvl>
    <w:lvl w:ilvl="4" w:tplc="04170003" w:tentative="1">
      <w:start w:val="1"/>
      <w:numFmt w:val="bullet"/>
      <w:lvlText w:val="o"/>
      <w:lvlJc w:val="left"/>
      <w:pPr>
        <w:ind w:left="4167" w:hanging="360"/>
      </w:pPr>
      <w:rPr>
        <w:rFonts w:ascii="Courier New" w:hAnsi="Courier New" w:cs="Courier New" w:hint="default"/>
      </w:rPr>
    </w:lvl>
    <w:lvl w:ilvl="5" w:tplc="04170005" w:tentative="1">
      <w:start w:val="1"/>
      <w:numFmt w:val="bullet"/>
      <w:lvlText w:val=""/>
      <w:lvlJc w:val="left"/>
      <w:pPr>
        <w:ind w:left="4887" w:hanging="360"/>
      </w:pPr>
      <w:rPr>
        <w:rFonts w:ascii="Wingdings" w:hAnsi="Wingdings" w:hint="default"/>
      </w:rPr>
    </w:lvl>
    <w:lvl w:ilvl="6" w:tplc="04170001" w:tentative="1">
      <w:start w:val="1"/>
      <w:numFmt w:val="bullet"/>
      <w:lvlText w:val=""/>
      <w:lvlJc w:val="left"/>
      <w:pPr>
        <w:ind w:left="5607" w:hanging="360"/>
      </w:pPr>
      <w:rPr>
        <w:rFonts w:ascii="Symbol" w:hAnsi="Symbol" w:hint="default"/>
      </w:rPr>
    </w:lvl>
    <w:lvl w:ilvl="7" w:tplc="04170003" w:tentative="1">
      <w:start w:val="1"/>
      <w:numFmt w:val="bullet"/>
      <w:lvlText w:val="o"/>
      <w:lvlJc w:val="left"/>
      <w:pPr>
        <w:ind w:left="6327" w:hanging="360"/>
      </w:pPr>
      <w:rPr>
        <w:rFonts w:ascii="Courier New" w:hAnsi="Courier New" w:cs="Courier New" w:hint="default"/>
      </w:rPr>
    </w:lvl>
    <w:lvl w:ilvl="8" w:tplc="04170005" w:tentative="1">
      <w:start w:val="1"/>
      <w:numFmt w:val="bullet"/>
      <w:lvlText w:val=""/>
      <w:lvlJc w:val="left"/>
      <w:pPr>
        <w:ind w:left="7047" w:hanging="360"/>
      </w:pPr>
      <w:rPr>
        <w:rFonts w:ascii="Wingdings" w:hAnsi="Wingdings" w:hint="default"/>
      </w:rPr>
    </w:lvl>
  </w:abstractNum>
  <w:abstractNum w:abstractNumId="27" w15:restartNumberingAfterBreak="0">
    <w:nsid w:val="5858709F"/>
    <w:multiLevelType w:val="hybridMultilevel"/>
    <w:tmpl w:val="94EA4504"/>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9EA228C"/>
    <w:multiLevelType w:val="hybridMultilevel"/>
    <w:tmpl w:val="90B862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E535E1"/>
    <w:multiLevelType w:val="hybridMultilevel"/>
    <w:tmpl w:val="E05E1154"/>
    <w:lvl w:ilvl="0" w:tplc="5E9887B6">
      <w:start w:val="1"/>
      <w:numFmt w:val="low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0" w15:restartNumberingAfterBreak="0">
    <w:nsid w:val="5E041606"/>
    <w:multiLevelType w:val="hybridMultilevel"/>
    <w:tmpl w:val="136C809E"/>
    <w:lvl w:ilvl="0" w:tplc="D22A11F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E6211A8"/>
    <w:multiLevelType w:val="hybridMultilevel"/>
    <w:tmpl w:val="EF9013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5F5E691C"/>
    <w:multiLevelType w:val="multilevel"/>
    <w:tmpl w:val="62E4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B90FF3"/>
    <w:multiLevelType w:val="multilevel"/>
    <w:tmpl w:val="1B28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CB28DF"/>
    <w:multiLevelType w:val="hybridMultilevel"/>
    <w:tmpl w:val="48FEAE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E323312"/>
    <w:multiLevelType w:val="hybridMultilevel"/>
    <w:tmpl w:val="10A851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575E59"/>
    <w:multiLevelType w:val="hybridMultilevel"/>
    <w:tmpl w:val="705CF21C"/>
    <w:lvl w:ilvl="0" w:tplc="48EE40DC">
      <w:start w:val="1"/>
      <w:numFmt w:val="lowerLetter"/>
      <w:lvlText w:val="(%1)"/>
      <w:lvlJc w:val="left"/>
      <w:pPr>
        <w:ind w:left="207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8867842"/>
    <w:multiLevelType w:val="hybridMultilevel"/>
    <w:tmpl w:val="1FBE2A34"/>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8" w15:restartNumberingAfterBreak="0">
    <w:nsid w:val="7DE34B08"/>
    <w:multiLevelType w:val="hybridMultilevel"/>
    <w:tmpl w:val="C4FC9388"/>
    <w:lvl w:ilvl="0" w:tplc="2B34DBA0">
      <w:start w:val="1"/>
      <w:numFmt w:val="decimal"/>
      <w:pStyle w:val="SubHeading"/>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
  </w:num>
  <w:num w:numId="3">
    <w:abstractNumId w:val="9"/>
  </w:num>
  <w:num w:numId="4">
    <w:abstractNumId w:val="26"/>
  </w:num>
  <w:num w:numId="5">
    <w:abstractNumId w:val="15"/>
  </w:num>
  <w:num w:numId="6">
    <w:abstractNumId w:val="21"/>
  </w:num>
  <w:num w:numId="7">
    <w:abstractNumId w:val="16"/>
  </w:num>
  <w:num w:numId="8">
    <w:abstractNumId w:val="11"/>
  </w:num>
  <w:num w:numId="9">
    <w:abstractNumId w:val="33"/>
  </w:num>
  <w:num w:numId="10">
    <w:abstractNumId w:val="32"/>
  </w:num>
  <w:num w:numId="11">
    <w:abstractNumId w:val="17"/>
  </w:num>
  <w:num w:numId="12">
    <w:abstractNumId w:val="12"/>
  </w:num>
  <w:num w:numId="13">
    <w:abstractNumId w:val="38"/>
  </w:num>
  <w:num w:numId="14">
    <w:abstractNumId w:val="24"/>
  </w:num>
  <w:num w:numId="15">
    <w:abstractNumId w:val="0"/>
  </w:num>
  <w:num w:numId="16">
    <w:abstractNumId w:val="28"/>
  </w:num>
  <w:num w:numId="17">
    <w:abstractNumId w:val="25"/>
  </w:num>
  <w:num w:numId="18">
    <w:abstractNumId w:val="20"/>
  </w:num>
  <w:num w:numId="19">
    <w:abstractNumId w:val="31"/>
  </w:num>
  <w:num w:numId="20">
    <w:abstractNumId w:val="22"/>
  </w:num>
  <w:num w:numId="21">
    <w:abstractNumId w:val="27"/>
  </w:num>
  <w:num w:numId="22">
    <w:abstractNumId w:val="6"/>
  </w:num>
  <w:num w:numId="23">
    <w:abstractNumId w:val="8"/>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3"/>
  </w:num>
  <w:num w:numId="27">
    <w:abstractNumId w:val="30"/>
  </w:num>
  <w:num w:numId="28">
    <w:abstractNumId w:val="36"/>
  </w:num>
  <w:num w:numId="29">
    <w:abstractNumId w:val="19"/>
  </w:num>
  <w:num w:numId="30">
    <w:abstractNumId w:val="34"/>
  </w:num>
  <w:num w:numId="31">
    <w:abstractNumId w:val="3"/>
  </w:num>
  <w:num w:numId="32">
    <w:abstractNumId w:val="18"/>
  </w:num>
  <w:num w:numId="33">
    <w:abstractNumId w:val="29"/>
  </w:num>
  <w:num w:numId="34">
    <w:abstractNumId w:val="13"/>
  </w:num>
  <w:num w:numId="35">
    <w:abstractNumId w:val="7"/>
  </w:num>
  <w:num w:numId="36">
    <w:abstractNumId w:val="5"/>
  </w:num>
  <w:num w:numId="37">
    <w:abstractNumId w:val="2"/>
  </w:num>
  <w:num w:numId="38">
    <w:abstractNumId w:val="35"/>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590"/>
    <w:rsid w:val="00050A4A"/>
    <w:rsid w:val="00055098"/>
    <w:rsid w:val="00066924"/>
    <w:rsid w:val="00075C66"/>
    <w:rsid w:val="000A01A6"/>
    <w:rsid w:val="000E6590"/>
    <w:rsid w:val="00107366"/>
    <w:rsid w:val="0011668B"/>
    <w:rsid w:val="00155E35"/>
    <w:rsid w:val="001C063A"/>
    <w:rsid w:val="002F406A"/>
    <w:rsid w:val="003006BD"/>
    <w:rsid w:val="003063B9"/>
    <w:rsid w:val="00375CE7"/>
    <w:rsid w:val="00391991"/>
    <w:rsid w:val="003C135C"/>
    <w:rsid w:val="00454DC4"/>
    <w:rsid w:val="004A72ED"/>
    <w:rsid w:val="004B39BE"/>
    <w:rsid w:val="004C21AB"/>
    <w:rsid w:val="004D2566"/>
    <w:rsid w:val="005226CF"/>
    <w:rsid w:val="00526485"/>
    <w:rsid w:val="005570C4"/>
    <w:rsid w:val="00575FFD"/>
    <w:rsid w:val="005E178D"/>
    <w:rsid w:val="0062558B"/>
    <w:rsid w:val="00681934"/>
    <w:rsid w:val="006F2845"/>
    <w:rsid w:val="0074252B"/>
    <w:rsid w:val="008866B1"/>
    <w:rsid w:val="008B3DC3"/>
    <w:rsid w:val="008C01C2"/>
    <w:rsid w:val="008F2F4E"/>
    <w:rsid w:val="00921438"/>
    <w:rsid w:val="009B2FF8"/>
    <w:rsid w:val="00A62F17"/>
    <w:rsid w:val="00AA595B"/>
    <w:rsid w:val="00AC0264"/>
    <w:rsid w:val="00AC588C"/>
    <w:rsid w:val="00AD0593"/>
    <w:rsid w:val="00AD6C36"/>
    <w:rsid w:val="00BE067F"/>
    <w:rsid w:val="00C04C23"/>
    <w:rsid w:val="00C2192E"/>
    <w:rsid w:val="00CC03C9"/>
    <w:rsid w:val="00CD0798"/>
    <w:rsid w:val="00CE0619"/>
    <w:rsid w:val="00D447EE"/>
    <w:rsid w:val="00D76942"/>
    <w:rsid w:val="00D80105"/>
    <w:rsid w:val="00E6624E"/>
    <w:rsid w:val="00E86E3B"/>
    <w:rsid w:val="00E91C60"/>
    <w:rsid w:val="00EC3DE8"/>
    <w:rsid w:val="00FA7759"/>
    <w:rsid w:val="00FC7D92"/>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2D41F3-7C8D-4226-A12A-626496E04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590"/>
    <w:pPr>
      <w:spacing w:after="0" w:line="240" w:lineRule="auto"/>
    </w:pPr>
    <w:rPr>
      <w:rFonts w:ascii="Times New Roman" w:eastAsia="Times New Roman" w:hAnsi="Times New Roman" w:cs="Times New Roman"/>
      <w:sz w:val="24"/>
      <w:szCs w:val="24"/>
      <w:lang w:val="en-US"/>
    </w:rPr>
  </w:style>
  <w:style w:type="paragraph" w:styleId="Heading1">
    <w:name w:val="heading 1"/>
    <w:aliases w:val="Heading"/>
    <w:basedOn w:val="Normal"/>
    <w:next w:val="Normal"/>
    <w:link w:val="Heading1Char"/>
    <w:qFormat/>
    <w:rsid w:val="0074252B"/>
    <w:pPr>
      <w:keepNext/>
      <w:keepLines/>
      <w:spacing w:before="100" w:beforeAutospacing="1" w:after="100" w:afterAutospacing="1"/>
      <w:jc w:val="both"/>
      <w:outlineLvl w:val="0"/>
    </w:pPr>
    <w:rPr>
      <w:rFonts w:ascii="Univers LT OMV 55 Roman" w:eastAsiaTheme="majorEastAsia" w:hAnsi="Univers LT OMV 55 Roman" w:cstheme="majorBidi"/>
      <w:b/>
      <w:bCs/>
      <w:spacing w:val="10"/>
      <w:sz w:val="28"/>
      <w:szCs w:val="28"/>
      <w:lang w:eastAsia="ii-CN" w:bidi="ar-AE"/>
    </w:rPr>
  </w:style>
  <w:style w:type="paragraph" w:styleId="Heading2">
    <w:name w:val="heading 2"/>
    <w:basedOn w:val="Normal"/>
    <w:next w:val="Normal"/>
    <w:link w:val="Heading2Char"/>
    <w:semiHidden/>
    <w:unhideWhenUsed/>
    <w:qFormat/>
    <w:rsid w:val="0074252B"/>
    <w:pPr>
      <w:keepNext/>
      <w:keepLines/>
      <w:spacing w:before="200" w:beforeAutospacing="1" w:afterAutospacing="1"/>
      <w:outlineLvl w:val="1"/>
    </w:pPr>
    <w:rPr>
      <w:rFonts w:asciiTheme="majorHAnsi" w:eastAsiaTheme="majorEastAsia" w:hAnsiTheme="majorHAnsi" w:cstheme="majorBidi"/>
      <w:b/>
      <w:bCs/>
      <w:color w:val="5B9BD5" w:themeColor="accent1"/>
      <w:sz w:val="26"/>
      <w:szCs w:val="26"/>
      <w:lang w:eastAsia="ii-CN" w:bidi="ar-AE"/>
    </w:rPr>
  </w:style>
  <w:style w:type="paragraph" w:styleId="Heading3">
    <w:name w:val="heading 3"/>
    <w:basedOn w:val="Normal"/>
    <w:next w:val="Normal"/>
    <w:link w:val="Heading3Char"/>
    <w:semiHidden/>
    <w:unhideWhenUsed/>
    <w:qFormat/>
    <w:rsid w:val="0074252B"/>
    <w:pPr>
      <w:keepNext/>
      <w:keepLines/>
      <w:spacing w:before="200" w:beforeAutospacing="1" w:afterAutospacing="1"/>
      <w:outlineLvl w:val="2"/>
    </w:pPr>
    <w:rPr>
      <w:rFonts w:asciiTheme="majorHAnsi" w:eastAsiaTheme="majorEastAsia" w:hAnsiTheme="majorHAnsi" w:cstheme="majorBidi"/>
      <w:b/>
      <w:bCs/>
      <w:color w:val="5B9BD5" w:themeColor="accent1"/>
      <w:sz w:val="20"/>
      <w:szCs w:val="20"/>
      <w:lang w:eastAsia="ii-CN" w:bidi="ar-A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aracter"/>
    <w:rsid w:val="000E65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DefaultCaracter">
    <w:name w:val="Default Caracter"/>
    <w:link w:val="Default"/>
    <w:locked/>
    <w:rsid w:val="000E6590"/>
    <w:rPr>
      <w:rFonts w:ascii="Times New Roman" w:eastAsia="Times New Roman" w:hAnsi="Times New Roman" w:cs="Times New Roman"/>
      <w:color w:val="000000"/>
      <w:sz w:val="24"/>
      <w:szCs w:val="24"/>
      <w:lang w:val="en-US"/>
    </w:rPr>
  </w:style>
  <w:style w:type="paragraph" w:styleId="Header">
    <w:name w:val="header"/>
    <w:basedOn w:val="Normal"/>
    <w:link w:val="HeaderChar"/>
    <w:unhideWhenUsed/>
    <w:rsid w:val="000E6590"/>
    <w:pPr>
      <w:tabs>
        <w:tab w:val="center" w:pos="4513"/>
        <w:tab w:val="right" w:pos="9026"/>
      </w:tabs>
    </w:pPr>
  </w:style>
  <w:style w:type="character" w:customStyle="1" w:styleId="HeaderChar">
    <w:name w:val="Header Char"/>
    <w:basedOn w:val="DefaultParagraphFont"/>
    <w:link w:val="Header"/>
    <w:rsid w:val="000E659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E6590"/>
    <w:pPr>
      <w:tabs>
        <w:tab w:val="center" w:pos="4513"/>
        <w:tab w:val="right" w:pos="9026"/>
      </w:tabs>
    </w:pPr>
  </w:style>
  <w:style w:type="character" w:customStyle="1" w:styleId="FooterChar">
    <w:name w:val="Footer Char"/>
    <w:basedOn w:val="DefaultParagraphFont"/>
    <w:link w:val="Footer"/>
    <w:uiPriority w:val="99"/>
    <w:rsid w:val="000E6590"/>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E6624E"/>
    <w:pPr>
      <w:ind w:left="720"/>
      <w:contextualSpacing/>
    </w:pPr>
  </w:style>
  <w:style w:type="character" w:customStyle="1" w:styleId="Heading1Char">
    <w:name w:val="Heading 1 Char"/>
    <w:aliases w:val="Heading Char"/>
    <w:basedOn w:val="DefaultParagraphFont"/>
    <w:link w:val="Heading1"/>
    <w:rsid w:val="0074252B"/>
    <w:rPr>
      <w:rFonts w:ascii="Univers LT OMV 55 Roman" w:eastAsiaTheme="majorEastAsia" w:hAnsi="Univers LT OMV 55 Roman" w:cstheme="majorBidi"/>
      <w:b/>
      <w:bCs/>
      <w:spacing w:val="10"/>
      <w:sz w:val="28"/>
      <w:szCs w:val="28"/>
      <w:lang w:val="en-US" w:eastAsia="ii-CN" w:bidi="ar-AE"/>
    </w:rPr>
  </w:style>
  <w:style w:type="character" w:customStyle="1" w:styleId="Heading2Char">
    <w:name w:val="Heading 2 Char"/>
    <w:basedOn w:val="DefaultParagraphFont"/>
    <w:link w:val="Heading2"/>
    <w:semiHidden/>
    <w:rsid w:val="0074252B"/>
    <w:rPr>
      <w:rFonts w:asciiTheme="majorHAnsi" w:eastAsiaTheme="majorEastAsia" w:hAnsiTheme="majorHAnsi" w:cstheme="majorBidi"/>
      <w:b/>
      <w:bCs/>
      <w:color w:val="5B9BD5" w:themeColor="accent1"/>
      <w:sz w:val="26"/>
      <w:szCs w:val="26"/>
      <w:lang w:val="en-US" w:eastAsia="ii-CN" w:bidi="ar-AE"/>
    </w:rPr>
  </w:style>
  <w:style w:type="character" w:customStyle="1" w:styleId="Heading3Char">
    <w:name w:val="Heading 3 Char"/>
    <w:basedOn w:val="DefaultParagraphFont"/>
    <w:link w:val="Heading3"/>
    <w:semiHidden/>
    <w:rsid w:val="0074252B"/>
    <w:rPr>
      <w:rFonts w:asciiTheme="majorHAnsi" w:eastAsiaTheme="majorEastAsia" w:hAnsiTheme="majorHAnsi" w:cstheme="majorBidi"/>
      <w:b/>
      <w:bCs/>
      <w:color w:val="5B9BD5" w:themeColor="accent1"/>
      <w:sz w:val="20"/>
      <w:szCs w:val="20"/>
      <w:lang w:val="en-US" w:eastAsia="ii-CN" w:bidi="ar-AE"/>
    </w:rPr>
  </w:style>
  <w:style w:type="character" w:styleId="Hyperlink">
    <w:name w:val="Hyperlink"/>
    <w:basedOn w:val="DefaultParagraphFont"/>
    <w:uiPriority w:val="99"/>
    <w:rsid w:val="0074252B"/>
    <w:rPr>
      <w:color w:val="0563C1" w:themeColor="hyperlink"/>
      <w:u w:val="single"/>
    </w:rPr>
  </w:style>
  <w:style w:type="character" w:styleId="Strong">
    <w:name w:val="Strong"/>
    <w:basedOn w:val="DefaultParagraphFont"/>
    <w:uiPriority w:val="22"/>
    <w:qFormat/>
    <w:rsid w:val="0074252B"/>
    <w:rPr>
      <w:b/>
      <w:bCs/>
    </w:rPr>
  </w:style>
  <w:style w:type="paragraph" w:styleId="Subtitle">
    <w:name w:val="Subtitle"/>
    <w:basedOn w:val="NoSpacing"/>
    <w:next w:val="Normal"/>
    <w:link w:val="SubtitleChar"/>
    <w:qFormat/>
    <w:rsid w:val="0074252B"/>
    <w:pPr>
      <w:numPr>
        <w:ilvl w:val="1"/>
      </w:numPr>
      <w:spacing w:after="600"/>
      <w:ind w:left="706"/>
      <w:jc w:val="both"/>
    </w:pPr>
    <w:rPr>
      <w:color w:val="7F7F7F" w:themeColor="text1" w:themeTint="80"/>
      <w:spacing w:val="20"/>
      <w:kern w:val="20"/>
    </w:rPr>
  </w:style>
  <w:style w:type="character" w:customStyle="1" w:styleId="SubtitleChar">
    <w:name w:val="Subtitle Char"/>
    <w:basedOn w:val="DefaultParagraphFont"/>
    <w:link w:val="Subtitle"/>
    <w:rsid w:val="0074252B"/>
    <w:rPr>
      <w:rFonts w:ascii="Univers LT OMV 55 Roman" w:eastAsia="Times New Roman" w:hAnsi="Univers LT OMV 55 Roman" w:cs="Times New Roman"/>
      <w:color w:val="7F7F7F" w:themeColor="text1" w:themeTint="80"/>
      <w:spacing w:val="20"/>
      <w:kern w:val="20"/>
      <w:sz w:val="20"/>
      <w:szCs w:val="20"/>
      <w:lang w:val="en-US" w:eastAsia="ii-CN" w:bidi="ar-AE"/>
    </w:rPr>
  </w:style>
  <w:style w:type="character" w:styleId="Emphasis">
    <w:name w:val="Emphasis"/>
    <w:basedOn w:val="DefaultParagraphFont"/>
    <w:rsid w:val="0074252B"/>
    <w:rPr>
      <w:b/>
      <w:bCs/>
    </w:rPr>
  </w:style>
  <w:style w:type="paragraph" w:styleId="Title">
    <w:name w:val="Title"/>
    <w:basedOn w:val="Normal"/>
    <w:next w:val="Subtitle"/>
    <w:link w:val="TitleChar"/>
    <w:uiPriority w:val="10"/>
    <w:qFormat/>
    <w:rsid w:val="0074252B"/>
    <w:pPr>
      <w:spacing w:before="480"/>
      <w:jc w:val="both"/>
    </w:pPr>
    <w:rPr>
      <w:rFonts w:ascii="Univers LT OMV 55 Roman" w:eastAsiaTheme="majorEastAsia" w:hAnsi="Univers LT OMV 55 Roman" w:cstheme="majorBidi"/>
      <w:spacing w:val="5"/>
      <w:sz w:val="52"/>
      <w:szCs w:val="52"/>
      <w:lang w:eastAsia="ii-CN" w:bidi="ar-AE"/>
    </w:rPr>
  </w:style>
  <w:style w:type="character" w:customStyle="1" w:styleId="TitleChar">
    <w:name w:val="Title Char"/>
    <w:basedOn w:val="DefaultParagraphFont"/>
    <w:link w:val="Title"/>
    <w:uiPriority w:val="10"/>
    <w:rsid w:val="0074252B"/>
    <w:rPr>
      <w:rFonts w:ascii="Univers LT OMV 55 Roman" w:eastAsiaTheme="majorEastAsia" w:hAnsi="Univers LT OMV 55 Roman" w:cstheme="majorBidi"/>
      <w:spacing w:val="5"/>
      <w:sz w:val="52"/>
      <w:szCs w:val="52"/>
      <w:lang w:val="en-US" w:eastAsia="ii-CN" w:bidi="ar-AE"/>
    </w:rPr>
  </w:style>
  <w:style w:type="paragraph" w:styleId="NoSpacing">
    <w:name w:val="No Spacing"/>
    <w:uiPriority w:val="1"/>
    <w:qFormat/>
    <w:rsid w:val="0074252B"/>
    <w:pPr>
      <w:spacing w:after="0" w:line="240" w:lineRule="auto"/>
    </w:pPr>
    <w:rPr>
      <w:rFonts w:ascii="Univers LT OMV 55 Roman" w:eastAsia="Times New Roman" w:hAnsi="Univers LT OMV 55 Roman" w:cs="Times New Roman"/>
      <w:sz w:val="20"/>
      <w:szCs w:val="20"/>
      <w:lang w:val="en-US" w:eastAsia="ii-CN" w:bidi="ar-AE"/>
    </w:rPr>
  </w:style>
  <w:style w:type="character" w:styleId="SubtleEmphasis">
    <w:name w:val="Subtle Emphasis"/>
    <w:basedOn w:val="DefaultParagraphFont"/>
    <w:uiPriority w:val="19"/>
    <w:rsid w:val="0074252B"/>
    <w:rPr>
      <w:i/>
      <w:iCs/>
      <w:color w:val="808080" w:themeColor="text1" w:themeTint="7F"/>
    </w:rPr>
  </w:style>
  <w:style w:type="character" w:styleId="IntenseEmphasis">
    <w:name w:val="Intense Emphasis"/>
    <w:basedOn w:val="DefaultParagraphFont"/>
    <w:uiPriority w:val="21"/>
    <w:rsid w:val="0074252B"/>
    <w:rPr>
      <w:b/>
      <w:bCs/>
      <w:i/>
      <w:iCs/>
      <w:color w:val="5B9BD5" w:themeColor="accent1"/>
    </w:rPr>
  </w:style>
  <w:style w:type="paragraph" w:styleId="Quote">
    <w:name w:val="Quote"/>
    <w:basedOn w:val="Normal"/>
    <w:next w:val="Normal"/>
    <w:link w:val="QuoteChar"/>
    <w:uiPriority w:val="29"/>
    <w:qFormat/>
    <w:rsid w:val="0074252B"/>
    <w:pPr>
      <w:spacing w:before="100" w:beforeAutospacing="1" w:after="100" w:afterAutospacing="1"/>
    </w:pPr>
    <w:rPr>
      <w:rFonts w:ascii="Univers LT OMV 55 Roman" w:hAnsi="Univers LT OMV 55 Roman"/>
      <w:i/>
      <w:iCs/>
      <w:color w:val="000000" w:themeColor="text1"/>
      <w:sz w:val="20"/>
      <w:szCs w:val="20"/>
      <w:lang w:eastAsia="ii-CN" w:bidi="ar-AE"/>
    </w:rPr>
  </w:style>
  <w:style w:type="character" w:customStyle="1" w:styleId="QuoteChar">
    <w:name w:val="Quote Char"/>
    <w:basedOn w:val="DefaultParagraphFont"/>
    <w:link w:val="Quote"/>
    <w:uiPriority w:val="29"/>
    <w:rsid w:val="0074252B"/>
    <w:rPr>
      <w:rFonts w:ascii="Univers LT OMV 55 Roman" w:eastAsia="Times New Roman" w:hAnsi="Univers LT OMV 55 Roman" w:cs="Times New Roman"/>
      <w:i/>
      <w:iCs/>
      <w:color w:val="000000" w:themeColor="text1"/>
      <w:sz w:val="20"/>
      <w:szCs w:val="20"/>
      <w:lang w:val="en-US" w:eastAsia="ii-CN" w:bidi="ar-AE"/>
    </w:rPr>
  </w:style>
  <w:style w:type="paragraph" w:styleId="IntenseQuote">
    <w:name w:val="Intense Quote"/>
    <w:basedOn w:val="Normal"/>
    <w:next w:val="Normal"/>
    <w:link w:val="IntenseQuoteChar"/>
    <w:uiPriority w:val="30"/>
    <w:rsid w:val="0074252B"/>
    <w:pPr>
      <w:pBdr>
        <w:bottom w:val="single" w:sz="4" w:space="4" w:color="5B9BD5" w:themeColor="accent1"/>
      </w:pBdr>
      <w:spacing w:before="200" w:beforeAutospacing="1" w:after="280" w:afterAutospacing="1"/>
      <w:ind w:left="936" w:right="936"/>
    </w:pPr>
    <w:rPr>
      <w:rFonts w:ascii="Univers LT OMV 55 Roman" w:hAnsi="Univers LT OMV 55 Roman"/>
      <w:b/>
      <w:bCs/>
      <w:i/>
      <w:iCs/>
      <w:color w:val="5B9BD5" w:themeColor="accent1"/>
      <w:sz w:val="20"/>
      <w:szCs w:val="20"/>
      <w:lang w:eastAsia="ii-CN" w:bidi="ar-AE"/>
    </w:rPr>
  </w:style>
  <w:style w:type="character" w:customStyle="1" w:styleId="IntenseQuoteChar">
    <w:name w:val="Intense Quote Char"/>
    <w:basedOn w:val="DefaultParagraphFont"/>
    <w:link w:val="IntenseQuote"/>
    <w:uiPriority w:val="30"/>
    <w:rsid w:val="0074252B"/>
    <w:rPr>
      <w:rFonts w:ascii="Univers LT OMV 55 Roman" w:eastAsia="Times New Roman" w:hAnsi="Univers LT OMV 55 Roman" w:cs="Times New Roman"/>
      <w:b/>
      <w:bCs/>
      <w:i/>
      <w:iCs/>
      <w:color w:val="5B9BD5" w:themeColor="accent1"/>
      <w:sz w:val="20"/>
      <w:szCs w:val="20"/>
      <w:lang w:val="en-US" w:eastAsia="ii-CN" w:bidi="ar-AE"/>
    </w:rPr>
  </w:style>
  <w:style w:type="character" w:styleId="SubtleReference">
    <w:name w:val="Subtle Reference"/>
    <w:basedOn w:val="DefaultParagraphFont"/>
    <w:uiPriority w:val="31"/>
    <w:rsid w:val="0074252B"/>
    <w:rPr>
      <w:smallCaps/>
      <w:u w:val="single"/>
      <w:lang w:val="nn-NO"/>
    </w:rPr>
  </w:style>
  <w:style w:type="character" w:styleId="IntenseReference">
    <w:name w:val="Intense Reference"/>
    <w:basedOn w:val="DefaultParagraphFont"/>
    <w:uiPriority w:val="32"/>
    <w:rsid w:val="0074252B"/>
    <w:rPr>
      <w:b/>
      <w:bCs/>
      <w:smallCaps/>
      <w:color w:val="ED7D31" w:themeColor="accent2"/>
      <w:spacing w:val="5"/>
      <w:u w:val="single"/>
    </w:rPr>
  </w:style>
  <w:style w:type="character" w:styleId="BookTitle">
    <w:name w:val="Book Title"/>
    <w:basedOn w:val="DefaultParagraphFont"/>
    <w:uiPriority w:val="33"/>
    <w:rsid w:val="0074252B"/>
    <w:rPr>
      <w:b/>
      <w:bCs/>
      <w:smallCaps/>
      <w:spacing w:val="5"/>
    </w:rPr>
  </w:style>
  <w:style w:type="paragraph" w:styleId="BalloonText">
    <w:name w:val="Balloon Text"/>
    <w:basedOn w:val="Normal"/>
    <w:link w:val="BalloonTextChar"/>
    <w:rsid w:val="0074252B"/>
    <w:pPr>
      <w:spacing w:beforeAutospacing="1" w:afterAutospacing="1"/>
    </w:pPr>
    <w:rPr>
      <w:rFonts w:ascii="Tahoma" w:hAnsi="Tahoma" w:cs="Tahoma"/>
      <w:sz w:val="16"/>
      <w:szCs w:val="16"/>
      <w:lang w:eastAsia="ii-CN" w:bidi="ar-AE"/>
    </w:rPr>
  </w:style>
  <w:style w:type="character" w:customStyle="1" w:styleId="BalloonTextChar">
    <w:name w:val="Balloon Text Char"/>
    <w:basedOn w:val="DefaultParagraphFont"/>
    <w:link w:val="BalloonText"/>
    <w:rsid w:val="0074252B"/>
    <w:rPr>
      <w:rFonts w:ascii="Tahoma" w:eastAsia="Times New Roman" w:hAnsi="Tahoma" w:cs="Tahoma"/>
      <w:sz w:val="16"/>
      <w:szCs w:val="16"/>
      <w:lang w:val="en-US" w:eastAsia="ii-CN" w:bidi="ar-AE"/>
    </w:rPr>
  </w:style>
  <w:style w:type="paragraph" w:customStyle="1" w:styleId="Reference">
    <w:name w:val="Reference"/>
    <w:basedOn w:val="Normal"/>
    <w:next w:val="Normal"/>
    <w:link w:val="ReferenceChar"/>
    <w:qFormat/>
    <w:rsid w:val="0074252B"/>
    <w:pPr>
      <w:jc w:val="right"/>
    </w:pPr>
    <w:rPr>
      <w:rFonts w:ascii="Univers LT OMV 55 Roman" w:hAnsi="Univers LT OMV 55 Roman"/>
      <w:color w:val="595959" w:themeColor="text1" w:themeTint="A6"/>
      <w:spacing w:val="20"/>
      <w:kern w:val="20"/>
      <w:position w:val="-6"/>
      <w:sz w:val="20"/>
      <w:szCs w:val="20"/>
      <w:lang w:eastAsia="ii-CN" w:bidi="ar-AE"/>
    </w:rPr>
  </w:style>
  <w:style w:type="paragraph" w:styleId="TOCHeading">
    <w:name w:val="TOC Heading"/>
    <w:basedOn w:val="Heading1"/>
    <w:next w:val="Normal"/>
    <w:uiPriority w:val="39"/>
    <w:semiHidden/>
    <w:unhideWhenUsed/>
    <w:qFormat/>
    <w:rsid w:val="0074252B"/>
    <w:pPr>
      <w:spacing w:beforeAutospacing="0" w:after="0" w:afterAutospacing="0" w:line="276" w:lineRule="auto"/>
      <w:outlineLvl w:val="9"/>
    </w:pPr>
    <w:rPr>
      <w:rFonts w:asciiTheme="majorHAnsi" w:hAnsiTheme="majorHAnsi"/>
      <w:color w:val="2E74B5" w:themeColor="accent1" w:themeShade="BF"/>
      <w:lang w:eastAsia="ja-JP" w:bidi="ar-SA"/>
    </w:rPr>
  </w:style>
  <w:style w:type="character" w:customStyle="1" w:styleId="ReferenceChar">
    <w:name w:val="Reference Char"/>
    <w:basedOn w:val="DefaultParagraphFont"/>
    <w:link w:val="Reference"/>
    <w:rsid w:val="0074252B"/>
    <w:rPr>
      <w:rFonts w:ascii="Univers LT OMV 55 Roman" w:eastAsia="Times New Roman" w:hAnsi="Univers LT OMV 55 Roman" w:cs="Times New Roman"/>
      <w:color w:val="595959" w:themeColor="text1" w:themeTint="A6"/>
      <w:spacing w:val="20"/>
      <w:kern w:val="20"/>
      <w:position w:val="-6"/>
      <w:sz w:val="20"/>
      <w:szCs w:val="20"/>
      <w:lang w:val="en-US" w:eastAsia="ii-CN" w:bidi="ar-AE"/>
    </w:rPr>
  </w:style>
  <w:style w:type="paragraph" w:styleId="TOC1">
    <w:name w:val="toc 1"/>
    <w:basedOn w:val="Normal"/>
    <w:next w:val="Normal"/>
    <w:autoRedefine/>
    <w:uiPriority w:val="39"/>
    <w:rsid w:val="0074252B"/>
    <w:pPr>
      <w:spacing w:before="100" w:beforeAutospacing="1" w:after="100" w:afterAutospacing="1"/>
    </w:pPr>
    <w:rPr>
      <w:rFonts w:ascii="Univers LT OMV 55 Roman" w:hAnsi="Univers LT OMV 55 Roman"/>
      <w:sz w:val="20"/>
      <w:szCs w:val="20"/>
      <w:lang w:eastAsia="ii-CN" w:bidi="ar-AE"/>
    </w:rPr>
  </w:style>
  <w:style w:type="paragraph" w:styleId="TOC2">
    <w:name w:val="toc 2"/>
    <w:basedOn w:val="Normal"/>
    <w:next w:val="Normal"/>
    <w:autoRedefine/>
    <w:uiPriority w:val="39"/>
    <w:rsid w:val="0074252B"/>
    <w:pPr>
      <w:spacing w:before="100" w:beforeAutospacing="1" w:after="100" w:afterAutospacing="1"/>
      <w:ind w:left="200"/>
    </w:pPr>
    <w:rPr>
      <w:rFonts w:ascii="Univers LT OMV 55 Roman" w:hAnsi="Univers LT OMV 55 Roman"/>
      <w:sz w:val="20"/>
      <w:szCs w:val="20"/>
      <w:lang w:eastAsia="ii-CN" w:bidi="ar-AE"/>
    </w:rPr>
  </w:style>
  <w:style w:type="paragraph" w:customStyle="1" w:styleId="SubHeading">
    <w:name w:val="Sub Heading"/>
    <w:basedOn w:val="Normal"/>
    <w:next w:val="Normal"/>
    <w:link w:val="SubHeadingChar"/>
    <w:qFormat/>
    <w:rsid w:val="0074252B"/>
    <w:pPr>
      <w:numPr>
        <w:numId w:val="13"/>
      </w:numPr>
      <w:spacing w:before="100" w:beforeAutospacing="1" w:after="100" w:afterAutospacing="1"/>
      <w:ind w:left="360"/>
      <w:outlineLvl w:val="1"/>
    </w:pPr>
    <w:rPr>
      <w:rFonts w:ascii="Univers LT OMV 55 Roman" w:hAnsi="Univers LT OMV 55 Roman"/>
      <w:b/>
      <w:spacing w:val="10"/>
      <w:sz w:val="20"/>
      <w:szCs w:val="20"/>
      <w:lang w:eastAsia="ii-CN" w:bidi="ar-AE"/>
    </w:rPr>
  </w:style>
  <w:style w:type="character" w:customStyle="1" w:styleId="portalportletcontentarticlelinksmeta1">
    <w:name w:val="portalportletcontentarticlelinksmeta1"/>
    <w:basedOn w:val="DefaultParagraphFont"/>
    <w:rsid w:val="0074252B"/>
    <w:rPr>
      <w:b w:val="0"/>
      <w:bCs w:val="0"/>
    </w:rPr>
  </w:style>
  <w:style w:type="character" w:customStyle="1" w:styleId="SubHeadingChar">
    <w:name w:val="Sub Heading Char"/>
    <w:basedOn w:val="DefaultParagraphFont"/>
    <w:link w:val="SubHeading"/>
    <w:rsid w:val="0074252B"/>
    <w:rPr>
      <w:rFonts w:ascii="Univers LT OMV 55 Roman" w:eastAsia="Times New Roman" w:hAnsi="Univers LT OMV 55 Roman" w:cs="Times New Roman"/>
      <w:b/>
      <w:spacing w:val="10"/>
      <w:sz w:val="20"/>
      <w:szCs w:val="20"/>
      <w:lang w:val="en-US" w:eastAsia="ii-CN" w:bidi="ar-AE"/>
    </w:rPr>
  </w:style>
  <w:style w:type="character" w:styleId="CommentReference">
    <w:name w:val="annotation reference"/>
    <w:basedOn w:val="DefaultParagraphFont"/>
    <w:rsid w:val="0074252B"/>
    <w:rPr>
      <w:sz w:val="16"/>
      <w:szCs w:val="16"/>
    </w:rPr>
  </w:style>
  <w:style w:type="paragraph" w:styleId="CommentText">
    <w:name w:val="annotation text"/>
    <w:basedOn w:val="Normal"/>
    <w:link w:val="CommentTextChar"/>
    <w:rsid w:val="0074252B"/>
    <w:pPr>
      <w:spacing w:before="100" w:beforeAutospacing="1" w:after="100" w:afterAutospacing="1"/>
    </w:pPr>
    <w:rPr>
      <w:rFonts w:ascii="Univers LT OMV 55 Roman" w:hAnsi="Univers LT OMV 55 Roman"/>
      <w:sz w:val="20"/>
      <w:szCs w:val="20"/>
      <w:lang w:eastAsia="ii-CN" w:bidi="ar-AE"/>
    </w:rPr>
  </w:style>
  <w:style w:type="character" w:customStyle="1" w:styleId="CommentTextChar">
    <w:name w:val="Comment Text Char"/>
    <w:basedOn w:val="DefaultParagraphFont"/>
    <w:link w:val="CommentText"/>
    <w:rsid w:val="0074252B"/>
    <w:rPr>
      <w:rFonts w:ascii="Univers LT OMV 55 Roman" w:eastAsia="Times New Roman" w:hAnsi="Univers LT OMV 55 Roman" w:cs="Times New Roman"/>
      <w:sz w:val="20"/>
      <w:szCs w:val="20"/>
      <w:lang w:val="en-US" w:eastAsia="ii-CN" w:bidi="ar-AE"/>
    </w:rPr>
  </w:style>
  <w:style w:type="paragraph" w:styleId="CommentSubject">
    <w:name w:val="annotation subject"/>
    <w:basedOn w:val="CommentText"/>
    <w:next w:val="CommentText"/>
    <w:link w:val="CommentSubjectChar"/>
    <w:rsid w:val="0074252B"/>
    <w:rPr>
      <w:b/>
      <w:bCs/>
    </w:rPr>
  </w:style>
  <w:style w:type="character" w:customStyle="1" w:styleId="CommentSubjectChar">
    <w:name w:val="Comment Subject Char"/>
    <w:basedOn w:val="CommentTextChar"/>
    <w:link w:val="CommentSubject"/>
    <w:rsid w:val="0074252B"/>
    <w:rPr>
      <w:rFonts w:ascii="Univers LT OMV 55 Roman" w:eastAsia="Times New Roman" w:hAnsi="Univers LT OMV 55 Roman" w:cs="Times New Roman"/>
      <w:b/>
      <w:bCs/>
      <w:sz w:val="20"/>
      <w:szCs w:val="20"/>
      <w:lang w:val="en-US" w:eastAsia="ii-CN" w:bidi="ar-AE"/>
    </w:rPr>
  </w:style>
  <w:style w:type="paragraph" w:styleId="BodyText">
    <w:name w:val="Body Text"/>
    <w:basedOn w:val="Normal"/>
    <w:link w:val="BodyTextChar"/>
    <w:rsid w:val="0074252B"/>
    <w:rPr>
      <w:szCs w:val="20"/>
      <w:lang w:val="en-GB" w:eastAsia="en-GB"/>
    </w:rPr>
  </w:style>
  <w:style w:type="character" w:customStyle="1" w:styleId="BodyTextChar">
    <w:name w:val="Body Text Char"/>
    <w:basedOn w:val="DefaultParagraphFont"/>
    <w:link w:val="BodyText"/>
    <w:rsid w:val="0074252B"/>
    <w:rPr>
      <w:rFonts w:ascii="Times New Roman" w:eastAsia="Times New Roman" w:hAnsi="Times New Roman" w:cs="Times New Roman"/>
      <w:sz w:val="24"/>
      <w:szCs w:val="20"/>
      <w:lang w:val="en-GB" w:eastAsia="en-GB"/>
    </w:rPr>
  </w:style>
  <w:style w:type="paragraph" w:styleId="Revision">
    <w:name w:val="Revision"/>
    <w:hidden/>
    <w:uiPriority w:val="99"/>
    <w:semiHidden/>
    <w:rsid w:val="0074252B"/>
    <w:pPr>
      <w:spacing w:after="0" w:line="240" w:lineRule="auto"/>
    </w:pPr>
    <w:rPr>
      <w:rFonts w:ascii="Univers LT OMV 55 Roman" w:eastAsia="Times New Roman" w:hAnsi="Univers LT OMV 55 Roman" w:cs="Times New Roman"/>
      <w:sz w:val="20"/>
      <w:szCs w:val="20"/>
      <w:lang w:val="en-US" w:eastAsia="ii-CN" w:bidi="ar-AE"/>
    </w:rPr>
  </w:style>
  <w:style w:type="paragraph" w:styleId="FootnoteText">
    <w:name w:val="footnote text"/>
    <w:basedOn w:val="Normal"/>
    <w:link w:val="FootnoteTextChar"/>
    <w:semiHidden/>
    <w:unhideWhenUsed/>
    <w:rsid w:val="0074252B"/>
    <w:pPr>
      <w:spacing w:beforeAutospacing="1" w:afterAutospacing="1"/>
    </w:pPr>
    <w:rPr>
      <w:rFonts w:ascii="Univers LT OMV 55 Roman" w:hAnsi="Univers LT OMV 55 Roman"/>
      <w:sz w:val="20"/>
      <w:szCs w:val="20"/>
      <w:lang w:eastAsia="ii-CN" w:bidi="ar-AE"/>
    </w:rPr>
  </w:style>
  <w:style w:type="character" w:customStyle="1" w:styleId="FootnoteTextChar">
    <w:name w:val="Footnote Text Char"/>
    <w:basedOn w:val="DefaultParagraphFont"/>
    <w:link w:val="FootnoteText"/>
    <w:semiHidden/>
    <w:rsid w:val="0074252B"/>
    <w:rPr>
      <w:rFonts w:ascii="Univers LT OMV 55 Roman" w:eastAsia="Times New Roman" w:hAnsi="Univers LT OMV 55 Roman" w:cs="Times New Roman"/>
      <w:sz w:val="20"/>
      <w:szCs w:val="20"/>
      <w:lang w:val="en-US" w:eastAsia="ii-CN" w:bidi="ar-AE"/>
    </w:rPr>
  </w:style>
  <w:style w:type="character" w:styleId="FootnoteReference">
    <w:name w:val="footnote reference"/>
    <w:basedOn w:val="DefaultParagraphFont"/>
    <w:semiHidden/>
    <w:unhideWhenUsed/>
    <w:rsid w:val="00742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4003</Words>
  <Characters>22822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26772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2</cp:revision>
  <cp:lastPrinted>2015-11-11T11:59:00Z</cp:lastPrinted>
  <dcterms:created xsi:type="dcterms:W3CDTF">2017-05-23T09:34:00Z</dcterms:created>
  <dcterms:modified xsi:type="dcterms:W3CDTF">2017-05-23T09:34:00Z</dcterms:modified>
</cp:coreProperties>
</file>