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C28" w:rsidRPr="008E7AF2" w:rsidRDefault="00727C28" w:rsidP="00012BB6">
      <w:pPr>
        <w:pStyle w:val="Title"/>
        <w:tabs>
          <w:tab w:val="left" w:pos="360"/>
        </w:tabs>
        <w:spacing w:line="276" w:lineRule="auto"/>
        <w:ind w:left="630" w:firstLine="90"/>
        <w:jc w:val="both"/>
        <w:rPr>
          <w:rFonts w:ascii="Times New Roman" w:hAnsi="Times New Roman"/>
          <w:szCs w:val="24"/>
          <w:lang w:val="ro-RO"/>
        </w:rPr>
      </w:pPr>
    </w:p>
    <w:p w:rsidR="00727C28" w:rsidRPr="008E7AF2" w:rsidRDefault="00727C28" w:rsidP="005D3981">
      <w:pPr>
        <w:pStyle w:val="Title"/>
        <w:tabs>
          <w:tab w:val="left" w:pos="360"/>
        </w:tabs>
        <w:spacing w:line="276" w:lineRule="auto"/>
        <w:ind w:left="630" w:firstLine="90"/>
        <w:rPr>
          <w:rFonts w:ascii="Times New Roman" w:hAnsi="Times New Roman"/>
          <w:szCs w:val="24"/>
          <w:lang w:val="ro-RO"/>
        </w:rPr>
      </w:pPr>
      <w:r w:rsidRPr="008E7AF2">
        <w:rPr>
          <w:rFonts w:ascii="Times New Roman" w:hAnsi="Times New Roman"/>
          <w:szCs w:val="24"/>
          <w:lang w:val="ro-RO"/>
        </w:rPr>
        <w:t>ORDIN nr.  din</w:t>
      </w:r>
    </w:p>
    <w:p w:rsidR="00727C28" w:rsidRPr="008E7AF2" w:rsidRDefault="00727C28" w:rsidP="005D3981">
      <w:pPr>
        <w:pStyle w:val="Title"/>
        <w:tabs>
          <w:tab w:val="left" w:pos="360"/>
        </w:tabs>
        <w:spacing w:line="276" w:lineRule="auto"/>
        <w:ind w:left="630"/>
        <w:rPr>
          <w:rFonts w:ascii="Times New Roman" w:hAnsi="Times New Roman"/>
          <w:szCs w:val="24"/>
          <w:lang w:val="ro-RO"/>
        </w:rPr>
      </w:pPr>
      <w:r>
        <w:rPr>
          <w:rFonts w:ascii="Times New Roman" w:hAnsi="Times New Roman"/>
          <w:szCs w:val="24"/>
          <w:lang w:val="ro-RO"/>
        </w:rPr>
        <w:t>de modificare și completare a Ordinului președintelui ANRE</w:t>
      </w:r>
      <w:r w:rsidR="003A25AB">
        <w:rPr>
          <w:rFonts w:ascii="Times New Roman" w:hAnsi="Times New Roman"/>
          <w:szCs w:val="24"/>
          <w:lang w:val="ro-RO"/>
        </w:rPr>
        <w:t xml:space="preserve"> nr. 116/2013 </w:t>
      </w:r>
      <w:r>
        <w:rPr>
          <w:rFonts w:ascii="Times New Roman" w:hAnsi="Times New Roman"/>
          <w:szCs w:val="24"/>
          <w:lang w:val="ro-RO"/>
        </w:rPr>
        <w:t>privind</w:t>
      </w:r>
      <w:r w:rsidRPr="008E7AF2">
        <w:rPr>
          <w:rFonts w:ascii="Times New Roman" w:hAnsi="Times New Roman"/>
          <w:szCs w:val="24"/>
          <w:lang w:val="ro-RO"/>
        </w:rPr>
        <w:t xml:space="preserve"> aprobarea Regulamentului privind stabilirea modului de colectare a contribuţiei pentru cogenerarea de înaltă eficienţă şi de plată a bonusului pentru energia electrică produsă în cogenerare de înaltă eficienţă</w:t>
      </w:r>
    </w:p>
    <w:p w:rsidR="00727C28" w:rsidRPr="008E7AF2" w:rsidRDefault="00727C28" w:rsidP="00012BB6">
      <w:pPr>
        <w:pStyle w:val="Title"/>
        <w:tabs>
          <w:tab w:val="left" w:pos="360"/>
        </w:tabs>
        <w:spacing w:line="276" w:lineRule="auto"/>
        <w:ind w:left="630" w:firstLine="90"/>
        <w:jc w:val="both"/>
        <w:rPr>
          <w:rFonts w:ascii="Times New Roman" w:hAnsi="Times New Roman"/>
          <w:szCs w:val="24"/>
          <w:lang w:val="ro-RO"/>
        </w:rPr>
      </w:pPr>
    </w:p>
    <w:p w:rsidR="00727C28" w:rsidRPr="008E7AF2" w:rsidRDefault="00727C28" w:rsidP="00012BB6">
      <w:pPr>
        <w:pStyle w:val="Title"/>
        <w:tabs>
          <w:tab w:val="left" w:pos="360"/>
        </w:tabs>
        <w:spacing w:line="276" w:lineRule="auto"/>
        <w:ind w:left="630" w:firstLine="90"/>
        <w:jc w:val="both"/>
        <w:rPr>
          <w:rFonts w:ascii="Times New Roman" w:hAnsi="Times New Roman"/>
          <w:szCs w:val="24"/>
          <w:lang w:val="ro-RO"/>
        </w:rPr>
      </w:pPr>
    </w:p>
    <w:p w:rsidR="00727C28" w:rsidRPr="008E7AF2" w:rsidRDefault="00727C28" w:rsidP="00012BB6">
      <w:pPr>
        <w:pStyle w:val="Title"/>
        <w:tabs>
          <w:tab w:val="left" w:pos="360"/>
        </w:tabs>
        <w:spacing w:line="276" w:lineRule="auto"/>
        <w:ind w:left="630" w:firstLine="90"/>
        <w:jc w:val="both"/>
        <w:rPr>
          <w:rFonts w:ascii="Times New Roman" w:hAnsi="Times New Roman"/>
          <w:b w:val="0"/>
          <w:szCs w:val="24"/>
          <w:lang w:val="ro-RO"/>
        </w:rPr>
      </w:pPr>
      <w:r w:rsidRPr="008E7AF2">
        <w:rPr>
          <w:rFonts w:ascii="Times New Roman" w:hAnsi="Times New Roman"/>
          <w:b w:val="0"/>
          <w:szCs w:val="24"/>
          <w:lang w:val="ro-RO"/>
        </w:rPr>
        <w:t>Având în vedere prevederile art. 72 alin. (1) din Legea energiei electrice şi a gazelor naturale nr. 123/2012, ale art. 6 lit. j) din Hotărârea Guvernului nr. 1215/2009 privind stabilirea criteriilor şi a condiţiilor necesare implementării schemei de sprijin pentru promovarea cogenerării de înaltă eficienţă pe baza cererii de energie termică utilă</w:t>
      </w:r>
      <w:r>
        <w:rPr>
          <w:rFonts w:ascii="Times New Roman" w:hAnsi="Times New Roman"/>
          <w:b w:val="0"/>
          <w:szCs w:val="24"/>
          <w:lang w:val="ro-RO"/>
        </w:rPr>
        <w:t>, cu modificările și completările ulterioare,</w:t>
      </w:r>
      <w:r w:rsidRPr="008E7AF2">
        <w:rPr>
          <w:rFonts w:ascii="Times New Roman" w:hAnsi="Times New Roman"/>
          <w:b w:val="0"/>
          <w:szCs w:val="24"/>
          <w:lang w:val="ro-RO"/>
        </w:rPr>
        <w:t xml:space="preserve"> şi ale Ordinului preşedintelui ANRE nr. 84/2013 privind aprobarea Metodologiei de determinare și monitorizare a supracompensării activității de producere a energiei electrice și termice în cogenerare de înaltă eficiență care beneficiază de schema de sprijin de tip bonus,</w:t>
      </w:r>
      <w:r>
        <w:rPr>
          <w:rFonts w:ascii="Times New Roman" w:hAnsi="Times New Roman"/>
          <w:b w:val="0"/>
          <w:szCs w:val="24"/>
          <w:lang w:val="ro-RO"/>
        </w:rPr>
        <w:t xml:space="preserve"> cu modificările și compeltările ulterioare,</w:t>
      </w:r>
    </w:p>
    <w:p w:rsidR="00727C28" w:rsidRDefault="00727C28" w:rsidP="00012BB6">
      <w:pPr>
        <w:pStyle w:val="Title"/>
        <w:tabs>
          <w:tab w:val="left" w:pos="360"/>
        </w:tabs>
        <w:spacing w:line="276" w:lineRule="auto"/>
        <w:ind w:left="630"/>
        <w:jc w:val="both"/>
        <w:rPr>
          <w:rFonts w:ascii="Times New Roman" w:hAnsi="Times New Roman"/>
          <w:b w:val="0"/>
          <w:szCs w:val="24"/>
          <w:lang w:val="ro-RO"/>
        </w:rPr>
      </w:pPr>
      <w:r>
        <w:rPr>
          <w:rFonts w:ascii="Times New Roman" w:hAnsi="Times New Roman"/>
          <w:b w:val="0"/>
          <w:szCs w:val="24"/>
          <w:lang w:val="ro-RO"/>
        </w:rPr>
        <w:tab/>
      </w:r>
      <w:r>
        <w:rPr>
          <w:rFonts w:ascii="Times New Roman" w:hAnsi="Times New Roman"/>
          <w:b w:val="0"/>
          <w:szCs w:val="24"/>
          <w:lang w:val="ro-RO"/>
        </w:rPr>
        <w:tab/>
      </w:r>
      <w:r w:rsidRPr="008E7AF2">
        <w:rPr>
          <w:rFonts w:ascii="Times New Roman" w:hAnsi="Times New Roman"/>
          <w:b w:val="0"/>
          <w:szCs w:val="24"/>
          <w:lang w:val="ro-RO"/>
        </w:rPr>
        <w:t>în temeiul dispoziţiilor art. 9 alin. (1) lit. x) din Ordonanţa de urgenţă a Guvernului nr. 33/2007 privind organizarea şi funcţionarea Autorităţii Naţionale de Reglementare în Domeniul Energiei, aprobată cu modificări şi completǎri prin Legea nr. 160/2012,</w:t>
      </w:r>
    </w:p>
    <w:p w:rsidR="001F195C" w:rsidRPr="008E7AF2" w:rsidRDefault="001F195C" w:rsidP="00012BB6">
      <w:pPr>
        <w:pStyle w:val="Title"/>
        <w:tabs>
          <w:tab w:val="left" w:pos="360"/>
        </w:tabs>
        <w:spacing w:line="276" w:lineRule="auto"/>
        <w:ind w:left="630"/>
        <w:jc w:val="both"/>
        <w:rPr>
          <w:rFonts w:ascii="Times New Roman" w:hAnsi="Times New Roman"/>
          <w:b w:val="0"/>
          <w:szCs w:val="24"/>
          <w:lang w:val="ro-RO"/>
        </w:rPr>
      </w:pPr>
    </w:p>
    <w:p w:rsidR="002A5422" w:rsidRDefault="002A5422" w:rsidP="00012BB6">
      <w:pPr>
        <w:pStyle w:val="Title"/>
        <w:tabs>
          <w:tab w:val="left" w:pos="360"/>
        </w:tabs>
        <w:spacing w:line="276" w:lineRule="auto"/>
        <w:ind w:left="630"/>
        <w:jc w:val="both"/>
        <w:rPr>
          <w:rFonts w:ascii="Times New Roman" w:hAnsi="Times New Roman"/>
          <w:szCs w:val="24"/>
          <w:lang w:val="ro-RO"/>
        </w:rPr>
      </w:pPr>
      <w:r w:rsidRPr="00684E42">
        <w:rPr>
          <w:rFonts w:ascii="Times New Roman" w:hAnsi="Times New Roman"/>
          <w:szCs w:val="24"/>
          <w:lang w:val="ro-RO"/>
        </w:rPr>
        <w:t>preşedintele Autorităţii Naţionale de Reglementare în Domeniul Energiei emite următorul ordin:</w:t>
      </w:r>
    </w:p>
    <w:p w:rsidR="001F195C" w:rsidRPr="00684E42" w:rsidRDefault="001F195C" w:rsidP="00012BB6">
      <w:pPr>
        <w:pStyle w:val="Title"/>
        <w:tabs>
          <w:tab w:val="left" w:pos="360"/>
        </w:tabs>
        <w:spacing w:line="276" w:lineRule="auto"/>
        <w:ind w:left="630"/>
        <w:jc w:val="both"/>
        <w:rPr>
          <w:rFonts w:ascii="Times New Roman" w:hAnsi="Times New Roman"/>
          <w:szCs w:val="24"/>
          <w:lang w:val="ro-RO"/>
        </w:rPr>
      </w:pPr>
    </w:p>
    <w:p w:rsidR="00727C28" w:rsidRDefault="002A5422" w:rsidP="00012BB6">
      <w:pPr>
        <w:pStyle w:val="Title"/>
        <w:tabs>
          <w:tab w:val="left" w:pos="360"/>
        </w:tabs>
        <w:spacing w:line="276" w:lineRule="auto"/>
        <w:ind w:left="630" w:firstLine="90"/>
        <w:jc w:val="both"/>
        <w:rPr>
          <w:rFonts w:ascii="Times New Roman" w:hAnsi="Times New Roman"/>
          <w:b w:val="0"/>
          <w:szCs w:val="24"/>
          <w:lang w:val="ro-RO"/>
        </w:rPr>
      </w:pPr>
      <w:r w:rsidRPr="005011B2">
        <w:rPr>
          <w:rFonts w:ascii="Times New Roman" w:hAnsi="Times New Roman"/>
          <w:szCs w:val="24"/>
          <w:lang w:val="ro-RO"/>
        </w:rPr>
        <w:t>Art. I.</w:t>
      </w:r>
      <w:r>
        <w:rPr>
          <w:rFonts w:ascii="Times New Roman" w:hAnsi="Times New Roman"/>
          <w:b w:val="0"/>
          <w:szCs w:val="24"/>
          <w:lang w:val="ro-RO"/>
        </w:rPr>
        <w:t xml:space="preserve"> - </w:t>
      </w:r>
      <w:r w:rsidRPr="002A5422">
        <w:rPr>
          <w:rFonts w:ascii="Times New Roman" w:hAnsi="Times New Roman"/>
          <w:b w:val="0"/>
          <w:szCs w:val="24"/>
          <w:lang w:val="ro-RO"/>
        </w:rPr>
        <w:t>Regulamentului privind stabilirea modului de colectare a contribuţiei pentru cogenerarea de înaltă eficienţă şi de plată a bonusului pentru energia electrică produsă în cogenerare de înaltă eficienţă</w:t>
      </w:r>
      <w:r w:rsidR="003A3ECF">
        <w:rPr>
          <w:rFonts w:ascii="Times New Roman" w:hAnsi="Times New Roman"/>
          <w:b w:val="0"/>
          <w:szCs w:val="24"/>
          <w:lang w:val="ro-RO"/>
        </w:rPr>
        <w:t>, aprobat prin</w:t>
      </w:r>
      <w:r w:rsidR="003A3ECF" w:rsidRPr="003A3ECF">
        <w:t xml:space="preserve"> </w:t>
      </w:r>
      <w:r w:rsidR="003A3ECF" w:rsidRPr="003A3ECF">
        <w:rPr>
          <w:rFonts w:ascii="Times New Roman" w:hAnsi="Times New Roman"/>
          <w:b w:val="0"/>
          <w:szCs w:val="24"/>
          <w:lang w:val="ro-RO"/>
        </w:rPr>
        <w:t>Ordinul preşedintelui ANRE</w:t>
      </w:r>
      <w:r w:rsidR="003A3ECF">
        <w:rPr>
          <w:rFonts w:ascii="Times New Roman" w:hAnsi="Times New Roman"/>
          <w:b w:val="0"/>
          <w:szCs w:val="24"/>
          <w:lang w:val="ro-RO"/>
        </w:rPr>
        <w:t xml:space="preserve"> nr. 116/2013,  </w:t>
      </w:r>
      <w:r w:rsidR="003A3ECF" w:rsidRPr="003A3ECF">
        <w:rPr>
          <w:rFonts w:ascii="Times New Roman" w:hAnsi="Times New Roman"/>
          <w:b w:val="0"/>
          <w:szCs w:val="24"/>
          <w:lang w:val="ro-RO"/>
        </w:rPr>
        <w:t xml:space="preserve">publicat în Monitorul Oficial al României, Partea I, nr. </w:t>
      </w:r>
      <w:r w:rsidR="002719A9">
        <w:rPr>
          <w:rFonts w:ascii="Times New Roman" w:hAnsi="Times New Roman"/>
          <w:b w:val="0"/>
          <w:szCs w:val="24"/>
          <w:lang w:val="ro-RO"/>
        </w:rPr>
        <w:t>825</w:t>
      </w:r>
      <w:r w:rsidR="003A3ECF" w:rsidRPr="003A3ECF">
        <w:rPr>
          <w:rFonts w:ascii="Times New Roman" w:hAnsi="Times New Roman"/>
          <w:b w:val="0"/>
          <w:szCs w:val="24"/>
          <w:lang w:val="ro-RO"/>
        </w:rPr>
        <w:t xml:space="preserve"> din 2</w:t>
      </w:r>
      <w:r w:rsidR="002719A9">
        <w:rPr>
          <w:rFonts w:ascii="Times New Roman" w:hAnsi="Times New Roman"/>
          <w:b w:val="0"/>
          <w:szCs w:val="24"/>
          <w:lang w:val="ro-RO"/>
        </w:rPr>
        <w:t>3</w:t>
      </w:r>
      <w:r w:rsidR="003A3ECF" w:rsidRPr="003A3ECF">
        <w:rPr>
          <w:rFonts w:ascii="Times New Roman" w:hAnsi="Times New Roman"/>
          <w:b w:val="0"/>
          <w:szCs w:val="24"/>
          <w:lang w:val="ro-RO"/>
        </w:rPr>
        <w:t xml:space="preserve"> </w:t>
      </w:r>
      <w:r w:rsidR="002719A9">
        <w:rPr>
          <w:rFonts w:ascii="Times New Roman" w:hAnsi="Times New Roman"/>
          <w:b w:val="0"/>
          <w:szCs w:val="24"/>
          <w:lang w:val="ro-RO"/>
        </w:rPr>
        <w:t>decembrie</w:t>
      </w:r>
      <w:r w:rsidR="003A3ECF" w:rsidRPr="003A3ECF">
        <w:rPr>
          <w:rFonts w:ascii="Times New Roman" w:hAnsi="Times New Roman"/>
          <w:b w:val="0"/>
          <w:szCs w:val="24"/>
          <w:lang w:val="ro-RO"/>
        </w:rPr>
        <w:t xml:space="preserve"> 201</w:t>
      </w:r>
      <w:r w:rsidR="002719A9">
        <w:rPr>
          <w:rFonts w:ascii="Times New Roman" w:hAnsi="Times New Roman"/>
          <w:b w:val="0"/>
          <w:szCs w:val="24"/>
          <w:lang w:val="ro-RO"/>
        </w:rPr>
        <w:t>3</w:t>
      </w:r>
      <w:r w:rsidR="003A3ECF" w:rsidRPr="003A3ECF">
        <w:rPr>
          <w:rFonts w:ascii="Times New Roman" w:hAnsi="Times New Roman"/>
          <w:b w:val="0"/>
          <w:szCs w:val="24"/>
          <w:lang w:val="ro-RO"/>
        </w:rPr>
        <w:t>, se modifică și completează după cum urmează</w:t>
      </w:r>
      <w:r w:rsidR="002719A9">
        <w:rPr>
          <w:rFonts w:ascii="Times New Roman" w:hAnsi="Times New Roman"/>
          <w:b w:val="0"/>
          <w:szCs w:val="24"/>
          <w:lang w:val="ro-RO"/>
        </w:rPr>
        <w:t>:</w:t>
      </w:r>
    </w:p>
    <w:p w:rsidR="00D449F6" w:rsidRDefault="00D449F6" w:rsidP="00D449F6">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În tot cuprinsul regulamentului se elimina </w:t>
      </w:r>
      <w:r w:rsidR="00987608">
        <w:rPr>
          <w:rFonts w:ascii="Times New Roman" w:eastAsia="Times New Roman" w:hAnsi="Times New Roman" w:cs="Times New Roman"/>
          <w:sz w:val="24"/>
          <w:szCs w:val="24"/>
          <w:lang w:val="ro-RO" w:eastAsia="ro-RO"/>
        </w:rPr>
        <w:t>sintagma ”Societatea Comercială OPCOM S.A.”</w:t>
      </w:r>
      <w:r w:rsidR="00134EBF">
        <w:rPr>
          <w:rFonts w:ascii="Times New Roman" w:eastAsia="Times New Roman" w:hAnsi="Times New Roman" w:cs="Times New Roman"/>
          <w:sz w:val="24"/>
          <w:szCs w:val="24"/>
          <w:lang w:val="ro-RO" w:eastAsia="ro-RO"/>
        </w:rPr>
        <w:t xml:space="preserve"> și se elimină nota (1) din subsol.</w:t>
      </w:r>
    </w:p>
    <w:p w:rsidR="000D2AED" w:rsidRDefault="000D2AED" w:rsidP="00987608">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4 lit. e. Se modifică după cum urmează:</w:t>
      </w:r>
    </w:p>
    <w:p w:rsidR="000D2AED" w:rsidRPr="005011B2" w:rsidRDefault="000D2AED" w:rsidP="005011B2">
      <w:pPr>
        <w:ind w:left="720"/>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i/>
          <w:sz w:val="24"/>
          <w:szCs w:val="24"/>
          <w:lang w:val="ro-RO" w:eastAsia="ro-RO"/>
        </w:rPr>
        <w:t>”</w:t>
      </w:r>
      <w:r w:rsidRPr="005011B2">
        <w:rPr>
          <w:rFonts w:ascii="Times New Roman" w:eastAsia="Times New Roman" w:hAnsi="Times New Roman" w:cs="Times New Roman"/>
          <w:i/>
          <w:sz w:val="24"/>
          <w:szCs w:val="24"/>
          <w:lang w:val="ro-RO" w:eastAsia="ro-RO"/>
        </w:rPr>
        <w:t>plătitori de contribuție</w:t>
      </w:r>
      <w:r w:rsidRPr="005011B2">
        <w:rPr>
          <w:rFonts w:ascii="Times New Roman" w:eastAsia="Times New Roman" w:hAnsi="Times New Roman" w:cs="Times New Roman"/>
          <w:sz w:val="24"/>
          <w:szCs w:val="24"/>
          <w:lang w:val="ro-RO" w:eastAsia="ro-RO"/>
        </w:rPr>
        <w:t xml:space="preserve"> – consumatorii de energie electrică, prin furnizorii acestora, furnizorii - pentru energia electrică consumată la locurile de consum proprii pentru care fac autofurnizare - și producătorii de energie electrică – atât pentru energia electrică consumată la locurile de consum proprii, cât și pentru energia electrică furnizată consumatorilor racordați direct la barele centralelor și pentru care au încheiate contracte de distribuție/transport a/al energiei electrice</w:t>
      </w:r>
      <w:r>
        <w:rPr>
          <w:rFonts w:ascii="Times New Roman" w:eastAsia="Times New Roman" w:hAnsi="Times New Roman" w:cs="Times New Roman"/>
          <w:sz w:val="24"/>
          <w:szCs w:val="24"/>
          <w:lang w:val="ro-RO" w:eastAsia="ro-RO"/>
        </w:rPr>
        <w:t>;”</w:t>
      </w:r>
    </w:p>
    <w:p w:rsidR="004C1871" w:rsidRDefault="004C1871" w:rsidP="00987608">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6 alin. (2) se modifică după cum urmează:</w:t>
      </w:r>
    </w:p>
    <w:p w:rsidR="00B03BD7" w:rsidRDefault="004C1871" w:rsidP="004C1871">
      <w:pPr>
        <w:pStyle w:val="ListParagraph"/>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w:t>
      </w:r>
      <w:r w:rsidR="00B03BD7" w:rsidRPr="00B03BD7">
        <w:rPr>
          <w:rFonts w:ascii="Times New Roman" w:eastAsia="Calibri" w:hAnsi="Times New Roman" w:cs="Times New Roman"/>
          <w:sz w:val="24"/>
          <w:szCs w:val="24"/>
          <w:lang w:val="ro-RO"/>
        </w:rPr>
        <w:t xml:space="preserve"> </w:t>
      </w:r>
      <w:r w:rsidR="00B03BD7" w:rsidRPr="00B03BD7">
        <w:rPr>
          <w:rFonts w:ascii="Times New Roman" w:eastAsia="Times New Roman" w:hAnsi="Times New Roman" w:cs="Times New Roman"/>
          <w:sz w:val="24"/>
          <w:szCs w:val="24"/>
          <w:lang w:val="ro-RO" w:eastAsia="ro-RO"/>
        </w:rPr>
        <w:t xml:space="preserve">(2) Suma lunară menționată la alin. (1) este determinată ca produs dintre contribuția pentru cogenerarea de înaltă eficiență, exprimată în lei/kWh, aprobată prin ordin al </w:t>
      </w:r>
      <w:r w:rsidR="00B03BD7" w:rsidRPr="00B03BD7">
        <w:rPr>
          <w:rFonts w:ascii="Times New Roman" w:eastAsia="Times New Roman" w:hAnsi="Times New Roman" w:cs="Times New Roman"/>
          <w:sz w:val="24"/>
          <w:szCs w:val="24"/>
          <w:lang w:val="ro-RO" w:eastAsia="ro-RO"/>
        </w:rPr>
        <w:lastRenderedPageBreak/>
        <w:t>președintelui ANRE, și cantitatea lunară de energie electrică, exprimată în kWh, facturată de plătitorii de contribuție consumatorilor de energie electrică la care se adaugă energia electrică consumată la locurile de consum proprii pentru care aceștia fac autofurnizare</w:t>
      </w:r>
      <w:r>
        <w:rPr>
          <w:rFonts w:ascii="Times New Roman" w:eastAsia="Times New Roman" w:hAnsi="Times New Roman" w:cs="Times New Roman"/>
          <w:sz w:val="24"/>
          <w:szCs w:val="24"/>
          <w:lang w:val="ro-RO" w:eastAsia="ro-RO"/>
        </w:rPr>
        <w:t>”</w:t>
      </w:r>
      <w:r w:rsidR="00B03BD7">
        <w:rPr>
          <w:rFonts w:ascii="Times New Roman" w:eastAsia="Times New Roman" w:hAnsi="Times New Roman" w:cs="Times New Roman"/>
          <w:sz w:val="24"/>
          <w:szCs w:val="24"/>
          <w:lang w:val="ro-RO" w:eastAsia="ro-RO"/>
        </w:rPr>
        <w:t>.</w:t>
      </w:r>
    </w:p>
    <w:p w:rsidR="00B03BD7" w:rsidRDefault="00B03BD7" w:rsidP="00B03BD7">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12 se modifică după cum urmează:</w:t>
      </w:r>
    </w:p>
    <w:p w:rsidR="00B03BD7" w:rsidRDefault="00C84394" w:rsidP="00B03BD7">
      <w:pPr>
        <w:pStyle w:val="ListParagraph"/>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w:t>
      </w:r>
      <w:r w:rsidRPr="00C84394">
        <w:t xml:space="preserve"> </w:t>
      </w:r>
      <w:r w:rsidRPr="00C84394">
        <w:rPr>
          <w:rFonts w:ascii="Times New Roman" w:eastAsia="Times New Roman" w:hAnsi="Times New Roman" w:cs="Times New Roman"/>
          <w:sz w:val="24"/>
          <w:szCs w:val="24"/>
          <w:lang w:val="ro-RO" w:eastAsia="ro-RO"/>
        </w:rPr>
        <w:t xml:space="preserve">Art.12.  </w:t>
      </w:r>
      <w:r w:rsidRPr="00C84394">
        <w:rPr>
          <w:rFonts w:ascii="Times New Roman" w:eastAsia="Times New Roman" w:hAnsi="Times New Roman" w:cs="Times New Roman"/>
          <w:sz w:val="24"/>
          <w:szCs w:val="24"/>
          <w:lang w:val="ro-RO" w:eastAsia="ro-RO"/>
        </w:rPr>
        <w:tab/>
        <w:t>- Plătitorii de contribuție transmit lunar Administratorului schemei de sprijin, până la data de 10 a fiecărei luni, cantitatea totală de energie electrică  facturată  la consumatori - inclusiv cea consumat</w:t>
      </w:r>
      <w:r>
        <w:rPr>
          <w:rFonts w:ascii="Times New Roman" w:eastAsia="Times New Roman" w:hAnsi="Times New Roman" w:cs="Times New Roman"/>
          <w:sz w:val="24"/>
          <w:szCs w:val="24"/>
          <w:lang w:val="ro-RO" w:eastAsia="ro-RO"/>
        </w:rPr>
        <w:t>ă la locurile de consum proprii</w:t>
      </w:r>
      <w:r w:rsidRPr="00C84394">
        <w:rPr>
          <w:rFonts w:ascii="Times New Roman" w:eastAsia="Times New Roman" w:hAnsi="Times New Roman" w:cs="Times New Roman"/>
          <w:sz w:val="24"/>
          <w:szCs w:val="24"/>
          <w:lang w:val="ro-RO" w:eastAsia="ro-RO"/>
        </w:rPr>
        <w:t xml:space="preserve"> în luna anterioară</w:t>
      </w:r>
      <w:r>
        <w:rPr>
          <w:rFonts w:ascii="Times New Roman" w:eastAsia="Times New Roman" w:hAnsi="Times New Roman" w:cs="Times New Roman"/>
          <w:sz w:val="24"/>
          <w:szCs w:val="24"/>
          <w:lang w:val="ro-RO" w:eastAsia="ro-RO"/>
        </w:rPr>
        <w:t>”.</w:t>
      </w:r>
    </w:p>
    <w:p w:rsidR="00C84394" w:rsidRDefault="00C84394" w:rsidP="00C84394">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14 se modifică după cum urmează:</w:t>
      </w:r>
    </w:p>
    <w:p w:rsidR="001360ED" w:rsidRDefault="001F4BF9" w:rsidP="001360ED">
      <w:pPr>
        <w:pStyle w:val="ListParagraph"/>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14</w:t>
      </w:r>
      <w:r w:rsidR="00C84394" w:rsidRPr="001F4BF9">
        <w:rPr>
          <w:rFonts w:ascii="Times New Roman" w:eastAsia="Times New Roman" w:hAnsi="Times New Roman" w:cs="Times New Roman"/>
          <w:sz w:val="24"/>
          <w:szCs w:val="24"/>
          <w:lang w:val="ro-RO" w:eastAsia="ro-RO"/>
        </w:rPr>
        <w:t>- Plătitorii de contribuție achită facturile transmise de Administratorul schemei de sprijin, în termen de maxim 2</w:t>
      </w:r>
      <w:r w:rsidR="00280E9E">
        <w:rPr>
          <w:rFonts w:ascii="Times New Roman" w:eastAsia="Times New Roman" w:hAnsi="Times New Roman" w:cs="Times New Roman"/>
          <w:sz w:val="24"/>
          <w:szCs w:val="24"/>
          <w:lang w:val="ro-RO" w:eastAsia="ro-RO"/>
        </w:rPr>
        <w:t>0</w:t>
      </w:r>
      <w:r w:rsidR="00C84394" w:rsidRPr="001F4BF9">
        <w:rPr>
          <w:rFonts w:ascii="Times New Roman" w:eastAsia="Times New Roman" w:hAnsi="Times New Roman" w:cs="Times New Roman"/>
          <w:sz w:val="24"/>
          <w:szCs w:val="24"/>
          <w:lang w:val="ro-RO" w:eastAsia="ro-RO"/>
        </w:rPr>
        <w:t xml:space="preserve"> </w:t>
      </w:r>
      <w:r w:rsidR="00280E9E">
        <w:rPr>
          <w:rFonts w:ascii="Times New Roman" w:eastAsia="Times New Roman" w:hAnsi="Times New Roman" w:cs="Times New Roman"/>
          <w:sz w:val="24"/>
          <w:szCs w:val="24"/>
          <w:lang w:val="ro-RO" w:eastAsia="ro-RO"/>
        </w:rPr>
        <w:t xml:space="preserve">de </w:t>
      </w:r>
      <w:r w:rsidR="00C84394" w:rsidRPr="001F4BF9">
        <w:rPr>
          <w:rFonts w:ascii="Times New Roman" w:eastAsia="Times New Roman" w:hAnsi="Times New Roman" w:cs="Times New Roman"/>
          <w:sz w:val="24"/>
          <w:szCs w:val="24"/>
          <w:lang w:val="ro-RO" w:eastAsia="ro-RO"/>
        </w:rPr>
        <w:t xml:space="preserve">zile de la </w:t>
      </w:r>
      <w:r w:rsidR="00280E9E">
        <w:rPr>
          <w:rFonts w:ascii="Times New Roman" w:eastAsia="Times New Roman" w:hAnsi="Times New Roman" w:cs="Times New Roman"/>
          <w:sz w:val="24"/>
          <w:szCs w:val="24"/>
          <w:lang w:val="ro-RO" w:eastAsia="ro-RO"/>
        </w:rPr>
        <w:t>emiterea</w:t>
      </w:r>
      <w:r w:rsidR="00DB6471">
        <w:rPr>
          <w:rFonts w:ascii="Times New Roman" w:eastAsia="Times New Roman" w:hAnsi="Times New Roman" w:cs="Times New Roman"/>
          <w:sz w:val="24"/>
          <w:szCs w:val="24"/>
          <w:lang w:val="ro-RO" w:eastAsia="ro-RO"/>
        </w:rPr>
        <w:t xml:space="preserve"> acestora</w:t>
      </w:r>
      <w:r>
        <w:rPr>
          <w:rFonts w:ascii="Times New Roman" w:eastAsia="Times New Roman" w:hAnsi="Times New Roman" w:cs="Times New Roman"/>
          <w:sz w:val="24"/>
          <w:szCs w:val="24"/>
          <w:lang w:val="ro-RO" w:eastAsia="ro-RO"/>
        </w:rPr>
        <w:t>.”</w:t>
      </w:r>
    </w:p>
    <w:p w:rsidR="001360ED" w:rsidRDefault="001360ED" w:rsidP="001360ED">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La art. 17, alin. (5) se modifică după cum urmează:</w:t>
      </w:r>
    </w:p>
    <w:p w:rsidR="001360ED" w:rsidRDefault="00635565" w:rsidP="001360ED">
      <w:pPr>
        <w:pStyle w:val="ListParagraph"/>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w:t>
      </w:r>
      <w:r w:rsidR="001360ED" w:rsidRPr="001360ED">
        <w:rPr>
          <w:rFonts w:ascii="Times New Roman" w:eastAsia="Times New Roman" w:hAnsi="Times New Roman" w:cs="Times New Roman"/>
          <w:sz w:val="24"/>
          <w:szCs w:val="24"/>
          <w:lang w:val="ro-RO" w:eastAsia="ro-RO"/>
        </w:rPr>
        <w:t>(5) În cazul în care producătorul, înregistrează obligații de plată neachitate la termenul de scadență rezultate din aplicarea schemei de sprijin către administratorul schemei de sprijin și nu a încheiat /nu respectă convențiile de compensare a datoriilor încheiate cu Administratorul schemei de sprijin, Administratorul schemei de sprijin sistează plata bonusului lunar către acel producător, până la achitarea facturilor respective. După stingerea datoriei, dacă este cazul, Administratorul schemei de sprijin va returna producătorului diferența dintre bonusul reținut și contravaloarea facturilor de plată rezultate din aplicarea schemei de sprijin, inclusiv penalitățile aferente prevăzute la art. 27 lit. b).</w:t>
      </w:r>
      <w:r>
        <w:rPr>
          <w:rFonts w:ascii="Times New Roman" w:eastAsia="Times New Roman" w:hAnsi="Times New Roman" w:cs="Times New Roman"/>
          <w:sz w:val="24"/>
          <w:szCs w:val="24"/>
          <w:lang w:val="ro-RO" w:eastAsia="ro-RO"/>
        </w:rPr>
        <w:t>”</w:t>
      </w:r>
    </w:p>
    <w:p w:rsidR="00987608" w:rsidRDefault="00CB2D00" w:rsidP="001360ED">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La art. 17, după alin. </w:t>
      </w:r>
      <w:r w:rsidR="001360ED">
        <w:rPr>
          <w:rFonts w:ascii="Times New Roman" w:eastAsia="Times New Roman" w:hAnsi="Times New Roman" w:cs="Times New Roman"/>
          <w:sz w:val="24"/>
          <w:szCs w:val="24"/>
          <w:lang w:val="ro-RO" w:eastAsia="ro-RO"/>
        </w:rPr>
        <w:t>(</w:t>
      </w:r>
      <w:r w:rsidR="00CD25A1">
        <w:rPr>
          <w:rFonts w:ascii="Times New Roman" w:eastAsia="Times New Roman" w:hAnsi="Times New Roman" w:cs="Times New Roman"/>
          <w:sz w:val="24"/>
          <w:szCs w:val="24"/>
          <w:lang w:val="ro-RO" w:eastAsia="ro-RO"/>
        </w:rPr>
        <w:t>5</w:t>
      </w:r>
      <w:r w:rsidR="001360ED">
        <w:rPr>
          <w:rFonts w:ascii="Times New Roman" w:eastAsia="Times New Roman" w:hAnsi="Times New Roman" w:cs="Times New Roman"/>
          <w:sz w:val="24"/>
          <w:szCs w:val="24"/>
          <w:lang w:val="ro-RO" w:eastAsia="ro-RO"/>
        </w:rPr>
        <w:t>), se introduc</w:t>
      </w:r>
      <w:r w:rsidR="00CD25A1">
        <w:rPr>
          <w:rFonts w:ascii="Times New Roman" w:eastAsia="Times New Roman" w:hAnsi="Times New Roman" w:cs="Times New Roman"/>
          <w:sz w:val="24"/>
          <w:szCs w:val="24"/>
          <w:lang w:val="ro-RO" w:eastAsia="ro-RO"/>
        </w:rPr>
        <w:t>e un</w:t>
      </w:r>
      <w:r w:rsidR="001360ED">
        <w:rPr>
          <w:rFonts w:ascii="Times New Roman" w:eastAsia="Times New Roman" w:hAnsi="Times New Roman" w:cs="Times New Roman"/>
          <w:sz w:val="24"/>
          <w:szCs w:val="24"/>
          <w:lang w:val="ro-RO" w:eastAsia="ro-RO"/>
        </w:rPr>
        <w:t xml:space="preserve"> alineat</w:t>
      </w:r>
      <w:r w:rsidR="00CD25A1">
        <w:rPr>
          <w:rFonts w:ascii="Times New Roman" w:eastAsia="Times New Roman" w:hAnsi="Times New Roman" w:cs="Times New Roman"/>
          <w:sz w:val="24"/>
          <w:szCs w:val="24"/>
          <w:lang w:val="ro-RO" w:eastAsia="ro-RO"/>
        </w:rPr>
        <w:t xml:space="preserve"> </w:t>
      </w:r>
      <w:r w:rsidR="001360ED">
        <w:rPr>
          <w:rFonts w:ascii="Times New Roman" w:eastAsia="Times New Roman" w:hAnsi="Times New Roman" w:cs="Times New Roman"/>
          <w:sz w:val="24"/>
          <w:szCs w:val="24"/>
          <w:lang w:val="ro-RO" w:eastAsia="ro-RO"/>
        </w:rPr>
        <w:t>no</w:t>
      </w:r>
      <w:r w:rsidR="00CD25A1">
        <w:rPr>
          <w:rFonts w:ascii="Times New Roman" w:eastAsia="Times New Roman" w:hAnsi="Times New Roman" w:cs="Times New Roman"/>
          <w:sz w:val="24"/>
          <w:szCs w:val="24"/>
          <w:lang w:val="ro-RO" w:eastAsia="ro-RO"/>
        </w:rPr>
        <w:t>u</w:t>
      </w:r>
      <w:r w:rsidR="001360ED">
        <w:rPr>
          <w:rFonts w:ascii="Times New Roman" w:eastAsia="Times New Roman" w:hAnsi="Times New Roman" w:cs="Times New Roman"/>
          <w:sz w:val="24"/>
          <w:szCs w:val="24"/>
          <w:lang w:val="ro-RO" w:eastAsia="ro-RO"/>
        </w:rPr>
        <w:t>, (6), cu următorul conținut:</w:t>
      </w:r>
    </w:p>
    <w:p w:rsidR="001360ED" w:rsidRDefault="00CD25A1" w:rsidP="001360ED">
      <w:pPr>
        <w:pStyle w:val="ListParagraph"/>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w:t>
      </w:r>
      <w:r w:rsidRPr="00CD25A1">
        <w:rPr>
          <w:rFonts w:ascii="Times New Roman" w:eastAsia="Times New Roman" w:hAnsi="Times New Roman" w:cs="Times New Roman"/>
          <w:sz w:val="24"/>
          <w:szCs w:val="24"/>
          <w:lang w:val="ro-RO" w:eastAsia="ro-RO"/>
        </w:rPr>
        <w:t>(6) Pentru bonusul reținut conform prevederilor alin. (5) nu se percep penalități.</w:t>
      </w:r>
      <w:r>
        <w:rPr>
          <w:rFonts w:ascii="Times New Roman" w:eastAsia="Times New Roman" w:hAnsi="Times New Roman" w:cs="Times New Roman"/>
          <w:sz w:val="24"/>
          <w:szCs w:val="24"/>
          <w:lang w:val="ro-RO" w:eastAsia="ro-RO"/>
        </w:rPr>
        <w:t>”</w:t>
      </w:r>
    </w:p>
    <w:p w:rsidR="00CD25A1" w:rsidRDefault="005F7265" w:rsidP="00CD25A1">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23 alin. (1) se modifică după cum urmează:</w:t>
      </w:r>
    </w:p>
    <w:p w:rsidR="005F7265" w:rsidRDefault="005F7265" w:rsidP="004C681C">
      <w:pPr>
        <w:pStyle w:val="ListParagraph"/>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w:t>
      </w:r>
      <w:r w:rsidR="00C520A6">
        <w:rPr>
          <w:rFonts w:ascii="Times New Roman" w:eastAsia="Times New Roman" w:hAnsi="Times New Roman" w:cs="Times New Roman"/>
          <w:sz w:val="24"/>
          <w:szCs w:val="24"/>
          <w:lang w:val="ro-RO" w:eastAsia="ro-RO"/>
        </w:rPr>
        <w:t xml:space="preserve">Art.23. </w:t>
      </w:r>
      <w:r w:rsidRPr="005F7265">
        <w:rPr>
          <w:rFonts w:ascii="Times New Roman" w:eastAsia="Times New Roman" w:hAnsi="Times New Roman" w:cs="Times New Roman"/>
          <w:sz w:val="24"/>
          <w:szCs w:val="24"/>
          <w:lang w:val="ro-RO" w:eastAsia="ro-RO"/>
        </w:rPr>
        <w:t>- (1) În cazul în care, după aplicarea prevederilor art. 21, pentru un producător rezultă o cantitate anuală  de energie electrică pentru care avea dreptul să primească bonus mai mică decât cea determinată prin însumarea cantităților lunare de energie electrică pentru care a primit bonus lunar, inclusiv în cazul invalidării temporare de către ANRE a unei autoevaluări pentru calificare, Administratorul schemei de sprijin, pe baza deciziei emise de ANRE pentru producătorul respectiv, determină contravaloarea cantității de energie electrică pentru care respectivul producător a beneficiat de bonus necuvenit, emite decizie în conformitate cu legislația în domeniul ajutorului de stat pe care o transmite producătorului respectiv, întocmește și transmite factura de regularizare în termen de 7 zile de la primirea deciziei ANRE</w:t>
      </w:r>
      <w:r w:rsidR="005B306D">
        <w:rPr>
          <w:rFonts w:ascii="Times New Roman" w:eastAsia="Times New Roman" w:hAnsi="Times New Roman" w:cs="Times New Roman"/>
          <w:sz w:val="24"/>
          <w:szCs w:val="24"/>
          <w:lang w:val="ro-RO" w:eastAsia="ro-RO"/>
        </w:rPr>
        <w:t>.”</w:t>
      </w:r>
    </w:p>
    <w:p w:rsidR="00D355C3" w:rsidRDefault="004C681C" w:rsidP="004C681C">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La a</w:t>
      </w:r>
      <w:r w:rsidR="00D355C3">
        <w:rPr>
          <w:rFonts w:ascii="Times New Roman" w:eastAsia="Times New Roman" w:hAnsi="Times New Roman" w:cs="Times New Roman"/>
          <w:sz w:val="24"/>
          <w:szCs w:val="24"/>
          <w:lang w:val="ro-RO" w:eastAsia="ro-RO"/>
        </w:rPr>
        <w:t>rt. 24</w:t>
      </w:r>
      <w:r>
        <w:rPr>
          <w:rFonts w:ascii="Times New Roman" w:eastAsia="Times New Roman" w:hAnsi="Times New Roman" w:cs="Times New Roman"/>
          <w:sz w:val="24"/>
          <w:szCs w:val="24"/>
          <w:lang w:val="ro-RO" w:eastAsia="ro-RO"/>
        </w:rPr>
        <w:t>,</w:t>
      </w:r>
      <w:r w:rsidR="00D355C3">
        <w:rPr>
          <w:rFonts w:ascii="Times New Roman" w:eastAsia="Times New Roman" w:hAnsi="Times New Roman" w:cs="Times New Roman"/>
          <w:sz w:val="24"/>
          <w:szCs w:val="24"/>
          <w:lang w:val="ro-RO" w:eastAsia="ro-RO"/>
        </w:rPr>
        <w:t xml:space="preserve"> alin. (1) </w:t>
      </w:r>
      <w:r>
        <w:rPr>
          <w:rFonts w:ascii="Times New Roman" w:eastAsia="Times New Roman" w:hAnsi="Times New Roman" w:cs="Times New Roman"/>
          <w:sz w:val="24"/>
          <w:szCs w:val="24"/>
          <w:lang w:val="ro-RO" w:eastAsia="ro-RO"/>
        </w:rPr>
        <w:t xml:space="preserve">și alin. (2) </w:t>
      </w:r>
      <w:r w:rsidR="00D355C3">
        <w:rPr>
          <w:rFonts w:ascii="Times New Roman" w:eastAsia="Times New Roman" w:hAnsi="Times New Roman" w:cs="Times New Roman"/>
          <w:sz w:val="24"/>
          <w:szCs w:val="24"/>
          <w:lang w:val="ro-RO" w:eastAsia="ro-RO"/>
        </w:rPr>
        <w:t>se modifică după cum urmează:</w:t>
      </w:r>
    </w:p>
    <w:p w:rsidR="004C681C" w:rsidRDefault="004C681C" w:rsidP="004C681C">
      <w:pPr>
        <w:pStyle w:val="ListParagraph"/>
        <w:jc w:val="both"/>
        <w:rPr>
          <w:rFonts w:ascii="Times New Roman" w:eastAsia="Times New Roman" w:hAnsi="Times New Roman" w:cs="Times New Roman"/>
          <w:bCs/>
          <w:sz w:val="24"/>
          <w:szCs w:val="24"/>
          <w:lang w:val="ro-RO" w:eastAsia="ro-RO"/>
        </w:rPr>
      </w:pPr>
      <w:bookmarkStart w:id="0" w:name="_Ref263159279"/>
      <w:r>
        <w:rPr>
          <w:rFonts w:ascii="Times New Roman" w:eastAsia="Times New Roman" w:hAnsi="Times New Roman" w:cs="Times New Roman"/>
          <w:sz w:val="24"/>
          <w:szCs w:val="24"/>
          <w:lang w:val="ro-RO" w:eastAsia="ro-RO"/>
        </w:rPr>
        <w:t>”</w:t>
      </w:r>
      <w:r w:rsidRPr="004C681C">
        <w:rPr>
          <w:rFonts w:ascii="Times New Roman" w:eastAsia="Times New Roman" w:hAnsi="Times New Roman" w:cs="Times New Roman"/>
          <w:sz w:val="24"/>
          <w:szCs w:val="24"/>
          <w:lang w:val="ro-RO" w:eastAsia="ro-RO"/>
        </w:rPr>
        <w:t xml:space="preserve"> (1) </w:t>
      </w:r>
      <w:bookmarkEnd w:id="0"/>
      <w:r w:rsidRPr="004C681C">
        <w:rPr>
          <w:rFonts w:ascii="Times New Roman" w:eastAsia="Times New Roman" w:hAnsi="Times New Roman" w:cs="Times New Roman"/>
          <w:bCs/>
          <w:sz w:val="24"/>
          <w:szCs w:val="24"/>
          <w:lang w:val="ro-RO" w:eastAsia="ro-RO"/>
        </w:rPr>
        <w:t>După primii 3 ani de aplicare a schemei de sprijin, la sfârșitul primului trimestru al anului următor acestei perioade şi ulterior, în fiecare an, în baza metodologiei de determinare a costurilor și a veniturilor, respectiv a supracompensării, pentru activitatea de producere a energiei electrice și a energiei termice în cogenerare, ANRE emite decizii de aprobare a cuantumului supracompensării activității aferente perioadei de evaluare a supracompensării pentru producătorii beneficiari, dacă este cazul, și notifică Administratorului schemei de sprijin</w:t>
      </w:r>
      <w:r>
        <w:rPr>
          <w:rFonts w:ascii="Times New Roman" w:eastAsia="Times New Roman" w:hAnsi="Times New Roman" w:cs="Times New Roman"/>
          <w:bCs/>
          <w:sz w:val="24"/>
          <w:szCs w:val="24"/>
          <w:lang w:val="ro-RO" w:eastAsia="ro-RO"/>
        </w:rPr>
        <w:t>.</w:t>
      </w:r>
    </w:p>
    <w:p w:rsidR="004C681C" w:rsidRDefault="004C681C" w:rsidP="004C681C">
      <w:pPr>
        <w:pStyle w:val="ListParagraph"/>
        <w:jc w:val="both"/>
        <w:rPr>
          <w:rFonts w:ascii="Times New Roman" w:eastAsia="Times New Roman" w:hAnsi="Times New Roman" w:cs="Times New Roman"/>
          <w:bCs/>
          <w:sz w:val="24"/>
          <w:szCs w:val="24"/>
          <w:lang w:val="ro-RO" w:eastAsia="ro-RO"/>
        </w:rPr>
      </w:pPr>
      <w:r w:rsidRPr="004C681C">
        <w:rPr>
          <w:rFonts w:ascii="Times New Roman" w:eastAsia="Times New Roman" w:hAnsi="Times New Roman" w:cs="Times New Roman"/>
          <w:bCs/>
          <w:sz w:val="24"/>
          <w:szCs w:val="24"/>
          <w:lang w:val="ro-RO" w:eastAsia="ro-RO"/>
        </w:rPr>
        <w:lastRenderedPageBreak/>
        <w:t>(2) Pe baza deciziei emise de ANRE, Administratorul schemei de sprijin emite decizie în conformitate cu legislația în domeniul ajutorului de stat pe care o transmite producătorului respectiv, întocmește și transmite producătorului respectiv factura de plată a cuantumului supracompensării, în termen de 7 zile de la primirea comunicării de la ANRE.</w:t>
      </w:r>
      <w:r>
        <w:rPr>
          <w:rFonts w:ascii="Times New Roman" w:eastAsia="Times New Roman" w:hAnsi="Times New Roman" w:cs="Times New Roman"/>
          <w:bCs/>
          <w:sz w:val="24"/>
          <w:szCs w:val="24"/>
          <w:lang w:val="ro-RO" w:eastAsia="ro-RO"/>
        </w:rPr>
        <w:t>”</w:t>
      </w:r>
    </w:p>
    <w:p w:rsidR="00C520A6" w:rsidRDefault="00C520A6" w:rsidP="002A5C67">
      <w:pPr>
        <w:pStyle w:val="ListParagraph"/>
        <w:numPr>
          <w:ilvl w:val="0"/>
          <w:numId w:val="1"/>
        </w:numPr>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La art. 24, după alin. (5) se introduc două alineate noi</w:t>
      </w:r>
      <w:r w:rsidR="00194810">
        <w:rPr>
          <w:rFonts w:ascii="Times New Roman" w:eastAsia="Times New Roman" w:hAnsi="Times New Roman" w:cs="Times New Roman"/>
          <w:bCs/>
          <w:sz w:val="24"/>
          <w:szCs w:val="24"/>
          <w:lang w:val="ro-RO" w:eastAsia="ro-RO"/>
        </w:rPr>
        <w:t xml:space="preserve">, alin. (6), (7) și (8), cu următorul </w:t>
      </w:r>
      <w:r w:rsidR="002A5C67">
        <w:rPr>
          <w:rFonts w:ascii="Times New Roman" w:eastAsia="Times New Roman" w:hAnsi="Times New Roman" w:cs="Times New Roman"/>
          <w:bCs/>
          <w:sz w:val="24"/>
          <w:szCs w:val="24"/>
          <w:lang w:val="ro-RO" w:eastAsia="ro-RO"/>
        </w:rPr>
        <w:t>cuprins:</w:t>
      </w:r>
    </w:p>
    <w:p w:rsidR="002A5C67" w:rsidRPr="002A5C67" w:rsidRDefault="002A5C67" w:rsidP="002A5C67">
      <w:pPr>
        <w:pStyle w:val="ListParagraph"/>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w:t>
      </w:r>
      <w:r w:rsidRPr="002A5C67">
        <w:rPr>
          <w:rFonts w:ascii="Times New Roman" w:eastAsia="Times New Roman" w:hAnsi="Times New Roman" w:cs="Times New Roman"/>
          <w:bCs/>
          <w:sz w:val="24"/>
          <w:szCs w:val="24"/>
          <w:lang w:val="ro-RO" w:eastAsia="ro-RO"/>
        </w:rPr>
        <w:t>(6) Deciziile ANRE referitoare la cuantumul supracompe</w:t>
      </w:r>
      <w:bookmarkStart w:id="1" w:name="_GoBack"/>
      <w:bookmarkEnd w:id="1"/>
      <w:r w:rsidRPr="002A5C67">
        <w:rPr>
          <w:rFonts w:ascii="Times New Roman" w:eastAsia="Times New Roman" w:hAnsi="Times New Roman" w:cs="Times New Roman"/>
          <w:bCs/>
          <w:sz w:val="24"/>
          <w:szCs w:val="24"/>
          <w:lang w:val="ro-RO" w:eastAsia="ro-RO"/>
        </w:rPr>
        <w:t>nsării și/sau bonusului necuvenit sunt obligatorii pentru producători și se pun în aplicare în vederea recuperării prin emiterea unei decizii de către administartorul schemei de sprijin în conformitate cu legislația în domeniul ajutorului de stat.</w:t>
      </w:r>
    </w:p>
    <w:p w:rsidR="002A5C67" w:rsidRPr="002A5C67" w:rsidRDefault="002A5C67" w:rsidP="002A5C67">
      <w:pPr>
        <w:pStyle w:val="ListParagraph"/>
        <w:jc w:val="both"/>
        <w:rPr>
          <w:rFonts w:ascii="Times New Roman" w:eastAsia="Times New Roman" w:hAnsi="Times New Roman" w:cs="Times New Roman"/>
          <w:bCs/>
          <w:sz w:val="24"/>
          <w:szCs w:val="24"/>
          <w:lang w:val="ro-RO" w:eastAsia="ro-RO"/>
        </w:rPr>
      </w:pPr>
      <w:r w:rsidRPr="002A5C67">
        <w:rPr>
          <w:rFonts w:ascii="Times New Roman" w:eastAsia="Times New Roman" w:hAnsi="Times New Roman" w:cs="Times New Roman"/>
          <w:bCs/>
          <w:sz w:val="24"/>
          <w:szCs w:val="24"/>
          <w:lang w:val="ro-RO" w:eastAsia="ro-RO"/>
        </w:rPr>
        <w:t>(7) Contribuția de cogenerare rămasă neachitată de către furnizorii de energie electrică pentru consumatorii din România către administratorul schemei de sprijin, pentru care s-au întreprins toate demersurile legale, se va recupera prin includerea acesteia în contribuția pentru cogenerare.</w:t>
      </w:r>
    </w:p>
    <w:p w:rsidR="002A5C67" w:rsidRDefault="002A5C67" w:rsidP="002A5C67">
      <w:pPr>
        <w:pStyle w:val="ListParagraph"/>
        <w:jc w:val="both"/>
        <w:rPr>
          <w:rFonts w:ascii="Times New Roman" w:eastAsia="Times New Roman" w:hAnsi="Times New Roman" w:cs="Times New Roman"/>
          <w:bCs/>
          <w:sz w:val="24"/>
          <w:szCs w:val="24"/>
          <w:lang w:val="ro-RO" w:eastAsia="ro-RO"/>
        </w:rPr>
      </w:pPr>
      <w:r w:rsidRPr="002A5C67">
        <w:rPr>
          <w:rFonts w:ascii="Times New Roman" w:eastAsia="Times New Roman" w:hAnsi="Times New Roman" w:cs="Times New Roman"/>
          <w:bCs/>
          <w:sz w:val="24"/>
          <w:szCs w:val="24"/>
          <w:lang w:val="ro-RO" w:eastAsia="ro-RO"/>
        </w:rPr>
        <w:t>(8) Supracompensarea și/sau bonusul necuvenit rămase neachitate de către producătorii de energie electrică și termică în cogenerare care accesează schema de sprijin către administratorul acesteia,</w:t>
      </w:r>
      <w:r w:rsidRPr="002A5C67">
        <w:rPr>
          <w:rFonts w:ascii="Times New Roman" w:eastAsia="Times New Roman" w:hAnsi="Times New Roman" w:cs="Times New Roman"/>
          <w:bCs/>
          <w:sz w:val="24"/>
          <w:szCs w:val="24"/>
          <w:lang w:val="en-US" w:eastAsia="ro-RO"/>
        </w:rPr>
        <w:t xml:space="preserve"> </w:t>
      </w:r>
      <w:r w:rsidRPr="002A5C67">
        <w:rPr>
          <w:rFonts w:ascii="Times New Roman" w:eastAsia="Times New Roman" w:hAnsi="Times New Roman" w:cs="Times New Roman"/>
          <w:bCs/>
          <w:sz w:val="24"/>
          <w:szCs w:val="24"/>
          <w:lang w:val="ro-RO" w:eastAsia="ro-RO"/>
        </w:rPr>
        <w:t>pentru care s-au întreprins toate demersurile legale, se va recupera prin includerea acestora în contribuția pentru cogenerare.</w:t>
      </w:r>
      <w:r>
        <w:rPr>
          <w:rFonts w:ascii="Times New Roman" w:eastAsia="Times New Roman" w:hAnsi="Times New Roman" w:cs="Times New Roman"/>
          <w:bCs/>
          <w:sz w:val="24"/>
          <w:szCs w:val="24"/>
          <w:lang w:val="ro-RO" w:eastAsia="ro-RO"/>
        </w:rPr>
        <w:t>”</w:t>
      </w:r>
    </w:p>
    <w:p w:rsidR="002A5C67" w:rsidRDefault="00965C2A" w:rsidP="002A5C67">
      <w:pPr>
        <w:pStyle w:val="ListParagraph"/>
        <w:numPr>
          <w:ilvl w:val="0"/>
          <w:numId w:val="1"/>
        </w:numPr>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La art. 25 lit. a) se elimină punctul iv.</w:t>
      </w:r>
    </w:p>
    <w:p w:rsidR="00BE0EED" w:rsidRDefault="00BE0EED" w:rsidP="002A5C67">
      <w:pPr>
        <w:pStyle w:val="ListParagraph"/>
        <w:numPr>
          <w:ilvl w:val="0"/>
          <w:numId w:val="1"/>
        </w:numPr>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La art. 25 lit b), după punctul ii, se introduce punctul iii, cu următorul conținut:</w:t>
      </w:r>
    </w:p>
    <w:p w:rsidR="00BE0EED" w:rsidRDefault="00054CA8" w:rsidP="00BE0EED">
      <w:pPr>
        <w:pStyle w:val="ListParagraph"/>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”iii</w:t>
      </w:r>
      <w:r w:rsidRPr="00054CA8">
        <w:rPr>
          <w:rFonts w:ascii="Times New Roman" w:eastAsia="Times New Roman" w:hAnsi="Times New Roman" w:cs="Times New Roman"/>
          <w:bCs/>
          <w:sz w:val="24"/>
          <w:szCs w:val="24"/>
          <w:lang w:val="ro-RO" w:eastAsia="ro-RO"/>
        </w:rPr>
        <w:tab/>
        <w:t>cantitatea de energie electrică vândută la export de către fiecare plătitor de contribuție.</w:t>
      </w:r>
      <w:r>
        <w:rPr>
          <w:rFonts w:ascii="Times New Roman" w:eastAsia="Times New Roman" w:hAnsi="Times New Roman" w:cs="Times New Roman"/>
          <w:bCs/>
          <w:sz w:val="24"/>
          <w:szCs w:val="24"/>
          <w:lang w:val="ro-RO" w:eastAsia="ro-RO"/>
        </w:rPr>
        <w:t>”</w:t>
      </w:r>
    </w:p>
    <w:p w:rsidR="00054CA8" w:rsidRDefault="00F36492" w:rsidP="00054CA8">
      <w:pPr>
        <w:pStyle w:val="ListParagraph"/>
        <w:numPr>
          <w:ilvl w:val="0"/>
          <w:numId w:val="1"/>
        </w:numPr>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La art. 26 lit. c. se modifică după cum urmează:</w:t>
      </w:r>
    </w:p>
    <w:p w:rsidR="00F36492" w:rsidRDefault="004A24B9" w:rsidP="00F36492">
      <w:pPr>
        <w:pStyle w:val="ListParagraph"/>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 xml:space="preserve">”c. </w:t>
      </w:r>
      <w:r w:rsidRPr="004A24B9">
        <w:rPr>
          <w:rFonts w:ascii="Times New Roman" w:eastAsia="Times New Roman" w:hAnsi="Times New Roman" w:cs="Times New Roman"/>
          <w:bCs/>
          <w:sz w:val="24"/>
          <w:szCs w:val="24"/>
          <w:lang w:val="ro-RO" w:eastAsia="ro-RO"/>
        </w:rPr>
        <w:t>să stabilească contravaloarea contribuției pentru cogenerarea de înaltă eficiență necesar a fi plătită de fiecare plătitor de contribuție, în baza datelor privind  cantitățile de energie electrică facturate/</w:t>
      </w:r>
      <w:r w:rsidRPr="004A24B9" w:rsidDel="00090709">
        <w:rPr>
          <w:rFonts w:ascii="Times New Roman" w:eastAsia="Times New Roman" w:hAnsi="Times New Roman" w:cs="Times New Roman"/>
          <w:bCs/>
          <w:sz w:val="24"/>
          <w:szCs w:val="24"/>
          <w:lang w:val="ro-RO" w:eastAsia="ro-RO"/>
        </w:rPr>
        <w:t xml:space="preserve"> </w:t>
      </w:r>
      <w:r w:rsidRPr="004A24B9">
        <w:rPr>
          <w:rFonts w:ascii="Times New Roman" w:eastAsia="Times New Roman" w:hAnsi="Times New Roman" w:cs="Times New Roman"/>
          <w:bCs/>
          <w:sz w:val="24"/>
          <w:szCs w:val="24"/>
          <w:lang w:val="ro-RO" w:eastAsia="ro-RO"/>
        </w:rPr>
        <w:t>consumate la locurile de consum proprii primite de la plătitorii de contribuție</w:t>
      </w:r>
      <w:r>
        <w:rPr>
          <w:rFonts w:ascii="Times New Roman" w:eastAsia="Times New Roman" w:hAnsi="Times New Roman" w:cs="Times New Roman"/>
          <w:bCs/>
          <w:sz w:val="24"/>
          <w:szCs w:val="24"/>
          <w:lang w:val="ro-RO" w:eastAsia="ro-RO"/>
        </w:rPr>
        <w:t>”</w:t>
      </w:r>
    </w:p>
    <w:p w:rsidR="004A24B9" w:rsidRDefault="004A24B9" w:rsidP="004A24B9">
      <w:pPr>
        <w:pStyle w:val="ListParagraph"/>
        <w:numPr>
          <w:ilvl w:val="0"/>
          <w:numId w:val="1"/>
        </w:numPr>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La art. 26 se introduce o literă nouă, c^1, cu următorul conținut:</w:t>
      </w:r>
    </w:p>
    <w:p w:rsidR="00F32F51" w:rsidRDefault="004A24B9" w:rsidP="004A24B9">
      <w:pPr>
        <w:pStyle w:val="ListParagraph"/>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w:t>
      </w:r>
      <w:r w:rsidRPr="004A24B9">
        <w:rPr>
          <w:rFonts w:ascii="Times New Roman" w:eastAsia="Calibri" w:hAnsi="Times New Roman"/>
          <w:b/>
          <w:szCs w:val="24"/>
          <w:lang w:val="ro-RO"/>
        </w:rPr>
        <w:t xml:space="preserve"> </w:t>
      </w:r>
      <w:r w:rsidRPr="004A24B9">
        <w:rPr>
          <w:rFonts w:ascii="Times New Roman" w:eastAsia="Times New Roman" w:hAnsi="Times New Roman" w:cs="Times New Roman"/>
          <w:bCs/>
          <w:sz w:val="24"/>
          <w:szCs w:val="24"/>
          <w:lang w:val="ro-RO" w:eastAsia="ro-RO"/>
        </w:rPr>
        <w:t>c^1 să emită decizii în conformitate cu legislația în domeniul ajutorului de stat, pe baza deciziilor emise de ANRE privind cuantumul supracompensării și sau bonusului necuvenit.</w:t>
      </w:r>
      <w:r>
        <w:rPr>
          <w:rFonts w:ascii="Times New Roman" w:eastAsia="Times New Roman" w:hAnsi="Times New Roman" w:cs="Times New Roman"/>
          <w:bCs/>
          <w:sz w:val="24"/>
          <w:szCs w:val="24"/>
          <w:lang w:val="ro-RO" w:eastAsia="ro-RO"/>
        </w:rPr>
        <w:t>”</w:t>
      </w:r>
    </w:p>
    <w:p w:rsidR="007B6B07" w:rsidRDefault="0083226E" w:rsidP="0083226E">
      <w:pPr>
        <w:pStyle w:val="ListParagraph"/>
        <w:numPr>
          <w:ilvl w:val="0"/>
          <w:numId w:val="1"/>
        </w:numPr>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Sintagma ”</w:t>
      </w:r>
      <w:r w:rsidRPr="0083226E">
        <w:rPr>
          <w:rFonts w:ascii="Times New Roman" w:eastAsia="Times New Roman" w:hAnsi="Times New Roman" w:cs="Times New Roman"/>
          <w:bCs/>
          <w:sz w:val="24"/>
          <w:szCs w:val="24"/>
          <w:lang w:val="ro-RO" w:eastAsia="ro-RO"/>
        </w:rPr>
        <w:t>Consumatorii de energie electrică plătitori de contribuție și contrapartea furnizorilor care livrează energie electrică la export</w:t>
      </w:r>
      <w:r>
        <w:rPr>
          <w:rFonts w:ascii="Times New Roman" w:eastAsia="Times New Roman" w:hAnsi="Times New Roman" w:cs="Times New Roman"/>
          <w:bCs/>
          <w:sz w:val="24"/>
          <w:szCs w:val="24"/>
          <w:lang w:val="ro-RO" w:eastAsia="ro-RO"/>
        </w:rPr>
        <w:t>”, se înlocuiește cu sintagma ”</w:t>
      </w:r>
      <w:r w:rsidRPr="0083226E">
        <w:rPr>
          <w:rFonts w:ascii="Times New Roman" w:eastAsia="Times New Roman" w:hAnsi="Times New Roman" w:cs="Times New Roman"/>
          <w:bCs/>
          <w:sz w:val="24"/>
          <w:szCs w:val="24"/>
          <w:lang w:val="ro-RO" w:eastAsia="ro-RO"/>
        </w:rPr>
        <w:t>Consumatorii de energie electrică plătitori de contribuție</w:t>
      </w:r>
      <w:r>
        <w:rPr>
          <w:rFonts w:ascii="Times New Roman" w:eastAsia="Times New Roman" w:hAnsi="Times New Roman" w:cs="Times New Roman"/>
          <w:bCs/>
          <w:sz w:val="24"/>
          <w:szCs w:val="24"/>
          <w:lang w:val="ro-RO" w:eastAsia="ro-RO"/>
        </w:rPr>
        <w:t>”</w:t>
      </w:r>
    </w:p>
    <w:p w:rsidR="002C7056" w:rsidRDefault="002C7056" w:rsidP="00F32F51">
      <w:pPr>
        <w:pStyle w:val="ListParagraph"/>
        <w:numPr>
          <w:ilvl w:val="0"/>
          <w:numId w:val="1"/>
        </w:numPr>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A</w:t>
      </w:r>
      <w:r w:rsidR="00F32F51">
        <w:rPr>
          <w:rFonts w:ascii="Times New Roman" w:eastAsia="Times New Roman" w:hAnsi="Times New Roman" w:cs="Times New Roman"/>
          <w:bCs/>
          <w:sz w:val="24"/>
          <w:szCs w:val="24"/>
          <w:lang w:val="ro-RO" w:eastAsia="ro-RO"/>
        </w:rPr>
        <w:t>rt. 32</w:t>
      </w:r>
      <w:r>
        <w:rPr>
          <w:rFonts w:ascii="Times New Roman" w:eastAsia="Times New Roman" w:hAnsi="Times New Roman" w:cs="Times New Roman"/>
          <w:bCs/>
          <w:sz w:val="24"/>
          <w:szCs w:val="24"/>
          <w:lang w:val="ro-RO" w:eastAsia="ro-RO"/>
        </w:rPr>
        <w:t xml:space="preserve"> se modifică după cum urmează:</w:t>
      </w:r>
    </w:p>
    <w:p w:rsidR="004A24B9" w:rsidRDefault="002C7056" w:rsidP="002C7056">
      <w:pPr>
        <w:pStyle w:val="ListParagraph"/>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 xml:space="preserve">”Art.32.  </w:t>
      </w:r>
      <w:r w:rsidRPr="002C7056">
        <w:rPr>
          <w:rFonts w:ascii="Times New Roman" w:eastAsia="Times New Roman" w:hAnsi="Times New Roman" w:cs="Times New Roman"/>
          <w:bCs/>
          <w:sz w:val="24"/>
          <w:szCs w:val="24"/>
          <w:lang w:val="ro-RO" w:eastAsia="ro-RO"/>
        </w:rPr>
        <w:t>- Consumatorii de energie electrică plătitori de contribuție</w:t>
      </w:r>
      <w:r>
        <w:rPr>
          <w:rFonts w:ascii="Times New Roman" w:eastAsia="Times New Roman" w:hAnsi="Times New Roman" w:cs="Times New Roman"/>
          <w:bCs/>
          <w:sz w:val="24"/>
          <w:szCs w:val="24"/>
          <w:lang w:val="ro-RO" w:eastAsia="ro-RO"/>
        </w:rPr>
        <w:t>:”</w:t>
      </w:r>
    </w:p>
    <w:p w:rsidR="002C7056" w:rsidRDefault="002C7056" w:rsidP="002C7056">
      <w:pPr>
        <w:pStyle w:val="ListParagraph"/>
        <w:numPr>
          <w:ilvl w:val="0"/>
          <w:numId w:val="1"/>
        </w:numPr>
        <w:jc w:val="bot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Art. 34 alin. (1) se modifică după cum urmează:</w:t>
      </w:r>
    </w:p>
    <w:p w:rsidR="002C7056" w:rsidRDefault="002C7056" w:rsidP="00B143BE">
      <w:pPr>
        <w:pStyle w:val="ListParagraph"/>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”Art. 34</w:t>
      </w:r>
      <w:r w:rsidRPr="002C7056">
        <w:rPr>
          <w:rFonts w:ascii="Times New Roman" w:eastAsia="Times New Roman" w:hAnsi="Times New Roman" w:cs="Arial"/>
          <w:noProof/>
          <w:kern w:val="32"/>
          <w:sz w:val="24"/>
          <w:szCs w:val="24"/>
          <w:lang w:val="ro-RO" w:eastAsia="zh-CN"/>
        </w:rPr>
        <w:t xml:space="preserve"> </w:t>
      </w:r>
      <w:r w:rsidRPr="002C7056">
        <w:rPr>
          <w:rFonts w:ascii="Times New Roman" w:eastAsia="Times New Roman" w:hAnsi="Times New Roman" w:cs="Times New Roman"/>
          <w:bCs/>
          <w:sz w:val="24"/>
          <w:szCs w:val="24"/>
          <w:lang w:val="ro-RO" w:eastAsia="ro-RO"/>
        </w:rPr>
        <w:t>- (1) Consumatorii de energie electrică plătitori de contribuție au dreptul să fie informați de furnizor în legătură cu contravaloarea sumelor facturate reprezentând contravaloarea contribuției pentru cogenerare de înaltă eficiență.</w:t>
      </w:r>
      <w:r>
        <w:rPr>
          <w:rFonts w:ascii="Times New Roman" w:eastAsia="Times New Roman" w:hAnsi="Times New Roman" w:cs="Times New Roman"/>
          <w:bCs/>
          <w:sz w:val="24"/>
          <w:szCs w:val="24"/>
          <w:lang w:val="ro-RO" w:eastAsia="ro-RO"/>
        </w:rPr>
        <w:t>”</w:t>
      </w:r>
    </w:p>
    <w:p w:rsidR="00B143BE" w:rsidRDefault="009C0FB5" w:rsidP="00B143BE">
      <w:pPr>
        <w:pStyle w:val="ListParagraph"/>
        <w:numPr>
          <w:ilvl w:val="0"/>
          <w:numId w:val="1"/>
        </w:numPr>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 xml:space="preserve">La </w:t>
      </w:r>
      <w:r w:rsidR="00B143BE">
        <w:rPr>
          <w:rFonts w:ascii="Times New Roman" w:eastAsia="Times New Roman" w:hAnsi="Times New Roman" w:cs="Times New Roman"/>
          <w:bCs/>
          <w:sz w:val="24"/>
          <w:szCs w:val="24"/>
          <w:lang w:val="ro-RO" w:eastAsia="ro-RO"/>
        </w:rPr>
        <w:t xml:space="preserve">Art. 36. </w:t>
      </w:r>
      <w:r>
        <w:rPr>
          <w:rFonts w:ascii="Times New Roman" w:eastAsia="Times New Roman" w:hAnsi="Times New Roman" w:cs="Times New Roman"/>
          <w:bCs/>
          <w:sz w:val="24"/>
          <w:szCs w:val="24"/>
          <w:lang w:val="ro-RO" w:eastAsia="ro-RO"/>
        </w:rPr>
        <w:t>s</w:t>
      </w:r>
      <w:r w:rsidR="00B143BE">
        <w:rPr>
          <w:rFonts w:ascii="Times New Roman" w:eastAsia="Times New Roman" w:hAnsi="Times New Roman" w:cs="Times New Roman"/>
          <w:bCs/>
          <w:sz w:val="24"/>
          <w:szCs w:val="24"/>
          <w:lang w:val="ro-RO" w:eastAsia="ro-RO"/>
        </w:rPr>
        <w:t xml:space="preserve">e </w:t>
      </w:r>
      <w:r w:rsidR="00446C15">
        <w:rPr>
          <w:rFonts w:ascii="Times New Roman" w:eastAsia="Times New Roman" w:hAnsi="Times New Roman" w:cs="Times New Roman"/>
          <w:bCs/>
          <w:sz w:val="24"/>
          <w:szCs w:val="24"/>
          <w:lang w:val="ro-RO" w:eastAsia="ro-RO"/>
        </w:rPr>
        <w:t xml:space="preserve">elimină </w:t>
      </w:r>
      <w:r>
        <w:rPr>
          <w:rFonts w:ascii="Times New Roman" w:eastAsia="Times New Roman" w:hAnsi="Times New Roman" w:cs="Times New Roman"/>
          <w:bCs/>
          <w:sz w:val="24"/>
          <w:szCs w:val="24"/>
          <w:lang w:val="ro-RO" w:eastAsia="ro-RO"/>
        </w:rPr>
        <w:t>nota din subsol.</w:t>
      </w:r>
    </w:p>
    <w:p w:rsidR="00B143BE" w:rsidRPr="004A24B9" w:rsidRDefault="00B143BE" w:rsidP="00B143BE">
      <w:pPr>
        <w:pStyle w:val="ListParagraph"/>
        <w:rPr>
          <w:rFonts w:ascii="Times New Roman" w:eastAsia="Times New Roman" w:hAnsi="Times New Roman" w:cs="Times New Roman"/>
          <w:bCs/>
          <w:sz w:val="24"/>
          <w:szCs w:val="24"/>
          <w:lang w:val="ro-RO" w:eastAsia="ro-RO"/>
        </w:rPr>
      </w:pPr>
    </w:p>
    <w:p w:rsidR="004A24B9" w:rsidRPr="002A5C67" w:rsidRDefault="004A24B9" w:rsidP="004A24B9">
      <w:pPr>
        <w:pStyle w:val="ListParagraph"/>
        <w:jc w:val="both"/>
        <w:rPr>
          <w:rFonts w:ascii="Times New Roman" w:eastAsia="Times New Roman" w:hAnsi="Times New Roman" w:cs="Times New Roman"/>
          <w:bCs/>
          <w:sz w:val="24"/>
          <w:szCs w:val="24"/>
          <w:lang w:val="ro-RO" w:eastAsia="ro-RO"/>
        </w:rPr>
      </w:pPr>
    </w:p>
    <w:p w:rsidR="002A5C67" w:rsidRPr="004C681C" w:rsidRDefault="002A5C67" w:rsidP="002A5C67">
      <w:pPr>
        <w:pStyle w:val="ListParagraph"/>
        <w:jc w:val="both"/>
        <w:rPr>
          <w:rFonts w:ascii="Times New Roman" w:eastAsia="Times New Roman" w:hAnsi="Times New Roman" w:cs="Times New Roman"/>
          <w:bCs/>
          <w:sz w:val="24"/>
          <w:szCs w:val="24"/>
          <w:lang w:val="ro-RO" w:eastAsia="ro-RO"/>
        </w:rPr>
      </w:pPr>
    </w:p>
    <w:p w:rsidR="004C681C" w:rsidRPr="004C681C" w:rsidRDefault="004C681C" w:rsidP="004C681C">
      <w:pPr>
        <w:pStyle w:val="ListParagraph"/>
        <w:jc w:val="both"/>
        <w:rPr>
          <w:rFonts w:ascii="Times New Roman" w:eastAsia="Times New Roman" w:hAnsi="Times New Roman" w:cs="Times New Roman"/>
          <w:bCs/>
          <w:sz w:val="24"/>
          <w:szCs w:val="24"/>
          <w:lang w:val="ro-RO" w:eastAsia="ro-RO"/>
        </w:rPr>
      </w:pPr>
    </w:p>
    <w:p w:rsidR="00D355C3" w:rsidRPr="006B438D" w:rsidRDefault="00D355C3" w:rsidP="00D355C3">
      <w:pPr>
        <w:pStyle w:val="ListParagraph"/>
        <w:jc w:val="both"/>
        <w:rPr>
          <w:rFonts w:ascii="Times New Roman" w:eastAsia="Times New Roman" w:hAnsi="Times New Roman" w:cs="Times New Roman"/>
          <w:sz w:val="24"/>
          <w:szCs w:val="24"/>
          <w:lang w:val="ro-RO" w:eastAsia="ro-RO"/>
        </w:rPr>
      </w:pPr>
    </w:p>
    <w:sectPr w:rsidR="00D355C3" w:rsidRPr="006B43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BAE" w:rsidRDefault="00A55BAE" w:rsidP="009C0FB5">
      <w:pPr>
        <w:spacing w:after="0" w:line="240" w:lineRule="auto"/>
      </w:pPr>
      <w:r>
        <w:separator/>
      </w:r>
    </w:p>
  </w:endnote>
  <w:endnote w:type="continuationSeparator" w:id="0">
    <w:p w:rsidR="00A55BAE" w:rsidRDefault="00A55BAE" w:rsidP="009C0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Roman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BAE" w:rsidRDefault="00A55BAE" w:rsidP="009C0FB5">
      <w:pPr>
        <w:spacing w:after="0" w:line="240" w:lineRule="auto"/>
      </w:pPr>
      <w:r>
        <w:separator/>
      </w:r>
    </w:p>
  </w:footnote>
  <w:footnote w:type="continuationSeparator" w:id="0">
    <w:p w:rsidR="00A55BAE" w:rsidRDefault="00A55BAE" w:rsidP="009C0F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342E82"/>
    <w:multiLevelType w:val="hybridMultilevel"/>
    <w:tmpl w:val="6770BBE0"/>
    <w:lvl w:ilvl="0" w:tplc="A8986C70">
      <w:start w:val="1"/>
      <w:numFmt w:val="decimal"/>
      <w:lvlText w:val="Art.%1.  "/>
      <w:lvlJc w:val="left"/>
      <w:pPr>
        <w:ind w:left="720" w:hanging="360"/>
      </w:pPr>
      <w:rPr>
        <w:rFonts w:ascii="Times New Roman" w:hAnsi="Times New Roman" w:cs="Times New Roman" w:hint="default"/>
        <w:b w:val="0"/>
        <w:bCs w:val="0"/>
        <w:i w:val="0"/>
        <w:iCs w:val="0"/>
        <w:strike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1A70CD6"/>
    <w:multiLevelType w:val="hybridMultilevel"/>
    <w:tmpl w:val="92F68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C28"/>
    <w:rsid w:val="00012BB6"/>
    <w:rsid w:val="00054CA8"/>
    <w:rsid w:val="000D2AED"/>
    <w:rsid w:val="00103379"/>
    <w:rsid w:val="00134EBF"/>
    <w:rsid w:val="001360ED"/>
    <w:rsid w:val="0014590F"/>
    <w:rsid w:val="00194810"/>
    <w:rsid w:val="0019765A"/>
    <w:rsid w:val="001F195C"/>
    <w:rsid w:val="001F4BF9"/>
    <w:rsid w:val="00260937"/>
    <w:rsid w:val="002719A9"/>
    <w:rsid w:val="00280E9E"/>
    <w:rsid w:val="002A5422"/>
    <w:rsid w:val="002A5C67"/>
    <w:rsid w:val="002C7056"/>
    <w:rsid w:val="002D7A92"/>
    <w:rsid w:val="003A25AB"/>
    <w:rsid w:val="003A3ECF"/>
    <w:rsid w:val="00446C15"/>
    <w:rsid w:val="004A24B9"/>
    <w:rsid w:val="004A4388"/>
    <w:rsid w:val="004C1871"/>
    <w:rsid w:val="004C681C"/>
    <w:rsid w:val="005011B2"/>
    <w:rsid w:val="0055206B"/>
    <w:rsid w:val="005973A2"/>
    <w:rsid w:val="005B306D"/>
    <w:rsid w:val="005B3B03"/>
    <w:rsid w:val="005D3981"/>
    <w:rsid w:val="005F7265"/>
    <w:rsid w:val="006222CD"/>
    <w:rsid w:val="00635565"/>
    <w:rsid w:val="006B438D"/>
    <w:rsid w:val="00727C28"/>
    <w:rsid w:val="007577CE"/>
    <w:rsid w:val="007B6B07"/>
    <w:rsid w:val="0083226E"/>
    <w:rsid w:val="00841405"/>
    <w:rsid w:val="00885257"/>
    <w:rsid w:val="00895B8B"/>
    <w:rsid w:val="00965C2A"/>
    <w:rsid w:val="00987608"/>
    <w:rsid w:val="009B3087"/>
    <w:rsid w:val="009C0FB5"/>
    <w:rsid w:val="009C3AE2"/>
    <w:rsid w:val="00A55BAE"/>
    <w:rsid w:val="00A922B1"/>
    <w:rsid w:val="00B03BD7"/>
    <w:rsid w:val="00B143BE"/>
    <w:rsid w:val="00B46039"/>
    <w:rsid w:val="00BB0A5B"/>
    <w:rsid w:val="00BE0EED"/>
    <w:rsid w:val="00C520A6"/>
    <w:rsid w:val="00C63028"/>
    <w:rsid w:val="00C654F3"/>
    <w:rsid w:val="00C84394"/>
    <w:rsid w:val="00CB2D00"/>
    <w:rsid w:val="00CC7013"/>
    <w:rsid w:val="00CD25A1"/>
    <w:rsid w:val="00D355C3"/>
    <w:rsid w:val="00D449F6"/>
    <w:rsid w:val="00D4531A"/>
    <w:rsid w:val="00DB6471"/>
    <w:rsid w:val="00E13578"/>
    <w:rsid w:val="00E439E5"/>
    <w:rsid w:val="00EB1D00"/>
    <w:rsid w:val="00F32F51"/>
    <w:rsid w:val="00F36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27C28"/>
    <w:pPr>
      <w:spacing w:after="0" w:line="240" w:lineRule="auto"/>
      <w:jc w:val="center"/>
    </w:pPr>
    <w:rPr>
      <w:rFonts w:ascii="TimesRomanR" w:eastAsia="Times New Roman" w:hAnsi="TimesRomanR" w:cs="Times New Roman"/>
      <w:b/>
      <w:sz w:val="24"/>
      <w:szCs w:val="20"/>
      <w:lang w:val="en-AU" w:eastAsia="ro-RO"/>
    </w:rPr>
  </w:style>
  <w:style w:type="character" w:customStyle="1" w:styleId="TitleChar">
    <w:name w:val="Title Char"/>
    <w:basedOn w:val="DefaultParagraphFont"/>
    <w:link w:val="Title"/>
    <w:rsid w:val="00727C28"/>
    <w:rPr>
      <w:rFonts w:ascii="TimesRomanR" w:eastAsia="Times New Roman" w:hAnsi="TimesRomanR" w:cs="Times New Roman"/>
      <w:b/>
      <w:sz w:val="24"/>
      <w:szCs w:val="20"/>
      <w:lang w:val="en-AU" w:eastAsia="ro-RO"/>
    </w:rPr>
  </w:style>
  <w:style w:type="paragraph" w:styleId="ListParagraph">
    <w:name w:val="List Paragraph"/>
    <w:basedOn w:val="Normal"/>
    <w:uiPriority w:val="34"/>
    <w:qFormat/>
    <w:rsid w:val="002719A9"/>
    <w:pPr>
      <w:ind w:left="720"/>
      <w:contextualSpacing/>
    </w:pPr>
  </w:style>
  <w:style w:type="character" w:styleId="CommentReference">
    <w:name w:val="annotation reference"/>
    <w:basedOn w:val="DefaultParagraphFont"/>
    <w:uiPriority w:val="99"/>
    <w:semiHidden/>
    <w:unhideWhenUsed/>
    <w:rsid w:val="001F4BF9"/>
    <w:rPr>
      <w:sz w:val="16"/>
      <w:szCs w:val="16"/>
    </w:rPr>
  </w:style>
  <w:style w:type="paragraph" w:styleId="CommentText">
    <w:name w:val="annotation text"/>
    <w:basedOn w:val="Normal"/>
    <w:link w:val="CommentTextChar"/>
    <w:uiPriority w:val="99"/>
    <w:semiHidden/>
    <w:unhideWhenUsed/>
    <w:rsid w:val="001F4BF9"/>
    <w:pPr>
      <w:spacing w:line="240" w:lineRule="auto"/>
    </w:pPr>
    <w:rPr>
      <w:sz w:val="20"/>
      <w:szCs w:val="20"/>
    </w:rPr>
  </w:style>
  <w:style w:type="character" w:customStyle="1" w:styleId="CommentTextChar">
    <w:name w:val="Comment Text Char"/>
    <w:basedOn w:val="DefaultParagraphFont"/>
    <w:link w:val="CommentText"/>
    <w:uiPriority w:val="99"/>
    <w:semiHidden/>
    <w:rsid w:val="001F4BF9"/>
    <w:rPr>
      <w:sz w:val="20"/>
      <w:szCs w:val="20"/>
    </w:rPr>
  </w:style>
  <w:style w:type="paragraph" w:styleId="CommentSubject">
    <w:name w:val="annotation subject"/>
    <w:basedOn w:val="CommentText"/>
    <w:next w:val="CommentText"/>
    <w:link w:val="CommentSubjectChar"/>
    <w:uiPriority w:val="99"/>
    <w:semiHidden/>
    <w:unhideWhenUsed/>
    <w:rsid w:val="001F4BF9"/>
    <w:rPr>
      <w:b/>
      <w:bCs/>
    </w:rPr>
  </w:style>
  <w:style w:type="character" w:customStyle="1" w:styleId="CommentSubjectChar">
    <w:name w:val="Comment Subject Char"/>
    <w:basedOn w:val="CommentTextChar"/>
    <w:link w:val="CommentSubject"/>
    <w:uiPriority w:val="99"/>
    <w:semiHidden/>
    <w:rsid w:val="001F4BF9"/>
    <w:rPr>
      <w:b/>
      <w:bCs/>
      <w:sz w:val="20"/>
      <w:szCs w:val="20"/>
    </w:rPr>
  </w:style>
  <w:style w:type="paragraph" w:styleId="BalloonText">
    <w:name w:val="Balloon Text"/>
    <w:basedOn w:val="Normal"/>
    <w:link w:val="BalloonTextChar"/>
    <w:uiPriority w:val="99"/>
    <w:semiHidden/>
    <w:unhideWhenUsed/>
    <w:rsid w:val="001F4B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B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27C28"/>
    <w:pPr>
      <w:spacing w:after="0" w:line="240" w:lineRule="auto"/>
      <w:jc w:val="center"/>
    </w:pPr>
    <w:rPr>
      <w:rFonts w:ascii="TimesRomanR" w:eastAsia="Times New Roman" w:hAnsi="TimesRomanR" w:cs="Times New Roman"/>
      <w:b/>
      <w:sz w:val="24"/>
      <w:szCs w:val="20"/>
      <w:lang w:val="en-AU" w:eastAsia="ro-RO"/>
    </w:rPr>
  </w:style>
  <w:style w:type="character" w:customStyle="1" w:styleId="TitleChar">
    <w:name w:val="Title Char"/>
    <w:basedOn w:val="DefaultParagraphFont"/>
    <w:link w:val="Title"/>
    <w:rsid w:val="00727C28"/>
    <w:rPr>
      <w:rFonts w:ascii="TimesRomanR" w:eastAsia="Times New Roman" w:hAnsi="TimesRomanR" w:cs="Times New Roman"/>
      <w:b/>
      <w:sz w:val="24"/>
      <w:szCs w:val="20"/>
      <w:lang w:val="en-AU" w:eastAsia="ro-RO"/>
    </w:rPr>
  </w:style>
  <w:style w:type="paragraph" w:styleId="ListParagraph">
    <w:name w:val="List Paragraph"/>
    <w:basedOn w:val="Normal"/>
    <w:uiPriority w:val="34"/>
    <w:qFormat/>
    <w:rsid w:val="002719A9"/>
    <w:pPr>
      <w:ind w:left="720"/>
      <w:contextualSpacing/>
    </w:pPr>
  </w:style>
  <w:style w:type="character" w:styleId="CommentReference">
    <w:name w:val="annotation reference"/>
    <w:basedOn w:val="DefaultParagraphFont"/>
    <w:uiPriority w:val="99"/>
    <w:semiHidden/>
    <w:unhideWhenUsed/>
    <w:rsid w:val="001F4BF9"/>
    <w:rPr>
      <w:sz w:val="16"/>
      <w:szCs w:val="16"/>
    </w:rPr>
  </w:style>
  <w:style w:type="paragraph" w:styleId="CommentText">
    <w:name w:val="annotation text"/>
    <w:basedOn w:val="Normal"/>
    <w:link w:val="CommentTextChar"/>
    <w:uiPriority w:val="99"/>
    <w:semiHidden/>
    <w:unhideWhenUsed/>
    <w:rsid w:val="001F4BF9"/>
    <w:pPr>
      <w:spacing w:line="240" w:lineRule="auto"/>
    </w:pPr>
    <w:rPr>
      <w:sz w:val="20"/>
      <w:szCs w:val="20"/>
    </w:rPr>
  </w:style>
  <w:style w:type="character" w:customStyle="1" w:styleId="CommentTextChar">
    <w:name w:val="Comment Text Char"/>
    <w:basedOn w:val="DefaultParagraphFont"/>
    <w:link w:val="CommentText"/>
    <w:uiPriority w:val="99"/>
    <w:semiHidden/>
    <w:rsid w:val="001F4BF9"/>
    <w:rPr>
      <w:sz w:val="20"/>
      <w:szCs w:val="20"/>
    </w:rPr>
  </w:style>
  <w:style w:type="paragraph" w:styleId="CommentSubject">
    <w:name w:val="annotation subject"/>
    <w:basedOn w:val="CommentText"/>
    <w:next w:val="CommentText"/>
    <w:link w:val="CommentSubjectChar"/>
    <w:uiPriority w:val="99"/>
    <w:semiHidden/>
    <w:unhideWhenUsed/>
    <w:rsid w:val="001F4BF9"/>
    <w:rPr>
      <w:b/>
      <w:bCs/>
    </w:rPr>
  </w:style>
  <w:style w:type="character" w:customStyle="1" w:styleId="CommentSubjectChar">
    <w:name w:val="Comment Subject Char"/>
    <w:basedOn w:val="CommentTextChar"/>
    <w:link w:val="CommentSubject"/>
    <w:uiPriority w:val="99"/>
    <w:semiHidden/>
    <w:rsid w:val="001F4BF9"/>
    <w:rPr>
      <w:b/>
      <w:bCs/>
      <w:sz w:val="20"/>
      <w:szCs w:val="20"/>
    </w:rPr>
  </w:style>
  <w:style w:type="paragraph" w:styleId="BalloonText">
    <w:name w:val="Balloon Text"/>
    <w:basedOn w:val="Normal"/>
    <w:link w:val="BalloonTextChar"/>
    <w:uiPriority w:val="99"/>
    <w:semiHidden/>
    <w:unhideWhenUsed/>
    <w:rsid w:val="001F4B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B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1306</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 MANOLESCU</dc:creator>
  <cp:lastModifiedBy>Rodica MANOLESCU</cp:lastModifiedBy>
  <cp:revision>6</cp:revision>
  <dcterms:created xsi:type="dcterms:W3CDTF">2017-05-24T10:46:00Z</dcterms:created>
  <dcterms:modified xsi:type="dcterms:W3CDTF">2017-05-31T06:40:00Z</dcterms:modified>
</cp:coreProperties>
</file>