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B785D8" w14:textId="77777777" w:rsidR="00EE400D" w:rsidRPr="00B3782D" w:rsidRDefault="00EE400D" w:rsidP="004923E8">
      <w:pPr>
        <w:suppressAutoHyphens/>
        <w:spacing w:after="300" w:line="276" w:lineRule="auto"/>
        <w:jc w:val="left"/>
        <w:rPr>
          <w:rFonts w:ascii="Arial" w:hAnsi="Arial" w:cs="Arial"/>
          <w:bCs/>
          <w:color w:val="002060"/>
          <w:spacing w:val="5"/>
          <w:kern w:val="1"/>
          <w:sz w:val="48"/>
          <w:szCs w:val="48"/>
          <w:lang w:val="ro-RO" w:eastAsia="ar-SA"/>
        </w:rPr>
      </w:pPr>
    </w:p>
    <w:p w14:paraId="33371CC4" w14:textId="7E41C9CD" w:rsidR="00EE400D" w:rsidRPr="00B3782D" w:rsidRDefault="00EE400D" w:rsidP="004923E8">
      <w:pPr>
        <w:suppressAutoHyphens/>
        <w:spacing w:after="300" w:line="276" w:lineRule="auto"/>
        <w:jc w:val="left"/>
        <w:rPr>
          <w:rFonts w:ascii="Arial" w:hAnsi="Arial" w:cs="Arial"/>
          <w:bCs/>
          <w:color w:val="002060"/>
          <w:spacing w:val="5"/>
          <w:kern w:val="1"/>
          <w:sz w:val="48"/>
          <w:szCs w:val="48"/>
          <w:lang w:val="ro-RO" w:eastAsia="ar-SA"/>
        </w:rPr>
      </w:pPr>
    </w:p>
    <w:p w14:paraId="3CE7B4AF" w14:textId="64FE9548" w:rsidR="00251431" w:rsidRPr="00B3782D" w:rsidRDefault="00251431" w:rsidP="004923E8">
      <w:pPr>
        <w:suppressAutoHyphens/>
        <w:spacing w:after="300" w:line="276" w:lineRule="auto"/>
        <w:jc w:val="left"/>
        <w:rPr>
          <w:rFonts w:ascii="Arial" w:hAnsi="Arial" w:cs="Arial"/>
          <w:bCs/>
          <w:color w:val="002060"/>
          <w:spacing w:val="5"/>
          <w:kern w:val="1"/>
          <w:sz w:val="48"/>
          <w:szCs w:val="48"/>
          <w:lang w:val="ro-RO" w:eastAsia="ar-SA"/>
        </w:rPr>
      </w:pPr>
    </w:p>
    <w:p w14:paraId="15B1DE06" w14:textId="77777777" w:rsidR="00251431" w:rsidRPr="00B3782D" w:rsidRDefault="00251431" w:rsidP="004923E8">
      <w:pPr>
        <w:suppressAutoHyphens/>
        <w:spacing w:after="300" w:line="276" w:lineRule="auto"/>
        <w:jc w:val="left"/>
        <w:rPr>
          <w:rFonts w:ascii="Arial" w:hAnsi="Arial" w:cs="Arial"/>
          <w:bCs/>
          <w:color w:val="002060"/>
          <w:spacing w:val="5"/>
          <w:kern w:val="1"/>
          <w:sz w:val="48"/>
          <w:szCs w:val="48"/>
          <w:lang w:val="ro-RO" w:eastAsia="ar-SA"/>
        </w:rPr>
      </w:pPr>
    </w:p>
    <w:p w14:paraId="6C281B34" w14:textId="5B4F8BA7" w:rsidR="00695B89" w:rsidRPr="00B3782D" w:rsidRDefault="009E1A7C" w:rsidP="004923E8">
      <w:pPr>
        <w:suppressAutoHyphens/>
        <w:spacing w:after="300" w:line="276" w:lineRule="auto"/>
        <w:jc w:val="center"/>
        <w:rPr>
          <w:rFonts w:ascii="Arial" w:hAnsi="Arial" w:cs="Arial"/>
          <w:b/>
          <w:spacing w:val="5"/>
          <w:kern w:val="1"/>
          <w:sz w:val="48"/>
          <w:szCs w:val="48"/>
          <w:lang w:val="ro-RO" w:eastAsia="ar-SA"/>
        </w:rPr>
      </w:pPr>
      <w:r>
        <w:rPr>
          <w:rFonts w:ascii="Arial" w:hAnsi="Arial" w:cs="Arial"/>
          <w:b/>
          <w:spacing w:val="5"/>
          <w:kern w:val="1"/>
          <w:sz w:val="48"/>
          <w:szCs w:val="48"/>
          <w:lang w:val="ro-RO" w:eastAsia="ar-SA"/>
        </w:rPr>
        <w:t>Raport privind congestiile structurale</w:t>
      </w:r>
    </w:p>
    <w:p w14:paraId="59A87DD8" w14:textId="654E357B" w:rsidR="00695B89" w:rsidRPr="00B3782D" w:rsidRDefault="00BE3944" w:rsidP="004923E8">
      <w:pPr>
        <w:suppressAutoHyphens/>
        <w:spacing w:after="300" w:line="276" w:lineRule="auto"/>
        <w:jc w:val="center"/>
        <w:rPr>
          <w:rFonts w:ascii="Arial" w:hAnsi="Arial" w:cs="Arial"/>
          <w:color w:val="002060"/>
          <w:sz w:val="28"/>
          <w:szCs w:val="24"/>
          <w:lang w:val="ro-RO" w:eastAsia="ar-SA"/>
        </w:rPr>
      </w:pPr>
      <w:r w:rsidRPr="00B3782D">
        <w:rPr>
          <w:rFonts w:ascii="Arial" w:hAnsi="Arial" w:cs="Arial"/>
          <w:spacing w:val="5"/>
          <w:kern w:val="1"/>
          <w:sz w:val="32"/>
          <w:szCs w:val="28"/>
          <w:lang w:val="ro-RO" w:eastAsia="ar-SA"/>
        </w:rPr>
        <w:t xml:space="preserve">în conformitate cu </w:t>
      </w:r>
      <w:r w:rsidR="001E1564">
        <w:rPr>
          <w:rFonts w:ascii="Arial" w:hAnsi="Arial" w:cs="Arial"/>
          <w:spacing w:val="5"/>
          <w:kern w:val="1"/>
          <w:sz w:val="32"/>
          <w:szCs w:val="28"/>
          <w:lang w:val="ro-RO" w:eastAsia="ar-SA"/>
        </w:rPr>
        <w:t xml:space="preserve">prevederile art </w:t>
      </w:r>
      <w:r w:rsidRPr="00B3782D">
        <w:rPr>
          <w:rFonts w:ascii="Arial" w:hAnsi="Arial" w:cs="Arial"/>
          <w:spacing w:val="5"/>
          <w:kern w:val="1"/>
          <w:sz w:val="32"/>
          <w:szCs w:val="28"/>
          <w:lang w:val="ro-RO" w:eastAsia="ar-SA"/>
        </w:rPr>
        <w:t>1</w:t>
      </w:r>
      <w:r w:rsidR="009E1A7C">
        <w:rPr>
          <w:rFonts w:ascii="Arial" w:hAnsi="Arial" w:cs="Arial"/>
          <w:spacing w:val="5"/>
          <w:kern w:val="1"/>
          <w:sz w:val="32"/>
          <w:szCs w:val="28"/>
          <w:lang w:val="ro-RO" w:eastAsia="ar-SA"/>
        </w:rPr>
        <w:t>4</w:t>
      </w:r>
      <w:r w:rsidR="001E1564">
        <w:rPr>
          <w:rFonts w:ascii="Arial" w:hAnsi="Arial" w:cs="Arial"/>
          <w:spacing w:val="5"/>
          <w:kern w:val="1"/>
          <w:sz w:val="32"/>
          <w:szCs w:val="28"/>
          <w:lang w:val="ro-RO" w:eastAsia="ar-SA"/>
        </w:rPr>
        <w:t xml:space="preserve"> alin. </w:t>
      </w:r>
      <w:r w:rsidR="009E1A7C">
        <w:rPr>
          <w:rFonts w:ascii="Arial" w:hAnsi="Arial" w:cs="Arial"/>
          <w:spacing w:val="5"/>
          <w:kern w:val="1"/>
          <w:sz w:val="32"/>
          <w:szCs w:val="28"/>
          <w:lang w:val="ro-RO" w:eastAsia="ar-SA"/>
        </w:rPr>
        <w:t>(7)</w:t>
      </w:r>
      <w:r w:rsidRPr="00B3782D">
        <w:rPr>
          <w:rFonts w:ascii="Arial" w:hAnsi="Arial" w:cs="Arial"/>
          <w:spacing w:val="5"/>
          <w:kern w:val="1"/>
          <w:sz w:val="32"/>
          <w:szCs w:val="28"/>
          <w:lang w:val="ro-RO" w:eastAsia="ar-SA"/>
        </w:rPr>
        <w:t xml:space="preserve"> din Regulamentul (UE) 2019/943 </w:t>
      </w:r>
      <w:r w:rsidR="001E1564">
        <w:rPr>
          <w:rFonts w:ascii="Arial" w:hAnsi="Arial" w:cs="Arial"/>
          <w:spacing w:val="5"/>
          <w:kern w:val="1"/>
          <w:sz w:val="32"/>
          <w:szCs w:val="28"/>
          <w:lang w:val="ro-RO" w:eastAsia="ar-SA"/>
        </w:rPr>
        <w:t xml:space="preserve">al Parlamentului European și Consiliului </w:t>
      </w:r>
      <w:r w:rsidRPr="00B3782D">
        <w:rPr>
          <w:rFonts w:ascii="Arial" w:hAnsi="Arial" w:cs="Arial"/>
          <w:spacing w:val="5"/>
          <w:kern w:val="1"/>
          <w:sz w:val="32"/>
          <w:szCs w:val="28"/>
          <w:lang w:val="ro-RO" w:eastAsia="ar-SA"/>
        </w:rPr>
        <w:t xml:space="preserve">din 5 iunie 2019 privind piața internă </w:t>
      </w:r>
      <w:r w:rsidR="001E1564">
        <w:rPr>
          <w:rFonts w:ascii="Arial" w:hAnsi="Arial" w:cs="Arial"/>
          <w:spacing w:val="5"/>
          <w:kern w:val="1"/>
          <w:sz w:val="32"/>
          <w:szCs w:val="28"/>
          <w:lang w:val="ro-RO" w:eastAsia="ar-SA"/>
        </w:rPr>
        <w:t>pentru</w:t>
      </w:r>
      <w:r w:rsidRPr="00B3782D">
        <w:rPr>
          <w:rFonts w:ascii="Arial" w:hAnsi="Arial" w:cs="Arial"/>
          <w:spacing w:val="5"/>
          <w:kern w:val="1"/>
          <w:sz w:val="32"/>
          <w:szCs w:val="28"/>
          <w:lang w:val="ro-RO" w:eastAsia="ar-SA"/>
        </w:rPr>
        <w:t xml:space="preserve"> energie electrică</w:t>
      </w:r>
      <w:r w:rsidR="00C471CD" w:rsidRPr="00B3782D">
        <w:rPr>
          <w:rFonts w:ascii="Arial" w:hAnsi="Arial" w:cs="Arial"/>
          <w:spacing w:val="5"/>
          <w:kern w:val="1"/>
          <w:sz w:val="32"/>
          <w:szCs w:val="28"/>
          <w:lang w:val="ro-RO" w:eastAsia="ar-SA"/>
        </w:rPr>
        <w:t xml:space="preserve"> </w:t>
      </w:r>
      <w:r w:rsidR="009E1A7C">
        <w:rPr>
          <w:rFonts w:ascii="Arial" w:hAnsi="Arial" w:cs="Arial"/>
          <w:spacing w:val="5"/>
          <w:kern w:val="1"/>
          <w:sz w:val="32"/>
          <w:szCs w:val="28"/>
          <w:lang w:val="ro-RO" w:eastAsia="ar-SA"/>
        </w:rPr>
        <w:t>(reformare)</w:t>
      </w:r>
      <w:r w:rsidRPr="00B3782D">
        <w:rPr>
          <w:rFonts w:ascii="Arial" w:hAnsi="Arial" w:cs="Arial"/>
          <w:spacing w:val="5"/>
          <w:kern w:val="1"/>
          <w:sz w:val="32"/>
          <w:szCs w:val="28"/>
          <w:lang w:val="ro-RO" w:eastAsia="ar-SA"/>
        </w:rPr>
        <w:t xml:space="preserve"> </w:t>
      </w:r>
    </w:p>
    <w:p w14:paraId="0C68F19F" w14:textId="77777777" w:rsidR="00695B89" w:rsidRPr="00B3782D" w:rsidRDefault="00695B89" w:rsidP="004923E8">
      <w:pPr>
        <w:suppressAutoHyphens/>
        <w:spacing w:line="276" w:lineRule="auto"/>
        <w:jc w:val="center"/>
        <w:rPr>
          <w:rFonts w:ascii="Arial" w:hAnsi="Arial" w:cs="Arial"/>
          <w:color w:val="002060"/>
          <w:spacing w:val="5"/>
          <w:kern w:val="1"/>
          <w:sz w:val="36"/>
          <w:szCs w:val="36"/>
          <w:lang w:val="ro-RO" w:eastAsia="ar-SA"/>
        </w:rPr>
      </w:pPr>
    </w:p>
    <w:p w14:paraId="529C7F75" w14:textId="77777777" w:rsidR="00EE400D" w:rsidRPr="00B3782D" w:rsidRDefault="00EE400D" w:rsidP="004923E8">
      <w:pPr>
        <w:suppressAutoHyphens/>
        <w:spacing w:line="276" w:lineRule="auto"/>
        <w:jc w:val="center"/>
        <w:rPr>
          <w:rFonts w:ascii="Arial" w:hAnsi="Arial" w:cs="Arial"/>
          <w:color w:val="002060"/>
          <w:spacing w:val="5"/>
          <w:kern w:val="1"/>
          <w:sz w:val="36"/>
          <w:szCs w:val="36"/>
          <w:lang w:val="ro-RO" w:eastAsia="ar-SA"/>
        </w:rPr>
      </w:pPr>
    </w:p>
    <w:p w14:paraId="06E022C6" w14:textId="23A3F990" w:rsidR="00695B89" w:rsidRPr="00B3782D" w:rsidRDefault="00695B89" w:rsidP="004923E8">
      <w:pPr>
        <w:spacing w:line="276" w:lineRule="auto"/>
        <w:jc w:val="center"/>
        <w:rPr>
          <w:rFonts w:ascii="Arial" w:hAnsi="Arial" w:cs="Arial"/>
          <w:color w:val="002060"/>
          <w:szCs w:val="20"/>
          <w:lang w:val="ro-RO"/>
        </w:rPr>
      </w:pPr>
    </w:p>
    <w:p w14:paraId="1FB37560" w14:textId="77777777" w:rsidR="00EE400D" w:rsidRPr="00B3782D" w:rsidRDefault="00EE400D" w:rsidP="004923E8">
      <w:pPr>
        <w:spacing w:line="276" w:lineRule="auto"/>
        <w:jc w:val="center"/>
        <w:rPr>
          <w:rFonts w:ascii="Arial" w:hAnsi="Arial" w:cs="Arial"/>
          <w:color w:val="002060"/>
          <w:szCs w:val="20"/>
          <w:lang w:val="ro-RO"/>
        </w:rPr>
      </w:pPr>
    </w:p>
    <w:p w14:paraId="42AAA7C3" w14:textId="77777777" w:rsidR="00EE400D" w:rsidRPr="00B3782D" w:rsidRDefault="00EE400D" w:rsidP="004923E8">
      <w:pPr>
        <w:spacing w:line="276" w:lineRule="auto"/>
        <w:jc w:val="center"/>
        <w:rPr>
          <w:rFonts w:ascii="Arial" w:hAnsi="Arial" w:cs="Arial"/>
          <w:color w:val="002060"/>
          <w:szCs w:val="20"/>
          <w:lang w:val="ro-RO"/>
        </w:rPr>
      </w:pPr>
    </w:p>
    <w:p w14:paraId="27F2AD0C" w14:textId="77777777" w:rsidR="00EE400D" w:rsidRPr="00B3782D" w:rsidRDefault="00EE400D" w:rsidP="004923E8">
      <w:pPr>
        <w:spacing w:line="276" w:lineRule="auto"/>
        <w:jc w:val="center"/>
        <w:rPr>
          <w:rFonts w:ascii="Arial" w:hAnsi="Arial" w:cs="Arial"/>
          <w:color w:val="002060"/>
          <w:szCs w:val="20"/>
          <w:lang w:val="ro-RO"/>
        </w:rPr>
      </w:pPr>
    </w:p>
    <w:p w14:paraId="5FA2B954" w14:textId="77777777" w:rsidR="00EB3E4E" w:rsidRPr="00B3782D" w:rsidRDefault="00EB3E4E" w:rsidP="004923E8">
      <w:pPr>
        <w:spacing w:line="276" w:lineRule="auto"/>
        <w:jc w:val="center"/>
        <w:rPr>
          <w:rFonts w:ascii="Arial" w:hAnsi="Arial" w:cs="Arial"/>
          <w:color w:val="002060"/>
          <w:szCs w:val="20"/>
          <w:lang w:val="ro-RO"/>
        </w:rPr>
      </w:pPr>
    </w:p>
    <w:p w14:paraId="78069272" w14:textId="514822DA" w:rsidR="0028275B" w:rsidRPr="00B3782D" w:rsidRDefault="009E1A7C" w:rsidP="004923E8">
      <w:pPr>
        <w:spacing w:line="276" w:lineRule="auto"/>
        <w:jc w:val="center"/>
        <w:rPr>
          <w:rFonts w:ascii="Arial" w:hAnsi="Arial" w:cs="Arial"/>
          <w:b/>
          <w:spacing w:val="5"/>
          <w:kern w:val="1"/>
          <w:sz w:val="32"/>
          <w:szCs w:val="48"/>
          <w:lang w:val="ro-RO" w:eastAsia="ar-SA"/>
        </w:rPr>
      </w:pPr>
      <w:r>
        <w:rPr>
          <w:rFonts w:ascii="Arial" w:hAnsi="Arial" w:cs="Arial"/>
          <w:b/>
          <w:spacing w:val="5"/>
          <w:kern w:val="1"/>
          <w:sz w:val="32"/>
          <w:szCs w:val="48"/>
          <w:lang w:val="ro-RO" w:eastAsia="ar-SA"/>
        </w:rPr>
        <w:t>Octombrie</w:t>
      </w:r>
      <w:r w:rsidR="008E7DCE">
        <w:rPr>
          <w:rFonts w:ascii="Arial" w:hAnsi="Arial" w:cs="Arial"/>
          <w:b/>
          <w:spacing w:val="5"/>
          <w:kern w:val="1"/>
          <w:sz w:val="32"/>
          <w:szCs w:val="48"/>
          <w:lang w:val="ro-RO" w:eastAsia="ar-SA"/>
        </w:rPr>
        <w:t xml:space="preserve"> </w:t>
      </w:r>
      <w:r w:rsidR="0028275B" w:rsidRPr="00B3782D">
        <w:rPr>
          <w:rFonts w:ascii="Arial" w:hAnsi="Arial" w:cs="Arial"/>
          <w:b/>
          <w:spacing w:val="5"/>
          <w:kern w:val="1"/>
          <w:sz w:val="32"/>
          <w:szCs w:val="48"/>
          <w:lang w:val="ro-RO" w:eastAsia="ar-SA"/>
        </w:rPr>
        <w:t>20</w:t>
      </w:r>
      <w:r w:rsidR="008E7DCE">
        <w:rPr>
          <w:rFonts w:ascii="Arial" w:hAnsi="Arial" w:cs="Arial"/>
          <w:b/>
          <w:spacing w:val="5"/>
          <w:kern w:val="1"/>
          <w:sz w:val="32"/>
          <w:szCs w:val="48"/>
          <w:lang w:val="ro-RO" w:eastAsia="ar-SA"/>
        </w:rPr>
        <w:t>20</w:t>
      </w:r>
    </w:p>
    <w:p w14:paraId="00ACBC96" w14:textId="77777777" w:rsidR="00695B89" w:rsidRPr="00B3782D" w:rsidRDefault="00695B89" w:rsidP="004923E8">
      <w:pPr>
        <w:spacing w:line="276" w:lineRule="auto"/>
        <w:rPr>
          <w:rFonts w:ascii="Arial" w:hAnsi="Arial" w:cs="Arial"/>
          <w:color w:val="002060"/>
          <w:szCs w:val="20"/>
          <w:lang w:val="ro-RO" w:eastAsia="ar-SA"/>
        </w:rPr>
      </w:pPr>
    </w:p>
    <w:p w14:paraId="7DCB7DA3" w14:textId="23E56A98" w:rsidR="00695B89" w:rsidRPr="00B3782D" w:rsidRDefault="00695B89" w:rsidP="004923E8">
      <w:pPr>
        <w:spacing w:line="276" w:lineRule="auto"/>
        <w:rPr>
          <w:rFonts w:ascii="Arial" w:hAnsi="Arial" w:cs="Arial"/>
          <w:noProof/>
          <w:lang w:val="ro-RO" w:eastAsia="en-GB"/>
        </w:rPr>
      </w:pPr>
    </w:p>
    <w:tbl>
      <w:tblPr>
        <w:tblW w:w="0" w:type="auto"/>
        <w:tblLayout w:type="fixed"/>
        <w:tblLook w:val="0000" w:firstRow="0" w:lastRow="0" w:firstColumn="0" w:lastColumn="0" w:noHBand="0" w:noVBand="0"/>
      </w:tblPr>
      <w:tblGrid>
        <w:gridCol w:w="4643"/>
        <w:gridCol w:w="4642"/>
      </w:tblGrid>
      <w:tr w:rsidR="00695B89" w:rsidRPr="00B3782D" w14:paraId="281454F1" w14:textId="77777777" w:rsidTr="00AC42E4">
        <w:tc>
          <w:tcPr>
            <w:tcW w:w="4643" w:type="dxa"/>
            <w:vAlign w:val="center"/>
          </w:tcPr>
          <w:p w14:paraId="7D17D5BD" w14:textId="77777777" w:rsidR="00695B89" w:rsidRPr="00B3782D" w:rsidRDefault="00695B89" w:rsidP="004923E8">
            <w:pPr>
              <w:keepLines/>
              <w:tabs>
                <w:tab w:val="left" w:pos="1985"/>
                <w:tab w:val="left" w:pos="5103"/>
              </w:tabs>
              <w:suppressAutoHyphens/>
              <w:spacing w:after="0" w:line="276" w:lineRule="auto"/>
              <w:jc w:val="left"/>
              <w:rPr>
                <w:rFonts w:ascii="Arial" w:hAnsi="Arial" w:cs="Arial"/>
                <w:color w:val="002060"/>
                <w:sz w:val="18"/>
                <w:szCs w:val="18"/>
                <w:lang w:val="ro-RO" w:eastAsia="ar-SA"/>
              </w:rPr>
            </w:pPr>
          </w:p>
        </w:tc>
        <w:tc>
          <w:tcPr>
            <w:tcW w:w="4642" w:type="dxa"/>
            <w:vAlign w:val="center"/>
          </w:tcPr>
          <w:p w14:paraId="7CBE356B" w14:textId="3EBEBB98" w:rsidR="00695B89" w:rsidRPr="00B3782D" w:rsidRDefault="00695B89" w:rsidP="004923E8">
            <w:pPr>
              <w:pStyle w:val="Corpo"/>
              <w:keepLines/>
              <w:pBdr>
                <w:top w:val="none" w:sz="0" w:space="0" w:color="auto"/>
                <w:bottom w:val="none" w:sz="0" w:space="0" w:color="auto"/>
              </w:pBdr>
              <w:tabs>
                <w:tab w:val="left" w:pos="1985"/>
                <w:tab w:val="left" w:pos="5103"/>
              </w:tabs>
              <w:spacing w:before="0" w:line="276" w:lineRule="auto"/>
              <w:jc w:val="left"/>
              <w:rPr>
                <w:rFonts w:cs="Arial"/>
                <w:color w:val="002060"/>
                <w:sz w:val="18"/>
                <w:szCs w:val="18"/>
                <w:lang w:val="ro-RO" w:eastAsia="ar-SA"/>
              </w:rPr>
            </w:pPr>
          </w:p>
        </w:tc>
      </w:tr>
    </w:tbl>
    <w:p w14:paraId="2F0B59D3" w14:textId="77777777" w:rsidR="00695B89" w:rsidRPr="00B3782D" w:rsidRDefault="00695B89" w:rsidP="004923E8">
      <w:pPr>
        <w:spacing w:line="276" w:lineRule="auto"/>
        <w:jc w:val="left"/>
        <w:rPr>
          <w:rFonts w:ascii="Arial" w:hAnsi="Arial" w:cs="Arial"/>
          <w:color w:val="002060"/>
          <w:szCs w:val="20"/>
          <w:lang w:val="ro-RO" w:eastAsia="ar-SA"/>
        </w:rPr>
      </w:pPr>
    </w:p>
    <w:p w14:paraId="4853F35F" w14:textId="77777777" w:rsidR="00695B89" w:rsidRPr="00B3782D" w:rsidRDefault="00695B89" w:rsidP="004923E8">
      <w:pPr>
        <w:spacing w:line="276" w:lineRule="auto"/>
        <w:rPr>
          <w:rFonts w:ascii="Arial" w:hAnsi="Arial" w:cs="Arial"/>
          <w:color w:val="002060"/>
          <w:szCs w:val="20"/>
          <w:lang w:val="ro-RO" w:eastAsia="ar-SA"/>
        </w:rPr>
      </w:pPr>
    </w:p>
    <w:p w14:paraId="0AC081C4" w14:textId="6007A2C3" w:rsidR="00EE400D" w:rsidRPr="00B3782D" w:rsidRDefault="00EE400D" w:rsidP="004923E8">
      <w:pPr>
        <w:spacing w:line="276" w:lineRule="auto"/>
        <w:jc w:val="left"/>
        <w:rPr>
          <w:rFonts w:ascii="Arial" w:hAnsi="Arial" w:cs="Arial"/>
          <w:lang w:val="ro-RO" w:eastAsia="ar-SA"/>
        </w:rPr>
      </w:pPr>
      <w:r w:rsidRPr="00B3782D">
        <w:rPr>
          <w:rFonts w:ascii="Arial" w:hAnsi="Arial" w:cs="Arial"/>
          <w:lang w:val="ro-RO" w:eastAsia="ar-SA"/>
        </w:rPr>
        <w:br w:type="page"/>
      </w:r>
    </w:p>
    <w:sdt>
      <w:sdtPr>
        <w:rPr>
          <w:rFonts w:ascii="Arial" w:hAnsi="Arial" w:cs="Arial"/>
          <w:lang w:val="ro-RO"/>
        </w:rPr>
        <w:id w:val="761570439"/>
        <w:docPartObj>
          <w:docPartGallery w:val="Table of Contents"/>
          <w:docPartUnique/>
        </w:docPartObj>
      </w:sdtPr>
      <w:sdtEndPr>
        <w:rPr>
          <w:b/>
          <w:bCs/>
          <w:noProof/>
        </w:rPr>
      </w:sdtEndPr>
      <w:sdtContent>
        <w:p w14:paraId="163EF8D3" w14:textId="5CB97966" w:rsidR="00316873" w:rsidRPr="00B3782D" w:rsidRDefault="00BE3944" w:rsidP="004923E8">
          <w:pPr>
            <w:spacing w:line="276" w:lineRule="auto"/>
            <w:rPr>
              <w:rFonts w:ascii="Arial" w:hAnsi="Arial" w:cs="Arial"/>
              <w:color w:val="002060"/>
              <w:sz w:val="36"/>
              <w:szCs w:val="36"/>
              <w:lang w:val="ro-RO"/>
            </w:rPr>
          </w:pPr>
          <w:r w:rsidRPr="00B3782D">
            <w:rPr>
              <w:rFonts w:ascii="Arial" w:hAnsi="Arial" w:cs="Arial"/>
              <w:color w:val="002060"/>
              <w:sz w:val="36"/>
              <w:szCs w:val="36"/>
              <w:lang w:val="ro-RO"/>
            </w:rPr>
            <w:t>Conținut</w:t>
          </w:r>
        </w:p>
        <w:p w14:paraId="21EC67B5" w14:textId="4EC13F5E" w:rsidR="005900FC" w:rsidRDefault="00316873">
          <w:pPr>
            <w:pStyle w:val="TOC1"/>
            <w:tabs>
              <w:tab w:val="right" w:leader="dot" w:pos="9016"/>
            </w:tabs>
            <w:rPr>
              <w:rFonts w:asciiTheme="minorHAnsi" w:eastAsiaTheme="minorEastAsia" w:hAnsiTheme="minorHAnsi"/>
              <w:noProof/>
              <w:sz w:val="22"/>
              <w:lang w:val="ro-RO" w:eastAsia="ro-RO"/>
            </w:rPr>
          </w:pPr>
          <w:r w:rsidRPr="00B3782D">
            <w:rPr>
              <w:rFonts w:ascii="Arial" w:hAnsi="Arial" w:cs="Arial"/>
              <w:lang w:val="ro-RO"/>
            </w:rPr>
            <w:fldChar w:fldCharType="begin"/>
          </w:r>
          <w:r w:rsidRPr="00B3782D">
            <w:rPr>
              <w:rFonts w:ascii="Arial" w:hAnsi="Arial" w:cs="Arial"/>
              <w:lang w:val="ro-RO"/>
            </w:rPr>
            <w:instrText xml:space="preserve"> TOC \o "1-3" \h \z \u </w:instrText>
          </w:r>
          <w:r w:rsidRPr="00B3782D">
            <w:rPr>
              <w:rFonts w:ascii="Arial" w:hAnsi="Arial" w:cs="Arial"/>
              <w:lang w:val="ro-RO"/>
            </w:rPr>
            <w:fldChar w:fldCharType="separate"/>
          </w:r>
          <w:hyperlink w:anchor="_Toc53389347" w:history="1">
            <w:r w:rsidR="005900FC" w:rsidRPr="00E154B9">
              <w:rPr>
                <w:rStyle w:val="Hyperlink"/>
                <w:rFonts w:ascii="Arial" w:hAnsi="Arial"/>
                <w:noProof/>
                <w:lang w:val="ro-RO"/>
              </w:rPr>
              <w:t>1. Introducere</w:t>
            </w:r>
            <w:r w:rsidR="005900FC">
              <w:rPr>
                <w:noProof/>
                <w:webHidden/>
              </w:rPr>
              <w:tab/>
            </w:r>
            <w:r w:rsidR="005900FC">
              <w:rPr>
                <w:noProof/>
                <w:webHidden/>
              </w:rPr>
              <w:fldChar w:fldCharType="begin"/>
            </w:r>
            <w:r w:rsidR="005900FC">
              <w:rPr>
                <w:noProof/>
                <w:webHidden/>
              </w:rPr>
              <w:instrText xml:space="preserve"> PAGEREF _Toc53389347 \h </w:instrText>
            </w:r>
            <w:r w:rsidR="005900FC">
              <w:rPr>
                <w:noProof/>
                <w:webHidden/>
              </w:rPr>
            </w:r>
            <w:r w:rsidR="005900FC">
              <w:rPr>
                <w:noProof/>
                <w:webHidden/>
              </w:rPr>
              <w:fldChar w:fldCharType="separate"/>
            </w:r>
            <w:r w:rsidR="005900FC">
              <w:rPr>
                <w:noProof/>
                <w:webHidden/>
              </w:rPr>
              <w:t>3</w:t>
            </w:r>
            <w:r w:rsidR="005900FC">
              <w:rPr>
                <w:noProof/>
                <w:webHidden/>
              </w:rPr>
              <w:fldChar w:fldCharType="end"/>
            </w:r>
          </w:hyperlink>
        </w:p>
        <w:p w14:paraId="055345BA" w14:textId="1395CD2F" w:rsidR="005900FC" w:rsidRDefault="00A22182">
          <w:pPr>
            <w:pStyle w:val="TOC1"/>
            <w:tabs>
              <w:tab w:val="right" w:leader="dot" w:pos="9016"/>
            </w:tabs>
            <w:rPr>
              <w:rFonts w:asciiTheme="minorHAnsi" w:eastAsiaTheme="minorEastAsia" w:hAnsiTheme="minorHAnsi"/>
              <w:noProof/>
              <w:sz w:val="22"/>
              <w:lang w:val="ro-RO" w:eastAsia="ro-RO"/>
            </w:rPr>
          </w:pPr>
          <w:hyperlink w:anchor="_Toc53389348" w:history="1">
            <w:r w:rsidR="005900FC" w:rsidRPr="00E154B9">
              <w:rPr>
                <w:rStyle w:val="Hyperlink"/>
                <w:rFonts w:ascii="Arial" w:hAnsi="Arial"/>
                <w:noProof/>
                <w:lang w:val="ro-RO"/>
              </w:rPr>
              <w:t>2. Capacitatea alocată în perioada 2017 – 2019</w:t>
            </w:r>
            <w:r w:rsidR="005900FC">
              <w:rPr>
                <w:noProof/>
                <w:webHidden/>
              </w:rPr>
              <w:tab/>
            </w:r>
            <w:r w:rsidR="005900FC">
              <w:rPr>
                <w:noProof/>
                <w:webHidden/>
              </w:rPr>
              <w:fldChar w:fldCharType="begin"/>
            </w:r>
            <w:r w:rsidR="005900FC">
              <w:rPr>
                <w:noProof/>
                <w:webHidden/>
              </w:rPr>
              <w:instrText xml:space="preserve"> PAGEREF _Toc53389348 \h </w:instrText>
            </w:r>
            <w:r w:rsidR="005900FC">
              <w:rPr>
                <w:noProof/>
                <w:webHidden/>
              </w:rPr>
            </w:r>
            <w:r w:rsidR="005900FC">
              <w:rPr>
                <w:noProof/>
                <w:webHidden/>
              </w:rPr>
              <w:fldChar w:fldCharType="separate"/>
            </w:r>
            <w:r w:rsidR="005900FC">
              <w:rPr>
                <w:noProof/>
                <w:webHidden/>
              </w:rPr>
              <w:t>4</w:t>
            </w:r>
            <w:r w:rsidR="005900FC">
              <w:rPr>
                <w:noProof/>
                <w:webHidden/>
              </w:rPr>
              <w:fldChar w:fldCharType="end"/>
            </w:r>
          </w:hyperlink>
        </w:p>
        <w:p w14:paraId="66A6A22C" w14:textId="668778A5" w:rsidR="005900FC" w:rsidRDefault="00A22182">
          <w:pPr>
            <w:pStyle w:val="TOC1"/>
            <w:tabs>
              <w:tab w:val="right" w:leader="dot" w:pos="9016"/>
            </w:tabs>
            <w:rPr>
              <w:rFonts w:asciiTheme="minorHAnsi" w:eastAsiaTheme="minorEastAsia" w:hAnsiTheme="minorHAnsi"/>
              <w:noProof/>
              <w:sz w:val="22"/>
              <w:lang w:val="ro-RO" w:eastAsia="ro-RO"/>
            </w:rPr>
          </w:pPr>
          <w:hyperlink w:anchor="_Toc53389349" w:history="1">
            <w:r w:rsidR="005900FC" w:rsidRPr="00E154B9">
              <w:rPr>
                <w:rStyle w:val="Hyperlink"/>
                <w:rFonts w:ascii="Arial" w:hAnsi="Arial"/>
                <w:noProof/>
                <w:lang w:val="ro-RO"/>
              </w:rPr>
              <w:t>3. Frecvența de apariție a congestiei la alocarea de capacitate</w:t>
            </w:r>
            <w:r w:rsidR="005900FC">
              <w:rPr>
                <w:noProof/>
                <w:webHidden/>
              </w:rPr>
              <w:tab/>
            </w:r>
            <w:r w:rsidR="005900FC">
              <w:rPr>
                <w:noProof/>
                <w:webHidden/>
              </w:rPr>
              <w:fldChar w:fldCharType="begin"/>
            </w:r>
            <w:r w:rsidR="005900FC">
              <w:rPr>
                <w:noProof/>
                <w:webHidden/>
              </w:rPr>
              <w:instrText xml:space="preserve"> PAGEREF _Toc53389349 \h </w:instrText>
            </w:r>
            <w:r w:rsidR="005900FC">
              <w:rPr>
                <w:noProof/>
                <w:webHidden/>
              </w:rPr>
            </w:r>
            <w:r w:rsidR="005900FC">
              <w:rPr>
                <w:noProof/>
                <w:webHidden/>
              </w:rPr>
              <w:fldChar w:fldCharType="separate"/>
            </w:r>
            <w:r w:rsidR="005900FC">
              <w:rPr>
                <w:noProof/>
                <w:webHidden/>
              </w:rPr>
              <w:t>5</w:t>
            </w:r>
            <w:r w:rsidR="005900FC">
              <w:rPr>
                <w:noProof/>
                <w:webHidden/>
              </w:rPr>
              <w:fldChar w:fldCharType="end"/>
            </w:r>
          </w:hyperlink>
        </w:p>
        <w:p w14:paraId="21A85544" w14:textId="3A8530EB" w:rsidR="005900FC" w:rsidRDefault="00A22182">
          <w:pPr>
            <w:pStyle w:val="TOC1"/>
            <w:tabs>
              <w:tab w:val="right" w:leader="dot" w:pos="9016"/>
            </w:tabs>
            <w:rPr>
              <w:rFonts w:asciiTheme="minorHAnsi" w:eastAsiaTheme="minorEastAsia" w:hAnsiTheme="minorHAnsi"/>
              <w:noProof/>
              <w:sz w:val="22"/>
              <w:lang w:val="ro-RO" w:eastAsia="ro-RO"/>
            </w:rPr>
          </w:pPr>
          <w:hyperlink w:anchor="_Toc53389350" w:history="1">
            <w:r w:rsidR="005900FC" w:rsidRPr="00E154B9">
              <w:rPr>
                <w:rStyle w:val="Hyperlink"/>
                <w:rFonts w:ascii="Arial" w:hAnsi="Arial"/>
                <w:noProof/>
                <w:lang w:val="ro-RO"/>
              </w:rPr>
              <w:t>4. Factori de influență ai valorilor capacităților transfrontaliere</w:t>
            </w:r>
            <w:r w:rsidR="005900FC">
              <w:rPr>
                <w:noProof/>
                <w:webHidden/>
              </w:rPr>
              <w:tab/>
            </w:r>
            <w:r w:rsidR="005900FC">
              <w:rPr>
                <w:noProof/>
                <w:webHidden/>
              </w:rPr>
              <w:fldChar w:fldCharType="begin"/>
            </w:r>
            <w:r w:rsidR="005900FC">
              <w:rPr>
                <w:noProof/>
                <w:webHidden/>
              </w:rPr>
              <w:instrText xml:space="preserve"> PAGEREF _Toc53389350 \h </w:instrText>
            </w:r>
            <w:r w:rsidR="005900FC">
              <w:rPr>
                <w:noProof/>
                <w:webHidden/>
              </w:rPr>
            </w:r>
            <w:r w:rsidR="005900FC">
              <w:rPr>
                <w:noProof/>
                <w:webHidden/>
              </w:rPr>
              <w:fldChar w:fldCharType="separate"/>
            </w:r>
            <w:r w:rsidR="005900FC">
              <w:rPr>
                <w:noProof/>
                <w:webHidden/>
              </w:rPr>
              <w:t>6</w:t>
            </w:r>
            <w:r w:rsidR="005900FC">
              <w:rPr>
                <w:noProof/>
                <w:webHidden/>
              </w:rPr>
              <w:fldChar w:fldCharType="end"/>
            </w:r>
          </w:hyperlink>
        </w:p>
        <w:p w14:paraId="51DBDF07" w14:textId="75C1224F" w:rsidR="005900FC" w:rsidRDefault="00A22182">
          <w:pPr>
            <w:pStyle w:val="TOC1"/>
            <w:tabs>
              <w:tab w:val="right" w:leader="dot" w:pos="9016"/>
            </w:tabs>
            <w:rPr>
              <w:rFonts w:asciiTheme="minorHAnsi" w:eastAsiaTheme="minorEastAsia" w:hAnsiTheme="minorHAnsi"/>
              <w:noProof/>
              <w:sz w:val="22"/>
              <w:lang w:val="ro-RO" w:eastAsia="ro-RO"/>
            </w:rPr>
          </w:pPr>
          <w:hyperlink w:anchor="_Toc53389351" w:history="1">
            <w:r w:rsidR="005900FC" w:rsidRPr="00E154B9">
              <w:rPr>
                <w:rStyle w:val="Hyperlink"/>
                <w:rFonts w:ascii="Arial" w:hAnsi="Arial"/>
                <w:noProof/>
                <w:lang w:val="ro-RO"/>
              </w:rPr>
              <w:t>5. Congestiile structurale</w:t>
            </w:r>
            <w:r w:rsidR="005900FC">
              <w:rPr>
                <w:noProof/>
                <w:webHidden/>
              </w:rPr>
              <w:tab/>
            </w:r>
            <w:r w:rsidR="005900FC">
              <w:rPr>
                <w:noProof/>
                <w:webHidden/>
              </w:rPr>
              <w:fldChar w:fldCharType="begin"/>
            </w:r>
            <w:r w:rsidR="005900FC">
              <w:rPr>
                <w:noProof/>
                <w:webHidden/>
              </w:rPr>
              <w:instrText xml:space="preserve"> PAGEREF _Toc53389351 \h </w:instrText>
            </w:r>
            <w:r w:rsidR="005900FC">
              <w:rPr>
                <w:noProof/>
                <w:webHidden/>
              </w:rPr>
            </w:r>
            <w:r w:rsidR="005900FC">
              <w:rPr>
                <w:noProof/>
                <w:webHidden/>
              </w:rPr>
              <w:fldChar w:fldCharType="separate"/>
            </w:r>
            <w:r w:rsidR="005900FC">
              <w:rPr>
                <w:noProof/>
                <w:webHidden/>
              </w:rPr>
              <w:t>7</w:t>
            </w:r>
            <w:r w:rsidR="005900FC">
              <w:rPr>
                <w:noProof/>
                <w:webHidden/>
              </w:rPr>
              <w:fldChar w:fldCharType="end"/>
            </w:r>
          </w:hyperlink>
        </w:p>
        <w:p w14:paraId="7B07FAC3" w14:textId="4ED3F98F" w:rsidR="005900FC" w:rsidRDefault="00A22182">
          <w:pPr>
            <w:pStyle w:val="TOC1"/>
            <w:tabs>
              <w:tab w:val="right" w:leader="dot" w:pos="9016"/>
            </w:tabs>
            <w:rPr>
              <w:rFonts w:asciiTheme="minorHAnsi" w:eastAsiaTheme="minorEastAsia" w:hAnsiTheme="minorHAnsi"/>
              <w:noProof/>
              <w:sz w:val="22"/>
              <w:lang w:val="ro-RO" w:eastAsia="ro-RO"/>
            </w:rPr>
          </w:pPr>
          <w:hyperlink w:anchor="_Toc53389352" w:history="1">
            <w:r w:rsidR="005900FC" w:rsidRPr="00E154B9">
              <w:rPr>
                <w:rStyle w:val="Hyperlink"/>
                <w:rFonts w:ascii="Arial" w:hAnsi="Arial"/>
                <w:noProof/>
                <w:lang w:val="ro-RO"/>
              </w:rPr>
              <w:t>6. Reprezentarea geografică a congestiilor structurale</w:t>
            </w:r>
            <w:r w:rsidR="005900FC">
              <w:rPr>
                <w:noProof/>
                <w:webHidden/>
              </w:rPr>
              <w:tab/>
            </w:r>
            <w:r w:rsidR="005900FC">
              <w:rPr>
                <w:noProof/>
                <w:webHidden/>
              </w:rPr>
              <w:fldChar w:fldCharType="begin"/>
            </w:r>
            <w:r w:rsidR="005900FC">
              <w:rPr>
                <w:noProof/>
                <w:webHidden/>
              </w:rPr>
              <w:instrText xml:space="preserve"> PAGEREF _Toc53389352 \h </w:instrText>
            </w:r>
            <w:r w:rsidR="005900FC">
              <w:rPr>
                <w:noProof/>
                <w:webHidden/>
              </w:rPr>
            </w:r>
            <w:r w:rsidR="005900FC">
              <w:rPr>
                <w:noProof/>
                <w:webHidden/>
              </w:rPr>
              <w:fldChar w:fldCharType="separate"/>
            </w:r>
            <w:r w:rsidR="005900FC">
              <w:rPr>
                <w:noProof/>
                <w:webHidden/>
              </w:rPr>
              <w:t>9</w:t>
            </w:r>
            <w:r w:rsidR="005900FC">
              <w:rPr>
                <w:noProof/>
                <w:webHidden/>
              </w:rPr>
              <w:fldChar w:fldCharType="end"/>
            </w:r>
          </w:hyperlink>
        </w:p>
        <w:p w14:paraId="7C2C0844" w14:textId="07278183" w:rsidR="005900FC" w:rsidRDefault="00A22182">
          <w:pPr>
            <w:pStyle w:val="TOC1"/>
            <w:tabs>
              <w:tab w:val="right" w:leader="dot" w:pos="9016"/>
            </w:tabs>
            <w:rPr>
              <w:rFonts w:asciiTheme="minorHAnsi" w:eastAsiaTheme="minorEastAsia" w:hAnsiTheme="minorHAnsi"/>
              <w:noProof/>
              <w:sz w:val="22"/>
              <w:lang w:val="ro-RO" w:eastAsia="ro-RO"/>
            </w:rPr>
          </w:pPr>
          <w:hyperlink w:anchor="_Toc53389353" w:history="1">
            <w:r w:rsidR="005900FC" w:rsidRPr="00E154B9">
              <w:rPr>
                <w:rStyle w:val="Hyperlink"/>
                <w:rFonts w:ascii="Arial" w:hAnsi="Arial"/>
                <w:noProof/>
                <w:lang w:val="ro-RO"/>
              </w:rPr>
              <w:t>7. Impactul proiectelor investiționale din RET</w:t>
            </w:r>
            <w:r w:rsidR="005900FC">
              <w:rPr>
                <w:noProof/>
                <w:webHidden/>
              </w:rPr>
              <w:tab/>
            </w:r>
            <w:r w:rsidR="005900FC">
              <w:rPr>
                <w:noProof/>
                <w:webHidden/>
              </w:rPr>
              <w:fldChar w:fldCharType="begin"/>
            </w:r>
            <w:r w:rsidR="005900FC">
              <w:rPr>
                <w:noProof/>
                <w:webHidden/>
              </w:rPr>
              <w:instrText xml:space="preserve"> PAGEREF _Toc53389353 \h </w:instrText>
            </w:r>
            <w:r w:rsidR="005900FC">
              <w:rPr>
                <w:noProof/>
                <w:webHidden/>
              </w:rPr>
            </w:r>
            <w:r w:rsidR="005900FC">
              <w:rPr>
                <w:noProof/>
                <w:webHidden/>
              </w:rPr>
              <w:fldChar w:fldCharType="separate"/>
            </w:r>
            <w:r w:rsidR="005900FC">
              <w:rPr>
                <w:noProof/>
                <w:webHidden/>
              </w:rPr>
              <w:t>9</w:t>
            </w:r>
            <w:r w:rsidR="005900FC">
              <w:rPr>
                <w:noProof/>
                <w:webHidden/>
              </w:rPr>
              <w:fldChar w:fldCharType="end"/>
            </w:r>
          </w:hyperlink>
        </w:p>
        <w:p w14:paraId="40461B9A" w14:textId="5E914227" w:rsidR="005900FC" w:rsidRDefault="00A22182">
          <w:pPr>
            <w:pStyle w:val="TOC1"/>
            <w:tabs>
              <w:tab w:val="right" w:leader="dot" w:pos="9016"/>
            </w:tabs>
            <w:rPr>
              <w:rFonts w:asciiTheme="minorHAnsi" w:eastAsiaTheme="minorEastAsia" w:hAnsiTheme="minorHAnsi"/>
              <w:noProof/>
              <w:sz w:val="22"/>
              <w:lang w:val="ro-RO" w:eastAsia="ro-RO"/>
            </w:rPr>
          </w:pPr>
          <w:hyperlink w:anchor="_Toc53389354" w:history="1">
            <w:r w:rsidR="005900FC" w:rsidRPr="00E154B9">
              <w:rPr>
                <w:rStyle w:val="Hyperlink"/>
                <w:rFonts w:ascii="Arial" w:hAnsi="Arial"/>
                <w:noProof/>
                <w:lang w:val="ro-RO"/>
              </w:rPr>
              <w:t>8. Considerații și concluzii</w:t>
            </w:r>
            <w:r w:rsidR="005900FC">
              <w:rPr>
                <w:noProof/>
                <w:webHidden/>
              </w:rPr>
              <w:tab/>
            </w:r>
            <w:r w:rsidR="005900FC">
              <w:rPr>
                <w:noProof/>
                <w:webHidden/>
              </w:rPr>
              <w:fldChar w:fldCharType="begin"/>
            </w:r>
            <w:r w:rsidR="005900FC">
              <w:rPr>
                <w:noProof/>
                <w:webHidden/>
              </w:rPr>
              <w:instrText xml:space="preserve"> PAGEREF _Toc53389354 \h </w:instrText>
            </w:r>
            <w:r w:rsidR="005900FC">
              <w:rPr>
                <w:noProof/>
                <w:webHidden/>
              </w:rPr>
            </w:r>
            <w:r w:rsidR="005900FC">
              <w:rPr>
                <w:noProof/>
                <w:webHidden/>
              </w:rPr>
              <w:fldChar w:fldCharType="separate"/>
            </w:r>
            <w:r w:rsidR="005900FC">
              <w:rPr>
                <w:noProof/>
                <w:webHidden/>
              </w:rPr>
              <w:t>10</w:t>
            </w:r>
            <w:r w:rsidR="005900FC">
              <w:rPr>
                <w:noProof/>
                <w:webHidden/>
              </w:rPr>
              <w:fldChar w:fldCharType="end"/>
            </w:r>
          </w:hyperlink>
        </w:p>
        <w:p w14:paraId="5C34CF4E" w14:textId="5C9DC95F" w:rsidR="00316873" w:rsidRPr="00B3782D" w:rsidRDefault="00316873" w:rsidP="004923E8">
          <w:pPr>
            <w:pStyle w:val="TOC1"/>
            <w:tabs>
              <w:tab w:val="right" w:leader="dot" w:pos="9016"/>
            </w:tabs>
            <w:spacing w:after="80" w:line="276" w:lineRule="auto"/>
            <w:rPr>
              <w:rFonts w:ascii="Arial" w:hAnsi="Arial" w:cs="Arial"/>
              <w:lang w:val="ro-RO"/>
            </w:rPr>
          </w:pPr>
          <w:r w:rsidRPr="00B3782D">
            <w:rPr>
              <w:rFonts w:ascii="Arial" w:hAnsi="Arial" w:cs="Arial"/>
              <w:b/>
              <w:bCs/>
              <w:noProof/>
              <w:lang w:val="ro-RO"/>
            </w:rPr>
            <w:fldChar w:fldCharType="end"/>
          </w:r>
        </w:p>
      </w:sdtContent>
    </w:sdt>
    <w:p w14:paraId="0989A420" w14:textId="77777777" w:rsidR="002B0185" w:rsidRPr="00B3782D" w:rsidRDefault="002B0185" w:rsidP="004923E8">
      <w:pPr>
        <w:spacing w:line="276" w:lineRule="auto"/>
        <w:jc w:val="left"/>
        <w:rPr>
          <w:rFonts w:ascii="Arial" w:hAnsi="Arial" w:cs="Arial"/>
          <w:b/>
          <w:color w:val="002060"/>
          <w:sz w:val="24"/>
          <w:lang w:val="ro-RO"/>
        </w:rPr>
      </w:pPr>
      <w:bookmarkStart w:id="0" w:name="_Toc531778622"/>
      <w:bookmarkStart w:id="1" w:name="_Toc531787289"/>
      <w:bookmarkStart w:id="2" w:name="_Toc531789120"/>
      <w:bookmarkStart w:id="3" w:name="_Toc531795415"/>
      <w:bookmarkStart w:id="4" w:name="_Toc532898181"/>
      <w:r w:rsidRPr="00B3782D">
        <w:rPr>
          <w:rFonts w:ascii="Arial" w:hAnsi="Arial" w:cs="Arial"/>
          <w:lang w:val="ro-RO"/>
        </w:rPr>
        <w:br w:type="page"/>
      </w:r>
    </w:p>
    <w:p w14:paraId="32CF54C0" w14:textId="258707E2" w:rsidR="00FF716C" w:rsidRPr="00B3782D" w:rsidRDefault="00D437F5" w:rsidP="009E1A7C">
      <w:pPr>
        <w:pStyle w:val="Heading1"/>
        <w:numPr>
          <w:ilvl w:val="0"/>
          <w:numId w:val="0"/>
        </w:numPr>
        <w:spacing w:line="276" w:lineRule="auto"/>
        <w:ind w:firstLine="709"/>
        <w:jc w:val="left"/>
        <w:rPr>
          <w:rFonts w:ascii="Arial" w:hAnsi="Arial"/>
          <w:lang w:val="ro-RO"/>
        </w:rPr>
      </w:pPr>
      <w:bookmarkStart w:id="5" w:name="_Toc53389347"/>
      <w:bookmarkStart w:id="6" w:name="_Ref476730247"/>
      <w:bookmarkEnd w:id="0"/>
      <w:bookmarkEnd w:id="1"/>
      <w:bookmarkEnd w:id="2"/>
      <w:bookmarkEnd w:id="3"/>
      <w:bookmarkEnd w:id="4"/>
      <w:r w:rsidRPr="00B3782D">
        <w:rPr>
          <w:rFonts w:ascii="Arial" w:hAnsi="Arial"/>
          <w:lang w:val="ro-RO"/>
        </w:rPr>
        <w:lastRenderedPageBreak/>
        <w:t xml:space="preserve">1. </w:t>
      </w:r>
      <w:r w:rsidR="00F55AFD">
        <w:rPr>
          <w:rFonts w:ascii="Arial" w:hAnsi="Arial"/>
          <w:lang w:val="ro-RO"/>
        </w:rPr>
        <w:t>Introducere</w:t>
      </w:r>
      <w:bookmarkEnd w:id="5"/>
    </w:p>
    <w:p w14:paraId="5BBF39E4" w14:textId="73438598" w:rsidR="001F30B3" w:rsidRDefault="009E1A7C" w:rsidP="001F30B3">
      <w:pPr>
        <w:pStyle w:val="NoSpacing"/>
        <w:spacing w:after="120" w:line="276" w:lineRule="auto"/>
        <w:ind w:left="0" w:firstLine="0"/>
        <w:rPr>
          <w:rFonts w:ascii="Arial" w:hAnsi="Arial" w:cs="Arial"/>
          <w:lang w:val="ro-RO"/>
        </w:rPr>
      </w:pPr>
      <w:r>
        <w:rPr>
          <w:rFonts w:ascii="Arial" w:hAnsi="Arial" w:cs="Arial"/>
          <w:lang w:val="ro-RO"/>
        </w:rPr>
        <w:tab/>
        <w:t xml:space="preserve">În baza </w:t>
      </w:r>
      <w:r w:rsidR="001F30B3">
        <w:rPr>
          <w:rFonts w:ascii="Arial" w:hAnsi="Arial" w:cs="Arial"/>
          <w:lang w:val="ro-RO"/>
        </w:rPr>
        <w:t>a</w:t>
      </w:r>
      <w:r>
        <w:rPr>
          <w:rFonts w:ascii="Arial" w:hAnsi="Arial" w:cs="Arial"/>
          <w:lang w:val="ro-RO"/>
        </w:rPr>
        <w:t>rticolului 14(7) din Regulamentul (UE) 2019/943, Operatorul de Transport și Sistem</w:t>
      </w:r>
      <w:r w:rsidR="001F30B3">
        <w:rPr>
          <w:rFonts w:ascii="Arial" w:hAnsi="Arial" w:cs="Arial"/>
          <w:lang w:val="ro-RO"/>
        </w:rPr>
        <w:t xml:space="preserve"> (OTS)</w:t>
      </w:r>
      <w:r>
        <w:rPr>
          <w:rFonts w:ascii="Arial" w:hAnsi="Arial" w:cs="Arial"/>
          <w:lang w:val="ro-RO"/>
        </w:rPr>
        <w:t xml:space="preserve"> CNTEE Transelectrica SA, denumit în continuare Transelectrica, raportează congestiile structurale identificate </w:t>
      </w:r>
      <w:r w:rsidR="001F30B3">
        <w:rPr>
          <w:rFonts w:ascii="Arial" w:hAnsi="Arial" w:cs="Arial"/>
          <w:lang w:val="ro-RO"/>
        </w:rPr>
        <w:t xml:space="preserve">în interiorul zonei de ofertare România și între această zonă de ofertare și zonele de ofertare învecinate, în conformitate cu Regulamentul (UE) 2015/1222 </w:t>
      </w:r>
      <w:r>
        <w:rPr>
          <w:rFonts w:ascii="Arial" w:hAnsi="Arial" w:cs="Arial"/>
          <w:lang w:val="ro-RO"/>
        </w:rPr>
        <w:t xml:space="preserve">din </w:t>
      </w:r>
      <w:r w:rsidR="001F30B3">
        <w:rPr>
          <w:rFonts w:ascii="Arial" w:hAnsi="Arial" w:cs="Arial"/>
          <w:lang w:val="ro-RO"/>
        </w:rPr>
        <w:t>24 iulie 2015 de stabilire a unor linii directoare privind alocarea capacităților și gestionarea congestiilor (denumit în continuare Regulamentul CACM).</w:t>
      </w:r>
    </w:p>
    <w:p w14:paraId="4D9C944E" w14:textId="77777777" w:rsidR="00975C24" w:rsidRDefault="001F30B3" w:rsidP="00975C24">
      <w:pPr>
        <w:pStyle w:val="NoSpacing"/>
        <w:spacing w:after="120" w:line="276" w:lineRule="auto"/>
        <w:ind w:left="0" w:firstLine="0"/>
        <w:rPr>
          <w:rFonts w:ascii="Arial" w:hAnsi="Arial" w:cs="Arial"/>
          <w:lang w:val="ro-RO"/>
        </w:rPr>
      </w:pPr>
      <w:r>
        <w:rPr>
          <w:rFonts w:ascii="Arial" w:hAnsi="Arial" w:cs="Arial"/>
          <w:lang w:val="ro-RO"/>
        </w:rPr>
        <w:tab/>
      </w:r>
      <w:bookmarkStart w:id="7" w:name="_Hlk53996286"/>
      <w:r>
        <w:rPr>
          <w:rFonts w:ascii="Arial" w:hAnsi="Arial" w:cs="Arial"/>
          <w:lang w:val="ro-RO"/>
        </w:rPr>
        <w:t xml:space="preserve">Contextul acestui raport este dat de intrarea în vigoare a principiilor generale de alocare a capacității și de gestionare a congestiilor prevăzute la articolul 16 din Regulamentul (UE) 2019/943. </w:t>
      </w:r>
      <w:r w:rsidR="00FA0882">
        <w:rPr>
          <w:rFonts w:ascii="Arial" w:hAnsi="Arial" w:cs="Arial"/>
          <w:lang w:val="ro-RO"/>
        </w:rPr>
        <w:t>A</w:t>
      </w:r>
      <w:r>
        <w:rPr>
          <w:rFonts w:ascii="Arial" w:hAnsi="Arial" w:cs="Arial"/>
          <w:lang w:val="ro-RO"/>
        </w:rPr>
        <w:t xml:space="preserve">rticolul 16(8) prevede că OTS nu limitează volumul capacității de interconectare care urmează să fie pusă la dispoziția participanților la piață pentru a rezolva o congestie internă în interiorul propriei zone de ofertare sau </w:t>
      </w:r>
      <w:r w:rsidR="00FA0882">
        <w:rPr>
          <w:rFonts w:ascii="Arial" w:hAnsi="Arial" w:cs="Arial"/>
          <w:lang w:val="ro-RO"/>
        </w:rPr>
        <w:t xml:space="preserve">ca modalitate de a gestiona fluxurile din tranzacțiile interne ale zonelor de ofertare. </w:t>
      </w:r>
      <w:r w:rsidR="00975C24">
        <w:rPr>
          <w:rFonts w:ascii="Arial" w:hAnsi="Arial" w:cs="Arial"/>
          <w:lang w:val="ro-RO"/>
        </w:rPr>
        <w:t>De asemenea, a</w:t>
      </w:r>
      <w:r w:rsidR="00FA0882">
        <w:rPr>
          <w:rFonts w:ascii="Arial" w:hAnsi="Arial" w:cs="Arial"/>
          <w:lang w:val="ro-RO"/>
        </w:rPr>
        <w:t>celași articol prevede c</w:t>
      </w:r>
      <w:r w:rsidR="00975C24">
        <w:rPr>
          <w:rFonts w:ascii="Arial" w:hAnsi="Arial" w:cs="Arial"/>
          <w:lang w:val="ro-RO"/>
        </w:rPr>
        <w:t>ă această cerință este considerată respectată dacă este atins un nivel minim pentru capacitatea disponibilă pentru comerțul transfrontalier. Acest nivel este de 70% din capacitatea de transport (denumit în continuare cerința 70%) respectând limitele de siguranță în funcționare.</w:t>
      </w:r>
    </w:p>
    <w:bookmarkEnd w:id="7"/>
    <w:p w14:paraId="725DE536" w14:textId="043388F4" w:rsidR="001F30B3" w:rsidRDefault="00975C24" w:rsidP="00975C24">
      <w:pPr>
        <w:pStyle w:val="NoSpacing"/>
        <w:spacing w:after="120" w:line="276" w:lineRule="auto"/>
        <w:ind w:left="0" w:firstLine="0"/>
        <w:rPr>
          <w:rFonts w:ascii="Arial" w:hAnsi="Arial" w:cs="Arial"/>
          <w:lang w:val="ro-RO"/>
        </w:rPr>
      </w:pPr>
      <w:r>
        <w:rPr>
          <w:rFonts w:ascii="Arial" w:hAnsi="Arial" w:cs="Arial"/>
          <w:lang w:val="ro-RO"/>
        </w:rPr>
        <w:tab/>
      </w:r>
      <w:r w:rsidR="002E4B3C">
        <w:rPr>
          <w:rFonts w:ascii="Arial" w:hAnsi="Arial" w:cs="Arial"/>
          <w:lang w:val="ro-RO"/>
        </w:rPr>
        <w:t xml:space="preserve">Analiza efectuată de către Transelectrica pentru acest raport, </w:t>
      </w:r>
      <w:r w:rsidR="00BB7879">
        <w:rPr>
          <w:rFonts w:ascii="Arial" w:hAnsi="Arial" w:cs="Arial"/>
          <w:lang w:val="ro-RO"/>
        </w:rPr>
        <w:t>corelat</w:t>
      </w:r>
      <w:r w:rsidR="002E4B3C">
        <w:rPr>
          <w:rFonts w:ascii="Arial" w:hAnsi="Arial" w:cs="Arial"/>
          <w:lang w:val="ro-RO"/>
        </w:rPr>
        <w:t xml:space="preserve"> cu rezultatele raportului realizat la nivelul ENTSO – E, </w:t>
      </w:r>
      <w:r w:rsidR="002E4B3C" w:rsidRPr="00B3782D">
        <w:rPr>
          <w:rFonts w:ascii="Arial" w:hAnsi="Arial" w:cs="Arial"/>
          <w:i/>
          <w:iCs/>
          <w:lang w:val="en-US"/>
        </w:rPr>
        <w:t>ENTSO – E Bidding Zone Configuration Technical</w:t>
      </w:r>
      <w:r w:rsidR="002E4B3C" w:rsidRPr="00B3782D">
        <w:rPr>
          <w:rFonts w:ascii="Arial" w:hAnsi="Arial" w:cs="Arial"/>
          <w:i/>
          <w:iCs/>
          <w:lang w:val="ro-RO"/>
        </w:rPr>
        <w:t xml:space="preserve"> Report 2018</w:t>
      </w:r>
      <w:r w:rsidR="002E4B3C">
        <w:rPr>
          <w:rFonts w:ascii="Arial" w:hAnsi="Arial" w:cs="Arial"/>
          <w:lang w:val="ro-RO"/>
        </w:rPr>
        <w:t xml:space="preserve">, arată că elementele critice istorice au fost în mod frecvent o restricție în furnizarea capacității disponibile pentru comerțul transfrontalier. Mai mult, această analiză arată că Transelectrica nu poate fi conformă cu Regulamentul (UE) 2019/943 pentru toate elementele critice. Prin urmare, pentru a asigura </w:t>
      </w:r>
      <w:r w:rsidR="00BB7879">
        <w:rPr>
          <w:rFonts w:ascii="Arial" w:hAnsi="Arial" w:cs="Arial"/>
          <w:lang w:val="ro-RO"/>
        </w:rPr>
        <w:t>respectarea prevederilor articolului 16(8) Transelectrica prezintă rezultatele analizei privind congestiile structurale din SEN în conformitate cu articolul 14(7) din Regulamentul (UE) 2019/943. Acest raport privind congestiile structurale este transmis Autorității Naționale de Reglementare în Domeniul Energiei (denumită în continuare ANRE) pentru aprobare în conformitate cu articolul 14(7) din Regulamentul (UE) 2019/943.</w:t>
      </w:r>
    </w:p>
    <w:p w14:paraId="051C281C" w14:textId="2B4CBC25" w:rsidR="008A5336" w:rsidRDefault="008A5336" w:rsidP="00975C24">
      <w:pPr>
        <w:pStyle w:val="NoSpacing"/>
        <w:spacing w:after="120" w:line="276" w:lineRule="auto"/>
        <w:ind w:left="0" w:firstLine="0"/>
        <w:rPr>
          <w:rFonts w:ascii="Arial" w:hAnsi="Arial" w:cs="Arial"/>
          <w:lang w:val="ro-RO"/>
        </w:rPr>
      </w:pPr>
      <w:r>
        <w:rPr>
          <w:rFonts w:ascii="Arial" w:hAnsi="Arial" w:cs="Arial"/>
          <w:lang w:val="ro-RO"/>
        </w:rPr>
        <w:tab/>
        <w:t>În urma aprobării raportului de către ANRE ca autoritate competentă, Ministerul Economiei, Energiei și Mediului de Afaceri</w:t>
      </w:r>
      <w:r w:rsidR="002D6F3B">
        <w:rPr>
          <w:rFonts w:ascii="Arial" w:hAnsi="Arial" w:cs="Arial"/>
          <w:lang w:val="ro-RO"/>
        </w:rPr>
        <w:t xml:space="preserve"> (denumit în continuare MEEMA)</w:t>
      </w:r>
      <w:r>
        <w:rPr>
          <w:rFonts w:ascii="Arial" w:hAnsi="Arial" w:cs="Arial"/>
          <w:lang w:val="ro-RO"/>
        </w:rPr>
        <w:t xml:space="preserve">, în conformitate cu procesul prevăzut la articolul 14(7) din Regulamentul (UE) 2019/943 trebuie să decidă modul de rezolvare a congestiilor structurale. România poate fie să adopte un </w:t>
      </w:r>
      <w:r w:rsidR="002D3354">
        <w:rPr>
          <w:rFonts w:ascii="Arial" w:hAnsi="Arial" w:cs="Arial"/>
          <w:lang w:val="ro-RO"/>
        </w:rPr>
        <w:t>p</w:t>
      </w:r>
      <w:r>
        <w:rPr>
          <w:rFonts w:ascii="Arial" w:hAnsi="Arial" w:cs="Arial"/>
          <w:lang w:val="ro-RO"/>
        </w:rPr>
        <w:t xml:space="preserve">lan de acțiuni național sau multinațional în conformitate cu articolul 15 din Regulamentul (UE) 2019/943, fie să </w:t>
      </w:r>
      <w:r w:rsidR="005C2061">
        <w:rPr>
          <w:rFonts w:ascii="Arial" w:hAnsi="Arial" w:cs="Arial"/>
          <w:lang w:val="ro-RO"/>
        </w:rPr>
        <w:t xml:space="preserve">revizuiască și să modifice configurația zonei de ofertare. În cazul unui </w:t>
      </w:r>
      <w:r w:rsidR="002D3354">
        <w:rPr>
          <w:rFonts w:ascii="Arial" w:hAnsi="Arial" w:cs="Arial"/>
          <w:lang w:val="ro-RO"/>
        </w:rPr>
        <w:t>p</w:t>
      </w:r>
      <w:r w:rsidR="005C2061">
        <w:rPr>
          <w:rFonts w:ascii="Arial" w:hAnsi="Arial" w:cs="Arial"/>
          <w:lang w:val="ro-RO"/>
        </w:rPr>
        <w:t>lan de acțiuni, capacitatea disponibilă pentru comerțul transfrontalier trebuie mărită treptat printr-o traiectorie liniară pentru a asigura până cel târziu la data de 31.12.2025 conformitatea cu nivelul minim al capacității disponibile pentru comerțul transfrontalier (cerința 70%) prevăzută la articolul 16(8) din Regulamentul (UE) 2019/943.</w:t>
      </w:r>
    </w:p>
    <w:p w14:paraId="3FD683E9" w14:textId="33715D7B" w:rsidR="005C2061" w:rsidRDefault="005C2061" w:rsidP="006A145D">
      <w:pPr>
        <w:pStyle w:val="NoSpacing"/>
        <w:spacing w:after="120" w:line="276" w:lineRule="auto"/>
        <w:ind w:left="0" w:firstLine="0"/>
        <w:rPr>
          <w:rFonts w:ascii="Arial" w:hAnsi="Arial" w:cs="Arial"/>
          <w:lang w:val="ro-RO"/>
        </w:rPr>
      </w:pPr>
      <w:r>
        <w:rPr>
          <w:rFonts w:ascii="Arial" w:hAnsi="Arial" w:cs="Arial"/>
          <w:lang w:val="ro-RO"/>
        </w:rPr>
        <w:tab/>
      </w:r>
      <w:r w:rsidR="002D6F3B">
        <w:rPr>
          <w:rFonts w:ascii="Arial" w:hAnsi="Arial" w:cs="Arial"/>
          <w:lang w:val="ro-RO"/>
        </w:rPr>
        <w:t>Î</w:t>
      </w:r>
      <w:r>
        <w:rPr>
          <w:rFonts w:ascii="Arial" w:hAnsi="Arial" w:cs="Arial"/>
          <w:lang w:val="ro-RO"/>
        </w:rPr>
        <w:t>n conformitate cu articolele 2(4) și 2(6) din Regulamentul (UE) 2019/943</w:t>
      </w:r>
      <w:r w:rsidR="002D6F3B">
        <w:rPr>
          <w:rFonts w:ascii="Arial" w:hAnsi="Arial" w:cs="Arial"/>
          <w:lang w:val="ro-RO"/>
        </w:rPr>
        <w:t xml:space="preserve">, următoarele definiții </w:t>
      </w:r>
      <w:r>
        <w:rPr>
          <w:rFonts w:ascii="Arial" w:hAnsi="Arial" w:cs="Arial"/>
          <w:lang w:val="ro-RO"/>
        </w:rPr>
        <w:t>sunt utilizate</w:t>
      </w:r>
      <w:r w:rsidR="002D6F3B">
        <w:rPr>
          <w:rFonts w:ascii="Arial" w:hAnsi="Arial" w:cs="Arial"/>
          <w:lang w:val="ro-RO"/>
        </w:rPr>
        <w:t xml:space="preserve"> pentru identificarea congestiilor structurale:</w:t>
      </w:r>
    </w:p>
    <w:p w14:paraId="2093A078" w14:textId="77FAD0DE" w:rsidR="002D6F3B" w:rsidRDefault="002D6F3B" w:rsidP="002D6F3B">
      <w:pPr>
        <w:pStyle w:val="NoSpacing"/>
        <w:numPr>
          <w:ilvl w:val="0"/>
          <w:numId w:val="22"/>
        </w:numPr>
        <w:spacing w:after="0" w:line="276" w:lineRule="auto"/>
        <w:rPr>
          <w:rFonts w:ascii="Arial" w:hAnsi="Arial" w:cs="Arial"/>
          <w:lang w:val="ro-RO"/>
        </w:rPr>
      </w:pPr>
      <w:r w:rsidRPr="002D6F3B">
        <w:rPr>
          <w:rFonts w:ascii="Arial" w:hAnsi="Arial" w:cs="Arial"/>
          <w:lang w:val="ro-RO"/>
        </w:rPr>
        <w:t>„congestie” înseamnă o situație în care nu pot fi satisfăcute toate solicitările participanților la piață de a tranzacționa între zone din rețea, deoarece acestea ar afecta semnificativ fluxurile fizice pe elemente de rețea care nu pot face față fluxurilor respective;</w:t>
      </w:r>
    </w:p>
    <w:p w14:paraId="6C2BC4F7" w14:textId="1BC09AEF" w:rsidR="002D6F3B" w:rsidRDefault="002D6F3B" w:rsidP="002D6F3B">
      <w:pPr>
        <w:pStyle w:val="NoSpacing"/>
        <w:numPr>
          <w:ilvl w:val="0"/>
          <w:numId w:val="22"/>
        </w:numPr>
        <w:spacing w:after="120" w:line="276" w:lineRule="auto"/>
        <w:ind w:left="714" w:hanging="357"/>
        <w:rPr>
          <w:rFonts w:ascii="Arial" w:hAnsi="Arial" w:cs="Arial"/>
          <w:lang w:val="ro-RO"/>
        </w:rPr>
      </w:pPr>
      <w:r w:rsidRPr="002D6F3B">
        <w:rPr>
          <w:rFonts w:ascii="Arial" w:hAnsi="Arial" w:cs="Arial"/>
          <w:lang w:val="ro-RO"/>
        </w:rPr>
        <w:lastRenderedPageBreak/>
        <w:t>„congestie structurală” înseamnă o congestie în sistemul de transport care poate fi definită fără ambiguitate, este previzibilă, este stabilă geografic de-a lungul timpului și reapare frecvent în condiții normale de funcționare a sistemului electroenergetic</w:t>
      </w:r>
      <w:r>
        <w:rPr>
          <w:rFonts w:ascii="Arial" w:hAnsi="Arial" w:cs="Arial"/>
          <w:lang w:val="ro-RO"/>
        </w:rPr>
        <w:t>.</w:t>
      </w:r>
    </w:p>
    <w:p w14:paraId="52CB8339" w14:textId="70DF8234" w:rsidR="002D6F3B" w:rsidRDefault="002D6F3B" w:rsidP="002D3354">
      <w:pPr>
        <w:pStyle w:val="NoSpacing"/>
        <w:spacing w:after="120" w:line="276" w:lineRule="auto"/>
        <w:ind w:left="0" w:firstLine="0"/>
        <w:rPr>
          <w:rFonts w:ascii="Arial" w:hAnsi="Arial" w:cs="Arial"/>
          <w:lang w:val="ro-RO"/>
        </w:rPr>
      </w:pPr>
      <w:r>
        <w:rPr>
          <w:rFonts w:ascii="Arial" w:hAnsi="Arial" w:cs="Arial"/>
          <w:lang w:val="ro-RO"/>
        </w:rPr>
        <w:tab/>
      </w:r>
      <w:r w:rsidRPr="004F48CC">
        <w:rPr>
          <w:rFonts w:ascii="Arial" w:hAnsi="Arial" w:cs="Arial"/>
          <w:lang w:val="ro-RO"/>
        </w:rPr>
        <w:t xml:space="preserve">Cu toate că raportul privind congestiile structurale abordează congestia structurală conform definiției de mai sus, </w:t>
      </w:r>
      <w:r w:rsidRPr="00442CBF">
        <w:rPr>
          <w:rFonts w:ascii="Arial" w:hAnsi="Arial" w:cs="Arial"/>
          <w:lang w:val="ro-RO"/>
        </w:rPr>
        <w:t xml:space="preserve">acest raport este </w:t>
      </w:r>
      <w:r w:rsidR="003B174B" w:rsidRPr="00442CBF">
        <w:rPr>
          <w:rFonts w:ascii="Arial" w:hAnsi="Arial" w:cs="Arial"/>
          <w:lang w:val="ro-RO"/>
        </w:rPr>
        <w:t>o dată de intrare</w:t>
      </w:r>
      <w:r w:rsidRPr="004F48CC">
        <w:rPr>
          <w:rFonts w:ascii="Arial" w:hAnsi="Arial" w:cs="Arial"/>
          <w:lang w:val="ro-RO"/>
        </w:rPr>
        <w:t xml:space="preserve"> pentru </w:t>
      </w:r>
      <w:r w:rsidR="00442CBF">
        <w:rPr>
          <w:rFonts w:ascii="Arial" w:hAnsi="Arial" w:cs="Arial"/>
          <w:lang w:val="ro-RO"/>
        </w:rPr>
        <w:t xml:space="preserve">revizuirea zonei de ofertare sau </w:t>
      </w:r>
      <w:r w:rsidRPr="004F48CC">
        <w:rPr>
          <w:rFonts w:ascii="Arial" w:hAnsi="Arial" w:cs="Arial"/>
          <w:lang w:val="ro-RO"/>
        </w:rPr>
        <w:t xml:space="preserve">un plan de acțiuni în </w:t>
      </w:r>
      <w:r w:rsidR="003B174B" w:rsidRPr="004F48CC">
        <w:rPr>
          <w:rFonts w:ascii="Arial" w:hAnsi="Arial" w:cs="Arial"/>
          <w:lang w:val="ro-RO"/>
        </w:rPr>
        <w:t>baza</w:t>
      </w:r>
      <w:r w:rsidRPr="004F48CC">
        <w:rPr>
          <w:rFonts w:ascii="Arial" w:hAnsi="Arial" w:cs="Arial"/>
          <w:lang w:val="ro-RO"/>
        </w:rPr>
        <w:t xml:space="preserve"> unei decizii a </w:t>
      </w:r>
      <w:r w:rsidR="003B174B" w:rsidRPr="004F48CC">
        <w:rPr>
          <w:rFonts w:ascii="Arial" w:hAnsi="Arial" w:cs="Arial"/>
          <w:lang w:val="ro-RO"/>
        </w:rPr>
        <w:t xml:space="preserve">MEEMA în conformitate cu articolul 14(7) din Regulamentul (UE) 2019/943. </w:t>
      </w:r>
      <w:r w:rsidR="002D3354" w:rsidRPr="004F48CC">
        <w:rPr>
          <w:rFonts w:ascii="Arial" w:hAnsi="Arial" w:cs="Arial"/>
          <w:lang w:val="ro-RO"/>
        </w:rPr>
        <w:t>Având în vedere că p</w:t>
      </w:r>
      <w:r w:rsidR="003B174B" w:rsidRPr="004F48CC">
        <w:rPr>
          <w:rFonts w:ascii="Arial" w:hAnsi="Arial" w:cs="Arial"/>
          <w:lang w:val="ro-RO"/>
        </w:rPr>
        <w:t>lanul de acțiuni este axat pe respectarea cerinței 70%</w:t>
      </w:r>
      <w:r w:rsidR="002D3354" w:rsidRPr="004F48CC">
        <w:rPr>
          <w:rFonts w:ascii="Arial" w:hAnsi="Arial" w:cs="Arial"/>
          <w:lang w:val="ro-RO"/>
        </w:rPr>
        <w:t xml:space="preserve"> este necesară și analiza diferenței dintre cerința 70% și capacitatea alocată istoric de către Transelectrica.</w:t>
      </w:r>
      <w:r w:rsidR="002D3354">
        <w:rPr>
          <w:rFonts w:ascii="Arial" w:hAnsi="Arial" w:cs="Arial"/>
          <w:lang w:val="ro-RO"/>
        </w:rPr>
        <w:t xml:space="preserve"> </w:t>
      </w:r>
    </w:p>
    <w:p w14:paraId="718A391B" w14:textId="3F4C8F8E" w:rsidR="002D3354" w:rsidRPr="00B54357" w:rsidRDefault="002D3354" w:rsidP="002D6F3B">
      <w:pPr>
        <w:pStyle w:val="NoSpacing"/>
        <w:spacing w:after="0" w:line="276" w:lineRule="auto"/>
        <w:ind w:left="0" w:firstLine="0"/>
        <w:rPr>
          <w:rFonts w:ascii="Arial" w:hAnsi="Arial" w:cs="Arial"/>
          <w:lang w:val="en-US"/>
        </w:rPr>
      </w:pPr>
      <w:r>
        <w:rPr>
          <w:rFonts w:ascii="Arial" w:hAnsi="Arial" w:cs="Arial"/>
          <w:lang w:val="ro-RO"/>
        </w:rPr>
        <w:tab/>
        <w:t xml:space="preserve">Prin transmiterea acestui raport către ANRE, Transelectrica identifică congestiile de natură structurală în rețeaua electrică de transport în contextul aplicării capacității minime în conformitate cu articolul 16(8) din Regulamentul (UE) 2019/943 și solicită aprobarea pentru transmiterea către MEEMA. Furnizarea raportului aprobat este considerată o condiție prealabilă pentru </w:t>
      </w:r>
      <w:r w:rsidR="00201255">
        <w:rPr>
          <w:rFonts w:ascii="Arial" w:hAnsi="Arial" w:cs="Arial"/>
          <w:lang w:val="ro-RO"/>
        </w:rPr>
        <w:t>ca statul român să decidă fie să stabilească un plan de acțiuni conform articolului 15, fie să revizuiască și să modifice zona de ofertare conform articolului 14(8) din Regulamentul (UE) 2019/943.</w:t>
      </w:r>
    </w:p>
    <w:p w14:paraId="5609B98B" w14:textId="2BAA2BCB" w:rsidR="00D83D21" w:rsidRPr="008F662E" w:rsidRDefault="00B54357" w:rsidP="00B54357">
      <w:pPr>
        <w:pStyle w:val="Heading1"/>
        <w:numPr>
          <w:ilvl w:val="0"/>
          <w:numId w:val="0"/>
        </w:numPr>
        <w:spacing w:before="240" w:line="276" w:lineRule="auto"/>
        <w:jc w:val="left"/>
        <w:rPr>
          <w:rFonts w:ascii="Arial" w:hAnsi="Arial"/>
          <w:lang w:val="ro-RO"/>
        </w:rPr>
      </w:pPr>
      <w:r w:rsidRPr="008F662E">
        <w:rPr>
          <w:rFonts w:ascii="Arial" w:hAnsi="Arial"/>
          <w:lang w:val="ro-RO"/>
        </w:rPr>
        <w:tab/>
      </w:r>
      <w:bookmarkStart w:id="8" w:name="_Toc53389348"/>
      <w:r w:rsidR="00D437F5" w:rsidRPr="008F662E">
        <w:rPr>
          <w:rFonts w:ascii="Arial" w:hAnsi="Arial"/>
          <w:lang w:val="ro-RO"/>
        </w:rPr>
        <w:t xml:space="preserve">2. </w:t>
      </w:r>
      <w:r w:rsidRPr="008F662E">
        <w:rPr>
          <w:rFonts w:ascii="Arial" w:hAnsi="Arial"/>
          <w:lang w:val="ro-RO"/>
        </w:rPr>
        <w:t>Capacitatea alocată în perioada 2017 – 2019</w:t>
      </w:r>
      <w:bookmarkEnd w:id="8"/>
    </w:p>
    <w:p w14:paraId="2237A6EE" w14:textId="6EB7F454" w:rsidR="00F14E5E" w:rsidRDefault="00B54357" w:rsidP="004923E8">
      <w:pPr>
        <w:pStyle w:val="Default"/>
        <w:spacing w:line="276" w:lineRule="auto"/>
        <w:jc w:val="both"/>
        <w:rPr>
          <w:rFonts w:ascii="Arial" w:hAnsi="Arial" w:cs="Arial"/>
          <w:sz w:val="22"/>
          <w:szCs w:val="22"/>
        </w:rPr>
      </w:pPr>
      <w:r>
        <w:rPr>
          <w:rFonts w:ascii="Arial" w:hAnsi="Arial" w:cs="Arial"/>
          <w:sz w:val="22"/>
          <w:szCs w:val="22"/>
        </w:rPr>
        <w:tab/>
      </w:r>
      <w:r w:rsidRPr="00863328">
        <w:rPr>
          <w:rFonts w:ascii="Arial" w:hAnsi="Arial" w:cs="Arial"/>
          <w:sz w:val="22"/>
          <w:szCs w:val="22"/>
        </w:rPr>
        <w:t xml:space="preserve">Prevederile </w:t>
      </w:r>
      <w:r>
        <w:rPr>
          <w:rFonts w:ascii="Arial" w:hAnsi="Arial" w:cs="Arial"/>
          <w:sz w:val="22"/>
          <w:szCs w:val="22"/>
        </w:rPr>
        <w:t xml:space="preserve">articolului 16(8) din </w:t>
      </w:r>
      <w:r w:rsidRPr="00863328">
        <w:rPr>
          <w:rFonts w:ascii="Arial" w:hAnsi="Arial" w:cs="Arial"/>
          <w:sz w:val="22"/>
          <w:szCs w:val="22"/>
        </w:rPr>
        <w:t xml:space="preserve">Regulamentul (UE) 2019/943 se aplică pentru cele două regiuni de calcul de capacitate din care face parte </w:t>
      </w:r>
      <w:r>
        <w:rPr>
          <w:rFonts w:ascii="Arial" w:hAnsi="Arial" w:cs="Arial"/>
          <w:sz w:val="22"/>
          <w:szCs w:val="22"/>
        </w:rPr>
        <w:t>Transelectrica</w:t>
      </w:r>
      <w:r w:rsidRPr="00863328">
        <w:rPr>
          <w:rFonts w:ascii="Arial" w:hAnsi="Arial" w:cs="Arial"/>
          <w:sz w:val="22"/>
          <w:szCs w:val="22"/>
        </w:rPr>
        <w:t>: regiunea Core cu granița RO – HU și regiunea SEE cu granița RO – BG.</w:t>
      </w:r>
    </w:p>
    <w:p w14:paraId="27EF5DAB" w14:textId="55C96EBD" w:rsidR="00B54357" w:rsidRPr="00B54357" w:rsidRDefault="00B54357" w:rsidP="00B54357">
      <w:pPr>
        <w:pStyle w:val="NoSpacing"/>
        <w:spacing w:after="0" w:line="276" w:lineRule="auto"/>
        <w:ind w:left="0" w:firstLine="0"/>
        <w:rPr>
          <w:rFonts w:ascii="Arial" w:hAnsi="Arial" w:cs="Arial"/>
          <w:lang w:val="ro-RO"/>
        </w:rPr>
      </w:pPr>
      <w:r>
        <w:rPr>
          <w:rFonts w:ascii="Arial" w:hAnsi="Arial" w:cs="Arial"/>
          <w:color w:val="FF0000"/>
          <w:lang w:val="ro-RO"/>
        </w:rPr>
        <w:tab/>
      </w:r>
      <w:r w:rsidRPr="00B54357">
        <w:rPr>
          <w:rFonts w:ascii="Arial" w:hAnsi="Arial" w:cs="Arial"/>
          <w:lang w:val="ro-RO"/>
        </w:rPr>
        <w:t>Capacitatea alocată pe granița RO – HU în perioada 2017 – 2019 este prezentată în tabelul următor:</w:t>
      </w:r>
    </w:p>
    <w:tbl>
      <w:tblPr>
        <w:tblW w:w="8212" w:type="dxa"/>
        <w:jc w:val="center"/>
        <w:tblCellMar>
          <w:left w:w="0" w:type="dxa"/>
          <w:right w:w="0" w:type="dxa"/>
        </w:tblCellMar>
        <w:tblLook w:val="0420" w:firstRow="1" w:lastRow="0" w:firstColumn="0" w:lastColumn="0" w:noHBand="0" w:noVBand="1"/>
      </w:tblPr>
      <w:tblGrid>
        <w:gridCol w:w="2117"/>
        <w:gridCol w:w="1559"/>
        <w:gridCol w:w="1559"/>
        <w:gridCol w:w="1417"/>
        <w:gridCol w:w="1560"/>
      </w:tblGrid>
      <w:tr w:rsidR="00B54357" w:rsidRPr="00B54357" w14:paraId="5F195D4B" w14:textId="77777777" w:rsidTr="00B35AB1">
        <w:trPr>
          <w:trHeight w:val="153"/>
          <w:jc w:val="center"/>
        </w:trPr>
        <w:tc>
          <w:tcPr>
            <w:tcW w:w="211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24E92477"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b/>
                <w:bCs/>
                <w:kern w:val="24"/>
                <w:sz w:val="22"/>
                <w:lang w:val="ro-RO" w:eastAsia="ro-RO"/>
              </w:rPr>
              <w:t>Capacitate alocată [MW]</w:t>
            </w:r>
          </w:p>
        </w:tc>
        <w:tc>
          <w:tcPr>
            <w:tcW w:w="1559"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14:paraId="1F28BDAD"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b/>
                <w:bCs/>
                <w:kern w:val="24"/>
                <w:sz w:val="22"/>
                <w:lang w:val="ro-RO" w:eastAsia="ro-RO"/>
              </w:rPr>
              <w:t>2017</w:t>
            </w:r>
          </w:p>
        </w:tc>
        <w:tc>
          <w:tcPr>
            <w:tcW w:w="1559"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14:paraId="79016485"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b/>
                <w:bCs/>
                <w:kern w:val="24"/>
                <w:sz w:val="22"/>
                <w:lang w:val="ro-RO" w:eastAsia="ro-RO"/>
              </w:rPr>
              <w:t>2018</w:t>
            </w:r>
          </w:p>
        </w:tc>
        <w:tc>
          <w:tcPr>
            <w:tcW w:w="141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14:paraId="457A37E1"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b/>
                <w:bCs/>
                <w:kern w:val="24"/>
                <w:sz w:val="22"/>
                <w:lang w:val="ro-RO" w:eastAsia="ro-RO"/>
              </w:rPr>
              <w:t>2019</w:t>
            </w:r>
          </w:p>
        </w:tc>
        <w:tc>
          <w:tcPr>
            <w:tcW w:w="156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14:paraId="7CBE8C6D"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b/>
                <w:bCs/>
                <w:kern w:val="24"/>
                <w:sz w:val="22"/>
                <w:lang w:val="ro-RO" w:eastAsia="ro-RO"/>
              </w:rPr>
              <w:t>Medie</w:t>
            </w:r>
          </w:p>
          <w:p w14:paraId="351E1BB2"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b/>
                <w:bCs/>
                <w:kern w:val="24"/>
                <w:sz w:val="22"/>
                <w:lang w:val="ro-RO" w:eastAsia="ro-RO"/>
              </w:rPr>
              <w:t>2017-2019</w:t>
            </w:r>
          </w:p>
        </w:tc>
      </w:tr>
      <w:tr w:rsidR="00B54357" w:rsidRPr="00B54357" w14:paraId="4684921C" w14:textId="77777777" w:rsidTr="00B35AB1">
        <w:trPr>
          <w:trHeight w:val="214"/>
          <w:jc w:val="center"/>
        </w:trPr>
        <w:tc>
          <w:tcPr>
            <w:tcW w:w="2117"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B1CFA15" w14:textId="77777777" w:rsidR="00B54357" w:rsidRPr="00B54357" w:rsidRDefault="00B54357" w:rsidP="00B35AB1">
            <w:pPr>
              <w:spacing w:after="0" w:line="276" w:lineRule="auto"/>
              <w:jc w:val="center"/>
              <w:rPr>
                <w:rFonts w:ascii="Arial" w:eastAsia="Times New Roman" w:hAnsi="Arial" w:cs="Arial"/>
                <w:b/>
                <w:bCs/>
                <w:sz w:val="22"/>
                <w:lang w:val="ro-RO" w:eastAsia="ro-RO"/>
              </w:rPr>
            </w:pPr>
            <w:r w:rsidRPr="00B54357">
              <w:rPr>
                <w:rFonts w:ascii="Arial" w:eastAsia="Times New Roman" w:hAnsi="Arial" w:cs="Arial"/>
                <w:b/>
                <w:bCs/>
                <w:kern w:val="24"/>
                <w:sz w:val="22"/>
                <w:lang w:val="en-US" w:eastAsia="ro-RO"/>
              </w:rPr>
              <w:t>RO – HU</w:t>
            </w:r>
          </w:p>
        </w:tc>
        <w:tc>
          <w:tcPr>
            <w:tcW w:w="1559"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1B2F0CA"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kern w:val="24"/>
                <w:sz w:val="22"/>
                <w:lang w:val="en-US" w:eastAsia="ro-RO"/>
              </w:rPr>
              <w:t>596</w:t>
            </w:r>
          </w:p>
        </w:tc>
        <w:tc>
          <w:tcPr>
            <w:tcW w:w="1559"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8CC4448"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kern w:val="24"/>
                <w:sz w:val="22"/>
                <w:lang w:val="en-US" w:eastAsia="ro-RO"/>
              </w:rPr>
              <w:t>624</w:t>
            </w:r>
          </w:p>
        </w:tc>
        <w:tc>
          <w:tcPr>
            <w:tcW w:w="1417"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tcPr>
          <w:p w14:paraId="2F646243"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sz w:val="22"/>
                <w:lang w:val="ro-RO" w:eastAsia="ro-RO"/>
              </w:rPr>
              <w:t>574</w:t>
            </w:r>
          </w:p>
        </w:tc>
        <w:tc>
          <w:tcPr>
            <w:tcW w:w="156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91A7197"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kern w:val="24"/>
                <w:sz w:val="22"/>
                <w:lang w:val="en-US" w:eastAsia="ro-RO"/>
              </w:rPr>
              <w:t>598</w:t>
            </w:r>
          </w:p>
        </w:tc>
      </w:tr>
      <w:tr w:rsidR="00B54357" w:rsidRPr="00B54357" w14:paraId="68C33E19" w14:textId="77777777" w:rsidTr="00B35AB1">
        <w:trPr>
          <w:trHeight w:val="24"/>
          <w:jc w:val="center"/>
        </w:trPr>
        <w:tc>
          <w:tcPr>
            <w:tcW w:w="2117"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6E6175C" w14:textId="77777777" w:rsidR="00B54357" w:rsidRPr="00B54357" w:rsidRDefault="00B54357" w:rsidP="00B35AB1">
            <w:pPr>
              <w:spacing w:after="0" w:line="276" w:lineRule="auto"/>
              <w:jc w:val="center"/>
              <w:rPr>
                <w:rFonts w:ascii="Arial" w:eastAsia="Times New Roman" w:hAnsi="Arial" w:cs="Arial"/>
                <w:b/>
                <w:bCs/>
                <w:sz w:val="22"/>
                <w:lang w:val="ro-RO" w:eastAsia="ro-RO"/>
              </w:rPr>
            </w:pPr>
            <w:r w:rsidRPr="00B54357">
              <w:rPr>
                <w:rFonts w:ascii="Arial" w:eastAsia="Times New Roman" w:hAnsi="Arial" w:cs="Arial"/>
                <w:b/>
                <w:bCs/>
                <w:kern w:val="24"/>
                <w:sz w:val="22"/>
                <w:lang w:val="ro-RO" w:eastAsia="ro-RO"/>
              </w:rPr>
              <w:t>HU – RO</w:t>
            </w:r>
          </w:p>
        </w:tc>
        <w:tc>
          <w:tcPr>
            <w:tcW w:w="155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41B0070"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kern w:val="24"/>
                <w:sz w:val="22"/>
                <w:lang w:val="en-US" w:eastAsia="ro-RO"/>
              </w:rPr>
              <w:t>814</w:t>
            </w:r>
          </w:p>
        </w:tc>
        <w:tc>
          <w:tcPr>
            <w:tcW w:w="155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AEC7E43"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kern w:val="24"/>
                <w:sz w:val="22"/>
                <w:lang w:val="en-US" w:eastAsia="ro-RO"/>
              </w:rPr>
              <w:t>724</w:t>
            </w:r>
          </w:p>
        </w:tc>
        <w:tc>
          <w:tcPr>
            <w:tcW w:w="1417"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tcPr>
          <w:p w14:paraId="1DB4A550"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sz w:val="22"/>
                <w:lang w:val="ro-RO" w:eastAsia="ro-RO"/>
              </w:rPr>
              <w:t>769</w:t>
            </w:r>
          </w:p>
        </w:tc>
        <w:tc>
          <w:tcPr>
            <w:tcW w:w="156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636A0CA"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kern w:val="24"/>
                <w:sz w:val="22"/>
                <w:lang w:val="en-US" w:eastAsia="ro-RO"/>
              </w:rPr>
              <w:t>769</w:t>
            </w:r>
          </w:p>
        </w:tc>
      </w:tr>
    </w:tbl>
    <w:p w14:paraId="25322152" w14:textId="43FBE396" w:rsidR="00B54357" w:rsidRPr="00B54357" w:rsidRDefault="00B54357" w:rsidP="00B54357">
      <w:pPr>
        <w:pStyle w:val="NoSpacing"/>
        <w:spacing w:before="240" w:after="0" w:line="276" w:lineRule="auto"/>
        <w:ind w:left="0" w:firstLine="0"/>
        <w:rPr>
          <w:rFonts w:ascii="Arial" w:hAnsi="Arial" w:cs="Arial"/>
          <w:lang w:val="ro-RO"/>
        </w:rPr>
      </w:pPr>
      <w:r w:rsidRPr="00B54357">
        <w:rPr>
          <w:rFonts w:ascii="Arial" w:hAnsi="Arial" w:cs="Arial"/>
          <w:lang w:val="ro-RO"/>
        </w:rPr>
        <w:tab/>
        <w:t>Capacitatea alocată pe granița RO – BG în perioada 2017 – 2019 este prezentată în tabelul următor:</w:t>
      </w:r>
    </w:p>
    <w:tbl>
      <w:tblPr>
        <w:tblW w:w="8212" w:type="dxa"/>
        <w:jc w:val="center"/>
        <w:tblCellMar>
          <w:left w:w="0" w:type="dxa"/>
          <w:right w:w="0" w:type="dxa"/>
        </w:tblCellMar>
        <w:tblLook w:val="0420" w:firstRow="1" w:lastRow="0" w:firstColumn="0" w:lastColumn="0" w:noHBand="0" w:noVBand="1"/>
      </w:tblPr>
      <w:tblGrid>
        <w:gridCol w:w="2117"/>
        <w:gridCol w:w="1559"/>
        <w:gridCol w:w="1559"/>
        <w:gridCol w:w="1417"/>
        <w:gridCol w:w="1560"/>
      </w:tblGrid>
      <w:tr w:rsidR="00B54357" w:rsidRPr="00B54357" w14:paraId="4101049C" w14:textId="77777777" w:rsidTr="00B35AB1">
        <w:trPr>
          <w:trHeight w:val="24"/>
          <w:jc w:val="center"/>
        </w:trPr>
        <w:tc>
          <w:tcPr>
            <w:tcW w:w="211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0F351145"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b/>
                <w:bCs/>
                <w:kern w:val="24"/>
                <w:sz w:val="22"/>
                <w:lang w:val="ro-RO" w:eastAsia="ro-RO"/>
              </w:rPr>
              <w:t>Capacitate alocată [MW]</w:t>
            </w:r>
          </w:p>
        </w:tc>
        <w:tc>
          <w:tcPr>
            <w:tcW w:w="1559"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14:paraId="01E44CAD"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b/>
                <w:bCs/>
                <w:kern w:val="24"/>
                <w:sz w:val="22"/>
                <w:lang w:val="ro-RO" w:eastAsia="ro-RO"/>
              </w:rPr>
              <w:t>2017</w:t>
            </w:r>
          </w:p>
        </w:tc>
        <w:tc>
          <w:tcPr>
            <w:tcW w:w="1559"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14:paraId="2E5E3CB3"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b/>
                <w:bCs/>
                <w:kern w:val="24"/>
                <w:sz w:val="22"/>
                <w:lang w:val="ro-RO" w:eastAsia="ro-RO"/>
              </w:rPr>
              <w:t>2018</w:t>
            </w:r>
          </w:p>
        </w:tc>
        <w:tc>
          <w:tcPr>
            <w:tcW w:w="141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14:paraId="704B6D2D"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b/>
                <w:bCs/>
                <w:kern w:val="24"/>
                <w:sz w:val="22"/>
                <w:lang w:val="ro-RO" w:eastAsia="ro-RO"/>
              </w:rPr>
              <w:t>2019</w:t>
            </w:r>
          </w:p>
        </w:tc>
        <w:tc>
          <w:tcPr>
            <w:tcW w:w="156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14:paraId="18A85980"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b/>
                <w:bCs/>
                <w:kern w:val="24"/>
                <w:sz w:val="22"/>
                <w:lang w:val="ro-RO" w:eastAsia="ro-RO"/>
              </w:rPr>
              <w:t>Medie</w:t>
            </w:r>
          </w:p>
          <w:p w14:paraId="0D7E4A9C"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b/>
                <w:bCs/>
                <w:kern w:val="24"/>
                <w:sz w:val="22"/>
                <w:lang w:val="ro-RO" w:eastAsia="ro-RO"/>
              </w:rPr>
              <w:t>2017-2019</w:t>
            </w:r>
          </w:p>
        </w:tc>
      </w:tr>
      <w:tr w:rsidR="00B54357" w:rsidRPr="00B54357" w14:paraId="414CDB61" w14:textId="77777777" w:rsidTr="00B35AB1">
        <w:trPr>
          <w:trHeight w:val="214"/>
          <w:jc w:val="center"/>
        </w:trPr>
        <w:tc>
          <w:tcPr>
            <w:tcW w:w="2117"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F1AA884" w14:textId="77777777" w:rsidR="00B54357" w:rsidRPr="00B54357" w:rsidRDefault="00B54357" w:rsidP="00B35AB1">
            <w:pPr>
              <w:spacing w:after="0" w:line="276" w:lineRule="auto"/>
              <w:jc w:val="center"/>
              <w:rPr>
                <w:rFonts w:ascii="Arial" w:eastAsia="Times New Roman" w:hAnsi="Arial" w:cs="Arial"/>
                <w:b/>
                <w:bCs/>
                <w:sz w:val="22"/>
                <w:lang w:val="ro-RO" w:eastAsia="ro-RO"/>
              </w:rPr>
            </w:pPr>
            <w:r w:rsidRPr="00B54357">
              <w:rPr>
                <w:rFonts w:ascii="Arial" w:eastAsia="Times New Roman" w:hAnsi="Arial" w:cs="Arial"/>
                <w:b/>
                <w:bCs/>
                <w:kern w:val="24"/>
                <w:sz w:val="22"/>
                <w:lang w:val="en-US" w:eastAsia="ro-RO"/>
              </w:rPr>
              <w:t>RO – BG</w:t>
            </w:r>
          </w:p>
        </w:tc>
        <w:tc>
          <w:tcPr>
            <w:tcW w:w="1559"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CBFB39C"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kern w:val="24"/>
                <w:sz w:val="22"/>
                <w:lang w:val="en-US" w:eastAsia="ro-RO"/>
              </w:rPr>
              <w:t>468</w:t>
            </w:r>
          </w:p>
        </w:tc>
        <w:tc>
          <w:tcPr>
            <w:tcW w:w="1559"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15A317B"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kern w:val="24"/>
                <w:sz w:val="22"/>
                <w:lang w:val="en-US" w:eastAsia="ro-RO"/>
              </w:rPr>
              <w:t>544</w:t>
            </w:r>
          </w:p>
        </w:tc>
        <w:tc>
          <w:tcPr>
            <w:tcW w:w="1417"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tcPr>
          <w:p w14:paraId="7C28EBEF"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sz w:val="22"/>
                <w:lang w:val="ro-RO" w:eastAsia="ro-RO"/>
              </w:rPr>
              <w:t>700</w:t>
            </w:r>
          </w:p>
        </w:tc>
        <w:tc>
          <w:tcPr>
            <w:tcW w:w="156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8F02F21"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kern w:val="24"/>
                <w:sz w:val="22"/>
                <w:lang w:val="en-US" w:eastAsia="ro-RO"/>
              </w:rPr>
              <w:t>571</w:t>
            </w:r>
          </w:p>
        </w:tc>
      </w:tr>
      <w:tr w:rsidR="00B54357" w:rsidRPr="00B54357" w14:paraId="7457579F" w14:textId="77777777" w:rsidTr="00B35AB1">
        <w:trPr>
          <w:trHeight w:val="24"/>
          <w:jc w:val="center"/>
        </w:trPr>
        <w:tc>
          <w:tcPr>
            <w:tcW w:w="2117"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C8902A3" w14:textId="77777777" w:rsidR="00B54357" w:rsidRPr="00B54357" w:rsidRDefault="00B54357" w:rsidP="00B35AB1">
            <w:pPr>
              <w:spacing w:after="0" w:line="276" w:lineRule="auto"/>
              <w:jc w:val="center"/>
              <w:rPr>
                <w:rFonts w:ascii="Arial" w:eastAsia="Times New Roman" w:hAnsi="Arial" w:cs="Arial"/>
                <w:b/>
                <w:bCs/>
                <w:sz w:val="22"/>
                <w:lang w:val="ro-RO" w:eastAsia="ro-RO"/>
              </w:rPr>
            </w:pPr>
            <w:r w:rsidRPr="00B54357">
              <w:rPr>
                <w:rFonts w:ascii="Arial" w:eastAsia="Times New Roman" w:hAnsi="Arial" w:cs="Arial"/>
                <w:b/>
                <w:bCs/>
                <w:kern w:val="24"/>
                <w:sz w:val="22"/>
                <w:lang w:val="ro-RO" w:eastAsia="ro-RO"/>
              </w:rPr>
              <w:t>BG – RO</w:t>
            </w:r>
          </w:p>
        </w:tc>
        <w:tc>
          <w:tcPr>
            <w:tcW w:w="155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F36FE5B"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kern w:val="24"/>
                <w:sz w:val="22"/>
                <w:lang w:val="en-US" w:eastAsia="ro-RO"/>
              </w:rPr>
              <w:t>544</w:t>
            </w:r>
          </w:p>
        </w:tc>
        <w:tc>
          <w:tcPr>
            <w:tcW w:w="155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BC8CC6A"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kern w:val="24"/>
                <w:sz w:val="22"/>
                <w:lang w:val="en-US" w:eastAsia="ro-RO"/>
              </w:rPr>
              <w:t>523</w:t>
            </w:r>
          </w:p>
        </w:tc>
        <w:tc>
          <w:tcPr>
            <w:tcW w:w="1417"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tcPr>
          <w:p w14:paraId="5156D2F4"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sz w:val="22"/>
                <w:lang w:val="ro-RO" w:eastAsia="ro-RO"/>
              </w:rPr>
              <w:t>722</w:t>
            </w:r>
          </w:p>
        </w:tc>
        <w:tc>
          <w:tcPr>
            <w:tcW w:w="156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0AE7A952" w14:textId="77777777" w:rsidR="00B54357" w:rsidRPr="00B54357" w:rsidRDefault="00B54357" w:rsidP="00B35AB1">
            <w:pPr>
              <w:spacing w:after="0" w:line="276" w:lineRule="auto"/>
              <w:jc w:val="center"/>
              <w:rPr>
                <w:rFonts w:ascii="Arial" w:eastAsia="Times New Roman" w:hAnsi="Arial" w:cs="Arial"/>
                <w:sz w:val="22"/>
                <w:lang w:val="ro-RO" w:eastAsia="ro-RO"/>
              </w:rPr>
            </w:pPr>
            <w:r w:rsidRPr="00B54357">
              <w:rPr>
                <w:rFonts w:ascii="Arial" w:eastAsia="Times New Roman" w:hAnsi="Arial" w:cs="Arial"/>
                <w:kern w:val="24"/>
                <w:sz w:val="22"/>
                <w:lang w:val="en-US" w:eastAsia="ro-RO"/>
              </w:rPr>
              <w:t>596</w:t>
            </w:r>
          </w:p>
        </w:tc>
      </w:tr>
    </w:tbl>
    <w:p w14:paraId="222529F0" w14:textId="77777777" w:rsidR="00B54357" w:rsidRDefault="00B54357" w:rsidP="004923E8">
      <w:pPr>
        <w:pStyle w:val="Default"/>
        <w:spacing w:line="276" w:lineRule="auto"/>
        <w:jc w:val="both"/>
        <w:rPr>
          <w:rFonts w:ascii="Arial" w:hAnsi="Arial" w:cs="Arial"/>
          <w:sz w:val="22"/>
          <w:szCs w:val="22"/>
        </w:rPr>
      </w:pPr>
    </w:p>
    <w:p w14:paraId="25B674E8" w14:textId="1CB7B12A" w:rsidR="00B54357" w:rsidRDefault="00B54357" w:rsidP="004923E8">
      <w:pPr>
        <w:pStyle w:val="Default"/>
        <w:spacing w:line="276" w:lineRule="auto"/>
        <w:jc w:val="both"/>
        <w:rPr>
          <w:rFonts w:ascii="Arial" w:hAnsi="Arial" w:cs="Arial"/>
          <w:sz w:val="22"/>
          <w:szCs w:val="22"/>
        </w:rPr>
      </w:pPr>
      <w:r>
        <w:rPr>
          <w:rFonts w:ascii="Arial" w:hAnsi="Arial" w:cs="Arial"/>
          <w:sz w:val="22"/>
          <w:szCs w:val="22"/>
        </w:rPr>
        <w:tab/>
      </w:r>
      <w:r w:rsidR="000E2BDC">
        <w:rPr>
          <w:rFonts w:ascii="Arial" w:hAnsi="Arial" w:cs="Arial"/>
          <w:sz w:val="22"/>
          <w:szCs w:val="22"/>
        </w:rPr>
        <w:t xml:space="preserve">În anul 2019 capacitatea alocată pe granița RO – HU a fost de aproximativ 30% din capacitatea de transport pe această graniță, iar pe granița RO – BG de aproximativ 20% din capacitatea de transport. </w:t>
      </w:r>
      <w:r w:rsidR="00127E73">
        <w:rPr>
          <w:rFonts w:ascii="Arial" w:hAnsi="Arial" w:cs="Arial"/>
          <w:sz w:val="22"/>
          <w:szCs w:val="22"/>
        </w:rPr>
        <w:t xml:space="preserve">Aceste valori sunt inferioare cerinței 70% și necesită măsuri pentru creșterea capacității disponibile pentru comerțul transfrontalier astfel încât până la 31.12.2025 să se asigure conformitatea cu articolul 16(8) din Regulamentul (UE) 2019/943. </w:t>
      </w:r>
    </w:p>
    <w:p w14:paraId="4E1463DC" w14:textId="55308BDF" w:rsidR="00D35B00" w:rsidRDefault="00D35B00" w:rsidP="004923E8">
      <w:pPr>
        <w:pStyle w:val="Default"/>
        <w:spacing w:line="276" w:lineRule="auto"/>
        <w:jc w:val="both"/>
        <w:rPr>
          <w:rFonts w:ascii="Arial" w:hAnsi="Arial" w:cs="Arial"/>
          <w:sz w:val="22"/>
          <w:szCs w:val="22"/>
        </w:rPr>
      </w:pPr>
    </w:p>
    <w:p w14:paraId="4272BF51" w14:textId="1FB59F8A" w:rsidR="00D35B00" w:rsidRDefault="00D35B00" w:rsidP="004923E8">
      <w:pPr>
        <w:pStyle w:val="Default"/>
        <w:spacing w:line="276" w:lineRule="auto"/>
        <w:jc w:val="both"/>
        <w:rPr>
          <w:rFonts w:ascii="Arial" w:hAnsi="Arial" w:cs="Arial"/>
          <w:sz w:val="22"/>
          <w:szCs w:val="22"/>
        </w:rPr>
      </w:pPr>
    </w:p>
    <w:p w14:paraId="15B62BF4" w14:textId="77777777" w:rsidR="00D35B00" w:rsidRPr="00BB7879" w:rsidRDefault="00D35B00" w:rsidP="004923E8">
      <w:pPr>
        <w:pStyle w:val="Default"/>
        <w:spacing w:line="276" w:lineRule="auto"/>
        <w:jc w:val="both"/>
        <w:rPr>
          <w:rFonts w:ascii="Arial" w:eastAsia="Calibri" w:hAnsi="Arial" w:cs="Arial"/>
          <w:color w:val="FF0000"/>
          <w:sz w:val="22"/>
          <w:szCs w:val="20"/>
          <w:lang w:eastAsia="de-DE"/>
        </w:rPr>
      </w:pPr>
    </w:p>
    <w:bookmarkEnd w:id="6"/>
    <w:p w14:paraId="3C8BEAF3" w14:textId="1C96228C" w:rsidR="00F44B80" w:rsidRPr="008F662E" w:rsidRDefault="00B54357" w:rsidP="00B05F8D">
      <w:pPr>
        <w:pStyle w:val="Heading1"/>
        <w:numPr>
          <w:ilvl w:val="0"/>
          <w:numId w:val="0"/>
        </w:numPr>
        <w:spacing w:before="240" w:line="276" w:lineRule="auto"/>
        <w:jc w:val="left"/>
        <w:rPr>
          <w:rFonts w:ascii="Arial" w:hAnsi="Arial"/>
          <w:lang w:val="ro-RO"/>
        </w:rPr>
      </w:pPr>
      <w:r w:rsidRPr="008F662E">
        <w:rPr>
          <w:rFonts w:ascii="Arial" w:hAnsi="Arial"/>
          <w:lang w:val="ro-RO"/>
        </w:rPr>
        <w:lastRenderedPageBreak/>
        <w:tab/>
      </w:r>
      <w:bookmarkStart w:id="9" w:name="_Toc53389349"/>
      <w:r w:rsidR="00F55AFD" w:rsidRPr="008F662E">
        <w:rPr>
          <w:rFonts w:ascii="Arial" w:hAnsi="Arial"/>
          <w:lang w:val="ro-RO"/>
        </w:rPr>
        <w:t>3</w:t>
      </w:r>
      <w:r w:rsidR="00F44B80" w:rsidRPr="008F662E">
        <w:rPr>
          <w:rFonts w:ascii="Arial" w:hAnsi="Arial"/>
          <w:lang w:val="ro-RO"/>
        </w:rPr>
        <w:t xml:space="preserve">. </w:t>
      </w:r>
      <w:r w:rsidRPr="008F662E">
        <w:rPr>
          <w:rFonts w:ascii="Arial" w:hAnsi="Arial"/>
          <w:lang w:val="ro-RO"/>
        </w:rPr>
        <w:t>Frecvența de apariție a congestiei la alocarea de capacitate</w:t>
      </w:r>
      <w:bookmarkEnd w:id="9"/>
    </w:p>
    <w:p w14:paraId="49D32236" w14:textId="037E4452" w:rsidR="00127E73" w:rsidRDefault="00127E73" w:rsidP="000E2BDC">
      <w:pPr>
        <w:spacing w:after="0" w:line="276" w:lineRule="auto"/>
        <w:ind w:firstLine="720"/>
        <w:rPr>
          <w:rFonts w:ascii="Arial" w:eastAsia="Times New Roman" w:hAnsi="Arial" w:cs="Arial"/>
          <w:bCs/>
          <w:sz w:val="22"/>
          <w:lang w:val="ro-RO" w:eastAsia="fr-FR"/>
        </w:rPr>
      </w:pPr>
      <w:r>
        <w:rPr>
          <w:rFonts w:ascii="Arial" w:eastAsia="Times New Roman" w:hAnsi="Arial" w:cs="Arial"/>
          <w:bCs/>
          <w:sz w:val="22"/>
          <w:lang w:val="ro-RO" w:eastAsia="fr-FR"/>
        </w:rPr>
        <w:t xml:space="preserve">Frecvența de apariție a congestiei în procesul de alocare este un indicator care prezintă gradul de satisfacere a solicitărilor participanților la piață de a tranzacționa energie electrică între zone de ofertare. </w:t>
      </w:r>
    </w:p>
    <w:p w14:paraId="78ACABA3" w14:textId="461C6172" w:rsidR="000E2BDC" w:rsidRPr="000E2BDC" w:rsidRDefault="000E2BDC" w:rsidP="000E2BDC">
      <w:pPr>
        <w:spacing w:after="0" w:line="276" w:lineRule="auto"/>
        <w:ind w:firstLine="720"/>
        <w:rPr>
          <w:rFonts w:ascii="Arial" w:eastAsia="Times New Roman" w:hAnsi="Arial" w:cs="Arial"/>
          <w:bCs/>
          <w:sz w:val="22"/>
          <w:lang w:val="ro-RO" w:eastAsia="fr-FR"/>
        </w:rPr>
      </w:pPr>
      <w:r>
        <w:rPr>
          <w:rFonts w:ascii="Arial" w:eastAsia="Times New Roman" w:hAnsi="Arial" w:cs="Arial"/>
          <w:bCs/>
          <w:sz w:val="22"/>
          <w:lang w:val="ro-RO" w:eastAsia="fr-FR"/>
        </w:rPr>
        <w:t>C</w:t>
      </w:r>
      <w:r w:rsidRPr="000E2BDC">
        <w:rPr>
          <w:rFonts w:ascii="Arial" w:eastAsia="Times New Roman" w:hAnsi="Arial" w:cs="Arial"/>
          <w:bCs/>
          <w:sz w:val="22"/>
          <w:lang w:val="ro-RO" w:eastAsia="fr-FR"/>
        </w:rPr>
        <w:t xml:space="preserve">alculul frecvenței de apariție a congestiei (FaC) la alocările anuală și lunară s-a </w:t>
      </w:r>
      <w:r>
        <w:rPr>
          <w:rFonts w:ascii="Arial" w:eastAsia="Times New Roman" w:hAnsi="Arial" w:cs="Arial"/>
          <w:bCs/>
          <w:sz w:val="22"/>
          <w:lang w:val="ro-RO" w:eastAsia="fr-FR"/>
        </w:rPr>
        <w:t xml:space="preserve">realizat </w:t>
      </w:r>
      <w:r w:rsidRPr="000E2BDC">
        <w:rPr>
          <w:rFonts w:ascii="Arial" w:eastAsia="Times New Roman" w:hAnsi="Arial" w:cs="Arial"/>
          <w:bCs/>
          <w:sz w:val="22"/>
          <w:lang w:val="ro-RO" w:eastAsia="fr-FR"/>
        </w:rPr>
        <w:t>utiliz</w:t>
      </w:r>
      <w:r>
        <w:rPr>
          <w:rFonts w:ascii="Arial" w:eastAsia="Times New Roman" w:hAnsi="Arial" w:cs="Arial"/>
          <w:bCs/>
          <w:sz w:val="22"/>
          <w:lang w:val="ro-RO" w:eastAsia="fr-FR"/>
        </w:rPr>
        <w:t>ând</w:t>
      </w:r>
      <w:r w:rsidRPr="000E2BDC">
        <w:rPr>
          <w:rFonts w:ascii="Arial" w:eastAsia="Times New Roman" w:hAnsi="Arial" w:cs="Arial"/>
          <w:bCs/>
          <w:sz w:val="22"/>
          <w:lang w:val="ro-RO" w:eastAsia="fr-FR"/>
        </w:rPr>
        <w:t xml:space="preserve"> următoarea formulă, prin raportare la întreg anul 2019:</w:t>
      </w:r>
    </w:p>
    <w:p w14:paraId="13419436" w14:textId="77777777" w:rsidR="000E2BDC" w:rsidRPr="000E2BDC" w:rsidRDefault="000E2BDC" w:rsidP="000E2BDC">
      <w:pPr>
        <w:spacing w:after="0" w:line="276" w:lineRule="auto"/>
        <w:jc w:val="center"/>
        <w:rPr>
          <w:rFonts w:ascii="Arial" w:eastAsia="Times New Roman" w:hAnsi="Arial" w:cs="Arial"/>
          <w:bCs/>
          <w:sz w:val="22"/>
          <w:lang w:val="ro-RO" w:eastAsia="fr-FR"/>
        </w:rPr>
      </w:pPr>
      <w:r w:rsidRPr="000E2BDC">
        <w:rPr>
          <w:rFonts w:ascii="Arial" w:eastAsia="Times New Roman" w:hAnsi="Arial" w:cs="Arial"/>
          <w:bCs/>
          <w:sz w:val="22"/>
          <w:lang w:val="ro-RO" w:eastAsia="fr-FR"/>
        </w:rPr>
        <w:t>FaC (%) = NzC*100/(365-NzR)</w:t>
      </w:r>
    </w:p>
    <w:p w14:paraId="55DFA92B" w14:textId="77777777" w:rsidR="000E2BDC" w:rsidRPr="000E2BDC" w:rsidRDefault="000E2BDC" w:rsidP="000E2BDC">
      <w:pPr>
        <w:spacing w:after="0" w:line="276" w:lineRule="auto"/>
        <w:rPr>
          <w:rFonts w:ascii="Arial" w:eastAsia="Times New Roman" w:hAnsi="Arial" w:cs="Arial"/>
          <w:bCs/>
          <w:sz w:val="22"/>
          <w:lang w:val="ro-RO" w:eastAsia="fr-FR"/>
        </w:rPr>
      </w:pPr>
      <w:r w:rsidRPr="000E2BDC">
        <w:rPr>
          <w:rFonts w:ascii="Arial" w:eastAsia="Times New Roman" w:hAnsi="Arial" w:cs="Arial"/>
          <w:bCs/>
          <w:sz w:val="22"/>
          <w:lang w:val="ro-RO" w:eastAsia="fr-FR"/>
        </w:rPr>
        <w:t xml:space="preserve">unde: </w:t>
      </w:r>
    </w:p>
    <w:p w14:paraId="0069B064" w14:textId="77777777" w:rsidR="000E2BDC" w:rsidRPr="000E2BDC" w:rsidRDefault="000E2BDC" w:rsidP="000E2BDC">
      <w:pPr>
        <w:spacing w:after="0" w:line="276" w:lineRule="auto"/>
        <w:rPr>
          <w:rFonts w:ascii="Arial" w:eastAsia="Times New Roman" w:hAnsi="Arial" w:cs="Arial"/>
          <w:bCs/>
          <w:sz w:val="22"/>
          <w:lang w:val="ro-RO" w:eastAsia="fr-FR"/>
        </w:rPr>
      </w:pPr>
      <w:r w:rsidRPr="000E2BDC">
        <w:rPr>
          <w:rFonts w:ascii="Arial" w:eastAsia="Times New Roman" w:hAnsi="Arial" w:cs="Arial"/>
          <w:bCs/>
          <w:sz w:val="22"/>
          <w:lang w:val="ro-RO" w:eastAsia="fr-FR"/>
        </w:rPr>
        <w:t>- NzC este numărul zilelor cu congestie la alocarea ATC;</w:t>
      </w:r>
    </w:p>
    <w:p w14:paraId="71A090AA" w14:textId="77777777" w:rsidR="000E2BDC" w:rsidRPr="000E2BDC" w:rsidRDefault="000E2BDC" w:rsidP="000E2BDC">
      <w:pPr>
        <w:tabs>
          <w:tab w:val="left" w:pos="540"/>
          <w:tab w:val="left" w:pos="720"/>
        </w:tabs>
        <w:spacing w:after="0" w:line="276" w:lineRule="auto"/>
        <w:rPr>
          <w:rFonts w:ascii="Arial" w:eastAsia="Times New Roman" w:hAnsi="Arial" w:cs="Arial"/>
          <w:b/>
          <w:bCs/>
          <w:sz w:val="22"/>
          <w:lang w:val="ro-RO" w:eastAsia="fr-FR"/>
        </w:rPr>
      </w:pPr>
      <w:r w:rsidRPr="000E2BDC">
        <w:rPr>
          <w:rFonts w:ascii="Arial" w:eastAsia="Times New Roman" w:hAnsi="Arial" w:cs="Arial"/>
          <w:bCs/>
          <w:sz w:val="22"/>
          <w:lang w:val="ro-RO" w:eastAsia="fr-FR"/>
        </w:rPr>
        <w:t>- NzR este numărul zilelor în care valoarea ATC este zero și corespunde retragerilor din exploatare pe granițele cu o singură linie de interconexiune (Serbia, Ucraina).</w:t>
      </w:r>
    </w:p>
    <w:p w14:paraId="600F9C16" w14:textId="4F1A2AF3" w:rsidR="000E2BDC" w:rsidRPr="000E2BDC" w:rsidRDefault="000E2BDC" w:rsidP="000E2BDC">
      <w:pPr>
        <w:spacing w:after="0" w:line="276" w:lineRule="auto"/>
        <w:ind w:firstLine="720"/>
        <w:rPr>
          <w:rFonts w:ascii="Arial" w:eastAsia="Times New Roman" w:hAnsi="Arial" w:cs="Arial"/>
          <w:sz w:val="22"/>
          <w:lang w:val="ro-RO" w:eastAsia="fr-FR"/>
        </w:rPr>
      </w:pPr>
      <w:r>
        <w:rPr>
          <w:rFonts w:ascii="Arial" w:eastAsia="Times New Roman" w:hAnsi="Arial" w:cs="Arial"/>
          <w:sz w:val="22"/>
          <w:lang w:val="ro-RO" w:eastAsia="fr-FR"/>
        </w:rPr>
        <w:t>C</w:t>
      </w:r>
      <w:r w:rsidRPr="000E2BDC">
        <w:rPr>
          <w:rFonts w:ascii="Arial" w:eastAsia="Times New Roman" w:hAnsi="Arial" w:cs="Arial"/>
          <w:sz w:val="22"/>
          <w:lang w:val="ro-RO" w:eastAsia="fr-FR"/>
        </w:rPr>
        <w:t xml:space="preserve">alculul frecvenței de apariție a congestiilor la alocarea zilnică (FzC) s-a </w:t>
      </w:r>
      <w:r>
        <w:rPr>
          <w:rFonts w:ascii="Arial" w:eastAsia="Times New Roman" w:hAnsi="Arial" w:cs="Arial"/>
          <w:sz w:val="22"/>
          <w:lang w:val="ro-RO" w:eastAsia="fr-FR"/>
        </w:rPr>
        <w:t xml:space="preserve">realizat </w:t>
      </w:r>
      <w:r w:rsidRPr="000E2BDC">
        <w:rPr>
          <w:rFonts w:ascii="Arial" w:eastAsia="Times New Roman" w:hAnsi="Arial" w:cs="Arial"/>
          <w:sz w:val="22"/>
          <w:lang w:val="ro-RO" w:eastAsia="fr-FR"/>
        </w:rPr>
        <w:t>utiliz</w:t>
      </w:r>
      <w:r>
        <w:rPr>
          <w:rFonts w:ascii="Arial" w:eastAsia="Times New Roman" w:hAnsi="Arial" w:cs="Arial"/>
          <w:sz w:val="22"/>
          <w:lang w:val="ro-RO" w:eastAsia="fr-FR"/>
        </w:rPr>
        <w:t>ând</w:t>
      </w:r>
      <w:r w:rsidRPr="000E2BDC">
        <w:rPr>
          <w:rFonts w:ascii="Arial" w:eastAsia="Times New Roman" w:hAnsi="Arial" w:cs="Arial"/>
          <w:sz w:val="22"/>
          <w:lang w:val="ro-RO" w:eastAsia="fr-FR"/>
        </w:rPr>
        <w:t xml:space="preserve"> următoarea formulă, </w:t>
      </w:r>
      <w:r w:rsidRPr="000E2BDC">
        <w:rPr>
          <w:rFonts w:ascii="Arial" w:eastAsia="Times New Roman" w:hAnsi="Arial" w:cs="Arial"/>
          <w:bCs/>
          <w:sz w:val="22"/>
          <w:lang w:val="ro-RO" w:eastAsia="fr-FR"/>
        </w:rPr>
        <w:t>prin raportare la întreg anul 2019</w:t>
      </w:r>
      <w:r w:rsidRPr="000E2BDC">
        <w:rPr>
          <w:rFonts w:ascii="Arial" w:eastAsia="Times New Roman" w:hAnsi="Arial" w:cs="Arial"/>
          <w:sz w:val="22"/>
          <w:lang w:val="ro-RO" w:eastAsia="fr-FR"/>
        </w:rPr>
        <w:t>:</w:t>
      </w:r>
    </w:p>
    <w:p w14:paraId="2F682259" w14:textId="77777777" w:rsidR="000E2BDC" w:rsidRPr="000E2BDC" w:rsidRDefault="000E2BDC" w:rsidP="000E2BDC">
      <w:pPr>
        <w:spacing w:after="0" w:line="276" w:lineRule="auto"/>
        <w:jc w:val="center"/>
        <w:rPr>
          <w:rFonts w:ascii="Arial" w:eastAsia="Times New Roman" w:hAnsi="Arial" w:cs="Arial"/>
          <w:sz w:val="22"/>
          <w:lang w:val="ro-RO" w:eastAsia="fr-FR"/>
        </w:rPr>
      </w:pPr>
      <w:r w:rsidRPr="000E2BDC">
        <w:rPr>
          <w:rFonts w:ascii="Arial" w:eastAsia="Times New Roman" w:hAnsi="Arial" w:cs="Arial"/>
          <w:sz w:val="22"/>
          <w:lang w:val="ro-RO" w:eastAsia="fr-FR"/>
        </w:rPr>
        <w:t>FzC (%) = NhC*100/Nh</w:t>
      </w:r>
    </w:p>
    <w:p w14:paraId="48FA8A8C" w14:textId="77777777" w:rsidR="000E2BDC" w:rsidRPr="000E2BDC" w:rsidRDefault="000E2BDC" w:rsidP="000E2BDC">
      <w:pPr>
        <w:spacing w:after="0" w:line="276" w:lineRule="auto"/>
        <w:rPr>
          <w:rFonts w:ascii="Arial" w:eastAsia="Times New Roman" w:hAnsi="Arial" w:cs="Arial"/>
          <w:sz w:val="22"/>
          <w:lang w:val="ro-RO" w:eastAsia="fr-FR"/>
        </w:rPr>
      </w:pPr>
      <w:r w:rsidRPr="000E2BDC">
        <w:rPr>
          <w:rFonts w:ascii="Arial" w:eastAsia="Times New Roman" w:hAnsi="Arial" w:cs="Arial"/>
          <w:sz w:val="22"/>
          <w:lang w:val="ro-RO" w:eastAsia="fr-FR"/>
        </w:rPr>
        <w:t xml:space="preserve">unde: </w:t>
      </w:r>
    </w:p>
    <w:p w14:paraId="4EA1EB02" w14:textId="77777777" w:rsidR="000E2BDC" w:rsidRPr="000E2BDC" w:rsidRDefault="000E2BDC" w:rsidP="000E2BDC">
      <w:pPr>
        <w:spacing w:after="0" w:line="276" w:lineRule="auto"/>
        <w:rPr>
          <w:rFonts w:ascii="Arial" w:eastAsia="Times New Roman" w:hAnsi="Arial" w:cs="Arial"/>
          <w:sz w:val="22"/>
          <w:lang w:val="ro-RO" w:eastAsia="fr-FR"/>
        </w:rPr>
      </w:pPr>
      <w:r w:rsidRPr="000E2BDC">
        <w:rPr>
          <w:rFonts w:ascii="Arial" w:eastAsia="Times New Roman" w:hAnsi="Arial" w:cs="Arial"/>
          <w:sz w:val="22"/>
          <w:lang w:val="ro-RO" w:eastAsia="fr-FR"/>
        </w:rPr>
        <w:t>- NhC este numărul orelor cu congestie;</w:t>
      </w:r>
    </w:p>
    <w:p w14:paraId="34C196E0" w14:textId="77777777" w:rsidR="000E2BDC" w:rsidRPr="000E2BDC" w:rsidRDefault="000E2BDC" w:rsidP="000E2BDC">
      <w:pPr>
        <w:spacing w:after="0" w:line="276" w:lineRule="auto"/>
        <w:rPr>
          <w:rFonts w:ascii="Arial" w:eastAsia="Times New Roman" w:hAnsi="Arial" w:cs="Arial"/>
          <w:sz w:val="22"/>
          <w:lang w:val="ro-RO" w:eastAsia="fr-FR"/>
        </w:rPr>
      </w:pPr>
      <w:r w:rsidRPr="000E2BDC">
        <w:rPr>
          <w:rFonts w:ascii="Arial" w:eastAsia="Times New Roman" w:hAnsi="Arial" w:cs="Arial"/>
          <w:sz w:val="22"/>
          <w:lang w:val="ro-RO" w:eastAsia="fr-FR"/>
        </w:rPr>
        <w:t>- Nh este numărul total al orelor în care s-au organizat licitații.</w:t>
      </w:r>
    </w:p>
    <w:p w14:paraId="6AAD7E45" w14:textId="10EDD84E" w:rsidR="000E2BDC" w:rsidRDefault="00B05F8D" w:rsidP="000E2BDC">
      <w:pPr>
        <w:spacing w:after="0" w:line="276" w:lineRule="auto"/>
        <w:ind w:firstLine="567"/>
        <w:rPr>
          <w:rFonts w:ascii="Arial" w:eastAsia="Times New Roman" w:hAnsi="Arial" w:cs="Arial"/>
          <w:bCs/>
          <w:sz w:val="22"/>
          <w:lang w:val="ro-RO" w:eastAsia="fr-FR"/>
        </w:rPr>
      </w:pPr>
      <w:r>
        <w:rPr>
          <w:rFonts w:ascii="Arial" w:eastAsia="Times New Roman" w:hAnsi="Arial" w:cs="Arial"/>
          <w:bCs/>
          <w:sz w:val="22"/>
          <w:lang w:val="ro-RO" w:eastAsia="fr-FR"/>
        </w:rPr>
        <w:tab/>
      </w:r>
      <w:r w:rsidR="000E2BDC" w:rsidRPr="000E2BDC">
        <w:rPr>
          <w:rFonts w:ascii="Arial" w:eastAsia="Times New Roman" w:hAnsi="Arial" w:cs="Arial"/>
          <w:bCs/>
          <w:sz w:val="22"/>
          <w:lang w:val="ro-RO" w:eastAsia="fr-FR"/>
        </w:rPr>
        <w:t>În funcție de valoarea frecvenței de apariție a congestiei se alocă un indice de severitate, conform tabelului de mai jos:</w:t>
      </w:r>
    </w:p>
    <w:tbl>
      <w:tblPr>
        <w:tblW w:w="48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397"/>
        <w:gridCol w:w="742"/>
        <w:gridCol w:w="825"/>
        <w:gridCol w:w="951"/>
        <w:gridCol w:w="951"/>
        <w:gridCol w:w="1130"/>
        <w:gridCol w:w="748"/>
      </w:tblGrid>
      <w:tr w:rsidR="000E2BDC" w:rsidRPr="000E2BDC" w14:paraId="589053FD" w14:textId="77777777" w:rsidTr="008D070C">
        <w:trPr>
          <w:jc w:val="center"/>
        </w:trPr>
        <w:tc>
          <w:tcPr>
            <w:tcW w:w="1942" w:type="pct"/>
          </w:tcPr>
          <w:p w14:paraId="1CD21E52" w14:textId="77777777" w:rsidR="000E2BDC" w:rsidRPr="000E2BDC" w:rsidRDefault="000E2BDC" w:rsidP="000E2BDC">
            <w:pPr>
              <w:autoSpaceDE w:val="0"/>
              <w:autoSpaceDN w:val="0"/>
              <w:adjustRightInd w:val="0"/>
              <w:spacing w:after="0" w:line="276" w:lineRule="auto"/>
              <w:jc w:val="center"/>
              <w:rPr>
                <w:rFonts w:ascii="Arial" w:eastAsia="Times New Roman" w:hAnsi="Arial" w:cs="Arial"/>
                <w:bCs/>
                <w:sz w:val="22"/>
                <w:lang w:val="ro-RO" w:eastAsia="fr-FR"/>
              </w:rPr>
            </w:pPr>
            <w:r w:rsidRPr="000E2BDC">
              <w:rPr>
                <w:rFonts w:ascii="Arial" w:eastAsia="Times New Roman" w:hAnsi="Arial" w:cs="Arial"/>
                <w:bCs/>
                <w:sz w:val="22"/>
                <w:lang w:val="ro-RO" w:eastAsia="fr-FR"/>
              </w:rPr>
              <w:t>Indice de severitate</w:t>
            </w:r>
          </w:p>
        </w:tc>
        <w:tc>
          <w:tcPr>
            <w:tcW w:w="424" w:type="pct"/>
          </w:tcPr>
          <w:p w14:paraId="43E1EFEE" w14:textId="77777777" w:rsidR="000E2BDC" w:rsidRPr="000E2BDC" w:rsidRDefault="000E2BDC" w:rsidP="000E2BDC">
            <w:pPr>
              <w:autoSpaceDE w:val="0"/>
              <w:autoSpaceDN w:val="0"/>
              <w:adjustRightInd w:val="0"/>
              <w:spacing w:after="0" w:line="276" w:lineRule="auto"/>
              <w:jc w:val="center"/>
              <w:rPr>
                <w:rFonts w:ascii="Arial" w:eastAsia="Times New Roman" w:hAnsi="Arial" w:cs="Arial"/>
                <w:bCs/>
                <w:sz w:val="22"/>
                <w:lang w:val="ro-RO" w:eastAsia="fr-FR"/>
              </w:rPr>
            </w:pPr>
            <w:r w:rsidRPr="000E2BDC">
              <w:rPr>
                <w:rFonts w:ascii="Arial" w:eastAsia="Times New Roman" w:hAnsi="Arial" w:cs="Arial"/>
                <w:bCs/>
                <w:sz w:val="22"/>
                <w:lang w:val="ro-RO" w:eastAsia="fr-FR"/>
              </w:rPr>
              <w:t>0</w:t>
            </w:r>
          </w:p>
        </w:tc>
        <w:tc>
          <w:tcPr>
            <w:tcW w:w="472" w:type="pct"/>
          </w:tcPr>
          <w:p w14:paraId="4DBE4385" w14:textId="77777777" w:rsidR="000E2BDC" w:rsidRPr="000E2BDC" w:rsidRDefault="000E2BDC" w:rsidP="000E2BDC">
            <w:pPr>
              <w:autoSpaceDE w:val="0"/>
              <w:autoSpaceDN w:val="0"/>
              <w:adjustRightInd w:val="0"/>
              <w:spacing w:after="0" w:line="276" w:lineRule="auto"/>
              <w:jc w:val="center"/>
              <w:rPr>
                <w:rFonts w:ascii="Arial" w:eastAsia="Times New Roman" w:hAnsi="Arial" w:cs="Arial"/>
                <w:bCs/>
                <w:sz w:val="22"/>
                <w:lang w:val="ro-RO" w:eastAsia="fr-FR"/>
              </w:rPr>
            </w:pPr>
            <w:r w:rsidRPr="000E2BDC">
              <w:rPr>
                <w:rFonts w:ascii="Arial" w:eastAsia="Times New Roman" w:hAnsi="Arial" w:cs="Arial"/>
                <w:bCs/>
                <w:sz w:val="22"/>
                <w:lang w:val="ro-RO" w:eastAsia="fr-FR"/>
              </w:rPr>
              <w:t>1</w:t>
            </w:r>
          </w:p>
        </w:tc>
        <w:tc>
          <w:tcPr>
            <w:tcW w:w="544" w:type="pct"/>
          </w:tcPr>
          <w:p w14:paraId="173118CA" w14:textId="77777777" w:rsidR="000E2BDC" w:rsidRPr="000E2BDC" w:rsidRDefault="000E2BDC" w:rsidP="000E2BDC">
            <w:pPr>
              <w:autoSpaceDE w:val="0"/>
              <w:autoSpaceDN w:val="0"/>
              <w:adjustRightInd w:val="0"/>
              <w:spacing w:after="0" w:line="276" w:lineRule="auto"/>
              <w:jc w:val="center"/>
              <w:rPr>
                <w:rFonts w:ascii="Arial" w:eastAsia="Times New Roman" w:hAnsi="Arial" w:cs="Arial"/>
                <w:bCs/>
                <w:sz w:val="22"/>
                <w:lang w:val="ro-RO" w:eastAsia="fr-FR"/>
              </w:rPr>
            </w:pPr>
            <w:r w:rsidRPr="000E2BDC">
              <w:rPr>
                <w:rFonts w:ascii="Arial" w:eastAsia="Times New Roman" w:hAnsi="Arial" w:cs="Arial"/>
                <w:bCs/>
                <w:sz w:val="22"/>
                <w:lang w:val="ro-RO" w:eastAsia="fr-FR"/>
              </w:rPr>
              <w:t>2</w:t>
            </w:r>
          </w:p>
        </w:tc>
        <w:tc>
          <w:tcPr>
            <w:tcW w:w="544" w:type="pct"/>
          </w:tcPr>
          <w:p w14:paraId="5190BE32" w14:textId="77777777" w:rsidR="000E2BDC" w:rsidRPr="000E2BDC" w:rsidRDefault="000E2BDC" w:rsidP="000E2BDC">
            <w:pPr>
              <w:autoSpaceDE w:val="0"/>
              <w:autoSpaceDN w:val="0"/>
              <w:adjustRightInd w:val="0"/>
              <w:spacing w:after="0" w:line="276" w:lineRule="auto"/>
              <w:jc w:val="center"/>
              <w:rPr>
                <w:rFonts w:ascii="Arial" w:eastAsia="Times New Roman" w:hAnsi="Arial" w:cs="Arial"/>
                <w:bCs/>
                <w:sz w:val="22"/>
                <w:lang w:val="ro-RO" w:eastAsia="fr-FR"/>
              </w:rPr>
            </w:pPr>
            <w:r w:rsidRPr="000E2BDC">
              <w:rPr>
                <w:rFonts w:ascii="Arial" w:eastAsia="Times New Roman" w:hAnsi="Arial" w:cs="Arial"/>
                <w:bCs/>
                <w:sz w:val="22"/>
                <w:lang w:val="ro-RO" w:eastAsia="fr-FR"/>
              </w:rPr>
              <w:t>3</w:t>
            </w:r>
          </w:p>
        </w:tc>
        <w:tc>
          <w:tcPr>
            <w:tcW w:w="646" w:type="pct"/>
          </w:tcPr>
          <w:p w14:paraId="38DD6293" w14:textId="77777777" w:rsidR="000E2BDC" w:rsidRPr="000E2BDC" w:rsidRDefault="000E2BDC" w:rsidP="000E2BDC">
            <w:pPr>
              <w:autoSpaceDE w:val="0"/>
              <w:autoSpaceDN w:val="0"/>
              <w:adjustRightInd w:val="0"/>
              <w:spacing w:after="0" w:line="276" w:lineRule="auto"/>
              <w:jc w:val="center"/>
              <w:rPr>
                <w:rFonts w:ascii="Arial" w:eastAsia="Times New Roman" w:hAnsi="Arial" w:cs="Arial"/>
                <w:bCs/>
                <w:sz w:val="22"/>
                <w:lang w:val="ro-RO" w:eastAsia="fr-FR"/>
              </w:rPr>
            </w:pPr>
            <w:r w:rsidRPr="000E2BDC">
              <w:rPr>
                <w:rFonts w:ascii="Arial" w:eastAsia="Times New Roman" w:hAnsi="Arial" w:cs="Arial"/>
                <w:bCs/>
                <w:sz w:val="22"/>
                <w:lang w:val="ro-RO" w:eastAsia="fr-FR"/>
              </w:rPr>
              <w:t>4</w:t>
            </w:r>
          </w:p>
        </w:tc>
        <w:tc>
          <w:tcPr>
            <w:tcW w:w="428" w:type="pct"/>
          </w:tcPr>
          <w:p w14:paraId="201B7626" w14:textId="77777777" w:rsidR="000E2BDC" w:rsidRPr="000E2BDC" w:rsidRDefault="000E2BDC" w:rsidP="000E2BDC">
            <w:pPr>
              <w:autoSpaceDE w:val="0"/>
              <w:autoSpaceDN w:val="0"/>
              <w:adjustRightInd w:val="0"/>
              <w:spacing w:after="0" w:line="276" w:lineRule="auto"/>
              <w:jc w:val="center"/>
              <w:rPr>
                <w:rFonts w:ascii="Arial" w:eastAsia="Times New Roman" w:hAnsi="Arial" w:cs="Arial"/>
                <w:bCs/>
                <w:sz w:val="22"/>
                <w:lang w:val="ro-RO" w:eastAsia="fr-FR"/>
              </w:rPr>
            </w:pPr>
            <w:r w:rsidRPr="000E2BDC">
              <w:rPr>
                <w:rFonts w:ascii="Arial" w:eastAsia="Times New Roman" w:hAnsi="Arial" w:cs="Arial"/>
                <w:bCs/>
                <w:sz w:val="22"/>
                <w:lang w:val="ro-RO" w:eastAsia="fr-FR"/>
              </w:rPr>
              <w:t>5</w:t>
            </w:r>
          </w:p>
        </w:tc>
      </w:tr>
      <w:tr w:rsidR="000E2BDC" w:rsidRPr="000E2BDC" w14:paraId="3516A207" w14:textId="77777777" w:rsidTr="008D070C">
        <w:trPr>
          <w:jc w:val="center"/>
        </w:trPr>
        <w:tc>
          <w:tcPr>
            <w:tcW w:w="1942" w:type="pct"/>
          </w:tcPr>
          <w:p w14:paraId="33F2F5FD" w14:textId="3CA20928" w:rsidR="000E2BDC" w:rsidRPr="000E2BDC" w:rsidRDefault="000E2BDC" w:rsidP="00B05F8D">
            <w:pPr>
              <w:autoSpaceDE w:val="0"/>
              <w:autoSpaceDN w:val="0"/>
              <w:adjustRightInd w:val="0"/>
              <w:spacing w:after="0" w:line="276" w:lineRule="auto"/>
              <w:jc w:val="left"/>
              <w:rPr>
                <w:rFonts w:ascii="Arial" w:eastAsia="Times New Roman" w:hAnsi="Arial" w:cs="Arial"/>
                <w:bCs/>
                <w:sz w:val="22"/>
                <w:lang w:val="ro-RO" w:eastAsia="fr-FR"/>
              </w:rPr>
            </w:pPr>
            <w:r w:rsidRPr="000E2BDC">
              <w:rPr>
                <w:rFonts w:ascii="Arial" w:eastAsia="Times New Roman" w:hAnsi="Arial" w:cs="Arial"/>
                <w:bCs/>
                <w:sz w:val="22"/>
                <w:lang w:val="ro-RO" w:eastAsia="fr-FR"/>
              </w:rPr>
              <w:t>Frecvența de apariție a congestiei</w:t>
            </w:r>
            <w:r w:rsidR="00027120">
              <w:rPr>
                <w:rFonts w:ascii="Arial" w:eastAsia="Times New Roman" w:hAnsi="Arial" w:cs="Arial"/>
                <w:bCs/>
                <w:sz w:val="22"/>
                <w:lang w:val="ro-RO" w:eastAsia="fr-FR"/>
              </w:rPr>
              <w:t xml:space="preserve"> </w:t>
            </w:r>
            <w:r w:rsidR="00442CBF">
              <w:rPr>
                <w:rFonts w:ascii="Arial" w:eastAsia="Times New Roman" w:hAnsi="Arial" w:cs="Arial"/>
                <w:bCs/>
                <w:sz w:val="22"/>
                <w:lang w:val="ro-RO" w:eastAsia="fr-FR"/>
              </w:rPr>
              <w:t>î</w:t>
            </w:r>
            <w:r w:rsidR="00027120">
              <w:rPr>
                <w:rFonts w:ascii="Arial" w:eastAsia="Times New Roman" w:hAnsi="Arial" w:cs="Arial"/>
                <w:bCs/>
                <w:sz w:val="22"/>
                <w:lang w:val="ro-RO" w:eastAsia="fr-FR"/>
              </w:rPr>
              <w:t>n procesul de alocare</w:t>
            </w:r>
            <w:r w:rsidRPr="000E2BDC">
              <w:rPr>
                <w:rFonts w:ascii="Arial" w:eastAsia="Times New Roman" w:hAnsi="Arial" w:cs="Arial"/>
                <w:bCs/>
                <w:sz w:val="22"/>
                <w:lang w:val="ro-RO" w:eastAsia="fr-FR"/>
              </w:rPr>
              <w:t xml:space="preserve"> </w:t>
            </w:r>
          </w:p>
        </w:tc>
        <w:tc>
          <w:tcPr>
            <w:tcW w:w="424" w:type="pct"/>
          </w:tcPr>
          <w:p w14:paraId="0AD3C607" w14:textId="77777777" w:rsidR="000E2BDC" w:rsidRPr="000E2BDC" w:rsidRDefault="000E2BDC" w:rsidP="00E976C2">
            <w:pPr>
              <w:autoSpaceDE w:val="0"/>
              <w:autoSpaceDN w:val="0"/>
              <w:adjustRightInd w:val="0"/>
              <w:spacing w:before="120" w:after="0" w:line="276" w:lineRule="auto"/>
              <w:jc w:val="center"/>
              <w:rPr>
                <w:rFonts w:ascii="Arial" w:eastAsia="Times New Roman" w:hAnsi="Arial" w:cs="Arial"/>
                <w:sz w:val="22"/>
                <w:lang w:val="ro-RO" w:eastAsia="fr-FR"/>
              </w:rPr>
            </w:pPr>
            <w:r w:rsidRPr="000E2BDC">
              <w:rPr>
                <w:rFonts w:ascii="Arial" w:eastAsia="Times New Roman" w:hAnsi="Arial" w:cs="Arial"/>
                <w:sz w:val="22"/>
                <w:lang w:val="ro-RO" w:eastAsia="fr-FR"/>
              </w:rPr>
              <w:t>0%</w:t>
            </w:r>
          </w:p>
        </w:tc>
        <w:tc>
          <w:tcPr>
            <w:tcW w:w="472" w:type="pct"/>
          </w:tcPr>
          <w:p w14:paraId="7960A938" w14:textId="77777777" w:rsidR="000E2BDC" w:rsidRPr="000E2BDC" w:rsidRDefault="000E2BDC" w:rsidP="00E976C2">
            <w:pPr>
              <w:autoSpaceDE w:val="0"/>
              <w:autoSpaceDN w:val="0"/>
              <w:adjustRightInd w:val="0"/>
              <w:spacing w:before="120" w:after="0" w:line="276" w:lineRule="auto"/>
              <w:jc w:val="center"/>
              <w:rPr>
                <w:rFonts w:ascii="Arial" w:eastAsia="Times New Roman" w:hAnsi="Arial" w:cs="Arial"/>
                <w:sz w:val="22"/>
                <w:lang w:val="ro-RO" w:eastAsia="fr-FR"/>
              </w:rPr>
            </w:pPr>
            <w:r w:rsidRPr="000E2BDC">
              <w:rPr>
                <w:rFonts w:ascii="Arial" w:eastAsia="Times New Roman" w:hAnsi="Arial" w:cs="Arial"/>
                <w:sz w:val="22"/>
                <w:lang w:val="ro-RO" w:eastAsia="fr-FR"/>
              </w:rPr>
              <w:t>1-25%</w:t>
            </w:r>
          </w:p>
        </w:tc>
        <w:tc>
          <w:tcPr>
            <w:tcW w:w="544" w:type="pct"/>
          </w:tcPr>
          <w:p w14:paraId="0C48CFC5" w14:textId="77777777" w:rsidR="000E2BDC" w:rsidRPr="000E2BDC" w:rsidRDefault="000E2BDC" w:rsidP="00E976C2">
            <w:pPr>
              <w:autoSpaceDE w:val="0"/>
              <w:autoSpaceDN w:val="0"/>
              <w:adjustRightInd w:val="0"/>
              <w:spacing w:before="120" w:after="0" w:line="276" w:lineRule="auto"/>
              <w:jc w:val="center"/>
              <w:rPr>
                <w:rFonts w:ascii="Arial" w:eastAsia="Times New Roman" w:hAnsi="Arial" w:cs="Arial"/>
                <w:sz w:val="22"/>
                <w:lang w:val="ro-RO" w:eastAsia="fr-FR"/>
              </w:rPr>
            </w:pPr>
            <w:r w:rsidRPr="000E2BDC">
              <w:rPr>
                <w:rFonts w:ascii="Arial" w:eastAsia="Times New Roman" w:hAnsi="Arial" w:cs="Arial"/>
                <w:sz w:val="22"/>
                <w:lang w:val="ro-RO" w:eastAsia="fr-FR"/>
              </w:rPr>
              <w:t>26-50%</w:t>
            </w:r>
          </w:p>
        </w:tc>
        <w:tc>
          <w:tcPr>
            <w:tcW w:w="544" w:type="pct"/>
          </w:tcPr>
          <w:p w14:paraId="605766F2" w14:textId="77777777" w:rsidR="000E2BDC" w:rsidRPr="000E2BDC" w:rsidRDefault="000E2BDC" w:rsidP="00E976C2">
            <w:pPr>
              <w:autoSpaceDE w:val="0"/>
              <w:autoSpaceDN w:val="0"/>
              <w:adjustRightInd w:val="0"/>
              <w:spacing w:before="120" w:after="0" w:line="276" w:lineRule="auto"/>
              <w:jc w:val="center"/>
              <w:rPr>
                <w:rFonts w:ascii="Arial" w:eastAsia="Times New Roman" w:hAnsi="Arial" w:cs="Arial"/>
                <w:sz w:val="22"/>
                <w:lang w:val="ro-RO" w:eastAsia="fr-FR"/>
              </w:rPr>
            </w:pPr>
            <w:r w:rsidRPr="000E2BDC">
              <w:rPr>
                <w:rFonts w:ascii="Arial" w:eastAsia="Times New Roman" w:hAnsi="Arial" w:cs="Arial"/>
                <w:sz w:val="22"/>
                <w:lang w:val="ro-RO" w:eastAsia="fr-FR"/>
              </w:rPr>
              <w:t>51-75%</w:t>
            </w:r>
          </w:p>
        </w:tc>
        <w:tc>
          <w:tcPr>
            <w:tcW w:w="646" w:type="pct"/>
          </w:tcPr>
          <w:p w14:paraId="14153C77" w14:textId="77777777" w:rsidR="000E2BDC" w:rsidRPr="000E2BDC" w:rsidRDefault="000E2BDC" w:rsidP="00E976C2">
            <w:pPr>
              <w:autoSpaceDE w:val="0"/>
              <w:autoSpaceDN w:val="0"/>
              <w:adjustRightInd w:val="0"/>
              <w:spacing w:before="120" w:after="0" w:line="276" w:lineRule="auto"/>
              <w:jc w:val="center"/>
              <w:rPr>
                <w:rFonts w:ascii="Arial" w:eastAsia="Times New Roman" w:hAnsi="Arial" w:cs="Arial"/>
                <w:sz w:val="22"/>
                <w:lang w:val="ro-RO" w:eastAsia="fr-FR"/>
              </w:rPr>
            </w:pPr>
            <w:r w:rsidRPr="000E2BDC">
              <w:rPr>
                <w:rFonts w:ascii="Arial" w:eastAsia="Times New Roman" w:hAnsi="Arial" w:cs="Arial"/>
                <w:sz w:val="22"/>
                <w:lang w:val="ro-RO" w:eastAsia="fr-FR"/>
              </w:rPr>
              <w:t>76%-99%</w:t>
            </w:r>
          </w:p>
        </w:tc>
        <w:tc>
          <w:tcPr>
            <w:tcW w:w="428" w:type="pct"/>
          </w:tcPr>
          <w:p w14:paraId="0DBD5FF3" w14:textId="77777777" w:rsidR="000E2BDC" w:rsidRPr="000E2BDC" w:rsidRDefault="000E2BDC" w:rsidP="00E976C2">
            <w:pPr>
              <w:autoSpaceDE w:val="0"/>
              <w:autoSpaceDN w:val="0"/>
              <w:adjustRightInd w:val="0"/>
              <w:spacing w:before="120" w:after="0" w:line="276" w:lineRule="auto"/>
              <w:jc w:val="center"/>
              <w:rPr>
                <w:rFonts w:ascii="Arial" w:eastAsia="Times New Roman" w:hAnsi="Arial" w:cs="Arial"/>
                <w:sz w:val="22"/>
                <w:lang w:val="ro-RO" w:eastAsia="fr-FR"/>
              </w:rPr>
            </w:pPr>
            <w:r w:rsidRPr="000E2BDC">
              <w:rPr>
                <w:rFonts w:ascii="Arial" w:eastAsia="Times New Roman" w:hAnsi="Arial" w:cs="Arial"/>
                <w:sz w:val="22"/>
                <w:lang w:val="ro-RO" w:eastAsia="fr-FR"/>
              </w:rPr>
              <w:t>100%</w:t>
            </w:r>
          </w:p>
        </w:tc>
      </w:tr>
    </w:tbl>
    <w:p w14:paraId="55A23370" w14:textId="77777777" w:rsidR="008D070C" w:rsidRDefault="008D070C" w:rsidP="000E2BDC">
      <w:pPr>
        <w:spacing w:after="0" w:line="276" w:lineRule="auto"/>
        <w:ind w:firstLine="720"/>
        <w:rPr>
          <w:rFonts w:ascii="Arial" w:eastAsia="Times New Roman" w:hAnsi="Arial" w:cs="Arial"/>
          <w:sz w:val="22"/>
          <w:lang w:val="ro-RO" w:eastAsia="fr-FR"/>
        </w:rPr>
      </w:pPr>
    </w:p>
    <w:p w14:paraId="50597AD1" w14:textId="24417F31" w:rsidR="000E2BDC" w:rsidRDefault="000E2BDC" w:rsidP="000E2BDC">
      <w:pPr>
        <w:spacing w:after="0" w:line="276" w:lineRule="auto"/>
        <w:ind w:firstLine="720"/>
        <w:rPr>
          <w:rFonts w:ascii="Arial" w:eastAsia="Times New Roman" w:hAnsi="Arial" w:cs="Arial"/>
          <w:sz w:val="22"/>
          <w:lang w:val="ro-RO" w:eastAsia="fr-FR"/>
        </w:rPr>
      </w:pPr>
      <w:r w:rsidRPr="000E2BDC">
        <w:rPr>
          <w:rFonts w:ascii="Arial" w:eastAsia="Times New Roman" w:hAnsi="Arial" w:cs="Arial"/>
          <w:sz w:val="22"/>
          <w:lang w:val="ro-RO" w:eastAsia="fr-FR"/>
        </w:rPr>
        <w:t xml:space="preserve">Frecvența de apariție a congestiilor la alocarea anuală pe fiecare direcție de schimb a </w:t>
      </w:r>
      <w:r w:rsidR="00B05F8D">
        <w:rPr>
          <w:rFonts w:ascii="Arial" w:eastAsia="Times New Roman" w:hAnsi="Arial" w:cs="Arial"/>
          <w:sz w:val="22"/>
          <w:lang w:val="ro-RO" w:eastAsia="fr-FR"/>
        </w:rPr>
        <w:t xml:space="preserve">granițelor cu HU și BG a </w:t>
      </w:r>
      <w:r w:rsidRPr="000E2BDC">
        <w:rPr>
          <w:rFonts w:ascii="Arial" w:eastAsia="Times New Roman" w:hAnsi="Arial" w:cs="Arial"/>
          <w:sz w:val="22"/>
          <w:lang w:val="ro-RO" w:eastAsia="fr-FR"/>
        </w:rPr>
        <w:t>fost de 100%</w:t>
      </w:r>
      <w:r w:rsidR="00B05F8D">
        <w:rPr>
          <w:rFonts w:ascii="Arial" w:eastAsia="Times New Roman" w:hAnsi="Arial" w:cs="Arial"/>
          <w:sz w:val="22"/>
          <w:lang w:val="ro-RO" w:eastAsia="fr-FR"/>
        </w:rPr>
        <w:t>.</w:t>
      </w:r>
    </w:p>
    <w:p w14:paraId="7FB943B4" w14:textId="08EA969D" w:rsidR="00B34763" w:rsidRPr="000E2BDC" w:rsidRDefault="00B34763" w:rsidP="00B34763">
      <w:pPr>
        <w:spacing w:after="0" w:line="276" w:lineRule="auto"/>
        <w:jc w:val="center"/>
        <w:rPr>
          <w:rFonts w:ascii="Arial" w:eastAsia="Times New Roman" w:hAnsi="Arial" w:cs="Arial"/>
          <w:sz w:val="22"/>
          <w:lang w:val="ro-RO" w:eastAsia="fr-FR"/>
        </w:rPr>
      </w:pPr>
      <w:r w:rsidRPr="00B34763">
        <w:rPr>
          <w:noProof/>
        </w:rPr>
        <w:drawing>
          <wp:anchor distT="0" distB="0" distL="114300" distR="114300" simplePos="0" relativeHeight="251662336" behindDoc="0" locked="0" layoutInCell="1" allowOverlap="1" wp14:anchorId="05BE8EE2" wp14:editId="13B317F9">
            <wp:simplePos x="0" y="0"/>
            <wp:positionH relativeFrom="column">
              <wp:posOffset>118533</wp:posOffset>
            </wp:positionH>
            <wp:positionV relativeFrom="paragraph">
              <wp:posOffset>-2328</wp:posOffset>
            </wp:positionV>
            <wp:extent cx="5479200" cy="1627200"/>
            <wp:effectExtent l="0" t="0" r="762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79200" cy="1627200"/>
                    </a:xfrm>
                    <a:prstGeom prst="rect">
                      <a:avLst/>
                    </a:prstGeom>
                    <a:noFill/>
                    <a:ln>
                      <a:noFill/>
                    </a:ln>
                  </pic:spPr>
                </pic:pic>
              </a:graphicData>
            </a:graphic>
          </wp:anchor>
        </w:drawing>
      </w:r>
    </w:p>
    <w:p w14:paraId="5D40FEFF" w14:textId="193CC58C" w:rsidR="000E2BDC" w:rsidRPr="000E2BDC" w:rsidRDefault="00B05F8D" w:rsidP="00B34763">
      <w:pPr>
        <w:spacing w:after="0" w:line="276" w:lineRule="auto"/>
        <w:ind w:firstLine="720"/>
        <w:rPr>
          <w:rFonts w:ascii="Arial" w:eastAsia="Times New Roman" w:hAnsi="Arial" w:cs="Arial"/>
          <w:color w:val="FF0000"/>
          <w:sz w:val="22"/>
          <w:lang w:val="ro-RO" w:eastAsia="fr-FR"/>
        </w:rPr>
      </w:pPr>
      <w:r w:rsidRPr="000E2BDC">
        <w:rPr>
          <w:rFonts w:ascii="Arial" w:eastAsia="Times New Roman" w:hAnsi="Arial" w:cs="Arial"/>
          <w:sz w:val="22"/>
          <w:lang w:val="ro-RO" w:eastAsia="fr-FR"/>
        </w:rPr>
        <w:t xml:space="preserve">Frecvența de apariție a congestiilor la alocarea </w:t>
      </w:r>
      <w:r w:rsidR="00B34763">
        <w:rPr>
          <w:rFonts w:ascii="Arial" w:eastAsia="Times New Roman" w:hAnsi="Arial" w:cs="Arial"/>
          <w:sz w:val="22"/>
          <w:lang w:val="ro-RO" w:eastAsia="fr-FR"/>
        </w:rPr>
        <w:t>lunară</w:t>
      </w:r>
      <w:r w:rsidRPr="000E2BDC">
        <w:rPr>
          <w:rFonts w:ascii="Arial" w:eastAsia="Times New Roman" w:hAnsi="Arial" w:cs="Arial"/>
          <w:sz w:val="22"/>
          <w:lang w:val="ro-RO" w:eastAsia="fr-FR"/>
        </w:rPr>
        <w:t xml:space="preserve"> pe fiecare direcție de schimb a </w:t>
      </w:r>
      <w:r>
        <w:rPr>
          <w:rFonts w:ascii="Arial" w:eastAsia="Times New Roman" w:hAnsi="Arial" w:cs="Arial"/>
          <w:sz w:val="22"/>
          <w:lang w:val="ro-RO" w:eastAsia="fr-FR"/>
        </w:rPr>
        <w:t xml:space="preserve">granițelor cu HU și BG a </w:t>
      </w:r>
      <w:r w:rsidRPr="000E2BDC">
        <w:rPr>
          <w:rFonts w:ascii="Arial" w:eastAsia="Times New Roman" w:hAnsi="Arial" w:cs="Arial"/>
          <w:sz w:val="22"/>
          <w:lang w:val="ro-RO" w:eastAsia="fr-FR"/>
        </w:rPr>
        <w:t>fost de 100%</w:t>
      </w:r>
      <w:r>
        <w:rPr>
          <w:rFonts w:ascii="Arial" w:eastAsia="Times New Roman" w:hAnsi="Arial" w:cs="Arial"/>
          <w:sz w:val="22"/>
          <w:lang w:val="ro-RO" w:eastAsia="fr-FR"/>
        </w:rPr>
        <w:t>.</w:t>
      </w:r>
    </w:p>
    <w:p w14:paraId="23BFD784" w14:textId="0100C711" w:rsidR="008D070C" w:rsidRDefault="00B34763" w:rsidP="00B34763">
      <w:pPr>
        <w:spacing w:after="0" w:line="276" w:lineRule="auto"/>
        <w:jc w:val="center"/>
        <w:rPr>
          <w:rFonts w:ascii="Arial" w:eastAsia="Times New Roman" w:hAnsi="Arial" w:cs="Arial"/>
          <w:sz w:val="22"/>
          <w:lang w:val="ro-RO" w:eastAsia="fr-FR"/>
        </w:rPr>
      </w:pPr>
      <w:r w:rsidRPr="00B34763">
        <w:rPr>
          <w:noProof/>
        </w:rPr>
        <w:drawing>
          <wp:anchor distT="0" distB="0" distL="114300" distR="114300" simplePos="0" relativeHeight="251661312" behindDoc="0" locked="0" layoutInCell="1" allowOverlap="1" wp14:anchorId="15E191B3" wp14:editId="4DFE5C37">
            <wp:simplePos x="0" y="0"/>
            <wp:positionH relativeFrom="column">
              <wp:posOffset>118533</wp:posOffset>
            </wp:positionH>
            <wp:positionV relativeFrom="paragraph">
              <wp:posOffset>3387</wp:posOffset>
            </wp:positionV>
            <wp:extent cx="5478145" cy="1633855"/>
            <wp:effectExtent l="0" t="0" r="8255" b="444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78145" cy="1633855"/>
                    </a:xfrm>
                    <a:prstGeom prst="rect">
                      <a:avLst/>
                    </a:prstGeom>
                    <a:noFill/>
                    <a:ln>
                      <a:noFill/>
                    </a:ln>
                  </pic:spPr>
                </pic:pic>
              </a:graphicData>
            </a:graphic>
          </wp:anchor>
        </w:drawing>
      </w:r>
    </w:p>
    <w:p w14:paraId="468AF8A4" w14:textId="0D7D1B52" w:rsidR="000E2BDC" w:rsidRPr="000E2BDC" w:rsidRDefault="000E2BDC" w:rsidP="000E2BDC">
      <w:pPr>
        <w:spacing w:after="0" w:line="276" w:lineRule="auto"/>
        <w:ind w:firstLine="720"/>
        <w:rPr>
          <w:rFonts w:ascii="Arial" w:eastAsia="Times New Roman" w:hAnsi="Arial" w:cs="Arial"/>
          <w:b/>
          <w:sz w:val="16"/>
          <w:szCs w:val="16"/>
          <w:lang w:val="ro-RO" w:eastAsia="fr-FR"/>
        </w:rPr>
      </w:pPr>
      <w:r w:rsidRPr="000E2BDC">
        <w:rPr>
          <w:rFonts w:ascii="Arial" w:eastAsia="Times New Roman" w:hAnsi="Arial" w:cs="Arial"/>
          <w:sz w:val="22"/>
          <w:lang w:val="ro-RO" w:eastAsia="fr-FR"/>
        </w:rPr>
        <w:lastRenderedPageBreak/>
        <w:t xml:space="preserve">Frecvența de apariție a congestiilor la alocările zilnice pe </w:t>
      </w:r>
      <w:r w:rsidR="00B05F8D">
        <w:rPr>
          <w:rFonts w:ascii="Arial" w:eastAsia="Times New Roman" w:hAnsi="Arial" w:cs="Arial"/>
          <w:sz w:val="22"/>
          <w:lang w:val="ro-RO" w:eastAsia="fr-FR"/>
        </w:rPr>
        <w:t xml:space="preserve">fiecare </w:t>
      </w:r>
      <w:r w:rsidRPr="000E2BDC">
        <w:rPr>
          <w:rFonts w:ascii="Arial" w:eastAsia="Times New Roman" w:hAnsi="Arial" w:cs="Arial"/>
          <w:sz w:val="22"/>
          <w:lang w:val="ro-RO" w:eastAsia="fr-FR"/>
        </w:rPr>
        <w:t>direcție de schimb a</w:t>
      </w:r>
      <w:r w:rsidR="00B05F8D">
        <w:rPr>
          <w:rFonts w:ascii="Arial" w:eastAsia="Times New Roman" w:hAnsi="Arial" w:cs="Arial"/>
          <w:sz w:val="22"/>
          <w:lang w:val="ro-RO" w:eastAsia="fr-FR"/>
        </w:rPr>
        <w:t xml:space="preserve"> graniței cu BG a</w:t>
      </w:r>
      <w:r w:rsidRPr="000E2BDC">
        <w:rPr>
          <w:rFonts w:ascii="Arial" w:eastAsia="Times New Roman" w:hAnsi="Arial" w:cs="Arial"/>
          <w:sz w:val="22"/>
          <w:lang w:val="ro-RO" w:eastAsia="fr-FR"/>
        </w:rPr>
        <w:t xml:space="preserve"> fost de </w:t>
      </w:r>
      <w:r w:rsidR="008D070C">
        <w:rPr>
          <w:rFonts w:ascii="Arial" w:eastAsia="Times New Roman" w:hAnsi="Arial" w:cs="Arial"/>
          <w:sz w:val="22"/>
          <w:lang w:val="ro-RO" w:eastAsia="fr-FR"/>
        </w:rPr>
        <w:t xml:space="preserve">aproximativ </w:t>
      </w:r>
      <w:r w:rsidRPr="000E2BDC">
        <w:rPr>
          <w:rFonts w:ascii="Arial" w:eastAsia="Times New Roman" w:hAnsi="Arial" w:cs="Arial"/>
          <w:sz w:val="22"/>
          <w:lang w:val="ro-RO" w:eastAsia="fr-FR"/>
        </w:rPr>
        <w:t>75%</w:t>
      </w:r>
      <w:r w:rsidR="00B05F8D">
        <w:rPr>
          <w:rFonts w:ascii="Arial" w:eastAsia="Times New Roman" w:hAnsi="Arial" w:cs="Arial"/>
          <w:sz w:val="22"/>
          <w:lang w:val="ro-RO" w:eastAsia="fr-FR"/>
        </w:rPr>
        <w:t>. Pe granița cu HU s-a înregistrat o frecvență de apariție a congestiei mai mică de 30%</w:t>
      </w:r>
      <w:r w:rsidR="008D070C">
        <w:rPr>
          <w:rFonts w:ascii="Arial" w:eastAsia="Times New Roman" w:hAnsi="Arial" w:cs="Arial"/>
          <w:sz w:val="22"/>
          <w:lang w:val="ro-RO" w:eastAsia="fr-FR"/>
        </w:rPr>
        <w:t xml:space="preserve"> la alocările zilnice</w:t>
      </w:r>
      <w:r w:rsidR="00B05F8D">
        <w:rPr>
          <w:rFonts w:ascii="Arial" w:eastAsia="Times New Roman" w:hAnsi="Arial" w:cs="Arial"/>
          <w:sz w:val="22"/>
          <w:lang w:val="ro-RO" w:eastAsia="fr-FR"/>
        </w:rPr>
        <w:t>.</w:t>
      </w:r>
    </w:p>
    <w:p w14:paraId="5C717335" w14:textId="020F04D7" w:rsidR="000E2BDC" w:rsidRPr="000E2BDC" w:rsidRDefault="00B34763" w:rsidP="00B34763">
      <w:pPr>
        <w:spacing w:after="0" w:line="276" w:lineRule="auto"/>
        <w:jc w:val="center"/>
        <w:rPr>
          <w:rFonts w:ascii="Arial" w:eastAsia="Times New Roman" w:hAnsi="Arial" w:cs="Arial"/>
          <w:b/>
          <w:color w:val="FF0000"/>
          <w:sz w:val="22"/>
          <w:lang w:val="ro-RO" w:eastAsia="fr-FR"/>
        </w:rPr>
      </w:pPr>
      <w:r w:rsidRPr="00B34763">
        <w:rPr>
          <w:noProof/>
        </w:rPr>
        <w:drawing>
          <wp:anchor distT="0" distB="0" distL="114300" distR="114300" simplePos="0" relativeHeight="251663360" behindDoc="0" locked="0" layoutInCell="1" allowOverlap="1" wp14:anchorId="6D665C2F" wp14:editId="4BFC11A8">
            <wp:simplePos x="0" y="0"/>
            <wp:positionH relativeFrom="column">
              <wp:posOffset>110067</wp:posOffset>
            </wp:positionH>
            <wp:positionV relativeFrom="paragraph">
              <wp:posOffset>1482</wp:posOffset>
            </wp:positionV>
            <wp:extent cx="5503545" cy="1871345"/>
            <wp:effectExtent l="0" t="0" r="190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03545" cy="1871345"/>
                    </a:xfrm>
                    <a:prstGeom prst="rect">
                      <a:avLst/>
                    </a:prstGeom>
                    <a:noFill/>
                    <a:ln>
                      <a:noFill/>
                    </a:ln>
                  </pic:spPr>
                </pic:pic>
              </a:graphicData>
            </a:graphic>
          </wp:anchor>
        </w:drawing>
      </w:r>
    </w:p>
    <w:p w14:paraId="5839D405" w14:textId="10DDC00A" w:rsidR="008D070C" w:rsidRPr="008D070C" w:rsidRDefault="008D070C" w:rsidP="008D070C">
      <w:pPr>
        <w:spacing w:after="0"/>
        <w:rPr>
          <w:rFonts w:ascii="Arial" w:eastAsia="Times New Roman" w:hAnsi="Arial" w:cs="Arial"/>
          <w:sz w:val="22"/>
          <w:lang w:val="ro-RO"/>
        </w:rPr>
      </w:pPr>
      <w:r>
        <w:rPr>
          <w:rFonts w:ascii="Arial" w:eastAsia="Times New Roman" w:hAnsi="Arial" w:cs="Arial"/>
          <w:sz w:val="22"/>
          <w:lang w:val="ro-RO"/>
        </w:rPr>
        <w:tab/>
        <w:t xml:space="preserve">Din rezultatele anterioare se contată că pe granița cu BG se înregistrează frecvențe </w:t>
      </w:r>
      <w:r w:rsidR="001A4133">
        <w:rPr>
          <w:rFonts w:ascii="Arial" w:eastAsia="Times New Roman" w:hAnsi="Arial" w:cs="Arial"/>
          <w:sz w:val="22"/>
          <w:lang w:val="ro-RO"/>
        </w:rPr>
        <w:t xml:space="preserve">foarte </w:t>
      </w:r>
      <w:r>
        <w:rPr>
          <w:rFonts w:ascii="Arial" w:eastAsia="Times New Roman" w:hAnsi="Arial" w:cs="Arial"/>
          <w:sz w:val="22"/>
          <w:lang w:val="ro-RO"/>
        </w:rPr>
        <w:t xml:space="preserve">mari de apariție a congestiei atât la alocările pe termen lung, cât și la cele zilnice, iar </w:t>
      </w:r>
      <w:r w:rsidR="001A4133">
        <w:rPr>
          <w:rFonts w:ascii="Arial" w:eastAsia="Times New Roman" w:hAnsi="Arial" w:cs="Arial"/>
          <w:sz w:val="22"/>
          <w:lang w:val="ro-RO"/>
        </w:rPr>
        <w:t xml:space="preserve">pe granița cu HU doar la alocările pe termen lung, aspect care </w:t>
      </w:r>
      <w:r w:rsidR="008260D9">
        <w:rPr>
          <w:rFonts w:ascii="Arial" w:eastAsia="Times New Roman" w:hAnsi="Arial" w:cs="Arial"/>
          <w:sz w:val="22"/>
          <w:lang w:val="ro-RO"/>
        </w:rPr>
        <w:t xml:space="preserve">arată că </w:t>
      </w:r>
      <w:r w:rsidR="001A4133">
        <w:rPr>
          <w:rFonts w:ascii="Arial" w:eastAsia="Times New Roman" w:hAnsi="Arial" w:cs="Arial"/>
          <w:sz w:val="22"/>
          <w:lang w:val="ro-RO"/>
        </w:rPr>
        <w:t>nu sunt satisfăcute în total</w:t>
      </w:r>
      <w:r w:rsidR="008260D9">
        <w:rPr>
          <w:rFonts w:ascii="Arial" w:eastAsia="Times New Roman" w:hAnsi="Arial" w:cs="Arial"/>
          <w:sz w:val="22"/>
          <w:lang w:val="ro-RO"/>
        </w:rPr>
        <w:t>itate solicitările de tranzacționare ale participanților la piața de energie electrică.</w:t>
      </w:r>
      <w:r w:rsidR="001A4133">
        <w:rPr>
          <w:rFonts w:ascii="Arial" w:eastAsia="Times New Roman" w:hAnsi="Arial" w:cs="Arial"/>
          <w:sz w:val="22"/>
          <w:lang w:val="ro-RO"/>
        </w:rPr>
        <w:t xml:space="preserve"> </w:t>
      </w:r>
    </w:p>
    <w:p w14:paraId="3498D3E8" w14:textId="120ED5E1" w:rsidR="00B05F8D" w:rsidRPr="00BB7879" w:rsidRDefault="008D070C" w:rsidP="00B05F8D">
      <w:pPr>
        <w:pStyle w:val="Heading1"/>
        <w:numPr>
          <w:ilvl w:val="0"/>
          <w:numId w:val="0"/>
        </w:numPr>
        <w:spacing w:before="240" w:line="276" w:lineRule="auto"/>
        <w:jc w:val="left"/>
        <w:rPr>
          <w:rFonts w:ascii="Arial" w:hAnsi="Arial"/>
          <w:color w:val="FF0000"/>
          <w:lang w:val="ro-RO"/>
        </w:rPr>
      </w:pPr>
      <w:r>
        <w:rPr>
          <w:rFonts w:ascii="Arial" w:hAnsi="Arial"/>
          <w:color w:val="auto"/>
          <w:lang w:val="ro-RO"/>
        </w:rPr>
        <w:tab/>
      </w:r>
      <w:bookmarkStart w:id="10" w:name="_Toc53389350"/>
      <w:r w:rsidR="00B05F8D" w:rsidRPr="008F662E">
        <w:rPr>
          <w:rFonts w:ascii="Arial" w:hAnsi="Arial"/>
          <w:lang w:val="ro-RO"/>
        </w:rPr>
        <w:t xml:space="preserve">4. Factori de influență ai valorilor </w:t>
      </w:r>
      <w:r w:rsidR="001336DB" w:rsidRPr="008F662E">
        <w:rPr>
          <w:rFonts w:ascii="Arial" w:hAnsi="Arial"/>
          <w:lang w:val="ro-RO"/>
        </w:rPr>
        <w:t>capacităților transfrontaliere</w:t>
      </w:r>
      <w:bookmarkEnd w:id="10"/>
    </w:p>
    <w:p w14:paraId="4663C175" w14:textId="4A993A77" w:rsidR="001336DB" w:rsidRPr="001336DB" w:rsidRDefault="008260D9" w:rsidP="001336DB">
      <w:pPr>
        <w:spacing w:after="0" w:line="276" w:lineRule="auto"/>
        <w:ind w:firstLine="720"/>
        <w:rPr>
          <w:rFonts w:ascii="Arial" w:eastAsia="Times New Roman" w:hAnsi="Arial" w:cs="Arial"/>
          <w:sz w:val="22"/>
          <w:lang w:val="ro-RO"/>
        </w:rPr>
      </w:pPr>
      <w:r>
        <w:rPr>
          <w:rFonts w:ascii="Arial" w:eastAsia="Times New Roman" w:hAnsi="Arial" w:cs="Arial"/>
          <w:sz w:val="22"/>
          <w:lang w:val="ro-RO"/>
        </w:rPr>
        <w:t>Capacitățile alocate transfrontalier depind de valorile capacitățil</w:t>
      </w:r>
      <w:r w:rsidR="0048731C">
        <w:rPr>
          <w:rFonts w:ascii="Arial" w:eastAsia="Times New Roman" w:hAnsi="Arial" w:cs="Arial"/>
          <w:sz w:val="22"/>
          <w:lang w:val="ro-RO"/>
        </w:rPr>
        <w:t>or</w:t>
      </w:r>
      <w:r>
        <w:rPr>
          <w:rFonts w:ascii="Arial" w:eastAsia="Times New Roman" w:hAnsi="Arial" w:cs="Arial"/>
          <w:sz w:val="22"/>
          <w:lang w:val="ro-RO"/>
        </w:rPr>
        <w:t xml:space="preserve"> disponibile pentru </w:t>
      </w:r>
      <w:r w:rsidR="001336DB">
        <w:rPr>
          <w:rFonts w:ascii="Arial" w:eastAsia="Times New Roman" w:hAnsi="Arial" w:cs="Arial"/>
          <w:sz w:val="22"/>
          <w:lang w:val="ro-RO"/>
        </w:rPr>
        <w:t>comerțul transfrontalier</w:t>
      </w:r>
      <w:r>
        <w:rPr>
          <w:rFonts w:ascii="Arial" w:eastAsia="Times New Roman" w:hAnsi="Arial" w:cs="Arial"/>
          <w:sz w:val="22"/>
          <w:lang w:val="ro-RO"/>
        </w:rPr>
        <w:t>. Acestea din urmă</w:t>
      </w:r>
      <w:r w:rsidR="001336DB">
        <w:rPr>
          <w:rFonts w:ascii="Arial" w:eastAsia="Times New Roman" w:hAnsi="Arial" w:cs="Arial"/>
          <w:sz w:val="22"/>
          <w:lang w:val="ro-RO"/>
        </w:rPr>
        <w:t xml:space="preserve"> sunt </w:t>
      </w:r>
      <w:r w:rsidR="001336DB" w:rsidRPr="001336DB">
        <w:rPr>
          <w:rFonts w:ascii="Arial" w:eastAsia="Times New Roman" w:hAnsi="Arial" w:cs="Arial"/>
          <w:sz w:val="22"/>
          <w:lang w:val="ro-RO"/>
        </w:rPr>
        <w:t xml:space="preserve">influențate </w:t>
      </w:r>
      <w:r w:rsidR="009B6AB0">
        <w:rPr>
          <w:rFonts w:ascii="Arial" w:eastAsia="Times New Roman" w:hAnsi="Arial" w:cs="Arial"/>
          <w:sz w:val="22"/>
          <w:lang w:val="ro-RO"/>
        </w:rPr>
        <w:t xml:space="preserve">în condiții normale de funcționare a SEN </w:t>
      </w:r>
      <w:r w:rsidR="001336DB" w:rsidRPr="001336DB">
        <w:rPr>
          <w:rFonts w:ascii="Arial" w:eastAsia="Times New Roman" w:hAnsi="Arial" w:cs="Arial"/>
          <w:sz w:val="22"/>
          <w:lang w:val="ro-RO"/>
        </w:rPr>
        <w:t>de următorii factori sezonieri și specifici:</w:t>
      </w:r>
    </w:p>
    <w:p w14:paraId="7C0171B4" w14:textId="5C3C7D31" w:rsidR="001336DB" w:rsidRPr="001336DB" w:rsidRDefault="001336DB" w:rsidP="000306EA">
      <w:pPr>
        <w:numPr>
          <w:ilvl w:val="0"/>
          <w:numId w:val="23"/>
        </w:numPr>
        <w:spacing w:before="60" w:after="60" w:line="276" w:lineRule="auto"/>
        <w:ind w:left="567" w:hanging="357"/>
        <w:rPr>
          <w:rFonts w:ascii="Arial" w:eastAsia="Times New Roman" w:hAnsi="Arial" w:cs="Arial"/>
          <w:sz w:val="22"/>
          <w:lang w:val="ro-RO"/>
        </w:rPr>
      </w:pPr>
      <w:r w:rsidRPr="001336DB">
        <w:rPr>
          <w:rFonts w:ascii="Arial" w:eastAsia="Times New Roman" w:hAnsi="Arial" w:cs="Arial"/>
          <w:sz w:val="22"/>
          <w:lang w:val="ro-RO"/>
        </w:rPr>
        <w:t xml:space="preserve">Trecerea de la reglaje de iarnă la reglaje de vară ale protecțiilor pe linii </w:t>
      </w:r>
      <w:r w:rsidR="00C7793A">
        <w:rPr>
          <w:rFonts w:ascii="Arial" w:eastAsia="Times New Roman" w:hAnsi="Arial" w:cs="Arial"/>
          <w:sz w:val="22"/>
          <w:lang w:val="ro-RO"/>
        </w:rPr>
        <w:t>din sistemele electroenergetice vecine poate</w:t>
      </w:r>
      <w:r w:rsidRPr="001336DB">
        <w:rPr>
          <w:rFonts w:ascii="Arial" w:eastAsia="Times New Roman" w:hAnsi="Arial" w:cs="Arial"/>
          <w:sz w:val="22"/>
          <w:lang w:val="ro-RO"/>
        </w:rPr>
        <w:t xml:space="preserve"> </w:t>
      </w:r>
      <w:r>
        <w:rPr>
          <w:rFonts w:ascii="Arial" w:eastAsia="Times New Roman" w:hAnsi="Arial" w:cs="Arial"/>
          <w:sz w:val="22"/>
          <w:lang w:val="ro-RO"/>
        </w:rPr>
        <w:t>determin</w:t>
      </w:r>
      <w:r w:rsidR="00C7793A">
        <w:rPr>
          <w:rFonts w:ascii="Arial" w:eastAsia="Times New Roman" w:hAnsi="Arial" w:cs="Arial"/>
          <w:sz w:val="22"/>
          <w:lang w:val="ro-RO"/>
        </w:rPr>
        <w:t>a</w:t>
      </w:r>
      <w:r w:rsidRPr="001336DB">
        <w:rPr>
          <w:rFonts w:ascii="Arial" w:eastAsia="Times New Roman" w:hAnsi="Arial" w:cs="Arial"/>
          <w:sz w:val="22"/>
          <w:lang w:val="ro-RO"/>
        </w:rPr>
        <w:t xml:space="preserve"> reducerea capacității </w:t>
      </w:r>
      <w:r w:rsidR="0048731C">
        <w:rPr>
          <w:rFonts w:ascii="Arial" w:eastAsia="Times New Roman" w:hAnsi="Arial" w:cs="Arial"/>
          <w:sz w:val="22"/>
          <w:lang w:val="ro-RO"/>
        </w:rPr>
        <w:t>la</w:t>
      </w:r>
      <w:r w:rsidRPr="001336DB">
        <w:rPr>
          <w:rFonts w:ascii="Arial" w:eastAsia="Times New Roman" w:hAnsi="Arial" w:cs="Arial"/>
          <w:sz w:val="22"/>
          <w:lang w:val="ro-RO"/>
        </w:rPr>
        <w:t xml:space="preserve"> interfața României în perioada iunie – septembrie;</w:t>
      </w:r>
    </w:p>
    <w:p w14:paraId="5E73FC2D" w14:textId="77777777" w:rsidR="001336DB" w:rsidRPr="001336DB" w:rsidRDefault="001336DB" w:rsidP="000306EA">
      <w:pPr>
        <w:numPr>
          <w:ilvl w:val="0"/>
          <w:numId w:val="23"/>
        </w:numPr>
        <w:spacing w:before="60" w:after="60" w:line="276" w:lineRule="auto"/>
        <w:ind w:left="567" w:hanging="357"/>
        <w:rPr>
          <w:rFonts w:ascii="Arial" w:eastAsia="Times New Roman" w:hAnsi="Arial" w:cs="Arial"/>
          <w:sz w:val="22"/>
          <w:lang w:val="ro-RO"/>
        </w:rPr>
      </w:pPr>
      <w:r w:rsidRPr="001336DB">
        <w:rPr>
          <w:rFonts w:ascii="Arial" w:eastAsia="Times New Roman" w:hAnsi="Arial" w:cs="Arial"/>
          <w:sz w:val="22"/>
          <w:lang w:val="ro-RO"/>
        </w:rPr>
        <w:t>Interconexiunea cu SE Bulgaria este realizată prin patru linii de 400 kV, dar valorile NTC sunt limitate de apariția congestiilor pe liniile interne din SE Bulgaria. În cursul anului 2019 valorile NTC de export și import pe aceasta graniță au crescut până la valori de 550 MW datorită eliminării unor congestii interne din SE Bulgaria;</w:t>
      </w:r>
    </w:p>
    <w:p w14:paraId="229E38DE" w14:textId="77777777" w:rsidR="001336DB" w:rsidRPr="001336DB" w:rsidRDefault="001336DB" w:rsidP="000306EA">
      <w:pPr>
        <w:numPr>
          <w:ilvl w:val="0"/>
          <w:numId w:val="23"/>
        </w:numPr>
        <w:spacing w:before="60" w:after="60" w:line="276" w:lineRule="auto"/>
        <w:ind w:left="567" w:hanging="357"/>
        <w:rPr>
          <w:rFonts w:ascii="Arial" w:eastAsia="Times New Roman" w:hAnsi="Arial" w:cs="Arial"/>
          <w:sz w:val="22"/>
          <w:lang w:val="ro-RO"/>
        </w:rPr>
      </w:pPr>
      <w:r w:rsidRPr="001336DB">
        <w:rPr>
          <w:rFonts w:ascii="Arial" w:eastAsia="Times New Roman" w:hAnsi="Arial" w:cs="Arial"/>
          <w:sz w:val="22"/>
          <w:lang w:val="ro-RO"/>
        </w:rPr>
        <w:t>Retragerile din exploatare pentru desfășurarea programelor de mentenanță pe liniile de interconexiune și pe liniile interne din SEN, dar și din sistemele externe, cu influență asupra interconexiunii, au determinat reducerea valorilor NTC;</w:t>
      </w:r>
    </w:p>
    <w:p w14:paraId="2AF8736B" w14:textId="77777777" w:rsidR="001336DB" w:rsidRPr="001336DB" w:rsidRDefault="001336DB" w:rsidP="000306EA">
      <w:pPr>
        <w:numPr>
          <w:ilvl w:val="0"/>
          <w:numId w:val="23"/>
        </w:numPr>
        <w:spacing w:before="60" w:after="60" w:line="276" w:lineRule="auto"/>
        <w:ind w:left="567" w:hanging="357"/>
        <w:rPr>
          <w:rFonts w:ascii="Arial" w:eastAsia="Times New Roman" w:hAnsi="Arial" w:cs="Arial"/>
          <w:sz w:val="22"/>
          <w:lang w:val="ro-RO"/>
        </w:rPr>
      </w:pPr>
      <w:r w:rsidRPr="001336DB">
        <w:rPr>
          <w:rFonts w:ascii="Arial" w:eastAsia="Times New Roman" w:hAnsi="Arial" w:cs="Arial"/>
          <w:sz w:val="22"/>
          <w:lang w:val="ro-RO"/>
        </w:rPr>
        <w:t>Considerarea în calcule a curenților maximi admisibili cu valori sezoniere pentru elementele critice care limitează capacitatea de export sau import;</w:t>
      </w:r>
    </w:p>
    <w:p w14:paraId="18709063" w14:textId="3E651BDE" w:rsidR="001336DB" w:rsidRPr="001336DB" w:rsidRDefault="001336DB" w:rsidP="000306EA">
      <w:pPr>
        <w:numPr>
          <w:ilvl w:val="0"/>
          <w:numId w:val="23"/>
        </w:numPr>
        <w:spacing w:before="60" w:after="60" w:line="276" w:lineRule="auto"/>
        <w:ind w:left="567" w:hanging="357"/>
        <w:rPr>
          <w:rFonts w:ascii="Arial" w:eastAsia="Times New Roman" w:hAnsi="Arial" w:cs="Arial"/>
          <w:sz w:val="22"/>
          <w:lang w:val="ro-RO"/>
        </w:rPr>
      </w:pPr>
      <w:r w:rsidRPr="001336DB">
        <w:rPr>
          <w:rFonts w:ascii="Arial" w:eastAsia="Times New Roman" w:hAnsi="Arial" w:cs="Arial"/>
          <w:sz w:val="22"/>
          <w:lang w:val="ro-RO"/>
        </w:rPr>
        <w:t xml:space="preserve">Producția ridicată în CHE Porțile de Fier I și CHE Djerdap din lunile cu hidraulicitate mare influențează negativ exportul </w:t>
      </w:r>
      <w:r w:rsidR="0048731C">
        <w:rPr>
          <w:rFonts w:ascii="Arial" w:eastAsia="Times New Roman" w:hAnsi="Arial" w:cs="Arial"/>
          <w:sz w:val="22"/>
          <w:lang w:val="ro-RO"/>
        </w:rPr>
        <w:t>la</w:t>
      </w:r>
      <w:r w:rsidRPr="001336DB">
        <w:rPr>
          <w:rFonts w:ascii="Arial" w:eastAsia="Times New Roman" w:hAnsi="Arial" w:cs="Arial"/>
          <w:sz w:val="22"/>
          <w:lang w:val="ro-RO"/>
        </w:rPr>
        <w:t xml:space="preserve"> interfața României;</w:t>
      </w:r>
    </w:p>
    <w:p w14:paraId="315FE881" w14:textId="12E8F112" w:rsidR="001336DB" w:rsidRPr="001336DB" w:rsidRDefault="001336DB" w:rsidP="000306EA">
      <w:pPr>
        <w:numPr>
          <w:ilvl w:val="0"/>
          <w:numId w:val="23"/>
        </w:numPr>
        <w:spacing w:before="60" w:after="60" w:line="276" w:lineRule="auto"/>
        <w:ind w:left="567" w:hanging="357"/>
        <w:rPr>
          <w:rFonts w:ascii="Arial" w:eastAsia="Times New Roman" w:hAnsi="Arial" w:cs="Arial"/>
          <w:sz w:val="22"/>
          <w:lang w:val="ro-RO"/>
        </w:rPr>
      </w:pPr>
      <w:r w:rsidRPr="001336DB">
        <w:rPr>
          <w:rFonts w:ascii="Arial" w:eastAsia="Times New Roman" w:hAnsi="Arial" w:cs="Arial"/>
          <w:sz w:val="22"/>
          <w:lang w:val="ro-RO"/>
        </w:rPr>
        <w:t xml:space="preserve">Funcționarea </w:t>
      </w:r>
      <w:r w:rsidR="00D26506">
        <w:rPr>
          <w:rFonts w:ascii="Arial" w:eastAsia="Times New Roman" w:hAnsi="Arial" w:cs="Arial"/>
          <w:sz w:val="22"/>
          <w:lang w:val="ro-RO"/>
        </w:rPr>
        <w:t>sistemelor electroenergetice din zona de sud și sud-est a SEN</w:t>
      </w:r>
      <w:r w:rsidRPr="001336DB">
        <w:rPr>
          <w:rFonts w:ascii="Arial" w:eastAsia="Times New Roman" w:hAnsi="Arial" w:cs="Arial"/>
          <w:sz w:val="22"/>
          <w:lang w:val="ro-RO"/>
        </w:rPr>
        <w:t xml:space="preserve"> cu export mare în unele luni are un efect defavorabil asupra limitei de export </w:t>
      </w:r>
      <w:r w:rsidR="0048731C">
        <w:rPr>
          <w:rFonts w:ascii="Arial" w:eastAsia="Times New Roman" w:hAnsi="Arial" w:cs="Arial"/>
          <w:sz w:val="22"/>
          <w:lang w:val="ro-RO"/>
        </w:rPr>
        <w:t>la</w:t>
      </w:r>
      <w:r w:rsidRPr="001336DB">
        <w:rPr>
          <w:rFonts w:ascii="Arial" w:eastAsia="Times New Roman" w:hAnsi="Arial" w:cs="Arial"/>
          <w:sz w:val="22"/>
          <w:lang w:val="ro-RO"/>
        </w:rPr>
        <w:t xml:space="preserve"> interfața SEN din cauza încărcării LEA din axul 220 kV Porțile de Fier – Reșița – Timișoara;</w:t>
      </w:r>
    </w:p>
    <w:p w14:paraId="47675BBA" w14:textId="606C1DFD" w:rsidR="001336DB" w:rsidRPr="001336DB" w:rsidRDefault="001336DB" w:rsidP="000306EA">
      <w:pPr>
        <w:numPr>
          <w:ilvl w:val="0"/>
          <w:numId w:val="23"/>
        </w:numPr>
        <w:spacing w:before="60" w:after="60" w:line="276" w:lineRule="auto"/>
        <w:ind w:left="567" w:hanging="357"/>
        <w:rPr>
          <w:rFonts w:ascii="Arial" w:eastAsia="Times New Roman" w:hAnsi="Arial" w:cs="Arial"/>
          <w:sz w:val="22"/>
          <w:lang w:val="ro-RO"/>
        </w:rPr>
      </w:pPr>
      <w:r w:rsidRPr="001336DB">
        <w:rPr>
          <w:rFonts w:ascii="Arial" w:eastAsia="Times New Roman" w:hAnsi="Arial" w:cs="Arial"/>
          <w:sz w:val="22"/>
          <w:lang w:val="ro-RO"/>
        </w:rPr>
        <w:t>Funcționarea CTE Iernut, prin reducerea deficitului de putere din secțiunea caracteristică S4 a SEN</w:t>
      </w:r>
      <w:r w:rsidR="00C7793A">
        <w:rPr>
          <w:rFonts w:ascii="Arial" w:eastAsia="Times New Roman" w:hAnsi="Arial" w:cs="Arial"/>
          <w:sz w:val="22"/>
          <w:lang w:val="ro-RO"/>
        </w:rPr>
        <w:t>,</w:t>
      </w:r>
      <w:r w:rsidRPr="001336DB">
        <w:rPr>
          <w:rFonts w:ascii="Arial" w:eastAsia="Times New Roman" w:hAnsi="Arial" w:cs="Arial"/>
          <w:sz w:val="22"/>
          <w:lang w:val="ro-RO"/>
        </w:rPr>
        <w:t xml:space="preserve"> poate crește </w:t>
      </w:r>
      <w:r>
        <w:rPr>
          <w:rFonts w:ascii="Arial" w:eastAsia="Times New Roman" w:hAnsi="Arial" w:cs="Arial"/>
          <w:sz w:val="22"/>
          <w:lang w:val="ro-RO"/>
        </w:rPr>
        <w:t>capacitatea de import</w:t>
      </w:r>
      <w:r w:rsidRPr="001336DB">
        <w:rPr>
          <w:rFonts w:ascii="Arial" w:eastAsia="Times New Roman" w:hAnsi="Arial" w:cs="Arial"/>
          <w:sz w:val="22"/>
          <w:lang w:val="ro-RO"/>
        </w:rPr>
        <w:t>;</w:t>
      </w:r>
    </w:p>
    <w:p w14:paraId="6336D79E" w14:textId="77777777" w:rsidR="001336DB" w:rsidRPr="001336DB" w:rsidRDefault="001336DB" w:rsidP="000306EA">
      <w:pPr>
        <w:numPr>
          <w:ilvl w:val="0"/>
          <w:numId w:val="23"/>
        </w:numPr>
        <w:spacing w:before="60" w:after="60" w:line="276" w:lineRule="auto"/>
        <w:ind w:left="567" w:hanging="357"/>
        <w:rPr>
          <w:rFonts w:ascii="Arial" w:eastAsia="Times New Roman" w:hAnsi="Arial" w:cs="Arial"/>
          <w:sz w:val="22"/>
          <w:lang w:val="ro-RO"/>
        </w:rPr>
      </w:pPr>
      <w:r w:rsidRPr="001336DB">
        <w:rPr>
          <w:rFonts w:ascii="Arial" w:eastAsia="Times New Roman" w:hAnsi="Arial" w:cs="Arial"/>
          <w:sz w:val="22"/>
          <w:lang w:val="ro-RO"/>
        </w:rPr>
        <w:t xml:space="preserve">Reducerea circulațiilor paralele corespunzătoare tranzitului dinspre nordul spre sudul interconexiunii au avut un efect pozitiv asupra valorilor NTC de import; </w:t>
      </w:r>
    </w:p>
    <w:p w14:paraId="49FABB90" w14:textId="77777777" w:rsidR="001336DB" w:rsidRPr="001336DB" w:rsidRDefault="001336DB" w:rsidP="000306EA">
      <w:pPr>
        <w:numPr>
          <w:ilvl w:val="0"/>
          <w:numId w:val="23"/>
        </w:numPr>
        <w:spacing w:before="60" w:after="60" w:line="276" w:lineRule="auto"/>
        <w:ind w:left="567" w:hanging="357"/>
        <w:rPr>
          <w:rFonts w:ascii="Arial" w:eastAsia="Times New Roman" w:hAnsi="Arial" w:cs="Arial"/>
          <w:sz w:val="22"/>
          <w:lang w:val="ro-RO"/>
        </w:rPr>
      </w:pPr>
      <w:r w:rsidRPr="001336DB">
        <w:rPr>
          <w:rFonts w:ascii="Arial" w:eastAsia="Times New Roman" w:hAnsi="Arial" w:cs="Arial"/>
          <w:sz w:val="22"/>
          <w:lang w:val="ro-RO"/>
        </w:rPr>
        <w:lastRenderedPageBreak/>
        <w:t>Funcționarea cu producție mare în CEE are un efect pozitiv asupra valorilor NTC de export, datorită redistribuirii circulațiilor și unei mai bune utilizării a LEA 400 kV de interconexiune cu Bulgaria din zona Dobrogea, având în vedere concentrarea producției CEE în principal în zona Dobrogea.</w:t>
      </w:r>
    </w:p>
    <w:p w14:paraId="22E17BC8" w14:textId="4AC2DF1A" w:rsidR="001336DB" w:rsidRPr="00127E73" w:rsidRDefault="001336DB" w:rsidP="001336DB">
      <w:pPr>
        <w:pStyle w:val="Heading1"/>
        <w:numPr>
          <w:ilvl w:val="0"/>
          <w:numId w:val="0"/>
        </w:numPr>
        <w:spacing w:before="240" w:line="276" w:lineRule="auto"/>
        <w:jc w:val="left"/>
        <w:rPr>
          <w:rFonts w:ascii="Arial" w:hAnsi="Arial"/>
          <w:color w:val="auto"/>
          <w:lang w:val="ro-RO"/>
        </w:rPr>
      </w:pPr>
      <w:r>
        <w:rPr>
          <w:rFonts w:ascii="Arial" w:hAnsi="Arial"/>
          <w:color w:val="auto"/>
          <w:lang w:val="ro-RO"/>
        </w:rPr>
        <w:tab/>
      </w:r>
      <w:bookmarkStart w:id="11" w:name="_Toc53389351"/>
      <w:r w:rsidR="00A17342">
        <w:rPr>
          <w:rFonts w:ascii="Arial" w:hAnsi="Arial"/>
          <w:lang w:val="ro-RO"/>
        </w:rPr>
        <w:t>5</w:t>
      </w:r>
      <w:r w:rsidRPr="008F662E">
        <w:rPr>
          <w:rFonts w:ascii="Arial" w:hAnsi="Arial"/>
          <w:lang w:val="ro-RO"/>
        </w:rPr>
        <w:t>. Congestiile structurale</w:t>
      </w:r>
      <w:bookmarkEnd w:id="11"/>
    </w:p>
    <w:p w14:paraId="29C4CA95" w14:textId="7A237FC8" w:rsidR="005F58B9" w:rsidRDefault="006A6879" w:rsidP="000306EA">
      <w:pPr>
        <w:pStyle w:val="NoSpacing"/>
        <w:spacing w:after="120" w:line="276" w:lineRule="auto"/>
        <w:ind w:left="0" w:firstLine="0"/>
        <w:rPr>
          <w:rFonts w:ascii="Arial" w:hAnsi="Arial" w:cs="Arial"/>
          <w:lang w:val="ro-RO"/>
        </w:rPr>
      </w:pPr>
      <w:r w:rsidRPr="00DD32EF">
        <w:rPr>
          <w:rFonts w:ascii="Arial" w:hAnsi="Arial" w:cs="Arial"/>
          <w:lang w:val="ro-RO"/>
        </w:rPr>
        <w:tab/>
      </w:r>
      <w:r w:rsidR="005F58B9" w:rsidRPr="00DD32EF">
        <w:rPr>
          <w:rFonts w:ascii="Arial" w:hAnsi="Arial" w:cs="Arial"/>
          <w:lang w:val="ro-RO"/>
        </w:rPr>
        <w:t xml:space="preserve">Congestiile structurale sunt determinate prin analiza restricțiilor de rețea identificate în procesul de calcul al capacităților transfrontaliere, analizele de siguranță din </w:t>
      </w:r>
      <w:r w:rsidR="0048731C">
        <w:rPr>
          <w:rFonts w:ascii="Arial" w:hAnsi="Arial" w:cs="Arial"/>
          <w:lang w:val="ro-RO"/>
        </w:rPr>
        <w:t>ziua anterioară zilei de livrare (</w:t>
      </w:r>
      <w:r w:rsidR="004A090E">
        <w:rPr>
          <w:rFonts w:ascii="Arial" w:hAnsi="Arial" w:cs="Arial"/>
          <w:lang w:val="ro-RO"/>
        </w:rPr>
        <w:t>Z</w:t>
      </w:r>
      <w:r w:rsidR="0048731C">
        <w:rPr>
          <w:rFonts w:ascii="Arial" w:hAnsi="Arial" w:cs="Arial"/>
          <w:lang w:val="ro-RO"/>
        </w:rPr>
        <w:t>-1)</w:t>
      </w:r>
      <w:r w:rsidR="005F58B9" w:rsidRPr="00DD32EF">
        <w:rPr>
          <w:rFonts w:ascii="Arial" w:hAnsi="Arial" w:cs="Arial"/>
          <w:lang w:val="ro-RO"/>
        </w:rPr>
        <w:t xml:space="preserve"> și funcționarea în timp real a SEN.</w:t>
      </w:r>
    </w:p>
    <w:p w14:paraId="4F1A0D0C" w14:textId="6C6526BE" w:rsidR="005F58B9" w:rsidRDefault="005F58B9" w:rsidP="000306EA">
      <w:pPr>
        <w:pStyle w:val="NoSpacing"/>
        <w:spacing w:after="120" w:line="276" w:lineRule="auto"/>
        <w:ind w:left="0" w:firstLine="0"/>
        <w:rPr>
          <w:rFonts w:ascii="Arial" w:hAnsi="Arial" w:cs="Arial"/>
          <w:lang w:val="ro-RO"/>
        </w:rPr>
      </w:pPr>
      <w:r>
        <w:rPr>
          <w:rFonts w:ascii="Arial" w:hAnsi="Arial" w:cs="Arial"/>
          <w:lang w:val="ro-RO"/>
        </w:rPr>
        <w:tab/>
      </w:r>
      <w:r w:rsidR="001D0B51">
        <w:rPr>
          <w:rFonts w:ascii="Arial" w:hAnsi="Arial" w:cs="Arial"/>
          <w:lang w:val="ro-RO"/>
        </w:rPr>
        <w:t>În perioada 201</w:t>
      </w:r>
      <w:r w:rsidR="00585E61">
        <w:rPr>
          <w:rFonts w:ascii="Arial" w:hAnsi="Arial" w:cs="Arial"/>
          <w:lang w:val="ro-RO"/>
        </w:rPr>
        <w:t>6</w:t>
      </w:r>
      <w:r w:rsidR="001D0B51">
        <w:rPr>
          <w:rFonts w:ascii="Arial" w:hAnsi="Arial" w:cs="Arial"/>
          <w:lang w:val="ro-RO"/>
        </w:rPr>
        <w:t xml:space="preserve"> – 2019, calculul capacității disponibile pentru comerțul transfrontalier s-a realizat prin metoda NTC în conformitate cu </w:t>
      </w:r>
      <w:r w:rsidR="001D0B51" w:rsidRPr="000306EA">
        <w:rPr>
          <w:rFonts w:ascii="Arial" w:hAnsi="Arial" w:cs="Arial"/>
          <w:i/>
          <w:iCs/>
          <w:lang w:val="ro-RO"/>
        </w:rPr>
        <w:t>Metodologia pentru determinarea și armonizarea capacităților nete de interconexiune (NTC)</w:t>
      </w:r>
      <w:r w:rsidR="001D0B51">
        <w:rPr>
          <w:rFonts w:ascii="Arial" w:hAnsi="Arial" w:cs="Arial"/>
          <w:lang w:val="ro-RO"/>
        </w:rPr>
        <w:t xml:space="preserve"> avizată </w:t>
      </w:r>
      <w:r w:rsidR="0048731C">
        <w:rPr>
          <w:rFonts w:ascii="Arial" w:hAnsi="Arial" w:cs="Arial"/>
          <w:lang w:val="ro-RO"/>
        </w:rPr>
        <w:t xml:space="preserve">de către </w:t>
      </w:r>
      <w:r w:rsidR="001D0B51">
        <w:rPr>
          <w:rFonts w:ascii="Arial" w:hAnsi="Arial" w:cs="Arial"/>
          <w:lang w:val="ro-RO"/>
        </w:rPr>
        <w:t>ANRE cu nr. 16/29.07.2010.</w:t>
      </w:r>
      <w:r w:rsidR="00EB6C50">
        <w:rPr>
          <w:rFonts w:ascii="Arial" w:hAnsi="Arial" w:cs="Arial"/>
          <w:lang w:val="ro-RO"/>
        </w:rPr>
        <w:t xml:space="preserve"> Determinarea valorilor NTC se realizează simultan pe toate granițele SEN luând în considerare diferite scenarii de schimb în interconexiune. Valorile NTC sunt determinate</w:t>
      </w:r>
      <w:r w:rsidR="00191C13">
        <w:rPr>
          <w:rFonts w:ascii="Arial" w:hAnsi="Arial" w:cs="Arial"/>
          <w:lang w:val="ro-RO"/>
        </w:rPr>
        <w:t xml:space="preserve"> la nivel</w:t>
      </w:r>
      <w:r w:rsidR="00EB6C50">
        <w:rPr>
          <w:rFonts w:ascii="Arial" w:hAnsi="Arial" w:cs="Arial"/>
          <w:lang w:val="ro-RO"/>
        </w:rPr>
        <w:t xml:space="preserve"> lunar cu rezoluție zilnică pe baza modelului comun </w:t>
      </w:r>
      <w:r w:rsidR="0048731C">
        <w:rPr>
          <w:rFonts w:ascii="Arial" w:hAnsi="Arial" w:cs="Arial"/>
          <w:lang w:val="ro-RO"/>
        </w:rPr>
        <w:t xml:space="preserve">de </w:t>
      </w:r>
      <w:r w:rsidR="00EB6C50">
        <w:rPr>
          <w:rFonts w:ascii="Arial" w:hAnsi="Arial" w:cs="Arial"/>
          <w:lang w:val="ro-RO"/>
        </w:rPr>
        <w:t xml:space="preserve">rețea convenit pentru a treia zi de </w:t>
      </w:r>
      <w:r w:rsidR="0048731C">
        <w:rPr>
          <w:rFonts w:ascii="Arial" w:hAnsi="Arial" w:cs="Arial"/>
          <w:lang w:val="ro-RO"/>
        </w:rPr>
        <w:t>m</w:t>
      </w:r>
      <w:r w:rsidR="00EB6C50">
        <w:rPr>
          <w:rFonts w:ascii="Arial" w:hAnsi="Arial" w:cs="Arial"/>
          <w:lang w:val="ro-RO"/>
        </w:rPr>
        <w:t>iercuri, ora 10:30 CET</w:t>
      </w:r>
      <w:r>
        <w:rPr>
          <w:rFonts w:ascii="Arial" w:hAnsi="Arial" w:cs="Arial"/>
          <w:lang w:val="ro-RO"/>
        </w:rPr>
        <w:t xml:space="preserve"> și ține cont de</w:t>
      </w:r>
      <w:r w:rsidR="00EB6C50">
        <w:rPr>
          <w:rFonts w:ascii="Arial" w:hAnsi="Arial" w:cs="Arial"/>
          <w:lang w:val="ro-RO"/>
        </w:rPr>
        <w:t xml:space="preserve"> toate retragerile din exploatare programate în luna respectivă. Elementele de rețea prezentate </w:t>
      </w:r>
      <w:r>
        <w:rPr>
          <w:rFonts w:ascii="Arial" w:hAnsi="Arial" w:cs="Arial"/>
          <w:lang w:val="ro-RO"/>
        </w:rPr>
        <w:t xml:space="preserve">în </w:t>
      </w:r>
      <w:r w:rsidR="00181278">
        <w:rPr>
          <w:rFonts w:ascii="Arial" w:hAnsi="Arial" w:cs="Arial"/>
          <w:lang w:val="ro-RO"/>
        </w:rPr>
        <w:t>tabel</w:t>
      </w:r>
      <w:r w:rsidR="00986BE0">
        <w:rPr>
          <w:rFonts w:ascii="Arial" w:hAnsi="Arial" w:cs="Arial"/>
          <w:lang w:val="ro-RO"/>
        </w:rPr>
        <w:t>ul următor</w:t>
      </w:r>
      <w:r w:rsidR="00191C13">
        <w:rPr>
          <w:rFonts w:ascii="Arial" w:hAnsi="Arial" w:cs="Arial"/>
          <w:lang w:val="ro-RO"/>
        </w:rPr>
        <w:t xml:space="preserve"> </w:t>
      </w:r>
      <w:r>
        <w:rPr>
          <w:rFonts w:ascii="Arial" w:hAnsi="Arial" w:cs="Arial"/>
          <w:lang w:val="ro-RO"/>
        </w:rPr>
        <w:t xml:space="preserve">sunt cele care limitează </w:t>
      </w:r>
      <w:r w:rsidR="00181278">
        <w:rPr>
          <w:rFonts w:ascii="Arial" w:hAnsi="Arial" w:cs="Arial"/>
          <w:lang w:val="ro-RO"/>
        </w:rPr>
        <w:t xml:space="preserve">în mod </w:t>
      </w:r>
      <w:r>
        <w:rPr>
          <w:rFonts w:ascii="Arial" w:hAnsi="Arial" w:cs="Arial"/>
          <w:lang w:val="ro-RO"/>
        </w:rPr>
        <w:t>frecvent capacitatea transfrontalieră în procesul de calcul.</w:t>
      </w:r>
    </w:p>
    <w:p w14:paraId="2346B868" w14:textId="3AD0313B" w:rsidR="00181278" w:rsidRDefault="005F58B9" w:rsidP="000306EA">
      <w:pPr>
        <w:pStyle w:val="NoSpacing"/>
        <w:spacing w:after="120" w:line="276" w:lineRule="auto"/>
        <w:ind w:left="0" w:firstLine="0"/>
        <w:rPr>
          <w:rFonts w:ascii="Arial" w:hAnsi="Arial" w:cs="Arial"/>
          <w:lang w:val="ro-RO"/>
        </w:rPr>
      </w:pPr>
      <w:r>
        <w:rPr>
          <w:rFonts w:ascii="Arial" w:hAnsi="Arial" w:cs="Arial"/>
          <w:lang w:val="ro-RO"/>
        </w:rPr>
        <w:tab/>
      </w:r>
      <w:r w:rsidR="001D0B51">
        <w:rPr>
          <w:rFonts w:ascii="Arial" w:hAnsi="Arial" w:cs="Arial"/>
          <w:lang w:val="ro-RO"/>
        </w:rPr>
        <w:t xml:space="preserve"> </w:t>
      </w:r>
      <w:r>
        <w:rPr>
          <w:rFonts w:ascii="Arial" w:hAnsi="Arial" w:cs="Arial"/>
          <w:lang w:val="ro-RO"/>
        </w:rPr>
        <w:t xml:space="preserve">De asemenea, elementele de rețea </w:t>
      </w:r>
      <w:r w:rsidR="00191C13">
        <w:rPr>
          <w:rFonts w:ascii="Arial" w:hAnsi="Arial" w:cs="Arial"/>
          <w:lang w:val="ro-RO"/>
        </w:rPr>
        <w:t>restrictive</w:t>
      </w:r>
      <w:r>
        <w:rPr>
          <w:rFonts w:ascii="Arial" w:hAnsi="Arial" w:cs="Arial"/>
          <w:lang w:val="ro-RO"/>
        </w:rPr>
        <w:t xml:space="preserve"> sunt monitorizate și prin analizele de siguranță realizate în </w:t>
      </w:r>
      <w:r w:rsidR="0048731C">
        <w:rPr>
          <w:rFonts w:ascii="Arial" w:hAnsi="Arial" w:cs="Arial"/>
          <w:lang w:val="ro-RO"/>
        </w:rPr>
        <w:t>ziua anterioară zilei de livrare</w:t>
      </w:r>
      <w:r>
        <w:rPr>
          <w:rFonts w:ascii="Arial" w:hAnsi="Arial" w:cs="Arial"/>
          <w:lang w:val="ro-RO"/>
        </w:rPr>
        <w:t xml:space="preserve"> deoarece sunt situații în condiții normale de funcționare a SEN în care anumite contingențe pot determina depășirea limitelor de siguranță în funcționare pe aceste echipamente. Analizele de siguranță sunt realizate pe baza </w:t>
      </w:r>
      <w:r w:rsidR="00181278">
        <w:rPr>
          <w:rFonts w:ascii="Arial" w:hAnsi="Arial" w:cs="Arial"/>
          <w:lang w:val="ro-RO"/>
        </w:rPr>
        <w:t>procesului DACF (Day-Ahead Congestion Forecast) prin calcule de regim permanent</w:t>
      </w:r>
      <w:r w:rsidR="00CE13CC">
        <w:rPr>
          <w:rFonts w:ascii="Arial" w:hAnsi="Arial" w:cs="Arial"/>
          <w:lang w:val="ro-RO"/>
        </w:rPr>
        <w:t xml:space="preserve"> cu verificarea criteriului </w:t>
      </w:r>
      <w:r w:rsidR="0048731C">
        <w:rPr>
          <w:rFonts w:ascii="Arial" w:hAnsi="Arial" w:cs="Arial"/>
          <w:lang w:val="ro-RO"/>
        </w:rPr>
        <w:t xml:space="preserve">de siguranță </w:t>
      </w:r>
      <w:r w:rsidR="00CE13CC">
        <w:rPr>
          <w:rFonts w:ascii="Arial" w:hAnsi="Arial" w:cs="Arial"/>
          <w:lang w:val="ro-RO"/>
        </w:rPr>
        <w:t>N-1</w:t>
      </w:r>
      <w:r w:rsidR="00181278">
        <w:rPr>
          <w:rFonts w:ascii="Arial" w:hAnsi="Arial" w:cs="Arial"/>
          <w:lang w:val="ro-RO"/>
        </w:rPr>
        <w:t>.</w:t>
      </w:r>
      <w:r w:rsidR="00CE13CC">
        <w:rPr>
          <w:rFonts w:ascii="Arial" w:hAnsi="Arial" w:cs="Arial"/>
          <w:lang w:val="ro-RO"/>
        </w:rPr>
        <w:t xml:space="preserve"> Pentru elementele încărcate la limita de siguranță în funcționare sunt identificate acțiuni</w:t>
      </w:r>
      <w:r w:rsidR="004B7093">
        <w:rPr>
          <w:rFonts w:ascii="Arial" w:hAnsi="Arial" w:cs="Arial"/>
          <w:lang w:val="ro-RO"/>
        </w:rPr>
        <w:t>le</w:t>
      </w:r>
      <w:r w:rsidR="00CE13CC">
        <w:rPr>
          <w:rFonts w:ascii="Arial" w:hAnsi="Arial" w:cs="Arial"/>
          <w:lang w:val="ro-RO"/>
        </w:rPr>
        <w:t xml:space="preserve"> de remediere </w:t>
      </w:r>
      <w:r w:rsidR="004B7093">
        <w:rPr>
          <w:rFonts w:ascii="Arial" w:hAnsi="Arial" w:cs="Arial"/>
          <w:lang w:val="ro-RO"/>
        </w:rPr>
        <w:t xml:space="preserve">necesare </w:t>
      </w:r>
      <w:r w:rsidR="00CE13CC">
        <w:rPr>
          <w:rFonts w:ascii="Arial" w:hAnsi="Arial" w:cs="Arial"/>
          <w:lang w:val="ro-RO"/>
        </w:rPr>
        <w:t>astfel încât în operarea în timp real a SEN</w:t>
      </w:r>
      <w:r w:rsidR="004B7093">
        <w:rPr>
          <w:rFonts w:ascii="Arial" w:hAnsi="Arial" w:cs="Arial"/>
          <w:lang w:val="ro-RO"/>
        </w:rPr>
        <w:t xml:space="preserve"> criteriul </w:t>
      </w:r>
      <w:r w:rsidR="004A090E">
        <w:rPr>
          <w:rFonts w:ascii="Arial" w:hAnsi="Arial" w:cs="Arial"/>
          <w:lang w:val="ro-RO"/>
        </w:rPr>
        <w:t xml:space="preserve">de siguranță </w:t>
      </w:r>
      <w:r w:rsidR="004B7093">
        <w:rPr>
          <w:rFonts w:ascii="Arial" w:hAnsi="Arial" w:cs="Arial"/>
          <w:lang w:val="ro-RO"/>
        </w:rPr>
        <w:t>N-1 să fie respectat.</w:t>
      </w:r>
      <w:r w:rsidR="00CE13CC">
        <w:rPr>
          <w:rFonts w:ascii="Arial" w:hAnsi="Arial" w:cs="Arial"/>
          <w:lang w:val="ro-RO"/>
        </w:rPr>
        <w:t xml:space="preserve"> </w:t>
      </w:r>
      <w:r w:rsidR="00181278">
        <w:rPr>
          <w:rFonts w:ascii="Arial" w:hAnsi="Arial" w:cs="Arial"/>
          <w:lang w:val="ro-RO"/>
        </w:rPr>
        <w:t xml:space="preserve">Măsurile identificate și implementate în </w:t>
      </w:r>
      <w:r w:rsidR="004A090E">
        <w:rPr>
          <w:rFonts w:ascii="Arial" w:hAnsi="Arial" w:cs="Arial"/>
          <w:lang w:val="ro-RO"/>
        </w:rPr>
        <w:t>ziua anterioară zilei de livrare</w:t>
      </w:r>
      <w:r w:rsidR="00181278">
        <w:rPr>
          <w:rFonts w:ascii="Arial" w:hAnsi="Arial" w:cs="Arial"/>
          <w:lang w:val="ro-RO"/>
        </w:rPr>
        <w:t xml:space="preserve"> în urma analizelor de siguranță </w:t>
      </w:r>
      <w:r w:rsidR="00E967E2">
        <w:rPr>
          <w:rFonts w:ascii="Arial" w:hAnsi="Arial" w:cs="Arial"/>
          <w:lang w:val="ro-RO"/>
        </w:rPr>
        <w:t>conduc</w:t>
      </w:r>
      <w:r w:rsidR="00181278">
        <w:rPr>
          <w:rFonts w:ascii="Arial" w:hAnsi="Arial" w:cs="Arial"/>
          <w:lang w:val="ro-RO"/>
        </w:rPr>
        <w:t xml:space="preserve"> la operarea SEN în timp real fără restricții pe aceste elemente de rețea.</w:t>
      </w:r>
    </w:p>
    <w:p w14:paraId="56C7C900" w14:textId="77777777" w:rsidR="000306EA" w:rsidRDefault="005F58B9" w:rsidP="00DD32EF">
      <w:pPr>
        <w:pStyle w:val="NoSpacing"/>
        <w:spacing w:after="0" w:line="276" w:lineRule="auto"/>
        <w:ind w:left="0" w:firstLine="0"/>
        <w:rPr>
          <w:rFonts w:ascii="Arial" w:hAnsi="Arial" w:cs="Arial"/>
          <w:lang w:val="ro-RO"/>
        </w:rPr>
      </w:pPr>
      <w:r>
        <w:rPr>
          <w:rFonts w:ascii="Arial" w:hAnsi="Arial" w:cs="Arial"/>
          <w:lang w:val="ro-RO"/>
        </w:rPr>
        <w:tab/>
      </w:r>
      <w:r w:rsidR="00DD32EF" w:rsidRPr="00DD32EF">
        <w:rPr>
          <w:rFonts w:ascii="Arial" w:hAnsi="Arial" w:cs="Arial"/>
          <w:lang w:val="ro-RO"/>
        </w:rPr>
        <w:t xml:space="preserve">Rezultatele prezentate în </w:t>
      </w:r>
      <w:r w:rsidR="00DD32EF" w:rsidRPr="00DD32EF">
        <w:rPr>
          <w:rFonts w:ascii="Arial" w:hAnsi="Arial" w:cs="Arial"/>
          <w:i/>
          <w:iCs/>
          <w:lang w:val="en-US"/>
        </w:rPr>
        <w:t>ENTSO – E Bidding Zone Configuration Technical</w:t>
      </w:r>
      <w:r w:rsidR="00DD32EF" w:rsidRPr="00DD32EF">
        <w:rPr>
          <w:rFonts w:ascii="Arial" w:hAnsi="Arial" w:cs="Arial"/>
          <w:i/>
          <w:iCs/>
          <w:lang w:val="ro-RO"/>
        </w:rPr>
        <w:t xml:space="preserve"> Report 2018</w:t>
      </w:r>
      <w:r w:rsidR="00DD32EF" w:rsidRPr="00DD32EF">
        <w:rPr>
          <w:rFonts w:ascii="Arial" w:hAnsi="Arial" w:cs="Arial"/>
          <w:lang w:val="ro-RO"/>
        </w:rPr>
        <w:t xml:space="preserve"> sunt extinse cu perioada 2018 – 2019. </w:t>
      </w:r>
      <w:r w:rsidR="00986BE0">
        <w:rPr>
          <w:rFonts w:ascii="Arial" w:hAnsi="Arial" w:cs="Arial"/>
          <w:lang w:val="ro-RO"/>
        </w:rPr>
        <w:t xml:space="preserve">Lista elementelor de rețea identificate pentru perioada 2016 – 2019 </w:t>
      </w:r>
      <w:r w:rsidR="004109D2">
        <w:rPr>
          <w:rFonts w:ascii="Arial" w:hAnsi="Arial" w:cs="Arial"/>
          <w:lang w:val="ro-RO"/>
        </w:rPr>
        <w:t xml:space="preserve">în baza aspectelor prezentate anterior și care sunt structural congestionate </w:t>
      </w:r>
      <w:r w:rsidR="00986BE0">
        <w:rPr>
          <w:rFonts w:ascii="Arial" w:hAnsi="Arial" w:cs="Arial"/>
          <w:lang w:val="ro-RO"/>
        </w:rPr>
        <w:t>este prezentată în tabelul următor.</w:t>
      </w:r>
    </w:p>
    <w:p w14:paraId="2E61311B" w14:textId="4E8B7301" w:rsidR="00DD32EF" w:rsidRPr="00BB7879" w:rsidRDefault="00DD32EF" w:rsidP="00DD32EF">
      <w:pPr>
        <w:pStyle w:val="NoSpacing"/>
        <w:spacing w:after="0" w:line="276" w:lineRule="auto"/>
        <w:ind w:left="0" w:firstLine="0"/>
        <w:rPr>
          <w:rFonts w:ascii="Arial" w:hAnsi="Arial" w:cs="Arial"/>
          <w:color w:val="FF0000"/>
          <w:lang w:val="ro-RO"/>
        </w:rPr>
      </w:pPr>
      <w:r>
        <w:rPr>
          <w:rFonts w:ascii="Arial" w:hAnsi="Arial" w:cs="Arial"/>
          <w:lang w:val="ro-RO"/>
        </w:rPr>
        <w:tab/>
      </w:r>
    </w:p>
    <w:tbl>
      <w:tblPr>
        <w:tblStyle w:val="TableGrid"/>
        <w:tblW w:w="0" w:type="auto"/>
        <w:tblLook w:val="04A0" w:firstRow="1" w:lastRow="0" w:firstColumn="1" w:lastColumn="0" w:noHBand="0" w:noVBand="1"/>
      </w:tblPr>
      <w:tblGrid>
        <w:gridCol w:w="1803"/>
        <w:gridCol w:w="1803"/>
        <w:gridCol w:w="1803"/>
        <w:gridCol w:w="1803"/>
        <w:gridCol w:w="1804"/>
      </w:tblGrid>
      <w:tr w:rsidR="00585E61" w14:paraId="295FA65B" w14:textId="77777777" w:rsidTr="009D3DD3">
        <w:trPr>
          <w:tblHeader/>
        </w:trPr>
        <w:tc>
          <w:tcPr>
            <w:tcW w:w="1803" w:type="dxa"/>
          </w:tcPr>
          <w:p w14:paraId="1F79241F" w14:textId="45480389" w:rsidR="00585E61" w:rsidRPr="009D3DD3" w:rsidRDefault="00585E61" w:rsidP="000306EA">
            <w:pPr>
              <w:pStyle w:val="NoSpacing"/>
              <w:spacing w:after="0" w:line="276" w:lineRule="auto"/>
              <w:ind w:left="0" w:firstLine="0"/>
              <w:jc w:val="center"/>
              <w:rPr>
                <w:rFonts w:ascii="Arial" w:hAnsi="Arial" w:cs="Arial"/>
                <w:b/>
                <w:bCs/>
                <w:lang w:val="ro-RO"/>
              </w:rPr>
            </w:pPr>
            <w:r w:rsidRPr="009D3DD3">
              <w:rPr>
                <w:rFonts w:ascii="Arial" w:hAnsi="Arial" w:cs="Arial"/>
                <w:b/>
                <w:bCs/>
                <w:lang w:val="ro-RO"/>
              </w:rPr>
              <w:t>Element de rețea</w:t>
            </w:r>
          </w:p>
        </w:tc>
        <w:tc>
          <w:tcPr>
            <w:tcW w:w="1803" w:type="dxa"/>
          </w:tcPr>
          <w:p w14:paraId="056B71B0" w14:textId="52967673" w:rsidR="00585E61" w:rsidRPr="009D3DD3" w:rsidRDefault="00585E61" w:rsidP="009D3DD3">
            <w:pPr>
              <w:pStyle w:val="NoSpacing"/>
              <w:spacing w:after="0" w:line="276" w:lineRule="auto"/>
              <w:ind w:left="0" w:firstLine="0"/>
              <w:jc w:val="center"/>
              <w:rPr>
                <w:rFonts w:ascii="Arial" w:hAnsi="Arial" w:cs="Arial"/>
                <w:b/>
                <w:bCs/>
                <w:lang w:val="ro-RO"/>
              </w:rPr>
            </w:pPr>
            <w:r w:rsidRPr="009D3DD3">
              <w:rPr>
                <w:rFonts w:ascii="Arial" w:hAnsi="Arial" w:cs="Arial"/>
                <w:b/>
                <w:bCs/>
                <w:lang w:val="ro-RO"/>
              </w:rPr>
              <w:t>An</w:t>
            </w:r>
          </w:p>
        </w:tc>
        <w:tc>
          <w:tcPr>
            <w:tcW w:w="1803" w:type="dxa"/>
          </w:tcPr>
          <w:p w14:paraId="05F517CD" w14:textId="5F63365C" w:rsidR="00585E61" w:rsidRPr="009D3DD3" w:rsidRDefault="00585E61" w:rsidP="009D3DD3">
            <w:pPr>
              <w:pStyle w:val="NoSpacing"/>
              <w:spacing w:after="0" w:line="276" w:lineRule="auto"/>
              <w:ind w:left="0" w:firstLine="0"/>
              <w:jc w:val="center"/>
              <w:rPr>
                <w:rFonts w:ascii="Arial" w:hAnsi="Arial" w:cs="Arial"/>
                <w:b/>
                <w:bCs/>
                <w:lang w:val="ro-RO"/>
              </w:rPr>
            </w:pPr>
            <w:r w:rsidRPr="009D3DD3">
              <w:rPr>
                <w:rFonts w:ascii="Arial" w:hAnsi="Arial" w:cs="Arial"/>
                <w:b/>
                <w:bCs/>
                <w:lang w:val="ro-RO"/>
              </w:rPr>
              <w:t xml:space="preserve">Calcul </w:t>
            </w:r>
            <w:r w:rsidR="004A090E">
              <w:rPr>
                <w:rFonts w:ascii="Arial" w:hAnsi="Arial" w:cs="Arial"/>
                <w:b/>
                <w:bCs/>
                <w:lang w:val="ro-RO"/>
              </w:rPr>
              <w:t xml:space="preserve">de </w:t>
            </w:r>
            <w:r w:rsidRPr="009D3DD3">
              <w:rPr>
                <w:rFonts w:ascii="Arial" w:hAnsi="Arial" w:cs="Arial"/>
                <w:b/>
                <w:bCs/>
                <w:lang w:val="ro-RO"/>
              </w:rPr>
              <w:t>capacitate</w:t>
            </w:r>
          </w:p>
        </w:tc>
        <w:tc>
          <w:tcPr>
            <w:tcW w:w="1803" w:type="dxa"/>
          </w:tcPr>
          <w:p w14:paraId="269EC30E" w14:textId="1A9FF814" w:rsidR="00585E61" w:rsidRPr="009D3DD3" w:rsidRDefault="00585E61" w:rsidP="009D3DD3">
            <w:pPr>
              <w:pStyle w:val="NoSpacing"/>
              <w:spacing w:after="0" w:line="276" w:lineRule="auto"/>
              <w:ind w:left="0" w:firstLine="0"/>
              <w:jc w:val="center"/>
              <w:rPr>
                <w:rFonts w:ascii="Arial" w:hAnsi="Arial" w:cs="Arial"/>
                <w:b/>
                <w:bCs/>
                <w:lang w:val="ro-RO"/>
              </w:rPr>
            </w:pPr>
            <w:r w:rsidRPr="009D3DD3">
              <w:rPr>
                <w:rFonts w:ascii="Arial" w:hAnsi="Arial" w:cs="Arial"/>
                <w:b/>
                <w:bCs/>
                <w:lang w:val="ro-RO"/>
              </w:rPr>
              <w:t xml:space="preserve">Analize de siguranță </w:t>
            </w:r>
            <w:r w:rsidR="004A090E">
              <w:rPr>
                <w:rFonts w:ascii="Arial" w:hAnsi="Arial" w:cs="Arial"/>
                <w:b/>
                <w:bCs/>
                <w:lang w:val="ro-RO"/>
              </w:rPr>
              <w:t>Z</w:t>
            </w:r>
            <w:r w:rsidRPr="009D3DD3">
              <w:rPr>
                <w:rFonts w:ascii="Arial" w:hAnsi="Arial" w:cs="Arial"/>
                <w:b/>
                <w:bCs/>
                <w:lang w:val="ro-RO"/>
              </w:rPr>
              <w:t>-1</w:t>
            </w:r>
          </w:p>
        </w:tc>
        <w:tc>
          <w:tcPr>
            <w:tcW w:w="1804" w:type="dxa"/>
          </w:tcPr>
          <w:p w14:paraId="33ADB0AD" w14:textId="6D0422AA" w:rsidR="00585E61" w:rsidRPr="009D3DD3" w:rsidRDefault="00585E61" w:rsidP="009D3DD3">
            <w:pPr>
              <w:pStyle w:val="NoSpacing"/>
              <w:spacing w:after="0" w:line="276" w:lineRule="auto"/>
              <w:ind w:left="0" w:firstLine="0"/>
              <w:jc w:val="center"/>
              <w:rPr>
                <w:rFonts w:ascii="Arial" w:hAnsi="Arial" w:cs="Arial"/>
                <w:b/>
                <w:bCs/>
                <w:lang w:val="ro-RO"/>
              </w:rPr>
            </w:pPr>
            <w:r w:rsidRPr="009D3DD3">
              <w:rPr>
                <w:rFonts w:ascii="Arial" w:hAnsi="Arial" w:cs="Arial"/>
                <w:b/>
                <w:bCs/>
                <w:lang w:val="ro-RO"/>
              </w:rPr>
              <w:t>Operare în timp real</w:t>
            </w:r>
          </w:p>
        </w:tc>
      </w:tr>
      <w:tr w:rsidR="009D3DD3" w14:paraId="54621DB5" w14:textId="77777777" w:rsidTr="00585E61">
        <w:tc>
          <w:tcPr>
            <w:tcW w:w="1803" w:type="dxa"/>
            <w:vMerge w:val="restart"/>
          </w:tcPr>
          <w:p w14:paraId="557DABCD" w14:textId="438A018B" w:rsidR="009D3DD3" w:rsidRDefault="009D3DD3" w:rsidP="009D3DD3">
            <w:pPr>
              <w:pStyle w:val="NoSpacing"/>
              <w:spacing w:after="0" w:line="276" w:lineRule="auto"/>
              <w:ind w:left="0" w:firstLine="0"/>
              <w:rPr>
                <w:rFonts w:ascii="Arial" w:hAnsi="Arial" w:cs="Arial"/>
                <w:lang w:val="ro-RO"/>
              </w:rPr>
            </w:pPr>
            <w:r w:rsidRPr="00DD32EF">
              <w:rPr>
                <w:rFonts w:ascii="Arial" w:hAnsi="Arial" w:cs="Arial"/>
                <w:lang w:val="ro-RO"/>
              </w:rPr>
              <w:t>LEA 220 kV Porțile de Fier – Reșița circ. 1</w:t>
            </w:r>
          </w:p>
        </w:tc>
        <w:tc>
          <w:tcPr>
            <w:tcW w:w="1803" w:type="dxa"/>
          </w:tcPr>
          <w:p w14:paraId="5134C0E5" w14:textId="78BEA795" w:rsidR="009D3DD3" w:rsidRDefault="009D3DD3" w:rsidP="009D3DD3">
            <w:pPr>
              <w:pStyle w:val="NoSpacing"/>
              <w:spacing w:before="60" w:after="60" w:line="276" w:lineRule="auto"/>
              <w:ind w:left="0" w:firstLine="0"/>
              <w:jc w:val="center"/>
              <w:rPr>
                <w:rFonts w:ascii="Arial" w:hAnsi="Arial" w:cs="Arial"/>
                <w:lang w:val="ro-RO"/>
              </w:rPr>
            </w:pPr>
            <w:r>
              <w:rPr>
                <w:rFonts w:ascii="Arial" w:hAnsi="Arial" w:cs="Arial"/>
                <w:lang w:val="ro-RO"/>
              </w:rPr>
              <w:t>2016</w:t>
            </w:r>
          </w:p>
        </w:tc>
        <w:tc>
          <w:tcPr>
            <w:tcW w:w="1803" w:type="dxa"/>
          </w:tcPr>
          <w:p w14:paraId="6FD900D5" w14:textId="562E2143" w:rsidR="009D3DD3" w:rsidRDefault="00CE13CC" w:rsidP="00CE13CC">
            <w:pPr>
              <w:pStyle w:val="NoSpacing"/>
              <w:spacing w:before="60" w:after="60" w:line="276" w:lineRule="auto"/>
              <w:ind w:left="0" w:firstLine="0"/>
              <w:jc w:val="center"/>
              <w:rPr>
                <w:rFonts w:ascii="Arial" w:hAnsi="Arial" w:cs="Arial"/>
                <w:lang w:val="ro-RO"/>
              </w:rPr>
            </w:pPr>
            <w:r>
              <w:rPr>
                <w:rFonts w:ascii="Arial" w:hAnsi="Arial" w:cs="Arial"/>
                <w:lang w:val="ro-RO"/>
              </w:rPr>
              <w:t>10%</w:t>
            </w:r>
          </w:p>
        </w:tc>
        <w:tc>
          <w:tcPr>
            <w:tcW w:w="1803" w:type="dxa"/>
          </w:tcPr>
          <w:p w14:paraId="7301DDF1" w14:textId="0A1E26F5" w:rsidR="009D3DD3" w:rsidRDefault="00CE13CC" w:rsidP="00CE13CC">
            <w:pPr>
              <w:pStyle w:val="NoSpacing"/>
              <w:spacing w:before="60" w:after="60" w:line="276" w:lineRule="auto"/>
              <w:ind w:left="0" w:firstLine="0"/>
              <w:jc w:val="center"/>
              <w:rPr>
                <w:rFonts w:ascii="Arial" w:hAnsi="Arial" w:cs="Arial"/>
                <w:lang w:val="ro-RO"/>
              </w:rPr>
            </w:pPr>
            <w:r>
              <w:rPr>
                <w:rFonts w:ascii="Arial" w:hAnsi="Arial" w:cs="Arial"/>
                <w:lang w:val="ro-RO"/>
              </w:rPr>
              <w:t>4,1%</w:t>
            </w:r>
          </w:p>
        </w:tc>
        <w:tc>
          <w:tcPr>
            <w:tcW w:w="1804" w:type="dxa"/>
          </w:tcPr>
          <w:p w14:paraId="29AC5C6A" w14:textId="38B5DC2A" w:rsidR="009D3DD3" w:rsidRDefault="00A27A83" w:rsidP="00CE13C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9D3DD3" w14:paraId="46EBB301" w14:textId="77777777" w:rsidTr="00585E61">
        <w:tc>
          <w:tcPr>
            <w:tcW w:w="1803" w:type="dxa"/>
            <w:vMerge/>
          </w:tcPr>
          <w:p w14:paraId="531A825E" w14:textId="77777777" w:rsidR="009D3DD3" w:rsidRDefault="009D3DD3" w:rsidP="00F5192B">
            <w:pPr>
              <w:pStyle w:val="NoSpacing"/>
              <w:spacing w:after="0" w:line="276" w:lineRule="auto"/>
              <w:ind w:left="0" w:firstLine="0"/>
              <w:rPr>
                <w:rFonts w:ascii="Arial" w:hAnsi="Arial" w:cs="Arial"/>
                <w:lang w:val="ro-RO"/>
              </w:rPr>
            </w:pPr>
          </w:p>
        </w:tc>
        <w:tc>
          <w:tcPr>
            <w:tcW w:w="1803" w:type="dxa"/>
          </w:tcPr>
          <w:p w14:paraId="3B083347" w14:textId="5A5554CD" w:rsidR="009D3DD3" w:rsidRDefault="009D3DD3" w:rsidP="009D3DD3">
            <w:pPr>
              <w:pStyle w:val="NoSpacing"/>
              <w:spacing w:before="60" w:after="60" w:line="276" w:lineRule="auto"/>
              <w:ind w:left="0" w:firstLine="0"/>
              <w:jc w:val="center"/>
              <w:rPr>
                <w:rFonts w:ascii="Arial" w:hAnsi="Arial" w:cs="Arial"/>
                <w:lang w:val="ro-RO"/>
              </w:rPr>
            </w:pPr>
            <w:r>
              <w:rPr>
                <w:rFonts w:ascii="Arial" w:hAnsi="Arial" w:cs="Arial"/>
                <w:lang w:val="ro-RO"/>
              </w:rPr>
              <w:t>2017</w:t>
            </w:r>
          </w:p>
        </w:tc>
        <w:tc>
          <w:tcPr>
            <w:tcW w:w="1803" w:type="dxa"/>
          </w:tcPr>
          <w:p w14:paraId="44A4108C" w14:textId="7EEF2858" w:rsidR="009D3DD3" w:rsidRDefault="00CE13CC" w:rsidP="00CE13CC">
            <w:pPr>
              <w:pStyle w:val="NoSpacing"/>
              <w:spacing w:before="60" w:after="60" w:line="276" w:lineRule="auto"/>
              <w:ind w:left="0" w:firstLine="0"/>
              <w:jc w:val="center"/>
              <w:rPr>
                <w:rFonts w:ascii="Arial" w:hAnsi="Arial" w:cs="Arial"/>
                <w:lang w:val="ro-RO"/>
              </w:rPr>
            </w:pPr>
            <w:r>
              <w:rPr>
                <w:rFonts w:ascii="Arial" w:hAnsi="Arial" w:cs="Arial"/>
                <w:lang w:val="ro-RO"/>
              </w:rPr>
              <w:t>10%</w:t>
            </w:r>
          </w:p>
        </w:tc>
        <w:tc>
          <w:tcPr>
            <w:tcW w:w="1803" w:type="dxa"/>
          </w:tcPr>
          <w:p w14:paraId="651B97F5" w14:textId="1ECF3E2C" w:rsidR="009D3DD3" w:rsidRDefault="00CE13CC" w:rsidP="00CE13CC">
            <w:pPr>
              <w:pStyle w:val="NoSpacing"/>
              <w:spacing w:before="60" w:after="60" w:line="276" w:lineRule="auto"/>
              <w:ind w:left="0" w:firstLine="0"/>
              <w:jc w:val="center"/>
              <w:rPr>
                <w:rFonts w:ascii="Arial" w:hAnsi="Arial" w:cs="Arial"/>
                <w:lang w:val="ro-RO"/>
              </w:rPr>
            </w:pPr>
            <w:r>
              <w:rPr>
                <w:rFonts w:ascii="Arial" w:hAnsi="Arial" w:cs="Arial"/>
                <w:lang w:val="ro-RO"/>
              </w:rPr>
              <w:t>4,1%</w:t>
            </w:r>
          </w:p>
        </w:tc>
        <w:tc>
          <w:tcPr>
            <w:tcW w:w="1804" w:type="dxa"/>
          </w:tcPr>
          <w:p w14:paraId="6EA18EAF" w14:textId="020FA8AB" w:rsidR="009D3DD3" w:rsidRDefault="00A27A83" w:rsidP="00CE13C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9D3DD3" w14:paraId="61550A59" w14:textId="77777777" w:rsidTr="00585E61">
        <w:tc>
          <w:tcPr>
            <w:tcW w:w="1803" w:type="dxa"/>
            <w:vMerge/>
          </w:tcPr>
          <w:p w14:paraId="5B3F08B3" w14:textId="77777777" w:rsidR="009D3DD3" w:rsidRDefault="009D3DD3" w:rsidP="00F5192B">
            <w:pPr>
              <w:pStyle w:val="NoSpacing"/>
              <w:spacing w:after="0" w:line="276" w:lineRule="auto"/>
              <w:ind w:left="0" w:firstLine="0"/>
              <w:rPr>
                <w:rFonts w:ascii="Arial" w:hAnsi="Arial" w:cs="Arial"/>
                <w:lang w:val="ro-RO"/>
              </w:rPr>
            </w:pPr>
          </w:p>
        </w:tc>
        <w:tc>
          <w:tcPr>
            <w:tcW w:w="1803" w:type="dxa"/>
          </w:tcPr>
          <w:p w14:paraId="1C3DA4FA" w14:textId="0BD7D301" w:rsidR="009D3DD3" w:rsidRDefault="009D3DD3" w:rsidP="009D3DD3">
            <w:pPr>
              <w:pStyle w:val="NoSpacing"/>
              <w:spacing w:before="60" w:after="60" w:line="276" w:lineRule="auto"/>
              <w:ind w:left="0" w:firstLine="0"/>
              <w:jc w:val="center"/>
              <w:rPr>
                <w:rFonts w:ascii="Arial" w:hAnsi="Arial" w:cs="Arial"/>
                <w:lang w:val="ro-RO"/>
              </w:rPr>
            </w:pPr>
            <w:r>
              <w:rPr>
                <w:rFonts w:ascii="Arial" w:hAnsi="Arial" w:cs="Arial"/>
                <w:lang w:val="ro-RO"/>
              </w:rPr>
              <w:t>2018</w:t>
            </w:r>
          </w:p>
        </w:tc>
        <w:tc>
          <w:tcPr>
            <w:tcW w:w="1803" w:type="dxa"/>
          </w:tcPr>
          <w:p w14:paraId="03EEDE85" w14:textId="5BFAB343" w:rsidR="009D3DD3" w:rsidRDefault="00F6722C" w:rsidP="00CE13CC">
            <w:pPr>
              <w:pStyle w:val="NoSpacing"/>
              <w:spacing w:before="60" w:after="60" w:line="276" w:lineRule="auto"/>
              <w:ind w:left="0" w:firstLine="0"/>
              <w:jc w:val="center"/>
              <w:rPr>
                <w:rFonts w:ascii="Arial" w:hAnsi="Arial" w:cs="Arial"/>
                <w:lang w:val="ro-RO"/>
              </w:rPr>
            </w:pPr>
            <w:r>
              <w:rPr>
                <w:rFonts w:ascii="Arial" w:hAnsi="Arial" w:cs="Arial"/>
                <w:lang w:val="ro-RO"/>
              </w:rPr>
              <w:t>11%</w:t>
            </w:r>
          </w:p>
        </w:tc>
        <w:tc>
          <w:tcPr>
            <w:tcW w:w="1803" w:type="dxa"/>
          </w:tcPr>
          <w:p w14:paraId="7DDB43AB" w14:textId="1333ABDF" w:rsidR="009D3DD3" w:rsidRDefault="00F6722C" w:rsidP="00CE13CC">
            <w:pPr>
              <w:pStyle w:val="NoSpacing"/>
              <w:spacing w:before="60" w:after="60" w:line="276" w:lineRule="auto"/>
              <w:ind w:left="0" w:firstLine="0"/>
              <w:jc w:val="center"/>
              <w:rPr>
                <w:rFonts w:ascii="Arial" w:hAnsi="Arial" w:cs="Arial"/>
                <w:lang w:val="ro-RO"/>
              </w:rPr>
            </w:pPr>
            <w:r>
              <w:rPr>
                <w:rFonts w:ascii="Arial" w:hAnsi="Arial" w:cs="Arial"/>
                <w:lang w:val="ro-RO"/>
              </w:rPr>
              <w:t>4%</w:t>
            </w:r>
          </w:p>
        </w:tc>
        <w:tc>
          <w:tcPr>
            <w:tcW w:w="1804" w:type="dxa"/>
          </w:tcPr>
          <w:p w14:paraId="5FBFEF87" w14:textId="2DC65BAC" w:rsidR="009D3DD3" w:rsidRDefault="00A27A83" w:rsidP="00CE13C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9D3DD3" w14:paraId="66AB0CA9" w14:textId="77777777" w:rsidTr="00585E61">
        <w:tc>
          <w:tcPr>
            <w:tcW w:w="1803" w:type="dxa"/>
            <w:vMerge/>
          </w:tcPr>
          <w:p w14:paraId="167ADF49" w14:textId="77777777" w:rsidR="009D3DD3" w:rsidRDefault="009D3DD3" w:rsidP="00EF237C">
            <w:pPr>
              <w:pStyle w:val="NoSpacing"/>
              <w:spacing w:after="120" w:line="276" w:lineRule="auto"/>
              <w:ind w:left="0" w:firstLine="0"/>
              <w:rPr>
                <w:rFonts w:ascii="Arial" w:hAnsi="Arial" w:cs="Arial"/>
                <w:lang w:val="ro-RO"/>
              </w:rPr>
            </w:pPr>
          </w:p>
        </w:tc>
        <w:tc>
          <w:tcPr>
            <w:tcW w:w="1803" w:type="dxa"/>
          </w:tcPr>
          <w:p w14:paraId="02D4BD07" w14:textId="650D8383" w:rsidR="009D3DD3" w:rsidRDefault="009D3DD3" w:rsidP="009D3DD3">
            <w:pPr>
              <w:pStyle w:val="NoSpacing"/>
              <w:spacing w:before="60" w:after="60" w:line="276" w:lineRule="auto"/>
              <w:ind w:left="0" w:firstLine="0"/>
              <w:jc w:val="center"/>
              <w:rPr>
                <w:rFonts w:ascii="Arial" w:hAnsi="Arial" w:cs="Arial"/>
                <w:lang w:val="ro-RO"/>
              </w:rPr>
            </w:pPr>
            <w:r>
              <w:rPr>
                <w:rFonts w:ascii="Arial" w:hAnsi="Arial" w:cs="Arial"/>
                <w:lang w:val="ro-RO"/>
              </w:rPr>
              <w:t>2019</w:t>
            </w:r>
          </w:p>
        </w:tc>
        <w:tc>
          <w:tcPr>
            <w:tcW w:w="1803" w:type="dxa"/>
          </w:tcPr>
          <w:p w14:paraId="3664704A" w14:textId="793D2423" w:rsidR="009D3DD3" w:rsidRDefault="00F6722C" w:rsidP="00CE13CC">
            <w:pPr>
              <w:pStyle w:val="NoSpacing"/>
              <w:spacing w:before="60" w:after="60" w:line="276" w:lineRule="auto"/>
              <w:ind w:left="0" w:firstLine="0"/>
              <w:jc w:val="center"/>
              <w:rPr>
                <w:rFonts w:ascii="Arial" w:hAnsi="Arial" w:cs="Arial"/>
                <w:lang w:val="ro-RO"/>
              </w:rPr>
            </w:pPr>
            <w:r>
              <w:rPr>
                <w:rFonts w:ascii="Arial" w:hAnsi="Arial" w:cs="Arial"/>
                <w:lang w:val="ro-RO"/>
              </w:rPr>
              <w:t>12%</w:t>
            </w:r>
          </w:p>
        </w:tc>
        <w:tc>
          <w:tcPr>
            <w:tcW w:w="1803" w:type="dxa"/>
          </w:tcPr>
          <w:p w14:paraId="463489F2" w14:textId="03A19F76" w:rsidR="009D3DD3" w:rsidRDefault="00C758DA" w:rsidP="00CE13CC">
            <w:pPr>
              <w:pStyle w:val="NoSpacing"/>
              <w:spacing w:before="60" w:after="60" w:line="276" w:lineRule="auto"/>
              <w:ind w:left="0" w:firstLine="0"/>
              <w:jc w:val="center"/>
              <w:rPr>
                <w:rFonts w:ascii="Arial" w:hAnsi="Arial" w:cs="Arial"/>
                <w:lang w:val="ro-RO"/>
              </w:rPr>
            </w:pPr>
            <w:r>
              <w:rPr>
                <w:rFonts w:ascii="Arial" w:hAnsi="Arial" w:cs="Arial"/>
                <w:lang w:val="ro-RO"/>
              </w:rPr>
              <w:t>4%</w:t>
            </w:r>
          </w:p>
        </w:tc>
        <w:tc>
          <w:tcPr>
            <w:tcW w:w="1804" w:type="dxa"/>
          </w:tcPr>
          <w:p w14:paraId="689CE932" w14:textId="2DB7AE21" w:rsidR="009D3DD3" w:rsidRDefault="00A27A83" w:rsidP="00CE13C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9D3DD3" w14:paraId="6A76D209" w14:textId="77777777" w:rsidTr="00585E61">
        <w:tc>
          <w:tcPr>
            <w:tcW w:w="1803" w:type="dxa"/>
            <w:vMerge w:val="restart"/>
          </w:tcPr>
          <w:p w14:paraId="3E739879" w14:textId="77777777" w:rsidR="009D3DD3" w:rsidRDefault="009D3DD3" w:rsidP="007F29A7">
            <w:pPr>
              <w:pStyle w:val="NoSpacing"/>
              <w:spacing w:after="0" w:line="276" w:lineRule="auto"/>
              <w:ind w:left="0" w:firstLine="0"/>
              <w:rPr>
                <w:rFonts w:ascii="Arial" w:hAnsi="Arial" w:cs="Arial"/>
                <w:lang w:val="ro-RO"/>
              </w:rPr>
            </w:pPr>
            <w:r w:rsidRPr="00DD32EF">
              <w:rPr>
                <w:rFonts w:ascii="Arial" w:hAnsi="Arial" w:cs="Arial"/>
                <w:lang w:val="ro-RO"/>
              </w:rPr>
              <w:t>LEA 220 kV Porțile de Fier – Reșița circ. 2</w:t>
            </w:r>
          </w:p>
          <w:p w14:paraId="2CF24085" w14:textId="2D378076" w:rsidR="000306EA" w:rsidRDefault="000306EA" w:rsidP="007F29A7">
            <w:pPr>
              <w:pStyle w:val="NoSpacing"/>
              <w:spacing w:after="0" w:line="276" w:lineRule="auto"/>
              <w:ind w:left="0" w:firstLine="0"/>
              <w:rPr>
                <w:rFonts w:ascii="Arial" w:hAnsi="Arial" w:cs="Arial"/>
                <w:lang w:val="ro-RO"/>
              </w:rPr>
            </w:pPr>
          </w:p>
        </w:tc>
        <w:tc>
          <w:tcPr>
            <w:tcW w:w="1803" w:type="dxa"/>
          </w:tcPr>
          <w:p w14:paraId="64A2012F" w14:textId="6011FB51" w:rsidR="009D3DD3" w:rsidRDefault="009D3DD3" w:rsidP="009D3DD3">
            <w:pPr>
              <w:pStyle w:val="NoSpacing"/>
              <w:spacing w:before="60" w:after="60" w:line="276" w:lineRule="auto"/>
              <w:ind w:left="0" w:firstLine="0"/>
              <w:jc w:val="center"/>
              <w:rPr>
                <w:rFonts w:ascii="Arial" w:hAnsi="Arial" w:cs="Arial"/>
                <w:lang w:val="ro-RO"/>
              </w:rPr>
            </w:pPr>
            <w:r>
              <w:rPr>
                <w:rFonts w:ascii="Arial" w:hAnsi="Arial" w:cs="Arial"/>
                <w:lang w:val="ro-RO"/>
              </w:rPr>
              <w:t>2016</w:t>
            </w:r>
          </w:p>
        </w:tc>
        <w:tc>
          <w:tcPr>
            <w:tcW w:w="1803" w:type="dxa"/>
          </w:tcPr>
          <w:p w14:paraId="3614643B" w14:textId="42F327D5" w:rsidR="009D3DD3" w:rsidRDefault="00CE13CC" w:rsidP="00CE13CC">
            <w:pPr>
              <w:pStyle w:val="NoSpacing"/>
              <w:spacing w:before="60" w:after="60" w:line="276" w:lineRule="auto"/>
              <w:ind w:left="0" w:firstLine="0"/>
              <w:jc w:val="center"/>
              <w:rPr>
                <w:rFonts w:ascii="Arial" w:hAnsi="Arial" w:cs="Arial"/>
                <w:lang w:val="ro-RO"/>
              </w:rPr>
            </w:pPr>
            <w:r>
              <w:rPr>
                <w:rFonts w:ascii="Arial" w:hAnsi="Arial" w:cs="Arial"/>
                <w:lang w:val="ro-RO"/>
              </w:rPr>
              <w:t>10%</w:t>
            </w:r>
          </w:p>
        </w:tc>
        <w:tc>
          <w:tcPr>
            <w:tcW w:w="1803" w:type="dxa"/>
          </w:tcPr>
          <w:p w14:paraId="47560473" w14:textId="430F07C5" w:rsidR="009D3DD3" w:rsidRDefault="00CE13CC" w:rsidP="00CE13CC">
            <w:pPr>
              <w:pStyle w:val="NoSpacing"/>
              <w:spacing w:before="60" w:after="60" w:line="276" w:lineRule="auto"/>
              <w:ind w:left="0" w:firstLine="0"/>
              <w:jc w:val="center"/>
              <w:rPr>
                <w:rFonts w:ascii="Arial" w:hAnsi="Arial" w:cs="Arial"/>
                <w:lang w:val="ro-RO"/>
              </w:rPr>
            </w:pPr>
            <w:r>
              <w:rPr>
                <w:rFonts w:ascii="Arial" w:hAnsi="Arial" w:cs="Arial"/>
                <w:lang w:val="ro-RO"/>
              </w:rPr>
              <w:t>4,1%</w:t>
            </w:r>
          </w:p>
        </w:tc>
        <w:tc>
          <w:tcPr>
            <w:tcW w:w="1804" w:type="dxa"/>
          </w:tcPr>
          <w:p w14:paraId="49F58186" w14:textId="7A9FEDE5" w:rsidR="009D3DD3" w:rsidRDefault="00A27A83" w:rsidP="00CE13C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9D3DD3" w14:paraId="56CF2F2D" w14:textId="77777777" w:rsidTr="00585E61">
        <w:tc>
          <w:tcPr>
            <w:tcW w:w="1803" w:type="dxa"/>
            <w:vMerge/>
          </w:tcPr>
          <w:p w14:paraId="22EF45AC" w14:textId="77777777" w:rsidR="009D3DD3" w:rsidRDefault="009D3DD3" w:rsidP="007F29A7">
            <w:pPr>
              <w:pStyle w:val="NoSpacing"/>
              <w:spacing w:after="0" w:line="276" w:lineRule="auto"/>
              <w:ind w:left="0" w:firstLine="0"/>
              <w:rPr>
                <w:rFonts w:ascii="Arial" w:hAnsi="Arial" w:cs="Arial"/>
                <w:lang w:val="ro-RO"/>
              </w:rPr>
            </w:pPr>
          </w:p>
        </w:tc>
        <w:tc>
          <w:tcPr>
            <w:tcW w:w="1803" w:type="dxa"/>
          </w:tcPr>
          <w:p w14:paraId="5050AEA0" w14:textId="2CE344D8" w:rsidR="009D3DD3" w:rsidRDefault="009D3DD3" w:rsidP="009D3DD3">
            <w:pPr>
              <w:pStyle w:val="NoSpacing"/>
              <w:spacing w:before="60" w:after="60" w:line="276" w:lineRule="auto"/>
              <w:ind w:left="0" w:firstLine="0"/>
              <w:jc w:val="center"/>
              <w:rPr>
                <w:rFonts w:ascii="Arial" w:hAnsi="Arial" w:cs="Arial"/>
                <w:lang w:val="ro-RO"/>
              </w:rPr>
            </w:pPr>
            <w:r>
              <w:rPr>
                <w:rFonts w:ascii="Arial" w:hAnsi="Arial" w:cs="Arial"/>
                <w:lang w:val="ro-RO"/>
              </w:rPr>
              <w:t>2017</w:t>
            </w:r>
          </w:p>
        </w:tc>
        <w:tc>
          <w:tcPr>
            <w:tcW w:w="1803" w:type="dxa"/>
          </w:tcPr>
          <w:p w14:paraId="4248137B" w14:textId="64A1832F" w:rsidR="009D3DD3" w:rsidRDefault="00CE13CC" w:rsidP="00CE13CC">
            <w:pPr>
              <w:pStyle w:val="NoSpacing"/>
              <w:spacing w:before="60" w:after="60" w:line="276" w:lineRule="auto"/>
              <w:ind w:left="0" w:firstLine="0"/>
              <w:jc w:val="center"/>
              <w:rPr>
                <w:rFonts w:ascii="Arial" w:hAnsi="Arial" w:cs="Arial"/>
                <w:lang w:val="ro-RO"/>
              </w:rPr>
            </w:pPr>
            <w:r>
              <w:rPr>
                <w:rFonts w:ascii="Arial" w:hAnsi="Arial" w:cs="Arial"/>
                <w:lang w:val="ro-RO"/>
              </w:rPr>
              <w:t>10%</w:t>
            </w:r>
          </w:p>
        </w:tc>
        <w:tc>
          <w:tcPr>
            <w:tcW w:w="1803" w:type="dxa"/>
          </w:tcPr>
          <w:p w14:paraId="622029FA" w14:textId="7BECFC3D" w:rsidR="009D3DD3" w:rsidRDefault="00CE13CC" w:rsidP="00CE13CC">
            <w:pPr>
              <w:pStyle w:val="NoSpacing"/>
              <w:spacing w:before="60" w:after="60" w:line="276" w:lineRule="auto"/>
              <w:ind w:left="0" w:firstLine="0"/>
              <w:jc w:val="center"/>
              <w:rPr>
                <w:rFonts w:ascii="Arial" w:hAnsi="Arial" w:cs="Arial"/>
                <w:lang w:val="ro-RO"/>
              </w:rPr>
            </w:pPr>
            <w:r>
              <w:rPr>
                <w:rFonts w:ascii="Arial" w:hAnsi="Arial" w:cs="Arial"/>
                <w:lang w:val="ro-RO"/>
              </w:rPr>
              <w:t>4,1%</w:t>
            </w:r>
          </w:p>
        </w:tc>
        <w:tc>
          <w:tcPr>
            <w:tcW w:w="1804" w:type="dxa"/>
          </w:tcPr>
          <w:p w14:paraId="06F742ED" w14:textId="64765616" w:rsidR="009D3DD3" w:rsidRDefault="00A27A83" w:rsidP="00CE13C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825426" w14:paraId="4F9AD5B7" w14:textId="77777777" w:rsidTr="00585E61">
        <w:tc>
          <w:tcPr>
            <w:tcW w:w="1803" w:type="dxa"/>
            <w:vMerge/>
          </w:tcPr>
          <w:p w14:paraId="011D4AAA" w14:textId="77777777" w:rsidR="00825426" w:rsidRDefault="00825426" w:rsidP="00825426">
            <w:pPr>
              <w:pStyle w:val="NoSpacing"/>
              <w:spacing w:after="0" w:line="276" w:lineRule="auto"/>
              <w:ind w:left="0" w:firstLine="0"/>
              <w:rPr>
                <w:rFonts w:ascii="Arial" w:hAnsi="Arial" w:cs="Arial"/>
                <w:lang w:val="ro-RO"/>
              </w:rPr>
            </w:pPr>
          </w:p>
        </w:tc>
        <w:tc>
          <w:tcPr>
            <w:tcW w:w="1803" w:type="dxa"/>
          </w:tcPr>
          <w:p w14:paraId="5BC5FDEC" w14:textId="25D4D3F5" w:rsidR="00825426" w:rsidRDefault="00825426" w:rsidP="00825426">
            <w:pPr>
              <w:pStyle w:val="NoSpacing"/>
              <w:spacing w:before="60" w:after="60" w:line="276" w:lineRule="auto"/>
              <w:ind w:left="0" w:firstLine="0"/>
              <w:jc w:val="center"/>
              <w:rPr>
                <w:rFonts w:ascii="Arial" w:hAnsi="Arial" w:cs="Arial"/>
                <w:lang w:val="ro-RO"/>
              </w:rPr>
            </w:pPr>
            <w:r>
              <w:rPr>
                <w:rFonts w:ascii="Arial" w:hAnsi="Arial" w:cs="Arial"/>
                <w:lang w:val="ro-RO"/>
              </w:rPr>
              <w:t>2018</w:t>
            </w:r>
          </w:p>
        </w:tc>
        <w:tc>
          <w:tcPr>
            <w:tcW w:w="1803" w:type="dxa"/>
          </w:tcPr>
          <w:p w14:paraId="55AB4058" w14:textId="354AFD96" w:rsidR="00825426" w:rsidRDefault="00F6722C" w:rsidP="00825426">
            <w:pPr>
              <w:pStyle w:val="NoSpacing"/>
              <w:spacing w:before="60" w:after="60" w:line="276" w:lineRule="auto"/>
              <w:ind w:left="0" w:firstLine="0"/>
              <w:jc w:val="center"/>
              <w:rPr>
                <w:rFonts w:ascii="Arial" w:hAnsi="Arial" w:cs="Arial"/>
                <w:lang w:val="ro-RO"/>
              </w:rPr>
            </w:pPr>
            <w:r>
              <w:rPr>
                <w:rFonts w:ascii="Arial" w:hAnsi="Arial" w:cs="Arial"/>
                <w:lang w:val="ro-RO"/>
              </w:rPr>
              <w:t>11%</w:t>
            </w:r>
          </w:p>
        </w:tc>
        <w:tc>
          <w:tcPr>
            <w:tcW w:w="1803" w:type="dxa"/>
          </w:tcPr>
          <w:p w14:paraId="25D04DB5" w14:textId="603B69A8" w:rsidR="00825426" w:rsidRDefault="00F6722C" w:rsidP="00825426">
            <w:pPr>
              <w:pStyle w:val="NoSpacing"/>
              <w:spacing w:before="60" w:after="60" w:line="276" w:lineRule="auto"/>
              <w:ind w:left="0" w:firstLine="0"/>
              <w:jc w:val="center"/>
              <w:rPr>
                <w:rFonts w:ascii="Arial" w:hAnsi="Arial" w:cs="Arial"/>
                <w:lang w:val="ro-RO"/>
              </w:rPr>
            </w:pPr>
            <w:r>
              <w:rPr>
                <w:rFonts w:ascii="Arial" w:hAnsi="Arial" w:cs="Arial"/>
                <w:lang w:val="ro-RO"/>
              </w:rPr>
              <w:t>4%</w:t>
            </w:r>
          </w:p>
        </w:tc>
        <w:tc>
          <w:tcPr>
            <w:tcW w:w="1804" w:type="dxa"/>
          </w:tcPr>
          <w:p w14:paraId="4341D525" w14:textId="57CF94AC" w:rsidR="00825426" w:rsidRDefault="00825426" w:rsidP="00825426">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825426" w14:paraId="1D53A282" w14:textId="77777777" w:rsidTr="00585E61">
        <w:tc>
          <w:tcPr>
            <w:tcW w:w="1803" w:type="dxa"/>
            <w:vMerge/>
          </w:tcPr>
          <w:p w14:paraId="5F968187" w14:textId="77777777" w:rsidR="00825426" w:rsidRDefault="00825426" w:rsidP="00825426">
            <w:pPr>
              <w:pStyle w:val="NoSpacing"/>
              <w:spacing w:after="0" w:line="276" w:lineRule="auto"/>
              <w:ind w:left="0" w:firstLine="0"/>
              <w:rPr>
                <w:rFonts w:ascii="Arial" w:hAnsi="Arial" w:cs="Arial"/>
                <w:lang w:val="ro-RO"/>
              </w:rPr>
            </w:pPr>
          </w:p>
        </w:tc>
        <w:tc>
          <w:tcPr>
            <w:tcW w:w="1803" w:type="dxa"/>
          </w:tcPr>
          <w:p w14:paraId="2BF3FDB9" w14:textId="70D42E66" w:rsidR="00825426" w:rsidRDefault="00825426" w:rsidP="00825426">
            <w:pPr>
              <w:pStyle w:val="NoSpacing"/>
              <w:spacing w:before="60" w:after="60" w:line="276" w:lineRule="auto"/>
              <w:ind w:left="0" w:firstLine="0"/>
              <w:jc w:val="center"/>
              <w:rPr>
                <w:rFonts w:ascii="Arial" w:hAnsi="Arial" w:cs="Arial"/>
                <w:lang w:val="ro-RO"/>
              </w:rPr>
            </w:pPr>
            <w:r>
              <w:rPr>
                <w:rFonts w:ascii="Arial" w:hAnsi="Arial" w:cs="Arial"/>
                <w:lang w:val="ro-RO"/>
              </w:rPr>
              <w:t>2019</w:t>
            </w:r>
          </w:p>
        </w:tc>
        <w:tc>
          <w:tcPr>
            <w:tcW w:w="1803" w:type="dxa"/>
          </w:tcPr>
          <w:p w14:paraId="4A596857" w14:textId="1CEFB0EF" w:rsidR="00825426" w:rsidRDefault="00F6722C" w:rsidP="00825426">
            <w:pPr>
              <w:pStyle w:val="NoSpacing"/>
              <w:spacing w:before="60" w:after="60" w:line="276" w:lineRule="auto"/>
              <w:ind w:left="0" w:firstLine="0"/>
              <w:jc w:val="center"/>
              <w:rPr>
                <w:rFonts w:ascii="Arial" w:hAnsi="Arial" w:cs="Arial"/>
                <w:lang w:val="ro-RO"/>
              </w:rPr>
            </w:pPr>
            <w:r>
              <w:rPr>
                <w:rFonts w:ascii="Arial" w:hAnsi="Arial" w:cs="Arial"/>
                <w:lang w:val="ro-RO"/>
              </w:rPr>
              <w:t>12%</w:t>
            </w:r>
          </w:p>
        </w:tc>
        <w:tc>
          <w:tcPr>
            <w:tcW w:w="1803" w:type="dxa"/>
          </w:tcPr>
          <w:p w14:paraId="6304AC0B" w14:textId="45FE06DF" w:rsidR="00825426" w:rsidRDefault="00C758DA" w:rsidP="00825426">
            <w:pPr>
              <w:pStyle w:val="NoSpacing"/>
              <w:spacing w:before="60" w:after="60" w:line="276" w:lineRule="auto"/>
              <w:ind w:left="0" w:firstLine="0"/>
              <w:jc w:val="center"/>
              <w:rPr>
                <w:rFonts w:ascii="Arial" w:hAnsi="Arial" w:cs="Arial"/>
                <w:lang w:val="ro-RO"/>
              </w:rPr>
            </w:pPr>
            <w:r>
              <w:rPr>
                <w:rFonts w:ascii="Arial" w:hAnsi="Arial" w:cs="Arial"/>
                <w:lang w:val="ro-RO"/>
              </w:rPr>
              <w:t>4%</w:t>
            </w:r>
          </w:p>
        </w:tc>
        <w:tc>
          <w:tcPr>
            <w:tcW w:w="1804" w:type="dxa"/>
          </w:tcPr>
          <w:p w14:paraId="4549050D" w14:textId="412B8ECE" w:rsidR="00825426" w:rsidRDefault="00825426" w:rsidP="00825426">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825426" w14:paraId="1FD34564" w14:textId="77777777" w:rsidTr="00585E61">
        <w:tc>
          <w:tcPr>
            <w:tcW w:w="1803" w:type="dxa"/>
            <w:vMerge w:val="restart"/>
          </w:tcPr>
          <w:p w14:paraId="3B55DB8F" w14:textId="71C157AD" w:rsidR="00825426" w:rsidRDefault="00825426" w:rsidP="00825426">
            <w:pPr>
              <w:pStyle w:val="NoSpacing"/>
              <w:spacing w:after="0" w:line="276" w:lineRule="auto"/>
              <w:ind w:left="0" w:firstLine="0"/>
              <w:rPr>
                <w:rFonts w:ascii="Arial" w:hAnsi="Arial" w:cs="Arial"/>
                <w:lang w:val="ro-RO"/>
              </w:rPr>
            </w:pPr>
            <w:r w:rsidRPr="00DD32EF">
              <w:rPr>
                <w:rFonts w:ascii="Arial" w:hAnsi="Arial" w:cs="Arial"/>
                <w:lang w:val="ro-RO"/>
              </w:rPr>
              <w:t>LEA 220 kV Reșița – Timișoara circ. 1</w:t>
            </w:r>
          </w:p>
        </w:tc>
        <w:tc>
          <w:tcPr>
            <w:tcW w:w="1803" w:type="dxa"/>
          </w:tcPr>
          <w:p w14:paraId="67D4D7FC" w14:textId="2A78A901" w:rsidR="00825426" w:rsidRDefault="00825426" w:rsidP="00825426">
            <w:pPr>
              <w:pStyle w:val="NoSpacing"/>
              <w:spacing w:before="60" w:after="60" w:line="276" w:lineRule="auto"/>
              <w:ind w:left="0" w:firstLine="0"/>
              <w:jc w:val="center"/>
              <w:rPr>
                <w:rFonts w:ascii="Arial" w:hAnsi="Arial" w:cs="Arial"/>
                <w:lang w:val="ro-RO"/>
              </w:rPr>
            </w:pPr>
            <w:r>
              <w:rPr>
                <w:rFonts w:ascii="Arial" w:hAnsi="Arial" w:cs="Arial"/>
                <w:lang w:val="ro-RO"/>
              </w:rPr>
              <w:t>2016</w:t>
            </w:r>
          </w:p>
        </w:tc>
        <w:tc>
          <w:tcPr>
            <w:tcW w:w="1803" w:type="dxa"/>
          </w:tcPr>
          <w:p w14:paraId="6B6ED2FC" w14:textId="63892903" w:rsidR="00825426" w:rsidRDefault="00825426" w:rsidP="00825426">
            <w:pPr>
              <w:pStyle w:val="NoSpacing"/>
              <w:spacing w:before="60" w:after="60" w:line="276" w:lineRule="auto"/>
              <w:ind w:left="0" w:firstLine="0"/>
              <w:jc w:val="center"/>
              <w:rPr>
                <w:rFonts w:ascii="Arial" w:hAnsi="Arial" w:cs="Arial"/>
                <w:lang w:val="ro-RO"/>
              </w:rPr>
            </w:pPr>
            <w:r>
              <w:rPr>
                <w:rFonts w:ascii="Arial" w:hAnsi="Arial" w:cs="Arial"/>
                <w:lang w:val="ro-RO"/>
              </w:rPr>
              <w:t>3%</w:t>
            </w:r>
          </w:p>
        </w:tc>
        <w:tc>
          <w:tcPr>
            <w:tcW w:w="1803" w:type="dxa"/>
          </w:tcPr>
          <w:p w14:paraId="15A0F1BB" w14:textId="3D5A7B05" w:rsidR="00825426" w:rsidRDefault="00C758DA" w:rsidP="00825426">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5A6640DD" w14:textId="3F1250A0" w:rsidR="00825426" w:rsidRDefault="00825426" w:rsidP="00825426">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825426" w14:paraId="6E373DEA" w14:textId="77777777" w:rsidTr="00585E61">
        <w:tc>
          <w:tcPr>
            <w:tcW w:w="1803" w:type="dxa"/>
            <w:vMerge/>
          </w:tcPr>
          <w:p w14:paraId="2E53C1BB" w14:textId="77777777" w:rsidR="00825426" w:rsidRPr="00DD32EF" w:rsidRDefault="00825426" w:rsidP="00825426">
            <w:pPr>
              <w:pStyle w:val="NoSpacing"/>
              <w:spacing w:after="0" w:line="276" w:lineRule="auto"/>
              <w:ind w:left="0" w:firstLine="0"/>
              <w:rPr>
                <w:rFonts w:ascii="Arial" w:hAnsi="Arial" w:cs="Arial"/>
                <w:lang w:val="ro-RO"/>
              </w:rPr>
            </w:pPr>
          </w:p>
        </w:tc>
        <w:tc>
          <w:tcPr>
            <w:tcW w:w="1803" w:type="dxa"/>
          </w:tcPr>
          <w:p w14:paraId="5E3BFBDF" w14:textId="584F3D6F" w:rsidR="00825426" w:rsidRDefault="00825426" w:rsidP="00825426">
            <w:pPr>
              <w:pStyle w:val="NoSpacing"/>
              <w:spacing w:before="60" w:after="60" w:line="276" w:lineRule="auto"/>
              <w:ind w:left="0" w:firstLine="0"/>
              <w:jc w:val="center"/>
              <w:rPr>
                <w:rFonts w:ascii="Arial" w:hAnsi="Arial" w:cs="Arial"/>
                <w:lang w:val="ro-RO"/>
              </w:rPr>
            </w:pPr>
            <w:r>
              <w:rPr>
                <w:rFonts w:ascii="Arial" w:hAnsi="Arial" w:cs="Arial"/>
                <w:lang w:val="ro-RO"/>
              </w:rPr>
              <w:t>2017</w:t>
            </w:r>
          </w:p>
        </w:tc>
        <w:tc>
          <w:tcPr>
            <w:tcW w:w="1803" w:type="dxa"/>
          </w:tcPr>
          <w:p w14:paraId="3E3A8B27" w14:textId="6DCF74C1" w:rsidR="00825426" w:rsidRDefault="00825426" w:rsidP="00825426">
            <w:pPr>
              <w:pStyle w:val="NoSpacing"/>
              <w:spacing w:before="60" w:after="60" w:line="276" w:lineRule="auto"/>
              <w:ind w:left="0" w:firstLine="0"/>
              <w:jc w:val="center"/>
              <w:rPr>
                <w:rFonts w:ascii="Arial" w:hAnsi="Arial" w:cs="Arial"/>
                <w:lang w:val="ro-RO"/>
              </w:rPr>
            </w:pPr>
            <w:r>
              <w:rPr>
                <w:rFonts w:ascii="Arial" w:hAnsi="Arial" w:cs="Arial"/>
                <w:lang w:val="ro-RO"/>
              </w:rPr>
              <w:t>3%</w:t>
            </w:r>
          </w:p>
        </w:tc>
        <w:tc>
          <w:tcPr>
            <w:tcW w:w="1803" w:type="dxa"/>
          </w:tcPr>
          <w:p w14:paraId="66F93BA5" w14:textId="532E38C5" w:rsidR="00825426" w:rsidRDefault="00C758DA" w:rsidP="00825426">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0272190A" w14:textId="3CABD128" w:rsidR="00825426" w:rsidRDefault="00825426" w:rsidP="00825426">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825426" w14:paraId="4DB71157" w14:textId="77777777" w:rsidTr="00585E61">
        <w:tc>
          <w:tcPr>
            <w:tcW w:w="1803" w:type="dxa"/>
            <w:vMerge/>
          </w:tcPr>
          <w:p w14:paraId="386E5D58" w14:textId="77777777" w:rsidR="00825426" w:rsidRPr="00DD32EF" w:rsidRDefault="00825426" w:rsidP="00825426">
            <w:pPr>
              <w:pStyle w:val="NoSpacing"/>
              <w:spacing w:after="0" w:line="276" w:lineRule="auto"/>
              <w:ind w:left="0" w:firstLine="0"/>
              <w:rPr>
                <w:rFonts w:ascii="Arial" w:hAnsi="Arial" w:cs="Arial"/>
                <w:lang w:val="ro-RO"/>
              </w:rPr>
            </w:pPr>
          </w:p>
        </w:tc>
        <w:tc>
          <w:tcPr>
            <w:tcW w:w="1803" w:type="dxa"/>
          </w:tcPr>
          <w:p w14:paraId="7CFFD919" w14:textId="03212115" w:rsidR="00825426" w:rsidRDefault="00825426" w:rsidP="00825426">
            <w:pPr>
              <w:pStyle w:val="NoSpacing"/>
              <w:spacing w:before="60" w:after="60" w:line="276" w:lineRule="auto"/>
              <w:ind w:left="0" w:firstLine="0"/>
              <w:jc w:val="center"/>
              <w:rPr>
                <w:rFonts w:ascii="Arial" w:hAnsi="Arial" w:cs="Arial"/>
                <w:lang w:val="ro-RO"/>
              </w:rPr>
            </w:pPr>
            <w:r>
              <w:rPr>
                <w:rFonts w:ascii="Arial" w:hAnsi="Arial" w:cs="Arial"/>
                <w:lang w:val="ro-RO"/>
              </w:rPr>
              <w:t>2018</w:t>
            </w:r>
          </w:p>
        </w:tc>
        <w:tc>
          <w:tcPr>
            <w:tcW w:w="1803" w:type="dxa"/>
          </w:tcPr>
          <w:p w14:paraId="7E389601" w14:textId="3BCE8D60" w:rsidR="00825426" w:rsidRDefault="00F6722C" w:rsidP="00825426">
            <w:pPr>
              <w:pStyle w:val="NoSpacing"/>
              <w:spacing w:before="60" w:after="60" w:line="276" w:lineRule="auto"/>
              <w:ind w:left="0" w:firstLine="0"/>
              <w:jc w:val="center"/>
              <w:rPr>
                <w:rFonts w:ascii="Arial" w:hAnsi="Arial" w:cs="Arial"/>
                <w:lang w:val="ro-RO"/>
              </w:rPr>
            </w:pPr>
            <w:r>
              <w:rPr>
                <w:rFonts w:ascii="Arial" w:hAnsi="Arial" w:cs="Arial"/>
                <w:lang w:val="ro-RO"/>
              </w:rPr>
              <w:t>3,5%</w:t>
            </w:r>
          </w:p>
        </w:tc>
        <w:tc>
          <w:tcPr>
            <w:tcW w:w="1803" w:type="dxa"/>
          </w:tcPr>
          <w:p w14:paraId="5BDFA35E" w14:textId="2F44C21F" w:rsidR="00825426" w:rsidRDefault="00C758DA" w:rsidP="00825426">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2D8B227E" w14:textId="2683CCDD" w:rsidR="00825426" w:rsidRDefault="00825426" w:rsidP="00825426">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825426" w14:paraId="748F7278" w14:textId="77777777" w:rsidTr="00585E61">
        <w:tc>
          <w:tcPr>
            <w:tcW w:w="1803" w:type="dxa"/>
            <w:vMerge/>
          </w:tcPr>
          <w:p w14:paraId="6B2713EA" w14:textId="77777777" w:rsidR="00825426" w:rsidRPr="00DD32EF" w:rsidRDefault="00825426" w:rsidP="00825426">
            <w:pPr>
              <w:pStyle w:val="NoSpacing"/>
              <w:spacing w:after="0" w:line="276" w:lineRule="auto"/>
              <w:ind w:left="0" w:firstLine="0"/>
              <w:rPr>
                <w:rFonts w:ascii="Arial" w:hAnsi="Arial" w:cs="Arial"/>
                <w:lang w:val="ro-RO"/>
              </w:rPr>
            </w:pPr>
          </w:p>
        </w:tc>
        <w:tc>
          <w:tcPr>
            <w:tcW w:w="1803" w:type="dxa"/>
          </w:tcPr>
          <w:p w14:paraId="5533EFF8" w14:textId="3E275E87" w:rsidR="00825426" w:rsidRDefault="00825426" w:rsidP="00825426">
            <w:pPr>
              <w:pStyle w:val="NoSpacing"/>
              <w:spacing w:before="60" w:after="60" w:line="276" w:lineRule="auto"/>
              <w:ind w:left="0" w:firstLine="0"/>
              <w:jc w:val="center"/>
              <w:rPr>
                <w:rFonts w:ascii="Arial" w:hAnsi="Arial" w:cs="Arial"/>
                <w:lang w:val="ro-RO"/>
              </w:rPr>
            </w:pPr>
            <w:r>
              <w:rPr>
                <w:rFonts w:ascii="Arial" w:hAnsi="Arial" w:cs="Arial"/>
                <w:lang w:val="ro-RO"/>
              </w:rPr>
              <w:t>2019</w:t>
            </w:r>
          </w:p>
        </w:tc>
        <w:tc>
          <w:tcPr>
            <w:tcW w:w="1803" w:type="dxa"/>
          </w:tcPr>
          <w:p w14:paraId="4489CF97" w14:textId="301D755B" w:rsidR="00825426" w:rsidRDefault="00F6722C" w:rsidP="00825426">
            <w:pPr>
              <w:pStyle w:val="NoSpacing"/>
              <w:spacing w:before="60" w:after="60" w:line="276" w:lineRule="auto"/>
              <w:ind w:left="0" w:firstLine="0"/>
              <w:jc w:val="center"/>
              <w:rPr>
                <w:rFonts w:ascii="Arial" w:hAnsi="Arial" w:cs="Arial"/>
                <w:lang w:val="ro-RO"/>
              </w:rPr>
            </w:pPr>
            <w:r>
              <w:rPr>
                <w:rFonts w:ascii="Arial" w:hAnsi="Arial" w:cs="Arial"/>
                <w:lang w:val="ro-RO"/>
              </w:rPr>
              <w:t>5%</w:t>
            </w:r>
          </w:p>
        </w:tc>
        <w:tc>
          <w:tcPr>
            <w:tcW w:w="1803" w:type="dxa"/>
          </w:tcPr>
          <w:p w14:paraId="75EDAD2B" w14:textId="7BD7EFF5" w:rsidR="00825426" w:rsidRDefault="00C758DA" w:rsidP="00825426">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3A19383E" w14:textId="29571241" w:rsidR="00825426" w:rsidRDefault="00825426" w:rsidP="00825426">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825426" w14:paraId="516C4B8C" w14:textId="77777777" w:rsidTr="009D3DD3">
        <w:tc>
          <w:tcPr>
            <w:tcW w:w="1803" w:type="dxa"/>
            <w:vMerge w:val="restart"/>
          </w:tcPr>
          <w:p w14:paraId="2EC91710" w14:textId="283EB917" w:rsidR="00825426" w:rsidRDefault="00825426" w:rsidP="00825426">
            <w:pPr>
              <w:pStyle w:val="NoSpacing"/>
              <w:spacing w:after="0" w:line="276" w:lineRule="auto"/>
              <w:ind w:left="0" w:firstLine="0"/>
              <w:rPr>
                <w:rFonts w:ascii="Arial" w:hAnsi="Arial" w:cs="Arial"/>
                <w:lang w:val="ro-RO"/>
              </w:rPr>
            </w:pPr>
            <w:r w:rsidRPr="00DD32EF">
              <w:rPr>
                <w:rFonts w:ascii="Arial" w:hAnsi="Arial" w:cs="Arial"/>
                <w:lang w:val="ro-RO"/>
              </w:rPr>
              <w:t xml:space="preserve">LEA 220 kV Reșița – Timișoara circ. </w:t>
            </w:r>
            <w:r>
              <w:rPr>
                <w:rFonts w:ascii="Arial" w:hAnsi="Arial" w:cs="Arial"/>
                <w:lang w:val="ro-RO"/>
              </w:rPr>
              <w:t>2</w:t>
            </w:r>
          </w:p>
        </w:tc>
        <w:tc>
          <w:tcPr>
            <w:tcW w:w="1803" w:type="dxa"/>
          </w:tcPr>
          <w:p w14:paraId="73868512" w14:textId="77777777" w:rsidR="00825426" w:rsidRDefault="00825426" w:rsidP="00825426">
            <w:pPr>
              <w:pStyle w:val="NoSpacing"/>
              <w:spacing w:before="60" w:after="60" w:line="276" w:lineRule="auto"/>
              <w:ind w:left="0" w:firstLine="0"/>
              <w:jc w:val="center"/>
              <w:rPr>
                <w:rFonts w:ascii="Arial" w:hAnsi="Arial" w:cs="Arial"/>
                <w:lang w:val="ro-RO"/>
              </w:rPr>
            </w:pPr>
            <w:r>
              <w:rPr>
                <w:rFonts w:ascii="Arial" w:hAnsi="Arial" w:cs="Arial"/>
                <w:lang w:val="ro-RO"/>
              </w:rPr>
              <w:t>2016</w:t>
            </w:r>
          </w:p>
        </w:tc>
        <w:tc>
          <w:tcPr>
            <w:tcW w:w="1803" w:type="dxa"/>
          </w:tcPr>
          <w:p w14:paraId="0AABEF97" w14:textId="1BE80785" w:rsidR="00825426" w:rsidRDefault="00825426" w:rsidP="00825426">
            <w:pPr>
              <w:pStyle w:val="NoSpacing"/>
              <w:spacing w:before="60" w:after="60" w:line="276" w:lineRule="auto"/>
              <w:ind w:left="0" w:firstLine="0"/>
              <w:jc w:val="center"/>
              <w:rPr>
                <w:rFonts w:ascii="Arial" w:hAnsi="Arial" w:cs="Arial"/>
                <w:lang w:val="ro-RO"/>
              </w:rPr>
            </w:pPr>
            <w:r>
              <w:rPr>
                <w:rFonts w:ascii="Arial" w:hAnsi="Arial" w:cs="Arial"/>
                <w:lang w:val="ro-RO"/>
              </w:rPr>
              <w:t>3%</w:t>
            </w:r>
          </w:p>
        </w:tc>
        <w:tc>
          <w:tcPr>
            <w:tcW w:w="1803" w:type="dxa"/>
          </w:tcPr>
          <w:p w14:paraId="011324A3" w14:textId="261D7BE6" w:rsidR="00825426" w:rsidRDefault="00C758DA" w:rsidP="00825426">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56713E35" w14:textId="0C640489" w:rsidR="00825426" w:rsidRDefault="00825426" w:rsidP="00825426">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825426" w14:paraId="13E6A497" w14:textId="77777777" w:rsidTr="009D3DD3">
        <w:tc>
          <w:tcPr>
            <w:tcW w:w="1803" w:type="dxa"/>
            <w:vMerge/>
          </w:tcPr>
          <w:p w14:paraId="429B2C6D" w14:textId="77777777" w:rsidR="00825426" w:rsidRPr="00DD32EF" w:rsidRDefault="00825426" w:rsidP="00825426">
            <w:pPr>
              <w:pStyle w:val="NoSpacing"/>
              <w:spacing w:after="0" w:line="276" w:lineRule="auto"/>
              <w:ind w:left="0" w:firstLine="0"/>
              <w:rPr>
                <w:rFonts w:ascii="Arial" w:hAnsi="Arial" w:cs="Arial"/>
                <w:lang w:val="ro-RO"/>
              </w:rPr>
            </w:pPr>
          </w:p>
        </w:tc>
        <w:tc>
          <w:tcPr>
            <w:tcW w:w="1803" w:type="dxa"/>
          </w:tcPr>
          <w:p w14:paraId="56042105" w14:textId="77777777" w:rsidR="00825426" w:rsidRDefault="00825426" w:rsidP="00825426">
            <w:pPr>
              <w:pStyle w:val="NoSpacing"/>
              <w:spacing w:before="60" w:after="60" w:line="276" w:lineRule="auto"/>
              <w:ind w:left="0" w:firstLine="0"/>
              <w:jc w:val="center"/>
              <w:rPr>
                <w:rFonts w:ascii="Arial" w:hAnsi="Arial" w:cs="Arial"/>
                <w:lang w:val="ro-RO"/>
              </w:rPr>
            </w:pPr>
            <w:r>
              <w:rPr>
                <w:rFonts w:ascii="Arial" w:hAnsi="Arial" w:cs="Arial"/>
                <w:lang w:val="ro-RO"/>
              </w:rPr>
              <w:t>2017</w:t>
            </w:r>
          </w:p>
        </w:tc>
        <w:tc>
          <w:tcPr>
            <w:tcW w:w="1803" w:type="dxa"/>
          </w:tcPr>
          <w:p w14:paraId="7773AB55" w14:textId="41F8A33B" w:rsidR="00825426" w:rsidRDefault="00825426" w:rsidP="00825426">
            <w:pPr>
              <w:pStyle w:val="NoSpacing"/>
              <w:spacing w:before="60" w:after="60" w:line="276" w:lineRule="auto"/>
              <w:ind w:left="0" w:firstLine="0"/>
              <w:jc w:val="center"/>
              <w:rPr>
                <w:rFonts w:ascii="Arial" w:hAnsi="Arial" w:cs="Arial"/>
                <w:lang w:val="ro-RO"/>
              </w:rPr>
            </w:pPr>
            <w:r>
              <w:rPr>
                <w:rFonts w:ascii="Arial" w:hAnsi="Arial" w:cs="Arial"/>
                <w:lang w:val="ro-RO"/>
              </w:rPr>
              <w:t>3%</w:t>
            </w:r>
          </w:p>
        </w:tc>
        <w:tc>
          <w:tcPr>
            <w:tcW w:w="1803" w:type="dxa"/>
          </w:tcPr>
          <w:p w14:paraId="2B80D903" w14:textId="5426DDA0" w:rsidR="00825426" w:rsidRDefault="00C758DA" w:rsidP="00825426">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091208C2" w14:textId="740EA2BB" w:rsidR="00825426" w:rsidRDefault="00825426" w:rsidP="00825426">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2F98DBA9" w14:textId="77777777" w:rsidTr="009D3DD3">
        <w:tc>
          <w:tcPr>
            <w:tcW w:w="1803" w:type="dxa"/>
            <w:vMerge/>
          </w:tcPr>
          <w:p w14:paraId="1244EB7B"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790A911E"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2018</w:t>
            </w:r>
          </w:p>
        </w:tc>
        <w:tc>
          <w:tcPr>
            <w:tcW w:w="1803" w:type="dxa"/>
          </w:tcPr>
          <w:p w14:paraId="256E1806" w14:textId="6DF8719C"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3,5%</w:t>
            </w:r>
          </w:p>
        </w:tc>
        <w:tc>
          <w:tcPr>
            <w:tcW w:w="1803" w:type="dxa"/>
          </w:tcPr>
          <w:p w14:paraId="0B9C55DB" w14:textId="7211305E"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07966477" w14:textId="51876DEA"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2FFA23C3" w14:textId="77777777" w:rsidTr="009D3DD3">
        <w:tc>
          <w:tcPr>
            <w:tcW w:w="1803" w:type="dxa"/>
            <w:vMerge/>
          </w:tcPr>
          <w:p w14:paraId="162F9F3D"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3BFCAD85"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2019</w:t>
            </w:r>
          </w:p>
        </w:tc>
        <w:tc>
          <w:tcPr>
            <w:tcW w:w="1803" w:type="dxa"/>
          </w:tcPr>
          <w:p w14:paraId="6799904B" w14:textId="32EC1B69"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5%</w:t>
            </w:r>
          </w:p>
        </w:tc>
        <w:tc>
          <w:tcPr>
            <w:tcW w:w="1803" w:type="dxa"/>
          </w:tcPr>
          <w:p w14:paraId="09418A4E" w14:textId="18797FE9"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32638BE2" w14:textId="53908545"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24A5DDC0" w14:textId="77777777" w:rsidTr="009D3DD3">
        <w:tc>
          <w:tcPr>
            <w:tcW w:w="1803" w:type="dxa"/>
            <w:vMerge w:val="restart"/>
          </w:tcPr>
          <w:p w14:paraId="094F6267" w14:textId="6C8AE4C9" w:rsidR="00F6722C" w:rsidRDefault="00F6722C" w:rsidP="00F6722C">
            <w:pPr>
              <w:pStyle w:val="NoSpacing"/>
              <w:spacing w:after="0" w:line="276" w:lineRule="auto"/>
              <w:ind w:left="0" w:firstLine="0"/>
              <w:rPr>
                <w:rFonts w:ascii="Arial" w:hAnsi="Arial" w:cs="Arial"/>
                <w:lang w:val="ro-RO"/>
              </w:rPr>
            </w:pPr>
            <w:r w:rsidRPr="00DD32EF">
              <w:rPr>
                <w:rFonts w:ascii="Arial" w:hAnsi="Arial" w:cs="Arial"/>
                <w:lang w:val="ro-RO"/>
              </w:rPr>
              <w:t>LEA 400 kV Porțile de Fier – Djerdap</w:t>
            </w:r>
          </w:p>
        </w:tc>
        <w:tc>
          <w:tcPr>
            <w:tcW w:w="1803" w:type="dxa"/>
          </w:tcPr>
          <w:p w14:paraId="457EC1FD"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2016</w:t>
            </w:r>
          </w:p>
        </w:tc>
        <w:tc>
          <w:tcPr>
            <w:tcW w:w="1803" w:type="dxa"/>
          </w:tcPr>
          <w:p w14:paraId="2AE4E612" w14:textId="64240D1C"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w:t>
            </w:r>
          </w:p>
        </w:tc>
        <w:tc>
          <w:tcPr>
            <w:tcW w:w="1803" w:type="dxa"/>
          </w:tcPr>
          <w:p w14:paraId="2A5B0E3E" w14:textId="082CC791"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023E21DD" w14:textId="6A558B0B"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626A0E76" w14:textId="77777777" w:rsidTr="009D3DD3">
        <w:tc>
          <w:tcPr>
            <w:tcW w:w="1803" w:type="dxa"/>
            <w:vMerge/>
          </w:tcPr>
          <w:p w14:paraId="0A38C6A7"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3F29AC1E"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2017</w:t>
            </w:r>
          </w:p>
        </w:tc>
        <w:tc>
          <w:tcPr>
            <w:tcW w:w="1803" w:type="dxa"/>
          </w:tcPr>
          <w:p w14:paraId="3CBCBE42" w14:textId="2DD3D60B"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w:t>
            </w:r>
          </w:p>
        </w:tc>
        <w:tc>
          <w:tcPr>
            <w:tcW w:w="1803" w:type="dxa"/>
          </w:tcPr>
          <w:p w14:paraId="2FDBCF22" w14:textId="38F0C8D0"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1EA60712" w14:textId="6EC4232C"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39632682" w14:textId="77777777" w:rsidTr="009D3DD3">
        <w:tc>
          <w:tcPr>
            <w:tcW w:w="1803" w:type="dxa"/>
            <w:vMerge/>
          </w:tcPr>
          <w:p w14:paraId="19B9A54D"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02074C0D"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2018</w:t>
            </w:r>
          </w:p>
        </w:tc>
        <w:tc>
          <w:tcPr>
            <w:tcW w:w="1803" w:type="dxa"/>
          </w:tcPr>
          <w:p w14:paraId="6CFD305D" w14:textId="5053A458"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21%</w:t>
            </w:r>
          </w:p>
        </w:tc>
        <w:tc>
          <w:tcPr>
            <w:tcW w:w="1803" w:type="dxa"/>
          </w:tcPr>
          <w:p w14:paraId="48354EFB" w14:textId="0854A3D0"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4023D304" w14:textId="75864AB0"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170AE2C0" w14:textId="77777777" w:rsidTr="009D3DD3">
        <w:tc>
          <w:tcPr>
            <w:tcW w:w="1803" w:type="dxa"/>
            <w:vMerge/>
          </w:tcPr>
          <w:p w14:paraId="2BC90BD7"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5AD7FCF0"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2019</w:t>
            </w:r>
          </w:p>
        </w:tc>
        <w:tc>
          <w:tcPr>
            <w:tcW w:w="1803" w:type="dxa"/>
          </w:tcPr>
          <w:p w14:paraId="2B0F681E" w14:textId="2F78E64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22%</w:t>
            </w:r>
          </w:p>
        </w:tc>
        <w:tc>
          <w:tcPr>
            <w:tcW w:w="1803" w:type="dxa"/>
          </w:tcPr>
          <w:p w14:paraId="091A1414" w14:textId="321D2AA5"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4880FA30" w14:textId="3BEC3DF2"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07325CA5" w14:textId="77777777" w:rsidTr="009D3DD3">
        <w:tc>
          <w:tcPr>
            <w:tcW w:w="1803" w:type="dxa"/>
            <w:vMerge w:val="restart"/>
          </w:tcPr>
          <w:p w14:paraId="3427ADA1" w14:textId="6C944FA4" w:rsidR="00F6722C" w:rsidRDefault="00F6722C" w:rsidP="00F6722C">
            <w:pPr>
              <w:pStyle w:val="NoSpacing"/>
              <w:spacing w:after="0" w:line="276" w:lineRule="auto"/>
              <w:ind w:left="0" w:firstLine="0"/>
              <w:rPr>
                <w:rFonts w:ascii="Arial" w:hAnsi="Arial" w:cs="Arial"/>
                <w:lang w:val="ro-RO"/>
              </w:rPr>
            </w:pPr>
            <w:r w:rsidRPr="00DD32EF">
              <w:rPr>
                <w:rFonts w:ascii="Arial" w:hAnsi="Arial" w:cs="Arial"/>
                <w:lang w:val="ro-RO"/>
              </w:rPr>
              <w:t>LEA 110 kV Salonta – Chișinău Criș</w:t>
            </w:r>
          </w:p>
        </w:tc>
        <w:tc>
          <w:tcPr>
            <w:tcW w:w="1803" w:type="dxa"/>
          </w:tcPr>
          <w:p w14:paraId="713CBF8B"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2016</w:t>
            </w:r>
          </w:p>
        </w:tc>
        <w:tc>
          <w:tcPr>
            <w:tcW w:w="1803" w:type="dxa"/>
          </w:tcPr>
          <w:p w14:paraId="428D3154" w14:textId="54CE1F12"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1%</w:t>
            </w:r>
          </w:p>
        </w:tc>
        <w:tc>
          <w:tcPr>
            <w:tcW w:w="1803" w:type="dxa"/>
          </w:tcPr>
          <w:p w14:paraId="3DAA4AD8" w14:textId="23F9CBBE"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49060674" w14:textId="71113811"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568DF273" w14:textId="77777777" w:rsidTr="009D3DD3">
        <w:tc>
          <w:tcPr>
            <w:tcW w:w="1803" w:type="dxa"/>
            <w:vMerge/>
          </w:tcPr>
          <w:p w14:paraId="3218EAE0"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00F7716A"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2017</w:t>
            </w:r>
          </w:p>
        </w:tc>
        <w:tc>
          <w:tcPr>
            <w:tcW w:w="1803" w:type="dxa"/>
          </w:tcPr>
          <w:p w14:paraId="2FC6A169" w14:textId="2520FCE8"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1%</w:t>
            </w:r>
          </w:p>
        </w:tc>
        <w:tc>
          <w:tcPr>
            <w:tcW w:w="1803" w:type="dxa"/>
          </w:tcPr>
          <w:p w14:paraId="722B11EF" w14:textId="4109FCA8"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795BEC87" w14:textId="3CA0C522"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2384966C" w14:textId="77777777" w:rsidTr="009D3DD3">
        <w:tc>
          <w:tcPr>
            <w:tcW w:w="1803" w:type="dxa"/>
            <w:vMerge/>
          </w:tcPr>
          <w:p w14:paraId="1E9B05EA"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3C3E9735"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2018</w:t>
            </w:r>
          </w:p>
        </w:tc>
        <w:tc>
          <w:tcPr>
            <w:tcW w:w="1803" w:type="dxa"/>
          </w:tcPr>
          <w:p w14:paraId="483BA4BE" w14:textId="677EF6B3"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3%</w:t>
            </w:r>
          </w:p>
        </w:tc>
        <w:tc>
          <w:tcPr>
            <w:tcW w:w="1803" w:type="dxa"/>
          </w:tcPr>
          <w:p w14:paraId="332BFAB8" w14:textId="63066DE6"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w:t>
            </w:r>
          </w:p>
        </w:tc>
        <w:tc>
          <w:tcPr>
            <w:tcW w:w="1804" w:type="dxa"/>
          </w:tcPr>
          <w:p w14:paraId="393E3BB0" w14:textId="7EB784FC"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53B99799" w14:textId="77777777" w:rsidTr="009D3DD3">
        <w:tc>
          <w:tcPr>
            <w:tcW w:w="1803" w:type="dxa"/>
            <w:vMerge/>
          </w:tcPr>
          <w:p w14:paraId="308B6BA7"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6FADA4E8"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2019</w:t>
            </w:r>
          </w:p>
        </w:tc>
        <w:tc>
          <w:tcPr>
            <w:tcW w:w="1803" w:type="dxa"/>
          </w:tcPr>
          <w:p w14:paraId="739C3DCE" w14:textId="20CCF904" w:rsidR="00F6722C" w:rsidRDefault="00E967E2" w:rsidP="00F6722C">
            <w:pPr>
              <w:pStyle w:val="NoSpacing"/>
              <w:spacing w:before="60" w:after="60" w:line="276" w:lineRule="auto"/>
              <w:ind w:left="0" w:firstLine="0"/>
              <w:jc w:val="center"/>
              <w:rPr>
                <w:rFonts w:ascii="Arial" w:hAnsi="Arial" w:cs="Arial"/>
                <w:lang w:val="ro-RO"/>
              </w:rPr>
            </w:pPr>
            <w:r>
              <w:rPr>
                <w:rFonts w:ascii="Arial" w:hAnsi="Arial" w:cs="Arial"/>
                <w:lang w:val="ro-RO"/>
              </w:rPr>
              <w:t>6</w:t>
            </w:r>
            <w:r w:rsidR="00F6722C">
              <w:rPr>
                <w:rFonts w:ascii="Arial" w:hAnsi="Arial" w:cs="Arial"/>
                <w:lang w:val="ro-RO"/>
              </w:rPr>
              <w:t>%</w:t>
            </w:r>
          </w:p>
        </w:tc>
        <w:tc>
          <w:tcPr>
            <w:tcW w:w="1803" w:type="dxa"/>
          </w:tcPr>
          <w:p w14:paraId="4BFC0CD5" w14:textId="6DEBCA50"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w:t>
            </w:r>
          </w:p>
        </w:tc>
        <w:tc>
          <w:tcPr>
            <w:tcW w:w="1804" w:type="dxa"/>
          </w:tcPr>
          <w:p w14:paraId="1F85311B" w14:textId="6175BD5E"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5CA86248" w14:textId="77777777" w:rsidTr="009D3DD3">
        <w:tc>
          <w:tcPr>
            <w:tcW w:w="1803" w:type="dxa"/>
            <w:vMerge w:val="restart"/>
          </w:tcPr>
          <w:p w14:paraId="039A1F2A" w14:textId="75678E55" w:rsidR="00F6722C" w:rsidRDefault="00F6722C" w:rsidP="00F6722C">
            <w:pPr>
              <w:pStyle w:val="NoSpacing"/>
              <w:spacing w:after="0" w:line="276" w:lineRule="auto"/>
              <w:ind w:left="0" w:firstLine="0"/>
              <w:rPr>
                <w:rFonts w:ascii="Arial" w:hAnsi="Arial" w:cs="Arial"/>
                <w:lang w:val="ro-RO"/>
              </w:rPr>
            </w:pPr>
            <w:r w:rsidRPr="00DD32EF">
              <w:rPr>
                <w:rFonts w:ascii="Arial" w:hAnsi="Arial" w:cs="Arial"/>
                <w:lang w:val="ro-RO"/>
              </w:rPr>
              <w:t>LEA 220 kV Urechești – Târgu Jiu Nord</w:t>
            </w:r>
          </w:p>
        </w:tc>
        <w:tc>
          <w:tcPr>
            <w:tcW w:w="1803" w:type="dxa"/>
          </w:tcPr>
          <w:p w14:paraId="4AAA3F09"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2016</w:t>
            </w:r>
          </w:p>
        </w:tc>
        <w:tc>
          <w:tcPr>
            <w:tcW w:w="1803" w:type="dxa"/>
          </w:tcPr>
          <w:p w14:paraId="00411FA1" w14:textId="0FA76841"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w:t>
            </w:r>
          </w:p>
        </w:tc>
        <w:tc>
          <w:tcPr>
            <w:tcW w:w="1803" w:type="dxa"/>
          </w:tcPr>
          <w:p w14:paraId="5D67116B" w14:textId="372EA18F"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56141CF9" w14:textId="0AB3F1E9"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50D54E61" w14:textId="77777777" w:rsidTr="009D3DD3">
        <w:tc>
          <w:tcPr>
            <w:tcW w:w="1803" w:type="dxa"/>
            <w:vMerge/>
          </w:tcPr>
          <w:p w14:paraId="42CF5E97"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286C990E"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2017</w:t>
            </w:r>
          </w:p>
        </w:tc>
        <w:tc>
          <w:tcPr>
            <w:tcW w:w="1803" w:type="dxa"/>
          </w:tcPr>
          <w:p w14:paraId="69386B86" w14:textId="40EB3C64"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w:t>
            </w:r>
          </w:p>
        </w:tc>
        <w:tc>
          <w:tcPr>
            <w:tcW w:w="1803" w:type="dxa"/>
          </w:tcPr>
          <w:p w14:paraId="3481F1C9" w14:textId="12F8AD57"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78257A64" w14:textId="16425B44"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5F5AF61F" w14:textId="77777777" w:rsidTr="009D3DD3">
        <w:tc>
          <w:tcPr>
            <w:tcW w:w="1803" w:type="dxa"/>
            <w:vMerge/>
          </w:tcPr>
          <w:p w14:paraId="222CC96A"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2B37A9BF"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2018</w:t>
            </w:r>
          </w:p>
        </w:tc>
        <w:tc>
          <w:tcPr>
            <w:tcW w:w="1803" w:type="dxa"/>
          </w:tcPr>
          <w:p w14:paraId="1177CDBF" w14:textId="53BEA084"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1,5%</w:t>
            </w:r>
          </w:p>
        </w:tc>
        <w:tc>
          <w:tcPr>
            <w:tcW w:w="1803" w:type="dxa"/>
          </w:tcPr>
          <w:p w14:paraId="3C1CC532" w14:textId="691E9388"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36C5DA78" w14:textId="01EDAE3F"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32B28E68" w14:textId="77777777" w:rsidTr="009D3DD3">
        <w:tc>
          <w:tcPr>
            <w:tcW w:w="1803" w:type="dxa"/>
            <w:vMerge/>
          </w:tcPr>
          <w:p w14:paraId="3FA0FCDF"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1E11C949"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2019</w:t>
            </w:r>
          </w:p>
        </w:tc>
        <w:tc>
          <w:tcPr>
            <w:tcW w:w="1803" w:type="dxa"/>
          </w:tcPr>
          <w:p w14:paraId="2B63B9EE" w14:textId="620DA366"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1,5%</w:t>
            </w:r>
          </w:p>
        </w:tc>
        <w:tc>
          <w:tcPr>
            <w:tcW w:w="1803" w:type="dxa"/>
          </w:tcPr>
          <w:p w14:paraId="2BE0B315" w14:textId="30F6D415"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6642FB60" w14:textId="3EE21288"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7B5EC4A1" w14:textId="77777777" w:rsidTr="009D3DD3">
        <w:tc>
          <w:tcPr>
            <w:tcW w:w="1803" w:type="dxa"/>
            <w:vMerge w:val="restart"/>
          </w:tcPr>
          <w:p w14:paraId="070E0147" w14:textId="5449B06D" w:rsidR="00F6722C" w:rsidRDefault="00F6722C" w:rsidP="00F6722C">
            <w:pPr>
              <w:pStyle w:val="NoSpacing"/>
              <w:spacing w:after="0" w:line="276" w:lineRule="auto"/>
              <w:ind w:left="0" w:firstLine="0"/>
              <w:rPr>
                <w:rFonts w:ascii="Arial" w:hAnsi="Arial" w:cs="Arial"/>
                <w:lang w:val="ro-RO"/>
              </w:rPr>
            </w:pPr>
            <w:r w:rsidRPr="00DD32EF">
              <w:rPr>
                <w:rFonts w:ascii="Arial" w:hAnsi="Arial" w:cs="Arial"/>
                <w:lang w:val="ro-RO"/>
              </w:rPr>
              <w:t>LEA 220 kV Târgu Jiu Nord – Paroșeni</w:t>
            </w:r>
          </w:p>
        </w:tc>
        <w:tc>
          <w:tcPr>
            <w:tcW w:w="1803" w:type="dxa"/>
          </w:tcPr>
          <w:p w14:paraId="3F53BDEF"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2016</w:t>
            </w:r>
          </w:p>
        </w:tc>
        <w:tc>
          <w:tcPr>
            <w:tcW w:w="1803" w:type="dxa"/>
          </w:tcPr>
          <w:p w14:paraId="0AAA5C0F" w14:textId="7CB02BC6"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w:t>
            </w:r>
          </w:p>
        </w:tc>
        <w:tc>
          <w:tcPr>
            <w:tcW w:w="1803" w:type="dxa"/>
          </w:tcPr>
          <w:p w14:paraId="449A63F2" w14:textId="550EB9B2"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71F9131A" w14:textId="34543696"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70DABB80" w14:textId="77777777" w:rsidTr="009D3DD3">
        <w:tc>
          <w:tcPr>
            <w:tcW w:w="1803" w:type="dxa"/>
            <w:vMerge/>
          </w:tcPr>
          <w:p w14:paraId="7DAA3BD0"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06C586FD"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2017</w:t>
            </w:r>
          </w:p>
        </w:tc>
        <w:tc>
          <w:tcPr>
            <w:tcW w:w="1803" w:type="dxa"/>
          </w:tcPr>
          <w:p w14:paraId="62D84517" w14:textId="5A47E7CE"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w:t>
            </w:r>
          </w:p>
        </w:tc>
        <w:tc>
          <w:tcPr>
            <w:tcW w:w="1803" w:type="dxa"/>
          </w:tcPr>
          <w:p w14:paraId="1DDF7181" w14:textId="0832EB1F"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201215CA" w14:textId="1DBEE226"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7380AB73" w14:textId="77777777" w:rsidTr="009D3DD3">
        <w:tc>
          <w:tcPr>
            <w:tcW w:w="1803" w:type="dxa"/>
            <w:vMerge/>
          </w:tcPr>
          <w:p w14:paraId="12580488"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55B27F97"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2018</w:t>
            </w:r>
          </w:p>
        </w:tc>
        <w:tc>
          <w:tcPr>
            <w:tcW w:w="1803" w:type="dxa"/>
          </w:tcPr>
          <w:p w14:paraId="3BD5A7CF" w14:textId="44EFFC29"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1,5%</w:t>
            </w:r>
          </w:p>
        </w:tc>
        <w:tc>
          <w:tcPr>
            <w:tcW w:w="1803" w:type="dxa"/>
          </w:tcPr>
          <w:p w14:paraId="0E9395E1" w14:textId="2472AE4C"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4EE99EDF" w14:textId="3EF6947C"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5F5E8782" w14:textId="77777777" w:rsidTr="009D3DD3">
        <w:tc>
          <w:tcPr>
            <w:tcW w:w="1803" w:type="dxa"/>
            <w:vMerge/>
          </w:tcPr>
          <w:p w14:paraId="2A3E3DD6"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30D6F350"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2019</w:t>
            </w:r>
          </w:p>
        </w:tc>
        <w:tc>
          <w:tcPr>
            <w:tcW w:w="1803" w:type="dxa"/>
          </w:tcPr>
          <w:p w14:paraId="41412339" w14:textId="13841459"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1,5%</w:t>
            </w:r>
          </w:p>
        </w:tc>
        <w:tc>
          <w:tcPr>
            <w:tcW w:w="1803" w:type="dxa"/>
          </w:tcPr>
          <w:p w14:paraId="7AF10F68" w14:textId="5E956FA0"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0CE8F07C" w14:textId="14AB3A3B"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4BCDCC39" w14:textId="77777777" w:rsidTr="009D3DD3">
        <w:tc>
          <w:tcPr>
            <w:tcW w:w="1803" w:type="dxa"/>
            <w:vMerge w:val="restart"/>
          </w:tcPr>
          <w:p w14:paraId="4881647C" w14:textId="155CAC28" w:rsidR="00F6722C" w:rsidRDefault="00F6722C" w:rsidP="00F6722C">
            <w:pPr>
              <w:pStyle w:val="NoSpacing"/>
              <w:spacing w:after="0" w:line="276" w:lineRule="auto"/>
              <w:ind w:left="0" w:firstLine="0"/>
              <w:rPr>
                <w:rFonts w:ascii="Arial" w:hAnsi="Arial" w:cs="Arial"/>
                <w:lang w:val="ro-RO"/>
              </w:rPr>
            </w:pPr>
            <w:r w:rsidRPr="00DD32EF">
              <w:rPr>
                <w:rFonts w:ascii="Arial" w:hAnsi="Arial" w:cs="Arial"/>
                <w:lang w:val="ro-RO"/>
              </w:rPr>
              <w:t>LEA 220 kV Paroșeni – Baru Mare</w:t>
            </w:r>
          </w:p>
        </w:tc>
        <w:tc>
          <w:tcPr>
            <w:tcW w:w="1803" w:type="dxa"/>
          </w:tcPr>
          <w:p w14:paraId="26F8D638"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2016</w:t>
            </w:r>
          </w:p>
        </w:tc>
        <w:tc>
          <w:tcPr>
            <w:tcW w:w="1803" w:type="dxa"/>
          </w:tcPr>
          <w:p w14:paraId="333EEEC6" w14:textId="48E4CF2F"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1%</w:t>
            </w:r>
          </w:p>
        </w:tc>
        <w:tc>
          <w:tcPr>
            <w:tcW w:w="1803" w:type="dxa"/>
          </w:tcPr>
          <w:p w14:paraId="105ADFE6" w14:textId="25E83B0C"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094C365A" w14:textId="07E5B3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77306686" w14:textId="77777777" w:rsidTr="009D3DD3">
        <w:tc>
          <w:tcPr>
            <w:tcW w:w="1803" w:type="dxa"/>
            <w:vMerge/>
          </w:tcPr>
          <w:p w14:paraId="31208305"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474F2843"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2017</w:t>
            </w:r>
          </w:p>
        </w:tc>
        <w:tc>
          <w:tcPr>
            <w:tcW w:w="1803" w:type="dxa"/>
          </w:tcPr>
          <w:p w14:paraId="42C87D30" w14:textId="7D25EFE9"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1%</w:t>
            </w:r>
          </w:p>
        </w:tc>
        <w:tc>
          <w:tcPr>
            <w:tcW w:w="1803" w:type="dxa"/>
          </w:tcPr>
          <w:p w14:paraId="20777507" w14:textId="592E00BE"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21D1582C" w14:textId="1222A164"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29D875CB" w14:textId="77777777" w:rsidTr="009D3DD3">
        <w:tc>
          <w:tcPr>
            <w:tcW w:w="1803" w:type="dxa"/>
            <w:vMerge/>
          </w:tcPr>
          <w:p w14:paraId="16DA1B04"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484B3781"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2018</w:t>
            </w:r>
          </w:p>
        </w:tc>
        <w:tc>
          <w:tcPr>
            <w:tcW w:w="1803" w:type="dxa"/>
          </w:tcPr>
          <w:p w14:paraId="089D1B8B" w14:textId="06C2B31D"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1%</w:t>
            </w:r>
          </w:p>
        </w:tc>
        <w:tc>
          <w:tcPr>
            <w:tcW w:w="1803" w:type="dxa"/>
          </w:tcPr>
          <w:p w14:paraId="0E366882" w14:textId="54DF5A81"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585401DE" w14:textId="559645E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6360EBEA" w14:textId="77777777" w:rsidTr="009D3DD3">
        <w:tc>
          <w:tcPr>
            <w:tcW w:w="1803" w:type="dxa"/>
            <w:vMerge/>
          </w:tcPr>
          <w:p w14:paraId="702BC5E8"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5A545B54"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2019</w:t>
            </w:r>
          </w:p>
        </w:tc>
        <w:tc>
          <w:tcPr>
            <w:tcW w:w="1803" w:type="dxa"/>
          </w:tcPr>
          <w:p w14:paraId="71407DB4" w14:textId="1112FF86"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1%</w:t>
            </w:r>
          </w:p>
        </w:tc>
        <w:tc>
          <w:tcPr>
            <w:tcW w:w="1803" w:type="dxa"/>
          </w:tcPr>
          <w:p w14:paraId="52235A93" w14:textId="179FECC5"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3156A0BB" w14:textId="0104A130"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4D3B4698" w14:textId="77777777" w:rsidTr="009D3DD3">
        <w:tc>
          <w:tcPr>
            <w:tcW w:w="1803" w:type="dxa"/>
            <w:vMerge w:val="restart"/>
          </w:tcPr>
          <w:p w14:paraId="54E43461" w14:textId="6D2682F8" w:rsidR="00F6722C" w:rsidRDefault="00F6722C" w:rsidP="00F6722C">
            <w:pPr>
              <w:pStyle w:val="NoSpacing"/>
              <w:spacing w:after="0" w:line="276" w:lineRule="auto"/>
              <w:ind w:left="0" w:firstLine="0"/>
              <w:rPr>
                <w:rFonts w:ascii="Arial" w:hAnsi="Arial" w:cs="Arial"/>
                <w:lang w:val="ro-RO"/>
              </w:rPr>
            </w:pPr>
            <w:r w:rsidRPr="00DD32EF">
              <w:rPr>
                <w:rFonts w:ascii="Arial" w:hAnsi="Arial" w:cs="Arial"/>
                <w:lang w:val="ro-RO"/>
              </w:rPr>
              <w:t>LEA 220 kV Baru Mare – Hășdat</w:t>
            </w:r>
          </w:p>
        </w:tc>
        <w:tc>
          <w:tcPr>
            <w:tcW w:w="1803" w:type="dxa"/>
          </w:tcPr>
          <w:p w14:paraId="51BA5A7C" w14:textId="77777777" w:rsidR="00F6722C" w:rsidRDefault="00F6722C" w:rsidP="000306EA">
            <w:pPr>
              <w:pStyle w:val="NoSpacing"/>
              <w:spacing w:before="60" w:after="60" w:line="276" w:lineRule="auto"/>
              <w:ind w:left="0" w:firstLine="0"/>
              <w:jc w:val="center"/>
              <w:rPr>
                <w:rFonts w:ascii="Arial" w:hAnsi="Arial" w:cs="Arial"/>
                <w:lang w:val="ro-RO"/>
              </w:rPr>
            </w:pPr>
            <w:r>
              <w:rPr>
                <w:rFonts w:ascii="Arial" w:hAnsi="Arial" w:cs="Arial"/>
                <w:lang w:val="ro-RO"/>
              </w:rPr>
              <w:t>2016</w:t>
            </w:r>
          </w:p>
        </w:tc>
        <w:tc>
          <w:tcPr>
            <w:tcW w:w="1803" w:type="dxa"/>
          </w:tcPr>
          <w:p w14:paraId="752E1A70" w14:textId="2B221B72" w:rsidR="00F6722C" w:rsidRDefault="00F6722C" w:rsidP="000306EA">
            <w:pPr>
              <w:pStyle w:val="NoSpacing"/>
              <w:spacing w:before="60" w:after="60" w:line="276" w:lineRule="auto"/>
              <w:ind w:left="0" w:firstLine="0"/>
              <w:jc w:val="center"/>
              <w:rPr>
                <w:rFonts w:ascii="Arial" w:hAnsi="Arial" w:cs="Arial"/>
                <w:lang w:val="ro-RO"/>
              </w:rPr>
            </w:pPr>
            <w:r>
              <w:rPr>
                <w:rFonts w:ascii="Arial" w:hAnsi="Arial" w:cs="Arial"/>
                <w:lang w:val="ro-RO"/>
              </w:rPr>
              <w:t>1%</w:t>
            </w:r>
          </w:p>
        </w:tc>
        <w:tc>
          <w:tcPr>
            <w:tcW w:w="1803" w:type="dxa"/>
          </w:tcPr>
          <w:p w14:paraId="04B94143" w14:textId="6D4AF63D" w:rsidR="00F6722C" w:rsidRDefault="00C758DA" w:rsidP="000306EA">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52096382" w14:textId="29A861FD" w:rsidR="00F6722C" w:rsidRDefault="00F6722C" w:rsidP="000306EA">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5C557AA1" w14:textId="77777777" w:rsidTr="009D3DD3">
        <w:tc>
          <w:tcPr>
            <w:tcW w:w="1803" w:type="dxa"/>
            <w:vMerge/>
          </w:tcPr>
          <w:p w14:paraId="76102349"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6426A134" w14:textId="77777777" w:rsidR="00F6722C" w:rsidRDefault="00F6722C" w:rsidP="000306EA">
            <w:pPr>
              <w:pStyle w:val="NoSpacing"/>
              <w:spacing w:before="60" w:after="60" w:line="276" w:lineRule="auto"/>
              <w:ind w:left="0" w:firstLine="0"/>
              <w:jc w:val="center"/>
              <w:rPr>
                <w:rFonts w:ascii="Arial" w:hAnsi="Arial" w:cs="Arial"/>
                <w:lang w:val="ro-RO"/>
              </w:rPr>
            </w:pPr>
            <w:r>
              <w:rPr>
                <w:rFonts w:ascii="Arial" w:hAnsi="Arial" w:cs="Arial"/>
                <w:lang w:val="ro-RO"/>
              </w:rPr>
              <w:t>2017</w:t>
            </w:r>
          </w:p>
        </w:tc>
        <w:tc>
          <w:tcPr>
            <w:tcW w:w="1803" w:type="dxa"/>
          </w:tcPr>
          <w:p w14:paraId="39032122" w14:textId="149452E7" w:rsidR="00F6722C" w:rsidRDefault="00F6722C" w:rsidP="000306EA">
            <w:pPr>
              <w:pStyle w:val="NoSpacing"/>
              <w:spacing w:before="60" w:after="60" w:line="276" w:lineRule="auto"/>
              <w:ind w:left="0" w:firstLine="0"/>
              <w:jc w:val="center"/>
              <w:rPr>
                <w:rFonts w:ascii="Arial" w:hAnsi="Arial" w:cs="Arial"/>
                <w:lang w:val="ro-RO"/>
              </w:rPr>
            </w:pPr>
            <w:r>
              <w:rPr>
                <w:rFonts w:ascii="Arial" w:hAnsi="Arial" w:cs="Arial"/>
                <w:lang w:val="ro-RO"/>
              </w:rPr>
              <w:t>1%</w:t>
            </w:r>
          </w:p>
        </w:tc>
        <w:tc>
          <w:tcPr>
            <w:tcW w:w="1803" w:type="dxa"/>
          </w:tcPr>
          <w:p w14:paraId="481AD5A4" w14:textId="6FD57699" w:rsidR="00F6722C" w:rsidRDefault="00C758DA" w:rsidP="000306EA">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4882C893" w14:textId="3BC3FF8D" w:rsidR="00F6722C" w:rsidRDefault="00F6722C" w:rsidP="000306EA">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24177142" w14:textId="77777777" w:rsidTr="009D3DD3">
        <w:tc>
          <w:tcPr>
            <w:tcW w:w="1803" w:type="dxa"/>
            <w:vMerge/>
          </w:tcPr>
          <w:p w14:paraId="564E5A6A"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16EF6BE1" w14:textId="77777777" w:rsidR="00F6722C" w:rsidRDefault="00F6722C" w:rsidP="000306EA">
            <w:pPr>
              <w:pStyle w:val="NoSpacing"/>
              <w:spacing w:before="60" w:after="60" w:line="276" w:lineRule="auto"/>
              <w:ind w:left="0" w:firstLine="0"/>
              <w:jc w:val="center"/>
              <w:rPr>
                <w:rFonts w:ascii="Arial" w:hAnsi="Arial" w:cs="Arial"/>
                <w:lang w:val="ro-RO"/>
              </w:rPr>
            </w:pPr>
            <w:r>
              <w:rPr>
                <w:rFonts w:ascii="Arial" w:hAnsi="Arial" w:cs="Arial"/>
                <w:lang w:val="ro-RO"/>
              </w:rPr>
              <w:t>2018</w:t>
            </w:r>
          </w:p>
        </w:tc>
        <w:tc>
          <w:tcPr>
            <w:tcW w:w="1803" w:type="dxa"/>
          </w:tcPr>
          <w:p w14:paraId="7A0A4245" w14:textId="1DAF18E9" w:rsidR="00F6722C" w:rsidRDefault="00F6722C" w:rsidP="000306EA">
            <w:pPr>
              <w:pStyle w:val="NoSpacing"/>
              <w:spacing w:before="60" w:after="60" w:line="276" w:lineRule="auto"/>
              <w:ind w:left="0" w:firstLine="0"/>
              <w:jc w:val="center"/>
              <w:rPr>
                <w:rFonts w:ascii="Arial" w:hAnsi="Arial" w:cs="Arial"/>
                <w:lang w:val="ro-RO"/>
              </w:rPr>
            </w:pPr>
            <w:r>
              <w:rPr>
                <w:rFonts w:ascii="Arial" w:hAnsi="Arial" w:cs="Arial"/>
                <w:lang w:val="ro-RO"/>
              </w:rPr>
              <w:t>1%</w:t>
            </w:r>
          </w:p>
        </w:tc>
        <w:tc>
          <w:tcPr>
            <w:tcW w:w="1803" w:type="dxa"/>
          </w:tcPr>
          <w:p w14:paraId="769D3F5C" w14:textId="6B33AFE9" w:rsidR="00F6722C" w:rsidRDefault="00C758DA" w:rsidP="000306EA">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099494A7" w14:textId="692FA4FE" w:rsidR="00F6722C" w:rsidRDefault="00F6722C" w:rsidP="000306EA">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1BE44F4B" w14:textId="77777777" w:rsidTr="009D3DD3">
        <w:tc>
          <w:tcPr>
            <w:tcW w:w="1803" w:type="dxa"/>
            <w:vMerge/>
          </w:tcPr>
          <w:p w14:paraId="3260B95C"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43B3C3BB" w14:textId="77777777" w:rsidR="00F6722C" w:rsidRDefault="00F6722C" w:rsidP="000306EA">
            <w:pPr>
              <w:pStyle w:val="NoSpacing"/>
              <w:spacing w:before="60" w:after="60" w:line="276" w:lineRule="auto"/>
              <w:ind w:left="0" w:firstLine="0"/>
              <w:jc w:val="center"/>
              <w:rPr>
                <w:rFonts w:ascii="Arial" w:hAnsi="Arial" w:cs="Arial"/>
                <w:lang w:val="ro-RO"/>
              </w:rPr>
            </w:pPr>
            <w:r>
              <w:rPr>
                <w:rFonts w:ascii="Arial" w:hAnsi="Arial" w:cs="Arial"/>
                <w:lang w:val="ro-RO"/>
              </w:rPr>
              <w:t>2019</w:t>
            </w:r>
          </w:p>
        </w:tc>
        <w:tc>
          <w:tcPr>
            <w:tcW w:w="1803" w:type="dxa"/>
          </w:tcPr>
          <w:p w14:paraId="6268B772" w14:textId="02C4901D" w:rsidR="00F6722C" w:rsidRDefault="00F6722C" w:rsidP="000306EA">
            <w:pPr>
              <w:pStyle w:val="NoSpacing"/>
              <w:spacing w:before="60" w:after="60" w:line="276" w:lineRule="auto"/>
              <w:ind w:left="0" w:firstLine="0"/>
              <w:jc w:val="center"/>
              <w:rPr>
                <w:rFonts w:ascii="Arial" w:hAnsi="Arial" w:cs="Arial"/>
                <w:lang w:val="ro-RO"/>
              </w:rPr>
            </w:pPr>
            <w:r>
              <w:rPr>
                <w:rFonts w:ascii="Arial" w:hAnsi="Arial" w:cs="Arial"/>
                <w:lang w:val="ro-RO"/>
              </w:rPr>
              <w:t>1%</w:t>
            </w:r>
          </w:p>
        </w:tc>
        <w:tc>
          <w:tcPr>
            <w:tcW w:w="1803" w:type="dxa"/>
          </w:tcPr>
          <w:p w14:paraId="66527A70" w14:textId="38F05FE0" w:rsidR="00F6722C" w:rsidRDefault="00C758DA" w:rsidP="000306EA">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052FF55B" w14:textId="63D9817B" w:rsidR="00F6722C" w:rsidRDefault="00F6722C" w:rsidP="000306EA">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5BC7A322" w14:textId="77777777" w:rsidTr="009D3DD3">
        <w:tc>
          <w:tcPr>
            <w:tcW w:w="1803" w:type="dxa"/>
            <w:vMerge w:val="restart"/>
          </w:tcPr>
          <w:p w14:paraId="031C18BF" w14:textId="73C28FAA" w:rsidR="00F6722C" w:rsidRDefault="00F6722C" w:rsidP="00F6722C">
            <w:pPr>
              <w:pStyle w:val="NoSpacing"/>
              <w:spacing w:after="0" w:line="276" w:lineRule="auto"/>
              <w:ind w:left="0" w:firstLine="0"/>
              <w:rPr>
                <w:rFonts w:ascii="Arial" w:hAnsi="Arial" w:cs="Arial"/>
                <w:lang w:val="ro-RO"/>
              </w:rPr>
            </w:pPr>
            <w:r w:rsidRPr="00DD32EF">
              <w:rPr>
                <w:rFonts w:ascii="Arial" w:hAnsi="Arial" w:cs="Arial"/>
                <w:lang w:val="ro-RO"/>
              </w:rPr>
              <w:t>AT 400 MVA, 400/220 kV Roșiori</w:t>
            </w:r>
          </w:p>
        </w:tc>
        <w:tc>
          <w:tcPr>
            <w:tcW w:w="1803" w:type="dxa"/>
          </w:tcPr>
          <w:p w14:paraId="67EE11AE"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2016</w:t>
            </w:r>
          </w:p>
        </w:tc>
        <w:tc>
          <w:tcPr>
            <w:tcW w:w="1803" w:type="dxa"/>
          </w:tcPr>
          <w:p w14:paraId="33292631" w14:textId="66DEC8D3"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10%</w:t>
            </w:r>
          </w:p>
        </w:tc>
        <w:tc>
          <w:tcPr>
            <w:tcW w:w="1803" w:type="dxa"/>
          </w:tcPr>
          <w:p w14:paraId="4CAAF872" w14:textId="789AF34E"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560A14AA" w14:textId="2A494A64"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0675BDFA" w14:textId="77777777" w:rsidTr="009D3DD3">
        <w:tc>
          <w:tcPr>
            <w:tcW w:w="1803" w:type="dxa"/>
            <w:vMerge/>
          </w:tcPr>
          <w:p w14:paraId="14CA4657"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2EF93C2B"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2017</w:t>
            </w:r>
          </w:p>
        </w:tc>
        <w:tc>
          <w:tcPr>
            <w:tcW w:w="1803" w:type="dxa"/>
          </w:tcPr>
          <w:p w14:paraId="2A85F8D1" w14:textId="1399C575"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10%</w:t>
            </w:r>
          </w:p>
        </w:tc>
        <w:tc>
          <w:tcPr>
            <w:tcW w:w="1803" w:type="dxa"/>
          </w:tcPr>
          <w:p w14:paraId="70A7306E" w14:textId="6B74FCDB"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58F9E93D" w14:textId="58B797B9"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1780E4F2" w14:textId="77777777" w:rsidTr="009D3DD3">
        <w:tc>
          <w:tcPr>
            <w:tcW w:w="1803" w:type="dxa"/>
            <w:vMerge/>
          </w:tcPr>
          <w:p w14:paraId="6E05DA1D"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718D7083"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2018</w:t>
            </w:r>
          </w:p>
        </w:tc>
        <w:tc>
          <w:tcPr>
            <w:tcW w:w="1803" w:type="dxa"/>
          </w:tcPr>
          <w:p w14:paraId="5A2233AB" w14:textId="326FFF0D"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11%</w:t>
            </w:r>
          </w:p>
        </w:tc>
        <w:tc>
          <w:tcPr>
            <w:tcW w:w="1803" w:type="dxa"/>
          </w:tcPr>
          <w:p w14:paraId="6D251E7B" w14:textId="694FB67A"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w:t>
            </w:r>
          </w:p>
        </w:tc>
        <w:tc>
          <w:tcPr>
            <w:tcW w:w="1804" w:type="dxa"/>
          </w:tcPr>
          <w:p w14:paraId="440F3C16" w14:textId="1644734B"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699F9B7A" w14:textId="77777777" w:rsidTr="009D3DD3">
        <w:tc>
          <w:tcPr>
            <w:tcW w:w="1803" w:type="dxa"/>
            <w:vMerge/>
          </w:tcPr>
          <w:p w14:paraId="46DBE04B"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7C3888EA"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2019</w:t>
            </w:r>
          </w:p>
        </w:tc>
        <w:tc>
          <w:tcPr>
            <w:tcW w:w="1803" w:type="dxa"/>
          </w:tcPr>
          <w:p w14:paraId="1FE979E3" w14:textId="351415C6"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12%</w:t>
            </w:r>
          </w:p>
        </w:tc>
        <w:tc>
          <w:tcPr>
            <w:tcW w:w="1803" w:type="dxa"/>
          </w:tcPr>
          <w:p w14:paraId="5AF5BD20" w14:textId="76BD384C"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2%</w:t>
            </w:r>
          </w:p>
        </w:tc>
        <w:tc>
          <w:tcPr>
            <w:tcW w:w="1804" w:type="dxa"/>
          </w:tcPr>
          <w:p w14:paraId="20654F4A" w14:textId="5B07CAFA"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4D153C9E" w14:textId="77777777" w:rsidTr="009D3DD3">
        <w:tc>
          <w:tcPr>
            <w:tcW w:w="1803" w:type="dxa"/>
            <w:vMerge w:val="restart"/>
          </w:tcPr>
          <w:p w14:paraId="2B1C901B" w14:textId="2B360FE4" w:rsidR="00F6722C" w:rsidRDefault="00F6722C" w:rsidP="00F6722C">
            <w:pPr>
              <w:pStyle w:val="NoSpacing"/>
              <w:spacing w:after="0" w:line="276" w:lineRule="auto"/>
              <w:ind w:left="0" w:firstLine="0"/>
              <w:rPr>
                <w:rFonts w:ascii="Arial" w:hAnsi="Arial" w:cs="Arial"/>
                <w:lang w:val="ro-RO"/>
              </w:rPr>
            </w:pPr>
            <w:r w:rsidRPr="00DD32EF">
              <w:rPr>
                <w:rFonts w:ascii="Arial" w:hAnsi="Arial" w:cs="Arial"/>
                <w:lang w:val="ro-RO"/>
              </w:rPr>
              <w:t>AT</w:t>
            </w:r>
            <w:r w:rsidR="004A090E">
              <w:rPr>
                <w:rFonts w:ascii="Arial" w:hAnsi="Arial" w:cs="Arial"/>
                <w:lang w:val="ro-RO"/>
              </w:rPr>
              <w:t>3 –</w:t>
            </w:r>
            <w:r w:rsidRPr="00DD32EF">
              <w:rPr>
                <w:rFonts w:ascii="Arial" w:hAnsi="Arial" w:cs="Arial"/>
                <w:lang w:val="ro-RO"/>
              </w:rPr>
              <w:t xml:space="preserve"> 400 MVA, 400/220 kV Arad</w:t>
            </w:r>
          </w:p>
        </w:tc>
        <w:tc>
          <w:tcPr>
            <w:tcW w:w="1803" w:type="dxa"/>
          </w:tcPr>
          <w:p w14:paraId="01D12E29"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2016</w:t>
            </w:r>
          </w:p>
        </w:tc>
        <w:tc>
          <w:tcPr>
            <w:tcW w:w="1803" w:type="dxa"/>
          </w:tcPr>
          <w:p w14:paraId="50E47FE9" w14:textId="5767477E"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1%</w:t>
            </w:r>
          </w:p>
        </w:tc>
        <w:tc>
          <w:tcPr>
            <w:tcW w:w="1803" w:type="dxa"/>
          </w:tcPr>
          <w:p w14:paraId="690BDD25" w14:textId="06EEE848"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072FBA93" w14:textId="5502C4A4"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69AC78B3" w14:textId="77777777" w:rsidTr="009D3DD3">
        <w:tc>
          <w:tcPr>
            <w:tcW w:w="1803" w:type="dxa"/>
            <w:vMerge/>
          </w:tcPr>
          <w:p w14:paraId="42C36179"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5C7F4442"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2017</w:t>
            </w:r>
          </w:p>
        </w:tc>
        <w:tc>
          <w:tcPr>
            <w:tcW w:w="1803" w:type="dxa"/>
          </w:tcPr>
          <w:p w14:paraId="196A87FF" w14:textId="050E79C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1%</w:t>
            </w:r>
          </w:p>
        </w:tc>
        <w:tc>
          <w:tcPr>
            <w:tcW w:w="1803" w:type="dxa"/>
          </w:tcPr>
          <w:p w14:paraId="26F00A52" w14:textId="1651D359"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61C8A69B" w14:textId="663EB00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0A8B6C87" w14:textId="77777777" w:rsidTr="009D3DD3">
        <w:tc>
          <w:tcPr>
            <w:tcW w:w="1803" w:type="dxa"/>
            <w:vMerge/>
          </w:tcPr>
          <w:p w14:paraId="189F568D"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33C82BCD"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2018</w:t>
            </w:r>
          </w:p>
        </w:tc>
        <w:tc>
          <w:tcPr>
            <w:tcW w:w="1803" w:type="dxa"/>
          </w:tcPr>
          <w:p w14:paraId="21452361" w14:textId="27902BF1"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1%</w:t>
            </w:r>
          </w:p>
        </w:tc>
        <w:tc>
          <w:tcPr>
            <w:tcW w:w="1803" w:type="dxa"/>
          </w:tcPr>
          <w:p w14:paraId="746AF3C9" w14:textId="5C25C8D9"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46176506" w14:textId="0DF3DE54"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r w:rsidR="00F6722C" w14:paraId="5A011877" w14:textId="77777777" w:rsidTr="009D3DD3">
        <w:tc>
          <w:tcPr>
            <w:tcW w:w="1803" w:type="dxa"/>
            <w:vMerge/>
          </w:tcPr>
          <w:p w14:paraId="21CF2640" w14:textId="77777777" w:rsidR="00F6722C" w:rsidRPr="00DD32EF" w:rsidRDefault="00F6722C" w:rsidP="00F6722C">
            <w:pPr>
              <w:pStyle w:val="NoSpacing"/>
              <w:spacing w:after="0" w:line="276" w:lineRule="auto"/>
              <w:ind w:left="0" w:firstLine="0"/>
              <w:rPr>
                <w:rFonts w:ascii="Arial" w:hAnsi="Arial" w:cs="Arial"/>
                <w:lang w:val="ro-RO"/>
              </w:rPr>
            </w:pPr>
          </w:p>
        </w:tc>
        <w:tc>
          <w:tcPr>
            <w:tcW w:w="1803" w:type="dxa"/>
          </w:tcPr>
          <w:p w14:paraId="22FB295D" w14:textId="77777777"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2019</w:t>
            </w:r>
          </w:p>
        </w:tc>
        <w:tc>
          <w:tcPr>
            <w:tcW w:w="1803" w:type="dxa"/>
          </w:tcPr>
          <w:p w14:paraId="186E8C89" w14:textId="758EBA80"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1%</w:t>
            </w:r>
          </w:p>
        </w:tc>
        <w:tc>
          <w:tcPr>
            <w:tcW w:w="1803" w:type="dxa"/>
          </w:tcPr>
          <w:p w14:paraId="64121CA3" w14:textId="30972162" w:rsidR="00F6722C" w:rsidRDefault="00C758DA"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c>
          <w:tcPr>
            <w:tcW w:w="1804" w:type="dxa"/>
          </w:tcPr>
          <w:p w14:paraId="25E19440" w14:textId="5FA4F190" w:rsidR="00F6722C" w:rsidRDefault="00F6722C" w:rsidP="00F6722C">
            <w:pPr>
              <w:pStyle w:val="NoSpacing"/>
              <w:spacing w:before="60" w:after="60" w:line="276" w:lineRule="auto"/>
              <w:ind w:left="0" w:firstLine="0"/>
              <w:jc w:val="center"/>
              <w:rPr>
                <w:rFonts w:ascii="Arial" w:hAnsi="Arial" w:cs="Arial"/>
                <w:lang w:val="ro-RO"/>
              </w:rPr>
            </w:pPr>
            <w:r>
              <w:rPr>
                <w:rFonts w:ascii="Arial" w:hAnsi="Arial" w:cs="Arial"/>
                <w:lang w:val="ro-RO"/>
              </w:rPr>
              <w:t>-</w:t>
            </w:r>
          </w:p>
        </w:tc>
      </w:tr>
    </w:tbl>
    <w:p w14:paraId="7534E44E" w14:textId="2E0EE886" w:rsidR="00DD32EF" w:rsidRPr="00DD32EF" w:rsidRDefault="00DD32EF" w:rsidP="00DD32EF">
      <w:pPr>
        <w:pStyle w:val="NoSpacing"/>
        <w:spacing w:after="120" w:line="276" w:lineRule="auto"/>
        <w:ind w:left="0" w:firstLine="0"/>
        <w:rPr>
          <w:rFonts w:ascii="Arial" w:hAnsi="Arial" w:cs="Arial"/>
          <w:lang w:val="ro-RO"/>
        </w:rPr>
      </w:pPr>
      <w:r>
        <w:rPr>
          <w:rFonts w:ascii="Arial" w:hAnsi="Arial" w:cs="Arial"/>
          <w:lang w:val="ro-RO"/>
        </w:rPr>
        <w:tab/>
      </w:r>
      <w:r w:rsidR="005F58B9">
        <w:rPr>
          <w:rFonts w:ascii="Arial" w:hAnsi="Arial" w:cs="Arial"/>
          <w:lang w:val="ro-RO"/>
        </w:rPr>
        <w:t xml:space="preserve"> </w:t>
      </w:r>
    </w:p>
    <w:p w14:paraId="2F4807F2" w14:textId="30F5B985" w:rsidR="001026F7" w:rsidRDefault="00DD32EF" w:rsidP="008F662E">
      <w:pPr>
        <w:pStyle w:val="Heading1"/>
        <w:numPr>
          <w:ilvl w:val="0"/>
          <w:numId w:val="0"/>
        </w:numPr>
        <w:spacing w:before="240" w:line="276" w:lineRule="auto"/>
        <w:jc w:val="left"/>
        <w:rPr>
          <w:rFonts w:ascii="Arial" w:hAnsi="Arial"/>
          <w:color w:val="auto"/>
          <w:lang w:val="ro-RO"/>
        </w:rPr>
      </w:pPr>
      <w:bookmarkStart w:id="12" w:name="_Toc531364215"/>
      <w:bookmarkStart w:id="13" w:name="_Toc531364318"/>
      <w:bookmarkStart w:id="14" w:name="_Toc531721017"/>
      <w:bookmarkStart w:id="15" w:name="_Toc530385810"/>
      <w:bookmarkStart w:id="16" w:name="_Toc530387499"/>
      <w:bookmarkStart w:id="17" w:name="_Toc531006385"/>
      <w:bookmarkStart w:id="18" w:name="_Toc531006459"/>
      <w:bookmarkStart w:id="19" w:name="_Toc531778628"/>
      <w:bookmarkStart w:id="20" w:name="_Toc531787295"/>
      <w:bookmarkStart w:id="21" w:name="_Ref531787416"/>
      <w:bookmarkStart w:id="22" w:name="_Toc531789126"/>
      <w:bookmarkStart w:id="23" w:name="_Toc531795421"/>
      <w:bookmarkStart w:id="24" w:name="_Ref531861008"/>
      <w:bookmarkStart w:id="25" w:name="_Toc532898187"/>
      <w:bookmarkEnd w:id="12"/>
      <w:bookmarkEnd w:id="13"/>
      <w:bookmarkEnd w:id="14"/>
      <w:r>
        <w:rPr>
          <w:rFonts w:ascii="Arial" w:hAnsi="Arial"/>
          <w:color w:val="auto"/>
          <w:lang w:val="ro-RO"/>
        </w:rPr>
        <w:tab/>
      </w:r>
      <w:bookmarkStart w:id="26" w:name="_Toc53389352"/>
      <w:r w:rsidR="006D76BF">
        <w:rPr>
          <w:rFonts w:ascii="Arial" w:hAnsi="Arial"/>
          <w:lang w:val="ro-RO"/>
        </w:rPr>
        <w:t>6</w:t>
      </w:r>
      <w:r w:rsidR="00931E08" w:rsidRPr="008F662E">
        <w:rPr>
          <w:rFonts w:ascii="Arial" w:hAnsi="Arial"/>
          <w:lang w:val="ro-RO"/>
        </w:rPr>
        <w:t xml:space="preserve">. </w:t>
      </w:r>
      <w:bookmarkEnd w:id="15"/>
      <w:bookmarkEnd w:id="16"/>
      <w:bookmarkEnd w:id="17"/>
      <w:bookmarkEnd w:id="18"/>
      <w:bookmarkEnd w:id="19"/>
      <w:bookmarkEnd w:id="20"/>
      <w:bookmarkEnd w:id="21"/>
      <w:bookmarkEnd w:id="22"/>
      <w:bookmarkEnd w:id="23"/>
      <w:bookmarkEnd w:id="24"/>
      <w:bookmarkEnd w:id="25"/>
      <w:r w:rsidR="001336DB" w:rsidRPr="008F662E">
        <w:rPr>
          <w:rFonts w:ascii="Arial" w:hAnsi="Arial"/>
          <w:lang w:val="ro-RO"/>
        </w:rPr>
        <w:t>Reprezentarea geografică a congestiilor structurale</w:t>
      </w:r>
      <w:bookmarkEnd w:id="26"/>
    </w:p>
    <w:p w14:paraId="59B91FF3" w14:textId="30F90433" w:rsidR="008260D9" w:rsidRDefault="006A145D" w:rsidP="00B761DC">
      <w:pPr>
        <w:spacing w:line="276" w:lineRule="auto"/>
        <w:rPr>
          <w:rFonts w:ascii="Arial" w:eastAsia="Calibri" w:hAnsi="Arial" w:cs="Arial"/>
          <w:sz w:val="22"/>
          <w:szCs w:val="20"/>
          <w:lang w:val="ro-RO" w:eastAsia="de-DE"/>
        </w:rPr>
      </w:pPr>
      <w:r w:rsidRPr="006A145D">
        <w:rPr>
          <w:rFonts w:ascii="Arial" w:eastAsia="Calibri" w:hAnsi="Arial" w:cs="Arial"/>
          <w:sz w:val="22"/>
          <w:szCs w:val="20"/>
          <w:lang w:val="ro-RO" w:eastAsia="de-DE"/>
        </w:rPr>
        <w:tab/>
      </w:r>
      <w:r w:rsidR="007C4EC7">
        <w:rPr>
          <w:rFonts w:ascii="Arial" w:eastAsia="Calibri" w:hAnsi="Arial" w:cs="Arial"/>
          <w:sz w:val="22"/>
          <w:szCs w:val="20"/>
          <w:lang w:val="ro-RO" w:eastAsia="de-DE"/>
        </w:rPr>
        <w:t xml:space="preserve">Congestiile structurale sunt situate în principal în zona de vest și sud-vest a SEN. Acest aspect este cauzat atât de faptul că rețeaua electrică din această zonă este preponderent la tensiunea de 220 kV, cât și de faptul că schimburile transfrontaliere sunt concentrate pe această zonă (neexistând interconexiuni sincrone în zona de nord și est a SEN). </w:t>
      </w:r>
      <w:r w:rsidRPr="006A145D">
        <w:rPr>
          <w:rFonts w:ascii="Arial" w:eastAsia="Calibri" w:hAnsi="Arial" w:cs="Arial"/>
          <w:sz w:val="22"/>
          <w:szCs w:val="20"/>
          <w:lang w:val="ro-RO" w:eastAsia="de-DE"/>
        </w:rPr>
        <w:t xml:space="preserve">Figura 1 </w:t>
      </w:r>
      <w:r>
        <w:rPr>
          <w:rFonts w:ascii="Arial" w:eastAsia="Calibri" w:hAnsi="Arial" w:cs="Arial"/>
          <w:sz w:val="22"/>
          <w:szCs w:val="20"/>
          <w:lang w:val="ro-RO" w:eastAsia="de-DE"/>
        </w:rPr>
        <w:t xml:space="preserve">prezintă reprezentarea geografică a congestiilor structurale identificate pentru </w:t>
      </w:r>
      <w:r w:rsidR="008F662E">
        <w:rPr>
          <w:rFonts w:ascii="Arial" w:eastAsia="Calibri" w:hAnsi="Arial" w:cs="Arial"/>
          <w:sz w:val="22"/>
          <w:szCs w:val="20"/>
          <w:lang w:val="ro-RO" w:eastAsia="de-DE"/>
        </w:rPr>
        <w:t>zona de ofertare</w:t>
      </w:r>
      <w:r w:rsidR="007C4EC7">
        <w:rPr>
          <w:rFonts w:ascii="Arial" w:eastAsia="Calibri" w:hAnsi="Arial" w:cs="Arial"/>
          <w:sz w:val="22"/>
          <w:szCs w:val="20"/>
          <w:lang w:val="ro-RO" w:eastAsia="de-DE"/>
        </w:rPr>
        <w:t xml:space="preserve"> a</w:t>
      </w:r>
      <w:r w:rsidR="008F662E">
        <w:rPr>
          <w:rFonts w:ascii="Arial" w:eastAsia="Calibri" w:hAnsi="Arial" w:cs="Arial"/>
          <w:sz w:val="22"/>
          <w:szCs w:val="20"/>
          <w:lang w:val="ro-RO" w:eastAsia="de-DE"/>
        </w:rPr>
        <w:t xml:space="preserve"> Români</w:t>
      </w:r>
      <w:r w:rsidR="007C4EC7">
        <w:rPr>
          <w:rFonts w:ascii="Arial" w:eastAsia="Calibri" w:hAnsi="Arial" w:cs="Arial"/>
          <w:sz w:val="22"/>
          <w:szCs w:val="20"/>
          <w:lang w:val="ro-RO" w:eastAsia="de-DE"/>
        </w:rPr>
        <w:t>ei</w:t>
      </w:r>
      <w:r w:rsidR="008F662E">
        <w:rPr>
          <w:rFonts w:ascii="Arial" w:eastAsia="Calibri" w:hAnsi="Arial" w:cs="Arial"/>
          <w:sz w:val="22"/>
          <w:szCs w:val="20"/>
          <w:lang w:val="ro-RO" w:eastAsia="de-DE"/>
        </w:rPr>
        <w:t>.</w:t>
      </w:r>
    </w:p>
    <w:p w14:paraId="0CDE13B6" w14:textId="4843C3DF" w:rsidR="008F662E" w:rsidRDefault="004B7246" w:rsidP="008F662E">
      <w:pPr>
        <w:jc w:val="center"/>
        <w:rPr>
          <w:rFonts w:ascii="Arial" w:hAnsi="Arial" w:cs="Arial"/>
          <w:sz w:val="22"/>
        </w:rPr>
      </w:pPr>
      <w:r>
        <w:rPr>
          <w:rFonts w:ascii="Arial" w:hAnsi="Arial" w:cs="Arial"/>
          <w:noProof/>
          <w:sz w:val="22"/>
        </w:rPr>
        <w:drawing>
          <wp:inline distT="0" distB="0" distL="0" distR="0" wp14:anchorId="4CEA8FD6" wp14:editId="604A7DEB">
            <wp:extent cx="5535930" cy="2755501"/>
            <wp:effectExtent l="0" t="0" r="762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46772" cy="2760897"/>
                    </a:xfrm>
                    <a:prstGeom prst="rect">
                      <a:avLst/>
                    </a:prstGeom>
                    <a:noFill/>
                  </pic:spPr>
                </pic:pic>
              </a:graphicData>
            </a:graphic>
          </wp:inline>
        </w:drawing>
      </w:r>
    </w:p>
    <w:p w14:paraId="4ED5B54E" w14:textId="5704F75F" w:rsidR="008F662E" w:rsidRPr="008F662E" w:rsidRDefault="008F662E" w:rsidP="008F662E">
      <w:pPr>
        <w:jc w:val="center"/>
        <w:rPr>
          <w:rFonts w:ascii="Arial" w:eastAsia="Calibri" w:hAnsi="Arial" w:cs="Arial"/>
          <w:sz w:val="22"/>
          <w:szCs w:val="20"/>
          <w:lang w:val="ro-RO" w:eastAsia="de-DE"/>
        </w:rPr>
      </w:pPr>
      <w:r w:rsidRPr="008F662E">
        <w:rPr>
          <w:rFonts w:ascii="Arial" w:hAnsi="Arial" w:cs="Arial"/>
          <w:sz w:val="22"/>
          <w:lang w:val="ro-RO"/>
        </w:rPr>
        <w:t>Figura 1. Reprezentarea geografică a congestiilor structurale</w:t>
      </w:r>
    </w:p>
    <w:p w14:paraId="24BE99C4" w14:textId="5DDAEB52" w:rsidR="00B84C83" w:rsidRDefault="001336DB" w:rsidP="004B7246">
      <w:pPr>
        <w:pStyle w:val="Heading1"/>
        <w:numPr>
          <w:ilvl w:val="0"/>
          <w:numId w:val="0"/>
        </w:numPr>
        <w:spacing w:before="240" w:line="276" w:lineRule="auto"/>
        <w:jc w:val="both"/>
        <w:rPr>
          <w:rFonts w:ascii="Arial" w:hAnsi="Arial"/>
          <w:color w:val="auto"/>
          <w:lang w:val="ro-RO"/>
        </w:rPr>
      </w:pPr>
      <w:r w:rsidRPr="00127E73">
        <w:rPr>
          <w:rFonts w:ascii="Arial" w:hAnsi="Arial"/>
          <w:color w:val="auto"/>
          <w:lang w:val="ro-RO"/>
        </w:rPr>
        <w:tab/>
      </w:r>
      <w:bookmarkStart w:id="27" w:name="_Toc53389353"/>
      <w:r w:rsidR="006D76BF">
        <w:rPr>
          <w:rFonts w:ascii="Arial" w:hAnsi="Arial"/>
          <w:lang w:val="ro-RO"/>
        </w:rPr>
        <w:t>7</w:t>
      </w:r>
      <w:r w:rsidR="00B84C83" w:rsidRPr="008F662E">
        <w:rPr>
          <w:rFonts w:ascii="Arial" w:hAnsi="Arial"/>
          <w:lang w:val="ro-RO"/>
        </w:rPr>
        <w:t xml:space="preserve">. </w:t>
      </w:r>
      <w:r w:rsidR="008F662E">
        <w:rPr>
          <w:rFonts w:ascii="Arial" w:hAnsi="Arial"/>
          <w:lang w:val="ro-RO"/>
        </w:rPr>
        <w:t>Impactul p</w:t>
      </w:r>
      <w:r w:rsidR="006A145D" w:rsidRPr="008F662E">
        <w:rPr>
          <w:rFonts w:ascii="Arial" w:hAnsi="Arial"/>
          <w:lang w:val="ro-RO"/>
        </w:rPr>
        <w:t>roiecte</w:t>
      </w:r>
      <w:r w:rsidR="008F662E">
        <w:rPr>
          <w:rFonts w:ascii="Arial" w:hAnsi="Arial"/>
          <w:lang w:val="ro-RO"/>
        </w:rPr>
        <w:t>lor</w:t>
      </w:r>
      <w:r w:rsidR="006A145D" w:rsidRPr="008F662E">
        <w:rPr>
          <w:rFonts w:ascii="Arial" w:hAnsi="Arial"/>
          <w:lang w:val="ro-RO"/>
        </w:rPr>
        <w:t xml:space="preserve"> investiționale</w:t>
      </w:r>
      <w:r w:rsidR="008F662E">
        <w:rPr>
          <w:rFonts w:ascii="Arial" w:hAnsi="Arial"/>
          <w:lang w:val="ro-RO"/>
        </w:rPr>
        <w:t xml:space="preserve"> din RET</w:t>
      </w:r>
      <w:bookmarkEnd w:id="27"/>
    </w:p>
    <w:p w14:paraId="4D521CDD" w14:textId="77777777" w:rsidR="004B7246" w:rsidRDefault="00127E73" w:rsidP="00B761DC">
      <w:pPr>
        <w:spacing w:line="276" w:lineRule="auto"/>
        <w:rPr>
          <w:rFonts w:ascii="Arial" w:eastAsia="Calibri" w:hAnsi="Arial" w:cs="Arial"/>
          <w:sz w:val="22"/>
          <w:szCs w:val="20"/>
          <w:lang w:val="ro-RO" w:eastAsia="de-DE"/>
        </w:rPr>
      </w:pPr>
      <w:r w:rsidRPr="00127E73">
        <w:rPr>
          <w:lang w:val="ro-RO"/>
        </w:rPr>
        <w:tab/>
      </w:r>
      <w:r w:rsidR="004B7246" w:rsidRPr="004B7246">
        <w:rPr>
          <w:rFonts w:ascii="Arial" w:eastAsia="Calibri" w:hAnsi="Arial" w:cs="Arial"/>
          <w:sz w:val="22"/>
          <w:szCs w:val="20"/>
          <w:lang w:val="ro-RO" w:eastAsia="de-DE"/>
        </w:rPr>
        <w:t xml:space="preserve">Eliminarea </w:t>
      </w:r>
      <w:r w:rsidR="004B7246">
        <w:rPr>
          <w:rFonts w:ascii="Arial" w:eastAsia="Calibri" w:hAnsi="Arial" w:cs="Arial"/>
          <w:sz w:val="22"/>
          <w:szCs w:val="20"/>
          <w:lang w:val="ro-RO" w:eastAsia="de-DE"/>
        </w:rPr>
        <w:t xml:space="preserve">congestiilor structurale și creșterea capacității disponibile pentru comerțul transfrontalier se poate realiza prin noi investiții în RET. </w:t>
      </w:r>
    </w:p>
    <w:p w14:paraId="0834B0E5" w14:textId="799D57BA" w:rsidR="00127E73" w:rsidRDefault="004B7246" w:rsidP="00257BBF">
      <w:pPr>
        <w:spacing w:after="120" w:line="276" w:lineRule="auto"/>
        <w:rPr>
          <w:rFonts w:ascii="Arial" w:eastAsia="Calibri" w:hAnsi="Arial" w:cs="Arial"/>
          <w:sz w:val="22"/>
          <w:szCs w:val="20"/>
          <w:lang w:val="ro-RO" w:eastAsia="de-DE"/>
        </w:rPr>
      </w:pPr>
      <w:r>
        <w:rPr>
          <w:rFonts w:ascii="Arial" w:eastAsia="Calibri" w:hAnsi="Arial" w:cs="Arial"/>
          <w:sz w:val="22"/>
          <w:szCs w:val="20"/>
          <w:lang w:val="ro-RO" w:eastAsia="de-DE"/>
        </w:rPr>
        <w:lastRenderedPageBreak/>
        <w:tab/>
      </w:r>
      <w:r w:rsidRPr="004B7246">
        <w:rPr>
          <w:rFonts w:ascii="Arial" w:eastAsia="Calibri" w:hAnsi="Arial" w:cs="Arial"/>
          <w:sz w:val="22"/>
          <w:szCs w:val="20"/>
          <w:lang w:val="ro-RO" w:eastAsia="de-DE"/>
        </w:rPr>
        <w:t>Punerea în funcțiune a LEA 400 kV Nădab – Oradea Sud</w:t>
      </w:r>
      <w:r>
        <w:rPr>
          <w:rFonts w:ascii="Arial" w:eastAsia="Calibri" w:hAnsi="Arial" w:cs="Arial"/>
          <w:sz w:val="22"/>
          <w:szCs w:val="20"/>
          <w:lang w:val="ro-RO" w:eastAsia="de-DE"/>
        </w:rPr>
        <w:t xml:space="preserve"> va conduce la debuclarea zonelor 110 kV Arad și Oradea și astfel la eliminarea congestiei structurale cauzate de LEA 110 kV Salonta – Chișinău Criș. De asemenea, </w:t>
      </w:r>
      <w:r w:rsidR="00B761DC">
        <w:rPr>
          <w:rFonts w:ascii="Arial" w:eastAsia="Calibri" w:hAnsi="Arial" w:cs="Arial"/>
          <w:sz w:val="22"/>
          <w:szCs w:val="20"/>
          <w:lang w:val="ro-RO" w:eastAsia="de-DE"/>
        </w:rPr>
        <w:t xml:space="preserve">va fi eliminată congestia structurală cauzată de </w:t>
      </w:r>
      <w:r>
        <w:rPr>
          <w:rFonts w:ascii="Arial" w:eastAsia="Calibri" w:hAnsi="Arial" w:cs="Arial"/>
          <w:sz w:val="22"/>
          <w:szCs w:val="20"/>
          <w:lang w:val="ro-RO" w:eastAsia="de-DE"/>
        </w:rPr>
        <w:t>AT 400 MVA, 400/220 kV Roșiori</w:t>
      </w:r>
      <w:r w:rsidR="00B761DC">
        <w:rPr>
          <w:rFonts w:ascii="Arial" w:eastAsia="Calibri" w:hAnsi="Arial" w:cs="Arial"/>
          <w:sz w:val="22"/>
          <w:szCs w:val="20"/>
          <w:lang w:val="ro-RO" w:eastAsia="de-DE"/>
        </w:rPr>
        <w:t>.</w:t>
      </w:r>
    </w:p>
    <w:p w14:paraId="7D81E75A" w14:textId="03D93BAF" w:rsidR="00B761DC" w:rsidRDefault="00B761DC" w:rsidP="00B5152D">
      <w:pPr>
        <w:spacing w:after="120" w:line="276" w:lineRule="auto"/>
        <w:rPr>
          <w:rFonts w:ascii="Arial" w:eastAsia="Calibri" w:hAnsi="Arial" w:cs="Arial"/>
          <w:sz w:val="22"/>
          <w:szCs w:val="20"/>
          <w:lang w:val="ro-RO" w:eastAsia="de-DE"/>
        </w:rPr>
      </w:pPr>
      <w:r>
        <w:rPr>
          <w:rFonts w:ascii="Arial" w:eastAsia="Calibri" w:hAnsi="Arial" w:cs="Arial"/>
          <w:sz w:val="22"/>
          <w:szCs w:val="20"/>
          <w:lang w:val="ro-RO" w:eastAsia="de-DE"/>
        </w:rPr>
        <w:tab/>
        <w:t>Celelalte congestii structurale vor fi eliminate în urma realizării proiectului de trecere la 400 kV a axului 220 kV Porțile de Fier – Reșița – Timișoara – Arad.</w:t>
      </w:r>
    </w:p>
    <w:p w14:paraId="0C4197EA" w14:textId="12B1F221" w:rsidR="00B5152D" w:rsidRPr="00127E73" w:rsidRDefault="00B5152D" w:rsidP="00B761DC">
      <w:pPr>
        <w:spacing w:after="0" w:line="276" w:lineRule="auto"/>
        <w:rPr>
          <w:lang w:val="ro-RO"/>
        </w:rPr>
      </w:pPr>
      <w:r>
        <w:rPr>
          <w:rFonts w:ascii="Arial" w:eastAsia="Calibri" w:hAnsi="Arial" w:cs="Arial"/>
          <w:sz w:val="22"/>
          <w:szCs w:val="20"/>
          <w:lang w:val="ro-RO" w:eastAsia="de-DE"/>
        </w:rPr>
        <w:tab/>
        <w:t xml:space="preserve">Pentru atingerea cerinței 70% în conformitate de articolul 16(8) din Regulamentul (UE) 201/943 sunt necesare </w:t>
      </w:r>
      <w:r w:rsidR="00F231C1">
        <w:rPr>
          <w:rFonts w:ascii="Arial" w:eastAsia="Calibri" w:hAnsi="Arial" w:cs="Arial"/>
          <w:sz w:val="22"/>
          <w:szCs w:val="20"/>
          <w:lang w:val="ro-RO" w:eastAsia="de-DE"/>
        </w:rPr>
        <w:t>inclusiv</w:t>
      </w:r>
      <w:r>
        <w:rPr>
          <w:rFonts w:ascii="Arial" w:eastAsia="Calibri" w:hAnsi="Arial" w:cs="Arial"/>
          <w:sz w:val="22"/>
          <w:szCs w:val="20"/>
          <w:lang w:val="ro-RO" w:eastAsia="de-DE"/>
        </w:rPr>
        <w:t xml:space="preserve"> proiectele investiționale </w:t>
      </w:r>
      <w:r w:rsidRPr="00B5152D">
        <w:rPr>
          <w:rFonts w:ascii="Arial" w:eastAsia="Calibri" w:hAnsi="Arial" w:cs="Arial"/>
          <w:sz w:val="22"/>
          <w:szCs w:val="20"/>
          <w:lang w:val="ro-RO" w:eastAsia="de-DE"/>
        </w:rPr>
        <w:t xml:space="preserve">LEA 400 kV dublu circuit Cernavodă – Stâlpu, cu un circuit intrare/ieșire în stația Gura </w:t>
      </w:r>
      <w:r w:rsidR="001C103D" w:rsidRPr="00B5152D">
        <w:rPr>
          <w:rFonts w:ascii="Arial" w:eastAsia="Calibri" w:hAnsi="Arial" w:cs="Arial"/>
          <w:sz w:val="22"/>
          <w:szCs w:val="20"/>
          <w:lang w:val="ro-RO" w:eastAsia="de-DE"/>
        </w:rPr>
        <w:t>Ialomiței</w:t>
      </w:r>
      <w:r w:rsidRPr="00B5152D">
        <w:rPr>
          <w:rFonts w:ascii="Arial" w:eastAsia="Calibri" w:hAnsi="Arial" w:cs="Arial"/>
          <w:sz w:val="22"/>
          <w:szCs w:val="20"/>
          <w:lang w:val="ro-RO" w:eastAsia="de-DE"/>
        </w:rPr>
        <w:t xml:space="preserve"> </w:t>
      </w:r>
      <w:r>
        <w:rPr>
          <w:rFonts w:ascii="Arial" w:eastAsia="Calibri" w:hAnsi="Arial" w:cs="Arial"/>
          <w:sz w:val="22"/>
          <w:szCs w:val="20"/>
          <w:lang w:val="ro-RO" w:eastAsia="de-DE"/>
        </w:rPr>
        <w:t>și</w:t>
      </w:r>
      <w:r w:rsidRPr="00B5152D">
        <w:rPr>
          <w:rFonts w:ascii="Arial" w:eastAsia="Calibri" w:hAnsi="Arial" w:cs="Arial"/>
          <w:sz w:val="22"/>
          <w:szCs w:val="20"/>
          <w:lang w:val="ro-RO" w:eastAsia="de-DE"/>
        </w:rPr>
        <w:t xml:space="preserve"> trecerea la 400 kV a axului Brazi Vest – Teleajen – Stâlpu, respectiv LEA 400 kV dublu circuit (un circuit echipat) Smârdan – </w:t>
      </w:r>
      <w:r w:rsidR="001C103D" w:rsidRPr="00B5152D">
        <w:rPr>
          <w:rFonts w:ascii="Arial" w:eastAsia="Calibri" w:hAnsi="Arial" w:cs="Arial"/>
          <w:sz w:val="22"/>
          <w:szCs w:val="20"/>
          <w:lang w:val="ro-RO" w:eastAsia="de-DE"/>
        </w:rPr>
        <w:t>Gutinaș</w:t>
      </w:r>
      <w:r w:rsidRPr="00B5152D">
        <w:rPr>
          <w:rFonts w:ascii="Arial" w:eastAsia="Calibri" w:hAnsi="Arial" w:cs="Arial"/>
          <w:sz w:val="22"/>
          <w:szCs w:val="20"/>
          <w:lang w:val="ro-RO" w:eastAsia="de-DE"/>
        </w:rPr>
        <w:t>.</w:t>
      </w:r>
    </w:p>
    <w:p w14:paraId="64079C63" w14:textId="328297FC" w:rsidR="00127E73" w:rsidRPr="008F662E" w:rsidRDefault="00127E73" w:rsidP="00B761DC">
      <w:pPr>
        <w:pStyle w:val="Heading1"/>
        <w:numPr>
          <w:ilvl w:val="0"/>
          <w:numId w:val="0"/>
        </w:numPr>
        <w:spacing w:before="240" w:line="276" w:lineRule="auto"/>
        <w:jc w:val="both"/>
        <w:rPr>
          <w:rFonts w:ascii="Arial" w:hAnsi="Arial"/>
          <w:lang w:val="ro-RO"/>
        </w:rPr>
      </w:pPr>
      <w:r w:rsidRPr="008F662E">
        <w:rPr>
          <w:rFonts w:ascii="Arial" w:hAnsi="Arial"/>
          <w:lang w:val="ro-RO"/>
        </w:rPr>
        <w:tab/>
      </w:r>
      <w:bookmarkStart w:id="28" w:name="_Toc53389354"/>
      <w:r w:rsidR="006D76BF">
        <w:rPr>
          <w:rFonts w:ascii="Arial" w:hAnsi="Arial"/>
          <w:lang w:val="ro-RO"/>
        </w:rPr>
        <w:t>8</w:t>
      </w:r>
      <w:r w:rsidRPr="008F662E">
        <w:rPr>
          <w:rFonts w:ascii="Arial" w:hAnsi="Arial"/>
          <w:lang w:val="ro-RO"/>
        </w:rPr>
        <w:t xml:space="preserve">. </w:t>
      </w:r>
      <w:r w:rsidR="006E5655">
        <w:rPr>
          <w:rFonts w:ascii="Arial" w:hAnsi="Arial"/>
          <w:lang w:val="ro-RO"/>
        </w:rPr>
        <w:t>C</w:t>
      </w:r>
      <w:r w:rsidR="006A145D" w:rsidRPr="008F662E">
        <w:rPr>
          <w:rFonts w:ascii="Arial" w:hAnsi="Arial"/>
          <w:lang w:val="ro-RO"/>
        </w:rPr>
        <w:t>onsiderații</w:t>
      </w:r>
      <w:r w:rsidR="006E5655">
        <w:rPr>
          <w:rFonts w:ascii="Arial" w:hAnsi="Arial"/>
          <w:lang w:val="ro-RO"/>
        </w:rPr>
        <w:t xml:space="preserve"> și concluzii</w:t>
      </w:r>
      <w:bookmarkEnd w:id="28"/>
    </w:p>
    <w:p w14:paraId="05780D99" w14:textId="7D089B1D" w:rsidR="002A134A" w:rsidRPr="002A134A" w:rsidRDefault="00B761DC" w:rsidP="00257BBF">
      <w:pPr>
        <w:spacing w:after="120" w:line="276" w:lineRule="auto"/>
        <w:rPr>
          <w:rFonts w:ascii="Arial" w:eastAsia="Calibri" w:hAnsi="Arial" w:cs="Arial"/>
          <w:sz w:val="22"/>
          <w:szCs w:val="20"/>
          <w:lang w:val="ro-RO" w:eastAsia="de-DE"/>
        </w:rPr>
      </w:pPr>
      <w:r w:rsidRPr="002A134A">
        <w:rPr>
          <w:rFonts w:ascii="Arial" w:eastAsia="Calibri" w:hAnsi="Arial" w:cs="Arial"/>
          <w:sz w:val="22"/>
          <w:szCs w:val="20"/>
          <w:lang w:val="ro-RO" w:eastAsia="de-DE"/>
        </w:rPr>
        <w:tab/>
      </w:r>
      <w:r w:rsidR="004109D2">
        <w:rPr>
          <w:rFonts w:ascii="Arial" w:eastAsia="Calibri" w:hAnsi="Arial" w:cs="Arial"/>
          <w:sz w:val="22"/>
          <w:szCs w:val="20"/>
          <w:lang w:val="ro-RO" w:eastAsia="de-DE"/>
        </w:rPr>
        <w:t xml:space="preserve">Prezentul Raport are la bază ipoteze simplificatoare pentru determinarea congestiilor structurale deoarece nu este posibil din punct de vedere tehnic </w:t>
      </w:r>
      <w:r w:rsidR="00B35AB1">
        <w:rPr>
          <w:rFonts w:ascii="Arial" w:eastAsia="Calibri" w:hAnsi="Arial" w:cs="Arial"/>
          <w:sz w:val="22"/>
          <w:szCs w:val="20"/>
          <w:lang w:val="ro-RO" w:eastAsia="de-DE"/>
        </w:rPr>
        <w:t>pentru că analiza ar</w:t>
      </w:r>
      <w:r w:rsidR="004109D2">
        <w:rPr>
          <w:rFonts w:ascii="Arial" w:eastAsia="Calibri" w:hAnsi="Arial" w:cs="Arial"/>
          <w:sz w:val="22"/>
          <w:szCs w:val="20"/>
          <w:lang w:val="ro-RO" w:eastAsia="de-DE"/>
        </w:rPr>
        <w:t xml:space="preserve"> necesita o simulare a pieței </w:t>
      </w:r>
      <w:r w:rsidR="00B35AB1">
        <w:rPr>
          <w:rFonts w:ascii="Arial" w:eastAsia="Calibri" w:hAnsi="Arial" w:cs="Arial"/>
          <w:sz w:val="22"/>
          <w:szCs w:val="20"/>
          <w:lang w:val="ro-RO" w:eastAsia="de-DE"/>
        </w:rPr>
        <w:t>luând în considerare comportamentul pieței într-o situație cu o capacitate disponibilă mai mare pentru comerțul transfrontalier (în conformitate cu Regulamentul (UE) 2019/943).</w:t>
      </w:r>
      <w:r w:rsidR="000306EA">
        <w:rPr>
          <w:rFonts w:ascii="Arial" w:eastAsia="Calibri" w:hAnsi="Arial" w:cs="Arial"/>
          <w:sz w:val="22"/>
          <w:szCs w:val="20"/>
          <w:lang w:val="ro-RO" w:eastAsia="de-DE"/>
        </w:rPr>
        <w:t xml:space="preserve"> </w:t>
      </w:r>
      <w:r w:rsidR="00B35AB1">
        <w:rPr>
          <w:rFonts w:ascii="Arial" w:eastAsia="Calibri" w:hAnsi="Arial" w:cs="Arial"/>
          <w:sz w:val="22"/>
          <w:szCs w:val="20"/>
          <w:lang w:val="ro-RO" w:eastAsia="de-DE"/>
        </w:rPr>
        <w:t>Elementele de rețea care sunt structural supraîncărcate în calculul de capacitate, analizele de siguranță sau funcționare în timp real sunt considerate a fi structural congestionate.</w:t>
      </w:r>
    </w:p>
    <w:p w14:paraId="030EC575" w14:textId="4A481C6B" w:rsidR="00127E73" w:rsidRDefault="002A134A" w:rsidP="00257BBF">
      <w:pPr>
        <w:spacing w:after="120" w:line="276" w:lineRule="auto"/>
        <w:rPr>
          <w:rFonts w:ascii="Arial" w:eastAsia="Calibri" w:hAnsi="Arial" w:cs="Arial"/>
          <w:sz w:val="22"/>
          <w:szCs w:val="20"/>
          <w:lang w:val="ro-RO" w:eastAsia="de-DE"/>
        </w:rPr>
      </w:pPr>
      <w:r>
        <w:rPr>
          <w:lang w:val="ro-RO"/>
        </w:rPr>
        <w:tab/>
      </w:r>
      <w:r w:rsidR="007479C5">
        <w:rPr>
          <w:rFonts w:ascii="Arial" w:eastAsia="Calibri" w:hAnsi="Arial" w:cs="Arial"/>
          <w:sz w:val="22"/>
          <w:szCs w:val="20"/>
          <w:lang w:val="ro-RO" w:eastAsia="de-DE"/>
        </w:rPr>
        <w:t xml:space="preserve">Identificarea congestiilor structurale s-a realizat pe baza capacităților alocate transfrontalier, a frecvenței de apariție a congestiei în procesul de alocare, a elementelor de rețea care limitează capacitatea transfrontalieră în procesul de calcul și a analizelor de siguranță realizate în </w:t>
      </w:r>
      <w:r w:rsidR="00A32C22" w:rsidRPr="00A32C22">
        <w:rPr>
          <w:rFonts w:ascii="Arial" w:eastAsia="Calibri" w:hAnsi="Arial" w:cs="Arial"/>
          <w:sz w:val="22"/>
          <w:szCs w:val="20"/>
          <w:lang w:val="ro-RO" w:eastAsia="de-DE"/>
        </w:rPr>
        <w:t>ziua anterioară zilei de livrare</w:t>
      </w:r>
      <w:r w:rsidR="007479C5">
        <w:rPr>
          <w:rFonts w:ascii="Arial" w:eastAsia="Calibri" w:hAnsi="Arial" w:cs="Arial"/>
          <w:sz w:val="22"/>
          <w:szCs w:val="20"/>
          <w:lang w:val="ro-RO" w:eastAsia="de-DE"/>
        </w:rPr>
        <w:t>.</w:t>
      </w:r>
      <w:r w:rsidR="00FE1661">
        <w:rPr>
          <w:rFonts w:ascii="Arial" w:eastAsia="Calibri" w:hAnsi="Arial" w:cs="Arial"/>
          <w:sz w:val="22"/>
          <w:szCs w:val="20"/>
          <w:lang w:val="ro-RO" w:eastAsia="de-DE"/>
        </w:rPr>
        <w:t xml:space="preserve"> În ceea privește cerința 70%, capacitatea alocată în anul 2019 a fost mică în comparație cu valorile țintă stabilite de articolul 16(8) din Regulamentul (UE) 2019/943. Frecvența mare </w:t>
      </w:r>
      <w:r w:rsidR="00C7793A">
        <w:rPr>
          <w:rFonts w:ascii="Arial" w:eastAsia="Calibri" w:hAnsi="Arial" w:cs="Arial"/>
          <w:sz w:val="22"/>
          <w:szCs w:val="20"/>
          <w:lang w:val="ro-RO" w:eastAsia="de-DE"/>
        </w:rPr>
        <w:t xml:space="preserve">de </w:t>
      </w:r>
      <w:r w:rsidR="00FE1661">
        <w:rPr>
          <w:rFonts w:ascii="Arial" w:eastAsia="Calibri" w:hAnsi="Arial" w:cs="Arial"/>
          <w:sz w:val="22"/>
          <w:szCs w:val="20"/>
          <w:lang w:val="ro-RO" w:eastAsia="de-DE"/>
        </w:rPr>
        <w:t>a apariție a congestiei în procesul de alocare indică faptul că nu a fost capacitate transfrontalieră suficientă pentru a satisface toate solicitările de tranzacționare ale participanților la piață. Elementele de rețea identificate ca elemente critice c</w:t>
      </w:r>
      <w:r w:rsidR="000A262F">
        <w:rPr>
          <w:rFonts w:ascii="Arial" w:eastAsia="Calibri" w:hAnsi="Arial" w:cs="Arial"/>
          <w:sz w:val="22"/>
          <w:szCs w:val="20"/>
          <w:lang w:val="ro-RO" w:eastAsia="de-DE"/>
        </w:rPr>
        <w:t>e</w:t>
      </w:r>
      <w:r w:rsidR="00FE1661">
        <w:rPr>
          <w:rFonts w:ascii="Arial" w:eastAsia="Calibri" w:hAnsi="Arial" w:cs="Arial"/>
          <w:sz w:val="22"/>
          <w:szCs w:val="20"/>
          <w:lang w:val="ro-RO" w:eastAsia="de-DE"/>
        </w:rPr>
        <w:t xml:space="preserve"> limitează schimburile transfrontaliere în calculul de capacitate au fost analizate </w:t>
      </w:r>
      <w:r w:rsidR="006E5655">
        <w:rPr>
          <w:rFonts w:ascii="Arial" w:eastAsia="Calibri" w:hAnsi="Arial" w:cs="Arial"/>
          <w:sz w:val="22"/>
          <w:szCs w:val="20"/>
          <w:lang w:val="ro-RO" w:eastAsia="de-DE"/>
        </w:rPr>
        <w:t xml:space="preserve">și </w:t>
      </w:r>
      <w:r w:rsidR="00FE1661">
        <w:rPr>
          <w:rFonts w:ascii="Arial" w:eastAsia="Calibri" w:hAnsi="Arial" w:cs="Arial"/>
          <w:sz w:val="22"/>
          <w:szCs w:val="20"/>
          <w:lang w:val="ro-RO" w:eastAsia="de-DE"/>
        </w:rPr>
        <w:t xml:space="preserve">din prisma analizelor de siguranță realizate în </w:t>
      </w:r>
      <w:r w:rsidR="00A32C22" w:rsidRPr="00A32C22">
        <w:rPr>
          <w:rFonts w:ascii="Arial" w:eastAsia="Calibri" w:hAnsi="Arial" w:cs="Arial"/>
          <w:sz w:val="22"/>
          <w:szCs w:val="20"/>
          <w:lang w:val="ro-RO" w:eastAsia="de-DE"/>
        </w:rPr>
        <w:t>ziua anterioară zilei de livrare</w:t>
      </w:r>
      <w:r w:rsidR="006E5655">
        <w:rPr>
          <w:rFonts w:ascii="Arial" w:eastAsia="Calibri" w:hAnsi="Arial" w:cs="Arial"/>
          <w:sz w:val="22"/>
          <w:szCs w:val="20"/>
          <w:lang w:val="ro-RO" w:eastAsia="de-DE"/>
        </w:rPr>
        <w:t xml:space="preserve">. </w:t>
      </w:r>
    </w:p>
    <w:p w14:paraId="1837227E" w14:textId="6C93151A" w:rsidR="007D0E21" w:rsidRPr="00B3782D" w:rsidRDefault="006E5655" w:rsidP="002A134A">
      <w:pPr>
        <w:spacing w:line="276" w:lineRule="auto"/>
        <w:rPr>
          <w:rFonts w:ascii="Arial" w:eastAsia="Calibri" w:hAnsi="Arial" w:cs="Arial"/>
          <w:sz w:val="22"/>
          <w:lang w:val="ro-RO" w:eastAsia="de-DE"/>
        </w:rPr>
      </w:pPr>
      <w:r>
        <w:rPr>
          <w:rFonts w:ascii="Arial" w:eastAsia="Calibri" w:hAnsi="Arial" w:cs="Arial"/>
          <w:sz w:val="22"/>
          <w:szCs w:val="20"/>
          <w:lang w:val="ro-RO" w:eastAsia="de-DE"/>
        </w:rPr>
        <w:tab/>
      </w:r>
      <w:r w:rsidRPr="006E5655">
        <w:rPr>
          <w:rFonts w:ascii="Arial" w:eastAsia="Calibri" w:hAnsi="Arial" w:cs="Arial"/>
          <w:sz w:val="22"/>
          <w:lang w:val="ro-RO" w:eastAsia="de-DE"/>
        </w:rPr>
        <w:t xml:space="preserve">Rezultatele acestui raport sunt bazate pe </w:t>
      </w:r>
      <w:r w:rsidRPr="006E5655">
        <w:rPr>
          <w:rFonts w:ascii="Arial" w:hAnsi="Arial" w:cs="Arial"/>
          <w:i/>
          <w:iCs/>
          <w:sz w:val="22"/>
          <w:lang w:val="en-US"/>
        </w:rPr>
        <w:t>ENTSO – E Bidding Zone Configuration Technical</w:t>
      </w:r>
      <w:r w:rsidRPr="006E5655">
        <w:rPr>
          <w:rFonts w:ascii="Arial" w:hAnsi="Arial" w:cs="Arial"/>
          <w:i/>
          <w:iCs/>
          <w:sz w:val="22"/>
          <w:lang w:val="ro-RO"/>
        </w:rPr>
        <w:t xml:space="preserve"> Report 2018</w:t>
      </w:r>
      <w:r w:rsidRPr="006E5655">
        <w:rPr>
          <w:rFonts w:ascii="Arial" w:hAnsi="Arial" w:cs="Arial"/>
          <w:sz w:val="22"/>
          <w:lang w:val="ro-RO"/>
        </w:rPr>
        <w:t xml:space="preserve"> și analize </w:t>
      </w:r>
      <w:r>
        <w:rPr>
          <w:rFonts w:ascii="Arial" w:hAnsi="Arial" w:cs="Arial"/>
          <w:sz w:val="22"/>
          <w:lang w:val="ro-RO"/>
        </w:rPr>
        <w:t xml:space="preserve">suplimentare </w:t>
      </w:r>
      <w:r w:rsidRPr="006E5655">
        <w:rPr>
          <w:rFonts w:ascii="Arial" w:hAnsi="Arial" w:cs="Arial"/>
          <w:sz w:val="22"/>
          <w:lang w:val="ro-RO"/>
        </w:rPr>
        <w:t>realizate de Transelectrica</w:t>
      </w:r>
      <w:r>
        <w:rPr>
          <w:rFonts w:ascii="Arial" w:hAnsi="Arial" w:cs="Arial"/>
          <w:sz w:val="22"/>
          <w:lang w:val="ro-RO"/>
        </w:rPr>
        <w:t xml:space="preserve"> în corelare cu cerința 70% prevăzută la articolul 16(8) din Regulamentul (UE) 2019/943. Pe baza rezultatelor acestui raport și a considerentelor prezentate, Transelectrica consideră suficiente date</w:t>
      </w:r>
      <w:r w:rsidR="000A262F">
        <w:rPr>
          <w:rFonts w:ascii="Arial" w:hAnsi="Arial" w:cs="Arial"/>
          <w:sz w:val="22"/>
          <w:lang w:val="ro-RO"/>
        </w:rPr>
        <w:t>le</w:t>
      </w:r>
      <w:r>
        <w:rPr>
          <w:rFonts w:ascii="Arial" w:hAnsi="Arial" w:cs="Arial"/>
          <w:sz w:val="22"/>
          <w:lang w:val="ro-RO"/>
        </w:rPr>
        <w:t xml:space="preserve"> pentru</w:t>
      </w:r>
      <w:r w:rsidR="000A262F">
        <w:rPr>
          <w:rFonts w:ascii="Arial" w:hAnsi="Arial" w:cs="Arial"/>
          <w:sz w:val="22"/>
          <w:lang w:val="ro-RO"/>
        </w:rPr>
        <w:t xml:space="preserve"> identificarea congestiilor structurale din rețeaua electrică a zonei de ofertare a României.</w:t>
      </w:r>
    </w:p>
    <w:sectPr w:rsidR="007D0E21" w:rsidRPr="00B3782D" w:rsidSect="00C04BAC">
      <w:head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14FD06" w14:textId="77777777" w:rsidR="00A22182" w:rsidRDefault="00A22182">
      <w:r>
        <w:separator/>
      </w:r>
    </w:p>
  </w:endnote>
  <w:endnote w:type="continuationSeparator" w:id="0">
    <w:p w14:paraId="79DF5AE6" w14:textId="77777777" w:rsidR="00A22182" w:rsidRDefault="00A22182">
      <w:r>
        <w:continuationSeparator/>
      </w:r>
    </w:p>
  </w:endnote>
  <w:endnote w:type="continuationNotice" w:id="1">
    <w:p w14:paraId="41D0B56F" w14:textId="77777777" w:rsidR="00A22182" w:rsidRDefault="00A221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54167F" w14:textId="77777777" w:rsidR="00A22182" w:rsidRDefault="00A22182">
      <w:r>
        <w:separator/>
      </w:r>
    </w:p>
  </w:footnote>
  <w:footnote w:type="continuationSeparator" w:id="0">
    <w:p w14:paraId="30546656" w14:textId="77777777" w:rsidR="00A22182" w:rsidRDefault="00A22182">
      <w:r>
        <w:continuationSeparator/>
      </w:r>
    </w:p>
  </w:footnote>
  <w:footnote w:type="continuationNotice" w:id="1">
    <w:p w14:paraId="20435F3A" w14:textId="77777777" w:rsidR="00A22182" w:rsidRDefault="00A2218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5D12D7" w14:textId="5723A87B" w:rsidR="00B35AB1" w:rsidRPr="000A262F" w:rsidRDefault="00B35AB1">
    <w:pPr>
      <w:pStyle w:val="Header"/>
      <w:rPr>
        <w:lang w:val="ro-RO"/>
      </w:rPr>
    </w:pPr>
    <w:r>
      <w:rPr>
        <w:lang w:val="ro-RO"/>
      </w:rPr>
      <w:t>Raport privind congestiile structurale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331F7"/>
    <w:multiLevelType w:val="hybridMultilevel"/>
    <w:tmpl w:val="2522E256"/>
    <w:lvl w:ilvl="0" w:tplc="08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9ED68ED"/>
    <w:multiLevelType w:val="hybridMultilevel"/>
    <w:tmpl w:val="B51C95C0"/>
    <w:lvl w:ilvl="0" w:tplc="ACAE2DEA">
      <w:start w:val="1"/>
      <w:numFmt w:val="decimal"/>
      <w:pStyle w:val="Heading1"/>
      <w:lvlText w:val="Article %1."/>
      <w:lvlJc w:val="left"/>
      <w:pPr>
        <w:ind w:left="720" w:hanging="360"/>
      </w:pPr>
      <w:rPr>
        <w:rFonts w:ascii="Times New Roman" w:hAnsi="Times New Roman"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AD7CA4"/>
    <w:multiLevelType w:val="multilevel"/>
    <w:tmpl w:val="1D7A2264"/>
    <w:lvl w:ilvl="0">
      <w:start w:val="1"/>
      <w:numFmt w:val="decimal"/>
      <w:lvlText w:val="%1."/>
      <w:lvlJc w:val="left"/>
      <w:pPr>
        <w:ind w:left="360" w:hanging="360"/>
      </w:pPr>
      <w:rPr>
        <w:rFonts w:hint="default"/>
        <w:i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tabs>
          <w:tab w:val="num" w:pos="-360"/>
        </w:tabs>
        <w:ind w:left="1080" w:hanging="360"/>
      </w:pPr>
      <w:rPr>
        <w:rFonts w:ascii="Times New Roman" w:hAnsi="Times New Roman" w:cs="Times New Roman" w:hint="default"/>
      </w:rPr>
    </w:lvl>
    <w:lvl w:ilvl="2">
      <w:start w:val="1"/>
      <w:numFmt w:val="lowerRoman"/>
      <w:lvlText w:val="%3."/>
      <w:lvlJc w:val="right"/>
      <w:pPr>
        <w:tabs>
          <w:tab w:val="num" w:pos="-360"/>
        </w:tabs>
        <w:ind w:left="1800" w:hanging="180"/>
      </w:pPr>
      <w:rPr>
        <w:rFonts w:ascii="Times New Roman" w:hAnsi="Times New Roman" w:cs="Times New Roman" w:hint="default"/>
      </w:rPr>
    </w:lvl>
    <w:lvl w:ilvl="3">
      <w:start w:val="1"/>
      <w:numFmt w:val="decimal"/>
      <w:lvlText w:val="%2.%3.%4."/>
      <w:lvlJc w:val="left"/>
      <w:pPr>
        <w:tabs>
          <w:tab w:val="num" w:pos="-360"/>
        </w:tabs>
        <w:ind w:left="2520" w:hanging="360"/>
      </w:pPr>
      <w:rPr>
        <w:rFonts w:cs="Times New Roman" w:hint="default"/>
      </w:rPr>
    </w:lvl>
    <w:lvl w:ilvl="4">
      <w:start w:val="1"/>
      <w:numFmt w:val="lowerLetter"/>
      <w:lvlText w:val="%2.%3.%4.%5."/>
      <w:lvlJc w:val="left"/>
      <w:pPr>
        <w:tabs>
          <w:tab w:val="num" w:pos="-360"/>
        </w:tabs>
        <w:ind w:left="3240" w:hanging="360"/>
      </w:pPr>
      <w:rPr>
        <w:rFonts w:cs="Times New Roman" w:hint="default"/>
      </w:rPr>
    </w:lvl>
    <w:lvl w:ilvl="5">
      <w:start w:val="1"/>
      <w:numFmt w:val="lowerRoman"/>
      <w:lvlText w:val="%2.%3.%4.%5.%6."/>
      <w:lvlJc w:val="right"/>
      <w:pPr>
        <w:tabs>
          <w:tab w:val="num" w:pos="-360"/>
        </w:tabs>
        <w:ind w:left="3960" w:hanging="180"/>
      </w:pPr>
      <w:rPr>
        <w:rFonts w:cs="Times New Roman" w:hint="default"/>
      </w:rPr>
    </w:lvl>
    <w:lvl w:ilvl="6">
      <w:start w:val="1"/>
      <w:numFmt w:val="decimal"/>
      <w:lvlText w:val="%2.%3.%4.%5.%6.%7."/>
      <w:lvlJc w:val="left"/>
      <w:pPr>
        <w:tabs>
          <w:tab w:val="num" w:pos="-360"/>
        </w:tabs>
        <w:ind w:left="4680" w:hanging="360"/>
      </w:pPr>
      <w:rPr>
        <w:rFonts w:cs="Times New Roman" w:hint="default"/>
      </w:rPr>
    </w:lvl>
    <w:lvl w:ilvl="7">
      <w:start w:val="1"/>
      <w:numFmt w:val="lowerLetter"/>
      <w:lvlText w:val="%2.%3.%4.%5.%6.%7.%8."/>
      <w:lvlJc w:val="left"/>
      <w:pPr>
        <w:tabs>
          <w:tab w:val="num" w:pos="-360"/>
        </w:tabs>
        <w:ind w:left="5400" w:hanging="360"/>
      </w:pPr>
      <w:rPr>
        <w:rFonts w:cs="Times New Roman" w:hint="default"/>
      </w:rPr>
    </w:lvl>
    <w:lvl w:ilvl="8">
      <w:start w:val="1"/>
      <w:numFmt w:val="lowerRoman"/>
      <w:lvlText w:val="%2.%3.%4.%5.%6.%7.%8.%9."/>
      <w:lvlJc w:val="right"/>
      <w:pPr>
        <w:tabs>
          <w:tab w:val="num" w:pos="-360"/>
        </w:tabs>
        <w:ind w:left="6120" w:hanging="180"/>
      </w:pPr>
      <w:rPr>
        <w:rFonts w:cs="Times New Roman" w:hint="default"/>
      </w:rPr>
    </w:lvl>
  </w:abstractNum>
  <w:abstractNum w:abstractNumId="3" w15:restartNumberingAfterBreak="0">
    <w:nsid w:val="11F17AE7"/>
    <w:multiLevelType w:val="multilevel"/>
    <w:tmpl w:val="89AC10BE"/>
    <w:lvl w:ilvl="0">
      <w:start w:val="1"/>
      <w:numFmt w:val="decimal"/>
      <w:lvlText w:val="%1."/>
      <w:lvlJc w:val="left"/>
      <w:pPr>
        <w:ind w:left="360" w:hanging="360"/>
      </w:pPr>
      <w:rPr>
        <w:rFonts w:hint="default"/>
        <w:i w:val="0"/>
        <w:caps w:val="0"/>
        <w:smallCaps w:val="0"/>
        <w:strike w:val="0"/>
        <w:dstrike w:val="0"/>
        <w:vanish w:val="0"/>
        <w:color w:val="000000"/>
        <w:spacing w:val="0"/>
        <w:kern w:val="0"/>
        <w:position w:val="0"/>
        <w:sz w:val="22"/>
        <w:szCs w:val="2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decimal"/>
      <w:lvlText w:val="%2."/>
      <w:lvlJc w:val="left"/>
      <w:pPr>
        <w:tabs>
          <w:tab w:val="num" w:pos="-360"/>
        </w:tabs>
        <w:ind w:left="1080" w:hanging="360"/>
      </w:pPr>
      <w:rPr>
        <w:rFonts w:hint="default"/>
      </w:rPr>
    </w:lvl>
    <w:lvl w:ilvl="2">
      <w:start w:val="1"/>
      <w:numFmt w:val="lowerRoman"/>
      <w:lvlText w:val="%3."/>
      <w:lvlJc w:val="right"/>
      <w:pPr>
        <w:tabs>
          <w:tab w:val="num" w:pos="-360"/>
        </w:tabs>
        <w:ind w:left="1800" w:hanging="180"/>
      </w:pPr>
      <w:rPr>
        <w:rFonts w:ascii="Times New Roman" w:hAnsi="Times New Roman" w:cs="Times New Roman" w:hint="default"/>
      </w:rPr>
    </w:lvl>
    <w:lvl w:ilvl="3">
      <w:start w:val="1"/>
      <w:numFmt w:val="decimal"/>
      <w:lvlText w:val="%2.%3.%4."/>
      <w:lvlJc w:val="left"/>
      <w:pPr>
        <w:tabs>
          <w:tab w:val="num" w:pos="-360"/>
        </w:tabs>
        <w:ind w:left="2520" w:hanging="360"/>
      </w:pPr>
      <w:rPr>
        <w:rFonts w:cs="Times New Roman" w:hint="default"/>
      </w:rPr>
    </w:lvl>
    <w:lvl w:ilvl="4">
      <w:start w:val="1"/>
      <w:numFmt w:val="lowerLetter"/>
      <w:lvlText w:val="%2.%3.%4.%5."/>
      <w:lvlJc w:val="left"/>
      <w:pPr>
        <w:tabs>
          <w:tab w:val="num" w:pos="-360"/>
        </w:tabs>
        <w:ind w:left="3240" w:hanging="360"/>
      </w:pPr>
      <w:rPr>
        <w:rFonts w:cs="Times New Roman" w:hint="default"/>
      </w:rPr>
    </w:lvl>
    <w:lvl w:ilvl="5">
      <w:start w:val="1"/>
      <w:numFmt w:val="lowerRoman"/>
      <w:lvlText w:val="%2.%3.%4.%5.%6."/>
      <w:lvlJc w:val="right"/>
      <w:pPr>
        <w:tabs>
          <w:tab w:val="num" w:pos="-360"/>
        </w:tabs>
        <w:ind w:left="3960" w:hanging="180"/>
      </w:pPr>
      <w:rPr>
        <w:rFonts w:cs="Times New Roman" w:hint="default"/>
      </w:rPr>
    </w:lvl>
    <w:lvl w:ilvl="6">
      <w:start w:val="1"/>
      <w:numFmt w:val="decimal"/>
      <w:lvlText w:val="%2.%3.%4.%5.%6.%7."/>
      <w:lvlJc w:val="left"/>
      <w:pPr>
        <w:tabs>
          <w:tab w:val="num" w:pos="-360"/>
        </w:tabs>
        <w:ind w:left="4680" w:hanging="360"/>
      </w:pPr>
      <w:rPr>
        <w:rFonts w:cs="Times New Roman" w:hint="default"/>
      </w:rPr>
    </w:lvl>
    <w:lvl w:ilvl="7">
      <w:start w:val="1"/>
      <w:numFmt w:val="lowerLetter"/>
      <w:lvlText w:val="%2.%3.%4.%5.%6.%7.%8."/>
      <w:lvlJc w:val="left"/>
      <w:pPr>
        <w:tabs>
          <w:tab w:val="num" w:pos="-360"/>
        </w:tabs>
        <w:ind w:left="5400" w:hanging="360"/>
      </w:pPr>
      <w:rPr>
        <w:rFonts w:cs="Times New Roman" w:hint="default"/>
      </w:rPr>
    </w:lvl>
    <w:lvl w:ilvl="8">
      <w:start w:val="1"/>
      <w:numFmt w:val="lowerRoman"/>
      <w:lvlText w:val="%2.%3.%4.%5.%6.%7.%8.%9."/>
      <w:lvlJc w:val="right"/>
      <w:pPr>
        <w:tabs>
          <w:tab w:val="num" w:pos="-360"/>
        </w:tabs>
        <w:ind w:left="6120" w:hanging="180"/>
      </w:pPr>
      <w:rPr>
        <w:rFonts w:cs="Times New Roman" w:hint="default"/>
      </w:rPr>
    </w:lvl>
  </w:abstractNum>
  <w:abstractNum w:abstractNumId="4" w15:restartNumberingAfterBreak="0">
    <w:nsid w:val="125614E5"/>
    <w:multiLevelType w:val="hybridMultilevel"/>
    <w:tmpl w:val="7CE868C4"/>
    <w:lvl w:ilvl="0" w:tplc="74EACB7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54411C3"/>
    <w:multiLevelType w:val="multilevel"/>
    <w:tmpl w:val="985099A0"/>
    <w:lvl w:ilvl="0">
      <w:start w:val="1"/>
      <w:numFmt w:val="decimal"/>
      <w:lvlText w:val="%1."/>
      <w:lvlJc w:val="left"/>
      <w:pPr>
        <w:ind w:left="360" w:hanging="360"/>
      </w:pPr>
      <w:rPr>
        <w:rFonts w:hint="default"/>
        <w:i w:val="0"/>
        <w:caps w:val="0"/>
        <w:smallCaps w:val="0"/>
        <w:strike w:val="0"/>
        <w:dstrike w:val="0"/>
        <w:vanish w:val="0"/>
        <w:color w:val="000000"/>
        <w:spacing w:val="0"/>
        <w:kern w:val="0"/>
        <w:position w:val="0"/>
        <w:sz w:val="22"/>
        <w:szCs w:val="2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lowerLetter"/>
      <w:lvlText w:val="(%2)"/>
      <w:lvlJc w:val="left"/>
      <w:pPr>
        <w:tabs>
          <w:tab w:val="num" w:pos="-360"/>
        </w:tabs>
        <w:ind w:left="1080" w:hanging="360"/>
      </w:pPr>
      <w:rPr>
        <w:rFonts w:ascii="Times New Roman" w:hAnsi="Times New Roman" w:cs="Times New Roman" w:hint="default"/>
      </w:rPr>
    </w:lvl>
    <w:lvl w:ilvl="2">
      <w:start w:val="1"/>
      <w:numFmt w:val="lowerRoman"/>
      <w:lvlText w:val="%3."/>
      <w:lvlJc w:val="right"/>
      <w:pPr>
        <w:tabs>
          <w:tab w:val="num" w:pos="-360"/>
        </w:tabs>
        <w:ind w:left="1800" w:hanging="180"/>
      </w:pPr>
      <w:rPr>
        <w:rFonts w:ascii="Times New Roman" w:hAnsi="Times New Roman" w:cs="Times New Roman" w:hint="default"/>
      </w:rPr>
    </w:lvl>
    <w:lvl w:ilvl="3">
      <w:start w:val="1"/>
      <w:numFmt w:val="decimal"/>
      <w:lvlText w:val="%2.%3.%4."/>
      <w:lvlJc w:val="left"/>
      <w:pPr>
        <w:tabs>
          <w:tab w:val="num" w:pos="-360"/>
        </w:tabs>
        <w:ind w:left="2520" w:hanging="360"/>
      </w:pPr>
      <w:rPr>
        <w:rFonts w:cs="Times New Roman" w:hint="default"/>
      </w:rPr>
    </w:lvl>
    <w:lvl w:ilvl="4">
      <w:start w:val="1"/>
      <w:numFmt w:val="lowerLetter"/>
      <w:lvlText w:val="%2.%3.%4.%5."/>
      <w:lvlJc w:val="left"/>
      <w:pPr>
        <w:tabs>
          <w:tab w:val="num" w:pos="-360"/>
        </w:tabs>
        <w:ind w:left="3240" w:hanging="360"/>
      </w:pPr>
      <w:rPr>
        <w:rFonts w:cs="Times New Roman" w:hint="default"/>
      </w:rPr>
    </w:lvl>
    <w:lvl w:ilvl="5">
      <w:start w:val="1"/>
      <w:numFmt w:val="lowerRoman"/>
      <w:lvlText w:val="%2.%3.%4.%5.%6."/>
      <w:lvlJc w:val="right"/>
      <w:pPr>
        <w:tabs>
          <w:tab w:val="num" w:pos="-360"/>
        </w:tabs>
        <w:ind w:left="3960" w:hanging="180"/>
      </w:pPr>
      <w:rPr>
        <w:rFonts w:cs="Times New Roman" w:hint="default"/>
      </w:rPr>
    </w:lvl>
    <w:lvl w:ilvl="6">
      <w:start w:val="1"/>
      <w:numFmt w:val="decimal"/>
      <w:lvlText w:val="%2.%3.%4.%5.%6.%7."/>
      <w:lvlJc w:val="left"/>
      <w:pPr>
        <w:tabs>
          <w:tab w:val="num" w:pos="-360"/>
        </w:tabs>
        <w:ind w:left="4680" w:hanging="360"/>
      </w:pPr>
      <w:rPr>
        <w:rFonts w:cs="Times New Roman" w:hint="default"/>
      </w:rPr>
    </w:lvl>
    <w:lvl w:ilvl="7">
      <w:start w:val="1"/>
      <w:numFmt w:val="lowerLetter"/>
      <w:lvlText w:val="%2.%3.%4.%5.%6.%7.%8."/>
      <w:lvlJc w:val="left"/>
      <w:pPr>
        <w:tabs>
          <w:tab w:val="num" w:pos="-360"/>
        </w:tabs>
        <w:ind w:left="5400" w:hanging="360"/>
      </w:pPr>
      <w:rPr>
        <w:rFonts w:cs="Times New Roman" w:hint="default"/>
      </w:rPr>
    </w:lvl>
    <w:lvl w:ilvl="8">
      <w:start w:val="1"/>
      <w:numFmt w:val="lowerRoman"/>
      <w:lvlText w:val="%2.%3.%4.%5.%6.%7.%8.%9."/>
      <w:lvlJc w:val="right"/>
      <w:pPr>
        <w:tabs>
          <w:tab w:val="num" w:pos="-360"/>
        </w:tabs>
        <w:ind w:left="6120" w:hanging="180"/>
      </w:pPr>
      <w:rPr>
        <w:rFonts w:cs="Times New Roman" w:hint="default"/>
      </w:rPr>
    </w:lvl>
  </w:abstractNum>
  <w:abstractNum w:abstractNumId="6" w15:restartNumberingAfterBreak="0">
    <w:nsid w:val="1683427A"/>
    <w:multiLevelType w:val="hybridMultilevel"/>
    <w:tmpl w:val="8D8EE24A"/>
    <w:lvl w:ilvl="0" w:tplc="E4AEADA8">
      <w:start w:val="1"/>
      <w:numFmt w:val="bullet"/>
      <w:pStyle w:val="bullet1"/>
      <w:lvlText w:val=""/>
      <w:lvlJc w:val="left"/>
      <w:pPr>
        <w:tabs>
          <w:tab w:val="num" w:pos="708"/>
        </w:tabs>
        <w:ind w:left="708" w:hanging="708"/>
      </w:pPr>
      <w:rPr>
        <w:rFonts w:ascii="Symbol" w:hAnsi="Symbol" w:hint="default"/>
      </w:rPr>
    </w:lvl>
    <w:lvl w:ilvl="1" w:tplc="04090003">
      <w:start w:val="1"/>
      <w:numFmt w:val="bullet"/>
      <w:lvlText w:val="o"/>
      <w:lvlJc w:val="left"/>
      <w:pPr>
        <w:tabs>
          <w:tab w:val="num" w:pos="22"/>
        </w:tabs>
        <w:ind w:left="22" w:hanging="360"/>
      </w:pPr>
      <w:rPr>
        <w:rFonts w:ascii="Courier New" w:hAnsi="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7" w15:restartNumberingAfterBreak="0">
    <w:nsid w:val="29501458"/>
    <w:multiLevelType w:val="hybridMultilevel"/>
    <w:tmpl w:val="181C452E"/>
    <w:lvl w:ilvl="0" w:tplc="EB1C20A4">
      <w:start w:val="1"/>
      <w:numFmt w:val="decimal"/>
      <w:pStyle w:val="List1"/>
      <w:lvlText w:val="Step %1."/>
      <w:lvlJc w:val="left"/>
      <w:pPr>
        <w:ind w:left="1077" w:hanging="717"/>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FC2EB2"/>
    <w:multiLevelType w:val="hybridMultilevel"/>
    <w:tmpl w:val="1D105A50"/>
    <w:lvl w:ilvl="0" w:tplc="08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174BF0"/>
    <w:multiLevelType w:val="hybridMultilevel"/>
    <w:tmpl w:val="F16C6ED6"/>
    <w:lvl w:ilvl="0" w:tplc="7D08FAEE">
      <w:start w:val="1"/>
      <w:numFmt w:val="lowerLetter"/>
      <w:lvlText w:val="(%1)"/>
      <w:lvlJc w:val="left"/>
      <w:pPr>
        <w:ind w:left="720" w:hanging="360"/>
      </w:pPr>
      <w:rPr>
        <w:rFonts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F387769"/>
    <w:multiLevelType w:val="hybridMultilevel"/>
    <w:tmpl w:val="77ECF57E"/>
    <w:lvl w:ilvl="0" w:tplc="08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FAC5F42"/>
    <w:multiLevelType w:val="multilevel"/>
    <w:tmpl w:val="3FA028B2"/>
    <w:lvl w:ilvl="0">
      <w:start w:val="1"/>
      <w:numFmt w:val="decimal"/>
      <w:lvlText w:val="%1."/>
      <w:lvlJc w:val="left"/>
      <w:pPr>
        <w:ind w:left="360" w:hanging="360"/>
      </w:pPr>
      <w:rPr>
        <w:rFonts w:hint="default"/>
        <w:i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tabs>
          <w:tab w:val="num" w:pos="-360"/>
        </w:tabs>
        <w:ind w:left="1080" w:hanging="360"/>
      </w:pPr>
      <w:rPr>
        <w:rFonts w:ascii="Arial" w:hAnsi="Arial" w:cs="Arial" w:hint="default"/>
      </w:rPr>
    </w:lvl>
    <w:lvl w:ilvl="2">
      <w:start w:val="1"/>
      <w:numFmt w:val="lowerRoman"/>
      <w:lvlText w:val="%3."/>
      <w:lvlJc w:val="right"/>
      <w:pPr>
        <w:tabs>
          <w:tab w:val="num" w:pos="-360"/>
        </w:tabs>
        <w:ind w:left="1800" w:hanging="180"/>
      </w:pPr>
      <w:rPr>
        <w:rFonts w:ascii="Times New Roman" w:hAnsi="Times New Roman" w:cs="Times New Roman" w:hint="default"/>
      </w:rPr>
    </w:lvl>
    <w:lvl w:ilvl="3">
      <w:start w:val="1"/>
      <w:numFmt w:val="decimal"/>
      <w:lvlText w:val="%2.%3.%4."/>
      <w:lvlJc w:val="left"/>
      <w:pPr>
        <w:tabs>
          <w:tab w:val="num" w:pos="-360"/>
        </w:tabs>
        <w:ind w:left="2520" w:hanging="360"/>
      </w:pPr>
      <w:rPr>
        <w:rFonts w:cs="Times New Roman" w:hint="default"/>
      </w:rPr>
    </w:lvl>
    <w:lvl w:ilvl="4">
      <w:start w:val="1"/>
      <w:numFmt w:val="lowerLetter"/>
      <w:lvlText w:val="%2.%3.%4.%5."/>
      <w:lvlJc w:val="left"/>
      <w:pPr>
        <w:tabs>
          <w:tab w:val="num" w:pos="-360"/>
        </w:tabs>
        <w:ind w:left="3240" w:hanging="360"/>
      </w:pPr>
      <w:rPr>
        <w:rFonts w:cs="Times New Roman" w:hint="default"/>
      </w:rPr>
    </w:lvl>
    <w:lvl w:ilvl="5">
      <w:start w:val="1"/>
      <w:numFmt w:val="lowerRoman"/>
      <w:lvlText w:val="%2.%3.%4.%5.%6."/>
      <w:lvlJc w:val="right"/>
      <w:pPr>
        <w:tabs>
          <w:tab w:val="num" w:pos="-360"/>
        </w:tabs>
        <w:ind w:left="3960" w:hanging="180"/>
      </w:pPr>
      <w:rPr>
        <w:rFonts w:cs="Times New Roman" w:hint="default"/>
      </w:rPr>
    </w:lvl>
    <w:lvl w:ilvl="6">
      <w:start w:val="1"/>
      <w:numFmt w:val="decimal"/>
      <w:lvlText w:val="%2.%3.%4.%5.%6.%7."/>
      <w:lvlJc w:val="left"/>
      <w:pPr>
        <w:tabs>
          <w:tab w:val="num" w:pos="-360"/>
        </w:tabs>
        <w:ind w:left="4680" w:hanging="360"/>
      </w:pPr>
      <w:rPr>
        <w:rFonts w:cs="Times New Roman" w:hint="default"/>
      </w:rPr>
    </w:lvl>
    <w:lvl w:ilvl="7">
      <w:start w:val="1"/>
      <w:numFmt w:val="lowerLetter"/>
      <w:lvlText w:val="%2.%3.%4.%5.%6.%7.%8."/>
      <w:lvlJc w:val="left"/>
      <w:pPr>
        <w:tabs>
          <w:tab w:val="num" w:pos="-360"/>
        </w:tabs>
        <w:ind w:left="5400" w:hanging="360"/>
      </w:pPr>
      <w:rPr>
        <w:rFonts w:cs="Times New Roman" w:hint="default"/>
      </w:rPr>
    </w:lvl>
    <w:lvl w:ilvl="8">
      <w:start w:val="1"/>
      <w:numFmt w:val="lowerRoman"/>
      <w:lvlText w:val="%2.%3.%4.%5.%6.%7.%8.%9."/>
      <w:lvlJc w:val="right"/>
      <w:pPr>
        <w:tabs>
          <w:tab w:val="num" w:pos="-360"/>
        </w:tabs>
        <w:ind w:left="6120" w:hanging="180"/>
      </w:pPr>
      <w:rPr>
        <w:rFonts w:cs="Times New Roman" w:hint="default"/>
      </w:rPr>
    </w:lvl>
  </w:abstractNum>
  <w:abstractNum w:abstractNumId="12" w15:restartNumberingAfterBreak="0">
    <w:nsid w:val="45283FB4"/>
    <w:multiLevelType w:val="multilevel"/>
    <w:tmpl w:val="35F09E08"/>
    <w:lvl w:ilvl="0">
      <w:start w:val="1"/>
      <w:numFmt w:val="decimal"/>
      <w:pStyle w:val="10-NormalPara"/>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3" w15:restartNumberingAfterBreak="0">
    <w:nsid w:val="4DD52B4C"/>
    <w:multiLevelType w:val="hybridMultilevel"/>
    <w:tmpl w:val="F74A68E6"/>
    <w:lvl w:ilvl="0" w:tplc="2C02D4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64629C"/>
    <w:multiLevelType w:val="hybridMultilevel"/>
    <w:tmpl w:val="01403A7E"/>
    <w:lvl w:ilvl="0" w:tplc="71CE6BD8">
      <w:start w:val="1"/>
      <w:numFmt w:val="lowerLetter"/>
      <w:pStyle w:val="Annexsubtitl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E96E3C"/>
    <w:multiLevelType w:val="hybridMultilevel"/>
    <w:tmpl w:val="889E86AC"/>
    <w:lvl w:ilvl="0" w:tplc="08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5FB91613"/>
    <w:multiLevelType w:val="hybridMultilevel"/>
    <w:tmpl w:val="503C5D5E"/>
    <w:lvl w:ilvl="0" w:tplc="7D08FAEE">
      <w:start w:val="1"/>
      <w:numFmt w:val="lowerLetter"/>
      <w:lvlText w:val="(%1)"/>
      <w:lvlJc w:val="left"/>
      <w:pPr>
        <w:ind w:left="1145" w:hanging="360"/>
      </w:pPr>
      <w:rPr>
        <w:rFonts w:hint="default"/>
        <w:i w:val="0"/>
      </w:rPr>
    </w:lvl>
    <w:lvl w:ilvl="1" w:tplc="04180019" w:tentative="1">
      <w:start w:val="1"/>
      <w:numFmt w:val="lowerLetter"/>
      <w:lvlText w:val="%2."/>
      <w:lvlJc w:val="left"/>
      <w:pPr>
        <w:ind w:left="1865" w:hanging="360"/>
      </w:pPr>
    </w:lvl>
    <w:lvl w:ilvl="2" w:tplc="0418001B" w:tentative="1">
      <w:start w:val="1"/>
      <w:numFmt w:val="lowerRoman"/>
      <w:lvlText w:val="%3."/>
      <w:lvlJc w:val="right"/>
      <w:pPr>
        <w:ind w:left="2585" w:hanging="180"/>
      </w:pPr>
    </w:lvl>
    <w:lvl w:ilvl="3" w:tplc="0418000F" w:tentative="1">
      <w:start w:val="1"/>
      <w:numFmt w:val="decimal"/>
      <w:lvlText w:val="%4."/>
      <w:lvlJc w:val="left"/>
      <w:pPr>
        <w:ind w:left="3305" w:hanging="360"/>
      </w:pPr>
    </w:lvl>
    <w:lvl w:ilvl="4" w:tplc="04180019" w:tentative="1">
      <w:start w:val="1"/>
      <w:numFmt w:val="lowerLetter"/>
      <w:lvlText w:val="%5."/>
      <w:lvlJc w:val="left"/>
      <w:pPr>
        <w:ind w:left="4025" w:hanging="360"/>
      </w:pPr>
    </w:lvl>
    <w:lvl w:ilvl="5" w:tplc="0418001B" w:tentative="1">
      <w:start w:val="1"/>
      <w:numFmt w:val="lowerRoman"/>
      <w:lvlText w:val="%6."/>
      <w:lvlJc w:val="right"/>
      <w:pPr>
        <w:ind w:left="4745" w:hanging="180"/>
      </w:pPr>
    </w:lvl>
    <w:lvl w:ilvl="6" w:tplc="0418000F" w:tentative="1">
      <w:start w:val="1"/>
      <w:numFmt w:val="decimal"/>
      <w:lvlText w:val="%7."/>
      <w:lvlJc w:val="left"/>
      <w:pPr>
        <w:ind w:left="5465" w:hanging="360"/>
      </w:pPr>
    </w:lvl>
    <w:lvl w:ilvl="7" w:tplc="04180019" w:tentative="1">
      <w:start w:val="1"/>
      <w:numFmt w:val="lowerLetter"/>
      <w:lvlText w:val="%8."/>
      <w:lvlJc w:val="left"/>
      <w:pPr>
        <w:ind w:left="6185" w:hanging="360"/>
      </w:pPr>
    </w:lvl>
    <w:lvl w:ilvl="8" w:tplc="0418001B" w:tentative="1">
      <w:start w:val="1"/>
      <w:numFmt w:val="lowerRoman"/>
      <w:lvlText w:val="%9."/>
      <w:lvlJc w:val="right"/>
      <w:pPr>
        <w:ind w:left="6905" w:hanging="180"/>
      </w:pPr>
    </w:lvl>
  </w:abstractNum>
  <w:abstractNum w:abstractNumId="17" w15:restartNumberingAfterBreak="0">
    <w:nsid w:val="63AC0E13"/>
    <w:multiLevelType w:val="hybridMultilevel"/>
    <w:tmpl w:val="4AB8FB7C"/>
    <w:lvl w:ilvl="0" w:tplc="8E9C8C6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690D5B"/>
    <w:multiLevelType w:val="multilevel"/>
    <w:tmpl w:val="C1240AA6"/>
    <w:lvl w:ilvl="0">
      <w:start w:val="1"/>
      <w:numFmt w:val="decimal"/>
      <w:lvlText w:val="%1."/>
      <w:lvlJc w:val="left"/>
      <w:pPr>
        <w:ind w:left="360" w:hanging="360"/>
      </w:pPr>
      <w:rPr>
        <w:rFonts w:hint="default"/>
        <w:i w:val="0"/>
        <w:caps w:val="0"/>
        <w:smallCaps w:val="0"/>
        <w:strike w:val="0"/>
        <w:dstrike w:val="0"/>
        <w:vanish w:val="0"/>
        <w:color w:val="000000"/>
        <w:spacing w:val="0"/>
        <w:kern w:val="0"/>
        <w:position w:val="0"/>
        <w:sz w:val="22"/>
        <w:szCs w:val="2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lowerLetter"/>
      <w:lvlText w:val="(%2)"/>
      <w:lvlJc w:val="left"/>
      <w:pPr>
        <w:tabs>
          <w:tab w:val="num" w:pos="-360"/>
        </w:tabs>
        <w:ind w:left="1080" w:hanging="360"/>
      </w:pPr>
      <w:rPr>
        <w:rFonts w:ascii="Times New Roman" w:hAnsi="Times New Roman" w:cs="Times New Roman" w:hint="default"/>
      </w:rPr>
    </w:lvl>
    <w:lvl w:ilvl="2">
      <w:start w:val="1"/>
      <w:numFmt w:val="lowerRoman"/>
      <w:lvlText w:val="%3."/>
      <w:lvlJc w:val="right"/>
      <w:pPr>
        <w:tabs>
          <w:tab w:val="num" w:pos="-360"/>
        </w:tabs>
        <w:ind w:left="1800" w:hanging="180"/>
      </w:pPr>
      <w:rPr>
        <w:rFonts w:ascii="Times New Roman" w:hAnsi="Times New Roman" w:cs="Times New Roman" w:hint="default"/>
      </w:rPr>
    </w:lvl>
    <w:lvl w:ilvl="3">
      <w:start w:val="1"/>
      <w:numFmt w:val="decimal"/>
      <w:lvlText w:val="%2.%3.%4."/>
      <w:lvlJc w:val="left"/>
      <w:pPr>
        <w:tabs>
          <w:tab w:val="num" w:pos="-360"/>
        </w:tabs>
        <w:ind w:left="2520" w:hanging="360"/>
      </w:pPr>
      <w:rPr>
        <w:rFonts w:cs="Times New Roman" w:hint="default"/>
      </w:rPr>
    </w:lvl>
    <w:lvl w:ilvl="4">
      <w:start w:val="1"/>
      <w:numFmt w:val="lowerLetter"/>
      <w:lvlText w:val="%2.%3.%4.%5."/>
      <w:lvlJc w:val="left"/>
      <w:pPr>
        <w:tabs>
          <w:tab w:val="num" w:pos="-360"/>
        </w:tabs>
        <w:ind w:left="3240" w:hanging="360"/>
      </w:pPr>
      <w:rPr>
        <w:rFonts w:cs="Times New Roman" w:hint="default"/>
      </w:rPr>
    </w:lvl>
    <w:lvl w:ilvl="5">
      <w:start w:val="1"/>
      <w:numFmt w:val="lowerRoman"/>
      <w:lvlText w:val="%2.%3.%4.%5.%6."/>
      <w:lvlJc w:val="right"/>
      <w:pPr>
        <w:tabs>
          <w:tab w:val="num" w:pos="-360"/>
        </w:tabs>
        <w:ind w:left="3960" w:hanging="180"/>
      </w:pPr>
      <w:rPr>
        <w:rFonts w:cs="Times New Roman" w:hint="default"/>
      </w:rPr>
    </w:lvl>
    <w:lvl w:ilvl="6">
      <w:start w:val="1"/>
      <w:numFmt w:val="decimal"/>
      <w:lvlText w:val="%2.%3.%4.%5.%6.%7."/>
      <w:lvlJc w:val="left"/>
      <w:pPr>
        <w:tabs>
          <w:tab w:val="num" w:pos="-360"/>
        </w:tabs>
        <w:ind w:left="4680" w:hanging="360"/>
      </w:pPr>
      <w:rPr>
        <w:rFonts w:cs="Times New Roman" w:hint="default"/>
      </w:rPr>
    </w:lvl>
    <w:lvl w:ilvl="7">
      <w:start w:val="1"/>
      <w:numFmt w:val="lowerLetter"/>
      <w:lvlText w:val="%2.%3.%4.%5.%6.%7.%8."/>
      <w:lvlJc w:val="left"/>
      <w:pPr>
        <w:tabs>
          <w:tab w:val="num" w:pos="-360"/>
        </w:tabs>
        <w:ind w:left="5400" w:hanging="360"/>
      </w:pPr>
      <w:rPr>
        <w:rFonts w:cs="Times New Roman" w:hint="default"/>
      </w:rPr>
    </w:lvl>
    <w:lvl w:ilvl="8">
      <w:start w:val="1"/>
      <w:numFmt w:val="lowerRoman"/>
      <w:lvlText w:val="%2.%3.%4.%5.%6.%7.%8.%9."/>
      <w:lvlJc w:val="right"/>
      <w:pPr>
        <w:tabs>
          <w:tab w:val="num" w:pos="-360"/>
        </w:tabs>
        <w:ind w:left="6120" w:hanging="180"/>
      </w:pPr>
      <w:rPr>
        <w:rFonts w:cs="Times New Roman" w:hint="default"/>
      </w:rPr>
    </w:lvl>
  </w:abstractNum>
  <w:abstractNum w:abstractNumId="19" w15:restartNumberingAfterBreak="0">
    <w:nsid w:val="67BB3C92"/>
    <w:multiLevelType w:val="multilevel"/>
    <w:tmpl w:val="F17808A8"/>
    <w:lvl w:ilvl="0">
      <w:start w:val="1"/>
      <w:numFmt w:val="decimal"/>
      <w:lvlText w:val="%1."/>
      <w:lvlJc w:val="left"/>
      <w:pPr>
        <w:ind w:left="360" w:hanging="360"/>
      </w:pPr>
      <w:rPr>
        <w:rFonts w:hint="default"/>
        <w:i w:val="0"/>
        <w:caps w:val="0"/>
        <w:smallCaps w:val="0"/>
        <w:strike w:val="0"/>
        <w:dstrike w:val="0"/>
        <w:vanish w:val="0"/>
        <w:color w:val="000000"/>
        <w:spacing w:val="0"/>
        <w:kern w:val="0"/>
        <w:position w:val="0"/>
        <w:sz w:val="22"/>
        <w:szCs w:val="2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lowerLetter"/>
      <w:lvlText w:val="(%2)"/>
      <w:lvlJc w:val="left"/>
      <w:pPr>
        <w:tabs>
          <w:tab w:val="num" w:pos="-360"/>
        </w:tabs>
        <w:ind w:left="1080" w:hanging="360"/>
      </w:pPr>
      <w:rPr>
        <w:rFonts w:ascii="Times New Roman" w:hAnsi="Times New Roman" w:cs="Times New Roman" w:hint="default"/>
      </w:rPr>
    </w:lvl>
    <w:lvl w:ilvl="2">
      <w:start w:val="1"/>
      <w:numFmt w:val="lowerRoman"/>
      <w:lvlText w:val="%3."/>
      <w:lvlJc w:val="right"/>
      <w:pPr>
        <w:tabs>
          <w:tab w:val="num" w:pos="-360"/>
        </w:tabs>
        <w:ind w:left="1800" w:hanging="180"/>
      </w:pPr>
      <w:rPr>
        <w:rFonts w:ascii="Times New Roman" w:hAnsi="Times New Roman" w:cs="Times New Roman" w:hint="default"/>
      </w:rPr>
    </w:lvl>
    <w:lvl w:ilvl="3">
      <w:start w:val="1"/>
      <w:numFmt w:val="decimal"/>
      <w:lvlText w:val="%2.%3.%4."/>
      <w:lvlJc w:val="left"/>
      <w:pPr>
        <w:tabs>
          <w:tab w:val="num" w:pos="-360"/>
        </w:tabs>
        <w:ind w:left="2520" w:hanging="360"/>
      </w:pPr>
      <w:rPr>
        <w:rFonts w:cs="Times New Roman" w:hint="default"/>
      </w:rPr>
    </w:lvl>
    <w:lvl w:ilvl="4">
      <w:start w:val="1"/>
      <w:numFmt w:val="lowerLetter"/>
      <w:lvlText w:val="%2.%3.%4.%5."/>
      <w:lvlJc w:val="left"/>
      <w:pPr>
        <w:tabs>
          <w:tab w:val="num" w:pos="-360"/>
        </w:tabs>
        <w:ind w:left="3240" w:hanging="360"/>
      </w:pPr>
      <w:rPr>
        <w:rFonts w:cs="Times New Roman" w:hint="default"/>
      </w:rPr>
    </w:lvl>
    <w:lvl w:ilvl="5">
      <w:start w:val="1"/>
      <w:numFmt w:val="lowerRoman"/>
      <w:lvlText w:val="%2.%3.%4.%5.%6."/>
      <w:lvlJc w:val="right"/>
      <w:pPr>
        <w:tabs>
          <w:tab w:val="num" w:pos="-360"/>
        </w:tabs>
        <w:ind w:left="3960" w:hanging="180"/>
      </w:pPr>
      <w:rPr>
        <w:rFonts w:cs="Times New Roman" w:hint="default"/>
      </w:rPr>
    </w:lvl>
    <w:lvl w:ilvl="6">
      <w:start w:val="1"/>
      <w:numFmt w:val="decimal"/>
      <w:lvlText w:val="%2.%3.%4.%5.%6.%7."/>
      <w:lvlJc w:val="left"/>
      <w:pPr>
        <w:tabs>
          <w:tab w:val="num" w:pos="-360"/>
        </w:tabs>
        <w:ind w:left="4680" w:hanging="360"/>
      </w:pPr>
      <w:rPr>
        <w:rFonts w:cs="Times New Roman" w:hint="default"/>
      </w:rPr>
    </w:lvl>
    <w:lvl w:ilvl="7">
      <w:start w:val="1"/>
      <w:numFmt w:val="lowerLetter"/>
      <w:lvlText w:val="%2.%3.%4.%5.%6.%7.%8."/>
      <w:lvlJc w:val="left"/>
      <w:pPr>
        <w:tabs>
          <w:tab w:val="num" w:pos="-360"/>
        </w:tabs>
        <w:ind w:left="5400" w:hanging="360"/>
      </w:pPr>
      <w:rPr>
        <w:rFonts w:cs="Times New Roman" w:hint="default"/>
      </w:rPr>
    </w:lvl>
    <w:lvl w:ilvl="8">
      <w:start w:val="1"/>
      <w:numFmt w:val="lowerRoman"/>
      <w:lvlText w:val="%2.%3.%4.%5.%6.%7.%8.%9."/>
      <w:lvlJc w:val="right"/>
      <w:pPr>
        <w:tabs>
          <w:tab w:val="num" w:pos="-360"/>
        </w:tabs>
        <w:ind w:left="6120" w:hanging="180"/>
      </w:pPr>
      <w:rPr>
        <w:rFonts w:cs="Times New Roman" w:hint="default"/>
      </w:rPr>
    </w:lvl>
  </w:abstractNum>
  <w:abstractNum w:abstractNumId="20" w15:restartNumberingAfterBreak="0">
    <w:nsid w:val="68234417"/>
    <w:multiLevelType w:val="hybridMultilevel"/>
    <w:tmpl w:val="BB007D8E"/>
    <w:lvl w:ilvl="0" w:tplc="08090001">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E9178C2"/>
    <w:multiLevelType w:val="multilevel"/>
    <w:tmpl w:val="1F40545E"/>
    <w:lvl w:ilvl="0">
      <w:start w:val="1"/>
      <w:numFmt w:val="decimal"/>
      <w:lvlText w:val="%1."/>
      <w:lvlJc w:val="left"/>
      <w:pPr>
        <w:ind w:left="360" w:hanging="360"/>
      </w:pPr>
      <w:rPr>
        <w:rFonts w:hint="default"/>
      </w:rPr>
    </w:lvl>
    <w:lvl w:ilvl="1">
      <w:start w:val="1"/>
      <w:numFmt w:val="decimal"/>
      <w:pStyle w:val="Heading2"/>
      <w:isLgl/>
      <w:lvlText w:val="%1.%2"/>
      <w:lvlJc w:val="left"/>
      <w:pPr>
        <w:ind w:left="360" w:hanging="360"/>
      </w:pPr>
      <w:rPr>
        <w:rFonts w:hint="default"/>
      </w:rPr>
    </w:lvl>
    <w:lvl w:ilvl="2">
      <w:start w:val="1"/>
      <w:numFmt w:val="decimal"/>
      <w:pStyle w:val="Heading3"/>
      <w:isLgl/>
      <w:lvlText w:val="%1.%2.%3"/>
      <w:lvlJc w:val="left"/>
      <w:pPr>
        <w:ind w:left="720" w:hanging="720"/>
      </w:pPr>
      <w:rPr>
        <w:rFonts w:hint="default"/>
        <w:color w:val="002060"/>
      </w:rPr>
    </w:lvl>
    <w:lvl w:ilvl="3">
      <w:start w:val="1"/>
      <w:numFmt w:val="decimal"/>
      <w:pStyle w:val="Heading4"/>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799F14AF"/>
    <w:multiLevelType w:val="hybridMultilevel"/>
    <w:tmpl w:val="03009AA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2"/>
  </w:num>
  <w:num w:numId="2">
    <w:abstractNumId w:val="1"/>
  </w:num>
  <w:num w:numId="3">
    <w:abstractNumId w:val="14"/>
  </w:num>
  <w:num w:numId="4">
    <w:abstractNumId w:val="6"/>
  </w:num>
  <w:num w:numId="5">
    <w:abstractNumId w:val="21"/>
  </w:num>
  <w:num w:numId="6">
    <w:abstractNumId w:val="7"/>
  </w:num>
  <w:num w:numId="7">
    <w:abstractNumId w:val="13"/>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18"/>
  </w:num>
  <w:num w:numId="12">
    <w:abstractNumId w:val="11"/>
  </w:num>
  <w:num w:numId="13">
    <w:abstractNumId w:val="22"/>
  </w:num>
  <w:num w:numId="14">
    <w:abstractNumId w:val="3"/>
  </w:num>
  <w:num w:numId="15">
    <w:abstractNumId w:val="16"/>
  </w:num>
  <w:num w:numId="16">
    <w:abstractNumId w:val="17"/>
  </w:num>
  <w:num w:numId="17">
    <w:abstractNumId w:val="4"/>
  </w:num>
  <w:num w:numId="18">
    <w:abstractNumId w:val="8"/>
  </w:num>
  <w:num w:numId="19">
    <w:abstractNumId w:val="9"/>
  </w:num>
  <w:num w:numId="20">
    <w:abstractNumId w:val="10"/>
  </w:num>
  <w:num w:numId="21">
    <w:abstractNumId w:val="20"/>
  </w:num>
  <w:num w:numId="22">
    <w:abstractNumId w:val="0"/>
  </w:num>
  <w:num w:numId="23">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removePersonalInformation/>
  <w:removeDateAndTime/>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MwNzEwMDWwsDA3MrJQ0lEKTi0uzszPAykwrgUACQgWCiwAAAA="/>
  </w:docVars>
  <w:rsids>
    <w:rsidRoot w:val="003E54BE"/>
    <w:rsid w:val="000003F8"/>
    <w:rsid w:val="00000A5E"/>
    <w:rsid w:val="00000DD5"/>
    <w:rsid w:val="000010EC"/>
    <w:rsid w:val="0000119E"/>
    <w:rsid w:val="000016AF"/>
    <w:rsid w:val="000023BD"/>
    <w:rsid w:val="00003CE3"/>
    <w:rsid w:val="00004823"/>
    <w:rsid w:val="00006037"/>
    <w:rsid w:val="00006BAD"/>
    <w:rsid w:val="00007BA3"/>
    <w:rsid w:val="00007C7C"/>
    <w:rsid w:val="000109AE"/>
    <w:rsid w:val="00011376"/>
    <w:rsid w:val="000114BC"/>
    <w:rsid w:val="0001155B"/>
    <w:rsid w:val="00011985"/>
    <w:rsid w:val="00013398"/>
    <w:rsid w:val="0001478F"/>
    <w:rsid w:val="0001500B"/>
    <w:rsid w:val="0001544E"/>
    <w:rsid w:val="00020B19"/>
    <w:rsid w:val="00020B7B"/>
    <w:rsid w:val="00021696"/>
    <w:rsid w:val="00021974"/>
    <w:rsid w:val="00023A63"/>
    <w:rsid w:val="000254D6"/>
    <w:rsid w:val="000262F6"/>
    <w:rsid w:val="00026BA3"/>
    <w:rsid w:val="00026C4E"/>
    <w:rsid w:val="00027120"/>
    <w:rsid w:val="000306EA"/>
    <w:rsid w:val="0003112A"/>
    <w:rsid w:val="00031B72"/>
    <w:rsid w:val="00031EA1"/>
    <w:rsid w:val="0003280C"/>
    <w:rsid w:val="0003296B"/>
    <w:rsid w:val="00033D60"/>
    <w:rsid w:val="00034781"/>
    <w:rsid w:val="00035AF1"/>
    <w:rsid w:val="00036F59"/>
    <w:rsid w:val="00037935"/>
    <w:rsid w:val="00037EC1"/>
    <w:rsid w:val="00040209"/>
    <w:rsid w:val="000402D2"/>
    <w:rsid w:val="000407A0"/>
    <w:rsid w:val="00040EBB"/>
    <w:rsid w:val="00042F4E"/>
    <w:rsid w:val="00043313"/>
    <w:rsid w:val="000449CA"/>
    <w:rsid w:val="00045239"/>
    <w:rsid w:val="00045478"/>
    <w:rsid w:val="0004560C"/>
    <w:rsid w:val="00046059"/>
    <w:rsid w:val="00050D01"/>
    <w:rsid w:val="00052066"/>
    <w:rsid w:val="0005361B"/>
    <w:rsid w:val="0005553B"/>
    <w:rsid w:val="0005717A"/>
    <w:rsid w:val="00057E1A"/>
    <w:rsid w:val="0006054B"/>
    <w:rsid w:val="00060ED6"/>
    <w:rsid w:val="00062AD5"/>
    <w:rsid w:val="00063B7B"/>
    <w:rsid w:val="00064B09"/>
    <w:rsid w:val="00067243"/>
    <w:rsid w:val="00070BE4"/>
    <w:rsid w:val="000711C3"/>
    <w:rsid w:val="00071363"/>
    <w:rsid w:val="000713F8"/>
    <w:rsid w:val="00071735"/>
    <w:rsid w:val="0007174F"/>
    <w:rsid w:val="00071F82"/>
    <w:rsid w:val="000721BC"/>
    <w:rsid w:val="00074233"/>
    <w:rsid w:val="00074884"/>
    <w:rsid w:val="000753FA"/>
    <w:rsid w:val="000754B2"/>
    <w:rsid w:val="00075591"/>
    <w:rsid w:val="00075DDC"/>
    <w:rsid w:val="000768D3"/>
    <w:rsid w:val="00076E4E"/>
    <w:rsid w:val="00077204"/>
    <w:rsid w:val="000772C0"/>
    <w:rsid w:val="0007753C"/>
    <w:rsid w:val="00081EF8"/>
    <w:rsid w:val="00082B2F"/>
    <w:rsid w:val="00083735"/>
    <w:rsid w:val="00083BB5"/>
    <w:rsid w:val="00084771"/>
    <w:rsid w:val="00090264"/>
    <w:rsid w:val="000905DA"/>
    <w:rsid w:val="00090F12"/>
    <w:rsid w:val="0009100C"/>
    <w:rsid w:val="0009170A"/>
    <w:rsid w:val="00092754"/>
    <w:rsid w:val="00092C3D"/>
    <w:rsid w:val="00092D88"/>
    <w:rsid w:val="00093B38"/>
    <w:rsid w:val="00093D95"/>
    <w:rsid w:val="00095208"/>
    <w:rsid w:val="0009530E"/>
    <w:rsid w:val="0009540A"/>
    <w:rsid w:val="00095870"/>
    <w:rsid w:val="00096E23"/>
    <w:rsid w:val="000A05D4"/>
    <w:rsid w:val="000A1054"/>
    <w:rsid w:val="000A23FB"/>
    <w:rsid w:val="000A262F"/>
    <w:rsid w:val="000A28B3"/>
    <w:rsid w:val="000A2B56"/>
    <w:rsid w:val="000A2F49"/>
    <w:rsid w:val="000A4529"/>
    <w:rsid w:val="000A46CC"/>
    <w:rsid w:val="000A53EA"/>
    <w:rsid w:val="000A55C2"/>
    <w:rsid w:val="000A5AB7"/>
    <w:rsid w:val="000A5FCE"/>
    <w:rsid w:val="000A6292"/>
    <w:rsid w:val="000A6968"/>
    <w:rsid w:val="000A6C41"/>
    <w:rsid w:val="000A6D8B"/>
    <w:rsid w:val="000A7107"/>
    <w:rsid w:val="000A73E6"/>
    <w:rsid w:val="000A7D24"/>
    <w:rsid w:val="000A7D50"/>
    <w:rsid w:val="000B0189"/>
    <w:rsid w:val="000B18E0"/>
    <w:rsid w:val="000B19B0"/>
    <w:rsid w:val="000B1C29"/>
    <w:rsid w:val="000B317D"/>
    <w:rsid w:val="000B3AE1"/>
    <w:rsid w:val="000B3B8A"/>
    <w:rsid w:val="000B4977"/>
    <w:rsid w:val="000B59F7"/>
    <w:rsid w:val="000B5EF3"/>
    <w:rsid w:val="000B64A8"/>
    <w:rsid w:val="000B6C23"/>
    <w:rsid w:val="000B7506"/>
    <w:rsid w:val="000C0AB6"/>
    <w:rsid w:val="000C219E"/>
    <w:rsid w:val="000C2DCB"/>
    <w:rsid w:val="000C33E1"/>
    <w:rsid w:val="000C3B79"/>
    <w:rsid w:val="000C3D30"/>
    <w:rsid w:val="000C4005"/>
    <w:rsid w:val="000C421F"/>
    <w:rsid w:val="000C422B"/>
    <w:rsid w:val="000C45AC"/>
    <w:rsid w:val="000C4C56"/>
    <w:rsid w:val="000C5091"/>
    <w:rsid w:val="000C54D1"/>
    <w:rsid w:val="000C59A3"/>
    <w:rsid w:val="000C5BCD"/>
    <w:rsid w:val="000C5D7F"/>
    <w:rsid w:val="000C5DB6"/>
    <w:rsid w:val="000C5FDC"/>
    <w:rsid w:val="000C6AD0"/>
    <w:rsid w:val="000C6E85"/>
    <w:rsid w:val="000C6FFE"/>
    <w:rsid w:val="000C76A6"/>
    <w:rsid w:val="000C7A9F"/>
    <w:rsid w:val="000D0296"/>
    <w:rsid w:val="000D0404"/>
    <w:rsid w:val="000D07A0"/>
    <w:rsid w:val="000D239F"/>
    <w:rsid w:val="000D244B"/>
    <w:rsid w:val="000D34BD"/>
    <w:rsid w:val="000D4E52"/>
    <w:rsid w:val="000D6432"/>
    <w:rsid w:val="000D6BC8"/>
    <w:rsid w:val="000D7263"/>
    <w:rsid w:val="000D73D5"/>
    <w:rsid w:val="000D7468"/>
    <w:rsid w:val="000D7742"/>
    <w:rsid w:val="000E0E80"/>
    <w:rsid w:val="000E1B57"/>
    <w:rsid w:val="000E2986"/>
    <w:rsid w:val="000E2BDC"/>
    <w:rsid w:val="000E4D02"/>
    <w:rsid w:val="000E55B3"/>
    <w:rsid w:val="000E56C1"/>
    <w:rsid w:val="000E5A4D"/>
    <w:rsid w:val="000E5BFB"/>
    <w:rsid w:val="000E66C0"/>
    <w:rsid w:val="000E69D7"/>
    <w:rsid w:val="000E7756"/>
    <w:rsid w:val="000E78ED"/>
    <w:rsid w:val="000F00D0"/>
    <w:rsid w:val="000F104B"/>
    <w:rsid w:val="000F1771"/>
    <w:rsid w:val="000F1D98"/>
    <w:rsid w:val="000F2307"/>
    <w:rsid w:val="000F338B"/>
    <w:rsid w:val="000F4854"/>
    <w:rsid w:val="000F4B6D"/>
    <w:rsid w:val="000F4E21"/>
    <w:rsid w:val="000F5C54"/>
    <w:rsid w:val="000F777D"/>
    <w:rsid w:val="000F79B0"/>
    <w:rsid w:val="000F7CF7"/>
    <w:rsid w:val="00100C64"/>
    <w:rsid w:val="00102353"/>
    <w:rsid w:val="001026F7"/>
    <w:rsid w:val="0010374E"/>
    <w:rsid w:val="001037F8"/>
    <w:rsid w:val="00103CB7"/>
    <w:rsid w:val="0010455C"/>
    <w:rsid w:val="001049E0"/>
    <w:rsid w:val="00104C4A"/>
    <w:rsid w:val="0010568F"/>
    <w:rsid w:val="0010581B"/>
    <w:rsid w:val="00105B05"/>
    <w:rsid w:val="00106347"/>
    <w:rsid w:val="001065E1"/>
    <w:rsid w:val="001066CB"/>
    <w:rsid w:val="001107C7"/>
    <w:rsid w:val="00110A1A"/>
    <w:rsid w:val="00112304"/>
    <w:rsid w:val="0011413B"/>
    <w:rsid w:val="00114AEC"/>
    <w:rsid w:val="00114BE8"/>
    <w:rsid w:val="001157F0"/>
    <w:rsid w:val="00115FF3"/>
    <w:rsid w:val="001160AB"/>
    <w:rsid w:val="00116886"/>
    <w:rsid w:val="001173E1"/>
    <w:rsid w:val="001178A5"/>
    <w:rsid w:val="00117BF8"/>
    <w:rsid w:val="001202BF"/>
    <w:rsid w:val="00120B95"/>
    <w:rsid w:val="001217ED"/>
    <w:rsid w:val="001219D2"/>
    <w:rsid w:val="00122035"/>
    <w:rsid w:val="00124032"/>
    <w:rsid w:val="00124046"/>
    <w:rsid w:val="00124699"/>
    <w:rsid w:val="00124B18"/>
    <w:rsid w:val="00125BC7"/>
    <w:rsid w:val="00127116"/>
    <w:rsid w:val="001273F0"/>
    <w:rsid w:val="00127E73"/>
    <w:rsid w:val="00130322"/>
    <w:rsid w:val="0013086E"/>
    <w:rsid w:val="00131276"/>
    <w:rsid w:val="001316B1"/>
    <w:rsid w:val="00131787"/>
    <w:rsid w:val="00131BB5"/>
    <w:rsid w:val="00132313"/>
    <w:rsid w:val="00132372"/>
    <w:rsid w:val="001324D7"/>
    <w:rsid w:val="0013282C"/>
    <w:rsid w:val="00132E05"/>
    <w:rsid w:val="001336DB"/>
    <w:rsid w:val="001336E4"/>
    <w:rsid w:val="0013624B"/>
    <w:rsid w:val="001369BC"/>
    <w:rsid w:val="00136E33"/>
    <w:rsid w:val="0013705C"/>
    <w:rsid w:val="00137077"/>
    <w:rsid w:val="0013744D"/>
    <w:rsid w:val="00137D96"/>
    <w:rsid w:val="00137F00"/>
    <w:rsid w:val="00140577"/>
    <w:rsid w:val="00140712"/>
    <w:rsid w:val="001411B1"/>
    <w:rsid w:val="001414B8"/>
    <w:rsid w:val="0014171E"/>
    <w:rsid w:val="00141C62"/>
    <w:rsid w:val="00142438"/>
    <w:rsid w:val="00142A7F"/>
    <w:rsid w:val="0014363A"/>
    <w:rsid w:val="0014391E"/>
    <w:rsid w:val="0014497D"/>
    <w:rsid w:val="001455BC"/>
    <w:rsid w:val="001455EF"/>
    <w:rsid w:val="00145DDF"/>
    <w:rsid w:val="00147255"/>
    <w:rsid w:val="00147BBB"/>
    <w:rsid w:val="00147BC2"/>
    <w:rsid w:val="00147FBE"/>
    <w:rsid w:val="00150537"/>
    <w:rsid w:val="00150916"/>
    <w:rsid w:val="00150D85"/>
    <w:rsid w:val="00150E3A"/>
    <w:rsid w:val="001517E4"/>
    <w:rsid w:val="00151926"/>
    <w:rsid w:val="00151A6F"/>
    <w:rsid w:val="0015539D"/>
    <w:rsid w:val="00155B5F"/>
    <w:rsid w:val="0015610C"/>
    <w:rsid w:val="001569D6"/>
    <w:rsid w:val="00157306"/>
    <w:rsid w:val="00157512"/>
    <w:rsid w:val="00157685"/>
    <w:rsid w:val="0015790C"/>
    <w:rsid w:val="001604BE"/>
    <w:rsid w:val="0016093A"/>
    <w:rsid w:val="00162809"/>
    <w:rsid w:val="00162DC4"/>
    <w:rsid w:val="00162F12"/>
    <w:rsid w:val="00163D2B"/>
    <w:rsid w:val="00165423"/>
    <w:rsid w:val="00165DB2"/>
    <w:rsid w:val="00166CD3"/>
    <w:rsid w:val="00166F6D"/>
    <w:rsid w:val="001676B7"/>
    <w:rsid w:val="001709CF"/>
    <w:rsid w:val="00170F82"/>
    <w:rsid w:val="0017101E"/>
    <w:rsid w:val="00171181"/>
    <w:rsid w:val="001711BB"/>
    <w:rsid w:val="0017125E"/>
    <w:rsid w:val="00171718"/>
    <w:rsid w:val="00171900"/>
    <w:rsid w:val="0017352E"/>
    <w:rsid w:val="0017554E"/>
    <w:rsid w:val="00175C8D"/>
    <w:rsid w:val="00176990"/>
    <w:rsid w:val="00176B0F"/>
    <w:rsid w:val="001773BA"/>
    <w:rsid w:val="0017758D"/>
    <w:rsid w:val="00177870"/>
    <w:rsid w:val="00180E06"/>
    <w:rsid w:val="00181278"/>
    <w:rsid w:val="0018214E"/>
    <w:rsid w:val="00183329"/>
    <w:rsid w:val="0018337C"/>
    <w:rsid w:val="0018357F"/>
    <w:rsid w:val="00183A36"/>
    <w:rsid w:val="00183EBA"/>
    <w:rsid w:val="0018409E"/>
    <w:rsid w:val="00184B6F"/>
    <w:rsid w:val="00185211"/>
    <w:rsid w:val="00185227"/>
    <w:rsid w:val="00185556"/>
    <w:rsid w:val="00185583"/>
    <w:rsid w:val="0018605E"/>
    <w:rsid w:val="001867DA"/>
    <w:rsid w:val="00187464"/>
    <w:rsid w:val="00187BB7"/>
    <w:rsid w:val="001902EF"/>
    <w:rsid w:val="0019089B"/>
    <w:rsid w:val="00190DA6"/>
    <w:rsid w:val="001913CA"/>
    <w:rsid w:val="001918B0"/>
    <w:rsid w:val="00191C13"/>
    <w:rsid w:val="00192F3D"/>
    <w:rsid w:val="00193F95"/>
    <w:rsid w:val="00194DF3"/>
    <w:rsid w:val="00195853"/>
    <w:rsid w:val="00196DBE"/>
    <w:rsid w:val="00197F05"/>
    <w:rsid w:val="001A0A9B"/>
    <w:rsid w:val="001A0C57"/>
    <w:rsid w:val="001A10B7"/>
    <w:rsid w:val="001A10E5"/>
    <w:rsid w:val="001A1444"/>
    <w:rsid w:val="001A1C90"/>
    <w:rsid w:val="001A2791"/>
    <w:rsid w:val="001A27F7"/>
    <w:rsid w:val="001A3547"/>
    <w:rsid w:val="001A4133"/>
    <w:rsid w:val="001A4875"/>
    <w:rsid w:val="001A49C3"/>
    <w:rsid w:val="001A532D"/>
    <w:rsid w:val="001A57EC"/>
    <w:rsid w:val="001A58F6"/>
    <w:rsid w:val="001A59E5"/>
    <w:rsid w:val="001A5D3B"/>
    <w:rsid w:val="001A5EB1"/>
    <w:rsid w:val="001A5F5D"/>
    <w:rsid w:val="001A6664"/>
    <w:rsid w:val="001A72FB"/>
    <w:rsid w:val="001A74B5"/>
    <w:rsid w:val="001A76C5"/>
    <w:rsid w:val="001A78B0"/>
    <w:rsid w:val="001A7919"/>
    <w:rsid w:val="001A7A23"/>
    <w:rsid w:val="001B03CF"/>
    <w:rsid w:val="001B088A"/>
    <w:rsid w:val="001B0C07"/>
    <w:rsid w:val="001B0F79"/>
    <w:rsid w:val="001B1203"/>
    <w:rsid w:val="001B14F7"/>
    <w:rsid w:val="001B160C"/>
    <w:rsid w:val="001B24D6"/>
    <w:rsid w:val="001B38F7"/>
    <w:rsid w:val="001B454A"/>
    <w:rsid w:val="001B4635"/>
    <w:rsid w:val="001B4A2B"/>
    <w:rsid w:val="001B4AE9"/>
    <w:rsid w:val="001B4E01"/>
    <w:rsid w:val="001B50D6"/>
    <w:rsid w:val="001B59C8"/>
    <w:rsid w:val="001B5A10"/>
    <w:rsid w:val="001B668B"/>
    <w:rsid w:val="001B6E6A"/>
    <w:rsid w:val="001B774A"/>
    <w:rsid w:val="001B78C8"/>
    <w:rsid w:val="001C04B6"/>
    <w:rsid w:val="001C103D"/>
    <w:rsid w:val="001C2883"/>
    <w:rsid w:val="001C3077"/>
    <w:rsid w:val="001C3C2C"/>
    <w:rsid w:val="001C3CFD"/>
    <w:rsid w:val="001C447C"/>
    <w:rsid w:val="001C46DE"/>
    <w:rsid w:val="001C4931"/>
    <w:rsid w:val="001C5733"/>
    <w:rsid w:val="001C722E"/>
    <w:rsid w:val="001C7B00"/>
    <w:rsid w:val="001D02A3"/>
    <w:rsid w:val="001D0439"/>
    <w:rsid w:val="001D0624"/>
    <w:rsid w:val="001D0B51"/>
    <w:rsid w:val="001D0E3A"/>
    <w:rsid w:val="001D11F0"/>
    <w:rsid w:val="001D182A"/>
    <w:rsid w:val="001D1A13"/>
    <w:rsid w:val="001D25DD"/>
    <w:rsid w:val="001D29AA"/>
    <w:rsid w:val="001D29E9"/>
    <w:rsid w:val="001D2FBE"/>
    <w:rsid w:val="001D3985"/>
    <w:rsid w:val="001D44C9"/>
    <w:rsid w:val="001D4E05"/>
    <w:rsid w:val="001D4FCE"/>
    <w:rsid w:val="001D6100"/>
    <w:rsid w:val="001D6A98"/>
    <w:rsid w:val="001D6E69"/>
    <w:rsid w:val="001D7B32"/>
    <w:rsid w:val="001D7D79"/>
    <w:rsid w:val="001E04E6"/>
    <w:rsid w:val="001E1564"/>
    <w:rsid w:val="001E1895"/>
    <w:rsid w:val="001E2AB6"/>
    <w:rsid w:val="001E302C"/>
    <w:rsid w:val="001E3E2C"/>
    <w:rsid w:val="001E3E40"/>
    <w:rsid w:val="001E3E68"/>
    <w:rsid w:val="001E4030"/>
    <w:rsid w:val="001E44F8"/>
    <w:rsid w:val="001E49AC"/>
    <w:rsid w:val="001E5167"/>
    <w:rsid w:val="001E53AA"/>
    <w:rsid w:val="001E7C73"/>
    <w:rsid w:val="001F00EB"/>
    <w:rsid w:val="001F0584"/>
    <w:rsid w:val="001F0A97"/>
    <w:rsid w:val="001F20ED"/>
    <w:rsid w:val="001F30B3"/>
    <w:rsid w:val="001F3E63"/>
    <w:rsid w:val="001F4D1E"/>
    <w:rsid w:val="001F5038"/>
    <w:rsid w:val="001F5A26"/>
    <w:rsid w:val="001F6477"/>
    <w:rsid w:val="001F64AA"/>
    <w:rsid w:val="001F6B80"/>
    <w:rsid w:val="001F7A2B"/>
    <w:rsid w:val="002000B8"/>
    <w:rsid w:val="00200367"/>
    <w:rsid w:val="002004A9"/>
    <w:rsid w:val="00200791"/>
    <w:rsid w:val="00201255"/>
    <w:rsid w:val="002013D5"/>
    <w:rsid w:val="0020142E"/>
    <w:rsid w:val="002031E1"/>
    <w:rsid w:val="0020320D"/>
    <w:rsid w:val="00203B61"/>
    <w:rsid w:val="00204DF3"/>
    <w:rsid w:val="0020539B"/>
    <w:rsid w:val="002057ED"/>
    <w:rsid w:val="0020580A"/>
    <w:rsid w:val="00205863"/>
    <w:rsid w:val="00205D56"/>
    <w:rsid w:val="00205FFF"/>
    <w:rsid w:val="00206291"/>
    <w:rsid w:val="002066DE"/>
    <w:rsid w:val="002076A4"/>
    <w:rsid w:val="00207B71"/>
    <w:rsid w:val="00210051"/>
    <w:rsid w:val="0021015D"/>
    <w:rsid w:val="002106BC"/>
    <w:rsid w:val="00210DF2"/>
    <w:rsid w:val="002119B4"/>
    <w:rsid w:val="002132AD"/>
    <w:rsid w:val="002140B4"/>
    <w:rsid w:val="002141D4"/>
    <w:rsid w:val="002146B3"/>
    <w:rsid w:val="00214C2C"/>
    <w:rsid w:val="00215262"/>
    <w:rsid w:val="002178D0"/>
    <w:rsid w:val="00217D01"/>
    <w:rsid w:val="00217D51"/>
    <w:rsid w:val="00220063"/>
    <w:rsid w:val="00220777"/>
    <w:rsid w:val="002208B3"/>
    <w:rsid w:val="00220939"/>
    <w:rsid w:val="00220DE2"/>
    <w:rsid w:val="002214B0"/>
    <w:rsid w:val="0022187E"/>
    <w:rsid w:val="002225D6"/>
    <w:rsid w:val="00222A92"/>
    <w:rsid w:val="00223FBB"/>
    <w:rsid w:val="002255CC"/>
    <w:rsid w:val="00225680"/>
    <w:rsid w:val="002256A3"/>
    <w:rsid w:val="002260F8"/>
    <w:rsid w:val="0022660F"/>
    <w:rsid w:val="00226CDA"/>
    <w:rsid w:val="00226E3D"/>
    <w:rsid w:val="0022758B"/>
    <w:rsid w:val="0022794B"/>
    <w:rsid w:val="00227B5E"/>
    <w:rsid w:val="00227D47"/>
    <w:rsid w:val="00230A54"/>
    <w:rsid w:val="00230FDD"/>
    <w:rsid w:val="002316B8"/>
    <w:rsid w:val="00231F5F"/>
    <w:rsid w:val="002325BD"/>
    <w:rsid w:val="00232661"/>
    <w:rsid w:val="002339E6"/>
    <w:rsid w:val="002347CE"/>
    <w:rsid w:val="00235231"/>
    <w:rsid w:val="00236319"/>
    <w:rsid w:val="0024022B"/>
    <w:rsid w:val="00240864"/>
    <w:rsid w:val="002408AF"/>
    <w:rsid w:val="002411C2"/>
    <w:rsid w:val="00242108"/>
    <w:rsid w:val="002423FC"/>
    <w:rsid w:val="0024271D"/>
    <w:rsid w:val="002431B8"/>
    <w:rsid w:val="002436F0"/>
    <w:rsid w:val="002439A1"/>
    <w:rsid w:val="00243DAA"/>
    <w:rsid w:val="00244886"/>
    <w:rsid w:val="00244988"/>
    <w:rsid w:val="002454A4"/>
    <w:rsid w:val="0024574C"/>
    <w:rsid w:val="00245B81"/>
    <w:rsid w:val="00245FA5"/>
    <w:rsid w:val="00246945"/>
    <w:rsid w:val="00247502"/>
    <w:rsid w:val="00250551"/>
    <w:rsid w:val="00250651"/>
    <w:rsid w:val="002506FC"/>
    <w:rsid w:val="00250F3D"/>
    <w:rsid w:val="00251431"/>
    <w:rsid w:val="0025206E"/>
    <w:rsid w:val="002522D0"/>
    <w:rsid w:val="00252770"/>
    <w:rsid w:val="0025387A"/>
    <w:rsid w:val="00253E8D"/>
    <w:rsid w:val="00255001"/>
    <w:rsid w:val="002556F2"/>
    <w:rsid w:val="00255755"/>
    <w:rsid w:val="0025762C"/>
    <w:rsid w:val="00257BBF"/>
    <w:rsid w:val="00257CD3"/>
    <w:rsid w:val="00260DA4"/>
    <w:rsid w:val="002610FC"/>
    <w:rsid w:val="00261418"/>
    <w:rsid w:val="00261F63"/>
    <w:rsid w:val="00262A2D"/>
    <w:rsid w:val="00263B52"/>
    <w:rsid w:val="00263E2A"/>
    <w:rsid w:val="00264093"/>
    <w:rsid w:val="0026427A"/>
    <w:rsid w:val="00265484"/>
    <w:rsid w:val="00265E8C"/>
    <w:rsid w:val="00267FF0"/>
    <w:rsid w:val="00270150"/>
    <w:rsid w:val="0027055D"/>
    <w:rsid w:val="00270FD5"/>
    <w:rsid w:val="002717E7"/>
    <w:rsid w:val="00272027"/>
    <w:rsid w:val="002728B3"/>
    <w:rsid w:val="00272DA8"/>
    <w:rsid w:val="00273137"/>
    <w:rsid w:val="00273BA0"/>
    <w:rsid w:val="00275559"/>
    <w:rsid w:val="002757E8"/>
    <w:rsid w:val="0027594F"/>
    <w:rsid w:val="00275BD6"/>
    <w:rsid w:val="00275D8C"/>
    <w:rsid w:val="00276735"/>
    <w:rsid w:val="00276A43"/>
    <w:rsid w:val="00276BFA"/>
    <w:rsid w:val="0027785F"/>
    <w:rsid w:val="00277A7B"/>
    <w:rsid w:val="00277BE7"/>
    <w:rsid w:val="00277DE7"/>
    <w:rsid w:val="00280012"/>
    <w:rsid w:val="0028079B"/>
    <w:rsid w:val="002810A1"/>
    <w:rsid w:val="0028199D"/>
    <w:rsid w:val="0028275B"/>
    <w:rsid w:val="002827E0"/>
    <w:rsid w:val="0028373B"/>
    <w:rsid w:val="0028388F"/>
    <w:rsid w:val="0028393D"/>
    <w:rsid w:val="0028427D"/>
    <w:rsid w:val="0028561F"/>
    <w:rsid w:val="0028710D"/>
    <w:rsid w:val="002875A5"/>
    <w:rsid w:val="00287896"/>
    <w:rsid w:val="00290672"/>
    <w:rsid w:val="00291609"/>
    <w:rsid w:val="00291B22"/>
    <w:rsid w:val="00291C08"/>
    <w:rsid w:val="00292657"/>
    <w:rsid w:val="002946C9"/>
    <w:rsid w:val="00295361"/>
    <w:rsid w:val="002966E2"/>
    <w:rsid w:val="002967B8"/>
    <w:rsid w:val="00296F96"/>
    <w:rsid w:val="0029760F"/>
    <w:rsid w:val="0029762B"/>
    <w:rsid w:val="00297879"/>
    <w:rsid w:val="002A0474"/>
    <w:rsid w:val="002A1317"/>
    <w:rsid w:val="002A134A"/>
    <w:rsid w:val="002A162D"/>
    <w:rsid w:val="002A1D97"/>
    <w:rsid w:val="002A35F5"/>
    <w:rsid w:val="002A3ECE"/>
    <w:rsid w:val="002A5301"/>
    <w:rsid w:val="002A6983"/>
    <w:rsid w:val="002A7B89"/>
    <w:rsid w:val="002B005B"/>
    <w:rsid w:val="002B0185"/>
    <w:rsid w:val="002B1755"/>
    <w:rsid w:val="002B2155"/>
    <w:rsid w:val="002B2698"/>
    <w:rsid w:val="002B3813"/>
    <w:rsid w:val="002B4139"/>
    <w:rsid w:val="002B41CE"/>
    <w:rsid w:val="002B4578"/>
    <w:rsid w:val="002B6840"/>
    <w:rsid w:val="002B70DD"/>
    <w:rsid w:val="002B718F"/>
    <w:rsid w:val="002C0228"/>
    <w:rsid w:val="002C028C"/>
    <w:rsid w:val="002C02C6"/>
    <w:rsid w:val="002C050D"/>
    <w:rsid w:val="002C0836"/>
    <w:rsid w:val="002C1CEA"/>
    <w:rsid w:val="002C24C1"/>
    <w:rsid w:val="002C2936"/>
    <w:rsid w:val="002C2B34"/>
    <w:rsid w:val="002C2DF3"/>
    <w:rsid w:val="002C45E0"/>
    <w:rsid w:val="002C4E17"/>
    <w:rsid w:val="002C54E1"/>
    <w:rsid w:val="002C6D0D"/>
    <w:rsid w:val="002C708D"/>
    <w:rsid w:val="002C71C3"/>
    <w:rsid w:val="002C7877"/>
    <w:rsid w:val="002C7E7D"/>
    <w:rsid w:val="002D0774"/>
    <w:rsid w:val="002D0E36"/>
    <w:rsid w:val="002D10D8"/>
    <w:rsid w:val="002D12D6"/>
    <w:rsid w:val="002D1CD6"/>
    <w:rsid w:val="002D2C12"/>
    <w:rsid w:val="002D2FF0"/>
    <w:rsid w:val="002D31E0"/>
    <w:rsid w:val="002D3354"/>
    <w:rsid w:val="002D43CB"/>
    <w:rsid w:val="002D65D1"/>
    <w:rsid w:val="002D6F3B"/>
    <w:rsid w:val="002E1254"/>
    <w:rsid w:val="002E1B42"/>
    <w:rsid w:val="002E1C57"/>
    <w:rsid w:val="002E1E2A"/>
    <w:rsid w:val="002E1F0E"/>
    <w:rsid w:val="002E2A7E"/>
    <w:rsid w:val="002E2C86"/>
    <w:rsid w:val="002E3144"/>
    <w:rsid w:val="002E3399"/>
    <w:rsid w:val="002E45D5"/>
    <w:rsid w:val="002E4B3C"/>
    <w:rsid w:val="002E4B52"/>
    <w:rsid w:val="002E4C13"/>
    <w:rsid w:val="002E4F0E"/>
    <w:rsid w:val="002E5707"/>
    <w:rsid w:val="002E5C21"/>
    <w:rsid w:val="002E61B4"/>
    <w:rsid w:val="002E74F2"/>
    <w:rsid w:val="002E75E5"/>
    <w:rsid w:val="002E7ADD"/>
    <w:rsid w:val="002E7DE7"/>
    <w:rsid w:val="002F1958"/>
    <w:rsid w:val="002F1BC5"/>
    <w:rsid w:val="002F1CD6"/>
    <w:rsid w:val="002F1FD3"/>
    <w:rsid w:val="002F217A"/>
    <w:rsid w:val="002F28E6"/>
    <w:rsid w:val="002F2B81"/>
    <w:rsid w:val="002F3193"/>
    <w:rsid w:val="002F3391"/>
    <w:rsid w:val="002F34AA"/>
    <w:rsid w:val="002F3652"/>
    <w:rsid w:val="002F3765"/>
    <w:rsid w:val="002F48CD"/>
    <w:rsid w:val="002F58CF"/>
    <w:rsid w:val="002F5B9F"/>
    <w:rsid w:val="002F5BC3"/>
    <w:rsid w:val="002F65D1"/>
    <w:rsid w:val="002F6E24"/>
    <w:rsid w:val="002F7094"/>
    <w:rsid w:val="003013DA"/>
    <w:rsid w:val="003014E0"/>
    <w:rsid w:val="003018A1"/>
    <w:rsid w:val="00302853"/>
    <w:rsid w:val="003029A4"/>
    <w:rsid w:val="003029CB"/>
    <w:rsid w:val="00302D86"/>
    <w:rsid w:val="00303077"/>
    <w:rsid w:val="003030B4"/>
    <w:rsid w:val="003041F4"/>
    <w:rsid w:val="00304336"/>
    <w:rsid w:val="0030477B"/>
    <w:rsid w:val="00304951"/>
    <w:rsid w:val="00304D4E"/>
    <w:rsid w:val="00306E67"/>
    <w:rsid w:val="00307606"/>
    <w:rsid w:val="00307F7B"/>
    <w:rsid w:val="003117B5"/>
    <w:rsid w:val="00311E29"/>
    <w:rsid w:val="0031251F"/>
    <w:rsid w:val="003137BF"/>
    <w:rsid w:val="00313814"/>
    <w:rsid w:val="00314567"/>
    <w:rsid w:val="00314797"/>
    <w:rsid w:val="003154E3"/>
    <w:rsid w:val="003156C3"/>
    <w:rsid w:val="00315811"/>
    <w:rsid w:val="0031660D"/>
    <w:rsid w:val="00316873"/>
    <w:rsid w:val="0031747C"/>
    <w:rsid w:val="003204BB"/>
    <w:rsid w:val="0032060B"/>
    <w:rsid w:val="003214BD"/>
    <w:rsid w:val="00321518"/>
    <w:rsid w:val="0032236A"/>
    <w:rsid w:val="00322A54"/>
    <w:rsid w:val="00322D51"/>
    <w:rsid w:val="00323218"/>
    <w:rsid w:val="0032355B"/>
    <w:rsid w:val="0032424E"/>
    <w:rsid w:val="00324317"/>
    <w:rsid w:val="00326206"/>
    <w:rsid w:val="00326593"/>
    <w:rsid w:val="00326B0B"/>
    <w:rsid w:val="003271C8"/>
    <w:rsid w:val="003272D6"/>
    <w:rsid w:val="0033032E"/>
    <w:rsid w:val="0033069D"/>
    <w:rsid w:val="00331504"/>
    <w:rsid w:val="0033331D"/>
    <w:rsid w:val="00333928"/>
    <w:rsid w:val="00333B68"/>
    <w:rsid w:val="0033526D"/>
    <w:rsid w:val="00335946"/>
    <w:rsid w:val="00336849"/>
    <w:rsid w:val="003374A0"/>
    <w:rsid w:val="003377B1"/>
    <w:rsid w:val="003406F0"/>
    <w:rsid w:val="00340F64"/>
    <w:rsid w:val="0034119A"/>
    <w:rsid w:val="003438F0"/>
    <w:rsid w:val="0034426B"/>
    <w:rsid w:val="00344D20"/>
    <w:rsid w:val="003458CA"/>
    <w:rsid w:val="00346568"/>
    <w:rsid w:val="003465B2"/>
    <w:rsid w:val="0034679C"/>
    <w:rsid w:val="00347868"/>
    <w:rsid w:val="00347BE2"/>
    <w:rsid w:val="003502FE"/>
    <w:rsid w:val="0035075B"/>
    <w:rsid w:val="00350843"/>
    <w:rsid w:val="00351D4E"/>
    <w:rsid w:val="00352857"/>
    <w:rsid w:val="003528BC"/>
    <w:rsid w:val="00352D9D"/>
    <w:rsid w:val="00354387"/>
    <w:rsid w:val="00354E2E"/>
    <w:rsid w:val="00355338"/>
    <w:rsid w:val="00355BCC"/>
    <w:rsid w:val="00356026"/>
    <w:rsid w:val="0035615A"/>
    <w:rsid w:val="00356435"/>
    <w:rsid w:val="003565E2"/>
    <w:rsid w:val="00356B43"/>
    <w:rsid w:val="00357096"/>
    <w:rsid w:val="00357B09"/>
    <w:rsid w:val="00357EC4"/>
    <w:rsid w:val="00360030"/>
    <w:rsid w:val="003603DB"/>
    <w:rsid w:val="00360CB2"/>
    <w:rsid w:val="0036148E"/>
    <w:rsid w:val="00361E69"/>
    <w:rsid w:val="0036317E"/>
    <w:rsid w:val="00363963"/>
    <w:rsid w:val="003639F3"/>
    <w:rsid w:val="003644D1"/>
    <w:rsid w:val="00365C2F"/>
    <w:rsid w:val="00367121"/>
    <w:rsid w:val="00367881"/>
    <w:rsid w:val="00367895"/>
    <w:rsid w:val="00371D82"/>
    <w:rsid w:val="00371EDC"/>
    <w:rsid w:val="0037296C"/>
    <w:rsid w:val="0037356C"/>
    <w:rsid w:val="00373E1A"/>
    <w:rsid w:val="00374875"/>
    <w:rsid w:val="003751E5"/>
    <w:rsid w:val="003757D7"/>
    <w:rsid w:val="00377093"/>
    <w:rsid w:val="00377285"/>
    <w:rsid w:val="00380172"/>
    <w:rsid w:val="00380329"/>
    <w:rsid w:val="00381085"/>
    <w:rsid w:val="00381512"/>
    <w:rsid w:val="0038195C"/>
    <w:rsid w:val="00382150"/>
    <w:rsid w:val="00382AF0"/>
    <w:rsid w:val="00382E9E"/>
    <w:rsid w:val="00383DA9"/>
    <w:rsid w:val="003846A6"/>
    <w:rsid w:val="003850C2"/>
    <w:rsid w:val="00385265"/>
    <w:rsid w:val="00385639"/>
    <w:rsid w:val="00386413"/>
    <w:rsid w:val="0038676F"/>
    <w:rsid w:val="00387395"/>
    <w:rsid w:val="00390982"/>
    <w:rsid w:val="003911D8"/>
    <w:rsid w:val="00391EFD"/>
    <w:rsid w:val="00392CF7"/>
    <w:rsid w:val="0039305A"/>
    <w:rsid w:val="00394953"/>
    <w:rsid w:val="003952F0"/>
    <w:rsid w:val="00396326"/>
    <w:rsid w:val="00397312"/>
    <w:rsid w:val="0039770F"/>
    <w:rsid w:val="00397CB4"/>
    <w:rsid w:val="003A024A"/>
    <w:rsid w:val="003A05CC"/>
    <w:rsid w:val="003A06EA"/>
    <w:rsid w:val="003A0DAE"/>
    <w:rsid w:val="003A11B9"/>
    <w:rsid w:val="003A1AC2"/>
    <w:rsid w:val="003A2615"/>
    <w:rsid w:val="003A2786"/>
    <w:rsid w:val="003A2980"/>
    <w:rsid w:val="003A3958"/>
    <w:rsid w:val="003A3C6D"/>
    <w:rsid w:val="003A44CE"/>
    <w:rsid w:val="003A4593"/>
    <w:rsid w:val="003A4E1B"/>
    <w:rsid w:val="003A503B"/>
    <w:rsid w:val="003A63CA"/>
    <w:rsid w:val="003A63E9"/>
    <w:rsid w:val="003B0C41"/>
    <w:rsid w:val="003B174B"/>
    <w:rsid w:val="003B21E1"/>
    <w:rsid w:val="003B3B29"/>
    <w:rsid w:val="003B3E71"/>
    <w:rsid w:val="003B428D"/>
    <w:rsid w:val="003B4B2D"/>
    <w:rsid w:val="003B5545"/>
    <w:rsid w:val="003B70A2"/>
    <w:rsid w:val="003B755D"/>
    <w:rsid w:val="003B757E"/>
    <w:rsid w:val="003B7A88"/>
    <w:rsid w:val="003C0A63"/>
    <w:rsid w:val="003C1463"/>
    <w:rsid w:val="003C215D"/>
    <w:rsid w:val="003C293F"/>
    <w:rsid w:val="003C2B0C"/>
    <w:rsid w:val="003C2BB1"/>
    <w:rsid w:val="003C43EA"/>
    <w:rsid w:val="003C5D23"/>
    <w:rsid w:val="003C629E"/>
    <w:rsid w:val="003C653E"/>
    <w:rsid w:val="003C7098"/>
    <w:rsid w:val="003C7999"/>
    <w:rsid w:val="003D0300"/>
    <w:rsid w:val="003D0597"/>
    <w:rsid w:val="003D0EBE"/>
    <w:rsid w:val="003D4856"/>
    <w:rsid w:val="003D53BF"/>
    <w:rsid w:val="003D616A"/>
    <w:rsid w:val="003D634D"/>
    <w:rsid w:val="003D72B1"/>
    <w:rsid w:val="003D7B5C"/>
    <w:rsid w:val="003E04FA"/>
    <w:rsid w:val="003E0976"/>
    <w:rsid w:val="003E0A37"/>
    <w:rsid w:val="003E0CAD"/>
    <w:rsid w:val="003E2473"/>
    <w:rsid w:val="003E2533"/>
    <w:rsid w:val="003E287E"/>
    <w:rsid w:val="003E28CC"/>
    <w:rsid w:val="003E3442"/>
    <w:rsid w:val="003E42A7"/>
    <w:rsid w:val="003E4BBB"/>
    <w:rsid w:val="003E54BE"/>
    <w:rsid w:val="003E5749"/>
    <w:rsid w:val="003E65E4"/>
    <w:rsid w:val="003E67BF"/>
    <w:rsid w:val="003E685C"/>
    <w:rsid w:val="003E6968"/>
    <w:rsid w:val="003E6E3F"/>
    <w:rsid w:val="003E70D2"/>
    <w:rsid w:val="003E7C14"/>
    <w:rsid w:val="003F0433"/>
    <w:rsid w:val="003F0A9B"/>
    <w:rsid w:val="003F0D15"/>
    <w:rsid w:val="003F194C"/>
    <w:rsid w:val="003F2159"/>
    <w:rsid w:val="003F2AA9"/>
    <w:rsid w:val="003F33AE"/>
    <w:rsid w:val="003F4C69"/>
    <w:rsid w:val="003F56BD"/>
    <w:rsid w:val="003F5744"/>
    <w:rsid w:val="003F5E1D"/>
    <w:rsid w:val="003F617D"/>
    <w:rsid w:val="003F6354"/>
    <w:rsid w:val="003F65C9"/>
    <w:rsid w:val="003F715B"/>
    <w:rsid w:val="003F7220"/>
    <w:rsid w:val="003F77F3"/>
    <w:rsid w:val="003F7964"/>
    <w:rsid w:val="003F799D"/>
    <w:rsid w:val="003F7D32"/>
    <w:rsid w:val="0040010F"/>
    <w:rsid w:val="004007B4"/>
    <w:rsid w:val="004008B8"/>
    <w:rsid w:val="0040122E"/>
    <w:rsid w:val="004028E1"/>
    <w:rsid w:val="00402A5C"/>
    <w:rsid w:val="00403556"/>
    <w:rsid w:val="00404731"/>
    <w:rsid w:val="00404CBC"/>
    <w:rsid w:val="00404EF0"/>
    <w:rsid w:val="00406155"/>
    <w:rsid w:val="00407349"/>
    <w:rsid w:val="00410319"/>
    <w:rsid w:val="004109D2"/>
    <w:rsid w:val="00410F50"/>
    <w:rsid w:val="00411B7D"/>
    <w:rsid w:val="00413D85"/>
    <w:rsid w:val="00414C95"/>
    <w:rsid w:val="00416804"/>
    <w:rsid w:val="00417C34"/>
    <w:rsid w:val="0042062E"/>
    <w:rsid w:val="00421981"/>
    <w:rsid w:val="004220D1"/>
    <w:rsid w:val="00422E8C"/>
    <w:rsid w:val="00423214"/>
    <w:rsid w:val="0042326F"/>
    <w:rsid w:val="004233B5"/>
    <w:rsid w:val="004233FA"/>
    <w:rsid w:val="0042385C"/>
    <w:rsid w:val="0042427E"/>
    <w:rsid w:val="00424E83"/>
    <w:rsid w:val="00427965"/>
    <w:rsid w:val="004301F8"/>
    <w:rsid w:val="00430209"/>
    <w:rsid w:val="00430644"/>
    <w:rsid w:val="0043084E"/>
    <w:rsid w:val="00431D3F"/>
    <w:rsid w:val="00431DB8"/>
    <w:rsid w:val="00433374"/>
    <w:rsid w:val="004335D7"/>
    <w:rsid w:val="00433B87"/>
    <w:rsid w:val="00433E10"/>
    <w:rsid w:val="004356FA"/>
    <w:rsid w:val="00435B31"/>
    <w:rsid w:val="00436564"/>
    <w:rsid w:val="00436EA7"/>
    <w:rsid w:val="00437145"/>
    <w:rsid w:val="00437620"/>
    <w:rsid w:val="00437999"/>
    <w:rsid w:val="0044047A"/>
    <w:rsid w:val="0044077E"/>
    <w:rsid w:val="0044091A"/>
    <w:rsid w:val="00441301"/>
    <w:rsid w:val="00441991"/>
    <w:rsid w:val="00441FCD"/>
    <w:rsid w:val="00442CBF"/>
    <w:rsid w:val="00442EF3"/>
    <w:rsid w:val="004431C6"/>
    <w:rsid w:val="0044490B"/>
    <w:rsid w:val="004450AD"/>
    <w:rsid w:val="004462AD"/>
    <w:rsid w:val="004475D4"/>
    <w:rsid w:val="0044791C"/>
    <w:rsid w:val="004479DC"/>
    <w:rsid w:val="004505F9"/>
    <w:rsid w:val="00450C33"/>
    <w:rsid w:val="00450DEF"/>
    <w:rsid w:val="004515E0"/>
    <w:rsid w:val="00452DC6"/>
    <w:rsid w:val="004555BB"/>
    <w:rsid w:val="00456984"/>
    <w:rsid w:val="00456AF8"/>
    <w:rsid w:val="00456D8D"/>
    <w:rsid w:val="00456E87"/>
    <w:rsid w:val="004571B5"/>
    <w:rsid w:val="00460356"/>
    <w:rsid w:val="0046054A"/>
    <w:rsid w:val="0046136F"/>
    <w:rsid w:val="00461B5C"/>
    <w:rsid w:val="00461F14"/>
    <w:rsid w:val="0046217C"/>
    <w:rsid w:val="004629E0"/>
    <w:rsid w:val="00462C33"/>
    <w:rsid w:val="00462D8E"/>
    <w:rsid w:val="00463620"/>
    <w:rsid w:val="0046391A"/>
    <w:rsid w:val="00463E74"/>
    <w:rsid w:val="0046418B"/>
    <w:rsid w:val="00464888"/>
    <w:rsid w:val="00464DE7"/>
    <w:rsid w:val="004651FC"/>
    <w:rsid w:val="00466185"/>
    <w:rsid w:val="00466F3D"/>
    <w:rsid w:val="0047076E"/>
    <w:rsid w:val="00470A5E"/>
    <w:rsid w:val="00471F9F"/>
    <w:rsid w:val="00472494"/>
    <w:rsid w:val="004724DE"/>
    <w:rsid w:val="00472AF5"/>
    <w:rsid w:val="004734FE"/>
    <w:rsid w:val="004737E0"/>
    <w:rsid w:val="0047384C"/>
    <w:rsid w:val="00474DD9"/>
    <w:rsid w:val="00475FA5"/>
    <w:rsid w:val="004762E3"/>
    <w:rsid w:val="00477CD0"/>
    <w:rsid w:val="0048020B"/>
    <w:rsid w:val="004802BC"/>
    <w:rsid w:val="00481052"/>
    <w:rsid w:val="004824CB"/>
    <w:rsid w:val="004824D8"/>
    <w:rsid w:val="00482980"/>
    <w:rsid w:val="00484592"/>
    <w:rsid w:val="00484810"/>
    <w:rsid w:val="00484827"/>
    <w:rsid w:val="004867B9"/>
    <w:rsid w:val="00486AB6"/>
    <w:rsid w:val="00486B58"/>
    <w:rsid w:val="0048731C"/>
    <w:rsid w:val="004905F4"/>
    <w:rsid w:val="0049070A"/>
    <w:rsid w:val="004910AD"/>
    <w:rsid w:val="0049113F"/>
    <w:rsid w:val="00491E72"/>
    <w:rsid w:val="00492245"/>
    <w:rsid w:val="004923E8"/>
    <w:rsid w:val="004931F3"/>
    <w:rsid w:val="0049442A"/>
    <w:rsid w:val="0049532E"/>
    <w:rsid w:val="00495600"/>
    <w:rsid w:val="00495873"/>
    <w:rsid w:val="0049613A"/>
    <w:rsid w:val="0049727E"/>
    <w:rsid w:val="004972BD"/>
    <w:rsid w:val="0049746D"/>
    <w:rsid w:val="004976F2"/>
    <w:rsid w:val="00497791"/>
    <w:rsid w:val="00497DE0"/>
    <w:rsid w:val="004A011D"/>
    <w:rsid w:val="004A090E"/>
    <w:rsid w:val="004A0A4E"/>
    <w:rsid w:val="004A1ADA"/>
    <w:rsid w:val="004A2087"/>
    <w:rsid w:val="004A2799"/>
    <w:rsid w:val="004A321E"/>
    <w:rsid w:val="004A3944"/>
    <w:rsid w:val="004A4B0D"/>
    <w:rsid w:val="004A542C"/>
    <w:rsid w:val="004A5DC7"/>
    <w:rsid w:val="004A6B04"/>
    <w:rsid w:val="004A7DCC"/>
    <w:rsid w:val="004B07F0"/>
    <w:rsid w:val="004B0AA2"/>
    <w:rsid w:val="004B18AF"/>
    <w:rsid w:val="004B2050"/>
    <w:rsid w:val="004B3741"/>
    <w:rsid w:val="004B3ABC"/>
    <w:rsid w:val="004B45C9"/>
    <w:rsid w:val="004B6059"/>
    <w:rsid w:val="004B6643"/>
    <w:rsid w:val="004B6A77"/>
    <w:rsid w:val="004B6BEC"/>
    <w:rsid w:val="004B7093"/>
    <w:rsid w:val="004B7246"/>
    <w:rsid w:val="004B750C"/>
    <w:rsid w:val="004B7738"/>
    <w:rsid w:val="004B79E9"/>
    <w:rsid w:val="004C041F"/>
    <w:rsid w:val="004C04F0"/>
    <w:rsid w:val="004C0833"/>
    <w:rsid w:val="004C191E"/>
    <w:rsid w:val="004C19CC"/>
    <w:rsid w:val="004C1AD0"/>
    <w:rsid w:val="004C2963"/>
    <w:rsid w:val="004C4420"/>
    <w:rsid w:val="004C45F5"/>
    <w:rsid w:val="004C4CBF"/>
    <w:rsid w:val="004C4E68"/>
    <w:rsid w:val="004C51B7"/>
    <w:rsid w:val="004C52A8"/>
    <w:rsid w:val="004C563F"/>
    <w:rsid w:val="004C65CF"/>
    <w:rsid w:val="004C680A"/>
    <w:rsid w:val="004C698E"/>
    <w:rsid w:val="004C6ECA"/>
    <w:rsid w:val="004C796E"/>
    <w:rsid w:val="004D0142"/>
    <w:rsid w:val="004D0582"/>
    <w:rsid w:val="004D0E07"/>
    <w:rsid w:val="004D18A0"/>
    <w:rsid w:val="004D1C46"/>
    <w:rsid w:val="004D350B"/>
    <w:rsid w:val="004D37CC"/>
    <w:rsid w:val="004D409F"/>
    <w:rsid w:val="004D4225"/>
    <w:rsid w:val="004D4942"/>
    <w:rsid w:val="004D6AAD"/>
    <w:rsid w:val="004D6B2E"/>
    <w:rsid w:val="004D7005"/>
    <w:rsid w:val="004D7200"/>
    <w:rsid w:val="004D7811"/>
    <w:rsid w:val="004D7FCB"/>
    <w:rsid w:val="004E22D0"/>
    <w:rsid w:val="004E2BFF"/>
    <w:rsid w:val="004E2FB0"/>
    <w:rsid w:val="004E672D"/>
    <w:rsid w:val="004F08EE"/>
    <w:rsid w:val="004F0B80"/>
    <w:rsid w:val="004F1044"/>
    <w:rsid w:val="004F1817"/>
    <w:rsid w:val="004F1837"/>
    <w:rsid w:val="004F1B87"/>
    <w:rsid w:val="004F1D24"/>
    <w:rsid w:val="004F1DE4"/>
    <w:rsid w:val="004F2BFF"/>
    <w:rsid w:val="004F3E1F"/>
    <w:rsid w:val="004F4080"/>
    <w:rsid w:val="004F48CC"/>
    <w:rsid w:val="004F5084"/>
    <w:rsid w:val="004F52FA"/>
    <w:rsid w:val="004F544D"/>
    <w:rsid w:val="004F55D4"/>
    <w:rsid w:val="004F563C"/>
    <w:rsid w:val="004F5902"/>
    <w:rsid w:val="004F5AC4"/>
    <w:rsid w:val="004F5C9E"/>
    <w:rsid w:val="004F603F"/>
    <w:rsid w:val="004F627C"/>
    <w:rsid w:val="004F70AB"/>
    <w:rsid w:val="004F759B"/>
    <w:rsid w:val="004F7807"/>
    <w:rsid w:val="005006CE"/>
    <w:rsid w:val="00500D80"/>
    <w:rsid w:val="00501351"/>
    <w:rsid w:val="00502880"/>
    <w:rsid w:val="00503099"/>
    <w:rsid w:val="0050377A"/>
    <w:rsid w:val="005039CD"/>
    <w:rsid w:val="00504098"/>
    <w:rsid w:val="0050503F"/>
    <w:rsid w:val="0050563A"/>
    <w:rsid w:val="005063E5"/>
    <w:rsid w:val="00507CCA"/>
    <w:rsid w:val="00510A5E"/>
    <w:rsid w:val="00512809"/>
    <w:rsid w:val="00512DA9"/>
    <w:rsid w:val="00513372"/>
    <w:rsid w:val="00513728"/>
    <w:rsid w:val="00513B6C"/>
    <w:rsid w:val="00513C89"/>
    <w:rsid w:val="005140E2"/>
    <w:rsid w:val="0051452D"/>
    <w:rsid w:val="0051464A"/>
    <w:rsid w:val="00514BC9"/>
    <w:rsid w:val="0051669E"/>
    <w:rsid w:val="00516713"/>
    <w:rsid w:val="00516BBB"/>
    <w:rsid w:val="005176D4"/>
    <w:rsid w:val="005178A3"/>
    <w:rsid w:val="0052053C"/>
    <w:rsid w:val="0052055A"/>
    <w:rsid w:val="005205F8"/>
    <w:rsid w:val="00520AD7"/>
    <w:rsid w:val="00520C0D"/>
    <w:rsid w:val="00520FCE"/>
    <w:rsid w:val="00521D4E"/>
    <w:rsid w:val="00521F8D"/>
    <w:rsid w:val="00522009"/>
    <w:rsid w:val="005226FC"/>
    <w:rsid w:val="005232D7"/>
    <w:rsid w:val="00523314"/>
    <w:rsid w:val="00523FE2"/>
    <w:rsid w:val="005240D4"/>
    <w:rsid w:val="00525046"/>
    <w:rsid w:val="005254B1"/>
    <w:rsid w:val="0052634A"/>
    <w:rsid w:val="005263D5"/>
    <w:rsid w:val="00526897"/>
    <w:rsid w:val="005276B6"/>
    <w:rsid w:val="005276FF"/>
    <w:rsid w:val="00527899"/>
    <w:rsid w:val="00527C16"/>
    <w:rsid w:val="00530224"/>
    <w:rsid w:val="0053143A"/>
    <w:rsid w:val="00531BF3"/>
    <w:rsid w:val="00532382"/>
    <w:rsid w:val="00533DF7"/>
    <w:rsid w:val="005340D7"/>
    <w:rsid w:val="00534607"/>
    <w:rsid w:val="00534BFC"/>
    <w:rsid w:val="005352B9"/>
    <w:rsid w:val="00536307"/>
    <w:rsid w:val="00536EEF"/>
    <w:rsid w:val="00537A23"/>
    <w:rsid w:val="0054058E"/>
    <w:rsid w:val="00541FE0"/>
    <w:rsid w:val="00542260"/>
    <w:rsid w:val="005422F9"/>
    <w:rsid w:val="00543BB0"/>
    <w:rsid w:val="005443E3"/>
    <w:rsid w:val="00544F8C"/>
    <w:rsid w:val="005450C4"/>
    <w:rsid w:val="0054556C"/>
    <w:rsid w:val="005457C5"/>
    <w:rsid w:val="00546377"/>
    <w:rsid w:val="005513A4"/>
    <w:rsid w:val="005518AA"/>
    <w:rsid w:val="00552723"/>
    <w:rsid w:val="005536F2"/>
    <w:rsid w:val="0055377C"/>
    <w:rsid w:val="00553A25"/>
    <w:rsid w:val="00553B74"/>
    <w:rsid w:val="00553FA0"/>
    <w:rsid w:val="00554040"/>
    <w:rsid w:val="00555221"/>
    <w:rsid w:val="00555999"/>
    <w:rsid w:val="00555AC1"/>
    <w:rsid w:val="00555B52"/>
    <w:rsid w:val="00556779"/>
    <w:rsid w:val="00556792"/>
    <w:rsid w:val="005607E5"/>
    <w:rsid w:val="005608BE"/>
    <w:rsid w:val="0056124C"/>
    <w:rsid w:val="00561603"/>
    <w:rsid w:val="005617F9"/>
    <w:rsid w:val="00561825"/>
    <w:rsid w:val="00562B92"/>
    <w:rsid w:val="00564E51"/>
    <w:rsid w:val="00565594"/>
    <w:rsid w:val="00565B87"/>
    <w:rsid w:val="0056642A"/>
    <w:rsid w:val="00566B69"/>
    <w:rsid w:val="00566F21"/>
    <w:rsid w:val="005713B5"/>
    <w:rsid w:val="005716EF"/>
    <w:rsid w:val="00571ED4"/>
    <w:rsid w:val="00572AB8"/>
    <w:rsid w:val="00572DA7"/>
    <w:rsid w:val="00572F94"/>
    <w:rsid w:val="00573697"/>
    <w:rsid w:val="00573DA5"/>
    <w:rsid w:val="0057530E"/>
    <w:rsid w:val="005759BA"/>
    <w:rsid w:val="00575AB3"/>
    <w:rsid w:val="00575C17"/>
    <w:rsid w:val="005762D8"/>
    <w:rsid w:val="005764CB"/>
    <w:rsid w:val="00576813"/>
    <w:rsid w:val="00576960"/>
    <w:rsid w:val="0057704D"/>
    <w:rsid w:val="0058036B"/>
    <w:rsid w:val="00580872"/>
    <w:rsid w:val="00582143"/>
    <w:rsid w:val="00582634"/>
    <w:rsid w:val="005826D3"/>
    <w:rsid w:val="00582C12"/>
    <w:rsid w:val="00582E8F"/>
    <w:rsid w:val="005831B2"/>
    <w:rsid w:val="005837F7"/>
    <w:rsid w:val="0058389E"/>
    <w:rsid w:val="00583E6D"/>
    <w:rsid w:val="0058493B"/>
    <w:rsid w:val="00584A20"/>
    <w:rsid w:val="00585AB4"/>
    <w:rsid w:val="00585C7E"/>
    <w:rsid w:val="00585E61"/>
    <w:rsid w:val="005861C5"/>
    <w:rsid w:val="00586686"/>
    <w:rsid w:val="00586DA0"/>
    <w:rsid w:val="0058707B"/>
    <w:rsid w:val="005900FC"/>
    <w:rsid w:val="00590101"/>
    <w:rsid w:val="00590AB5"/>
    <w:rsid w:val="00591818"/>
    <w:rsid w:val="0059245F"/>
    <w:rsid w:val="00592816"/>
    <w:rsid w:val="00592F50"/>
    <w:rsid w:val="005934DA"/>
    <w:rsid w:val="005942AE"/>
    <w:rsid w:val="00594E01"/>
    <w:rsid w:val="00594FD8"/>
    <w:rsid w:val="00595DF0"/>
    <w:rsid w:val="00596524"/>
    <w:rsid w:val="005973A5"/>
    <w:rsid w:val="005A05E2"/>
    <w:rsid w:val="005A0C11"/>
    <w:rsid w:val="005A0EA4"/>
    <w:rsid w:val="005A19A0"/>
    <w:rsid w:val="005A1A22"/>
    <w:rsid w:val="005A1A67"/>
    <w:rsid w:val="005A1EB1"/>
    <w:rsid w:val="005A2069"/>
    <w:rsid w:val="005A2BDC"/>
    <w:rsid w:val="005A327B"/>
    <w:rsid w:val="005A3325"/>
    <w:rsid w:val="005A4347"/>
    <w:rsid w:val="005A5F14"/>
    <w:rsid w:val="005A6AEF"/>
    <w:rsid w:val="005A7049"/>
    <w:rsid w:val="005A72CA"/>
    <w:rsid w:val="005B0A82"/>
    <w:rsid w:val="005B0C9E"/>
    <w:rsid w:val="005B1A9D"/>
    <w:rsid w:val="005B2672"/>
    <w:rsid w:val="005B2982"/>
    <w:rsid w:val="005B3423"/>
    <w:rsid w:val="005B424B"/>
    <w:rsid w:val="005B439C"/>
    <w:rsid w:val="005B5112"/>
    <w:rsid w:val="005B58D5"/>
    <w:rsid w:val="005B6DB0"/>
    <w:rsid w:val="005C0A29"/>
    <w:rsid w:val="005C0B5E"/>
    <w:rsid w:val="005C1902"/>
    <w:rsid w:val="005C1B20"/>
    <w:rsid w:val="005C1D31"/>
    <w:rsid w:val="005C2061"/>
    <w:rsid w:val="005C30CD"/>
    <w:rsid w:val="005C33CD"/>
    <w:rsid w:val="005C44D6"/>
    <w:rsid w:val="005C5BA0"/>
    <w:rsid w:val="005C74FA"/>
    <w:rsid w:val="005C7ACA"/>
    <w:rsid w:val="005C7CF2"/>
    <w:rsid w:val="005D092D"/>
    <w:rsid w:val="005D1C06"/>
    <w:rsid w:val="005D3F64"/>
    <w:rsid w:val="005D55C0"/>
    <w:rsid w:val="005D5E3C"/>
    <w:rsid w:val="005D6104"/>
    <w:rsid w:val="005D6F79"/>
    <w:rsid w:val="005D7909"/>
    <w:rsid w:val="005D7F8E"/>
    <w:rsid w:val="005E07DF"/>
    <w:rsid w:val="005E098C"/>
    <w:rsid w:val="005E0DF6"/>
    <w:rsid w:val="005E3CEE"/>
    <w:rsid w:val="005E59AC"/>
    <w:rsid w:val="005E60EC"/>
    <w:rsid w:val="005E6891"/>
    <w:rsid w:val="005E7814"/>
    <w:rsid w:val="005F0682"/>
    <w:rsid w:val="005F16DF"/>
    <w:rsid w:val="005F16FE"/>
    <w:rsid w:val="005F210F"/>
    <w:rsid w:val="005F2218"/>
    <w:rsid w:val="005F3E08"/>
    <w:rsid w:val="005F3FDB"/>
    <w:rsid w:val="005F4566"/>
    <w:rsid w:val="005F47B7"/>
    <w:rsid w:val="005F508D"/>
    <w:rsid w:val="005F5568"/>
    <w:rsid w:val="005F58B9"/>
    <w:rsid w:val="005F5D4D"/>
    <w:rsid w:val="005F6BE5"/>
    <w:rsid w:val="005F78E2"/>
    <w:rsid w:val="00600DA8"/>
    <w:rsid w:val="006016E6"/>
    <w:rsid w:val="0060171F"/>
    <w:rsid w:val="006017C8"/>
    <w:rsid w:val="00604699"/>
    <w:rsid w:val="00604BC3"/>
    <w:rsid w:val="00606092"/>
    <w:rsid w:val="006060D8"/>
    <w:rsid w:val="00607141"/>
    <w:rsid w:val="0061023E"/>
    <w:rsid w:val="006114DE"/>
    <w:rsid w:val="006115B5"/>
    <w:rsid w:val="00612C01"/>
    <w:rsid w:val="006135A7"/>
    <w:rsid w:val="006141FF"/>
    <w:rsid w:val="0061445D"/>
    <w:rsid w:val="0061452F"/>
    <w:rsid w:val="00615C03"/>
    <w:rsid w:val="00615F24"/>
    <w:rsid w:val="00616346"/>
    <w:rsid w:val="00616819"/>
    <w:rsid w:val="006168F6"/>
    <w:rsid w:val="006171E3"/>
    <w:rsid w:val="00617585"/>
    <w:rsid w:val="0062054B"/>
    <w:rsid w:val="006207F2"/>
    <w:rsid w:val="00620C95"/>
    <w:rsid w:val="00620EBC"/>
    <w:rsid w:val="00621A8A"/>
    <w:rsid w:val="00622A60"/>
    <w:rsid w:val="00622AA9"/>
    <w:rsid w:val="006232F3"/>
    <w:rsid w:val="00623C5D"/>
    <w:rsid w:val="00624176"/>
    <w:rsid w:val="006248E3"/>
    <w:rsid w:val="006248FA"/>
    <w:rsid w:val="00624E74"/>
    <w:rsid w:val="00624FCE"/>
    <w:rsid w:val="00625043"/>
    <w:rsid w:val="006251A5"/>
    <w:rsid w:val="0062699F"/>
    <w:rsid w:val="00626BAA"/>
    <w:rsid w:val="00626EF7"/>
    <w:rsid w:val="0062711C"/>
    <w:rsid w:val="006277E2"/>
    <w:rsid w:val="00627E4E"/>
    <w:rsid w:val="00630480"/>
    <w:rsid w:val="0063048B"/>
    <w:rsid w:val="00630EC6"/>
    <w:rsid w:val="006321F5"/>
    <w:rsid w:val="006327C1"/>
    <w:rsid w:val="00632993"/>
    <w:rsid w:val="00632EA4"/>
    <w:rsid w:val="00633830"/>
    <w:rsid w:val="00633960"/>
    <w:rsid w:val="00634917"/>
    <w:rsid w:val="00634A23"/>
    <w:rsid w:val="00635073"/>
    <w:rsid w:val="00635333"/>
    <w:rsid w:val="00637F00"/>
    <w:rsid w:val="00640262"/>
    <w:rsid w:val="00640BDC"/>
    <w:rsid w:val="0064105A"/>
    <w:rsid w:val="00641C96"/>
    <w:rsid w:val="00641EDE"/>
    <w:rsid w:val="0064221F"/>
    <w:rsid w:val="006424A3"/>
    <w:rsid w:val="0064285A"/>
    <w:rsid w:val="00642FC0"/>
    <w:rsid w:val="006445F0"/>
    <w:rsid w:val="00644AFC"/>
    <w:rsid w:val="00644B80"/>
    <w:rsid w:val="006460CB"/>
    <w:rsid w:val="00646641"/>
    <w:rsid w:val="00646923"/>
    <w:rsid w:val="0064716F"/>
    <w:rsid w:val="00647EE4"/>
    <w:rsid w:val="00650B16"/>
    <w:rsid w:val="00650C9B"/>
    <w:rsid w:val="00651592"/>
    <w:rsid w:val="00652AFE"/>
    <w:rsid w:val="0065341C"/>
    <w:rsid w:val="006549AD"/>
    <w:rsid w:val="00654EC3"/>
    <w:rsid w:val="00655257"/>
    <w:rsid w:val="00655BFF"/>
    <w:rsid w:val="00656FD0"/>
    <w:rsid w:val="0065785B"/>
    <w:rsid w:val="00657F10"/>
    <w:rsid w:val="00660666"/>
    <w:rsid w:val="00660FA3"/>
    <w:rsid w:val="00661094"/>
    <w:rsid w:val="00661937"/>
    <w:rsid w:val="00662C42"/>
    <w:rsid w:val="00664CC8"/>
    <w:rsid w:val="00665679"/>
    <w:rsid w:val="006659F6"/>
    <w:rsid w:val="00665A0A"/>
    <w:rsid w:val="00665C7A"/>
    <w:rsid w:val="0066684D"/>
    <w:rsid w:val="00666FA7"/>
    <w:rsid w:val="00667B2B"/>
    <w:rsid w:val="00670A1F"/>
    <w:rsid w:val="00670B8D"/>
    <w:rsid w:val="006723B2"/>
    <w:rsid w:val="00672DB0"/>
    <w:rsid w:val="0067320D"/>
    <w:rsid w:val="006737FF"/>
    <w:rsid w:val="006741B1"/>
    <w:rsid w:val="006756B3"/>
    <w:rsid w:val="006756C8"/>
    <w:rsid w:val="006760AF"/>
    <w:rsid w:val="00676B61"/>
    <w:rsid w:val="0067721F"/>
    <w:rsid w:val="0067734D"/>
    <w:rsid w:val="006778EF"/>
    <w:rsid w:val="00677936"/>
    <w:rsid w:val="00677A14"/>
    <w:rsid w:val="00677C6D"/>
    <w:rsid w:val="006808EA"/>
    <w:rsid w:val="0068148C"/>
    <w:rsid w:val="00684171"/>
    <w:rsid w:val="0068463B"/>
    <w:rsid w:val="00684EC8"/>
    <w:rsid w:val="006861FB"/>
    <w:rsid w:val="00686578"/>
    <w:rsid w:val="0068701D"/>
    <w:rsid w:val="006877A6"/>
    <w:rsid w:val="00687899"/>
    <w:rsid w:val="0069020C"/>
    <w:rsid w:val="00690E92"/>
    <w:rsid w:val="0069182A"/>
    <w:rsid w:val="00692529"/>
    <w:rsid w:val="00692744"/>
    <w:rsid w:val="00692AD1"/>
    <w:rsid w:val="00692F78"/>
    <w:rsid w:val="00693F40"/>
    <w:rsid w:val="0069434C"/>
    <w:rsid w:val="006949A2"/>
    <w:rsid w:val="00694E3E"/>
    <w:rsid w:val="00695500"/>
    <w:rsid w:val="00695B89"/>
    <w:rsid w:val="0069633C"/>
    <w:rsid w:val="00696725"/>
    <w:rsid w:val="006968FD"/>
    <w:rsid w:val="00696FC5"/>
    <w:rsid w:val="0069738F"/>
    <w:rsid w:val="0069784C"/>
    <w:rsid w:val="006A0152"/>
    <w:rsid w:val="006A05BE"/>
    <w:rsid w:val="006A145D"/>
    <w:rsid w:val="006A1769"/>
    <w:rsid w:val="006A2017"/>
    <w:rsid w:val="006A22E2"/>
    <w:rsid w:val="006A318F"/>
    <w:rsid w:val="006A5017"/>
    <w:rsid w:val="006A5104"/>
    <w:rsid w:val="006A5DAA"/>
    <w:rsid w:val="006A6282"/>
    <w:rsid w:val="006A6879"/>
    <w:rsid w:val="006A7845"/>
    <w:rsid w:val="006A7912"/>
    <w:rsid w:val="006B083B"/>
    <w:rsid w:val="006B1017"/>
    <w:rsid w:val="006B1737"/>
    <w:rsid w:val="006B1D79"/>
    <w:rsid w:val="006B21F8"/>
    <w:rsid w:val="006B2EBF"/>
    <w:rsid w:val="006B4315"/>
    <w:rsid w:val="006B499F"/>
    <w:rsid w:val="006B4AB9"/>
    <w:rsid w:val="006B4E00"/>
    <w:rsid w:val="006B55E6"/>
    <w:rsid w:val="006B674A"/>
    <w:rsid w:val="006C073A"/>
    <w:rsid w:val="006C0773"/>
    <w:rsid w:val="006C0803"/>
    <w:rsid w:val="006C25BE"/>
    <w:rsid w:val="006C301D"/>
    <w:rsid w:val="006C3225"/>
    <w:rsid w:val="006C45A5"/>
    <w:rsid w:val="006C4A59"/>
    <w:rsid w:val="006C4F14"/>
    <w:rsid w:val="006C4F22"/>
    <w:rsid w:val="006C6168"/>
    <w:rsid w:val="006C6865"/>
    <w:rsid w:val="006C6EB1"/>
    <w:rsid w:val="006C79CD"/>
    <w:rsid w:val="006D0603"/>
    <w:rsid w:val="006D0F26"/>
    <w:rsid w:val="006D17C3"/>
    <w:rsid w:val="006D1DC5"/>
    <w:rsid w:val="006D2672"/>
    <w:rsid w:val="006D3731"/>
    <w:rsid w:val="006D39B6"/>
    <w:rsid w:val="006D4CC4"/>
    <w:rsid w:val="006D5E71"/>
    <w:rsid w:val="006D5F62"/>
    <w:rsid w:val="006D5F7A"/>
    <w:rsid w:val="006D6323"/>
    <w:rsid w:val="006D654B"/>
    <w:rsid w:val="006D7209"/>
    <w:rsid w:val="006D76BF"/>
    <w:rsid w:val="006D7E0B"/>
    <w:rsid w:val="006E03B1"/>
    <w:rsid w:val="006E52FA"/>
    <w:rsid w:val="006E5655"/>
    <w:rsid w:val="006E56DC"/>
    <w:rsid w:val="006E64DD"/>
    <w:rsid w:val="006F0158"/>
    <w:rsid w:val="006F11ED"/>
    <w:rsid w:val="006F14E0"/>
    <w:rsid w:val="006F30F9"/>
    <w:rsid w:val="006F3218"/>
    <w:rsid w:val="006F3247"/>
    <w:rsid w:val="006F34B1"/>
    <w:rsid w:val="006F3C73"/>
    <w:rsid w:val="006F45E7"/>
    <w:rsid w:val="006F5D5E"/>
    <w:rsid w:val="0070094C"/>
    <w:rsid w:val="00700B78"/>
    <w:rsid w:val="00700C30"/>
    <w:rsid w:val="00701270"/>
    <w:rsid w:val="00701303"/>
    <w:rsid w:val="00701322"/>
    <w:rsid w:val="00701FFE"/>
    <w:rsid w:val="00702605"/>
    <w:rsid w:val="0070371A"/>
    <w:rsid w:val="0070458C"/>
    <w:rsid w:val="00704B62"/>
    <w:rsid w:val="007057A3"/>
    <w:rsid w:val="0070604D"/>
    <w:rsid w:val="007061DE"/>
    <w:rsid w:val="007065E6"/>
    <w:rsid w:val="007066B4"/>
    <w:rsid w:val="00707809"/>
    <w:rsid w:val="00707A68"/>
    <w:rsid w:val="0071008C"/>
    <w:rsid w:val="007103FB"/>
    <w:rsid w:val="00711089"/>
    <w:rsid w:val="00711311"/>
    <w:rsid w:val="00711514"/>
    <w:rsid w:val="007116CE"/>
    <w:rsid w:val="0071316B"/>
    <w:rsid w:val="007159B1"/>
    <w:rsid w:val="00715DD1"/>
    <w:rsid w:val="00717604"/>
    <w:rsid w:val="00720304"/>
    <w:rsid w:val="007208DA"/>
    <w:rsid w:val="00720D9C"/>
    <w:rsid w:val="00721A77"/>
    <w:rsid w:val="00721B26"/>
    <w:rsid w:val="00721D62"/>
    <w:rsid w:val="0072305D"/>
    <w:rsid w:val="00723D6E"/>
    <w:rsid w:val="00723E4A"/>
    <w:rsid w:val="00724142"/>
    <w:rsid w:val="007245CD"/>
    <w:rsid w:val="0072514D"/>
    <w:rsid w:val="00725D28"/>
    <w:rsid w:val="00725D94"/>
    <w:rsid w:val="00726040"/>
    <w:rsid w:val="0072685A"/>
    <w:rsid w:val="0072719C"/>
    <w:rsid w:val="00727F1B"/>
    <w:rsid w:val="00730D3D"/>
    <w:rsid w:val="00730E11"/>
    <w:rsid w:val="007310C7"/>
    <w:rsid w:val="00732DC9"/>
    <w:rsid w:val="0073307A"/>
    <w:rsid w:val="00733F3E"/>
    <w:rsid w:val="00734D76"/>
    <w:rsid w:val="0073682B"/>
    <w:rsid w:val="00737025"/>
    <w:rsid w:val="00737390"/>
    <w:rsid w:val="007378C0"/>
    <w:rsid w:val="00744016"/>
    <w:rsid w:val="00744271"/>
    <w:rsid w:val="0074559E"/>
    <w:rsid w:val="007479C5"/>
    <w:rsid w:val="007501BD"/>
    <w:rsid w:val="007505EA"/>
    <w:rsid w:val="00750BA0"/>
    <w:rsid w:val="00751EBD"/>
    <w:rsid w:val="007522CF"/>
    <w:rsid w:val="00752B9B"/>
    <w:rsid w:val="00752CDF"/>
    <w:rsid w:val="00753142"/>
    <w:rsid w:val="00753956"/>
    <w:rsid w:val="007541A0"/>
    <w:rsid w:val="007547F8"/>
    <w:rsid w:val="0075485A"/>
    <w:rsid w:val="00754BC7"/>
    <w:rsid w:val="00754F7E"/>
    <w:rsid w:val="00756298"/>
    <w:rsid w:val="00756842"/>
    <w:rsid w:val="007570CE"/>
    <w:rsid w:val="007572E8"/>
    <w:rsid w:val="00757832"/>
    <w:rsid w:val="007578D9"/>
    <w:rsid w:val="00760F70"/>
    <w:rsid w:val="007612BC"/>
    <w:rsid w:val="007619C4"/>
    <w:rsid w:val="00761CF4"/>
    <w:rsid w:val="00761D46"/>
    <w:rsid w:val="00761E40"/>
    <w:rsid w:val="007623DE"/>
    <w:rsid w:val="00762C97"/>
    <w:rsid w:val="0076382E"/>
    <w:rsid w:val="007657EC"/>
    <w:rsid w:val="0076634E"/>
    <w:rsid w:val="00766BD2"/>
    <w:rsid w:val="00766F61"/>
    <w:rsid w:val="007672B4"/>
    <w:rsid w:val="00767E37"/>
    <w:rsid w:val="00770521"/>
    <w:rsid w:val="007708C7"/>
    <w:rsid w:val="00772499"/>
    <w:rsid w:val="00772CF7"/>
    <w:rsid w:val="00773474"/>
    <w:rsid w:val="007738CA"/>
    <w:rsid w:val="0077408F"/>
    <w:rsid w:val="00774DC0"/>
    <w:rsid w:val="00775074"/>
    <w:rsid w:val="00775C1C"/>
    <w:rsid w:val="00775DB2"/>
    <w:rsid w:val="00775DF4"/>
    <w:rsid w:val="0077676C"/>
    <w:rsid w:val="00776D94"/>
    <w:rsid w:val="007772BE"/>
    <w:rsid w:val="0077752E"/>
    <w:rsid w:val="00777CDC"/>
    <w:rsid w:val="0078013D"/>
    <w:rsid w:val="00780334"/>
    <w:rsid w:val="00780964"/>
    <w:rsid w:val="00780A96"/>
    <w:rsid w:val="007810DE"/>
    <w:rsid w:val="0078277C"/>
    <w:rsid w:val="00782999"/>
    <w:rsid w:val="00782B8D"/>
    <w:rsid w:val="00785853"/>
    <w:rsid w:val="007858F4"/>
    <w:rsid w:val="007860DA"/>
    <w:rsid w:val="00786210"/>
    <w:rsid w:val="007873E6"/>
    <w:rsid w:val="007875BC"/>
    <w:rsid w:val="00790106"/>
    <w:rsid w:val="00790267"/>
    <w:rsid w:val="00790D06"/>
    <w:rsid w:val="007918EE"/>
    <w:rsid w:val="00791A72"/>
    <w:rsid w:val="00791F4B"/>
    <w:rsid w:val="00791FEB"/>
    <w:rsid w:val="00792A32"/>
    <w:rsid w:val="00793840"/>
    <w:rsid w:val="00794EC7"/>
    <w:rsid w:val="007951D2"/>
    <w:rsid w:val="007962E0"/>
    <w:rsid w:val="00796C33"/>
    <w:rsid w:val="007976DD"/>
    <w:rsid w:val="007A0314"/>
    <w:rsid w:val="007A07F9"/>
    <w:rsid w:val="007A1744"/>
    <w:rsid w:val="007A1803"/>
    <w:rsid w:val="007A1A56"/>
    <w:rsid w:val="007A257F"/>
    <w:rsid w:val="007A2E12"/>
    <w:rsid w:val="007A2E8B"/>
    <w:rsid w:val="007A339F"/>
    <w:rsid w:val="007A3898"/>
    <w:rsid w:val="007A3E23"/>
    <w:rsid w:val="007A4162"/>
    <w:rsid w:val="007A44C6"/>
    <w:rsid w:val="007A4E90"/>
    <w:rsid w:val="007A540D"/>
    <w:rsid w:val="007A5CC5"/>
    <w:rsid w:val="007A5DB4"/>
    <w:rsid w:val="007A6175"/>
    <w:rsid w:val="007B0419"/>
    <w:rsid w:val="007B06F7"/>
    <w:rsid w:val="007B2B2E"/>
    <w:rsid w:val="007B3240"/>
    <w:rsid w:val="007B352A"/>
    <w:rsid w:val="007B3853"/>
    <w:rsid w:val="007B39B4"/>
    <w:rsid w:val="007B4416"/>
    <w:rsid w:val="007B4979"/>
    <w:rsid w:val="007B4BC0"/>
    <w:rsid w:val="007B4E9A"/>
    <w:rsid w:val="007B51A9"/>
    <w:rsid w:val="007B5FA5"/>
    <w:rsid w:val="007B6544"/>
    <w:rsid w:val="007C13DA"/>
    <w:rsid w:val="007C293F"/>
    <w:rsid w:val="007C39AC"/>
    <w:rsid w:val="007C4B82"/>
    <w:rsid w:val="007C4D79"/>
    <w:rsid w:val="007C4EA7"/>
    <w:rsid w:val="007C4EC7"/>
    <w:rsid w:val="007C6D5F"/>
    <w:rsid w:val="007C7433"/>
    <w:rsid w:val="007C7B08"/>
    <w:rsid w:val="007D0130"/>
    <w:rsid w:val="007D03B3"/>
    <w:rsid w:val="007D03DB"/>
    <w:rsid w:val="007D0AFE"/>
    <w:rsid w:val="007D0E21"/>
    <w:rsid w:val="007D127A"/>
    <w:rsid w:val="007D12ED"/>
    <w:rsid w:val="007D1CD3"/>
    <w:rsid w:val="007D29B8"/>
    <w:rsid w:val="007D2FCD"/>
    <w:rsid w:val="007D5093"/>
    <w:rsid w:val="007D6222"/>
    <w:rsid w:val="007D66FC"/>
    <w:rsid w:val="007D6938"/>
    <w:rsid w:val="007D69D9"/>
    <w:rsid w:val="007D6D06"/>
    <w:rsid w:val="007D7D63"/>
    <w:rsid w:val="007E0233"/>
    <w:rsid w:val="007E0CA7"/>
    <w:rsid w:val="007E10E3"/>
    <w:rsid w:val="007E19E1"/>
    <w:rsid w:val="007E21F0"/>
    <w:rsid w:val="007E3F7C"/>
    <w:rsid w:val="007E5115"/>
    <w:rsid w:val="007E5BA9"/>
    <w:rsid w:val="007E5ECB"/>
    <w:rsid w:val="007E66ED"/>
    <w:rsid w:val="007E73A9"/>
    <w:rsid w:val="007E79D1"/>
    <w:rsid w:val="007F01D4"/>
    <w:rsid w:val="007F0665"/>
    <w:rsid w:val="007F130D"/>
    <w:rsid w:val="007F1F92"/>
    <w:rsid w:val="007F27A8"/>
    <w:rsid w:val="007F29A7"/>
    <w:rsid w:val="007F3BF9"/>
    <w:rsid w:val="007F4EEB"/>
    <w:rsid w:val="007F529B"/>
    <w:rsid w:val="007F5B20"/>
    <w:rsid w:val="007F666E"/>
    <w:rsid w:val="007F6E62"/>
    <w:rsid w:val="008002AC"/>
    <w:rsid w:val="00800391"/>
    <w:rsid w:val="00801AC4"/>
    <w:rsid w:val="00801C6B"/>
    <w:rsid w:val="0080217E"/>
    <w:rsid w:val="00802792"/>
    <w:rsid w:val="00803201"/>
    <w:rsid w:val="00803E49"/>
    <w:rsid w:val="00804AE0"/>
    <w:rsid w:val="00804CD5"/>
    <w:rsid w:val="00805426"/>
    <w:rsid w:val="00805EB5"/>
    <w:rsid w:val="0080771E"/>
    <w:rsid w:val="00810D2C"/>
    <w:rsid w:val="00812B3D"/>
    <w:rsid w:val="00812E26"/>
    <w:rsid w:val="008136A9"/>
    <w:rsid w:val="0081579F"/>
    <w:rsid w:val="00815867"/>
    <w:rsid w:val="00815E84"/>
    <w:rsid w:val="00817DBB"/>
    <w:rsid w:val="0082187F"/>
    <w:rsid w:val="00822854"/>
    <w:rsid w:val="008228EB"/>
    <w:rsid w:val="00823691"/>
    <w:rsid w:val="00824159"/>
    <w:rsid w:val="00824B98"/>
    <w:rsid w:val="00824C8C"/>
    <w:rsid w:val="00825426"/>
    <w:rsid w:val="0082555A"/>
    <w:rsid w:val="00825A14"/>
    <w:rsid w:val="008260D9"/>
    <w:rsid w:val="00826191"/>
    <w:rsid w:val="0082622A"/>
    <w:rsid w:val="00826265"/>
    <w:rsid w:val="00826B21"/>
    <w:rsid w:val="0082735B"/>
    <w:rsid w:val="008273D1"/>
    <w:rsid w:val="008275DD"/>
    <w:rsid w:val="008324E9"/>
    <w:rsid w:val="00832CB1"/>
    <w:rsid w:val="00833F7B"/>
    <w:rsid w:val="00835043"/>
    <w:rsid w:val="008350E9"/>
    <w:rsid w:val="00835898"/>
    <w:rsid w:val="00837C48"/>
    <w:rsid w:val="00840F51"/>
    <w:rsid w:val="00841E70"/>
    <w:rsid w:val="00842100"/>
    <w:rsid w:val="00842969"/>
    <w:rsid w:val="00842B0C"/>
    <w:rsid w:val="00843206"/>
    <w:rsid w:val="008432C3"/>
    <w:rsid w:val="008433D2"/>
    <w:rsid w:val="00843B26"/>
    <w:rsid w:val="008447B4"/>
    <w:rsid w:val="00844AEF"/>
    <w:rsid w:val="0084520B"/>
    <w:rsid w:val="00846088"/>
    <w:rsid w:val="008477A8"/>
    <w:rsid w:val="00847821"/>
    <w:rsid w:val="00847EEA"/>
    <w:rsid w:val="00850168"/>
    <w:rsid w:val="008502D3"/>
    <w:rsid w:val="00850B20"/>
    <w:rsid w:val="00850C3E"/>
    <w:rsid w:val="00850E87"/>
    <w:rsid w:val="008514EB"/>
    <w:rsid w:val="008532C2"/>
    <w:rsid w:val="008544E0"/>
    <w:rsid w:val="008550C1"/>
    <w:rsid w:val="0085512D"/>
    <w:rsid w:val="00855E01"/>
    <w:rsid w:val="0085611D"/>
    <w:rsid w:val="00856342"/>
    <w:rsid w:val="008570EA"/>
    <w:rsid w:val="0085728E"/>
    <w:rsid w:val="00860331"/>
    <w:rsid w:val="00860554"/>
    <w:rsid w:val="00860C7E"/>
    <w:rsid w:val="00863113"/>
    <w:rsid w:val="008645E6"/>
    <w:rsid w:val="00864728"/>
    <w:rsid w:val="00865D2F"/>
    <w:rsid w:val="00865D4A"/>
    <w:rsid w:val="00866236"/>
    <w:rsid w:val="008662F6"/>
    <w:rsid w:val="00866335"/>
    <w:rsid w:val="00867F7D"/>
    <w:rsid w:val="00870BCD"/>
    <w:rsid w:val="00870D1E"/>
    <w:rsid w:val="00871C3A"/>
    <w:rsid w:val="00871EA2"/>
    <w:rsid w:val="008735D2"/>
    <w:rsid w:val="008738FB"/>
    <w:rsid w:val="00874156"/>
    <w:rsid w:val="00874454"/>
    <w:rsid w:val="00874FEC"/>
    <w:rsid w:val="008759CA"/>
    <w:rsid w:val="00877358"/>
    <w:rsid w:val="0088104E"/>
    <w:rsid w:val="0088242A"/>
    <w:rsid w:val="008827D3"/>
    <w:rsid w:val="00882F5F"/>
    <w:rsid w:val="00884DC0"/>
    <w:rsid w:val="00885BBD"/>
    <w:rsid w:val="00886449"/>
    <w:rsid w:val="00886574"/>
    <w:rsid w:val="0088660C"/>
    <w:rsid w:val="00887116"/>
    <w:rsid w:val="0088714E"/>
    <w:rsid w:val="0088741D"/>
    <w:rsid w:val="0088744A"/>
    <w:rsid w:val="00887B2F"/>
    <w:rsid w:val="0089042C"/>
    <w:rsid w:val="008907E3"/>
    <w:rsid w:val="00890F53"/>
    <w:rsid w:val="008918D7"/>
    <w:rsid w:val="008923C1"/>
    <w:rsid w:val="00892425"/>
    <w:rsid w:val="0089263A"/>
    <w:rsid w:val="0089282D"/>
    <w:rsid w:val="00892F4A"/>
    <w:rsid w:val="00893089"/>
    <w:rsid w:val="0089335B"/>
    <w:rsid w:val="00893F44"/>
    <w:rsid w:val="00894634"/>
    <w:rsid w:val="00894AA2"/>
    <w:rsid w:val="00894F47"/>
    <w:rsid w:val="008953D3"/>
    <w:rsid w:val="00896BBD"/>
    <w:rsid w:val="00896C4C"/>
    <w:rsid w:val="008A004C"/>
    <w:rsid w:val="008A06D7"/>
    <w:rsid w:val="008A2AB3"/>
    <w:rsid w:val="008A3243"/>
    <w:rsid w:val="008A32A9"/>
    <w:rsid w:val="008A45AA"/>
    <w:rsid w:val="008A48BE"/>
    <w:rsid w:val="008A5336"/>
    <w:rsid w:val="008A5DDE"/>
    <w:rsid w:val="008A6F44"/>
    <w:rsid w:val="008A7774"/>
    <w:rsid w:val="008A778C"/>
    <w:rsid w:val="008A77AB"/>
    <w:rsid w:val="008A7E6D"/>
    <w:rsid w:val="008B0E15"/>
    <w:rsid w:val="008B0E8C"/>
    <w:rsid w:val="008B4198"/>
    <w:rsid w:val="008B42BF"/>
    <w:rsid w:val="008B51F1"/>
    <w:rsid w:val="008B534E"/>
    <w:rsid w:val="008B5B07"/>
    <w:rsid w:val="008B5DE0"/>
    <w:rsid w:val="008B72A8"/>
    <w:rsid w:val="008B72DF"/>
    <w:rsid w:val="008C0093"/>
    <w:rsid w:val="008C1CCA"/>
    <w:rsid w:val="008C1E74"/>
    <w:rsid w:val="008C21ED"/>
    <w:rsid w:val="008C3BDE"/>
    <w:rsid w:val="008C404F"/>
    <w:rsid w:val="008C4ADD"/>
    <w:rsid w:val="008C5FB1"/>
    <w:rsid w:val="008C61B1"/>
    <w:rsid w:val="008C6A03"/>
    <w:rsid w:val="008C6CA3"/>
    <w:rsid w:val="008C6CDA"/>
    <w:rsid w:val="008C6DEC"/>
    <w:rsid w:val="008C704C"/>
    <w:rsid w:val="008C7A9D"/>
    <w:rsid w:val="008D070C"/>
    <w:rsid w:val="008D08FF"/>
    <w:rsid w:val="008D14E8"/>
    <w:rsid w:val="008D1641"/>
    <w:rsid w:val="008D47AC"/>
    <w:rsid w:val="008D4B19"/>
    <w:rsid w:val="008D4C20"/>
    <w:rsid w:val="008D64BF"/>
    <w:rsid w:val="008D71E9"/>
    <w:rsid w:val="008D7393"/>
    <w:rsid w:val="008D768A"/>
    <w:rsid w:val="008E2192"/>
    <w:rsid w:val="008E22F1"/>
    <w:rsid w:val="008E26C7"/>
    <w:rsid w:val="008E28F9"/>
    <w:rsid w:val="008E2C80"/>
    <w:rsid w:val="008E3F5B"/>
    <w:rsid w:val="008E482C"/>
    <w:rsid w:val="008E48F1"/>
    <w:rsid w:val="008E4DFB"/>
    <w:rsid w:val="008E528D"/>
    <w:rsid w:val="008E5304"/>
    <w:rsid w:val="008E6278"/>
    <w:rsid w:val="008E643E"/>
    <w:rsid w:val="008E68AE"/>
    <w:rsid w:val="008E68B2"/>
    <w:rsid w:val="008E72FC"/>
    <w:rsid w:val="008E7499"/>
    <w:rsid w:val="008E7B16"/>
    <w:rsid w:val="008E7DCE"/>
    <w:rsid w:val="008F0813"/>
    <w:rsid w:val="008F1459"/>
    <w:rsid w:val="008F2EA8"/>
    <w:rsid w:val="008F3A5A"/>
    <w:rsid w:val="008F4A4C"/>
    <w:rsid w:val="008F4ECF"/>
    <w:rsid w:val="008F662E"/>
    <w:rsid w:val="008F6ED7"/>
    <w:rsid w:val="00900210"/>
    <w:rsid w:val="009009DC"/>
    <w:rsid w:val="00900F3A"/>
    <w:rsid w:val="00901325"/>
    <w:rsid w:val="00901FDB"/>
    <w:rsid w:val="00903D7A"/>
    <w:rsid w:val="009055BE"/>
    <w:rsid w:val="00905BF8"/>
    <w:rsid w:val="00905F6E"/>
    <w:rsid w:val="00906A76"/>
    <w:rsid w:val="00907EA0"/>
    <w:rsid w:val="009104D4"/>
    <w:rsid w:val="00910982"/>
    <w:rsid w:val="00910F36"/>
    <w:rsid w:val="00911AAE"/>
    <w:rsid w:val="00912BB3"/>
    <w:rsid w:val="009135F2"/>
    <w:rsid w:val="0091390F"/>
    <w:rsid w:val="00914132"/>
    <w:rsid w:val="0091417C"/>
    <w:rsid w:val="00914B14"/>
    <w:rsid w:val="00914E78"/>
    <w:rsid w:val="00915109"/>
    <w:rsid w:val="0091542D"/>
    <w:rsid w:val="00915BAF"/>
    <w:rsid w:val="00915F0E"/>
    <w:rsid w:val="009163EB"/>
    <w:rsid w:val="00916A8A"/>
    <w:rsid w:val="00916B56"/>
    <w:rsid w:val="00916F90"/>
    <w:rsid w:val="00920260"/>
    <w:rsid w:val="0092076B"/>
    <w:rsid w:val="009208FE"/>
    <w:rsid w:val="00920D23"/>
    <w:rsid w:val="00921630"/>
    <w:rsid w:val="00921A50"/>
    <w:rsid w:val="00921CCE"/>
    <w:rsid w:val="00922C6B"/>
    <w:rsid w:val="00924535"/>
    <w:rsid w:val="009254B0"/>
    <w:rsid w:val="009261FF"/>
    <w:rsid w:val="00931E08"/>
    <w:rsid w:val="009323E6"/>
    <w:rsid w:val="00932750"/>
    <w:rsid w:val="00932E3A"/>
    <w:rsid w:val="0093474E"/>
    <w:rsid w:val="00935DE9"/>
    <w:rsid w:val="0093658D"/>
    <w:rsid w:val="009366D2"/>
    <w:rsid w:val="009377D5"/>
    <w:rsid w:val="009378AC"/>
    <w:rsid w:val="00937EEF"/>
    <w:rsid w:val="00942545"/>
    <w:rsid w:val="00942633"/>
    <w:rsid w:val="00942941"/>
    <w:rsid w:val="00942D8C"/>
    <w:rsid w:val="009430E1"/>
    <w:rsid w:val="00943825"/>
    <w:rsid w:val="00944B32"/>
    <w:rsid w:val="00944C76"/>
    <w:rsid w:val="00944CD3"/>
    <w:rsid w:val="00945BB1"/>
    <w:rsid w:val="009462AD"/>
    <w:rsid w:val="00946EAA"/>
    <w:rsid w:val="00950F1C"/>
    <w:rsid w:val="00951049"/>
    <w:rsid w:val="00952604"/>
    <w:rsid w:val="00952D06"/>
    <w:rsid w:val="00952D38"/>
    <w:rsid w:val="009531EB"/>
    <w:rsid w:val="0095374E"/>
    <w:rsid w:val="009543E6"/>
    <w:rsid w:val="00954AD1"/>
    <w:rsid w:val="00954B4C"/>
    <w:rsid w:val="00954C7D"/>
    <w:rsid w:val="00954DC0"/>
    <w:rsid w:val="0095537B"/>
    <w:rsid w:val="00955A63"/>
    <w:rsid w:val="009565AC"/>
    <w:rsid w:val="009569A9"/>
    <w:rsid w:val="009605DE"/>
    <w:rsid w:val="00960873"/>
    <w:rsid w:val="00960BE5"/>
    <w:rsid w:val="0096124D"/>
    <w:rsid w:val="00962A36"/>
    <w:rsid w:val="00962D70"/>
    <w:rsid w:val="00962DFC"/>
    <w:rsid w:val="009636BB"/>
    <w:rsid w:val="00963CF3"/>
    <w:rsid w:val="009644E4"/>
    <w:rsid w:val="00965BB1"/>
    <w:rsid w:val="00965CFE"/>
    <w:rsid w:val="00967A48"/>
    <w:rsid w:val="00967A83"/>
    <w:rsid w:val="00970020"/>
    <w:rsid w:val="009701AA"/>
    <w:rsid w:val="009707FA"/>
    <w:rsid w:val="00970E6D"/>
    <w:rsid w:val="0097177A"/>
    <w:rsid w:val="00971BA9"/>
    <w:rsid w:val="00972EF9"/>
    <w:rsid w:val="00972F62"/>
    <w:rsid w:val="0097387E"/>
    <w:rsid w:val="00974C86"/>
    <w:rsid w:val="00975C24"/>
    <w:rsid w:val="0097629D"/>
    <w:rsid w:val="009766B6"/>
    <w:rsid w:val="00976722"/>
    <w:rsid w:val="00977229"/>
    <w:rsid w:val="009778A3"/>
    <w:rsid w:val="00980072"/>
    <w:rsid w:val="00980D38"/>
    <w:rsid w:val="00980F64"/>
    <w:rsid w:val="00981DE9"/>
    <w:rsid w:val="00981E61"/>
    <w:rsid w:val="009828F0"/>
    <w:rsid w:val="00983CBE"/>
    <w:rsid w:val="009840E5"/>
    <w:rsid w:val="00984699"/>
    <w:rsid w:val="00984F8B"/>
    <w:rsid w:val="00985A23"/>
    <w:rsid w:val="009862A7"/>
    <w:rsid w:val="00986B2F"/>
    <w:rsid w:val="00986BE0"/>
    <w:rsid w:val="009873EC"/>
    <w:rsid w:val="00987714"/>
    <w:rsid w:val="00987A94"/>
    <w:rsid w:val="00990D4D"/>
    <w:rsid w:val="0099107D"/>
    <w:rsid w:val="0099268D"/>
    <w:rsid w:val="00992FDD"/>
    <w:rsid w:val="009934B2"/>
    <w:rsid w:val="009936DB"/>
    <w:rsid w:val="009936DF"/>
    <w:rsid w:val="00993824"/>
    <w:rsid w:val="0099410E"/>
    <w:rsid w:val="0099497A"/>
    <w:rsid w:val="00994B44"/>
    <w:rsid w:val="00995553"/>
    <w:rsid w:val="0099561E"/>
    <w:rsid w:val="00996971"/>
    <w:rsid w:val="00996AAE"/>
    <w:rsid w:val="00997043"/>
    <w:rsid w:val="00997057"/>
    <w:rsid w:val="009978CC"/>
    <w:rsid w:val="009A0D2C"/>
    <w:rsid w:val="009A11E1"/>
    <w:rsid w:val="009A1223"/>
    <w:rsid w:val="009A1F9F"/>
    <w:rsid w:val="009A2469"/>
    <w:rsid w:val="009A38A3"/>
    <w:rsid w:val="009A4825"/>
    <w:rsid w:val="009A4AC4"/>
    <w:rsid w:val="009A4C31"/>
    <w:rsid w:val="009A4C3D"/>
    <w:rsid w:val="009A4F33"/>
    <w:rsid w:val="009A5A86"/>
    <w:rsid w:val="009A5EA4"/>
    <w:rsid w:val="009A6202"/>
    <w:rsid w:val="009A6EAD"/>
    <w:rsid w:val="009B0B42"/>
    <w:rsid w:val="009B22A5"/>
    <w:rsid w:val="009B26A6"/>
    <w:rsid w:val="009B28D8"/>
    <w:rsid w:val="009B2DFB"/>
    <w:rsid w:val="009B4129"/>
    <w:rsid w:val="009B41BB"/>
    <w:rsid w:val="009B49BE"/>
    <w:rsid w:val="009B4D9F"/>
    <w:rsid w:val="009B628F"/>
    <w:rsid w:val="009B6AB0"/>
    <w:rsid w:val="009B6B0F"/>
    <w:rsid w:val="009B6EA8"/>
    <w:rsid w:val="009B7CE9"/>
    <w:rsid w:val="009C00F6"/>
    <w:rsid w:val="009C0AB0"/>
    <w:rsid w:val="009C0AF9"/>
    <w:rsid w:val="009C0EBC"/>
    <w:rsid w:val="009C1690"/>
    <w:rsid w:val="009C263C"/>
    <w:rsid w:val="009C4141"/>
    <w:rsid w:val="009C4317"/>
    <w:rsid w:val="009C431E"/>
    <w:rsid w:val="009C4378"/>
    <w:rsid w:val="009C50B8"/>
    <w:rsid w:val="009C5879"/>
    <w:rsid w:val="009C6106"/>
    <w:rsid w:val="009D040B"/>
    <w:rsid w:val="009D0CF0"/>
    <w:rsid w:val="009D12BE"/>
    <w:rsid w:val="009D3DD3"/>
    <w:rsid w:val="009D44F4"/>
    <w:rsid w:val="009D6959"/>
    <w:rsid w:val="009D6A23"/>
    <w:rsid w:val="009D6A54"/>
    <w:rsid w:val="009D7B26"/>
    <w:rsid w:val="009E054B"/>
    <w:rsid w:val="009E15DE"/>
    <w:rsid w:val="009E1A7C"/>
    <w:rsid w:val="009E3444"/>
    <w:rsid w:val="009E4493"/>
    <w:rsid w:val="009E6D54"/>
    <w:rsid w:val="009E7063"/>
    <w:rsid w:val="009F039D"/>
    <w:rsid w:val="009F17CE"/>
    <w:rsid w:val="009F18A0"/>
    <w:rsid w:val="009F1C00"/>
    <w:rsid w:val="009F2398"/>
    <w:rsid w:val="009F2D9A"/>
    <w:rsid w:val="009F3605"/>
    <w:rsid w:val="009F38A5"/>
    <w:rsid w:val="009F3CA2"/>
    <w:rsid w:val="009F4187"/>
    <w:rsid w:val="009F4A2C"/>
    <w:rsid w:val="009F6FAE"/>
    <w:rsid w:val="009F7079"/>
    <w:rsid w:val="009F7918"/>
    <w:rsid w:val="00A004E8"/>
    <w:rsid w:val="00A00D62"/>
    <w:rsid w:val="00A00E0A"/>
    <w:rsid w:val="00A00EFD"/>
    <w:rsid w:val="00A017F2"/>
    <w:rsid w:val="00A028E9"/>
    <w:rsid w:val="00A03AAF"/>
    <w:rsid w:val="00A042E0"/>
    <w:rsid w:val="00A047DD"/>
    <w:rsid w:val="00A06431"/>
    <w:rsid w:val="00A07022"/>
    <w:rsid w:val="00A071D1"/>
    <w:rsid w:val="00A07836"/>
    <w:rsid w:val="00A10309"/>
    <w:rsid w:val="00A122F4"/>
    <w:rsid w:val="00A12F88"/>
    <w:rsid w:val="00A1328C"/>
    <w:rsid w:val="00A14DBC"/>
    <w:rsid w:val="00A14DDA"/>
    <w:rsid w:val="00A154E2"/>
    <w:rsid w:val="00A15541"/>
    <w:rsid w:val="00A17342"/>
    <w:rsid w:val="00A17FEB"/>
    <w:rsid w:val="00A20C82"/>
    <w:rsid w:val="00A21528"/>
    <w:rsid w:val="00A2153E"/>
    <w:rsid w:val="00A22182"/>
    <w:rsid w:val="00A22804"/>
    <w:rsid w:val="00A22DC9"/>
    <w:rsid w:val="00A231C8"/>
    <w:rsid w:val="00A23DAD"/>
    <w:rsid w:val="00A2541D"/>
    <w:rsid w:val="00A25F9E"/>
    <w:rsid w:val="00A263B8"/>
    <w:rsid w:val="00A27608"/>
    <w:rsid w:val="00A27A83"/>
    <w:rsid w:val="00A30532"/>
    <w:rsid w:val="00A30F0D"/>
    <w:rsid w:val="00A310AA"/>
    <w:rsid w:val="00A312C5"/>
    <w:rsid w:val="00A318A5"/>
    <w:rsid w:val="00A31B17"/>
    <w:rsid w:val="00A31EF3"/>
    <w:rsid w:val="00A32C22"/>
    <w:rsid w:val="00A32EC2"/>
    <w:rsid w:val="00A3413A"/>
    <w:rsid w:val="00A35C4C"/>
    <w:rsid w:val="00A3735B"/>
    <w:rsid w:val="00A376B8"/>
    <w:rsid w:val="00A401BC"/>
    <w:rsid w:val="00A40BF4"/>
    <w:rsid w:val="00A40C01"/>
    <w:rsid w:val="00A40E9B"/>
    <w:rsid w:val="00A41363"/>
    <w:rsid w:val="00A41E0D"/>
    <w:rsid w:val="00A425BF"/>
    <w:rsid w:val="00A42BEA"/>
    <w:rsid w:val="00A42D73"/>
    <w:rsid w:val="00A43530"/>
    <w:rsid w:val="00A44A90"/>
    <w:rsid w:val="00A44F6B"/>
    <w:rsid w:val="00A44F73"/>
    <w:rsid w:val="00A45137"/>
    <w:rsid w:val="00A4526B"/>
    <w:rsid w:val="00A4582E"/>
    <w:rsid w:val="00A45D67"/>
    <w:rsid w:val="00A46EF2"/>
    <w:rsid w:val="00A479C3"/>
    <w:rsid w:val="00A50391"/>
    <w:rsid w:val="00A50A0C"/>
    <w:rsid w:val="00A50CCC"/>
    <w:rsid w:val="00A51578"/>
    <w:rsid w:val="00A53547"/>
    <w:rsid w:val="00A5390F"/>
    <w:rsid w:val="00A53A31"/>
    <w:rsid w:val="00A53D92"/>
    <w:rsid w:val="00A54222"/>
    <w:rsid w:val="00A558FC"/>
    <w:rsid w:val="00A55AB0"/>
    <w:rsid w:val="00A56013"/>
    <w:rsid w:val="00A56DDD"/>
    <w:rsid w:val="00A572CA"/>
    <w:rsid w:val="00A60887"/>
    <w:rsid w:val="00A6208C"/>
    <w:rsid w:val="00A62F21"/>
    <w:rsid w:val="00A644FF"/>
    <w:rsid w:val="00A663D5"/>
    <w:rsid w:val="00A66555"/>
    <w:rsid w:val="00A66B19"/>
    <w:rsid w:val="00A66E42"/>
    <w:rsid w:val="00A674DB"/>
    <w:rsid w:val="00A676BF"/>
    <w:rsid w:val="00A70957"/>
    <w:rsid w:val="00A70AC7"/>
    <w:rsid w:val="00A70E70"/>
    <w:rsid w:val="00A7121B"/>
    <w:rsid w:val="00A71FB7"/>
    <w:rsid w:val="00A727B7"/>
    <w:rsid w:val="00A727BD"/>
    <w:rsid w:val="00A7346F"/>
    <w:rsid w:val="00A73A68"/>
    <w:rsid w:val="00A73C55"/>
    <w:rsid w:val="00A745F2"/>
    <w:rsid w:val="00A7467D"/>
    <w:rsid w:val="00A74F6F"/>
    <w:rsid w:val="00A75257"/>
    <w:rsid w:val="00A75751"/>
    <w:rsid w:val="00A772B8"/>
    <w:rsid w:val="00A775BE"/>
    <w:rsid w:val="00A77D56"/>
    <w:rsid w:val="00A80F20"/>
    <w:rsid w:val="00A8154A"/>
    <w:rsid w:val="00A8178B"/>
    <w:rsid w:val="00A817F1"/>
    <w:rsid w:val="00A823B5"/>
    <w:rsid w:val="00A82995"/>
    <w:rsid w:val="00A82F5A"/>
    <w:rsid w:val="00A83D5C"/>
    <w:rsid w:val="00A83EC7"/>
    <w:rsid w:val="00A847C0"/>
    <w:rsid w:val="00A85D6F"/>
    <w:rsid w:val="00A873D5"/>
    <w:rsid w:val="00A87CD4"/>
    <w:rsid w:val="00A90FCA"/>
    <w:rsid w:val="00A91B3E"/>
    <w:rsid w:val="00A91DC4"/>
    <w:rsid w:val="00A92473"/>
    <w:rsid w:val="00A92675"/>
    <w:rsid w:val="00A928DB"/>
    <w:rsid w:val="00A9396D"/>
    <w:rsid w:val="00A93B4D"/>
    <w:rsid w:val="00A93C20"/>
    <w:rsid w:val="00A94329"/>
    <w:rsid w:val="00A94700"/>
    <w:rsid w:val="00A94707"/>
    <w:rsid w:val="00A948A2"/>
    <w:rsid w:val="00A95A3C"/>
    <w:rsid w:val="00A96A53"/>
    <w:rsid w:val="00A96AD7"/>
    <w:rsid w:val="00A97264"/>
    <w:rsid w:val="00A9735E"/>
    <w:rsid w:val="00A97A17"/>
    <w:rsid w:val="00AA0561"/>
    <w:rsid w:val="00AA0FEB"/>
    <w:rsid w:val="00AA102E"/>
    <w:rsid w:val="00AA1359"/>
    <w:rsid w:val="00AA1856"/>
    <w:rsid w:val="00AA2FB8"/>
    <w:rsid w:val="00AA4640"/>
    <w:rsid w:val="00AA5788"/>
    <w:rsid w:val="00AA662F"/>
    <w:rsid w:val="00AA6799"/>
    <w:rsid w:val="00AA6A7D"/>
    <w:rsid w:val="00AA6FC7"/>
    <w:rsid w:val="00AA7201"/>
    <w:rsid w:val="00AB0138"/>
    <w:rsid w:val="00AB2153"/>
    <w:rsid w:val="00AB32EF"/>
    <w:rsid w:val="00AB3831"/>
    <w:rsid w:val="00AB48C0"/>
    <w:rsid w:val="00AB4BA9"/>
    <w:rsid w:val="00AB5BA0"/>
    <w:rsid w:val="00AB5E43"/>
    <w:rsid w:val="00AB63AF"/>
    <w:rsid w:val="00AB64AB"/>
    <w:rsid w:val="00AB6830"/>
    <w:rsid w:val="00AB6D87"/>
    <w:rsid w:val="00AB6ECE"/>
    <w:rsid w:val="00AB70CF"/>
    <w:rsid w:val="00AC06AE"/>
    <w:rsid w:val="00AC0C66"/>
    <w:rsid w:val="00AC1663"/>
    <w:rsid w:val="00AC1CDC"/>
    <w:rsid w:val="00AC22D1"/>
    <w:rsid w:val="00AC26F9"/>
    <w:rsid w:val="00AC30B1"/>
    <w:rsid w:val="00AC3D49"/>
    <w:rsid w:val="00AC423B"/>
    <w:rsid w:val="00AC42E4"/>
    <w:rsid w:val="00AC4476"/>
    <w:rsid w:val="00AC4B67"/>
    <w:rsid w:val="00AC5C25"/>
    <w:rsid w:val="00AC5EFE"/>
    <w:rsid w:val="00AC6186"/>
    <w:rsid w:val="00AC707E"/>
    <w:rsid w:val="00AD0391"/>
    <w:rsid w:val="00AD0541"/>
    <w:rsid w:val="00AD130F"/>
    <w:rsid w:val="00AD13F9"/>
    <w:rsid w:val="00AD14FE"/>
    <w:rsid w:val="00AD20D6"/>
    <w:rsid w:val="00AD227E"/>
    <w:rsid w:val="00AD22BA"/>
    <w:rsid w:val="00AD29A7"/>
    <w:rsid w:val="00AD2F7C"/>
    <w:rsid w:val="00AD37CD"/>
    <w:rsid w:val="00AD37F3"/>
    <w:rsid w:val="00AD4025"/>
    <w:rsid w:val="00AD4404"/>
    <w:rsid w:val="00AD5D87"/>
    <w:rsid w:val="00AD5DF0"/>
    <w:rsid w:val="00AD5E9E"/>
    <w:rsid w:val="00AD5F0C"/>
    <w:rsid w:val="00AD7578"/>
    <w:rsid w:val="00AE0843"/>
    <w:rsid w:val="00AE15DA"/>
    <w:rsid w:val="00AE18C1"/>
    <w:rsid w:val="00AE1955"/>
    <w:rsid w:val="00AE3259"/>
    <w:rsid w:val="00AE3821"/>
    <w:rsid w:val="00AE3A6F"/>
    <w:rsid w:val="00AE4260"/>
    <w:rsid w:val="00AE53A2"/>
    <w:rsid w:val="00AE548C"/>
    <w:rsid w:val="00AE5852"/>
    <w:rsid w:val="00AE6877"/>
    <w:rsid w:val="00AE6DBF"/>
    <w:rsid w:val="00AE7135"/>
    <w:rsid w:val="00AE7705"/>
    <w:rsid w:val="00AE7A04"/>
    <w:rsid w:val="00AE7FAB"/>
    <w:rsid w:val="00AF0472"/>
    <w:rsid w:val="00AF048C"/>
    <w:rsid w:val="00AF3C7B"/>
    <w:rsid w:val="00AF60C0"/>
    <w:rsid w:val="00AF6C36"/>
    <w:rsid w:val="00AF75D1"/>
    <w:rsid w:val="00AF7A5E"/>
    <w:rsid w:val="00B0111C"/>
    <w:rsid w:val="00B01370"/>
    <w:rsid w:val="00B01714"/>
    <w:rsid w:val="00B01B0D"/>
    <w:rsid w:val="00B02000"/>
    <w:rsid w:val="00B0260D"/>
    <w:rsid w:val="00B0300F"/>
    <w:rsid w:val="00B0359A"/>
    <w:rsid w:val="00B04E0B"/>
    <w:rsid w:val="00B0524B"/>
    <w:rsid w:val="00B05473"/>
    <w:rsid w:val="00B05971"/>
    <w:rsid w:val="00B05F8D"/>
    <w:rsid w:val="00B0645A"/>
    <w:rsid w:val="00B06475"/>
    <w:rsid w:val="00B07302"/>
    <w:rsid w:val="00B07490"/>
    <w:rsid w:val="00B1196E"/>
    <w:rsid w:val="00B11C1C"/>
    <w:rsid w:val="00B12028"/>
    <w:rsid w:val="00B129CE"/>
    <w:rsid w:val="00B152F1"/>
    <w:rsid w:val="00B15EA4"/>
    <w:rsid w:val="00B160CE"/>
    <w:rsid w:val="00B163B5"/>
    <w:rsid w:val="00B163DD"/>
    <w:rsid w:val="00B16881"/>
    <w:rsid w:val="00B16B3B"/>
    <w:rsid w:val="00B17FA5"/>
    <w:rsid w:val="00B205E2"/>
    <w:rsid w:val="00B20935"/>
    <w:rsid w:val="00B20F51"/>
    <w:rsid w:val="00B2105F"/>
    <w:rsid w:val="00B21C64"/>
    <w:rsid w:val="00B21D9D"/>
    <w:rsid w:val="00B21F74"/>
    <w:rsid w:val="00B22D33"/>
    <w:rsid w:val="00B230F3"/>
    <w:rsid w:val="00B243BE"/>
    <w:rsid w:val="00B256B6"/>
    <w:rsid w:val="00B25802"/>
    <w:rsid w:val="00B25E74"/>
    <w:rsid w:val="00B26263"/>
    <w:rsid w:val="00B26314"/>
    <w:rsid w:val="00B26562"/>
    <w:rsid w:val="00B2762C"/>
    <w:rsid w:val="00B27C46"/>
    <w:rsid w:val="00B27F07"/>
    <w:rsid w:val="00B30324"/>
    <w:rsid w:val="00B31898"/>
    <w:rsid w:val="00B31BD9"/>
    <w:rsid w:val="00B31FEB"/>
    <w:rsid w:val="00B32154"/>
    <w:rsid w:val="00B32755"/>
    <w:rsid w:val="00B32955"/>
    <w:rsid w:val="00B32D81"/>
    <w:rsid w:val="00B33295"/>
    <w:rsid w:val="00B34763"/>
    <w:rsid w:val="00B347F5"/>
    <w:rsid w:val="00B35704"/>
    <w:rsid w:val="00B35AB1"/>
    <w:rsid w:val="00B36112"/>
    <w:rsid w:val="00B3782D"/>
    <w:rsid w:val="00B40F2A"/>
    <w:rsid w:val="00B42024"/>
    <w:rsid w:val="00B42303"/>
    <w:rsid w:val="00B42BE9"/>
    <w:rsid w:val="00B431EF"/>
    <w:rsid w:val="00B436A5"/>
    <w:rsid w:val="00B4405A"/>
    <w:rsid w:val="00B440B0"/>
    <w:rsid w:val="00B440D2"/>
    <w:rsid w:val="00B44EFD"/>
    <w:rsid w:val="00B47857"/>
    <w:rsid w:val="00B47AB4"/>
    <w:rsid w:val="00B47E79"/>
    <w:rsid w:val="00B5152D"/>
    <w:rsid w:val="00B52330"/>
    <w:rsid w:val="00B534BE"/>
    <w:rsid w:val="00B53B0D"/>
    <w:rsid w:val="00B53E6F"/>
    <w:rsid w:val="00B54357"/>
    <w:rsid w:val="00B558E2"/>
    <w:rsid w:val="00B55E43"/>
    <w:rsid w:val="00B56645"/>
    <w:rsid w:val="00B56CD2"/>
    <w:rsid w:val="00B56EE3"/>
    <w:rsid w:val="00B56F82"/>
    <w:rsid w:val="00B5757E"/>
    <w:rsid w:val="00B575F9"/>
    <w:rsid w:val="00B60119"/>
    <w:rsid w:val="00B60EB5"/>
    <w:rsid w:val="00B61B9E"/>
    <w:rsid w:val="00B6221F"/>
    <w:rsid w:val="00B631F0"/>
    <w:rsid w:val="00B63667"/>
    <w:rsid w:val="00B640C2"/>
    <w:rsid w:val="00B648EB"/>
    <w:rsid w:val="00B65714"/>
    <w:rsid w:val="00B6575A"/>
    <w:rsid w:val="00B66F17"/>
    <w:rsid w:val="00B67515"/>
    <w:rsid w:val="00B679F7"/>
    <w:rsid w:val="00B67AF6"/>
    <w:rsid w:val="00B700DC"/>
    <w:rsid w:val="00B7019E"/>
    <w:rsid w:val="00B70330"/>
    <w:rsid w:val="00B706A3"/>
    <w:rsid w:val="00B70E47"/>
    <w:rsid w:val="00B71252"/>
    <w:rsid w:val="00B716B8"/>
    <w:rsid w:val="00B73BB2"/>
    <w:rsid w:val="00B747B8"/>
    <w:rsid w:val="00B75039"/>
    <w:rsid w:val="00B75F01"/>
    <w:rsid w:val="00B761DC"/>
    <w:rsid w:val="00B76361"/>
    <w:rsid w:val="00B77353"/>
    <w:rsid w:val="00B779F2"/>
    <w:rsid w:val="00B77D13"/>
    <w:rsid w:val="00B800C8"/>
    <w:rsid w:val="00B8116A"/>
    <w:rsid w:val="00B81A74"/>
    <w:rsid w:val="00B81FA5"/>
    <w:rsid w:val="00B829D4"/>
    <w:rsid w:val="00B82F4E"/>
    <w:rsid w:val="00B835F0"/>
    <w:rsid w:val="00B838EF"/>
    <w:rsid w:val="00B840D2"/>
    <w:rsid w:val="00B84C83"/>
    <w:rsid w:val="00B84E6E"/>
    <w:rsid w:val="00B85030"/>
    <w:rsid w:val="00B853BA"/>
    <w:rsid w:val="00B86408"/>
    <w:rsid w:val="00B86424"/>
    <w:rsid w:val="00B86532"/>
    <w:rsid w:val="00B86A0D"/>
    <w:rsid w:val="00B87505"/>
    <w:rsid w:val="00B87A10"/>
    <w:rsid w:val="00B90F64"/>
    <w:rsid w:val="00B92419"/>
    <w:rsid w:val="00B92BFF"/>
    <w:rsid w:val="00B95DDF"/>
    <w:rsid w:val="00B960F7"/>
    <w:rsid w:val="00B97414"/>
    <w:rsid w:val="00B974CA"/>
    <w:rsid w:val="00B975B2"/>
    <w:rsid w:val="00B97784"/>
    <w:rsid w:val="00BA1188"/>
    <w:rsid w:val="00BA1DF8"/>
    <w:rsid w:val="00BA2009"/>
    <w:rsid w:val="00BA262D"/>
    <w:rsid w:val="00BA264A"/>
    <w:rsid w:val="00BA30CA"/>
    <w:rsid w:val="00BA35AE"/>
    <w:rsid w:val="00BA36D5"/>
    <w:rsid w:val="00BA48EC"/>
    <w:rsid w:val="00BA511C"/>
    <w:rsid w:val="00BA605C"/>
    <w:rsid w:val="00BA63EC"/>
    <w:rsid w:val="00BB00D6"/>
    <w:rsid w:val="00BB04A3"/>
    <w:rsid w:val="00BB1681"/>
    <w:rsid w:val="00BB206D"/>
    <w:rsid w:val="00BB3075"/>
    <w:rsid w:val="00BB33E5"/>
    <w:rsid w:val="00BB4710"/>
    <w:rsid w:val="00BB53D7"/>
    <w:rsid w:val="00BB60DB"/>
    <w:rsid w:val="00BB631F"/>
    <w:rsid w:val="00BB669C"/>
    <w:rsid w:val="00BB7879"/>
    <w:rsid w:val="00BB7F1D"/>
    <w:rsid w:val="00BC015A"/>
    <w:rsid w:val="00BC0372"/>
    <w:rsid w:val="00BC0894"/>
    <w:rsid w:val="00BC143D"/>
    <w:rsid w:val="00BC288B"/>
    <w:rsid w:val="00BC357B"/>
    <w:rsid w:val="00BC37B0"/>
    <w:rsid w:val="00BC3A7D"/>
    <w:rsid w:val="00BC4A52"/>
    <w:rsid w:val="00BC4F5D"/>
    <w:rsid w:val="00BC57C8"/>
    <w:rsid w:val="00BC57F6"/>
    <w:rsid w:val="00BC6DB8"/>
    <w:rsid w:val="00BC7331"/>
    <w:rsid w:val="00BC73EE"/>
    <w:rsid w:val="00BC75D4"/>
    <w:rsid w:val="00BC7908"/>
    <w:rsid w:val="00BD05CC"/>
    <w:rsid w:val="00BD174C"/>
    <w:rsid w:val="00BD1819"/>
    <w:rsid w:val="00BD2359"/>
    <w:rsid w:val="00BD2431"/>
    <w:rsid w:val="00BD2941"/>
    <w:rsid w:val="00BD2B4B"/>
    <w:rsid w:val="00BD3721"/>
    <w:rsid w:val="00BD37B2"/>
    <w:rsid w:val="00BD3B28"/>
    <w:rsid w:val="00BD4E83"/>
    <w:rsid w:val="00BD56D4"/>
    <w:rsid w:val="00BD5AD3"/>
    <w:rsid w:val="00BD6006"/>
    <w:rsid w:val="00BD60FD"/>
    <w:rsid w:val="00BD6654"/>
    <w:rsid w:val="00BD6E96"/>
    <w:rsid w:val="00BD6F06"/>
    <w:rsid w:val="00BD6F7A"/>
    <w:rsid w:val="00BD795E"/>
    <w:rsid w:val="00BD7C6C"/>
    <w:rsid w:val="00BE01CC"/>
    <w:rsid w:val="00BE12F9"/>
    <w:rsid w:val="00BE1303"/>
    <w:rsid w:val="00BE2183"/>
    <w:rsid w:val="00BE3944"/>
    <w:rsid w:val="00BE567C"/>
    <w:rsid w:val="00BE5C01"/>
    <w:rsid w:val="00BE61CF"/>
    <w:rsid w:val="00BE6916"/>
    <w:rsid w:val="00BE6A51"/>
    <w:rsid w:val="00BE7020"/>
    <w:rsid w:val="00BE7279"/>
    <w:rsid w:val="00BE7B87"/>
    <w:rsid w:val="00BE7E00"/>
    <w:rsid w:val="00BF1514"/>
    <w:rsid w:val="00BF255D"/>
    <w:rsid w:val="00BF2A33"/>
    <w:rsid w:val="00BF3061"/>
    <w:rsid w:val="00BF4806"/>
    <w:rsid w:val="00BF4857"/>
    <w:rsid w:val="00BF5682"/>
    <w:rsid w:val="00BF683E"/>
    <w:rsid w:val="00BF69ED"/>
    <w:rsid w:val="00BF7C8C"/>
    <w:rsid w:val="00C03515"/>
    <w:rsid w:val="00C04048"/>
    <w:rsid w:val="00C04BAC"/>
    <w:rsid w:val="00C065F3"/>
    <w:rsid w:val="00C10B7D"/>
    <w:rsid w:val="00C10C29"/>
    <w:rsid w:val="00C1174B"/>
    <w:rsid w:val="00C11FE0"/>
    <w:rsid w:val="00C12377"/>
    <w:rsid w:val="00C12469"/>
    <w:rsid w:val="00C12D82"/>
    <w:rsid w:val="00C136BF"/>
    <w:rsid w:val="00C140A4"/>
    <w:rsid w:val="00C14B07"/>
    <w:rsid w:val="00C14D2A"/>
    <w:rsid w:val="00C1612A"/>
    <w:rsid w:val="00C16E3F"/>
    <w:rsid w:val="00C17205"/>
    <w:rsid w:val="00C178BE"/>
    <w:rsid w:val="00C20068"/>
    <w:rsid w:val="00C20C38"/>
    <w:rsid w:val="00C20F7D"/>
    <w:rsid w:val="00C212F7"/>
    <w:rsid w:val="00C2139D"/>
    <w:rsid w:val="00C2159D"/>
    <w:rsid w:val="00C21ADD"/>
    <w:rsid w:val="00C21ED0"/>
    <w:rsid w:val="00C21FD8"/>
    <w:rsid w:val="00C2305C"/>
    <w:rsid w:val="00C23AD6"/>
    <w:rsid w:val="00C246D2"/>
    <w:rsid w:val="00C24F37"/>
    <w:rsid w:val="00C2505C"/>
    <w:rsid w:val="00C2599C"/>
    <w:rsid w:val="00C27A4F"/>
    <w:rsid w:val="00C311A9"/>
    <w:rsid w:val="00C31D7C"/>
    <w:rsid w:val="00C32291"/>
    <w:rsid w:val="00C32501"/>
    <w:rsid w:val="00C33842"/>
    <w:rsid w:val="00C340B5"/>
    <w:rsid w:val="00C34AF6"/>
    <w:rsid w:val="00C3510F"/>
    <w:rsid w:val="00C36AE1"/>
    <w:rsid w:val="00C36F9D"/>
    <w:rsid w:val="00C37B50"/>
    <w:rsid w:val="00C37CD6"/>
    <w:rsid w:val="00C4008A"/>
    <w:rsid w:val="00C40F62"/>
    <w:rsid w:val="00C40F97"/>
    <w:rsid w:val="00C4159E"/>
    <w:rsid w:val="00C41BDA"/>
    <w:rsid w:val="00C426FC"/>
    <w:rsid w:val="00C42A0A"/>
    <w:rsid w:val="00C44927"/>
    <w:rsid w:val="00C45143"/>
    <w:rsid w:val="00C45B1B"/>
    <w:rsid w:val="00C45BDC"/>
    <w:rsid w:val="00C45EEE"/>
    <w:rsid w:val="00C4636B"/>
    <w:rsid w:val="00C46D2E"/>
    <w:rsid w:val="00C471CD"/>
    <w:rsid w:val="00C4771A"/>
    <w:rsid w:val="00C52299"/>
    <w:rsid w:val="00C52471"/>
    <w:rsid w:val="00C52D3F"/>
    <w:rsid w:val="00C53EB8"/>
    <w:rsid w:val="00C54E2F"/>
    <w:rsid w:val="00C55D06"/>
    <w:rsid w:val="00C55F9F"/>
    <w:rsid w:val="00C5619F"/>
    <w:rsid w:val="00C57923"/>
    <w:rsid w:val="00C57CDE"/>
    <w:rsid w:val="00C601FD"/>
    <w:rsid w:val="00C60759"/>
    <w:rsid w:val="00C60E0F"/>
    <w:rsid w:val="00C611D6"/>
    <w:rsid w:val="00C61238"/>
    <w:rsid w:val="00C627B6"/>
    <w:rsid w:val="00C63050"/>
    <w:rsid w:val="00C63BDA"/>
    <w:rsid w:val="00C63E02"/>
    <w:rsid w:val="00C63F37"/>
    <w:rsid w:val="00C6417F"/>
    <w:rsid w:val="00C6432B"/>
    <w:rsid w:val="00C644A7"/>
    <w:rsid w:val="00C64E05"/>
    <w:rsid w:val="00C662FF"/>
    <w:rsid w:val="00C67731"/>
    <w:rsid w:val="00C67ABB"/>
    <w:rsid w:val="00C706F0"/>
    <w:rsid w:val="00C71649"/>
    <w:rsid w:val="00C71E1A"/>
    <w:rsid w:val="00C72D0C"/>
    <w:rsid w:val="00C72DE7"/>
    <w:rsid w:val="00C741FF"/>
    <w:rsid w:val="00C745FB"/>
    <w:rsid w:val="00C74977"/>
    <w:rsid w:val="00C74AEA"/>
    <w:rsid w:val="00C74BAA"/>
    <w:rsid w:val="00C758A2"/>
    <w:rsid w:val="00C758DA"/>
    <w:rsid w:val="00C75AB0"/>
    <w:rsid w:val="00C75E76"/>
    <w:rsid w:val="00C76E44"/>
    <w:rsid w:val="00C772D8"/>
    <w:rsid w:val="00C773B1"/>
    <w:rsid w:val="00C7793A"/>
    <w:rsid w:val="00C77BBC"/>
    <w:rsid w:val="00C77D21"/>
    <w:rsid w:val="00C8104C"/>
    <w:rsid w:val="00C814DD"/>
    <w:rsid w:val="00C815C7"/>
    <w:rsid w:val="00C81C2C"/>
    <w:rsid w:val="00C83243"/>
    <w:rsid w:val="00C85EFB"/>
    <w:rsid w:val="00C86B76"/>
    <w:rsid w:val="00C8759D"/>
    <w:rsid w:val="00C87CB9"/>
    <w:rsid w:val="00C87D32"/>
    <w:rsid w:val="00C87D36"/>
    <w:rsid w:val="00C90142"/>
    <w:rsid w:val="00C90B93"/>
    <w:rsid w:val="00C91B20"/>
    <w:rsid w:val="00C91F9F"/>
    <w:rsid w:val="00C924F7"/>
    <w:rsid w:val="00C92EEC"/>
    <w:rsid w:val="00C9371A"/>
    <w:rsid w:val="00C9446A"/>
    <w:rsid w:val="00C946BE"/>
    <w:rsid w:val="00C94A35"/>
    <w:rsid w:val="00C94C60"/>
    <w:rsid w:val="00C9518C"/>
    <w:rsid w:val="00C95EFB"/>
    <w:rsid w:val="00C9762F"/>
    <w:rsid w:val="00C97751"/>
    <w:rsid w:val="00C97B6B"/>
    <w:rsid w:val="00CA0FE3"/>
    <w:rsid w:val="00CA1367"/>
    <w:rsid w:val="00CA22CC"/>
    <w:rsid w:val="00CA2514"/>
    <w:rsid w:val="00CA34B9"/>
    <w:rsid w:val="00CA3D31"/>
    <w:rsid w:val="00CA5FB6"/>
    <w:rsid w:val="00CA6DE3"/>
    <w:rsid w:val="00CA7A3D"/>
    <w:rsid w:val="00CB03EE"/>
    <w:rsid w:val="00CB0FC1"/>
    <w:rsid w:val="00CB18AA"/>
    <w:rsid w:val="00CB1BEF"/>
    <w:rsid w:val="00CB2A0C"/>
    <w:rsid w:val="00CB2AAE"/>
    <w:rsid w:val="00CB2F23"/>
    <w:rsid w:val="00CB3377"/>
    <w:rsid w:val="00CB3B7C"/>
    <w:rsid w:val="00CB43B5"/>
    <w:rsid w:val="00CB4A52"/>
    <w:rsid w:val="00CB4D0A"/>
    <w:rsid w:val="00CB5301"/>
    <w:rsid w:val="00CB5D35"/>
    <w:rsid w:val="00CB69FD"/>
    <w:rsid w:val="00CB6FDD"/>
    <w:rsid w:val="00CC0116"/>
    <w:rsid w:val="00CC0F03"/>
    <w:rsid w:val="00CC135E"/>
    <w:rsid w:val="00CC17B3"/>
    <w:rsid w:val="00CC1BFC"/>
    <w:rsid w:val="00CC2803"/>
    <w:rsid w:val="00CC28A9"/>
    <w:rsid w:val="00CC3305"/>
    <w:rsid w:val="00CC4C3C"/>
    <w:rsid w:val="00CC6B17"/>
    <w:rsid w:val="00CC6CC7"/>
    <w:rsid w:val="00CC79D4"/>
    <w:rsid w:val="00CC7E4B"/>
    <w:rsid w:val="00CD0169"/>
    <w:rsid w:val="00CD024D"/>
    <w:rsid w:val="00CD092B"/>
    <w:rsid w:val="00CD15DB"/>
    <w:rsid w:val="00CD20C8"/>
    <w:rsid w:val="00CD38EB"/>
    <w:rsid w:val="00CD4986"/>
    <w:rsid w:val="00CD4CE2"/>
    <w:rsid w:val="00CD51ED"/>
    <w:rsid w:val="00CD5504"/>
    <w:rsid w:val="00CD613D"/>
    <w:rsid w:val="00CD6169"/>
    <w:rsid w:val="00CD7776"/>
    <w:rsid w:val="00CE13CC"/>
    <w:rsid w:val="00CE2F4C"/>
    <w:rsid w:val="00CE3690"/>
    <w:rsid w:val="00CE373C"/>
    <w:rsid w:val="00CE3A19"/>
    <w:rsid w:val="00CE547B"/>
    <w:rsid w:val="00CE5A4A"/>
    <w:rsid w:val="00CE6388"/>
    <w:rsid w:val="00CE67D7"/>
    <w:rsid w:val="00CE6D88"/>
    <w:rsid w:val="00CE720E"/>
    <w:rsid w:val="00CE75B8"/>
    <w:rsid w:val="00CF0137"/>
    <w:rsid w:val="00CF0CEB"/>
    <w:rsid w:val="00CF17B8"/>
    <w:rsid w:val="00CF1F3B"/>
    <w:rsid w:val="00CF337B"/>
    <w:rsid w:val="00CF3B7B"/>
    <w:rsid w:val="00CF581D"/>
    <w:rsid w:val="00CF672D"/>
    <w:rsid w:val="00CF703E"/>
    <w:rsid w:val="00CF716C"/>
    <w:rsid w:val="00CF73F0"/>
    <w:rsid w:val="00CF7476"/>
    <w:rsid w:val="00CF7949"/>
    <w:rsid w:val="00CF7BC3"/>
    <w:rsid w:val="00D006C8"/>
    <w:rsid w:val="00D00CF4"/>
    <w:rsid w:val="00D01890"/>
    <w:rsid w:val="00D01A65"/>
    <w:rsid w:val="00D01CDE"/>
    <w:rsid w:val="00D0298F"/>
    <w:rsid w:val="00D03B6F"/>
    <w:rsid w:val="00D03C54"/>
    <w:rsid w:val="00D03F66"/>
    <w:rsid w:val="00D040D4"/>
    <w:rsid w:val="00D04739"/>
    <w:rsid w:val="00D052B4"/>
    <w:rsid w:val="00D06BA9"/>
    <w:rsid w:val="00D077EE"/>
    <w:rsid w:val="00D10204"/>
    <w:rsid w:val="00D1039A"/>
    <w:rsid w:val="00D111B5"/>
    <w:rsid w:val="00D114B9"/>
    <w:rsid w:val="00D11972"/>
    <w:rsid w:val="00D121E2"/>
    <w:rsid w:val="00D12505"/>
    <w:rsid w:val="00D13F99"/>
    <w:rsid w:val="00D14A98"/>
    <w:rsid w:val="00D14F19"/>
    <w:rsid w:val="00D15D8E"/>
    <w:rsid w:val="00D15E15"/>
    <w:rsid w:val="00D167A3"/>
    <w:rsid w:val="00D16FC3"/>
    <w:rsid w:val="00D1713B"/>
    <w:rsid w:val="00D17F0F"/>
    <w:rsid w:val="00D2232A"/>
    <w:rsid w:val="00D23678"/>
    <w:rsid w:val="00D26262"/>
    <w:rsid w:val="00D2630E"/>
    <w:rsid w:val="00D26506"/>
    <w:rsid w:val="00D2718F"/>
    <w:rsid w:val="00D27885"/>
    <w:rsid w:val="00D3111E"/>
    <w:rsid w:val="00D3322C"/>
    <w:rsid w:val="00D33629"/>
    <w:rsid w:val="00D35B00"/>
    <w:rsid w:val="00D36331"/>
    <w:rsid w:val="00D363D9"/>
    <w:rsid w:val="00D36A39"/>
    <w:rsid w:val="00D37B2C"/>
    <w:rsid w:val="00D416F8"/>
    <w:rsid w:val="00D4217E"/>
    <w:rsid w:val="00D43070"/>
    <w:rsid w:val="00D43357"/>
    <w:rsid w:val="00D43426"/>
    <w:rsid w:val="00D437F5"/>
    <w:rsid w:val="00D45A94"/>
    <w:rsid w:val="00D51BC1"/>
    <w:rsid w:val="00D51E0D"/>
    <w:rsid w:val="00D52632"/>
    <w:rsid w:val="00D52686"/>
    <w:rsid w:val="00D533E4"/>
    <w:rsid w:val="00D55B52"/>
    <w:rsid w:val="00D564F3"/>
    <w:rsid w:val="00D56EFF"/>
    <w:rsid w:val="00D62FFC"/>
    <w:rsid w:val="00D63EFA"/>
    <w:rsid w:val="00D6541B"/>
    <w:rsid w:val="00D66D7C"/>
    <w:rsid w:val="00D66F3E"/>
    <w:rsid w:val="00D670F1"/>
    <w:rsid w:val="00D6737D"/>
    <w:rsid w:val="00D678B6"/>
    <w:rsid w:val="00D67A0C"/>
    <w:rsid w:val="00D67B01"/>
    <w:rsid w:val="00D720C7"/>
    <w:rsid w:val="00D72538"/>
    <w:rsid w:val="00D72DC4"/>
    <w:rsid w:val="00D735E3"/>
    <w:rsid w:val="00D73E76"/>
    <w:rsid w:val="00D73F4A"/>
    <w:rsid w:val="00D74004"/>
    <w:rsid w:val="00D74740"/>
    <w:rsid w:val="00D74D5D"/>
    <w:rsid w:val="00D76CC9"/>
    <w:rsid w:val="00D7718F"/>
    <w:rsid w:val="00D77622"/>
    <w:rsid w:val="00D806E2"/>
    <w:rsid w:val="00D80939"/>
    <w:rsid w:val="00D80FCC"/>
    <w:rsid w:val="00D82837"/>
    <w:rsid w:val="00D82F90"/>
    <w:rsid w:val="00D83374"/>
    <w:rsid w:val="00D83D21"/>
    <w:rsid w:val="00D84035"/>
    <w:rsid w:val="00D84CFF"/>
    <w:rsid w:val="00D85A86"/>
    <w:rsid w:val="00D868BD"/>
    <w:rsid w:val="00D87CEF"/>
    <w:rsid w:val="00D87E29"/>
    <w:rsid w:val="00D902AD"/>
    <w:rsid w:val="00D910C6"/>
    <w:rsid w:val="00D92F99"/>
    <w:rsid w:val="00D92FFA"/>
    <w:rsid w:val="00D9367C"/>
    <w:rsid w:val="00D94125"/>
    <w:rsid w:val="00D94267"/>
    <w:rsid w:val="00D94F3C"/>
    <w:rsid w:val="00D959B8"/>
    <w:rsid w:val="00D95E3C"/>
    <w:rsid w:val="00D96D49"/>
    <w:rsid w:val="00D96F3C"/>
    <w:rsid w:val="00D977DB"/>
    <w:rsid w:val="00DA0448"/>
    <w:rsid w:val="00DA09D1"/>
    <w:rsid w:val="00DA0A0B"/>
    <w:rsid w:val="00DA10FB"/>
    <w:rsid w:val="00DA333C"/>
    <w:rsid w:val="00DA3C7B"/>
    <w:rsid w:val="00DA49C1"/>
    <w:rsid w:val="00DA5718"/>
    <w:rsid w:val="00DA605A"/>
    <w:rsid w:val="00DA67E8"/>
    <w:rsid w:val="00DB1D1A"/>
    <w:rsid w:val="00DB220A"/>
    <w:rsid w:val="00DB2736"/>
    <w:rsid w:val="00DB375A"/>
    <w:rsid w:val="00DB432A"/>
    <w:rsid w:val="00DB47D1"/>
    <w:rsid w:val="00DB4AF5"/>
    <w:rsid w:val="00DB51E0"/>
    <w:rsid w:val="00DB5AF3"/>
    <w:rsid w:val="00DB6B50"/>
    <w:rsid w:val="00DB6C1F"/>
    <w:rsid w:val="00DB6E66"/>
    <w:rsid w:val="00DB75A6"/>
    <w:rsid w:val="00DB7F54"/>
    <w:rsid w:val="00DB7FA8"/>
    <w:rsid w:val="00DC04E9"/>
    <w:rsid w:val="00DC0523"/>
    <w:rsid w:val="00DC10E6"/>
    <w:rsid w:val="00DC2904"/>
    <w:rsid w:val="00DC37D9"/>
    <w:rsid w:val="00DC535B"/>
    <w:rsid w:val="00DC5440"/>
    <w:rsid w:val="00DC5537"/>
    <w:rsid w:val="00DC5B27"/>
    <w:rsid w:val="00DC6525"/>
    <w:rsid w:val="00DC67E9"/>
    <w:rsid w:val="00DC70DF"/>
    <w:rsid w:val="00DC7D11"/>
    <w:rsid w:val="00DC7F9F"/>
    <w:rsid w:val="00DD026F"/>
    <w:rsid w:val="00DD09AD"/>
    <w:rsid w:val="00DD0A5E"/>
    <w:rsid w:val="00DD0B5F"/>
    <w:rsid w:val="00DD0F11"/>
    <w:rsid w:val="00DD2820"/>
    <w:rsid w:val="00DD2ECE"/>
    <w:rsid w:val="00DD32EF"/>
    <w:rsid w:val="00DD40F5"/>
    <w:rsid w:val="00DD44CA"/>
    <w:rsid w:val="00DD4793"/>
    <w:rsid w:val="00DD5B12"/>
    <w:rsid w:val="00DD6566"/>
    <w:rsid w:val="00DE007C"/>
    <w:rsid w:val="00DE04CA"/>
    <w:rsid w:val="00DE04DD"/>
    <w:rsid w:val="00DE0553"/>
    <w:rsid w:val="00DE1F6C"/>
    <w:rsid w:val="00DE219B"/>
    <w:rsid w:val="00DE2755"/>
    <w:rsid w:val="00DE2E58"/>
    <w:rsid w:val="00DE3DAE"/>
    <w:rsid w:val="00DE3F9C"/>
    <w:rsid w:val="00DE4FE0"/>
    <w:rsid w:val="00DE5D1D"/>
    <w:rsid w:val="00DE6171"/>
    <w:rsid w:val="00DE62B5"/>
    <w:rsid w:val="00DE699C"/>
    <w:rsid w:val="00DE775F"/>
    <w:rsid w:val="00DE7BFB"/>
    <w:rsid w:val="00DE7EDB"/>
    <w:rsid w:val="00DF057C"/>
    <w:rsid w:val="00DF0B18"/>
    <w:rsid w:val="00DF10E2"/>
    <w:rsid w:val="00DF12F2"/>
    <w:rsid w:val="00DF3130"/>
    <w:rsid w:val="00DF3C85"/>
    <w:rsid w:val="00DF5AEE"/>
    <w:rsid w:val="00DF745D"/>
    <w:rsid w:val="00E00DD8"/>
    <w:rsid w:val="00E01066"/>
    <w:rsid w:val="00E01488"/>
    <w:rsid w:val="00E02775"/>
    <w:rsid w:val="00E02D2D"/>
    <w:rsid w:val="00E02E2F"/>
    <w:rsid w:val="00E02FB2"/>
    <w:rsid w:val="00E0310B"/>
    <w:rsid w:val="00E03808"/>
    <w:rsid w:val="00E045ED"/>
    <w:rsid w:val="00E0492B"/>
    <w:rsid w:val="00E04969"/>
    <w:rsid w:val="00E06349"/>
    <w:rsid w:val="00E063A4"/>
    <w:rsid w:val="00E06B9E"/>
    <w:rsid w:val="00E06C94"/>
    <w:rsid w:val="00E10312"/>
    <w:rsid w:val="00E10558"/>
    <w:rsid w:val="00E10838"/>
    <w:rsid w:val="00E10F04"/>
    <w:rsid w:val="00E1149F"/>
    <w:rsid w:val="00E11998"/>
    <w:rsid w:val="00E13565"/>
    <w:rsid w:val="00E15A6E"/>
    <w:rsid w:val="00E15EB4"/>
    <w:rsid w:val="00E15ED5"/>
    <w:rsid w:val="00E16786"/>
    <w:rsid w:val="00E203CC"/>
    <w:rsid w:val="00E20C9A"/>
    <w:rsid w:val="00E20ECC"/>
    <w:rsid w:val="00E20F50"/>
    <w:rsid w:val="00E21973"/>
    <w:rsid w:val="00E22973"/>
    <w:rsid w:val="00E23EFA"/>
    <w:rsid w:val="00E23FCC"/>
    <w:rsid w:val="00E24232"/>
    <w:rsid w:val="00E24917"/>
    <w:rsid w:val="00E25839"/>
    <w:rsid w:val="00E25A91"/>
    <w:rsid w:val="00E26DEB"/>
    <w:rsid w:val="00E30119"/>
    <w:rsid w:val="00E31829"/>
    <w:rsid w:val="00E3182C"/>
    <w:rsid w:val="00E322D1"/>
    <w:rsid w:val="00E33058"/>
    <w:rsid w:val="00E33A4B"/>
    <w:rsid w:val="00E378ED"/>
    <w:rsid w:val="00E4079B"/>
    <w:rsid w:val="00E40E98"/>
    <w:rsid w:val="00E43EB2"/>
    <w:rsid w:val="00E4404D"/>
    <w:rsid w:val="00E4419B"/>
    <w:rsid w:val="00E4421C"/>
    <w:rsid w:val="00E44267"/>
    <w:rsid w:val="00E453C6"/>
    <w:rsid w:val="00E46050"/>
    <w:rsid w:val="00E467C2"/>
    <w:rsid w:val="00E46B62"/>
    <w:rsid w:val="00E46DE9"/>
    <w:rsid w:val="00E4780B"/>
    <w:rsid w:val="00E50813"/>
    <w:rsid w:val="00E5122F"/>
    <w:rsid w:val="00E51F21"/>
    <w:rsid w:val="00E52C05"/>
    <w:rsid w:val="00E530C0"/>
    <w:rsid w:val="00E53704"/>
    <w:rsid w:val="00E54A36"/>
    <w:rsid w:val="00E54CE3"/>
    <w:rsid w:val="00E55C40"/>
    <w:rsid w:val="00E55CAA"/>
    <w:rsid w:val="00E567FE"/>
    <w:rsid w:val="00E572B4"/>
    <w:rsid w:val="00E572FB"/>
    <w:rsid w:val="00E57C36"/>
    <w:rsid w:val="00E6013F"/>
    <w:rsid w:val="00E60244"/>
    <w:rsid w:val="00E60674"/>
    <w:rsid w:val="00E60CDE"/>
    <w:rsid w:val="00E610FC"/>
    <w:rsid w:val="00E613D3"/>
    <w:rsid w:val="00E6157C"/>
    <w:rsid w:val="00E616FC"/>
    <w:rsid w:val="00E6215F"/>
    <w:rsid w:val="00E62E4D"/>
    <w:rsid w:val="00E63351"/>
    <w:rsid w:val="00E6368D"/>
    <w:rsid w:val="00E63B44"/>
    <w:rsid w:val="00E63F89"/>
    <w:rsid w:val="00E64990"/>
    <w:rsid w:val="00E649AE"/>
    <w:rsid w:val="00E653F1"/>
    <w:rsid w:val="00E65543"/>
    <w:rsid w:val="00E65661"/>
    <w:rsid w:val="00E6657E"/>
    <w:rsid w:val="00E6696A"/>
    <w:rsid w:val="00E669D5"/>
    <w:rsid w:val="00E66B25"/>
    <w:rsid w:val="00E67140"/>
    <w:rsid w:val="00E705EE"/>
    <w:rsid w:val="00E705F7"/>
    <w:rsid w:val="00E70619"/>
    <w:rsid w:val="00E70FCB"/>
    <w:rsid w:val="00E71591"/>
    <w:rsid w:val="00E715F6"/>
    <w:rsid w:val="00E71C67"/>
    <w:rsid w:val="00E74A42"/>
    <w:rsid w:val="00E750D2"/>
    <w:rsid w:val="00E75525"/>
    <w:rsid w:val="00E75737"/>
    <w:rsid w:val="00E759BB"/>
    <w:rsid w:val="00E75B82"/>
    <w:rsid w:val="00E75FCE"/>
    <w:rsid w:val="00E7660C"/>
    <w:rsid w:val="00E76DF6"/>
    <w:rsid w:val="00E77B44"/>
    <w:rsid w:val="00E800D3"/>
    <w:rsid w:val="00E809B4"/>
    <w:rsid w:val="00E80CBC"/>
    <w:rsid w:val="00E8132D"/>
    <w:rsid w:val="00E81A70"/>
    <w:rsid w:val="00E81DDA"/>
    <w:rsid w:val="00E828CF"/>
    <w:rsid w:val="00E82D2B"/>
    <w:rsid w:val="00E83390"/>
    <w:rsid w:val="00E840B4"/>
    <w:rsid w:val="00E84740"/>
    <w:rsid w:val="00E851CF"/>
    <w:rsid w:val="00E85599"/>
    <w:rsid w:val="00E8604F"/>
    <w:rsid w:val="00E8634C"/>
    <w:rsid w:val="00E866F3"/>
    <w:rsid w:val="00E86988"/>
    <w:rsid w:val="00E86E4A"/>
    <w:rsid w:val="00E871C9"/>
    <w:rsid w:val="00E8775D"/>
    <w:rsid w:val="00E9008A"/>
    <w:rsid w:val="00E91361"/>
    <w:rsid w:val="00E92030"/>
    <w:rsid w:val="00E9261D"/>
    <w:rsid w:val="00E92889"/>
    <w:rsid w:val="00E92E1E"/>
    <w:rsid w:val="00E935BA"/>
    <w:rsid w:val="00E940D1"/>
    <w:rsid w:val="00E9474D"/>
    <w:rsid w:val="00E95FEC"/>
    <w:rsid w:val="00E967E2"/>
    <w:rsid w:val="00E96A1B"/>
    <w:rsid w:val="00E9706D"/>
    <w:rsid w:val="00E976C2"/>
    <w:rsid w:val="00EA0981"/>
    <w:rsid w:val="00EA0F5F"/>
    <w:rsid w:val="00EA3999"/>
    <w:rsid w:val="00EA3DA5"/>
    <w:rsid w:val="00EA4EDE"/>
    <w:rsid w:val="00EA5BD9"/>
    <w:rsid w:val="00EA5DC8"/>
    <w:rsid w:val="00EA635E"/>
    <w:rsid w:val="00EA71E4"/>
    <w:rsid w:val="00EA79EB"/>
    <w:rsid w:val="00EA7E4B"/>
    <w:rsid w:val="00EB0662"/>
    <w:rsid w:val="00EB1FEA"/>
    <w:rsid w:val="00EB1FF5"/>
    <w:rsid w:val="00EB32F0"/>
    <w:rsid w:val="00EB3B5F"/>
    <w:rsid w:val="00EB3E4E"/>
    <w:rsid w:val="00EB526D"/>
    <w:rsid w:val="00EB61E3"/>
    <w:rsid w:val="00EB65D3"/>
    <w:rsid w:val="00EB66CA"/>
    <w:rsid w:val="00EB6C50"/>
    <w:rsid w:val="00EB7554"/>
    <w:rsid w:val="00EB7970"/>
    <w:rsid w:val="00EB7A76"/>
    <w:rsid w:val="00EB7C80"/>
    <w:rsid w:val="00EC0004"/>
    <w:rsid w:val="00EC12F4"/>
    <w:rsid w:val="00EC1514"/>
    <w:rsid w:val="00EC298D"/>
    <w:rsid w:val="00EC2AED"/>
    <w:rsid w:val="00EC2E08"/>
    <w:rsid w:val="00EC34E8"/>
    <w:rsid w:val="00EC3AB4"/>
    <w:rsid w:val="00EC58E8"/>
    <w:rsid w:val="00EC6F0C"/>
    <w:rsid w:val="00EC70D9"/>
    <w:rsid w:val="00EC73CA"/>
    <w:rsid w:val="00ED02D2"/>
    <w:rsid w:val="00ED0AFF"/>
    <w:rsid w:val="00ED0CEE"/>
    <w:rsid w:val="00ED124C"/>
    <w:rsid w:val="00ED1554"/>
    <w:rsid w:val="00ED2527"/>
    <w:rsid w:val="00ED272F"/>
    <w:rsid w:val="00ED27C7"/>
    <w:rsid w:val="00ED33B4"/>
    <w:rsid w:val="00ED4B20"/>
    <w:rsid w:val="00ED4F63"/>
    <w:rsid w:val="00ED5294"/>
    <w:rsid w:val="00ED577A"/>
    <w:rsid w:val="00ED600C"/>
    <w:rsid w:val="00ED6182"/>
    <w:rsid w:val="00ED6D46"/>
    <w:rsid w:val="00ED701D"/>
    <w:rsid w:val="00EE09E6"/>
    <w:rsid w:val="00EE0CCD"/>
    <w:rsid w:val="00EE0DA7"/>
    <w:rsid w:val="00EE15C7"/>
    <w:rsid w:val="00EE297A"/>
    <w:rsid w:val="00EE2BE9"/>
    <w:rsid w:val="00EE3470"/>
    <w:rsid w:val="00EE400D"/>
    <w:rsid w:val="00EE40EE"/>
    <w:rsid w:val="00EE4299"/>
    <w:rsid w:val="00EE443A"/>
    <w:rsid w:val="00EE4A34"/>
    <w:rsid w:val="00EE54EA"/>
    <w:rsid w:val="00EE5FAD"/>
    <w:rsid w:val="00EE639C"/>
    <w:rsid w:val="00EE65B7"/>
    <w:rsid w:val="00EE6D8E"/>
    <w:rsid w:val="00EE758B"/>
    <w:rsid w:val="00EF085D"/>
    <w:rsid w:val="00EF237C"/>
    <w:rsid w:val="00EF30EB"/>
    <w:rsid w:val="00EF38FB"/>
    <w:rsid w:val="00EF3A70"/>
    <w:rsid w:val="00EF3BB9"/>
    <w:rsid w:val="00EF4757"/>
    <w:rsid w:val="00EF48F5"/>
    <w:rsid w:val="00EF4904"/>
    <w:rsid w:val="00EF51ED"/>
    <w:rsid w:val="00EF5B01"/>
    <w:rsid w:val="00EF6E2D"/>
    <w:rsid w:val="00F01FC9"/>
    <w:rsid w:val="00F02BAB"/>
    <w:rsid w:val="00F02C6C"/>
    <w:rsid w:val="00F03182"/>
    <w:rsid w:val="00F0408F"/>
    <w:rsid w:val="00F04558"/>
    <w:rsid w:val="00F05800"/>
    <w:rsid w:val="00F058A8"/>
    <w:rsid w:val="00F0643E"/>
    <w:rsid w:val="00F06A67"/>
    <w:rsid w:val="00F06D03"/>
    <w:rsid w:val="00F06DD7"/>
    <w:rsid w:val="00F1159E"/>
    <w:rsid w:val="00F13361"/>
    <w:rsid w:val="00F149EF"/>
    <w:rsid w:val="00F14E5E"/>
    <w:rsid w:val="00F15D87"/>
    <w:rsid w:val="00F16FB4"/>
    <w:rsid w:val="00F176E3"/>
    <w:rsid w:val="00F2104C"/>
    <w:rsid w:val="00F2135B"/>
    <w:rsid w:val="00F220BF"/>
    <w:rsid w:val="00F231C1"/>
    <w:rsid w:val="00F23703"/>
    <w:rsid w:val="00F23E57"/>
    <w:rsid w:val="00F243CE"/>
    <w:rsid w:val="00F24C8F"/>
    <w:rsid w:val="00F250EE"/>
    <w:rsid w:val="00F2567F"/>
    <w:rsid w:val="00F2795F"/>
    <w:rsid w:val="00F300D7"/>
    <w:rsid w:val="00F30A2C"/>
    <w:rsid w:val="00F31061"/>
    <w:rsid w:val="00F317AE"/>
    <w:rsid w:val="00F31908"/>
    <w:rsid w:val="00F32394"/>
    <w:rsid w:val="00F3480D"/>
    <w:rsid w:val="00F35EF8"/>
    <w:rsid w:val="00F367DA"/>
    <w:rsid w:val="00F36C45"/>
    <w:rsid w:val="00F37D1C"/>
    <w:rsid w:val="00F42C0D"/>
    <w:rsid w:val="00F4341A"/>
    <w:rsid w:val="00F44A80"/>
    <w:rsid w:val="00F44B80"/>
    <w:rsid w:val="00F44EB1"/>
    <w:rsid w:val="00F45D7F"/>
    <w:rsid w:val="00F45EFD"/>
    <w:rsid w:val="00F47E7D"/>
    <w:rsid w:val="00F5192B"/>
    <w:rsid w:val="00F51AB5"/>
    <w:rsid w:val="00F51B11"/>
    <w:rsid w:val="00F523A6"/>
    <w:rsid w:val="00F52666"/>
    <w:rsid w:val="00F52A64"/>
    <w:rsid w:val="00F5337A"/>
    <w:rsid w:val="00F536FB"/>
    <w:rsid w:val="00F543F0"/>
    <w:rsid w:val="00F554B4"/>
    <w:rsid w:val="00F555C8"/>
    <w:rsid w:val="00F55A2C"/>
    <w:rsid w:val="00F55AA5"/>
    <w:rsid w:val="00F55AFD"/>
    <w:rsid w:val="00F55E3D"/>
    <w:rsid w:val="00F573F5"/>
    <w:rsid w:val="00F5782B"/>
    <w:rsid w:val="00F57A77"/>
    <w:rsid w:val="00F57A94"/>
    <w:rsid w:val="00F57AED"/>
    <w:rsid w:val="00F617E6"/>
    <w:rsid w:val="00F61CAD"/>
    <w:rsid w:val="00F62A41"/>
    <w:rsid w:val="00F62F4C"/>
    <w:rsid w:val="00F64E11"/>
    <w:rsid w:val="00F65143"/>
    <w:rsid w:val="00F65A3C"/>
    <w:rsid w:val="00F6722C"/>
    <w:rsid w:val="00F6733E"/>
    <w:rsid w:val="00F675D1"/>
    <w:rsid w:val="00F67B36"/>
    <w:rsid w:val="00F70CBC"/>
    <w:rsid w:val="00F70F74"/>
    <w:rsid w:val="00F711D9"/>
    <w:rsid w:val="00F71482"/>
    <w:rsid w:val="00F756EB"/>
    <w:rsid w:val="00F76084"/>
    <w:rsid w:val="00F762A0"/>
    <w:rsid w:val="00F80160"/>
    <w:rsid w:val="00F81865"/>
    <w:rsid w:val="00F82037"/>
    <w:rsid w:val="00F829D3"/>
    <w:rsid w:val="00F84355"/>
    <w:rsid w:val="00F85B4D"/>
    <w:rsid w:val="00F86001"/>
    <w:rsid w:val="00F87648"/>
    <w:rsid w:val="00F87950"/>
    <w:rsid w:val="00F907B3"/>
    <w:rsid w:val="00F90A82"/>
    <w:rsid w:val="00F925F9"/>
    <w:rsid w:val="00F934C9"/>
    <w:rsid w:val="00F938E9"/>
    <w:rsid w:val="00F93BE9"/>
    <w:rsid w:val="00F9499E"/>
    <w:rsid w:val="00F94BB6"/>
    <w:rsid w:val="00F97AE1"/>
    <w:rsid w:val="00FA0882"/>
    <w:rsid w:val="00FA0A70"/>
    <w:rsid w:val="00FA10DF"/>
    <w:rsid w:val="00FA12B1"/>
    <w:rsid w:val="00FA1354"/>
    <w:rsid w:val="00FA147E"/>
    <w:rsid w:val="00FA1666"/>
    <w:rsid w:val="00FA2D4B"/>
    <w:rsid w:val="00FA350D"/>
    <w:rsid w:val="00FA4041"/>
    <w:rsid w:val="00FA5374"/>
    <w:rsid w:val="00FA5B68"/>
    <w:rsid w:val="00FA5C3B"/>
    <w:rsid w:val="00FB014B"/>
    <w:rsid w:val="00FB0989"/>
    <w:rsid w:val="00FB100D"/>
    <w:rsid w:val="00FB14B0"/>
    <w:rsid w:val="00FB1BB8"/>
    <w:rsid w:val="00FB1F12"/>
    <w:rsid w:val="00FB24BA"/>
    <w:rsid w:val="00FB3170"/>
    <w:rsid w:val="00FB336D"/>
    <w:rsid w:val="00FB3640"/>
    <w:rsid w:val="00FB40CC"/>
    <w:rsid w:val="00FB5739"/>
    <w:rsid w:val="00FB57B1"/>
    <w:rsid w:val="00FB5F69"/>
    <w:rsid w:val="00FB629C"/>
    <w:rsid w:val="00FB7E22"/>
    <w:rsid w:val="00FC0912"/>
    <w:rsid w:val="00FC0B6A"/>
    <w:rsid w:val="00FC0E1A"/>
    <w:rsid w:val="00FC158B"/>
    <w:rsid w:val="00FC269F"/>
    <w:rsid w:val="00FC3265"/>
    <w:rsid w:val="00FC39D5"/>
    <w:rsid w:val="00FC3BD2"/>
    <w:rsid w:val="00FC4A16"/>
    <w:rsid w:val="00FC4EBA"/>
    <w:rsid w:val="00FC5CF5"/>
    <w:rsid w:val="00FC5D87"/>
    <w:rsid w:val="00FC79CD"/>
    <w:rsid w:val="00FD024B"/>
    <w:rsid w:val="00FD080A"/>
    <w:rsid w:val="00FD0D09"/>
    <w:rsid w:val="00FD1C9C"/>
    <w:rsid w:val="00FD1EAA"/>
    <w:rsid w:val="00FD3494"/>
    <w:rsid w:val="00FD3986"/>
    <w:rsid w:val="00FD3E1B"/>
    <w:rsid w:val="00FD3E78"/>
    <w:rsid w:val="00FD442D"/>
    <w:rsid w:val="00FD642D"/>
    <w:rsid w:val="00FD77F2"/>
    <w:rsid w:val="00FE0347"/>
    <w:rsid w:val="00FE1661"/>
    <w:rsid w:val="00FE2EB8"/>
    <w:rsid w:val="00FE4917"/>
    <w:rsid w:val="00FE5C8A"/>
    <w:rsid w:val="00FE5F51"/>
    <w:rsid w:val="00FE6D49"/>
    <w:rsid w:val="00FE70F4"/>
    <w:rsid w:val="00FE7CE4"/>
    <w:rsid w:val="00FF0A5A"/>
    <w:rsid w:val="00FF14A7"/>
    <w:rsid w:val="00FF1C4A"/>
    <w:rsid w:val="00FF257E"/>
    <w:rsid w:val="00FF2AA0"/>
    <w:rsid w:val="00FF325D"/>
    <w:rsid w:val="00FF499C"/>
    <w:rsid w:val="00FF4BAA"/>
    <w:rsid w:val="00FF5094"/>
    <w:rsid w:val="00FF568D"/>
    <w:rsid w:val="00FF56A6"/>
    <w:rsid w:val="00FF574B"/>
    <w:rsid w:val="00FF6286"/>
    <w:rsid w:val="00FF6C4E"/>
    <w:rsid w:val="00FF716C"/>
    <w:rsid w:val="00FF75C6"/>
    <w:rsid w:val="00FF7692"/>
    <w:rsid w:val="00FF7DB9"/>
    <w:rsid w:val="596E4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A2E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4F3"/>
    <w:pPr>
      <w:jc w:val="both"/>
    </w:pPr>
    <w:rPr>
      <w:rFonts w:ascii="Times New Roman" w:hAnsi="Times New Roman"/>
      <w:sz w:val="20"/>
    </w:rPr>
  </w:style>
  <w:style w:type="paragraph" w:styleId="Heading1">
    <w:name w:val="heading 1"/>
    <w:basedOn w:val="Normal"/>
    <w:next w:val="Normal"/>
    <w:link w:val="Heading1Char"/>
    <w:uiPriority w:val="9"/>
    <w:qFormat/>
    <w:rsid w:val="00D564F3"/>
    <w:pPr>
      <w:numPr>
        <w:numId w:val="2"/>
      </w:numPr>
      <w:spacing w:before="480"/>
      <w:jc w:val="center"/>
      <w:outlineLvl w:val="0"/>
    </w:pPr>
    <w:rPr>
      <w:rFonts w:cs="Arial"/>
      <w:b/>
      <w:color w:val="002060"/>
      <w:sz w:val="24"/>
    </w:rPr>
  </w:style>
  <w:style w:type="paragraph" w:styleId="Heading2">
    <w:name w:val="heading 2"/>
    <w:basedOn w:val="ListParagraph"/>
    <w:next w:val="Normal"/>
    <w:link w:val="Heading2Char"/>
    <w:uiPriority w:val="9"/>
    <w:unhideWhenUsed/>
    <w:qFormat/>
    <w:rsid w:val="00D564F3"/>
    <w:pPr>
      <w:numPr>
        <w:ilvl w:val="1"/>
        <w:numId w:val="5"/>
      </w:numPr>
      <w:spacing w:before="240"/>
      <w:contextualSpacing w:val="0"/>
      <w:outlineLvl w:val="1"/>
    </w:pPr>
    <w:rPr>
      <w:rFonts w:cs="Arial"/>
      <w:color w:val="002060"/>
      <w:sz w:val="24"/>
    </w:rPr>
  </w:style>
  <w:style w:type="paragraph" w:styleId="Heading3">
    <w:name w:val="heading 3"/>
    <w:basedOn w:val="ListParagraph"/>
    <w:next w:val="Normal"/>
    <w:link w:val="Heading3Char"/>
    <w:uiPriority w:val="9"/>
    <w:unhideWhenUsed/>
    <w:qFormat/>
    <w:rsid w:val="00D564F3"/>
    <w:pPr>
      <w:numPr>
        <w:ilvl w:val="2"/>
        <w:numId w:val="5"/>
      </w:numPr>
      <w:spacing w:before="120"/>
      <w:contextualSpacing w:val="0"/>
      <w:outlineLvl w:val="2"/>
    </w:pPr>
    <w:rPr>
      <w:color w:val="002060"/>
    </w:rPr>
  </w:style>
  <w:style w:type="paragraph" w:styleId="Heading4">
    <w:name w:val="heading 4"/>
    <w:basedOn w:val="Normal"/>
    <w:next w:val="Normal"/>
    <w:link w:val="Heading4Char"/>
    <w:uiPriority w:val="9"/>
    <w:unhideWhenUsed/>
    <w:qFormat/>
    <w:rsid w:val="00D564F3"/>
    <w:pPr>
      <w:numPr>
        <w:ilvl w:val="3"/>
        <w:numId w:val="5"/>
      </w:numPr>
      <w:spacing w:before="120"/>
      <w:outlineLvl w:val="3"/>
    </w:pPr>
    <w:rPr>
      <w:i/>
      <w:color w:val="002060"/>
    </w:rPr>
  </w:style>
  <w:style w:type="paragraph" w:styleId="Heading5">
    <w:name w:val="heading 5"/>
    <w:basedOn w:val="Normal"/>
    <w:next w:val="Normal"/>
    <w:link w:val="Heading5Char"/>
    <w:autoRedefine/>
    <w:uiPriority w:val="9"/>
    <w:unhideWhenUsed/>
    <w:qFormat/>
    <w:rsid w:val="00AE7705"/>
    <w:pPr>
      <w:ind w:firstLine="567"/>
      <w:outlineLvl w:val="4"/>
    </w:pPr>
    <w:rPr>
      <w:rFonts w:eastAsia="Calibri" w:cs="Times New Roman"/>
      <w:sz w:val="22"/>
      <w:u w:val="single"/>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ummary body,F List Paragraph"/>
    <w:basedOn w:val="Normal"/>
    <w:link w:val="ListParagraphChar"/>
    <w:uiPriority w:val="34"/>
    <w:qFormat/>
    <w:rsid w:val="00D564F3"/>
    <w:pPr>
      <w:ind w:left="720"/>
      <w:contextualSpacing/>
    </w:pPr>
  </w:style>
  <w:style w:type="character" w:styleId="Hyperlink">
    <w:name w:val="Hyperlink"/>
    <w:basedOn w:val="DefaultParagraphFont"/>
    <w:uiPriority w:val="99"/>
    <w:unhideWhenUsed/>
    <w:rsid w:val="00D564F3"/>
    <w:rPr>
      <w:color w:val="0563C1" w:themeColor="hyperlink"/>
      <w:u w:val="single"/>
    </w:rPr>
  </w:style>
  <w:style w:type="character" w:styleId="FollowedHyperlink">
    <w:name w:val="FollowedHyperlink"/>
    <w:basedOn w:val="DefaultParagraphFont"/>
    <w:uiPriority w:val="99"/>
    <w:semiHidden/>
    <w:unhideWhenUsed/>
    <w:rsid w:val="00D564F3"/>
    <w:rPr>
      <w:color w:val="954F72" w:themeColor="followedHyperlink"/>
      <w:u w:val="single"/>
    </w:rPr>
  </w:style>
  <w:style w:type="paragraph" w:styleId="FootnoteText">
    <w:name w:val="footnote text"/>
    <w:aliases w:val="TBG Style,Footnote Text Char3 Char,Footnote Text Char2 Char Char,Footnote Text Char1 Char1 Char Char,Footnote Text Char2 Char Char Char1 Char,Footnote Text Char1 Char1 Char Char Char Char,Footnote Text Char1 Char,DTE-Voetnoottekst,Footnot"/>
    <w:basedOn w:val="Normal"/>
    <w:link w:val="FootnoteTextChar"/>
    <w:uiPriority w:val="99"/>
    <w:unhideWhenUsed/>
    <w:qFormat/>
    <w:rsid w:val="00D564F3"/>
    <w:pPr>
      <w:spacing w:after="120" w:line="240" w:lineRule="auto"/>
    </w:pPr>
    <w:rPr>
      <w:sz w:val="18"/>
      <w:szCs w:val="20"/>
    </w:rPr>
  </w:style>
  <w:style w:type="character" w:customStyle="1" w:styleId="FootnoteTextChar">
    <w:name w:val="Footnote Text Char"/>
    <w:aliases w:val="TBG Style Char,Footnote Text Char3 Char Char,Footnote Text Char2 Char Char Char,Footnote Text Char1 Char1 Char Char Char,Footnote Text Char2 Char Char Char1 Char Char,Footnote Text Char1 Char1 Char Char Char Char Char,Footnot Char"/>
    <w:basedOn w:val="DefaultParagraphFont"/>
    <w:link w:val="FootnoteText"/>
    <w:uiPriority w:val="99"/>
    <w:rsid w:val="00D564F3"/>
    <w:rPr>
      <w:rFonts w:ascii="Times New Roman" w:hAnsi="Times New Roman"/>
      <w:sz w:val="18"/>
      <w:szCs w:val="20"/>
    </w:rPr>
  </w:style>
  <w:style w:type="character" w:styleId="FootnoteReference">
    <w:name w:val="footnote reference"/>
    <w:aliases w:val="SUPERS,BVI fnr,number,Footnote reference number,Footnote symbol,note TESI,-E Fußnotenzeichen,Ref,de nota al pie,(NECG) Footnote Reference,Footnote number, BVI fnr,Bodyfootnotes,Nota,Char1,FR,Appel note de bas de p,fr,o,fn Char1"/>
    <w:basedOn w:val="DefaultParagraphFont"/>
    <w:uiPriority w:val="99"/>
    <w:unhideWhenUsed/>
    <w:rsid w:val="00D564F3"/>
    <w:rPr>
      <w:vertAlign w:val="superscript"/>
    </w:rPr>
  </w:style>
  <w:style w:type="character" w:customStyle="1" w:styleId="Heading1Char">
    <w:name w:val="Heading 1 Char"/>
    <w:basedOn w:val="DefaultParagraphFont"/>
    <w:link w:val="Heading1"/>
    <w:uiPriority w:val="9"/>
    <w:rsid w:val="00D564F3"/>
    <w:rPr>
      <w:rFonts w:ascii="Times New Roman" w:hAnsi="Times New Roman" w:cs="Arial"/>
      <w:b/>
      <w:color w:val="002060"/>
      <w:sz w:val="24"/>
    </w:rPr>
  </w:style>
  <w:style w:type="character" w:customStyle="1" w:styleId="Heading2Char">
    <w:name w:val="Heading 2 Char"/>
    <w:basedOn w:val="DefaultParagraphFont"/>
    <w:link w:val="Heading2"/>
    <w:uiPriority w:val="9"/>
    <w:rsid w:val="00D564F3"/>
    <w:rPr>
      <w:rFonts w:ascii="Times New Roman" w:hAnsi="Times New Roman" w:cs="Arial"/>
      <w:color w:val="002060"/>
      <w:sz w:val="24"/>
    </w:rPr>
  </w:style>
  <w:style w:type="paragraph" w:styleId="Caption">
    <w:name w:val="caption"/>
    <w:aliases w:val="TSC_Label,Bildunterschrift Char,Bildunterschrift"/>
    <w:basedOn w:val="Normal"/>
    <w:next w:val="Normal"/>
    <w:uiPriority w:val="35"/>
    <w:unhideWhenUsed/>
    <w:qFormat/>
    <w:rsid w:val="00D564F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D564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64F3"/>
    <w:rPr>
      <w:rFonts w:ascii="Times New Roman" w:hAnsi="Times New Roman"/>
      <w:sz w:val="20"/>
    </w:rPr>
  </w:style>
  <w:style w:type="paragraph" w:styleId="Footer">
    <w:name w:val="footer"/>
    <w:basedOn w:val="Normal"/>
    <w:link w:val="FooterChar"/>
    <w:uiPriority w:val="99"/>
    <w:unhideWhenUsed/>
    <w:rsid w:val="00D564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64F3"/>
    <w:rPr>
      <w:rFonts w:ascii="Times New Roman" w:hAnsi="Times New Roman"/>
      <w:sz w:val="20"/>
    </w:rPr>
  </w:style>
  <w:style w:type="paragraph" w:styleId="BalloonText">
    <w:name w:val="Balloon Text"/>
    <w:basedOn w:val="Normal"/>
    <w:link w:val="BalloonTextChar"/>
    <w:uiPriority w:val="99"/>
    <w:semiHidden/>
    <w:unhideWhenUsed/>
    <w:rsid w:val="00D564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64F3"/>
    <w:rPr>
      <w:rFonts w:ascii="Segoe UI" w:hAnsi="Segoe UI" w:cs="Segoe UI"/>
      <w:sz w:val="18"/>
      <w:szCs w:val="18"/>
    </w:rPr>
  </w:style>
  <w:style w:type="paragraph" w:customStyle="1" w:styleId="Corpo">
    <w:name w:val="Corpo"/>
    <w:next w:val="Normal"/>
    <w:link w:val="CorpoCarcter"/>
    <w:uiPriority w:val="99"/>
    <w:rsid w:val="00D564F3"/>
    <w:pPr>
      <w:pBdr>
        <w:top w:val="single" w:sz="6" w:space="8" w:color="336699"/>
        <w:bottom w:val="single" w:sz="6" w:space="8" w:color="336699"/>
      </w:pBdr>
      <w:spacing w:before="240" w:after="0" w:line="360" w:lineRule="auto"/>
      <w:jc w:val="center"/>
    </w:pPr>
    <w:rPr>
      <w:rFonts w:ascii="Arial" w:eastAsia="Calibri" w:hAnsi="Arial" w:cs="Times New Roman"/>
      <w:color w:val="336699"/>
      <w:lang w:val="pt-PT" w:eastAsia="nl-NL"/>
    </w:rPr>
  </w:style>
  <w:style w:type="character" w:customStyle="1" w:styleId="CorpoCarcter">
    <w:name w:val="Corpo Carácter"/>
    <w:link w:val="Corpo"/>
    <w:uiPriority w:val="99"/>
    <w:locked/>
    <w:rsid w:val="00D564F3"/>
    <w:rPr>
      <w:rFonts w:ascii="Arial" w:eastAsia="Calibri" w:hAnsi="Arial" w:cs="Times New Roman"/>
      <w:color w:val="336699"/>
      <w:lang w:val="pt-PT" w:eastAsia="nl-NL"/>
    </w:rPr>
  </w:style>
  <w:style w:type="paragraph" w:customStyle="1" w:styleId="ContentsHeading">
    <w:name w:val="Contents Heading"/>
    <w:basedOn w:val="Heading1"/>
    <w:uiPriority w:val="99"/>
    <w:rsid w:val="00D564F3"/>
    <w:pPr>
      <w:keepNext/>
      <w:keepLines/>
      <w:numPr>
        <w:numId w:val="0"/>
      </w:numPr>
      <w:suppressLineNumbers/>
      <w:suppressAutoHyphens/>
      <w:spacing w:before="120" w:after="0" w:line="276" w:lineRule="auto"/>
    </w:pPr>
    <w:rPr>
      <w:rFonts w:ascii="Cambria" w:eastAsia="Calibri" w:hAnsi="Cambria" w:cs="Times New Roman"/>
      <w:bCs/>
      <w:color w:val="365F91"/>
      <w:sz w:val="32"/>
      <w:szCs w:val="32"/>
      <w:lang w:val="en-US" w:eastAsia="ar-SA"/>
    </w:rPr>
  </w:style>
  <w:style w:type="paragraph" w:styleId="TOCHeading">
    <w:name w:val="TOC Heading"/>
    <w:basedOn w:val="Heading1"/>
    <w:next w:val="Normal"/>
    <w:uiPriority w:val="39"/>
    <w:unhideWhenUsed/>
    <w:rsid w:val="00D564F3"/>
    <w:pPr>
      <w:keepNext/>
      <w:keepLines/>
      <w:numPr>
        <w:numId w:val="0"/>
      </w:numPr>
      <w:spacing w:before="240" w:after="0"/>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D564F3"/>
    <w:pPr>
      <w:spacing w:after="100"/>
    </w:pPr>
  </w:style>
  <w:style w:type="paragraph" w:styleId="TOC2">
    <w:name w:val="toc 2"/>
    <w:basedOn w:val="Normal"/>
    <w:next w:val="Normal"/>
    <w:autoRedefine/>
    <w:uiPriority w:val="39"/>
    <w:unhideWhenUsed/>
    <w:rsid w:val="00D564F3"/>
    <w:pPr>
      <w:tabs>
        <w:tab w:val="left" w:pos="993"/>
        <w:tab w:val="right" w:leader="dot" w:pos="9016"/>
      </w:tabs>
      <w:spacing w:after="100"/>
      <w:ind w:left="426"/>
    </w:pPr>
  </w:style>
  <w:style w:type="paragraph" w:customStyle="1" w:styleId="10-NormalPara">
    <w:name w:val="10-Normal Para"/>
    <w:basedOn w:val="Normal"/>
    <w:link w:val="10-NormalParaChar"/>
    <w:rsid w:val="00D564F3"/>
    <w:pPr>
      <w:numPr>
        <w:numId w:val="1"/>
      </w:numPr>
      <w:tabs>
        <w:tab w:val="num" w:pos="0"/>
      </w:tabs>
      <w:suppressAutoHyphens/>
      <w:spacing w:after="240" w:line="100" w:lineRule="atLeast"/>
    </w:pPr>
    <w:rPr>
      <w:rFonts w:eastAsia="Calibri" w:cs="Times New Roman"/>
      <w:szCs w:val="20"/>
      <w:lang w:val="sl-SI" w:eastAsia="de-DE"/>
    </w:rPr>
  </w:style>
  <w:style w:type="character" w:customStyle="1" w:styleId="10-NormalParaChar">
    <w:name w:val="10-Normal Para Char"/>
    <w:link w:val="10-NormalPara"/>
    <w:locked/>
    <w:rsid w:val="00D564F3"/>
    <w:rPr>
      <w:rFonts w:ascii="Times New Roman" w:eastAsia="Calibri" w:hAnsi="Times New Roman" w:cs="Times New Roman"/>
      <w:sz w:val="20"/>
      <w:szCs w:val="20"/>
      <w:lang w:val="sl-SI" w:eastAsia="de-DE"/>
    </w:rPr>
  </w:style>
  <w:style w:type="paragraph" w:styleId="NoSpacing">
    <w:name w:val="No Spacing"/>
    <w:aliases w:val="Body text"/>
    <w:basedOn w:val="10-NormalPara"/>
    <w:uiPriority w:val="1"/>
    <w:qFormat/>
    <w:rsid w:val="008A3243"/>
    <w:pPr>
      <w:numPr>
        <w:numId w:val="0"/>
      </w:numPr>
      <w:suppressAutoHyphens w:val="0"/>
      <w:spacing w:line="240" w:lineRule="auto"/>
      <w:ind w:left="360" w:hanging="360"/>
    </w:pPr>
    <w:rPr>
      <w:sz w:val="22"/>
      <w:lang w:val="en-GB"/>
    </w:rPr>
  </w:style>
  <w:style w:type="character" w:styleId="CommentReference">
    <w:name w:val="annotation reference"/>
    <w:basedOn w:val="DefaultParagraphFont"/>
    <w:uiPriority w:val="99"/>
    <w:unhideWhenUsed/>
    <w:rsid w:val="00D564F3"/>
    <w:rPr>
      <w:sz w:val="16"/>
      <w:szCs w:val="16"/>
    </w:rPr>
  </w:style>
  <w:style w:type="paragraph" w:styleId="CommentText">
    <w:name w:val="annotation text"/>
    <w:basedOn w:val="Normal"/>
    <w:link w:val="CommentTextChar"/>
    <w:uiPriority w:val="99"/>
    <w:unhideWhenUsed/>
    <w:rsid w:val="00D564F3"/>
    <w:pPr>
      <w:spacing w:line="240" w:lineRule="auto"/>
    </w:pPr>
    <w:rPr>
      <w:rFonts w:asciiTheme="minorHAnsi" w:hAnsiTheme="minorHAnsi"/>
      <w:szCs w:val="20"/>
    </w:rPr>
  </w:style>
  <w:style w:type="character" w:customStyle="1" w:styleId="CommentTextChar">
    <w:name w:val="Comment Text Char"/>
    <w:basedOn w:val="DefaultParagraphFont"/>
    <w:link w:val="CommentText"/>
    <w:uiPriority w:val="99"/>
    <w:rsid w:val="00D564F3"/>
    <w:rPr>
      <w:sz w:val="20"/>
      <w:szCs w:val="20"/>
    </w:rPr>
  </w:style>
  <w:style w:type="paragraph" w:styleId="CommentSubject">
    <w:name w:val="annotation subject"/>
    <w:basedOn w:val="CommentText"/>
    <w:next w:val="CommentText"/>
    <w:link w:val="CommentSubjectChar"/>
    <w:uiPriority w:val="99"/>
    <w:semiHidden/>
    <w:unhideWhenUsed/>
    <w:rsid w:val="00D564F3"/>
    <w:rPr>
      <w:b/>
      <w:bCs/>
    </w:rPr>
  </w:style>
  <w:style w:type="character" w:customStyle="1" w:styleId="CommentSubjectChar">
    <w:name w:val="Comment Subject Char"/>
    <w:basedOn w:val="CommentTextChar"/>
    <w:link w:val="CommentSubject"/>
    <w:uiPriority w:val="99"/>
    <w:semiHidden/>
    <w:rsid w:val="00D564F3"/>
    <w:rPr>
      <w:b/>
      <w:bCs/>
      <w:sz w:val="20"/>
      <w:szCs w:val="20"/>
    </w:rPr>
  </w:style>
  <w:style w:type="character" w:styleId="SubtleEmphasis">
    <w:name w:val="Subtle Emphasis"/>
    <w:uiPriority w:val="19"/>
    <w:rsid w:val="00D564F3"/>
    <w:rPr>
      <w:b/>
    </w:rPr>
  </w:style>
  <w:style w:type="character" w:styleId="Emphasis">
    <w:name w:val="Emphasis"/>
    <w:aliases w:val="Figure title"/>
    <w:basedOn w:val="SubtleEmphasis"/>
    <w:uiPriority w:val="20"/>
    <w:qFormat/>
    <w:rsid w:val="00D564F3"/>
    <w:rPr>
      <w:b w:val="0"/>
      <w:color w:val="002060"/>
    </w:rPr>
  </w:style>
  <w:style w:type="character" w:styleId="IntenseEmphasis">
    <w:name w:val="Intense Emphasis"/>
    <w:aliases w:val="Source"/>
    <w:uiPriority w:val="21"/>
    <w:qFormat/>
    <w:rsid w:val="00D564F3"/>
    <w:rPr>
      <w:rFonts w:ascii="Times New Roman" w:hAnsi="Times New Roman"/>
      <w:i/>
      <w:sz w:val="22"/>
    </w:rPr>
  </w:style>
  <w:style w:type="character" w:customStyle="1" w:styleId="ListParagraphChar">
    <w:name w:val="List Paragraph Char"/>
    <w:aliases w:val="Summary body Char,F List Paragraph Char"/>
    <w:link w:val="ListParagraph"/>
    <w:uiPriority w:val="34"/>
    <w:locked/>
    <w:rsid w:val="00D564F3"/>
    <w:rPr>
      <w:rFonts w:ascii="Times New Roman" w:hAnsi="Times New Roman"/>
      <w:sz w:val="20"/>
    </w:rPr>
  </w:style>
  <w:style w:type="paragraph" w:styleId="Title">
    <w:name w:val="Title"/>
    <w:aliases w:val="Chapter summary"/>
    <w:basedOn w:val="ListParagraph"/>
    <w:next w:val="Normal"/>
    <w:link w:val="TitleChar"/>
    <w:uiPriority w:val="10"/>
    <w:rsid w:val="00D564F3"/>
    <w:pPr>
      <w:spacing w:after="120" w:line="240" w:lineRule="auto"/>
      <w:ind w:left="567"/>
      <w:contextualSpacing w:val="0"/>
    </w:pPr>
    <w:rPr>
      <w:rFonts w:eastAsia="Calibri" w:cs="Arial"/>
      <w:color w:val="0070C0"/>
      <w:szCs w:val="20"/>
      <w:lang w:eastAsia="sl-SI"/>
    </w:rPr>
  </w:style>
  <w:style w:type="character" w:customStyle="1" w:styleId="TitleChar">
    <w:name w:val="Title Char"/>
    <w:aliases w:val="Chapter summary Char"/>
    <w:basedOn w:val="DefaultParagraphFont"/>
    <w:link w:val="Title"/>
    <w:uiPriority w:val="10"/>
    <w:rsid w:val="00D564F3"/>
    <w:rPr>
      <w:rFonts w:ascii="Times New Roman" w:eastAsia="Calibri" w:hAnsi="Times New Roman" w:cs="Arial"/>
      <w:color w:val="0070C0"/>
      <w:sz w:val="20"/>
      <w:szCs w:val="20"/>
      <w:lang w:eastAsia="sl-SI"/>
    </w:rPr>
  </w:style>
  <w:style w:type="character" w:customStyle="1" w:styleId="Heading3Char">
    <w:name w:val="Heading 3 Char"/>
    <w:basedOn w:val="DefaultParagraphFont"/>
    <w:link w:val="Heading3"/>
    <w:uiPriority w:val="9"/>
    <w:rsid w:val="00D564F3"/>
    <w:rPr>
      <w:rFonts w:ascii="Times New Roman" w:hAnsi="Times New Roman"/>
      <w:color w:val="002060"/>
      <w:sz w:val="20"/>
    </w:rPr>
  </w:style>
  <w:style w:type="character" w:customStyle="1" w:styleId="Heading4Char">
    <w:name w:val="Heading 4 Char"/>
    <w:basedOn w:val="DefaultParagraphFont"/>
    <w:link w:val="Heading4"/>
    <w:uiPriority w:val="9"/>
    <w:rsid w:val="00D564F3"/>
    <w:rPr>
      <w:rFonts w:ascii="Times New Roman" w:hAnsi="Times New Roman"/>
      <w:i/>
      <w:color w:val="002060"/>
      <w:sz w:val="20"/>
    </w:rPr>
  </w:style>
  <w:style w:type="character" w:customStyle="1" w:styleId="Heading5Char">
    <w:name w:val="Heading 5 Char"/>
    <w:basedOn w:val="DefaultParagraphFont"/>
    <w:link w:val="Heading5"/>
    <w:uiPriority w:val="9"/>
    <w:rsid w:val="00C1174B"/>
    <w:rPr>
      <w:rFonts w:ascii="Times New Roman" w:eastAsia="Calibri" w:hAnsi="Times New Roman" w:cs="Times New Roman"/>
      <w:u w:val="single"/>
      <w:lang w:eastAsia="de-DE"/>
    </w:rPr>
  </w:style>
  <w:style w:type="paragraph" w:styleId="TOC3">
    <w:name w:val="toc 3"/>
    <w:basedOn w:val="Normal"/>
    <w:next w:val="Normal"/>
    <w:autoRedefine/>
    <w:uiPriority w:val="39"/>
    <w:unhideWhenUsed/>
    <w:rsid w:val="00D564F3"/>
    <w:pPr>
      <w:tabs>
        <w:tab w:val="left" w:pos="1276"/>
        <w:tab w:val="left" w:pos="1701"/>
        <w:tab w:val="right" w:leader="dot" w:pos="9016"/>
      </w:tabs>
      <w:spacing w:after="100"/>
      <w:ind w:left="993"/>
    </w:pPr>
  </w:style>
  <w:style w:type="character" w:customStyle="1" w:styleId="05-TitlewithoutnumberingChar">
    <w:name w:val="05-Title without numbering Char"/>
    <w:link w:val="05-Titlewithoutnumbering"/>
    <w:uiPriority w:val="99"/>
    <w:locked/>
    <w:rsid w:val="00D564F3"/>
    <w:rPr>
      <w:rFonts w:ascii="Cambria" w:hAnsi="Cambria"/>
      <w:color w:val="4F81BD"/>
      <w:lang w:eastAsia="de-DE"/>
    </w:rPr>
  </w:style>
  <w:style w:type="paragraph" w:customStyle="1" w:styleId="05-Titlewithoutnumbering">
    <w:name w:val="05-Title without numbering"/>
    <w:basedOn w:val="Normal"/>
    <w:link w:val="05-TitlewithoutnumberingChar"/>
    <w:uiPriority w:val="99"/>
    <w:rsid w:val="00D564F3"/>
    <w:pPr>
      <w:spacing w:after="240" w:line="240" w:lineRule="auto"/>
    </w:pPr>
    <w:rPr>
      <w:rFonts w:ascii="Cambria" w:hAnsi="Cambria"/>
      <w:color w:val="4F81BD"/>
      <w:sz w:val="22"/>
      <w:lang w:eastAsia="de-DE"/>
    </w:rPr>
  </w:style>
  <w:style w:type="paragraph" w:styleId="Revision">
    <w:name w:val="Revision"/>
    <w:hidden/>
    <w:uiPriority w:val="99"/>
    <w:semiHidden/>
    <w:rsid w:val="008A6F44"/>
    <w:pPr>
      <w:spacing w:after="0" w:line="240" w:lineRule="auto"/>
    </w:pPr>
    <w:rPr>
      <w:rFonts w:ascii="Arial" w:hAnsi="Arial"/>
      <w:sz w:val="20"/>
    </w:rPr>
  </w:style>
  <w:style w:type="paragraph" w:customStyle="1" w:styleId="Summary">
    <w:name w:val="Summary"/>
    <w:basedOn w:val="05-Titlewithoutnumbering"/>
    <w:link w:val="SummaryChar"/>
    <w:qFormat/>
    <w:rsid w:val="00D564F3"/>
    <w:pPr>
      <w:ind w:left="567"/>
    </w:pPr>
    <w:rPr>
      <w:rFonts w:ascii="Arial" w:hAnsi="Arial"/>
      <w:color w:val="0070C0"/>
      <w:sz w:val="20"/>
    </w:rPr>
  </w:style>
  <w:style w:type="paragraph" w:customStyle="1" w:styleId="Articletitle">
    <w:name w:val="Article title"/>
    <w:basedOn w:val="Heading1"/>
    <w:link w:val="ArticletitleChar"/>
    <w:qFormat/>
    <w:rsid w:val="00D564F3"/>
    <w:pPr>
      <w:numPr>
        <w:numId w:val="0"/>
      </w:numPr>
      <w:ind w:left="567" w:hanging="567"/>
    </w:pPr>
  </w:style>
  <w:style w:type="character" w:customStyle="1" w:styleId="SummaryChar">
    <w:name w:val="Summary Char"/>
    <w:basedOn w:val="05-TitlewithoutnumberingChar"/>
    <w:link w:val="Summary"/>
    <w:rsid w:val="00D564F3"/>
    <w:rPr>
      <w:rFonts w:ascii="Arial" w:hAnsi="Arial"/>
      <w:color w:val="0070C0"/>
      <w:sz w:val="20"/>
      <w:lang w:eastAsia="de-DE"/>
    </w:rPr>
  </w:style>
  <w:style w:type="paragraph" w:customStyle="1" w:styleId="Annexsubtitle">
    <w:name w:val="Annex subtitle"/>
    <w:basedOn w:val="ListParagraph"/>
    <w:link w:val="AnnexsubtitleChar"/>
    <w:autoRedefine/>
    <w:qFormat/>
    <w:rsid w:val="00915BAF"/>
    <w:pPr>
      <w:numPr>
        <w:numId w:val="3"/>
      </w:numPr>
      <w:spacing w:before="240" w:after="240"/>
      <w:contextualSpacing w:val="0"/>
    </w:pPr>
    <w:rPr>
      <w:color w:val="002060"/>
    </w:rPr>
  </w:style>
  <w:style w:type="character" w:customStyle="1" w:styleId="ArticletitleChar">
    <w:name w:val="Article title Char"/>
    <w:basedOn w:val="Heading1Char"/>
    <w:link w:val="Articletitle"/>
    <w:rsid w:val="00D564F3"/>
    <w:rPr>
      <w:rFonts w:ascii="Times New Roman" w:hAnsi="Times New Roman" w:cs="Arial"/>
      <w:b/>
      <w:color w:val="002060"/>
      <w:sz w:val="24"/>
    </w:rPr>
  </w:style>
  <w:style w:type="character" w:customStyle="1" w:styleId="AnnexsubtitleChar">
    <w:name w:val="Annex subtitle Char"/>
    <w:basedOn w:val="ListParagraphChar"/>
    <w:link w:val="Annexsubtitle"/>
    <w:rsid w:val="00915BAF"/>
    <w:rPr>
      <w:rFonts w:ascii="Times New Roman" w:hAnsi="Times New Roman"/>
      <w:color w:val="002060"/>
      <w:sz w:val="20"/>
    </w:rPr>
  </w:style>
  <w:style w:type="paragraph" w:customStyle="1" w:styleId="List1">
    <w:name w:val="List1"/>
    <w:basedOn w:val="BodyText"/>
    <w:autoRedefine/>
    <w:qFormat/>
    <w:rsid w:val="00D564F3"/>
    <w:pPr>
      <w:numPr>
        <w:numId w:val="6"/>
      </w:numPr>
      <w:tabs>
        <w:tab w:val="left" w:pos="-357"/>
      </w:tabs>
    </w:pPr>
    <w:rPr>
      <w:sz w:val="22"/>
    </w:rPr>
  </w:style>
  <w:style w:type="paragraph" w:customStyle="1" w:styleId="headline2">
    <w:name w:val="headline 2"/>
    <w:basedOn w:val="Normal"/>
    <w:uiPriority w:val="2"/>
    <w:qFormat/>
    <w:rsid w:val="00D564F3"/>
    <w:pPr>
      <w:spacing w:after="120" w:line="260" w:lineRule="exact"/>
      <w:jc w:val="center"/>
      <w:outlineLvl w:val="1"/>
    </w:pPr>
    <w:rPr>
      <w:rFonts w:cstheme="majorHAnsi"/>
      <w:b/>
      <w:color w:val="44546A" w:themeColor="text2"/>
      <w:sz w:val="24"/>
      <w:szCs w:val="24"/>
      <w:lang w:val="en-US"/>
    </w:rPr>
  </w:style>
  <w:style w:type="paragraph" w:styleId="BodyText">
    <w:name w:val="Body Text"/>
    <w:basedOn w:val="Normal"/>
    <w:link w:val="BodyTextChar"/>
    <w:uiPriority w:val="99"/>
    <w:semiHidden/>
    <w:unhideWhenUsed/>
    <w:rsid w:val="00D564F3"/>
    <w:pPr>
      <w:spacing w:after="120"/>
    </w:pPr>
  </w:style>
  <w:style w:type="character" w:customStyle="1" w:styleId="BodyTextChar">
    <w:name w:val="Body Text Char"/>
    <w:basedOn w:val="DefaultParagraphFont"/>
    <w:link w:val="BodyText"/>
    <w:uiPriority w:val="99"/>
    <w:semiHidden/>
    <w:rsid w:val="00D564F3"/>
    <w:rPr>
      <w:rFonts w:ascii="Times New Roman" w:hAnsi="Times New Roman"/>
      <w:sz w:val="20"/>
    </w:rPr>
  </w:style>
  <w:style w:type="character" w:customStyle="1" w:styleId="FarbigeListe-Akzent1Zchn">
    <w:name w:val="Farbige Liste - Akzent 1 Zchn"/>
    <w:aliases w:val="Odstavec1 Zchn,Listenabsatz Zchn"/>
    <w:link w:val="FarbigeListe-Akzent11"/>
    <w:uiPriority w:val="34"/>
    <w:locked/>
    <w:rsid w:val="00D564F3"/>
    <w:rPr>
      <w:rFonts w:ascii="Times New Roman" w:eastAsia="Calibri" w:hAnsi="Times New Roman" w:cs="Arial"/>
      <w:b/>
      <w:color w:val="57585A"/>
      <w:sz w:val="24"/>
    </w:rPr>
  </w:style>
  <w:style w:type="paragraph" w:customStyle="1" w:styleId="FarbigeListe-Akzent11">
    <w:name w:val="Farbige Liste - Akzent 11"/>
    <w:aliases w:val="Odstavec1"/>
    <w:basedOn w:val="Normal"/>
    <w:link w:val="FarbigeListe-Akzent1Zchn"/>
    <w:uiPriority w:val="34"/>
    <w:qFormat/>
    <w:rsid w:val="00D564F3"/>
    <w:pPr>
      <w:spacing w:before="100" w:after="200" w:line="312" w:lineRule="auto"/>
      <w:ind w:left="720"/>
      <w:contextualSpacing/>
      <w:jc w:val="center"/>
    </w:pPr>
    <w:rPr>
      <w:rFonts w:eastAsia="Calibri" w:cs="Arial"/>
      <w:b/>
      <w:color w:val="57585A"/>
      <w:sz w:val="24"/>
    </w:rPr>
  </w:style>
  <w:style w:type="table" w:styleId="TableGrid">
    <w:name w:val="Table Grid"/>
    <w:basedOn w:val="TableNormal"/>
    <w:uiPriority w:val="59"/>
    <w:rsid w:val="00D564F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line1">
    <w:name w:val="headline 1"/>
    <w:basedOn w:val="Normal"/>
    <w:uiPriority w:val="2"/>
    <w:qFormat/>
    <w:rsid w:val="00D564F3"/>
    <w:pPr>
      <w:spacing w:before="400" w:after="120" w:line="340" w:lineRule="exact"/>
      <w:jc w:val="center"/>
      <w:outlineLvl w:val="0"/>
    </w:pPr>
    <w:rPr>
      <w:rFonts w:cstheme="majorHAnsi"/>
      <w:b/>
      <w:color w:val="44546A" w:themeColor="text2"/>
      <w:sz w:val="24"/>
      <w:szCs w:val="28"/>
      <w:lang w:val="en-US"/>
    </w:rPr>
  </w:style>
  <w:style w:type="paragraph" w:customStyle="1" w:styleId="NoteTitle">
    <w:name w:val="NoteTitle"/>
    <w:basedOn w:val="Normal"/>
    <w:rsid w:val="00D564F3"/>
    <w:pPr>
      <w:spacing w:before="120" w:after="0" w:line="312" w:lineRule="auto"/>
    </w:pPr>
    <w:rPr>
      <w:rFonts w:ascii="Verdana" w:eastAsia="Times New Roman" w:hAnsi="Verdana" w:cs="Times New Roman"/>
      <w:b/>
      <w:bCs/>
      <w:color w:val="D6102C"/>
      <w:sz w:val="18"/>
      <w:szCs w:val="20"/>
      <w:lang w:val="en-US"/>
    </w:rPr>
  </w:style>
  <w:style w:type="paragraph" w:customStyle="1" w:styleId="TableTitle">
    <w:name w:val="TableTitle"/>
    <w:basedOn w:val="Normal"/>
    <w:rsid w:val="00D564F3"/>
    <w:pPr>
      <w:spacing w:before="480" w:after="120" w:line="312" w:lineRule="auto"/>
    </w:pPr>
    <w:rPr>
      <w:rFonts w:ascii="Verdana" w:eastAsia="Times New Roman" w:hAnsi="Verdana" w:cs="Times New Roman"/>
      <w:b/>
      <w:bCs/>
      <w:color w:val="57585A"/>
      <w:sz w:val="22"/>
      <w:szCs w:val="20"/>
      <w:lang w:val="en-US"/>
    </w:rPr>
  </w:style>
  <w:style w:type="paragraph" w:customStyle="1" w:styleId="bullet1">
    <w:name w:val="bullet1"/>
    <w:basedOn w:val="Header"/>
    <w:rsid w:val="00D564F3"/>
    <w:pPr>
      <w:numPr>
        <w:numId w:val="4"/>
      </w:numPr>
      <w:tabs>
        <w:tab w:val="clear" w:pos="4513"/>
        <w:tab w:val="clear" w:pos="9026"/>
        <w:tab w:val="right" w:pos="9214"/>
      </w:tabs>
      <w:spacing w:before="120" w:line="312" w:lineRule="auto"/>
      <w:jc w:val="left"/>
    </w:pPr>
    <w:rPr>
      <w:rFonts w:ascii="Trebuchet MS" w:eastAsia="Times New Roman" w:hAnsi="Trebuchet MS" w:cs="Times New Roman"/>
      <w:caps/>
      <w:color w:val="57585A"/>
      <w:szCs w:val="24"/>
      <w:lang w:val="en-US"/>
    </w:rPr>
  </w:style>
  <w:style w:type="paragraph" w:customStyle="1" w:styleId="appendix">
    <w:name w:val="appendix"/>
    <w:basedOn w:val="Normal"/>
    <w:link w:val="appendixChar"/>
    <w:qFormat/>
    <w:rsid w:val="00D564F3"/>
    <w:pPr>
      <w:keepNext/>
      <w:pageBreakBefore/>
      <w:tabs>
        <w:tab w:val="left" w:pos="2268"/>
      </w:tabs>
      <w:spacing w:after="120" w:line="312" w:lineRule="auto"/>
      <w:ind w:left="2268" w:hanging="2268"/>
      <w:jc w:val="left"/>
    </w:pPr>
    <w:rPr>
      <w:rFonts w:eastAsia="Times New Roman" w:cs="Arial"/>
      <w:color w:val="57585A"/>
      <w:sz w:val="28"/>
      <w:szCs w:val="28"/>
      <w:lang w:val="en-US" w:eastAsia="nl-NL"/>
    </w:rPr>
  </w:style>
  <w:style w:type="character" w:customStyle="1" w:styleId="appendixChar">
    <w:name w:val="appendix Char"/>
    <w:basedOn w:val="DefaultParagraphFont"/>
    <w:link w:val="appendix"/>
    <w:rsid w:val="00D564F3"/>
    <w:rPr>
      <w:rFonts w:ascii="Times New Roman" w:eastAsia="Times New Roman" w:hAnsi="Times New Roman" w:cs="Arial"/>
      <w:color w:val="57585A"/>
      <w:sz w:val="28"/>
      <w:szCs w:val="28"/>
      <w:lang w:val="en-US" w:eastAsia="nl-NL"/>
    </w:rPr>
  </w:style>
  <w:style w:type="paragraph" w:customStyle="1" w:styleId="Annex">
    <w:name w:val="Annex"/>
    <w:basedOn w:val="Heading1"/>
    <w:qFormat/>
    <w:rsid w:val="00D564F3"/>
  </w:style>
  <w:style w:type="character" w:styleId="PlaceholderText">
    <w:name w:val="Placeholder Text"/>
    <w:basedOn w:val="DefaultParagraphFont"/>
    <w:uiPriority w:val="99"/>
    <w:semiHidden/>
    <w:rsid w:val="002E7DE7"/>
    <w:rPr>
      <w:color w:val="808080"/>
    </w:rPr>
  </w:style>
  <w:style w:type="paragraph" w:customStyle="1" w:styleId="Default">
    <w:name w:val="Default"/>
    <w:rsid w:val="00F14E5E"/>
    <w:pPr>
      <w:autoSpaceDE w:val="0"/>
      <w:autoSpaceDN w:val="0"/>
      <w:adjustRightInd w:val="0"/>
      <w:spacing w:after="0" w:line="240" w:lineRule="auto"/>
    </w:pPr>
    <w:rPr>
      <w:rFonts w:ascii="Times New Roman" w:hAnsi="Times New Roman" w:cs="Times New Roman"/>
      <w:color w:val="000000"/>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904726">
      <w:bodyDiv w:val="1"/>
      <w:marLeft w:val="0"/>
      <w:marRight w:val="0"/>
      <w:marTop w:val="0"/>
      <w:marBottom w:val="0"/>
      <w:divBdr>
        <w:top w:val="none" w:sz="0" w:space="0" w:color="auto"/>
        <w:left w:val="none" w:sz="0" w:space="0" w:color="auto"/>
        <w:bottom w:val="none" w:sz="0" w:space="0" w:color="auto"/>
        <w:right w:val="none" w:sz="0" w:space="0" w:color="auto"/>
      </w:divBdr>
    </w:div>
    <w:div w:id="199904464">
      <w:bodyDiv w:val="1"/>
      <w:marLeft w:val="0"/>
      <w:marRight w:val="0"/>
      <w:marTop w:val="0"/>
      <w:marBottom w:val="0"/>
      <w:divBdr>
        <w:top w:val="none" w:sz="0" w:space="0" w:color="auto"/>
        <w:left w:val="none" w:sz="0" w:space="0" w:color="auto"/>
        <w:bottom w:val="none" w:sz="0" w:space="0" w:color="auto"/>
        <w:right w:val="none" w:sz="0" w:space="0" w:color="auto"/>
      </w:divBdr>
    </w:div>
    <w:div w:id="292029651">
      <w:bodyDiv w:val="1"/>
      <w:marLeft w:val="0"/>
      <w:marRight w:val="0"/>
      <w:marTop w:val="0"/>
      <w:marBottom w:val="0"/>
      <w:divBdr>
        <w:top w:val="none" w:sz="0" w:space="0" w:color="auto"/>
        <w:left w:val="none" w:sz="0" w:space="0" w:color="auto"/>
        <w:bottom w:val="none" w:sz="0" w:space="0" w:color="auto"/>
        <w:right w:val="none" w:sz="0" w:space="0" w:color="auto"/>
      </w:divBdr>
    </w:div>
    <w:div w:id="343942920">
      <w:bodyDiv w:val="1"/>
      <w:marLeft w:val="0"/>
      <w:marRight w:val="0"/>
      <w:marTop w:val="0"/>
      <w:marBottom w:val="0"/>
      <w:divBdr>
        <w:top w:val="none" w:sz="0" w:space="0" w:color="auto"/>
        <w:left w:val="none" w:sz="0" w:space="0" w:color="auto"/>
        <w:bottom w:val="none" w:sz="0" w:space="0" w:color="auto"/>
        <w:right w:val="none" w:sz="0" w:space="0" w:color="auto"/>
      </w:divBdr>
    </w:div>
    <w:div w:id="684788523">
      <w:bodyDiv w:val="1"/>
      <w:marLeft w:val="0"/>
      <w:marRight w:val="0"/>
      <w:marTop w:val="0"/>
      <w:marBottom w:val="0"/>
      <w:divBdr>
        <w:top w:val="none" w:sz="0" w:space="0" w:color="auto"/>
        <w:left w:val="none" w:sz="0" w:space="0" w:color="auto"/>
        <w:bottom w:val="none" w:sz="0" w:space="0" w:color="auto"/>
        <w:right w:val="none" w:sz="0" w:space="0" w:color="auto"/>
      </w:divBdr>
    </w:div>
    <w:div w:id="724185733">
      <w:bodyDiv w:val="1"/>
      <w:marLeft w:val="0"/>
      <w:marRight w:val="0"/>
      <w:marTop w:val="0"/>
      <w:marBottom w:val="0"/>
      <w:divBdr>
        <w:top w:val="none" w:sz="0" w:space="0" w:color="auto"/>
        <w:left w:val="none" w:sz="0" w:space="0" w:color="auto"/>
        <w:bottom w:val="none" w:sz="0" w:space="0" w:color="auto"/>
        <w:right w:val="none" w:sz="0" w:space="0" w:color="auto"/>
      </w:divBdr>
      <w:divsChild>
        <w:div w:id="1562322718">
          <w:marLeft w:val="446"/>
          <w:marRight w:val="0"/>
          <w:marTop w:val="0"/>
          <w:marBottom w:val="0"/>
          <w:divBdr>
            <w:top w:val="none" w:sz="0" w:space="0" w:color="auto"/>
            <w:left w:val="none" w:sz="0" w:space="0" w:color="auto"/>
            <w:bottom w:val="none" w:sz="0" w:space="0" w:color="auto"/>
            <w:right w:val="none" w:sz="0" w:space="0" w:color="auto"/>
          </w:divBdr>
        </w:div>
      </w:divsChild>
    </w:div>
    <w:div w:id="802192988">
      <w:bodyDiv w:val="1"/>
      <w:marLeft w:val="0"/>
      <w:marRight w:val="0"/>
      <w:marTop w:val="0"/>
      <w:marBottom w:val="0"/>
      <w:divBdr>
        <w:top w:val="none" w:sz="0" w:space="0" w:color="auto"/>
        <w:left w:val="none" w:sz="0" w:space="0" w:color="auto"/>
        <w:bottom w:val="none" w:sz="0" w:space="0" w:color="auto"/>
        <w:right w:val="none" w:sz="0" w:space="0" w:color="auto"/>
      </w:divBdr>
      <w:divsChild>
        <w:div w:id="1633368956">
          <w:marLeft w:val="446"/>
          <w:marRight w:val="0"/>
          <w:marTop w:val="0"/>
          <w:marBottom w:val="0"/>
          <w:divBdr>
            <w:top w:val="none" w:sz="0" w:space="0" w:color="auto"/>
            <w:left w:val="none" w:sz="0" w:space="0" w:color="auto"/>
            <w:bottom w:val="none" w:sz="0" w:space="0" w:color="auto"/>
            <w:right w:val="none" w:sz="0" w:space="0" w:color="auto"/>
          </w:divBdr>
        </w:div>
      </w:divsChild>
    </w:div>
    <w:div w:id="915018510">
      <w:bodyDiv w:val="1"/>
      <w:marLeft w:val="0"/>
      <w:marRight w:val="0"/>
      <w:marTop w:val="0"/>
      <w:marBottom w:val="0"/>
      <w:divBdr>
        <w:top w:val="none" w:sz="0" w:space="0" w:color="auto"/>
        <w:left w:val="none" w:sz="0" w:space="0" w:color="auto"/>
        <w:bottom w:val="none" w:sz="0" w:space="0" w:color="auto"/>
        <w:right w:val="none" w:sz="0" w:space="0" w:color="auto"/>
      </w:divBdr>
    </w:div>
    <w:div w:id="953173891">
      <w:bodyDiv w:val="1"/>
      <w:marLeft w:val="0"/>
      <w:marRight w:val="0"/>
      <w:marTop w:val="0"/>
      <w:marBottom w:val="0"/>
      <w:divBdr>
        <w:top w:val="none" w:sz="0" w:space="0" w:color="auto"/>
        <w:left w:val="none" w:sz="0" w:space="0" w:color="auto"/>
        <w:bottom w:val="none" w:sz="0" w:space="0" w:color="auto"/>
        <w:right w:val="none" w:sz="0" w:space="0" w:color="auto"/>
      </w:divBdr>
      <w:divsChild>
        <w:div w:id="975379493">
          <w:marLeft w:val="446"/>
          <w:marRight w:val="0"/>
          <w:marTop w:val="0"/>
          <w:marBottom w:val="0"/>
          <w:divBdr>
            <w:top w:val="none" w:sz="0" w:space="0" w:color="auto"/>
            <w:left w:val="none" w:sz="0" w:space="0" w:color="auto"/>
            <w:bottom w:val="none" w:sz="0" w:space="0" w:color="auto"/>
            <w:right w:val="none" w:sz="0" w:space="0" w:color="auto"/>
          </w:divBdr>
        </w:div>
      </w:divsChild>
    </w:div>
    <w:div w:id="1426420614">
      <w:bodyDiv w:val="1"/>
      <w:marLeft w:val="0"/>
      <w:marRight w:val="0"/>
      <w:marTop w:val="0"/>
      <w:marBottom w:val="0"/>
      <w:divBdr>
        <w:top w:val="none" w:sz="0" w:space="0" w:color="auto"/>
        <w:left w:val="none" w:sz="0" w:space="0" w:color="auto"/>
        <w:bottom w:val="none" w:sz="0" w:space="0" w:color="auto"/>
        <w:right w:val="none" w:sz="0" w:space="0" w:color="auto"/>
      </w:divBdr>
      <w:divsChild>
        <w:div w:id="729116619">
          <w:marLeft w:val="446"/>
          <w:marRight w:val="0"/>
          <w:marTop w:val="0"/>
          <w:marBottom w:val="0"/>
          <w:divBdr>
            <w:top w:val="none" w:sz="0" w:space="0" w:color="auto"/>
            <w:left w:val="none" w:sz="0" w:space="0" w:color="auto"/>
            <w:bottom w:val="none" w:sz="0" w:space="0" w:color="auto"/>
            <w:right w:val="none" w:sz="0" w:space="0" w:color="auto"/>
          </w:divBdr>
        </w:div>
      </w:divsChild>
    </w:div>
    <w:div w:id="1460683790">
      <w:bodyDiv w:val="1"/>
      <w:marLeft w:val="0"/>
      <w:marRight w:val="0"/>
      <w:marTop w:val="0"/>
      <w:marBottom w:val="0"/>
      <w:divBdr>
        <w:top w:val="none" w:sz="0" w:space="0" w:color="auto"/>
        <w:left w:val="none" w:sz="0" w:space="0" w:color="auto"/>
        <w:bottom w:val="none" w:sz="0" w:space="0" w:color="auto"/>
        <w:right w:val="none" w:sz="0" w:space="0" w:color="auto"/>
      </w:divBdr>
      <w:divsChild>
        <w:div w:id="551700217">
          <w:marLeft w:val="446"/>
          <w:marRight w:val="0"/>
          <w:marTop w:val="0"/>
          <w:marBottom w:val="0"/>
          <w:divBdr>
            <w:top w:val="none" w:sz="0" w:space="0" w:color="auto"/>
            <w:left w:val="none" w:sz="0" w:space="0" w:color="auto"/>
            <w:bottom w:val="none" w:sz="0" w:space="0" w:color="auto"/>
            <w:right w:val="none" w:sz="0" w:space="0" w:color="auto"/>
          </w:divBdr>
        </w:div>
      </w:divsChild>
    </w:div>
    <w:div w:id="1645499696">
      <w:bodyDiv w:val="1"/>
      <w:marLeft w:val="0"/>
      <w:marRight w:val="0"/>
      <w:marTop w:val="0"/>
      <w:marBottom w:val="0"/>
      <w:divBdr>
        <w:top w:val="none" w:sz="0" w:space="0" w:color="auto"/>
        <w:left w:val="none" w:sz="0" w:space="0" w:color="auto"/>
        <w:bottom w:val="none" w:sz="0" w:space="0" w:color="auto"/>
        <w:right w:val="none" w:sz="0" w:space="0" w:color="auto"/>
      </w:divBdr>
    </w:div>
    <w:div w:id="1759449803">
      <w:bodyDiv w:val="1"/>
      <w:marLeft w:val="0"/>
      <w:marRight w:val="0"/>
      <w:marTop w:val="0"/>
      <w:marBottom w:val="0"/>
      <w:divBdr>
        <w:top w:val="none" w:sz="0" w:space="0" w:color="auto"/>
        <w:left w:val="none" w:sz="0" w:space="0" w:color="auto"/>
        <w:bottom w:val="none" w:sz="0" w:space="0" w:color="auto"/>
        <w:right w:val="none" w:sz="0" w:space="0" w:color="auto"/>
      </w:divBdr>
    </w:div>
    <w:div w:id="1812012523">
      <w:bodyDiv w:val="1"/>
      <w:marLeft w:val="0"/>
      <w:marRight w:val="0"/>
      <w:marTop w:val="0"/>
      <w:marBottom w:val="0"/>
      <w:divBdr>
        <w:top w:val="none" w:sz="0" w:space="0" w:color="auto"/>
        <w:left w:val="none" w:sz="0" w:space="0" w:color="auto"/>
        <w:bottom w:val="none" w:sz="0" w:space="0" w:color="auto"/>
        <w:right w:val="none" w:sz="0" w:space="0" w:color="auto"/>
      </w:divBdr>
      <w:divsChild>
        <w:div w:id="2101097829">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959990186">
      <w:bodyDiv w:val="1"/>
      <w:marLeft w:val="0"/>
      <w:marRight w:val="0"/>
      <w:marTop w:val="0"/>
      <w:marBottom w:val="0"/>
      <w:divBdr>
        <w:top w:val="none" w:sz="0" w:space="0" w:color="auto"/>
        <w:left w:val="none" w:sz="0" w:space="0" w:color="auto"/>
        <w:bottom w:val="none" w:sz="0" w:space="0" w:color="auto"/>
        <w:right w:val="none" w:sz="0" w:space="0" w:color="auto"/>
      </w:divBdr>
    </w:div>
    <w:div w:id="2002538236">
      <w:bodyDiv w:val="1"/>
      <w:marLeft w:val="0"/>
      <w:marRight w:val="0"/>
      <w:marTop w:val="0"/>
      <w:marBottom w:val="0"/>
      <w:divBdr>
        <w:top w:val="none" w:sz="0" w:space="0" w:color="auto"/>
        <w:left w:val="none" w:sz="0" w:space="0" w:color="auto"/>
        <w:bottom w:val="none" w:sz="0" w:space="0" w:color="auto"/>
        <w:right w:val="none" w:sz="0" w:space="0" w:color="auto"/>
      </w:divBdr>
    </w:div>
    <w:div w:id="2026132952">
      <w:bodyDiv w:val="1"/>
      <w:marLeft w:val="0"/>
      <w:marRight w:val="0"/>
      <w:marTop w:val="0"/>
      <w:marBottom w:val="0"/>
      <w:divBdr>
        <w:top w:val="none" w:sz="0" w:space="0" w:color="auto"/>
        <w:left w:val="none" w:sz="0" w:space="0" w:color="auto"/>
        <w:bottom w:val="none" w:sz="0" w:space="0" w:color="auto"/>
        <w:right w:val="none" w:sz="0" w:space="0" w:color="auto"/>
      </w:divBdr>
      <w:divsChild>
        <w:div w:id="218051981">
          <w:marLeft w:val="446"/>
          <w:marRight w:val="0"/>
          <w:marTop w:val="0"/>
          <w:marBottom w:val="0"/>
          <w:divBdr>
            <w:top w:val="none" w:sz="0" w:space="0" w:color="auto"/>
            <w:left w:val="none" w:sz="0" w:space="0" w:color="auto"/>
            <w:bottom w:val="none" w:sz="0" w:space="0" w:color="auto"/>
            <w:right w:val="none" w:sz="0" w:space="0" w:color="auto"/>
          </w:divBdr>
        </w:div>
      </w:divsChild>
    </w:div>
    <w:div w:id="2117823503">
      <w:bodyDiv w:val="1"/>
      <w:marLeft w:val="0"/>
      <w:marRight w:val="0"/>
      <w:marTop w:val="0"/>
      <w:marBottom w:val="0"/>
      <w:divBdr>
        <w:top w:val="none" w:sz="0" w:space="0" w:color="auto"/>
        <w:left w:val="none" w:sz="0" w:space="0" w:color="auto"/>
        <w:bottom w:val="none" w:sz="0" w:space="0" w:color="auto"/>
        <w:right w:val="none" w:sz="0" w:space="0" w:color="auto"/>
      </w:divBdr>
      <w:divsChild>
        <w:div w:id="178788848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emf"/><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97CFF8183434489D547BFF016D7C0B" ma:contentTypeVersion="47" ma:contentTypeDescription="Create a new document." ma:contentTypeScope="" ma:versionID="dde74003cb392174441fa8f4c4a3f87c">
  <xsd:schema xmlns:xsd="http://www.w3.org/2001/XMLSchema" xmlns:xs="http://www.w3.org/2001/XMLSchema" xmlns:p="http://schemas.microsoft.com/office/2006/metadata/properties" xmlns:ns1="http://schemas.microsoft.com/sharepoint/v3" xmlns:ns2="93ef63bf-cef1-4083-9157-77ac7c92663d" xmlns:ns3="d922e069-700e-480d-94a6-be6a437551cf" targetNamespace="http://schemas.microsoft.com/office/2006/metadata/properties" ma:root="true" ma:fieldsID="3ec7ef01d99dba6ea0eb674b23793439" ns1:_="" ns2:_="" ns3:_="">
    <xsd:import namespace="http://schemas.microsoft.com/sharepoint/v3"/>
    <xsd:import namespace="93ef63bf-cef1-4083-9157-77ac7c92663d"/>
    <xsd:import namespace="d922e069-700e-480d-94a6-be6a437551cf"/>
    <xsd:element name="properties">
      <xsd:complexType>
        <xsd:sequence>
          <xsd:element name="documentManagement">
            <xsd:complexType>
              <xsd:all>
                <xsd:element ref="ns2:SharedWithUsers" minOccurs="0"/>
                <xsd:element ref="ns2:_dlc_DocId" minOccurs="0"/>
                <xsd:element ref="ns2:_dlc_DocIdUrl" minOccurs="0"/>
                <xsd:element ref="ns2:_dlc_DocIdPersistId" minOccurs="0"/>
                <xsd:element ref="ns3:Abstract" minOccurs="0"/>
                <xsd:element ref="ns1: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5" nillable="true" ma:displayName="Exempt from Policy" ma:description=""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ef63bf-cef1-4083-9157-77ac7c92663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922e069-700e-480d-94a6-be6a437551cf" elementFormDefault="qualified">
    <xsd:import namespace="http://schemas.microsoft.com/office/2006/documentManagement/types"/>
    <xsd:import namespace="http://schemas.microsoft.com/office/infopath/2007/PartnerControls"/>
    <xsd:element name="Abstract" ma:index="12" nillable="true" ma:displayName="Abstract" ma:description="Colum for file description. Do not use Title column because it interacts with MSOffice files" ma:internalName="Abstrac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p:Policy xmlns:p="office.server.policy" id="" local="true">
  <p:Name>Document</p:Name>
  <p:Description/>
  <p:Statement/>
  <p:PolicyItems>
    <p:PolicyItem featureId="Microsoft.Office.RecordsManagement.PolicyFeatures.PolicyAudit" staticId="0x010100B197CFF8183434489D547BFF016D7C0B|8138272" UniqueId="21c06fe1-0379-424e-a920-49d28d4cc0e4">
      <p:Name>Auditing</p:Name>
      <p:Description>Audits user actions on documents and list items to the Audit Log.</p:Description>
      <p:CustomData>
        <Audit>
          <Update/>
          <View/>
          <CheckInOut/>
          <MoveCopy/>
          <DeleteRestore/>
        </Audit>
      </p:CustomData>
    </p:PolicyItem>
  </p:PolicyItems>
</p:Policy>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Abstract xmlns="d922e069-700e-480d-94a6-be6a437551cf" xsi:nil="true"/>
    <SharedWithUsers xmlns="93ef63bf-cef1-4083-9157-77ac7c92663d">
      <UserInfo>
        <DisplayName>Alberto POTOTSCHNIG (ACER)</DisplayName>
        <AccountId>186</AccountId>
        <AccountType/>
      </UserInfo>
    </SharedWithUsers>
    <_dlc_DocId xmlns="93ef63bf-cef1-4083-9157-77ac7c92663d">HAFWPDM4WXES-1905909703-510480</_dlc_DocId>
    <_dlc_DocIdUrl xmlns="93ef63bf-cef1-4083-9157-77ac7c92663d">
      <Url>http://s-intranet/_layouts/15/DocIdRedir.aspx?ID=HAFWPDM4WXES-1905909703-510480</Url>
      <Description>HAFWPDM4WXES-1905909703-510480</Description>
    </_dlc_DocIdUrl>
  </documentManagement>
</p:properties>
</file>

<file path=customXml/itemProps1.xml><?xml version="1.0" encoding="utf-8"?>
<ds:datastoreItem xmlns:ds="http://schemas.openxmlformats.org/officeDocument/2006/customXml" ds:itemID="{8E17B0F7-8FA6-4FD4-B1EF-9B83F43532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3ef63bf-cef1-4083-9157-77ac7c92663d"/>
    <ds:schemaRef ds:uri="d922e069-700e-480d-94a6-be6a43755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8FD350-5CC9-4BAD-81CB-3017FA6AA498}">
  <ds:schemaRefs>
    <ds:schemaRef ds:uri="http://schemas.microsoft.com/sharepoint/events"/>
  </ds:schemaRefs>
</ds:datastoreItem>
</file>

<file path=customXml/itemProps3.xml><?xml version="1.0" encoding="utf-8"?>
<ds:datastoreItem xmlns:ds="http://schemas.openxmlformats.org/officeDocument/2006/customXml" ds:itemID="{CF44DE00-910D-4859-8783-378E7D0336C1}">
  <ds:schemaRefs>
    <ds:schemaRef ds:uri="office.server.policy"/>
  </ds:schemaRefs>
</ds:datastoreItem>
</file>

<file path=customXml/itemProps4.xml><?xml version="1.0" encoding="utf-8"?>
<ds:datastoreItem xmlns:ds="http://schemas.openxmlformats.org/officeDocument/2006/customXml" ds:itemID="{EC682030-7105-4697-AA96-17EEF07E5A7D}">
  <ds:schemaRefs>
    <ds:schemaRef ds:uri="http://schemas.openxmlformats.org/officeDocument/2006/bibliography"/>
  </ds:schemaRefs>
</ds:datastoreItem>
</file>

<file path=customXml/itemProps5.xml><?xml version="1.0" encoding="utf-8"?>
<ds:datastoreItem xmlns:ds="http://schemas.openxmlformats.org/officeDocument/2006/customXml" ds:itemID="{0B7CC83C-23EE-4BA5-8BDB-8A8A581C5279}">
  <ds:schemaRefs>
    <ds:schemaRef ds:uri="http://schemas.microsoft.com/sharepoint/v3/contenttype/forms"/>
  </ds:schemaRefs>
</ds:datastoreItem>
</file>

<file path=customXml/itemProps6.xml><?xml version="1.0" encoding="utf-8"?>
<ds:datastoreItem xmlns:ds="http://schemas.openxmlformats.org/officeDocument/2006/customXml" ds:itemID="{6054FCB9-CA1F-4FC4-A626-BFAA8D301282}">
  <ds:schemaRefs>
    <ds:schemaRef ds:uri="http://schemas.microsoft.com/office/2006/metadata/properties"/>
    <ds:schemaRef ds:uri="http://schemas.microsoft.com/office/infopath/2007/PartnerControls"/>
    <ds:schemaRef ds:uri="d922e069-700e-480d-94a6-be6a437551cf"/>
    <ds:schemaRef ds:uri="93ef63bf-cef1-4083-9157-77ac7c92663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2787</Words>
  <Characters>15889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2020-10-19T07:50:00Z</dcterms:created>
  <dcterms:modified xsi:type="dcterms:W3CDTF">2020-10-19T07:50:00Z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0x010100B197CFF8183434489D547BFF016D7C0B</vt:lpwstr>
  </property>
  <property fmtid="{D5CDD505-2E9C-101B-9397-08002B2CF9AE}" pid="3" name="_dlc_DocIdItemGuid">
    <vt:lpwstr>4fd382d9-8de1-439e-bb32-6604ccd75890</vt:lpwstr>
  </property>
</Properties>
</file>