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C56FA8" w14:textId="77777777" w:rsidR="006E7317" w:rsidRPr="00F924E8" w:rsidRDefault="006E7317" w:rsidP="005D3FBB">
      <w:pPr>
        <w:spacing w:line="360" w:lineRule="auto"/>
        <w:ind w:right="-23"/>
        <w:jc w:val="center"/>
        <w:rPr>
          <w:rFonts w:ascii="Times New Roman" w:eastAsia="Calibri" w:hAnsi="Times New Roman" w:cs="Times New Roman"/>
          <w:b/>
          <w:sz w:val="24"/>
          <w:szCs w:val="24"/>
        </w:rPr>
      </w:pPr>
      <w:r w:rsidRPr="00F924E8">
        <w:rPr>
          <w:rFonts w:ascii="Times New Roman" w:eastAsia="Calibri" w:hAnsi="Times New Roman" w:cs="Times New Roman"/>
          <w:b/>
          <w:sz w:val="24"/>
          <w:szCs w:val="24"/>
        </w:rPr>
        <w:t>ORDIN nr. ……/………….</w:t>
      </w:r>
    </w:p>
    <w:p w14:paraId="50594F88" w14:textId="77777777" w:rsidR="006E7317" w:rsidRPr="00F924E8" w:rsidRDefault="006E7317" w:rsidP="005D3FBB">
      <w:pPr>
        <w:autoSpaceDE w:val="0"/>
        <w:autoSpaceDN w:val="0"/>
        <w:adjustRightInd w:val="0"/>
        <w:spacing w:after="0" w:line="360" w:lineRule="auto"/>
        <w:jc w:val="center"/>
        <w:rPr>
          <w:rFonts w:ascii="Times New Roman" w:hAnsi="Times New Roman" w:cs="Times New Roman"/>
          <w:b/>
          <w:sz w:val="24"/>
          <w:szCs w:val="24"/>
        </w:rPr>
      </w:pPr>
      <w:r w:rsidRPr="00F924E8">
        <w:rPr>
          <w:rFonts w:ascii="Times New Roman" w:eastAsia="Calibri" w:hAnsi="Times New Roman" w:cs="Times New Roman"/>
          <w:b/>
          <w:sz w:val="24"/>
          <w:szCs w:val="24"/>
        </w:rPr>
        <w:t xml:space="preserve">privind aprobarea </w:t>
      </w:r>
      <w:r w:rsidRPr="00F924E8">
        <w:rPr>
          <w:rFonts w:ascii="Times New Roman" w:hAnsi="Times New Roman" w:cs="Times New Roman"/>
          <w:b/>
          <w:sz w:val="24"/>
          <w:szCs w:val="24"/>
        </w:rPr>
        <w:t>Regulamentul</w:t>
      </w:r>
      <w:r w:rsidR="00BA4EE9" w:rsidRPr="00F924E8">
        <w:rPr>
          <w:rFonts w:ascii="Times New Roman" w:hAnsi="Times New Roman" w:cs="Times New Roman"/>
          <w:b/>
          <w:sz w:val="24"/>
          <w:szCs w:val="24"/>
        </w:rPr>
        <w:t>ui</w:t>
      </w:r>
      <w:r w:rsidRPr="00F924E8">
        <w:rPr>
          <w:rFonts w:ascii="Times New Roman" w:hAnsi="Times New Roman" w:cs="Times New Roman"/>
          <w:b/>
          <w:sz w:val="24"/>
          <w:szCs w:val="24"/>
        </w:rPr>
        <w:t xml:space="preserve"> de măsurare a cantităţilor de gaze naturale</w:t>
      </w:r>
    </w:p>
    <w:p w14:paraId="0D4CE389" w14:textId="1E97FD67" w:rsidR="006E7317" w:rsidRPr="00F924E8" w:rsidRDefault="00FB43B6" w:rsidP="005D3FBB">
      <w:pPr>
        <w:autoSpaceDE w:val="0"/>
        <w:autoSpaceDN w:val="0"/>
        <w:adjustRightInd w:val="0"/>
        <w:spacing w:after="0" w:line="360" w:lineRule="auto"/>
        <w:jc w:val="center"/>
        <w:rPr>
          <w:rFonts w:ascii="Times New Roman" w:hAnsi="Times New Roman" w:cs="Times New Roman"/>
          <w:sz w:val="24"/>
          <w:szCs w:val="24"/>
        </w:rPr>
      </w:pPr>
      <w:r w:rsidRPr="00F924E8">
        <w:rPr>
          <w:rFonts w:ascii="Times New Roman" w:hAnsi="Times New Roman" w:cs="Times New Roman"/>
          <w:b/>
          <w:sz w:val="24"/>
          <w:szCs w:val="24"/>
        </w:rPr>
        <w:t xml:space="preserve">tranzacționate </w:t>
      </w:r>
      <w:r w:rsidR="006E7317" w:rsidRPr="00F924E8">
        <w:rPr>
          <w:rFonts w:ascii="Times New Roman" w:hAnsi="Times New Roman" w:cs="Times New Roman"/>
          <w:b/>
          <w:sz w:val="24"/>
          <w:szCs w:val="24"/>
        </w:rPr>
        <w:t>în România</w:t>
      </w:r>
    </w:p>
    <w:p w14:paraId="59C1AB0D" w14:textId="77777777" w:rsidR="006E7317" w:rsidRPr="00F924E8" w:rsidRDefault="006E7317" w:rsidP="00D95CCC">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p>
    <w:p w14:paraId="75CBF8F9" w14:textId="77777777" w:rsidR="006E7317" w:rsidRPr="00F924E8" w:rsidRDefault="006E7317" w:rsidP="00D95CCC">
      <w:pPr>
        <w:autoSpaceDE w:val="0"/>
        <w:autoSpaceDN w:val="0"/>
        <w:adjustRightInd w:val="0"/>
        <w:spacing w:after="0" w:line="360" w:lineRule="auto"/>
        <w:ind w:firstLine="708"/>
        <w:jc w:val="both"/>
        <w:rPr>
          <w:rFonts w:ascii="Times New Roman" w:eastAsia="Calibri" w:hAnsi="Times New Roman" w:cs="Times New Roman"/>
          <w:sz w:val="24"/>
          <w:szCs w:val="24"/>
          <w:lang w:eastAsia="ro-RO"/>
        </w:rPr>
      </w:pPr>
      <w:r w:rsidRPr="00F924E8">
        <w:rPr>
          <w:rFonts w:ascii="Times New Roman" w:eastAsia="Times New Roman" w:hAnsi="Times New Roman" w:cs="Times New Roman"/>
          <w:sz w:val="24"/>
          <w:szCs w:val="24"/>
          <w:lang w:eastAsia="ro-RO"/>
        </w:rPr>
        <w:t>Având în vedere prevederile</w:t>
      </w:r>
      <w:r w:rsidR="00854061" w:rsidRPr="00F924E8">
        <w:rPr>
          <w:rFonts w:ascii="Times New Roman" w:eastAsia="Times New Roman" w:hAnsi="Times New Roman" w:cs="Times New Roman"/>
          <w:sz w:val="24"/>
          <w:szCs w:val="24"/>
          <w:lang w:eastAsia="ro-RO"/>
        </w:rPr>
        <w:t xml:space="preserve"> </w:t>
      </w:r>
      <w:r w:rsidRPr="00165F22">
        <w:rPr>
          <w:rFonts w:ascii="Times New Roman" w:eastAsia="Calibri" w:hAnsi="Times New Roman" w:cs="Times New Roman"/>
          <w:sz w:val="24"/>
          <w:szCs w:val="24"/>
          <w:lang w:eastAsia="ro-RO"/>
        </w:rPr>
        <w:t>art. 10 alin. (</w:t>
      </w:r>
      <w:r w:rsidR="00854061" w:rsidRPr="00165F22">
        <w:rPr>
          <w:rFonts w:ascii="Times New Roman" w:eastAsia="Calibri" w:hAnsi="Times New Roman" w:cs="Times New Roman"/>
          <w:sz w:val="24"/>
          <w:szCs w:val="24"/>
          <w:lang w:eastAsia="ro-RO"/>
        </w:rPr>
        <w:t>1</w:t>
      </w:r>
      <w:r w:rsidRPr="00165F22">
        <w:rPr>
          <w:rFonts w:ascii="Times New Roman" w:eastAsia="Calibri" w:hAnsi="Times New Roman" w:cs="Times New Roman"/>
          <w:sz w:val="24"/>
          <w:szCs w:val="24"/>
          <w:lang w:eastAsia="ro-RO"/>
        </w:rPr>
        <w:t>) lit. g)</w:t>
      </w:r>
      <w:r w:rsidR="00854061" w:rsidRPr="00165F22">
        <w:rPr>
          <w:rFonts w:ascii="Times New Roman" w:eastAsia="Calibri" w:hAnsi="Times New Roman" w:cs="Times New Roman"/>
          <w:sz w:val="24"/>
          <w:szCs w:val="24"/>
          <w:lang w:eastAsia="ro-RO"/>
        </w:rPr>
        <w:t xml:space="preserve"> și lit. q)</w:t>
      </w:r>
      <w:r w:rsidRPr="00165F22">
        <w:rPr>
          <w:rFonts w:ascii="Times New Roman" w:eastAsia="Calibri" w:hAnsi="Times New Roman" w:cs="Times New Roman"/>
          <w:sz w:val="24"/>
          <w:szCs w:val="24"/>
          <w:lang w:eastAsia="ro-RO"/>
        </w:rPr>
        <w:t xml:space="preserve"> din Ordonanţa de urgenţă a Guvernului nr. 33/2007 privind organizarea şi funcţionarea Autorităţii Naţionale de Reglementare în Domeniul Energiei, aprobată cu modificări şi completări prin Legea nr. 160/2012,</w:t>
      </w:r>
      <w:r w:rsidR="0069435E" w:rsidRPr="00F924E8">
        <w:rPr>
          <w:rFonts w:ascii="Times New Roman" w:eastAsia="Calibri" w:hAnsi="Times New Roman" w:cs="Times New Roman"/>
          <w:sz w:val="24"/>
          <w:szCs w:val="24"/>
          <w:lang w:eastAsia="ro-RO"/>
        </w:rPr>
        <w:t xml:space="preserve"> cu modificările și completările ulterioare</w:t>
      </w:r>
      <w:r w:rsidRPr="00F924E8">
        <w:rPr>
          <w:rFonts w:ascii="Times New Roman" w:eastAsia="Calibri" w:hAnsi="Times New Roman" w:cs="Times New Roman"/>
          <w:sz w:val="24"/>
          <w:szCs w:val="24"/>
          <w:lang w:eastAsia="ro-RO"/>
        </w:rPr>
        <w:t xml:space="preserve"> </w:t>
      </w:r>
      <w:r w:rsidR="00121B6D" w:rsidRPr="00F924E8">
        <w:rPr>
          <w:rFonts w:ascii="Times New Roman" w:eastAsia="Calibri" w:hAnsi="Times New Roman" w:cs="Times New Roman"/>
          <w:sz w:val="24"/>
          <w:szCs w:val="24"/>
          <w:lang w:eastAsia="ro-RO"/>
        </w:rPr>
        <w:t>și</w:t>
      </w:r>
    </w:p>
    <w:p w14:paraId="2D1B4DD6" w14:textId="77777777" w:rsidR="006E7317" w:rsidRPr="00F924E8" w:rsidRDefault="006E7317" w:rsidP="00D95CCC">
      <w:pPr>
        <w:autoSpaceDE w:val="0"/>
        <w:autoSpaceDN w:val="0"/>
        <w:adjustRightInd w:val="0"/>
        <w:spacing w:after="0" w:line="360" w:lineRule="auto"/>
        <w:ind w:firstLine="708"/>
        <w:jc w:val="both"/>
        <w:rPr>
          <w:rFonts w:ascii="Times New Roman" w:eastAsia="Times New Roman" w:hAnsi="Times New Roman" w:cs="Times New Roman"/>
          <w:sz w:val="24"/>
          <w:szCs w:val="24"/>
          <w:lang w:eastAsia="ro-RO"/>
        </w:rPr>
      </w:pPr>
      <w:r w:rsidRPr="00F924E8">
        <w:rPr>
          <w:rFonts w:ascii="Times New Roman" w:eastAsia="Times New Roman" w:hAnsi="Times New Roman" w:cs="Times New Roman"/>
          <w:sz w:val="24"/>
          <w:szCs w:val="24"/>
          <w:lang w:eastAsia="ro-RO"/>
        </w:rPr>
        <w:t>În temeiul prevederilor art. 5 alin. (1) lit. c) din Ordonanţa de urgenţă a Guvernului nr. 33/2007 privind organizarea şi funcţionarea Autorităţii Naţionale de Reglementare în Domeniul Energiei, aprobată cu modificări şi completări prin Legea nr. 160/2012,</w:t>
      </w:r>
      <w:r w:rsidR="0069435E" w:rsidRPr="00F924E8">
        <w:rPr>
          <w:rFonts w:ascii="Times New Roman" w:eastAsia="Calibri" w:hAnsi="Times New Roman" w:cs="Times New Roman"/>
          <w:sz w:val="24"/>
          <w:szCs w:val="24"/>
          <w:lang w:eastAsia="ro-RO"/>
        </w:rPr>
        <w:t xml:space="preserve"> </w:t>
      </w:r>
      <w:r w:rsidR="0069435E" w:rsidRPr="00F924E8">
        <w:rPr>
          <w:rFonts w:ascii="Times New Roman" w:eastAsia="Times New Roman" w:hAnsi="Times New Roman" w:cs="Times New Roman"/>
          <w:sz w:val="24"/>
          <w:szCs w:val="24"/>
          <w:lang w:eastAsia="ro-RO"/>
        </w:rPr>
        <w:t>cu modificările și completările ulterioare</w:t>
      </w:r>
    </w:p>
    <w:p w14:paraId="0B85DB72" w14:textId="77777777" w:rsidR="006E7317" w:rsidRPr="00F924E8" w:rsidRDefault="006E7317" w:rsidP="00D95CCC">
      <w:pPr>
        <w:spacing w:line="360" w:lineRule="auto"/>
        <w:ind w:right="-23" w:firstLine="708"/>
        <w:jc w:val="both"/>
        <w:rPr>
          <w:rFonts w:ascii="Times New Roman" w:eastAsia="Calibri" w:hAnsi="Times New Roman" w:cs="Times New Roman"/>
          <w:b/>
          <w:sz w:val="24"/>
          <w:szCs w:val="24"/>
        </w:rPr>
      </w:pPr>
      <w:r w:rsidRPr="00F924E8">
        <w:rPr>
          <w:rFonts w:ascii="Times New Roman" w:eastAsia="Calibri" w:hAnsi="Times New Roman" w:cs="Times New Roman"/>
          <w:sz w:val="24"/>
          <w:szCs w:val="24"/>
        </w:rPr>
        <w:t>președintele Autorității Naționale de Reglementare în Domeniul Energiei emite prezentul ordin</w:t>
      </w:r>
    </w:p>
    <w:p w14:paraId="29404995" w14:textId="47E12B4A" w:rsidR="006E7317" w:rsidRPr="00F924E8" w:rsidRDefault="006E7317" w:rsidP="00D95CCC">
      <w:pPr>
        <w:spacing w:after="0" w:line="360" w:lineRule="auto"/>
        <w:jc w:val="both"/>
        <w:rPr>
          <w:rFonts w:ascii="Times New Roman" w:eastAsia="Calibri" w:hAnsi="Times New Roman" w:cs="Times New Roman"/>
          <w:sz w:val="24"/>
          <w:szCs w:val="24"/>
        </w:rPr>
      </w:pPr>
      <w:r w:rsidRPr="00F924E8">
        <w:rPr>
          <w:rFonts w:ascii="Times New Roman" w:eastAsia="Calibri" w:hAnsi="Times New Roman" w:cs="Times New Roman"/>
          <w:b/>
          <w:sz w:val="24"/>
          <w:szCs w:val="24"/>
        </w:rPr>
        <w:t xml:space="preserve">Art. 1. – </w:t>
      </w:r>
      <w:r w:rsidRPr="00F924E8">
        <w:rPr>
          <w:rFonts w:ascii="Times New Roman" w:eastAsia="Calibri" w:hAnsi="Times New Roman" w:cs="Times New Roman"/>
          <w:sz w:val="24"/>
          <w:szCs w:val="24"/>
        </w:rPr>
        <w:t xml:space="preserve">Se aprobă </w:t>
      </w:r>
      <w:r w:rsidR="00B87913" w:rsidRPr="00F924E8">
        <w:rPr>
          <w:rFonts w:ascii="Times New Roman" w:eastAsia="Calibri" w:hAnsi="Times New Roman" w:cs="Times New Roman"/>
          <w:sz w:val="24"/>
          <w:szCs w:val="24"/>
        </w:rPr>
        <w:t xml:space="preserve">Regulamentul de măsurare a cantităţilor de gaze naturale </w:t>
      </w:r>
      <w:r w:rsidR="00FB43B6" w:rsidRPr="00F924E8">
        <w:rPr>
          <w:rFonts w:ascii="Times New Roman" w:eastAsia="Calibri" w:hAnsi="Times New Roman" w:cs="Times New Roman"/>
          <w:sz w:val="24"/>
          <w:szCs w:val="24"/>
        </w:rPr>
        <w:t>tranzacționate</w:t>
      </w:r>
      <w:r w:rsidR="00B87913" w:rsidRPr="00F924E8">
        <w:rPr>
          <w:rFonts w:ascii="Times New Roman" w:eastAsia="Calibri" w:hAnsi="Times New Roman" w:cs="Times New Roman"/>
          <w:sz w:val="24"/>
          <w:szCs w:val="24"/>
        </w:rPr>
        <w:t xml:space="preserve"> în România, prevăzut</w:t>
      </w:r>
      <w:r w:rsidRPr="00F924E8">
        <w:rPr>
          <w:rFonts w:ascii="Times New Roman" w:eastAsia="Calibri" w:hAnsi="Times New Roman" w:cs="Times New Roman"/>
          <w:sz w:val="24"/>
          <w:szCs w:val="24"/>
        </w:rPr>
        <w:t xml:space="preserve"> în anexa care face parte integrantă din prezentul ordin.</w:t>
      </w:r>
    </w:p>
    <w:p w14:paraId="22539034" w14:textId="730ABE25" w:rsidR="00647742" w:rsidRPr="00F924E8" w:rsidRDefault="006E7317" w:rsidP="00D95CCC">
      <w:pPr>
        <w:spacing w:after="0" w:line="360" w:lineRule="auto"/>
        <w:jc w:val="both"/>
        <w:rPr>
          <w:rFonts w:ascii="Times New Roman" w:eastAsia="Calibri" w:hAnsi="Times New Roman" w:cs="Times New Roman"/>
          <w:sz w:val="24"/>
          <w:szCs w:val="24"/>
        </w:rPr>
      </w:pPr>
      <w:r w:rsidRPr="00F924E8">
        <w:rPr>
          <w:rFonts w:ascii="Times New Roman" w:eastAsia="Calibri" w:hAnsi="Times New Roman" w:cs="Times New Roman"/>
          <w:b/>
          <w:sz w:val="24"/>
          <w:szCs w:val="24"/>
        </w:rPr>
        <w:t>Art. 2.</w:t>
      </w:r>
      <w:r w:rsidRPr="00F924E8">
        <w:rPr>
          <w:rFonts w:ascii="Times New Roman" w:eastAsia="Calibri" w:hAnsi="Times New Roman" w:cs="Times New Roman"/>
          <w:sz w:val="24"/>
          <w:szCs w:val="24"/>
        </w:rPr>
        <w:t xml:space="preserve"> – Operatorii economici titulari ai licențe</w:t>
      </w:r>
      <w:r w:rsidR="00647742" w:rsidRPr="00F924E8">
        <w:rPr>
          <w:rFonts w:ascii="Times New Roman" w:eastAsia="Calibri" w:hAnsi="Times New Roman" w:cs="Times New Roman"/>
          <w:sz w:val="24"/>
          <w:szCs w:val="24"/>
        </w:rPr>
        <w:t>lor</w:t>
      </w:r>
      <w:r w:rsidRPr="00F924E8">
        <w:rPr>
          <w:rFonts w:ascii="Times New Roman" w:eastAsia="Calibri" w:hAnsi="Times New Roman" w:cs="Times New Roman"/>
          <w:sz w:val="24"/>
          <w:szCs w:val="24"/>
        </w:rPr>
        <w:t xml:space="preserve"> de operare </w:t>
      </w:r>
      <w:r w:rsidR="00FB43B6" w:rsidRPr="00F924E8">
        <w:rPr>
          <w:rFonts w:ascii="Times New Roman" w:eastAsia="Calibri" w:hAnsi="Times New Roman" w:cs="Times New Roman"/>
          <w:sz w:val="24"/>
          <w:szCs w:val="24"/>
        </w:rPr>
        <w:t xml:space="preserve">a conductelor de alimentare din amonte, </w:t>
      </w:r>
      <w:r w:rsidRPr="00F924E8">
        <w:rPr>
          <w:rFonts w:ascii="Times New Roman" w:eastAsia="Calibri" w:hAnsi="Times New Roman" w:cs="Times New Roman"/>
          <w:sz w:val="24"/>
          <w:szCs w:val="24"/>
        </w:rPr>
        <w:t xml:space="preserve">a </w:t>
      </w:r>
      <w:r w:rsidR="00447D1E" w:rsidRPr="00F924E8">
        <w:rPr>
          <w:rFonts w:ascii="Times New Roman" w:eastAsia="Calibri" w:hAnsi="Times New Roman" w:cs="Times New Roman"/>
          <w:sz w:val="24"/>
          <w:szCs w:val="24"/>
        </w:rPr>
        <w:t xml:space="preserve">sistemelor de </w:t>
      </w:r>
      <w:r w:rsidR="005F7837" w:rsidRPr="00F924E8">
        <w:rPr>
          <w:rFonts w:ascii="Times New Roman" w:eastAsia="Calibri" w:hAnsi="Times New Roman" w:cs="Times New Roman"/>
          <w:sz w:val="24"/>
          <w:szCs w:val="24"/>
        </w:rPr>
        <w:t xml:space="preserve">înmagazinare subterană, </w:t>
      </w:r>
      <w:r w:rsidR="00447D1E" w:rsidRPr="00F924E8">
        <w:rPr>
          <w:rFonts w:ascii="Times New Roman" w:eastAsia="Calibri" w:hAnsi="Times New Roman" w:cs="Times New Roman"/>
          <w:sz w:val="24"/>
          <w:szCs w:val="24"/>
        </w:rPr>
        <w:t>transport</w:t>
      </w:r>
      <w:r w:rsidR="005F7837" w:rsidRPr="00F924E8">
        <w:rPr>
          <w:rFonts w:ascii="Times New Roman" w:eastAsia="Calibri" w:hAnsi="Times New Roman" w:cs="Times New Roman"/>
          <w:sz w:val="24"/>
          <w:szCs w:val="24"/>
        </w:rPr>
        <w:t xml:space="preserve"> sau de</w:t>
      </w:r>
      <w:r w:rsidR="00447D1E" w:rsidRPr="00F924E8">
        <w:rPr>
          <w:rFonts w:ascii="Times New Roman" w:eastAsia="Calibri" w:hAnsi="Times New Roman" w:cs="Times New Roman"/>
          <w:sz w:val="24"/>
          <w:szCs w:val="24"/>
        </w:rPr>
        <w:t xml:space="preserve"> distribuție</w:t>
      </w:r>
      <w:r w:rsidR="00647742" w:rsidRPr="00F924E8">
        <w:rPr>
          <w:rFonts w:ascii="Times New Roman" w:eastAsia="Calibri" w:hAnsi="Times New Roman" w:cs="Times New Roman"/>
          <w:sz w:val="24"/>
          <w:szCs w:val="24"/>
        </w:rPr>
        <w:t>,</w:t>
      </w:r>
      <w:r w:rsidR="00DC7FA5" w:rsidRPr="00F924E8">
        <w:rPr>
          <w:rFonts w:ascii="Times New Roman" w:eastAsia="Calibri" w:hAnsi="Times New Roman" w:cs="Times New Roman"/>
          <w:sz w:val="24"/>
          <w:szCs w:val="24"/>
        </w:rPr>
        <w:t xml:space="preserve"> </w:t>
      </w:r>
      <w:r w:rsidR="005F7837" w:rsidRPr="00F924E8">
        <w:rPr>
          <w:rFonts w:ascii="Times New Roman" w:eastAsia="Calibri" w:hAnsi="Times New Roman" w:cs="Times New Roman"/>
          <w:sz w:val="24"/>
          <w:szCs w:val="24"/>
        </w:rPr>
        <w:t xml:space="preserve"> </w:t>
      </w:r>
      <w:r w:rsidRPr="00F924E8">
        <w:rPr>
          <w:rFonts w:ascii="Times New Roman" w:eastAsia="Calibri" w:hAnsi="Times New Roman" w:cs="Times New Roman"/>
          <w:sz w:val="24"/>
          <w:szCs w:val="24"/>
        </w:rPr>
        <w:t>a</w:t>
      </w:r>
      <w:r w:rsidR="005D3FBB" w:rsidRPr="00F924E8">
        <w:rPr>
          <w:rFonts w:ascii="Times New Roman" w:eastAsia="Calibri" w:hAnsi="Times New Roman" w:cs="Times New Roman"/>
          <w:sz w:val="24"/>
          <w:szCs w:val="24"/>
        </w:rPr>
        <w:t>/al</w:t>
      </w:r>
      <w:r w:rsidRPr="00F924E8">
        <w:rPr>
          <w:rFonts w:ascii="Times New Roman" w:eastAsia="Calibri" w:hAnsi="Times New Roman" w:cs="Times New Roman"/>
          <w:sz w:val="24"/>
          <w:szCs w:val="24"/>
        </w:rPr>
        <w:t xml:space="preserve"> gazelor naturale</w:t>
      </w:r>
      <w:r w:rsidR="00DC7FA5" w:rsidRPr="00F924E8">
        <w:rPr>
          <w:rFonts w:ascii="Times New Roman" w:eastAsia="Calibri" w:hAnsi="Times New Roman" w:cs="Times New Roman"/>
          <w:sz w:val="24"/>
          <w:szCs w:val="24"/>
        </w:rPr>
        <w:t>, proprietarii sistemelor/mijloacelor de măsurare a gazelor naturale</w:t>
      </w:r>
      <w:r w:rsidR="00737CFD" w:rsidRPr="00F924E8">
        <w:rPr>
          <w:rFonts w:ascii="Times New Roman" w:eastAsia="Calibri" w:hAnsi="Times New Roman" w:cs="Times New Roman"/>
          <w:sz w:val="24"/>
          <w:szCs w:val="24"/>
        </w:rPr>
        <w:t xml:space="preserve"> precum și ceilalți participanți la piața gazelor naturale</w:t>
      </w:r>
      <w:r w:rsidR="003A5BD9" w:rsidRPr="00F924E8">
        <w:rPr>
          <w:rFonts w:ascii="Times New Roman" w:eastAsia="Times New Roman" w:hAnsi="Times New Roman" w:cs="Times New Roman"/>
          <w:sz w:val="24"/>
          <w:szCs w:val="24"/>
        </w:rPr>
        <w:t xml:space="preserve"> duc la îndeplinire prevederile prezentului ordin iar entitățile din cadrul Autorității Naționale de Reglementare în Domeniul Energiei urmăr</w:t>
      </w:r>
      <w:r w:rsidR="005D3FBB" w:rsidRPr="00F924E8">
        <w:rPr>
          <w:rFonts w:ascii="Times New Roman" w:eastAsia="Times New Roman" w:hAnsi="Times New Roman" w:cs="Times New Roman"/>
          <w:sz w:val="24"/>
          <w:szCs w:val="24"/>
        </w:rPr>
        <w:t>esc</w:t>
      </w:r>
      <w:r w:rsidR="003A5BD9" w:rsidRPr="00F924E8">
        <w:rPr>
          <w:rFonts w:ascii="Times New Roman" w:eastAsia="Times New Roman" w:hAnsi="Times New Roman" w:cs="Times New Roman"/>
          <w:sz w:val="24"/>
          <w:szCs w:val="24"/>
        </w:rPr>
        <w:t xml:space="preserve"> respectarea prevederilor acestuia</w:t>
      </w:r>
      <w:r w:rsidR="003A5BD9" w:rsidRPr="00F924E8">
        <w:rPr>
          <w:rFonts w:ascii="Times New Roman" w:eastAsia="Calibri" w:hAnsi="Times New Roman" w:cs="Times New Roman"/>
          <w:sz w:val="24"/>
          <w:szCs w:val="24"/>
        </w:rPr>
        <w:t>.</w:t>
      </w:r>
    </w:p>
    <w:p w14:paraId="7ACFE1C5" w14:textId="77777777" w:rsidR="006E7317" w:rsidRPr="00F924E8" w:rsidRDefault="006E7317" w:rsidP="00D95CCC">
      <w:pPr>
        <w:spacing w:after="0" w:line="360" w:lineRule="auto"/>
        <w:jc w:val="both"/>
        <w:rPr>
          <w:rFonts w:ascii="Times New Roman" w:eastAsia="Calibri" w:hAnsi="Times New Roman" w:cs="Times New Roman"/>
          <w:sz w:val="24"/>
          <w:szCs w:val="24"/>
        </w:rPr>
      </w:pPr>
      <w:r w:rsidRPr="00F924E8">
        <w:rPr>
          <w:rFonts w:ascii="Times New Roman" w:eastAsia="Calibri" w:hAnsi="Times New Roman" w:cs="Times New Roman"/>
          <w:b/>
          <w:sz w:val="24"/>
          <w:szCs w:val="24"/>
        </w:rPr>
        <w:t>Art. 3.</w:t>
      </w:r>
      <w:r w:rsidRPr="00F924E8">
        <w:rPr>
          <w:rFonts w:ascii="Times New Roman" w:eastAsia="Calibri" w:hAnsi="Times New Roman" w:cs="Times New Roman"/>
          <w:sz w:val="24"/>
          <w:szCs w:val="24"/>
        </w:rPr>
        <w:t xml:space="preserve"> – La data intrării în vigoare a prezentului ordin, prevederile Ordinului președintelui Autorității Naționale de Reglementare în Domeniul Energiei nr. </w:t>
      </w:r>
      <w:r w:rsidR="003A5BD9" w:rsidRPr="00F924E8">
        <w:rPr>
          <w:rFonts w:ascii="Times New Roman" w:eastAsia="Calibri" w:hAnsi="Times New Roman" w:cs="Times New Roman"/>
          <w:sz w:val="24"/>
          <w:szCs w:val="24"/>
        </w:rPr>
        <w:t>62</w:t>
      </w:r>
      <w:r w:rsidRPr="00F924E8">
        <w:rPr>
          <w:rFonts w:ascii="Times New Roman" w:eastAsia="Calibri" w:hAnsi="Times New Roman" w:cs="Times New Roman"/>
          <w:sz w:val="24"/>
          <w:szCs w:val="24"/>
        </w:rPr>
        <w:t>/200</w:t>
      </w:r>
      <w:r w:rsidR="003A5BD9" w:rsidRPr="00F924E8">
        <w:rPr>
          <w:rFonts w:ascii="Times New Roman" w:eastAsia="Calibri" w:hAnsi="Times New Roman" w:cs="Times New Roman"/>
          <w:sz w:val="24"/>
          <w:szCs w:val="24"/>
        </w:rPr>
        <w:t>8</w:t>
      </w:r>
      <w:r w:rsidRPr="00F924E8">
        <w:rPr>
          <w:rFonts w:ascii="Times New Roman" w:eastAsia="Calibri" w:hAnsi="Times New Roman" w:cs="Times New Roman"/>
          <w:sz w:val="24"/>
          <w:szCs w:val="24"/>
        </w:rPr>
        <w:t xml:space="preserve"> privind aprobarea </w:t>
      </w:r>
      <w:r w:rsidR="003A5BD9" w:rsidRPr="00F924E8">
        <w:rPr>
          <w:rFonts w:ascii="Times New Roman" w:eastAsia="Calibri" w:hAnsi="Times New Roman" w:cs="Times New Roman"/>
          <w:sz w:val="24"/>
          <w:szCs w:val="24"/>
        </w:rPr>
        <w:t>Regulamentul</w:t>
      </w:r>
      <w:r w:rsidR="000413BF" w:rsidRPr="00F924E8">
        <w:rPr>
          <w:rFonts w:ascii="Times New Roman" w:eastAsia="Calibri" w:hAnsi="Times New Roman" w:cs="Times New Roman"/>
          <w:sz w:val="24"/>
          <w:szCs w:val="24"/>
        </w:rPr>
        <w:t>ui</w:t>
      </w:r>
      <w:r w:rsidR="003A5BD9" w:rsidRPr="00F924E8">
        <w:rPr>
          <w:rFonts w:ascii="Times New Roman" w:eastAsia="Calibri" w:hAnsi="Times New Roman" w:cs="Times New Roman"/>
          <w:sz w:val="24"/>
          <w:szCs w:val="24"/>
        </w:rPr>
        <w:t xml:space="preserve"> de măsurare a cantităților de gaze naturale tranzacționate în România</w:t>
      </w:r>
      <w:r w:rsidRPr="00F924E8">
        <w:rPr>
          <w:rFonts w:ascii="Times New Roman" w:eastAsia="Calibri" w:hAnsi="Times New Roman" w:cs="Times New Roman"/>
          <w:sz w:val="24"/>
          <w:szCs w:val="24"/>
        </w:rPr>
        <w:t>, cu modificările și completările ulterioare, se abrogă.</w:t>
      </w:r>
    </w:p>
    <w:p w14:paraId="14153C54" w14:textId="77777777" w:rsidR="006E7317" w:rsidRPr="00F924E8" w:rsidRDefault="006E7317" w:rsidP="00D95CCC">
      <w:pPr>
        <w:spacing w:after="0" w:line="360" w:lineRule="auto"/>
        <w:jc w:val="both"/>
        <w:rPr>
          <w:rFonts w:ascii="Times New Roman" w:eastAsia="Calibri" w:hAnsi="Times New Roman" w:cs="Times New Roman"/>
          <w:b/>
          <w:sz w:val="24"/>
          <w:szCs w:val="24"/>
        </w:rPr>
      </w:pPr>
      <w:r w:rsidRPr="00F924E8">
        <w:rPr>
          <w:rFonts w:ascii="Times New Roman" w:eastAsia="Calibri" w:hAnsi="Times New Roman" w:cs="Times New Roman"/>
          <w:b/>
          <w:sz w:val="24"/>
          <w:szCs w:val="24"/>
        </w:rPr>
        <w:t xml:space="preserve">Art. 4. – </w:t>
      </w:r>
      <w:r w:rsidRPr="00F924E8">
        <w:rPr>
          <w:rFonts w:ascii="Times New Roman" w:eastAsia="Calibri" w:hAnsi="Times New Roman" w:cs="Times New Roman"/>
          <w:sz w:val="24"/>
          <w:szCs w:val="24"/>
        </w:rPr>
        <w:t>Prezentul ordin se publică în Monitoru</w:t>
      </w:r>
      <w:r w:rsidR="005E1A27" w:rsidRPr="00F924E8">
        <w:rPr>
          <w:rFonts w:ascii="Times New Roman" w:eastAsia="Calibri" w:hAnsi="Times New Roman" w:cs="Times New Roman"/>
          <w:sz w:val="24"/>
          <w:szCs w:val="24"/>
        </w:rPr>
        <w:t>l Oficial al României, Partea I</w:t>
      </w:r>
      <w:r w:rsidRPr="00F924E8">
        <w:rPr>
          <w:rFonts w:ascii="Times New Roman" w:eastAsia="Calibri" w:hAnsi="Times New Roman" w:cs="Times New Roman"/>
          <w:sz w:val="24"/>
          <w:szCs w:val="24"/>
        </w:rPr>
        <w:t>.</w:t>
      </w:r>
    </w:p>
    <w:p w14:paraId="0DB81C70" w14:textId="77777777" w:rsidR="006E7317" w:rsidRPr="00F924E8" w:rsidRDefault="006E7317" w:rsidP="00D95CCC">
      <w:pPr>
        <w:spacing w:after="0" w:line="360" w:lineRule="auto"/>
        <w:jc w:val="center"/>
        <w:rPr>
          <w:rFonts w:ascii="Times New Roman" w:eastAsia="Calibri" w:hAnsi="Times New Roman" w:cs="Times New Roman"/>
          <w:b/>
          <w:sz w:val="24"/>
          <w:szCs w:val="24"/>
        </w:rPr>
      </w:pPr>
      <w:r w:rsidRPr="00F924E8">
        <w:rPr>
          <w:rFonts w:ascii="Times New Roman" w:eastAsia="Calibri" w:hAnsi="Times New Roman" w:cs="Times New Roman"/>
          <w:b/>
          <w:sz w:val="24"/>
          <w:szCs w:val="24"/>
        </w:rPr>
        <w:t>Președintele</w:t>
      </w:r>
    </w:p>
    <w:p w14:paraId="6B27B7D2" w14:textId="77777777" w:rsidR="006E7317" w:rsidRPr="00F924E8" w:rsidRDefault="006E7317" w:rsidP="00D95CCC">
      <w:pPr>
        <w:spacing w:after="0" w:line="360" w:lineRule="auto"/>
        <w:jc w:val="center"/>
        <w:rPr>
          <w:rFonts w:ascii="Times New Roman" w:eastAsia="Calibri" w:hAnsi="Times New Roman" w:cs="Times New Roman"/>
          <w:b/>
          <w:sz w:val="24"/>
          <w:szCs w:val="24"/>
        </w:rPr>
      </w:pPr>
      <w:r w:rsidRPr="00F924E8">
        <w:rPr>
          <w:rFonts w:ascii="Times New Roman" w:eastAsia="Calibri" w:hAnsi="Times New Roman" w:cs="Times New Roman"/>
          <w:b/>
          <w:sz w:val="24"/>
          <w:szCs w:val="24"/>
        </w:rPr>
        <w:t>Autorității Naționale de Reglementare în Domeniul Energiei</w:t>
      </w:r>
    </w:p>
    <w:p w14:paraId="6DC3E9E6" w14:textId="707A31E2" w:rsidR="00DB2DDA" w:rsidRPr="00F924E8" w:rsidRDefault="000413BF" w:rsidP="00D95CCC">
      <w:pPr>
        <w:spacing w:after="0" w:line="360" w:lineRule="auto"/>
        <w:jc w:val="center"/>
        <w:rPr>
          <w:rFonts w:ascii="Times New Roman" w:hAnsi="Times New Roman" w:cs="Times New Roman"/>
          <w:sz w:val="24"/>
          <w:szCs w:val="24"/>
        </w:rPr>
      </w:pPr>
      <w:r w:rsidRPr="00F924E8">
        <w:rPr>
          <w:rFonts w:ascii="Times New Roman" w:eastAsia="Calibri" w:hAnsi="Times New Roman" w:cs="Times New Roman"/>
          <w:b/>
          <w:sz w:val="24"/>
          <w:szCs w:val="24"/>
        </w:rPr>
        <w:t>Dumitru CHIRIȚĂ</w:t>
      </w:r>
    </w:p>
    <w:p w14:paraId="0FF10B14" w14:textId="77777777" w:rsidR="006E7317" w:rsidRDefault="006E7317" w:rsidP="008432DD">
      <w:pPr>
        <w:spacing w:line="360" w:lineRule="auto"/>
        <w:rPr>
          <w:rFonts w:ascii="Times New Roman" w:hAnsi="Times New Roman" w:cs="Times New Roman"/>
          <w:b/>
          <w:sz w:val="24"/>
          <w:szCs w:val="24"/>
        </w:rPr>
      </w:pPr>
      <w:r w:rsidRPr="00F924E8">
        <w:rPr>
          <w:rFonts w:ascii="Times New Roman" w:hAnsi="Times New Roman" w:cs="Times New Roman"/>
          <w:b/>
          <w:sz w:val="24"/>
          <w:szCs w:val="24"/>
        </w:rPr>
        <w:br w:type="page"/>
      </w:r>
    </w:p>
    <w:p w14:paraId="2D42AEBF" w14:textId="77777777" w:rsidR="00DB2DDA" w:rsidRPr="00F924E8" w:rsidRDefault="00DB2DDA" w:rsidP="00D95CCC">
      <w:pPr>
        <w:autoSpaceDE w:val="0"/>
        <w:autoSpaceDN w:val="0"/>
        <w:adjustRightInd w:val="0"/>
        <w:spacing w:after="0" w:line="360" w:lineRule="auto"/>
        <w:jc w:val="center"/>
        <w:rPr>
          <w:rFonts w:ascii="Times New Roman" w:hAnsi="Times New Roman" w:cs="Times New Roman"/>
          <w:b/>
          <w:sz w:val="24"/>
          <w:szCs w:val="24"/>
        </w:rPr>
      </w:pPr>
      <w:bookmarkStart w:id="0" w:name="_GoBack"/>
      <w:bookmarkEnd w:id="0"/>
      <w:r w:rsidRPr="00F924E8">
        <w:rPr>
          <w:rFonts w:ascii="Times New Roman" w:hAnsi="Times New Roman" w:cs="Times New Roman"/>
          <w:b/>
          <w:sz w:val="24"/>
          <w:szCs w:val="24"/>
        </w:rPr>
        <w:lastRenderedPageBreak/>
        <w:t>Regulamentul de măsurare a cantităţilor de gaze naturale</w:t>
      </w:r>
    </w:p>
    <w:p w14:paraId="72369CDE" w14:textId="7E2D92B0" w:rsidR="00DB2DDA" w:rsidRPr="00F924E8" w:rsidRDefault="005D3FBB" w:rsidP="00D95CCC">
      <w:pPr>
        <w:autoSpaceDE w:val="0"/>
        <w:autoSpaceDN w:val="0"/>
        <w:adjustRightInd w:val="0"/>
        <w:spacing w:after="0" w:line="360" w:lineRule="auto"/>
        <w:jc w:val="center"/>
        <w:rPr>
          <w:rFonts w:ascii="Times New Roman" w:hAnsi="Times New Roman" w:cs="Times New Roman"/>
          <w:sz w:val="24"/>
          <w:szCs w:val="24"/>
        </w:rPr>
      </w:pPr>
      <w:r w:rsidRPr="00F924E8">
        <w:rPr>
          <w:rFonts w:ascii="Times New Roman" w:hAnsi="Times New Roman" w:cs="Times New Roman"/>
          <w:b/>
          <w:sz w:val="24"/>
          <w:szCs w:val="24"/>
        </w:rPr>
        <w:t xml:space="preserve">tranzacționate </w:t>
      </w:r>
      <w:r w:rsidR="00AF553F" w:rsidRPr="00F924E8">
        <w:rPr>
          <w:rFonts w:ascii="Times New Roman" w:hAnsi="Times New Roman" w:cs="Times New Roman"/>
          <w:b/>
          <w:sz w:val="24"/>
          <w:szCs w:val="24"/>
        </w:rPr>
        <w:t xml:space="preserve">în </w:t>
      </w:r>
      <w:r w:rsidR="00DB2DDA" w:rsidRPr="00F924E8">
        <w:rPr>
          <w:rFonts w:ascii="Times New Roman" w:hAnsi="Times New Roman" w:cs="Times New Roman"/>
          <w:b/>
          <w:sz w:val="24"/>
          <w:szCs w:val="24"/>
        </w:rPr>
        <w:t>România</w:t>
      </w:r>
    </w:p>
    <w:p w14:paraId="342CD56E" w14:textId="77777777" w:rsidR="00DB2DDA" w:rsidRPr="00F924E8" w:rsidRDefault="00DB2DDA" w:rsidP="00D95CCC">
      <w:pPr>
        <w:autoSpaceDE w:val="0"/>
        <w:autoSpaceDN w:val="0"/>
        <w:adjustRightInd w:val="0"/>
        <w:spacing w:after="0" w:line="360" w:lineRule="auto"/>
        <w:jc w:val="both"/>
        <w:rPr>
          <w:rFonts w:ascii="Times New Roman" w:hAnsi="Times New Roman" w:cs="Times New Roman"/>
          <w:sz w:val="24"/>
          <w:szCs w:val="24"/>
        </w:rPr>
      </w:pPr>
    </w:p>
    <w:p w14:paraId="37049C47" w14:textId="77777777" w:rsidR="00DB2DDA" w:rsidRPr="00F924E8" w:rsidRDefault="00DB2DDA" w:rsidP="00D95CCC">
      <w:pPr>
        <w:pStyle w:val="ListParagraph"/>
        <w:numPr>
          <w:ilvl w:val="0"/>
          <w:numId w:val="1"/>
        </w:numPr>
        <w:autoSpaceDE w:val="0"/>
        <w:autoSpaceDN w:val="0"/>
        <w:adjustRightInd w:val="0"/>
        <w:spacing w:after="0" w:line="360" w:lineRule="auto"/>
        <w:ind w:left="2268"/>
        <w:jc w:val="both"/>
        <w:rPr>
          <w:rFonts w:ascii="Times New Roman" w:hAnsi="Times New Roman" w:cs="Times New Roman"/>
          <w:b/>
          <w:sz w:val="24"/>
          <w:szCs w:val="24"/>
        </w:rPr>
      </w:pPr>
      <w:r w:rsidRPr="00F924E8">
        <w:rPr>
          <w:rFonts w:ascii="Times New Roman" w:hAnsi="Times New Roman" w:cs="Times New Roman"/>
          <w:b/>
          <w:sz w:val="24"/>
          <w:szCs w:val="24"/>
        </w:rPr>
        <w:t>DISPOZIŢII GENERALE</w:t>
      </w:r>
    </w:p>
    <w:p w14:paraId="46EC15ED" w14:textId="77777777" w:rsidR="00DB2DDA" w:rsidRPr="00F924E8" w:rsidRDefault="00DB2DDA" w:rsidP="00D95CCC">
      <w:pPr>
        <w:autoSpaceDE w:val="0"/>
        <w:autoSpaceDN w:val="0"/>
        <w:adjustRightInd w:val="0"/>
        <w:spacing w:after="0" w:line="360" w:lineRule="auto"/>
        <w:jc w:val="both"/>
        <w:rPr>
          <w:rFonts w:ascii="Times New Roman" w:hAnsi="Times New Roman" w:cs="Times New Roman"/>
          <w:sz w:val="24"/>
          <w:szCs w:val="24"/>
        </w:rPr>
      </w:pPr>
    </w:p>
    <w:p w14:paraId="4F850DD3" w14:textId="376CD43D" w:rsidR="00DB2DDA" w:rsidRPr="00F924E8" w:rsidRDefault="00DB2DDA" w:rsidP="00D95CCC">
      <w:pPr>
        <w:autoSpaceDE w:val="0"/>
        <w:autoSpaceDN w:val="0"/>
        <w:adjustRightInd w:val="0"/>
        <w:spacing w:after="0" w:line="360" w:lineRule="auto"/>
        <w:jc w:val="both"/>
        <w:rPr>
          <w:rFonts w:ascii="Times New Roman" w:hAnsi="Times New Roman" w:cs="Times New Roman"/>
          <w:b/>
          <w:sz w:val="24"/>
          <w:szCs w:val="24"/>
        </w:rPr>
      </w:pPr>
      <w:r w:rsidRPr="00F924E8">
        <w:rPr>
          <w:rFonts w:ascii="Times New Roman" w:hAnsi="Times New Roman" w:cs="Times New Roman"/>
          <w:b/>
          <w:sz w:val="24"/>
          <w:szCs w:val="24"/>
        </w:rPr>
        <w:t xml:space="preserve">Scop </w:t>
      </w:r>
      <w:r w:rsidRPr="00F924E8">
        <w:rPr>
          <w:rFonts w:ascii="Times New Roman" w:hAnsi="Times New Roman" w:cs="Times New Roman"/>
          <w:sz w:val="24"/>
          <w:szCs w:val="24"/>
        </w:rPr>
        <w:t xml:space="preserve">  </w:t>
      </w:r>
    </w:p>
    <w:p w14:paraId="6516EFB7" w14:textId="76EB148E" w:rsidR="000A08AB" w:rsidRPr="00F924E8" w:rsidRDefault="00E105C3"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Prezentul regulament stabilește regulile și condițiile de măsurare și de conversie în unități de energie a cantităților de gaze naturale</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tranzacționate în România</w:t>
      </w:r>
      <w:r w:rsidR="00DB2DDA" w:rsidRPr="00F924E8">
        <w:rPr>
          <w:rFonts w:ascii="Times New Roman" w:hAnsi="Times New Roman" w:cs="Times New Roman"/>
          <w:sz w:val="24"/>
          <w:szCs w:val="24"/>
        </w:rPr>
        <w:t>.</w:t>
      </w:r>
    </w:p>
    <w:p w14:paraId="3380862B" w14:textId="64A7FFC1" w:rsidR="000A08AB" w:rsidRPr="00F924E8" w:rsidRDefault="000A08AB" w:rsidP="00D95CCC">
      <w:pPr>
        <w:pStyle w:val="ListParagraph"/>
        <w:autoSpaceDE w:val="0"/>
        <w:autoSpaceDN w:val="0"/>
        <w:adjustRightInd w:val="0"/>
        <w:spacing w:after="0" w:line="360" w:lineRule="auto"/>
        <w:ind w:left="0"/>
        <w:jc w:val="both"/>
        <w:rPr>
          <w:rFonts w:ascii="Times New Roman" w:hAnsi="Times New Roman" w:cs="Times New Roman"/>
          <w:b/>
          <w:sz w:val="24"/>
          <w:szCs w:val="24"/>
        </w:rPr>
      </w:pPr>
      <w:r w:rsidRPr="00F924E8">
        <w:rPr>
          <w:rFonts w:ascii="Times New Roman" w:hAnsi="Times New Roman" w:cs="Times New Roman"/>
          <w:b/>
          <w:sz w:val="24"/>
          <w:szCs w:val="24"/>
        </w:rPr>
        <w:t>Domeniu de aplicare</w:t>
      </w:r>
    </w:p>
    <w:p w14:paraId="71E537E8" w14:textId="09312EB4" w:rsidR="00BB5DA0" w:rsidRPr="00F924E8" w:rsidRDefault="00DB2DDA"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(1) </w:t>
      </w:r>
      <w:r w:rsidR="00E105C3" w:rsidRPr="008432DD">
        <w:rPr>
          <w:rFonts w:ascii="Times New Roman" w:eastAsia="Times New Roman" w:hAnsi="Times New Roman" w:cs="Times New Roman"/>
          <w:sz w:val="24"/>
          <w:szCs w:val="24"/>
        </w:rPr>
        <w:t>Gazele naturale tranzacționate între producătorii de gaze naturale, operatorul de transport și de sistem, operatorii de distribuție, operatorii de înmagazinare și clienți se măsoară în punctele de predare-preluare comercială a gazelor naturale</w:t>
      </w:r>
      <w:r w:rsidRPr="00F924E8">
        <w:rPr>
          <w:rFonts w:ascii="Times New Roman" w:hAnsi="Times New Roman" w:cs="Times New Roman"/>
          <w:sz w:val="24"/>
          <w:szCs w:val="24"/>
        </w:rPr>
        <w:t>.</w:t>
      </w:r>
    </w:p>
    <w:p w14:paraId="019EBB97" w14:textId="288ACA98" w:rsidR="00DB2DDA" w:rsidRPr="00F924E8" w:rsidRDefault="00E105C3" w:rsidP="00D95CCC">
      <w:pPr>
        <w:autoSpaceDE w:val="0"/>
        <w:autoSpaceDN w:val="0"/>
        <w:adjustRightInd w:val="0"/>
        <w:spacing w:after="0" w:line="360" w:lineRule="auto"/>
        <w:jc w:val="both"/>
        <w:rPr>
          <w:rFonts w:ascii="Times New Roman" w:hAnsi="Times New Roman" w:cs="Times New Roman"/>
          <w:sz w:val="24"/>
          <w:szCs w:val="24"/>
        </w:rPr>
      </w:pPr>
      <w:r w:rsidRPr="008432DD">
        <w:rPr>
          <w:rFonts w:ascii="Times New Roman" w:eastAsia="Times New Roman" w:hAnsi="Times New Roman" w:cs="Times New Roman"/>
          <w:sz w:val="24"/>
          <w:szCs w:val="24"/>
        </w:rPr>
        <w:t>(2) Sistemele/mijloacele de măsurare ce se vor utiliza pentru măsurarea gazelor naturale tranzacționate în România vor îndeplini cerințele legale și metrologice în vigoare, precum și cerințele tehnice, funcționale și de montaj minime precizate în prezentul regulament</w:t>
      </w:r>
      <w:r w:rsidR="00DB2DDA" w:rsidRPr="00F924E8">
        <w:rPr>
          <w:rFonts w:ascii="Times New Roman" w:hAnsi="Times New Roman" w:cs="Times New Roman"/>
          <w:sz w:val="24"/>
          <w:szCs w:val="24"/>
        </w:rPr>
        <w:t>.</w:t>
      </w:r>
    </w:p>
    <w:p w14:paraId="418F5085" w14:textId="77777777" w:rsidR="00DB2DDA" w:rsidRPr="00F924E8" w:rsidRDefault="00DB2DDA"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Prevederile prezentului regulament sunt obligatorii pentru toţi participanţii la piaţa gazelor naturale.</w:t>
      </w:r>
    </w:p>
    <w:p w14:paraId="3210CECB" w14:textId="291819C7" w:rsidR="00DB2DDA" w:rsidRPr="00F924E8" w:rsidRDefault="00DB2DDA"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(1) Prezentul regulament se aplică măsurării gazelor naturale în punctele de predare-preluare, după cum urmează:</w:t>
      </w:r>
    </w:p>
    <w:p w14:paraId="49DA03D5" w14:textId="54B203E3" w:rsidR="00DB2DDA" w:rsidRPr="00F924E8" w:rsidRDefault="00E105C3" w:rsidP="00D95CCC">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la intrarea în sistemul național de  transport din câmpurile de  producție și din depozitele de înmagazinare subterană</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a gazelor naturale</w:t>
      </w:r>
      <w:r w:rsidR="00DB2DDA" w:rsidRPr="00F924E8">
        <w:rPr>
          <w:rFonts w:ascii="Times New Roman" w:hAnsi="Times New Roman" w:cs="Times New Roman"/>
          <w:sz w:val="24"/>
          <w:szCs w:val="24"/>
        </w:rPr>
        <w:t>;</w:t>
      </w:r>
    </w:p>
    <w:p w14:paraId="4BD1E429" w14:textId="0E5D8E75" w:rsidR="00DB2DDA" w:rsidRPr="00F924E8" w:rsidRDefault="00E105C3" w:rsidP="00D95CCC">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la ieșirea din sistemul național de transport</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al gazelor naturale, respectiv la intrarea în sistemele de distribuție, în depozitele de înmagazinare subterană a gazelor naturale sau direct la consumatorii racordați la sistemul național de transport</w:t>
      </w:r>
      <w:r w:rsidR="00DB2DDA" w:rsidRPr="00F924E8">
        <w:rPr>
          <w:rFonts w:ascii="Times New Roman" w:hAnsi="Times New Roman" w:cs="Times New Roman"/>
          <w:sz w:val="24"/>
          <w:szCs w:val="24"/>
        </w:rPr>
        <w:t>;</w:t>
      </w:r>
    </w:p>
    <w:p w14:paraId="4E2AD44E" w14:textId="61376D93" w:rsidR="00DB2DDA" w:rsidRPr="00F924E8" w:rsidRDefault="00E105C3" w:rsidP="00D95CCC">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la ieșirea din conductele de alimentare din amonte, respectiv la intrarea în sistemele de distribuție sau la consumatorii racordați direct la acestea</w:t>
      </w:r>
      <w:r w:rsidR="00DB2DDA" w:rsidRPr="00F924E8">
        <w:rPr>
          <w:rFonts w:ascii="Times New Roman" w:hAnsi="Times New Roman" w:cs="Times New Roman"/>
          <w:sz w:val="24"/>
          <w:szCs w:val="24"/>
        </w:rPr>
        <w:t>;</w:t>
      </w:r>
    </w:p>
    <w:p w14:paraId="5C1FA540" w14:textId="77777777" w:rsidR="00DB2DDA" w:rsidRPr="00F924E8" w:rsidRDefault="00DB2DDA" w:rsidP="00D95CCC">
      <w:pPr>
        <w:pStyle w:val="ListParagraph"/>
        <w:numPr>
          <w:ilvl w:val="0"/>
          <w:numId w:val="3"/>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la ieşirea din sistemele de distribuţie</w:t>
      </w:r>
      <w:r w:rsidR="00166314" w:rsidRPr="00F924E8">
        <w:rPr>
          <w:rFonts w:ascii="Times New Roman" w:hAnsi="Times New Roman" w:cs="Times New Roman"/>
          <w:sz w:val="24"/>
          <w:szCs w:val="24"/>
        </w:rPr>
        <w:t xml:space="preserve"> a gazelor naturale</w:t>
      </w:r>
      <w:r w:rsidR="00BB5DA0" w:rsidRPr="00F924E8">
        <w:rPr>
          <w:rFonts w:ascii="Times New Roman" w:hAnsi="Times New Roman" w:cs="Times New Roman"/>
          <w:sz w:val="24"/>
          <w:szCs w:val="24"/>
        </w:rPr>
        <w:t>, din sistemele de de distribuție închise, sau din magistralele directe</w:t>
      </w:r>
      <w:r w:rsidRPr="00F924E8">
        <w:rPr>
          <w:rFonts w:ascii="Times New Roman" w:hAnsi="Times New Roman" w:cs="Times New Roman"/>
          <w:sz w:val="24"/>
          <w:szCs w:val="24"/>
        </w:rPr>
        <w:t xml:space="preserve">, respectiv la intrarea la </w:t>
      </w:r>
      <w:r w:rsidR="00166314" w:rsidRPr="00F924E8">
        <w:rPr>
          <w:rFonts w:ascii="Times New Roman" w:hAnsi="Times New Roman" w:cs="Times New Roman"/>
          <w:sz w:val="24"/>
          <w:szCs w:val="24"/>
        </w:rPr>
        <w:t xml:space="preserve">clienții finali </w:t>
      </w:r>
      <w:r w:rsidRPr="00F924E8">
        <w:rPr>
          <w:rFonts w:ascii="Times New Roman" w:hAnsi="Times New Roman" w:cs="Times New Roman"/>
          <w:sz w:val="24"/>
          <w:szCs w:val="24"/>
        </w:rPr>
        <w:t>casnici sau noncasnici ori la alte sisteme de distribuţie</w:t>
      </w:r>
      <w:r w:rsidR="00237622" w:rsidRPr="00F924E8">
        <w:rPr>
          <w:rFonts w:ascii="Times New Roman" w:hAnsi="Times New Roman" w:cs="Times New Roman"/>
          <w:sz w:val="24"/>
          <w:szCs w:val="24"/>
        </w:rPr>
        <w:t xml:space="preserve"> a gazelor naturale</w:t>
      </w:r>
      <w:r w:rsidRPr="00F924E8">
        <w:rPr>
          <w:rFonts w:ascii="Times New Roman" w:hAnsi="Times New Roman" w:cs="Times New Roman"/>
          <w:sz w:val="24"/>
          <w:szCs w:val="24"/>
        </w:rPr>
        <w:t>;</w:t>
      </w:r>
    </w:p>
    <w:p w14:paraId="7D9A1FD8" w14:textId="05BE18F1" w:rsidR="00DB2DDA" w:rsidRPr="00F924E8" w:rsidRDefault="00DB2DDA"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F924E8">
        <w:rPr>
          <w:rFonts w:ascii="Times New Roman" w:hAnsi="Times New Roman" w:cs="Times New Roman"/>
          <w:sz w:val="24"/>
          <w:szCs w:val="24"/>
        </w:rPr>
        <w:t xml:space="preserve">(2) </w:t>
      </w:r>
      <w:r w:rsidR="000A08AB" w:rsidRPr="008432DD">
        <w:rPr>
          <w:rFonts w:ascii="Times New Roman" w:eastAsia="Times New Roman" w:hAnsi="Times New Roman" w:cs="Times New Roman"/>
          <w:sz w:val="24"/>
          <w:szCs w:val="24"/>
        </w:rPr>
        <w:t>Prezentul regulament nu se aplică în cazul măsurării cantităților de gaze naturale comprimate pentru vehicule la ieșirea din stațiile de producere/stocare/distribuire a acestora</w:t>
      </w:r>
      <w:r w:rsidRPr="00F924E8">
        <w:rPr>
          <w:rFonts w:ascii="Times New Roman" w:hAnsi="Times New Roman" w:cs="Times New Roman"/>
          <w:sz w:val="24"/>
          <w:szCs w:val="24"/>
        </w:rPr>
        <w:t>.</w:t>
      </w:r>
    </w:p>
    <w:p w14:paraId="54BDADB5" w14:textId="7B78109A" w:rsidR="000A08AB" w:rsidRPr="00F924E8" w:rsidRDefault="000A08AB" w:rsidP="00D95CCC">
      <w:pPr>
        <w:pStyle w:val="ListParagraph"/>
        <w:autoSpaceDE w:val="0"/>
        <w:autoSpaceDN w:val="0"/>
        <w:adjustRightInd w:val="0"/>
        <w:spacing w:after="0" w:line="360" w:lineRule="auto"/>
        <w:ind w:left="0"/>
        <w:jc w:val="both"/>
        <w:rPr>
          <w:rFonts w:ascii="Times New Roman" w:hAnsi="Times New Roman" w:cs="Times New Roman"/>
          <w:b/>
          <w:sz w:val="24"/>
          <w:szCs w:val="24"/>
        </w:rPr>
      </w:pPr>
      <w:r w:rsidRPr="00F924E8">
        <w:rPr>
          <w:rFonts w:ascii="Times New Roman" w:hAnsi="Times New Roman" w:cs="Times New Roman"/>
          <w:b/>
          <w:sz w:val="24"/>
          <w:szCs w:val="24"/>
        </w:rPr>
        <w:t>Cerințe generale</w:t>
      </w:r>
    </w:p>
    <w:p w14:paraId="1CC4AA37" w14:textId="38AE83C2" w:rsidR="000A08AB" w:rsidRPr="00F924E8" w:rsidRDefault="000A08A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lastRenderedPageBreak/>
        <w:t>(1) Măsurarea comercială a gazelor naturale se realizează prin intermediul sistemelor de măsurare sau al mijloacelor de măsurare montate în punctele de predare-preluare comercială (PM-uri, PRM-uri, SM-uri sau SRM-uri).</w:t>
      </w:r>
    </w:p>
    <w:p w14:paraId="51C5C80D" w14:textId="77777777" w:rsidR="000A08AB" w:rsidRPr="00F924E8" w:rsidRDefault="000A08AB" w:rsidP="00D95CCC">
      <w:pPr>
        <w:pStyle w:val="ListParagraph"/>
        <w:numPr>
          <w:ilvl w:val="0"/>
          <w:numId w:val="4"/>
        </w:numPr>
        <w:autoSpaceDE w:val="0"/>
        <w:autoSpaceDN w:val="0"/>
        <w:adjustRightInd w:val="0"/>
        <w:spacing w:after="0" w:line="360" w:lineRule="auto"/>
        <w:ind w:left="360" w:hanging="90"/>
        <w:jc w:val="both"/>
        <w:rPr>
          <w:rFonts w:ascii="Times New Roman" w:hAnsi="Times New Roman" w:cs="Times New Roman"/>
          <w:sz w:val="24"/>
          <w:szCs w:val="24"/>
        </w:rPr>
      </w:pPr>
      <w:r w:rsidRPr="008432DD">
        <w:rPr>
          <w:rFonts w:ascii="Times New Roman" w:eastAsia="Times New Roman" w:hAnsi="Times New Roman" w:cs="Times New Roman"/>
          <w:sz w:val="24"/>
          <w:szCs w:val="24"/>
        </w:rPr>
        <w:t>Sistemele/mijloacele de măsurare utilizate la măsurarea cantităților de gaze naturale pe piața gazelor naturale care se supun controlului metrologic legal trebuie să corespundă legislației metrologice în vigoare</w:t>
      </w:r>
    </w:p>
    <w:p w14:paraId="2C48D87F" w14:textId="7EF90FA9" w:rsidR="003965A2" w:rsidRPr="008432DD" w:rsidRDefault="000A08AB" w:rsidP="00D95CCC">
      <w:pPr>
        <w:pStyle w:val="ListParagraph"/>
        <w:numPr>
          <w:ilvl w:val="0"/>
          <w:numId w:val="4"/>
        </w:numPr>
        <w:autoSpaceDE w:val="0"/>
        <w:autoSpaceDN w:val="0"/>
        <w:adjustRightInd w:val="0"/>
        <w:spacing w:after="0" w:line="360" w:lineRule="auto"/>
        <w:ind w:left="360" w:hanging="9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shd w:val="clear" w:color="auto" w:fill="FFFFFF" w:themeFill="background1"/>
        </w:rPr>
        <w:t>Cerințele minime tehnice și funcționale ale sistemelor/mijloacelor de măsurare noi care nu se supun controlului metrologic legal al statului sunt convenite între părți, cu respectarea prevederilor din cap. III al prezentului regulament si a legislației în vigoare  privind stabilirea condițiilor pentru punerea la dispoziție pe piața a mijloacelor de măsurare</w:t>
      </w:r>
      <w:r w:rsidRPr="008432DD">
        <w:rPr>
          <w:rFonts w:ascii="Times New Roman" w:eastAsia="Times New Roman" w:hAnsi="Times New Roman" w:cs="Times New Roman"/>
          <w:sz w:val="24"/>
          <w:szCs w:val="24"/>
        </w:rPr>
        <w:t xml:space="preserve"> art.</w:t>
      </w:r>
      <w:r w:rsidR="007F7D56" w:rsidRPr="00F924E8">
        <w:rPr>
          <w:rFonts w:ascii="Times New Roman" w:eastAsia="Times New Roman" w:hAnsi="Times New Roman" w:cs="Times New Roman"/>
          <w:sz w:val="24"/>
          <w:szCs w:val="24"/>
        </w:rPr>
        <w:t xml:space="preserve"> </w:t>
      </w:r>
      <w:r w:rsidRPr="008432DD">
        <w:rPr>
          <w:rFonts w:ascii="Times New Roman" w:eastAsia="Times New Roman" w:hAnsi="Times New Roman" w:cs="Times New Roman"/>
          <w:sz w:val="24"/>
          <w:szCs w:val="24"/>
        </w:rPr>
        <w:t xml:space="preserve">5 alin. </w:t>
      </w:r>
      <w:r w:rsidR="007F7D56" w:rsidRPr="00F924E8">
        <w:rPr>
          <w:rFonts w:ascii="Times New Roman" w:eastAsia="Times New Roman" w:hAnsi="Times New Roman" w:cs="Times New Roman"/>
          <w:sz w:val="24"/>
          <w:szCs w:val="24"/>
        </w:rPr>
        <w:t>(</w:t>
      </w:r>
      <w:r w:rsidRPr="008432DD">
        <w:rPr>
          <w:rFonts w:ascii="Times New Roman" w:eastAsia="Times New Roman" w:hAnsi="Times New Roman" w:cs="Times New Roman"/>
          <w:sz w:val="24"/>
          <w:szCs w:val="24"/>
        </w:rPr>
        <w:t>2</w:t>
      </w:r>
      <w:r w:rsidR="007F7D56" w:rsidRPr="00F924E8">
        <w:rPr>
          <w:rFonts w:ascii="Times New Roman" w:eastAsia="Times New Roman" w:hAnsi="Times New Roman" w:cs="Times New Roman"/>
          <w:sz w:val="24"/>
          <w:szCs w:val="24"/>
        </w:rPr>
        <w:t>).</w:t>
      </w:r>
    </w:p>
    <w:p w14:paraId="0CED3413" w14:textId="5C403A1A" w:rsidR="00DB2DDA" w:rsidRPr="00F924E8" w:rsidRDefault="000A08AB" w:rsidP="00D95CCC">
      <w:pPr>
        <w:pStyle w:val="ListParagraph"/>
        <w:numPr>
          <w:ilvl w:val="0"/>
          <w:numId w:val="4"/>
        </w:numPr>
        <w:autoSpaceDE w:val="0"/>
        <w:autoSpaceDN w:val="0"/>
        <w:adjustRightInd w:val="0"/>
        <w:spacing w:after="0" w:line="360" w:lineRule="auto"/>
        <w:ind w:left="360" w:hanging="90"/>
        <w:jc w:val="both"/>
        <w:rPr>
          <w:rFonts w:ascii="Times New Roman" w:hAnsi="Times New Roman" w:cs="Times New Roman"/>
          <w:sz w:val="24"/>
          <w:szCs w:val="24"/>
        </w:rPr>
      </w:pPr>
      <w:r w:rsidRPr="008432DD">
        <w:rPr>
          <w:rFonts w:ascii="Times New Roman" w:eastAsia="Times New Roman" w:hAnsi="Times New Roman" w:cs="Times New Roman"/>
          <w:sz w:val="24"/>
          <w:szCs w:val="24"/>
        </w:rPr>
        <w:t>Toate mijloacele de măsurare trebuie să fie trasabile la etaloane naționale / internaționale</w:t>
      </w:r>
      <w:r w:rsidR="007F7D56" w:rsidRPr="00F924E8">
        <w:rPr>
          <w:rFonts w:ascii="Times New Roman" w:eastAsia="Times New Roman" w:hAnsi="Times New Roman" w:cs="Times New Roman"/>
          <w:sz w:val="24"/>
          <w:szCs w:val="24"/>
        </w:rPr>
        <w:t>.</w:t>
      </w:r>
    </w:p>
    <w:p w14:paraId="7C3B759A" w14:textId="0CAE8A8F" w:rsidR="000A08AB" w:rsidRPr="00F924E8" w:rsidRDefault="000A08A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Sistemele/mijloacele de măsurare utilizate trebuie să corespundă parametrilor de curgere (viteză, debit, presiune, temperatură, număr Reynolds), de calitate a gazelor naturale măsurate și de mediu din locațiile în care acestea sunt montate.</w:t>
      </w:r>
    </w:p>
    <w:p w14:paraId="2BA2FB78" w14:textId="437AA895" w:rsidR="00DB2DDA" w:rsidRPr="00F924E8" w:rsidRDefault="000A08A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PM-urile, PRM-urile SM-urile, și SRM-urile trebuie să fie proiectate, construite, exploatate și întreținute în conformitate cu legislația în vigoare, cu normele și reglementările tehnice, standardele naționale, europene și internaționale, cu instrucțiunile producătorilor de contoare/sisteme și echipamente de măsurare și cu ghidurile de bună practică din domeniul măsurării gazelor naturale, și vor îndeplini condițiile minime precizate în prezentul regulament</w:t>
      </w:r>
      <w:r w:rsidR="00DB2DDA" w:rsidRPr="00F924E8">
        <w:rPr>
          <w:rFonts w:ascii="Times New Roman" w:hAnsi="Times New Roman" w:cs="Times New Roman"/>
          <w:sz w:val="24"/>
          <w:szCs w:val="24"/>
        </w:rPr>
        <w:t>.</w:t>
      </w:r>
    </w:p>
    <w:p w14:paraId="2695E244" w14:textId="2701D45C" w:rsidR="00DB2DDA"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(1) Pentru gazele naturale măsurate pe piața gazelor naturale este obligatorie conversia volumelor măsurate în condiții de lucru la condiții de bază, cu excepția situației precizate la art. 41 alin. (2)</w:t>
      </w:r>
      <w:r w:rsidR="007F7D56" w:rsidRPr="00F924E8">
        <w:rPr>
          <w:rFonts w:ascii="Times New Roman" w:eastAsia="Times New Roman" w:hAnsi="Times New Roman" w:cs="Times New Roman"/>
          <w:sz w:val="24"/>
          <w:szCs w:val="24"/>
        </w:rPr>
        <w:t>.</w:t>
      </w:r>
    </w:p>
    <w:p w14:paraId="039D8C5E" w14:textId="2C1CAD04" w:rsidR="00024FD6" w:rsidRPr="008432DD" w:rsidRDefault="00024FD6" w:rsidP="00D95CCC">
      <w:pPr>
        <w:pStyle w:val="ListParagraph"/>
        <w:numPr>
          <w:ilvl w:val="0"/>
          <w:numId w:val="5"/>
        </w:numPr>
        <w:autoSpaceDE w:val="0"/>
        <w:autoSpaceDN w:val="0"/>
        <w:adjustRightInd w:val="0"/>
        <w:spacing w:after="0" w:line="360" w:lineRule="auto"/>
        <w:ind w:left="450" w:hanging="18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Condițiile de bază sunt p = 1,01325 bar și T = 288,15 K.</w:t>
      </w:r>
    </w:p>
    <w:p w14:paraId="7A760B74" w14:textId="4E8353D7" w:rsidR="00024FD6" w:rsidRPr="008432DD" w:rsidRDefault="00024FD6" w:rsidP="00D95CCC">
      <w:pPr>
        <w:pStyle w:val="ListParagraph"/>
        <w:numPr>
          <w:ilvl w:val="0"/>
          <w:numId w:val="5"/>
        </w:numPr>
        <w:autoSpaceDE w:val="0"/>
        <w:autoSpaceDN w:val="0"/>
        <w:adjustRightInd w:val="0"/>
        <w:spacing w:after="0" w:line="360" w:lineRule="auto"/>
        <w:ind w:left="450" w:hanging="180"/>
        <w:jc w:val="both"/>
        <w:rPr>
          <w:rFonts w:ascii="Times New Roman" w:hAnsi="Times New Roman" w:cs="Times New Roman"/>
          <w:sz w:val="24"/>
          <w:szCs w:val="24"/>
        </w:rPr>
      </w:pPr>
      <w:r w:rsidRPr="008432DD">
        <w:rPr>
          <w:rFonts w:ascii="Times New Roman" w:hAnsi="Times New Roman" w:cs="Times New Roman"/>
          <w:sz w:val="24"/>
          <w:szCs w:val="24"/>
        </w:rPr>
        <w:t>Temperatura de combustie pentru calculul puterii calorifice superioare a gazelor naturale este de 15°C.</w:t>
      </w:r>
    </w:p>
    <w:p w14:paraId="6326471F" w14:textId="2A41A1E5" w:rsidR="00024FD6" w:rsidRPr="00F924E8" w:rsidRDefault="00024FD6" w:rsidP="00D95CCC">
      <w:pPr>
        <w:pStyle w:val="ListParagraph"/>
        <w:numPr>
          <w:ilvl w:val="0"/>
          <w:numId w:val="5"/>
        </w:numPr>
        <w:autoSpaceDE w:val="0"/>
        <w:autoSpaceDN w:val="0"/>
        <w:adjustRightInd w:val="0"/>
        <w:spacing w:after="0" w:line="360" w:lineRule="auto"/>
        <w:ind w:left="450" w:hanging="180"/>
        <w:jc w:val="both"/>
        <w:rPr>
          <w:rFonts w:ascii="Times New Roman" w:hAnsi="Times New Roman" w:cs="Times New Roman"/>
          <w:sz w:val="24"/>
          <w:szCs w:val="24"/>
        </w:rPr>
      </w:pPr>
      <w:r w:rsidRPr="008432DD">
        <w:rPr>
          <w:rFonts w:ascii="Times New Roman" w:hAnsi="Times New Roman" w:cs="Times New Roman"/>
          <w:sz w:val="24"/>
          <w:szCs w:val="24"/>
        </w:rPr>
        <w:t>Pentru conversia între condiții de referință se vor utiliza factorii sau formulele de transformare prezentate în SR EN ISO 13443 sau pe baza compoziției gazului.</w:t>
      </w:r>
    </w:p>
    <w:p w14:paraId="46202D4E" w14:textId="6993A193" w:rsidR="00DB2DDA"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Clasa de exactitate a mijloacelor de măsurare trebuie să fie mai bună sau cel puțin egală cu cea precizată în prezentul regulament și reprezintă cerință minimă contractuală.</w:t>
      </w:r>
    </w:p>
    <w:p w14:paraId="5B76F60E" w14:textId="6BB4CAF0" w:rsidR="00DB2DDA"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Caracteristicile fiecărei componente a sistemului de măsurare trebuie să corespundă caracteristicilor măsurandului căruia i se adresează, astfel încât să fie asigurată incertitudinea necesară</w:t>
      </w:r>
      <w:r w:rsidR="00DB2DDA" w:rsidRPr="00F924E8">
        <w:rPr>
          <w:rFonts w:ascii="Times New Roman" w:hAnsi="Times New Roman" w:cs="Times New Roman"/>
          <w:sz w:val="24"/>
          <w:szCs w:val="24"/>
        </w:rPr>
        <w:t>.</w:t>
      </w:r>
    </w:p>
    <w:p w14:paraId="58C860A7" w14:textId="77777777" w:rsidR="00A4384A" w:rsidRPr="00F924E8" w:rsidRDefault="00A4384A"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1A30C6A7" w14:textId="77777777" w:rsidR="00DB2DDA" w:rsidRPr="00F924E8" w:rsidRDefault="00DB2DDA" w:rsidP="00D95CCC">
      <w:pPr>
        <w:autoSpaceDE w:val="0"/>
        <w:autoSpaceDN w:val="0"/>
        <w:adjustRightInd w:val="0"/>
        <w:spacing w:after="0" w:line="360" w:lineRule="auto"/>
        <w:jc w:val="both"/>
        <w:rPr>
          <w:rFonts w:ascii="Times New Roman" w:hAnsi="Times New Roman" w:cs="Times New Roman"/>
          <w:b/>
          <w:sz w:val="24"/>
          <w:szCs w:val="24"/>
        </w:rPr>
      </w:pPr>
      <w:r w:rsidRPr="00F924E8">
        <w:rPr>
          <w:rFonts w:ascii="Times New Roman" w:hAnsi="Times New Roman" w:cs="Times New Roman"/>
          <w:b/>
          <w:sz w:val="24"/>
          <w:szCs w:val="24"/>
        </w:rPr>
        <w:t>Regimul de proprietate</w:t>
      </w:r>
    </w:p>
    <w:p w14:paraId="61C797FA" w14:textId="3457A8D5" w:rsidR="00DB2DDA" w:rsidRPr="00F924E8" w:rsidRDefault="00DB2DDA"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(1) </w:t>
      </w:r>
      <w:r w:rsidR="00024FD6" w:rsidRPr="008432DD">
        <w:rPr>
          <w:rFonts w:ascii="Times New Roman" w:eastAsia="Times New Roman" w:hAnsi="Times New Roman" w:cs="Times New Roman"/>
          <w:sz w:val="24"/>
          <w:szCs w:val="24"/>
        </w:rPr>
        <w:t>Sistemele/mijloacele de măsurare sunt în proprietatea titularului de autorizație de funcționare/licență care predă gazele naturale, cu excepția altor situații agreate de parteneri si permise de legislația în vigoare</w:t>
      </w:r>
      <w:r w:rsidRPr="00F924E8">
        <w:rPr>
          <w:rFonts w:ascii="Times New Roman" w:hAnsi="Times New Roman" w:cs="Times New Roman"/>
          <w:sz w:val="24"/>
          <w:szCs w:val="24"/>
        </w:rPr>
        <w:t>.</w:t>
      </w:r>
    </w:p>
    <w:p w14:paraId="411E3EC4" w14:textId="37402210" w:rsidR="00DB2DDA" w:rsidRPr="00F924E8" w:rsidRDefault="00DB2DDA" w:rsidP="00D95CCC">
      <w:pPr>
        <w:autoSpaceDE w:val="0"/>
        <w:autoSpaceDN w:val="0"/>
        <w:adjustRightInd w:val="0"/>
        <w:spacing w:after="0" w:line="360" w:lineRule="auto"/>
        <w:jc w:val="both"/>
        <w:rPr>
          <w:rFonts w:ascii="Times New Roman" w:hAnsi="Times New Roman" w:cs="Times New Roman"/>
          <w:sz w:val="24"/>
          <w:szCs w:val="24"/>
        </w:rPr>
      </w:pPr>
      <w:r w:rsidRPr="00F924E8">
        <w:rPr>
          <w:rFonts w:ascii="Times New Roman" w:hAnsi="Times New Roman" w:cs="Times New Roman"/>
          <w:sz w:val="24"/>
          <w:szCs w:val="24"/>
        </w:rPr>
        <w:t xml:space="preserve">(2) </w:t>
      </w:r>
      <w:r w:rsidR="00024FD6" w:rsidRPr="008432DD">
        <w:rPr>
          <w:rFonts w:ascii="Times New Roman" w:eastAsia="Times New Roman" w:hAnsi="Times New Roman" w:cs="Times New Roman"/>
          <w:sz w:val="24"/>
          <w:szCs w:val="24"/>
        </w:rPr>
        <w:t>Sistemele/mijloacele de măsurare precizate la alin. (1) sunt sisteme de măsurare pentru tranzacții comerciale și sunt denumite sisteme de bază</w:t>
      </w:r>
      <w:r w:rsidRPr="00F924E8">
        <w:rPr>
          <w:rFonts w:ascii="Times New Roman" w:hAnsi="Times New Roman" w:cs="Times New Roman"/>
          <w:sz w:val="24"/>
          <w:szCs w:val="24"/>
        </w:rPr>
        <w:t>.</w:t>
      </w:r>
    </w:p>
    <w:p w14:paraId="405AC317" w14:textId="22D0DDC9" w:rsidR="00DB2DDA" w:rsidRPr="00F924E8" w:rsidRDefault="00DB2DDA"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(1) </w:t>
      </w:r>
      <w:r w:rsidR="00024FD6" w:rsidRPr="008432DD">
        <w:rPr>
          <w:rFonts w:ascii="Times New Roman" w:eastAsia="Times New Roman" w:hAnsi="Times New Roman" w:cs="Times New Roman"/>
          <w:sz w:val="24"/>
          <w:szCs w:val="24"/>
        </w:rPr>
        <w:t>Proprietarul/operatorul sistemelor de bază, la solicitarea celeilalte părți, va accepta, pe baza unei documentații tehnice avizate de către proprietarul/operatorul sistemelor de bază, ca aceasta să monteze în PM-uri, PRM-uri, SM-uri sau SRM-uri sisteme de măsurare proprii, numite sisteme de control, respectând cerințele metrologice în vigoare aplicabile pentru sistemele de bază</w:t>
      </w:r>
      <w:r w:rsidRPr="00F924E8">
        <w:rPr>
          <w:rFonts w:ascii="Times New Roman" w:hAnsi="Times New Roman" w:cs="Times New Roman"/>
          <w:sz w:val="24"/>
          <w:szCs w:val="24"/>
        </w:rPr>
        <w:t>.</w:t>
      </w:r>
    </w:p>
    <w:p w14:paraId="74FB13AE" w14:textId="43E40C26" w:rsidR="00DB2DDA" w:rsidRPr="00F924E8" w:rsidRDefault="00DB2DDA" w:rsidP="00D95CCC">
      <w:pPr>
        <w:autoSpaceDE w:val="0"/>
        <w:autoSpaceDN w:val="0"/>
        <w:adjustRightInd w:val="0"/>
        <w:spacing w:after="0" w:line="360" w:lineRule="auto"/>
        <w:jc w:val="both"/>
        <w:rPr>
          <w:rFonts w:ascii="Times New Roman" w:hAnsi="Times New Roman" w:cs="Times New Roman"/>
          <w:sz w:val="24"/>
          <w:szCs w:val="24"/>
        </w:rPr>
      </w:pPr>
      <w:r w:rsidRPr="00F924E8">
        <w:rPr>
          <w:rFonts w:ascii="Times New Roman" w:hAnsi="Times New Roman" w:cs="Times New Roman"/>
          <w:sz w:val="24"/>
          <w:szCs w:val="24"/>
        </w:rPr>
        <w:t xml:space="preserve">(2) </w:t>
      </w:r>
      <w:r w:rsidR="00024FD6" w:rsidRPr="008432DD">
        <w:rPr>
          <w:rFonts w:ascii="Times New Roman" w:eastAsia="Times New Roman" w:hAnsi="Times New Roman" w:cs="Times New Roman"/>
          <w:sz w:val="24"/>
          <w:szCs w:val="24"/>
        </w:rPr>
        <w:t>Măsurarea cu sistemele de control nu este opozabilă măsurării cu sisteme de bază</w:t>
      </w:r>
      <w:r w:rsidRPr="00F924E8">
        <w:rPr>
          <w:rFonts w:ascii="Times New Roman" w:hAnsi="Times New Roman" w:cs="Times New Roman"/>
          <w:sz w:val="24"/>
          <w:szCs w:val="24"/>
        </w:rPr>
        <w:t>.</w:t>
      </w:r>
    </w:p>
    <w:p w14:paraId="5F2F019B" w14:textId="0982B9B6" w:rsidR="00DB2DDA"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În cazul în care sistemele de măsurare de bază puse în funcțiune înainte de intrarea în vigoare a prezentului regulament sunt în proprietatea altei părți decât a titularului de licență/producătorului care predă gazele naturale sau în cazul în care se convine ca sistemul de control să devină sistem de bază, la solicitarea titularului de licență/producătorului, proprietarul poate să predea în exploatare/proprietate aceste mijloace de măsurare titularului de licență/producătorului. Condițiile predării se stabilesc de comun acord între cele două părți</w:t>
      </w:r>
      <w:r w:rsidR="00DB2DDA" w:rsidRPr="00F924E8">
        <w:rPr>
          <w:rFonts w:ascii="Times New Roman" w:hAnsi="Times New Roman" w:cs="Times New Roman"/>
          <w:sz w:val="24"/>
          <w:szCs w:val="24"/>
        </w:rPr>
        <w:t>.</w:t>
      </w:r>
    </w:p>
    <w:p w14:paraId="295D79D7" w14:textId="015067B8" w:rsidR="00DB2DDA"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Partenerii de tranzacție au drept de acces la PM-uri, PRM-uri, SM sau SRM-uri pentru verificarea sistemelor de bază și a celor de control, în conformitate cu prevederile legislației în vigoare și/sau cu prevederile contractuale</w:t>
      </w:r>
      <w:r w:rsidR="00DB2DDA" w:rsidRPr="00F924E8">
        <w:rPr>
          <w:rFonts w:ascii="Times New Roman" w:hAnsi="Times New Roman" w:cs="Times New Roman"/>
          <w:sz w:val="24"/>
          <w:szCs w:val="24"/>
        </w:rPr>
        <w:t>.</w:t>
      </w:r>
    </w:p>
    <w:p w14:paraId="6DFD6D06" w14:textId="7F06C90B" w:rsidR="00622D41"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Proprietarul/operatorul punctelor de predare/preluare comercială a gazelor naturale trebuie să permită, la cererea celeilalte părți, cu respectarea politicilor de securitate a datelor, instalarea de echipamente pentru transmiterea la distanță a parametrilor măsurați si/sau calculați, acolo unde dotarea tehnică a instalațiilor permite, fără a fi afectată corectitudinea măsurării</w:t>
      </w:r>
      <w:r w:rsidR="00E87798" w:rsidRPr="00F924E8">
        <w:rPr>
          <w:rFonts w:ascii="Times New Roman" w:hAnsi="Times New Roman" w:cs="Times New Roman"/>
          <w:sz w:val="24"/>
          <w:szCs w:val="24"/>
        </w:rPr>
        <w:t>.</w:t>
      </w:r>
    </w:p>
    <w:p w14:paraId="24BE6D33" w14:textId="425B9CD0" w:rsidR="00354476"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Pentru punctele de predare/preluare comercială, acolo unde proprietarul/operatorul PM-uri, PRM-uri, SM sau SRM-uri a instalat echipamente pentru transmiterea la distanță a parametrilor măsurați si/sau calculați, acesta asigură, la cerere, cu respectarea politicilor de securitate a datelor, acces online la respectivii parametrii partenerului de tranzacție</w:t>
      </w:r>
      <w:r w:rsidR="00DB2DDA" w:rsidRPr="00F924E8">
        <w:rPr>
          <w:rFonts w:ascii="Times New Roman" w:hAnsi="Times New Roman" w:cs="Times New Roman"/>
          <w:sz w:val="24"/>
          <w:szCs w:val="24"/>
        </w:rPr>
        <w:t>.</w:t>
      </w:r>
    </w:p>
    <w:p w14:paraId="578673C3" w14:textId="4F9BAE1B" w:rsidR="00DB2DDA"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Titularii de licențe/operatorii de sisteme implicați în tranzacțiile comerciale pot stabili convenții tehnice aplicabile sistemelor de măsurare</w:t>
      </w:r>
      <w:r w:rsidRPr="00F924E8">
        <w:rPr>
          <w:rFonts w:ascii="Times New Roman" w:hAnsi="Times New Roman" w:cs="Times New Roman"/>
          <w:sz w:val="24"/>
          <w:szCs w:val="24"/>
        </w:rPr>
        <w:t>.</w:t>
      </w:r>
    </w:p>
    <w:p w14:paraId="6BEE29DE" w14:textId="77777777" w:rsidR="00024FD6" w:rsidRPr="00F924E8" w:rsidRDefault="00024FD6"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46E874D6" w14:textId="1D8D1B5B" w:rsidR="00024FD6" w:rsidRPr="00F924E8" w:rsidRDefault="00024FD6" w:rsidP="00D95CCC">
      <w:pPr>
        <w:pStyle w:val="ListParagraph"/>
        <w:numPr>
          <w:ilvl w:val="0"/>
          <w:numId w:val="1"/>
        </w:numPr>
        <w:autoSpaceDE w:val="0"/>
        <w:autoSpaceDN w:val="0"/>
        <w:adjustRightInd w:val="0"/>
        <w:spacing w:after="0" w:line="360" w:lineRule="auto"/>
        <w:ind w:left="2268"/>
        <w:jc w:val="both"/>
        <w:rPr>
          <w:rFonts w:ascii="Times New Roman" w:hAnsi="Times New Roman" w:cs="Times New Roman"/>
          <w:sz w:val="24"/>
          <w:szCs w:val="24"/>
        </w:rPr>
      </w:pPr>
      <w:r w:rsidRPr="00F924E8">
        <w:rPr>
          <w:rFonts w:ascii="Times New Roman" w:hAnsi="Times New Roman" w:cs="Times New Roman"/>
          <w:b/>
          <w:sz w:val="24"/>
          <w:szCs w:val="24"/>
        </w:rPr>
        <w:t>Caracteristici metrologice ale sistemelor de măsurare utilizate pe piața</w:t>
      </w:r>
    </w:p>
    <w:p w14:paraId="4497C4BE" w14:textId="019761B2" w:rsidR="00DB2DDA" w:rsidRPr="00F924E8" w:rsidRDefault="00024FD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Părțile implicate în tranzacțiile comerciale au obligația de a asigura respectarea caracteristicilor metrologice ale sistemelor de măsurare în concordanță cu legislația metrologica și standardele naționale, europene și internaționale aplicabile în vigoare. O listă a standardelor recomandate este prezentată în anexa 2 a prezentului regulament</w:t>
      </w:r>
      <w:r w:rsidR="00DB2DDA" w:rsidRPr="00F924E8">
        <w:rPr>
          <w:rFonts w:ascii="Times New Roman" w:hAnsi="Times New Roman" w:cs="Times New Roman"/>
          <w:sz w:val="24"/>
          <w:szCs w:val="24"/>
        </w:rPr>
        <w:t>.</w:t>
      </w:r>
    </w:p>
    <w:p w14:paraId="0F7CCC23" w14:textId="2A599585" w:rsidR="00DB2DDA" w:rsidRPr="00F924E8" w:rsidRDefault="00B44F5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(1) Pentru măsurarea cantităților de gaze cu echipamente pentru care punerea la dispoziție pe piață s-a făcut în conformitate cu legislația care implementează directiva europeană MID în România, se utilizează contorul de gaz și dispozitivul de conversie a volumului, caz în care nu este necesară o certificare a sistemului formată din contorul de gaz și dispozitivul de conversie al volumului.</w:t>
      </w:r>
    </w:p>
    <w:p w14:paraId="49C9DCA4" w14:textId="5AFC89A9" w:rsidR="00B44F5B" w:rsidRPr="008432DD" w:rsidRDefault="00B44F5B"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(2) Pentru măsurarea cantităților de gaze cu sisteme de măsurare gaze pentru care punerea la dispoziție pe piață s-a făcut în conformitate cu legislația metrologică aplicabilă înainte de anul 2016, se respectă prevederile aprobării de model de sistem.</w:t>
      </w:r>
    </w:p>
    <w:p w14:paraId="2539F35C" w14:textId="7E7A89CF" w:rsidR="00B44F5B" w:rsidRPr="00F924E8" w:rsidRDefault="00B44F5B"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F924E8">
        <w:rPr>
          <w:rFonts w:ascii="Times New Roman" w:eastAsia="Times New Roman" w:hAnsi="Times New Roman" w:cs="Times New Roman"/>
          <w:b/>
          <w:sz w:val="24"/>
          <w:szCs w:val="24"/>
        </w:rPr>
        <w:t>Sistem de măsurare cu element deprimogen</w:t>
      </w:r>
    </w:p>
    <w:p w14:paraId="39F4E680" w14:textId="7C0CE50D" w:rsidR="00B44F5B" w:rsidRPr="008432DD" w:rsidRDefault="00B44F5B"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(1) Sistemul de măsurare cu </w:t>
      </w:r>
      <w:r w:rsidRPr="008432DD">
        <w:rPr>
          <w:rFonts w:ascii="Times New Roman" w:eastAsia="Times New Roman" w:hAnsi="Times New Roman" w:cs="Times New Roman"/>
          <w:b/>
          <w:sz w:val="24"/>
          <w:szCs w:val="24"/>
        </w:rPr>
        <w:t>element deprimogen</w:t>
      </w:r>
      <w:r w:rsidRPr="008432DD">
        <w:rPr>
          <w:rFonts w:ascii="Times New Roman" w:eastAsia="Times New Roman" w:hAnsi="Times New Roman" w:cs="Times New Roman"/>
          <w:sz w:val="24"/>
          <w:szCs w:val="24"/>
        </w:rPr>
        <w:t>, trebuie să fie implementat în conformitate cu Aprobarea de Model eliberată de Biroul Român de Metrologie Legală și să posede buletin de verificare inițială eliberat de laborator metrologic autorizat. Acesta este alcătuit din următoarele componente:</w:t>
      </w:r>
    </w:p>
    <w:p w14:paraId="033B8CAD" w14:textId="77777777" w:rsidR="00B44F5B" w:rsidRPr="008432DD" w:rsidRDefault="00B44F5B" w:rsidP="008432DD">
      <w:pPr>
        <w:pStyle w:val="ListParagraph"/>
        <w:numPr>
          <w:ilvl w:val="0"/>
          <w:numId w:val="6"/>
        </w:numPr>
        <w:spacing w:after="160" w:line="360" w:lineRule="auto"/>
        <w:ind w:left="73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tronsoane de conducte amonte și aval;</w:t>
      </w:r>
    </w:p>
    <w:p w14:paraId="1E9089F6" w14:textId="77777777" w:rsidR="00B44F5B" w:rsidRPr="008432DD" w:rsidRDefault="00B44F5B" w:rsidP="008432DD">
      <w:pPr>
        <w:pStyle w:val="ListParagraph"/>
        <w:numPr>
          <w:ilvl w:val="0"/>
          <w:numId w:val="6"/>
        </w:numPr>
        <w:spacing w:after="160" w:line="360" w:lineRule="auto"/>
        <w:ind w:left="73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element primar:</w:t>
      </w:r>
    </w:p>
    <w:p w14:paraId="2A09764A" w14:textId="77777777" w:rsidR="00B44F5B" w:rsidRPr="008432DD" w:rsidRDefault="00B44F5B" w:rsidP="008432DD">
      <w:pPr>
        <w:pStyle w:val="ListParagraph"/>
        <w:numPr>
          <w:ilvl w:val="0"/>
          <w:numId w:val="8"/>
        </w:numPr>
        <w:spacing w:after="160" w:line="360" w:lineRule="auto"/>
        <w:ind w:left="1608"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element deprimogen de tipul:</w:t>
      </w:r>
    </w:p>
    <w:p w14:paraId="480BD025" w14:textId="77777777" w:rsidR="00B44F5B" w:rsidRPr="008432DD" w:rsidRDefault="00B44F5B" w:rsidP="008432DD">
      <w:pPr>
        <w:pStyle w:val="ListParagraph"/>
        <w:numPr>
          <w:ilvl w:val="0"/>
          <w:numId w:val="7"/>
        </w:numPr>
        <w:tabs>
          <w:tab w:val="left" w:pos="2148"/>
        </w:tabs>
        <w:spacing w:after="160" w:line="360" w:lineRule="auto"/>
        <w:ind w:left="1440" w:firstLine="43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diafragmă cu prize de presiune în unghi;</w:t>
      </w:r>
    </w:p>
    <w:p w14:paraId="083CFE6D" w14:textId="77777777" w:rsidR="00B44F5B" w:rsidRPr="008432DD" w:rsidRDefault="00B44F5B" w:rsidP="008432DD">
      <w:pPr>
        <w:pStyle w:val="ListParagraph"/>
        <w:numPr>
          <w:ilvl w:val="0"/>
          <w:numId w:val="7"/>
        </w:numPr>
        <w:tabs>
          <w:tab w:val="left" w:pos="2148"/>
        </w:tabs>
        <w:spacing w:after="160" w:line="360" w:lineRule="auto"/>
        <w:ind w:left="1440" w:firstLine="43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diafragmă cu prize de presiune la flanșe;</w:t>
      </w:r>
    </w:p>
    <w:p w14:paraId="26F94D0D" w14:textId="77777777" w:rsidR="00B44F5B" w:rsidRPr="008432DD" w:rsidRDefault="00B44F5B" w:rsidP="008432DD">
      <w:pPr>
        <w:pStyle w:val="ListParagraph"/>
        <w:numPr>
          <w:ilvl w:val="0"/>
          <w:numId w:val="7"/>
        </w:numPr>
        <w:tabs>
          <w:tab w:val="left" w:pos="2148"/>
        </w:tabs>
        <w:spacing w:after="0" w:line="360" w:lineRule="auto"/>
        <w:ind w:left="1440" w:firstLine="43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diafragmă cu prize de presiune la D și D/2.</w:t>
      </w:r>
    </w:p>
    <w:p w14:paraId="450DC111" w14:textId="77777777" w:rsidR="00B44F5B" w:rsidRPr="008432DD" w:rsidRDefault="00B44F5B" w:rsidP="008432DD">
      <w:pPr>
        <w:spacing w:after="0" w:line="360" w:lineRule="auto"/>
        <w:ind w:left="214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Diafragmele se pot monta în dispozitive port-diafragmă:</w:t>
      </w:r>
    </w:p>
    <w:p w14:paraId="3BB47EBF" w14:textId="77777777" w:rsidR="00B44F5B" w:rsidRPr="008432DD" w:rsidRDefault="00B44F5B" w:rsidP="008432DD">
      <w:pPr>
        <w:pStyle w:val="ListParagraph"/>
        <w:numPr>
          <w:ilvl w:val="0"/>
          <w:numId w:val="8"/>
        </w:numPr>
        <w:spacing w:after="160" w:line="360" w:lineRule="auto"/>
        <w:ind w:left="205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prize de presiune;</w:t>
      </w:r>
    </w:p>
    <w:p w14:paraId="166F2980" w14:textId="77777777" w:rsidR="00B44F5B" w:rsidRPr="008432DD" w:rsidRDefault="00B44F5B" w:rsidP="008432DD">
      <w:pPr>
        <w:pStyle w:val="ListParagraph"/>
        <w:numPr>
          <w:ilvl w:val="0"/>
          <w:numId w:val="10"/>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elemente secundare (traductoare), care pot fi:</w:t>
      </w:r>
    </w:p>
    <w:p w14:paraId="4197CB3F" w14:textId="77777777" w:rsidR="00B44F5B" w:rsidRPr="008432DD" w:rsidRDefault="00B44F5B" w:rsidP="008432DD">
      <w:pPr>
        <w:pStyle w:val="ListParagraph"/>
        <w:numPr>
          <w:ilvl w:val="0"/>
          <w:numId w:val="9"/>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traductoare de presiune statică;</w:t>
      </w:r>
    </w:p>
    <w:p w14:paraId="775D0F1E" w14:textId="77777777" w:rsidR="00B44F5B" w:rsidRPr="008432DD" w:rsidRDefault="00B44F5B" w:rsidP="008432DD">
      <w:pPr>
        <w:pStyle w:val="ListParagraph"/>
        <w:numPr>
          <w:ilvl w:val="0"/>
          <w:numId w:val="9"/>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traductoare de presiune diferențială;</w:t>
      </w:r>
    </w:p>
    <w:p w14:paraId="4819ECEE" w14:textId="77777777" w:rsidR="00B44F5B" w:rsidRPr="008432DD" w:rsidRDefault="00B44F5B" w:rsidP="008432DD">
      <w:pPr>
        <w:pStyle w:val="ListParagraph"/>
        <w:numPr>
          <w:ilvl w:val="0"/>
          <w:numId w:val="9"/>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traductoare de temperatură;</w:t>
      </w:r>
    </w:p>
    <w:p w14:paraId="25A34A31" w14:textId="77777777" w:rsidR="00B44F5B" w:rsidRPr="008432DD" w:rsidRDefault="00B44F5B" w:rsidP="008432DD">
      <w:pPr>
        <w:pStyle w:val="ListParagraph"/>
        <w:numPr>
          <w:ilvl w:val="0"/>
          <w:numId w:val="9"/>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traductor multivariabil;</w:t>
      </w:r>
    </w:p>
    <w:p w14:paraId="04620A94" w14:textId="77777777" w:rsidR="00B44F5B" w:rsidRPr="008432DD" w:rsidRDefault="00B44F5B" w:rsidP="008432DD">
      <w:pPr>
        <w:pStyle w:val="ListParagraph"/>
        <w:numPr>
          <w:ilvl w:val="0"/>
          <w:numId w:val="9"/>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termorezistență;</w:t>
      </w:r>
    </w:p>
    <w:p w14:paraId="403C7BE6" w14:textId="77777777" w:rsidR="00B44F5B" w:rsidRPr="008432DD" w:rsidRDefault="00B44F5B" w:rsidP="008432DD">
      <w:pPr>
        <w:pStyle w:val="ListParagraph"/>
        <w:numPr>
          <w:ilvl w:val="0"/>
          <w:numId w:val="9"/>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traductor de densitate;</w:t>
      </w:r>
    </w:p>
    <w:p w14:paraId="6B69FFDE" w14:textId="77777777" w:rsidR="00B44F5B" w:rsidRPr="008432DD" w:rsidRDefault="00B44F5B" w:rsidP="008432DD">
      <w:pPr>
        <w:pStyle w:val="ListParagraph"/>
        <w:numPr>
          <w:ilvl w:val="0"/>
          <w:numId w:val="9"/>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cromatograf de linie;</w:t>
      </w:r>
    </w:p>
    <w:p w14:paraId="5C89D544" w14:textId="77777777" w:rsidR="00B44F5B" w:rsidRPr="008432DD" w:rsidRDefault="00B44F5B" w:rsidP="008432DD">
      <w:pPr>
        <w:pStyle w:val="ListParagraph"/>
        <w:numPr>
          <w:ilvl w:val="0"/>
          <w:numId w:val="10"/>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element terțiar (calculator de debit);</w:t>
      </w:r>
    </w:p>
    <w:p w14:paraId="6F07CA76" w14:textId="1AB1B384" w:rsidR="00B44F5B" w:rsidRPr="008432DD" w:rsidRDefault="00B44F5B" w:rsidP="008432DD">
      <w:pPr>
        <w:pStyle w:val="ListParagraph"/>
        <w:numPr>
          <w:ilvl w:val="0"/>
          <w:numId w:val="10"/>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elemente auxiliare, care sunt țevi de impuls pentru preluarea parametrilor gazelor naturale</w:t>
      </w:r>
    </w:p>
    <w:p w14:paraId="6C7A08BD" w14:textId="61FA406E" w:rsidR="00DB2DDA" w:rsidRPr="008432DD" w:rsidRDefault="00B44F5B" w:rsidP="00D95CCC">
      <w:pPr>
        <w:pStyle w:val="ListParagraph"/>
        <w:numPr>
          <w:ilvl w:val="0"/>
          <w:numId w:val="11"/>
        </w:numPr>
        <w:autoSpaceDE w:val="0"/>
        <w:autoSpaceDN w:val="0"/>
        <w:adjustRightInd w:val="0"/>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Incertitudinea de măsurare, în condiții de operare, cu aceste sisteme a volumelor de gaze naturale trebuie să fie de maximum 1,5%.</w:t>
      </w:r>
    </w:p>
    <w:p w14:paraId="0B0A8DE2" w14:textId="3035557B" w:rsidR="00B44F5B" w:rsidRPr="008432DD" w:rsidRDefault="00B44F5B" w:rsidP="00D95CCC">
      <w:pPr>
        <w:pStyle w:val="ListParagraph"/>
        <w:numPr>
          <w:ilvl w:val="0"/>
          <w:numId w:val="11"/>
        </w:numPr>
        <w:autoSpaceDE w:val="0"/>
        <w:autoSpaceDN w:val="0"/>
        <w:adjustRightInd w:val="0"/>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Elementele secundare din sistemul de măsurare, respectiv traductoarele de presiune statică, diferențială, multivariabile sau densitate, nu trebuie să depășească o eroare maximă de ± 0,1%.</w:t>
      </w:r>
    </w:p>
    <w:p w14:paraId="50D62C79" w14:textId="19F32AE0" w:rsidR="00B44F5B" w:rsidRPr="008432DD" w:rsidRDefault="00B44F5B" w:rsidP="00D95CCC">
      <w:pPr>
        <w:pStyle w:val="ListParagraph"/>
        <w:numPr>
          <w:ilvl w:val="0"/>
          <w:numId w:val="11"/>
        </w:numPr>
        <w:autoSpaceDE w:val="0"/>
        <w:autoSpaceDN w:val="0"/>
        <w:adjustRightInd w:val="0"/>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Elementele secundare din sistemul de măsurare, respectiv traductoarele de temperatură, nu trebuie să depășească o eroare maximă corespunzătoarei termorezistenței Clasa A.</w:t>
      </w:r>
    </w:p>
    <w:p w14:paraId="13F75101" w14:textId="58869F17" w:rsidR="00B44F5B" w:rsidRPr="00F924E8" w:rsidRDefault="00B44F5B" w:rsidP="00D95CCC">
      <w:pPr>
        <w:pStyle w:val="ListParagraph"/>
        <w:numPr>
          <w:ilvl w:val="0"/>
          <w:numId w:val="11"/>
        </w:numPr>
        <w:autoSpaceDE w:val="0"/>
        <w:autoSpaceDN w:val="0"/>
        <w:adjustRightInd w:val="0"/>
        <w:spacing w:after="0" w:line="360" w:lineRule="auto"/>
        <w:jc w:val="both"/>
        <w:rPr>
          <w:rFonts w:ascii="Times New Roman" w:hAnsi="Times New Roman" w:cs="Times New Roman"/>
          <w:sz w:val="24"/>
          <w:szCs w:val="24"/>
        </w:rPr>
      </w:pPr>
      <w:r w:rsidRPr="008432DD">
        <w:rPr>
          <w:rFonts w:ascii="Times New Roman" w:eastAsia="Times New Roman" w:hAnsi="Times New Roman" w:cs="Times New Roman"/>
          <w:sz w:val="24"/>
          <w:szCs w:val="24"/>
        </w:rPr>
        <w:t>Elementul terțiar al sistemului de măsurare, respectiv calculatorul de debit (incluzând convertoarele de intrare), va avea eroarea maximă admisă de calcul a volumului corectat de ± 0,0,2%.</w:t>
      </w:r>
    </w:p>
    <w:p w14:paraId="2CB17A51" w14:textId="6A9F7BB2" w:rsidR="00B44F5B" w:rsidRPr="00F924E8" w:rsidRDefault="00B44F5B" w:rsidP="00D95CCC">
      <w:pPr>
        <w:autoSpaceDE w:val="0"/>
        <w:autoSpaceDN w:val="0"/>
        <w:adjustRightInd w:val="0"/>
        <w:spacing w:after="0" w:line="360" w:lineRule="auto"/>
        <w:jc w:val="both"/>
        <w:rPr>
          <w:rFonts w:ascii="Times New Roman" w:hAnsi="Times New Roman" w:cs="Times New Roman"/>
          <w:sz w:val="24"/>
          <w:szCs w:val="24"/>
        </w:rPr>
      </w:pPr>
      <w:r w:rsidRPr="00F924E8">
        <w:rPr>
          <w:rFonts w:ascii="Times New Roman" w:eastAsia="Times New Roman" w:hAnsi="Times New Roman" w:cs="Times New Roman"/>
          <w:b/>
          <w:sz w:val="24"/>
          <w:szCs w:val="24"/>
        </w:rPr>
        <w:t>Contoare de gaz</w:t>
      </w:r>
    </w:p>
    <w:p w14:paraId="7506D7EB" w14:textId="789FB518" w:rsidR="00B44F5B" w:rsidRPr="008432DD" w:rsidRDefault="00B44F5B" w:rsidP="008432DD">
      <w:pPr>
        <w:pStyle w:val="ListParagraph"/>
        <w:numPr>
          <w:ilvl w:val="0"/>
          <w:numId w:val="2"/>
        </w:numPr>
        <w:spacing w:after="160" w:line="360" w:lineRule="auto"/>
        <w:ind w:hanging="1495"/>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(1) Contoarele de gaz pot fi: </w:t>
      </w:r>
    </w:p>
    <w:p w14:paraId="22964709" w14:textId="21F3567A" w:rsidR="00B44F5B" w:rsidRPr="008432DD" w:rsidRDefault="00B44F5B" w:rsidP="008432DD">
      <w:pPr>
        <w:pStyle w:val="ListParagraph"/>
        <w:numPr>
          <w:ilvl w:val="1"/>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contoare de gaz cu pistoane rotative;</w:t>
      </w:r>
    </w:p>
    <w:p w14:paraId="7A2FF710" w14:textId="0F494A6F" w:rsidR="00B44F5B" w:rsidRPr="008432DD" w:rsidRDefault="00B44F5B" w:rsidP="008432DD">
      <w:pPr>
        <w:pStyle w:val="ListParagraph"/>
        <w:numPr>
          <w:ilvl w:val="1"/>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contoare de gaz cu turbină;</w:t>
      </w:r>
    </w:p>
    <w:p w14:paraId="1D261601" w14:textId="09B93C13" w:rsidR="00B44F5B" w:rsidRPr="008432DD" w:rsidRDefault="00B44F5B" w:rsidP="008432DD">
      <w:pPr>
        <w:pStyle w:val="ListParagraph"/>
        <w:numPr>
          <w:ilvl w:val="1"/>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contoare de gaz cu ultrasunete;</w:t>
      </w:r>
    </w:p>
    <w:p w14:paraId="5926DB22" w14:textId="22425DC6" w:rsidR="00B44F5B" w:rsidRPr="008432DD" w:rsidRDefault="00B44F5B" w:rsidP="008432DD">
      <w:pPr>
        <w:pStyle w:val="ListParagraph"/>
        <w:numPr>
          <w:ilvl w:val="1"/>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contoare de gaz cu membrană;</w:t>
      </w:r>
    </w:p>
    <w:p w14:paraId="67144999" w14:textId="77777777" w:rsidR="00B44F5B" w:rsidRPr="008432DD" w:rsidRDefault="00B44F5B" w:rsidP="008432DD">
      <w:pPr>
        <w:pStyle w:val="ListParagraph"/>
        <w:numPr>
          <w:ilvl w:val="1"/>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alte tipuri de contoare de gaz.</w:t>
      </w:r>
    </w:p>
    <w:p w14:paraId="70F08AEA" w14:textId="57B104E4" w:rsidR="00B44F5B" w:rsidRPr="008432DD" w:rsidRDefault="00B44F5B" w:rsidP="008432DD">
      <w:pPr>
        <w:pStyle w:val="ListParagraph"/>
        <w:numPr>
          <w:ilvl w:val="0"/>
          <w:numId w:val="14"/>
        </w:numPr>
        <w:spacing w:after="160" w:line="360" w:lineRule="auto"/>
        <w:ind w:left="0" w:firstLine="18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Contoarele de gaz trebuie să corespundă normativelor, reglementărilor tehnice și standardele naționale, europene și internaționale în vigoare.</w:t>
      </w:r>
    </w:p>
    <w:p w14:paraId="6D5CF3E7" w14:textId="4FA31065" w:rsidR="00B44F5B" w:rsidRPr="008432DD" w:rsidRDefault="00B44F5B" w:rsidP="008432DD">
      <w:pPr>
        <w:pStyle w:val="ListParagraph"/>
        <w:numPr>
          <w:ilvl w:val="0"/>
          <w:numId w:val="14"/>
        </w:numPr>
        <w:spacing w:after="160" w:line="360" w:lineRule="auto"/>
        <w:ind w:left="0" w:firstLine="180"/>
        <w:jc w:val="both"/>
        <w:rPr>
          <w:rFonts w:ascii="Times New Roman" w:eastAsia="Times New Roman" w:hAnsi="Times New Roman" w:cs="Times New Roman"/>
          <w:sz w:val="24"/>
          <w:szCs w:val="24"/>
        </w:rPr>
      </w:pPr>
      <w:r w:rsidRPr="008432DD">
        <w:rPr>
          <w:rFonts w:ascii="Times New Roman" w:eastAsia="Times New Roman" w:hAnsi="Times New Roman" w:cs="Times New Roman"/>
          <w:b/>
          <w:sz w:val="24"/>
          <w:szCs w:val="24"/>
        </w:rPr>
        <w:t>Contoare cu pistoane rotative</w:t>
      </w:r>
      <w:r w:rsidRPr="008432DD">
        <w:rPr>
          <w:rFonts w:ascii="Times New Roman" w:eastAsia="Times New Roman" w:hAnsi="Times New Roman" w:cs="Times New Roman"/>
          <w:sz w:val="24"/>
          <w:szCs w:val="24"/>
        </w:rPr>
        <w:t>:</w:t>
      </w:r>
    </w:p>
    <w:p w14:paraId="2205C9D9" w14:textId="77777777" w:rsidR="00B44F5B" w:rsidRPr="008432DD" w:rsidRDefault="00B44F5B" w:rsidP="008432DD">
      <w:pPr>
        <w:pStyle w:val="ListParagraph"/>
        <w:numPr>
          <w:ilvl w:val="1"/>
          <w:numId w:val="1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Erorile maxime admise pentru contoarele cu pistoane rotative sunt: </w:t>
      </w:r>
    </w:p>
    <w:p w14:paraId="531D5715" w14:textId="77777777" w:rsidR="00B44F5B" w:rsidRPr="008432DD" w:rsidRDefault="00B44F5B" w:rsidP="008432DD">
      <w:pPr>
        <w:pStyle w:val="ListParagraph"/>
        <w:numPr>
          <w:ilvl w:val="2"/>
          <w:numId w:val="1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pentru Q(min) ≤ Q &lt; Q(t), eroarea maximă admisă este de ± 2%;</w:t>
      </w:r>
    </w:p>
    <w:p w14:paraId="27A2A4E3" w14:textId="77777777" w:rsidR="00B44F5B" w:rsidRPr="008432DD" w:rsidRDefault="00B44F5B" w:rsidP="008432DD">
      <w:pPr>
        <w:pStyle w:val="ListParagraph"/>
        <w:numPr>
          <w:ilvl w:val="2"/>
          <w:numId w:val="1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pentru Q(t) ≤ Q ≤ Q(max), eroarea maximă admisă este de ± 1%;</w:t>
      </w:r>
    </w:p>
    <w:p w14:paraId="259C4D4B" w14:textId="77777777" w:rsidR="00B44F5B" w:rsidRPr="008432DD" w:rsidRDefault="00B44F5B" w:rsidP="008432DD">
      <w:pPr>
        <w:pStyle w:val="ListParagraph"/>
        <w:spacing w:line="360" w:lineRule="auto"/>
        <w:ind w:left="142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unde:</w:t>
      </w:r>
    </w:p>
    <w:p w14:paraId="784DEBE4" w14:textId="77777777" w:rsidR="00B44F5B" w:rsidRPr="008432DD" w:rsidRDefault="00B44F5B" w:rsidP="008432DD">
      <w:pPr>
        <w:pStyle w:val="ListParagraph"/>
        <w:spacing w:line="360" w:lineRule="auto"/>
        <w:ind w:left="169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Q(max) - debitul maxim la care echipamentul furnizează indicații care satisfac cerințele cu privire la erorile maxime admise;</w:t>
      </w:r>
    </w:p>
    <w:p w14:paraId="605F8C20" w14:textId="77777777" w:rsidR="00B44F5B" w:rsidRPr="008432DD" w:rsidRDefault="00B44F5B" w:rsidP="008432DD">
      <w:pPr>
        <w:pStyle w:val="ListParagraph"/>
        <w:spacing w:line="360" w:lineRule="auto"/>
        <w:ind w:left="169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Q(min) - debitul minim la care echipamentul furnizează indicații care satisfac cerințele cu privire la erorile maxime admise;</w:t>
      </w:r>
    </w:p>
    <w:p w14:paraId="4C8FA308" w14:textId="77777777" w:rsidR="00B44F5B" w:rsidRPr="008432DD" w:rsidRDefault="00B44F5B" w:rsidP="008432DD">
      <w:pPr>
        <w:pStyle w:val="ListParagraph"/>
        <w:spacing w:line="360" w:lineRule="auto"/>
        <w:ind w:left="169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Q(t) - debitul de tranzit; este debitul care desparte domeniul de debit în două zone distincte, care au erori maxime admise diferite.</w:t>
      </w:r>
    </w:p>
    <w:p w14:paraId="3D6E49F7" w14:textId="77777777" w:rsidR="00B44F5B" w:rsidRPr="008432DD" w:rsidRDefault="00B44F5B" w:rsidP="008432DD">
      <w:pPr>
        <w:pStyle w:val="ListParagraph"/>
        <w:numPr>
          <w:ilvl w:val="1"/>
          <w:numId w:val="1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Valoarea debitului de tranzit este funcție de raportul Q(max)/Q(min).</w:t>
      </w:r>
    </w:p>
    <w:p w14:paraId="4B185D53" w14:textId="77777777" w:rsidR="00B44F5B" w:rsidRPr="008432DD" w:rsidRDefault="00B44F5B" w:rsidP="008432DD">
      <w:pPr>
        <w:pStyle w:val="ListParagraph"/>
        <w:spacing w:line="360" w:lineRule="auto"/>
        <w:jc w:val="both"/>
        <w:rPr>
          <w:rFonts w:ascii="Times New Roman" w:eastAsia="Times New Roman" w:hAnsi="Times New Roman" w:cs="Times New Roman"/>
          <w:sz w:val="24"/>
          <w:szCs w:val="24"/>
        </w:rPr>
      </w:pPr>
    </w:p>
    <w:tbl>
      <w:tblPr>
        <w:tblStyle w:val="TableGrid"/>
        <w:tblW w:w="3693" w:type="dxa"/>
        <w:jc w:val="center"/>
        <w:tblLayout w:type="fixed"/>
        <w:tblLook w:val="04A0" w:firstRow="1" w:lastRow="0" w:firstColumn="1" w:lastColumn="0" w:noHBand="0" w:noVBand="1"/>
      </w:tblPr>
      <w:tblGrid>
        <w:gridCol w:w="2204"/>
        <w:gridCol w:w="1489"/>
      </w:tblGrid>
      <w:tr w:rsidR="00F924E8" w:rsidRPr="00F924E8" w14:paraId="0A6CC72A" w14:textId="77777777" w:rsidTr="00F924E8">
        <w:trPr>
          <w:jc w:val="center"/>
        </w:trPr>
        <w:tc>
          <w:tcPr>
            <w:tcW w:w="3693" w:type="dxa"/>
            <w:gridSpan w:val="2"/>
          </w:tcPr>
          <w:p w14:paraId="00C115C5"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Contoare cu pistoane rotative</w:t>
            </w:r>
          </w:p>
        </w:tc>
      </w:tr>
      <w:tr w:rsidR="00F924E8" w:rsidRPr="00F924E8" w14:paraId="12515EDF" w14:textId="77777777" w:rsidTr="00F924E8">
        <w:trPr>
          <w:trHeight w:val="215"/>
          <w:jc w:val="center"/>
        </w:trPr>
        <w:tc>
          <w:tcPr>
            <w:tcW w:w="2204" w:type="dxa"/>
          </w:tcPr>
          <w:p w14:paraId="0A214A43"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Raport Q</w:t>
            </w:r>
            <w:r w:rsidRPr="008432DD">
              <w:rPr>
                <w:rFonts w:ascii="Times New Roman" w:eastAsia="Times New Roman" w:hAnsi="Times New Roman" w:cs="Times New Roman"/>
                <w:sz w:val="24"/>
                <w:szCs w:val="24"/>
                <w:vertAlign w:val="subscript"/>
              </w:rPr>
              <w:t>max</w:t>
            </w:r>
            <w:r w:rsidRPr="008432DD">
              <w:rPr>
                <w:rFonts w:ascii="Times New Roman" w:eastAsia="Times New Roman" w:hAnsi="Times New Roman" w:cs="Times New Roman"/>
                <w:sz w:val="24"/>
                <w:szCs w:val="24"/>
              </w:rPr>
              <w:t>/Q</w:t>
            </w:r>
            <w:r w:rsidRPr="008432DD">
              <w:rPr>
                <w:rFonts w:ascii="Times New Roman" w:eastAsia="Times New Roman" w:hAnsi="Times New Roman" w:cs="Times New Roman"/>
                <w:sz w:val="24"/>
                <w:szCs w:val="24"/>
                <w:vertAlign w:val="subscript"/>
              </w:rPr>
              <w:t>min</w:t>
            </w:r>
          </w:p>
        </w:tc>
        <w:tc>
          <w:tcPr>
            <w:tcW w:w="1489" w:type="dxa"/>
          </w:tcPr>
          <w:p w14:paraId="3A2AAD91"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Q</w:t>
            </w:r>
            <w:r w:rsidRPr="008432DD">
              <w:rPr>
                <w:rFonts w:ascii="Times New Roman" w:eastAsia="Times New Roman" w:hAnsi="Times New Roman" w:cs="Times New Roman"/>
                <w:sz w:val="24"/>
                <w:szCs w:val="24"/>
                <w:vertAlign w:val="subscript"/>
              </w:rPr>
              <w:t>t</w:t>
            </w:r>
          </w:p>
        </w:tc>
      </w:tr>
      <w:tr w:rsidR="00F924E8" w:rsidRPr="00F924E8" w14:paraId="47350A98" w14:textId="77777777" w:rsidTr="00F924E8">
        <w:trPr>
          <w:jc w:val="center"/>
        </w:trPr>
        <w:tc>
          <w:tcPr>
            <w:tcW w:w="2204" w:type="dxa"/>
          </w:tcPr>
          <w:p w14:paraId="56B13BDF"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&lt;20:1</w:t>
            </w:r>
          </w:p>
        </w:tc>
        <w:tc>
          <w:tcPr>
            <w:tcW w:w="1489" w:type="dxa"/>
          </w:tcPr>
          <w:p w14:paraId="6852AFF4"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0,20 Q</w:t>
            </w:r>
            <w:r w:rsidRPr="008432DD">
              <w:rPr>
                <w:rFonts w:ascii="Times New Roman" w:eastAsia="Times New Roman" w:hAnsi="Times New Roman" w:cs="Times New Roman"/>
                <w:sz w:val="24"/>
                <w:szCs w:val="24"/>
                <w:vertAlign w:val="subscript"/>
              </w:rPr>
              <w:t>max</w:t>
            </w:r>
          </w:p>
        </w:tc>
      </w:tr>
      <w:tr w:rsidR="00F924E8" w:rsidRPr="00F924E8" w14:paraId="11CA1A7D" w14:textId="77777777" w:rsidTr="00F924E8">
        <w:trPr>
          <w:jc w:val="center"/>
        </w:trPr>
        <w:tc>
          <w:tcPr>
            <w:tcW w:w="2204" w:type="dxa"/>
          </w:tcPr>
          <w:p w14:paraId="58E432B9"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30:1</w:t>
            </w:r>
          </w:p>
        </w:tc>
        <w:tc>
          <w:tcPr>
            <w:tcW w:w="1489" w:type="dxa"/>
          </w:tcPr>
          <w:p w14:paraId="457AC450"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0,15 Q</w:t>
            </w:r>
            <w:r w:rsidRPr="008432DD">
              <w:rPr>
                <w:rFonts w:ascii="Times New Roman" w:eastAsia="Times New Roman" w:hAnsi="Times New Roman" w:cs="Times New Roman"/>
                <w:sz w:val="24"/>
                <w:szCs w:val="24"/>
                <w:vertAlign w:val="subscript"/>
              </w:rPr>
              <w:t>max</w:t>
            </w:r>
          </w:p>
        </w:tc>
      </w:tr>
      <w:tr w:rsidR="00F924E8" w:rsidRPr="00F924E8" w14:paraId="060A144B" w14:textId="77777777" w:rsidTr="00F924E8">
        <w:trPr>
          <w:jc w:val="center"/>
        </w:trPr>
        <w:tc>
          <w:tcPr>
            <w:tcW w:w="2204" w:type="dxa"/>
          </w:tcPr>
          <w:p w14:paraId="1166F6B1"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50:1</w:t>
            </w:r>
          </w:p>
        </w:tc>
        <w:tc>
          <w:tcPr>
            <w:tcW w:w="1489" w:type="dxa"/>
          </w:tcPr>
          <w:p w14:paraId="3612B081"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0,10 Q</w:t>
            </w:r>
            <w:r w:rsidRPr="008432DD">
              <w:rPr>
                <w:rFonts w:ascii="Times New Roman" w:eastAsia="Times New Roman" w:hAnsi="Times New Roman" w:cs="Times New Roman"/>
                <w:sz w:val="24"/>
                <w:szCs w:val="24"/>
                <w:vertAlign w:val="subscript"/>
              </w:rPr>
              <w:t>max</w:t>
            </w:r>
          </w:p>
        </w:tc>
      </w:tr>
      <w:tr w:rsidR="00F924E8" w:rsidRPr="00F924E8" w14:paraId="5048E8EE" w14:textId="77777777" w:rsidTr="00F924E8">
        <w:trPr>
          <w:jc w:val="center"/>
        </w:trPr>
        <w:tc>
          <w:tcPr>
            <w:tcW w:w="2204" w:type="dxa"/>
          </w:tcPr>
          <w:p w14:paraId="4BB9230A"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&gt;50:1</w:t>
            </w:r>
          </w:p>
        </w:tc>
        <w:tc>
          <w:tcPr>
            <w:tcW w:w="1489" w:type="dxa"/>
          </w:tcPr>
          <w:p w14:paraId="18820D67" w14:textId="77777777" w:rsidR="00B44F5B" w:rsidRPr="008432DD" w:rsidRDefault="00B44F5B"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0,05 Q</w:t>
            </w:r>
            <w:r w:rsidRPr="008432DD">
              <w:rPr>
                <w:rFonts w:ascii="Times New Roman" w:eastAsia="Times New Roman" w:hAnsi="Times New Roman" w:cs="Times New Roman"/>
                <w:sz w:val="24"/>
                <w:szCs w:val="24"/>
                <w:vertAlign w:val="subscript"/>
              </w:rPr>
              <w:t>max</w:t>
            </w:r>
          </w:p>
        </w:tc>
      </w:tr>
    </w:tbl>
    <w:p w14:paraId="16575142" w14:textId="7FD9AFBE" w:rsidR="00E44D0E" w:rsidRPr="008432DD" w:rsidRDefault="00E44D0E" w:rsidP="008432DD">
      <w:pPr>
        <w:pStyle w:val="ListParagraph"/>
        <w:numPr>
          <w:ilvl w:val="0"/>
          <w:numId w:val="14"/>
        </w:numPr>
        <w:spacing w:after="160" w:line="360" w:lineRule="auto"/>
        <w:ind w:left="0" w:firstLine="180"/>
        <w:jc w:val="both"/>
        <w:rPr>
          <w:rFonts w:ascii="Times New Roman" w:eastAsia="Times New Roman" w:hAnsi="Times New Roman" w:cs="Times New Roman"/>
          <w:sz w:val="24"/>
          <w:szCs w:val="24"/>
        </w:rPr>
      </w:pPr>
      <w:r w:rsidRPr="008432DD">
        <w:rPr>
          <w:rFonts w:ascii="Times New Roman" w:eastAsia="Times New Roman" w:hAnsi="Times New Roman" w:cs="Times New Roman"/>
          <w:b/>
          <w:sz w:val="24"/>
          <w:szCs w:val="24"/>
        </w:rPr>
        <w:t>Contoare cu turbină</w:t>
      </w:r>
    </w:p>
    <w:p w14:paraId="2ED50919" w14:textId="77777777" w:rsidR="00E44D0E" w:rsidRPr="008432DD" w:rsidRDefault="00E44D0E" w:rsidP="008432DD">
      <w:pPr>
        <w:pStyle w:val="ListParagraph"/>
        <w:numPr>
          <w:ilvl w:val="1"/>
          <w:numId w:val="13"/>
        </w:numPr>
        <w:shd w:val="clear" w:color="auto" w:fill="FFFFFF" w:themeFill="background1"/>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Erorile maxim admise pentru contoarele cu turbină sunt: </w:t>
      </w:r>
    </w:p>
    <w:p w14:paraId="3DCADFCB" w14:textId="77777777" w:rsidR="00E44D0E" w:rsidRPr="008432DD" w:rsidRDefault="00E44D0E" w:rsidP="008432DD">
      <w:pPr>
        <w:pStyle w:val="ListParagraph"/>
        <w:numPr>
          <w:ilvl w:val="2"/>
          <w:numId w:val="13"/>
        </w:numPr>
        <w:shd w:val="clear" w:color="auto" w:fill="FFFFFF" w:themeFill="background1"/>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pentru Q(min) ≤ Q &lt; Q(t), eroarea maximă este de ± 2%;</w:t>
      </w:r>
    </w:p>
    <w:p w14:paraId="2AF8552D" w14:textId="77777777" w:rsidR="00E44D0E" w:rsidRPr="008432DD" w:rsidRDefault="00E44D0E" w:rsidP="008432DD">
      <w:pPr>
        <w:pStyle w:val="ListParagraph"/>
        <w:numPr>
          <w:ilvl w:val="2"/>
          <w:numId w:val="13"/>
        </w:numPr>
        <w:shd w:val="clear" w:color="auto" w:fill="FFFFFF" w:themeFill="background1"/>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pentru Q(t) ≤ Q ≤ Q(max), eroarea maximă este de ± 1%;</w:t>
      </w:r>
    </w:p>
    <w:p w14:paraId="13E85E71" w14:textId="77777777" w:rsidR="00E44D0E" w:rsidRPr="008432DD" w:rsidRDefault="00E44D0E" w:rsidP="008432DD">
      <w:pPr>
        <w:pStyle w:val="ListParagraph"/>
        <w:shd w:val="clear" w:color="auto" w:fill="FFFFFF" w:themeFill="background1"/>
        <w:spacing w:line="360" w:lineRule="auto"/>
        <w:ind w:left="196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unde:</w:t>
      </w:r>
    </w:p>
    <w:p w14:paraId="547BC647" w14:textId="77777777" w:rsidR="00E44D0E" w:rsidRPr="008432DD" w:rsidRDefault="00E44D0E" w:rsidP="008432DD">
      <w:pPr>
        <w:pStyle w:val="ListParagraph"/>
        <w:shd w:val="clear" w:color="auto" w:fill="FFFFFF" w:themeFill="background1"/>
        <w:spacing w:line="360" w:lineRule="auto"/>
        <w:ind w:left="196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Q(max) - debitul maxim la care echipamentul furnizează indicații care satisfac cerințele cu privire la erorile maxime admise;</w:t>
      </w:r>
    </w:p>
    <w:p w14:paraId="2B727899" w14:textId="77777777" w:rsidR="00E44D0E" w:rsidRPr="008432DD" w:rsidRDefault="00E44D0E" w:rsidP="008432DD">
      <w:pPr>
        <w:pStyle w:val="ListParagraph"/>
        <w:shd w:val="clear" w:color="auto" w:fill="FFFFFF" w:themeFill="background1"/>
        <w:spacing w:line="360" w:lineRule="auto"/>
        <w:ind w:left="196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Q(min) - debitul minim la care echipamentul furnizează indicații care satisfac cerințele cu privire la erorile maxime admise;</w:t>
      </w:r>
    </w:p>
    <w:p w14:paraId="61894126" w14:textId="77777777" w:rsidR="00E44D0E" w:rsidRPr="008432DD" w:rsidRDefault="00E44D0E" w:rsidP="008432DD">
      <w:pPr>
        <w:pStyle w:val="ListParagraph"/>
        <w:shd w:val="clear" w:color="auto" w:fill="FFFFFF" w:themeFill="background1"/>
        <w:spacing w:line="360" w:lineRule="auto"/>
        <w:ind w:left="196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Q(t) - debitul de tranzit; este debitul care desparte domeniul de debit în două zone distincte, care au erori maxime admise diferite.</w:t>
      </w:r>
    </w:p>
    <w:p w14:paraId="69953827" w14:textId="77777777" w:rsidR="00E44D0E" w:rsidRPr="008432DD" w:rsidRDefault="00E44D0E" w:rsidP="008432DD">
      <w:pPr>
        <w:pStyle w:val="ListParagraph"/>
        <w:numPr>
          <w:ilvl w:val="1"/>
          <w:numId w:val="13"/>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Valoarea debitului de tranzit este funcție de raportul Q</w:t>
      </w:r>
      <w:r w:rsidRPr="008432DD">
        <w:rPr>
          <w:rFonts w:ascii="Times New Roman" w:eastAsia="Times New Roman" w:hAnsi="Times New Roman" w:cs="Times New Roman"/>
          <w:sz w:val="24"/>
          <w:szCs w:val="24"/>
          <w:vertAlign w:val="subscript"/>
        </w:rPr>
        <w:t>max</w:t>
      </w:r>
      <w:r w:rsidRPr="008432DD">
        <w:rPr>
          <w:rFonts w:ascii="Times New Roman" w:eastAsia="Times New Roman" w:hAnsi="Times New Roman" w:cs="Times New Roman"/>
          <w:sz w:val="24"/>
          <w:szCs w:val="24"/>
        </w:rPr>
        <w:t>/Q</w:t>
      </w:r>
      <w:r w:rsidRPr="008432DD">
        <w:rPr>
          <w:rFonts w:ascii="Times New Roman" w:eastAsia="Times New Roman" w:hAnsi="Times New Roman" w:cs="Times New Roman"/>
          <w:sz w:val="24"/>
          <w:szCs w:val="24"/>
          <w:vertAlign w:val="subscript"/>
        </w:rPr>
        <w:t>min</w:t>
      </w:r>
      <w:r w:rsidRPr="008432DD">
        <w:rPr>
          <w:rFonts w:ascii="Times New Roman" w:eastAsia="Times New Roman" w:hAnsi="Times New Roman" w:cs="Times New Roman"/>
          <w:sz w:val="24"/>
          <w:szCs w:val="24"/>
        </w:rPr>
        <w:t>.</w:t>
      </w:r>
    </w:p>
    <w:tbl>
      <w:tblPr>
        <w:tblStyle w:val="TableGrid"/>
        <w:tblW w:w="4118" w:type="dxa"/>
        <w:jc w:val="center"/>
        <w:tblLayout w:type="fixed"/>
        <w:tblLook w:val="04A0" w:firstRow="1" w:lastRow="0" w:firstColumn="1" w:lastColumn="0" w:noHBand="0" w:noVBand="1"/>
      </w:tblPr>
      <w:tblGrid>
        <w:gridCol w:w="2944"/>
        <w:gridCol w:w="1174"/>
      </w:tblGrid>
      <w:tr w:rsidR="00F924E8" w:rsidRPr="00F924E8" w14:paraId="11FDE6CC" w14:textId="77777777" w:rsidTr="00F924E8">
        <w:trPr>
          <w:jc w:val="center"/>
        </w:trPr>
        <w:tc>
          <w:tcPr>
            <w:tcW w:w="4118" w:type="dxa"/>
            <w:gridSpan w:val="2"/>
          </w:tcPr>
          <w:p w14:paraId="1C9818D8"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Contoare cu turbină</w:t>
            </w:r>
          </w:p>
        </w:tc>
      </w:tr>
      <w:tr w:rsidR="00F924E8" w:rsidRPr="00F924E8" w14:paraId="3621DB65" w14:textId="77777777" w:rsidTr="00F924E8">
        <w:trPr>
          <w:trHeight w:val="215"/>
          <w:jc w:val="center"/>
        </w:trPr>
        <w:tc>
          <w:tcPr>
            <w:tcW w:w="2944" w:type="dxa"/>
          </w:tcPr>
          <w:p w14:paraId="548BC8CB"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Raport Q</w:t>
            </w:r>
            <w:r w:rsidRPr="008432DD">
              <w:rPr>
                <w:rFonts w:ascii="Times New Roman" w:eastAsia="Times New Roman" w:hAnsi="Times New Roman" w:cs="Times New Roman"/>
                <w:sz w:val="24"/>
                <w:szCs w:val="24"/>
                <w:vertAlign w:val="subscript"/>
              </w:rPr>
              <w:t>max</w:t>
            </w:r>
            <w:r w:rsidRPr="008432DD">
              <w:rPr>
                <w:rFonts w:ascii="Times New Roman" w:eastAsia="Times New Roman" w:hAnsi="Times New Roman" w:cs="Times New Roman"/>
                <w:sz w:val="24"/>
                <w:szCs w:val="24"/>
              </w:rPr>
              <w:t>/Q</w:t>
            </w:r>
            <w:r w:rsidRPr="008432DD">
              <w:rPr>
                <w:rFonts w:ascii="Times New Roman" w:eastAsia="Times New Roman" w:hAnsi="Times New Roman" w:cs="Times New Roman"/>
                <w:sz w:val="24"/>
                <w:szCs w:val="24"/>
                <w:vertAlign w:val="subscript"/>
              </w:rPr>
              <w:t>min</w:t>
            </w:r>
          </w:p>
        </w:tc>
        <w:tc>
          <w:tcPr>
            <w:tcW w:w="1174" w:type="dxa"/>
          </w:tcPr>
          <w:p w14:paraId="11A305CA"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Q</w:t>
            </w:r>
            <w:r w:rsidRPr="008432DD">
              <w:rPr>
                <w:rFonts w:ascii="Times New Roman" w:eastAsia="Times New Roman" w:hAnsi="Times New Roman" w:cs="Times New Roman"/>
                <w:sz w:val="24"/>
                <w:szCs w:val="24"/>
                <w:vertAlign w:val="subscript"/>
              </w:rPr>
              <w:t>t</w:t>
            </w:r>
          </w:p>
        </w:tc>
      </w:tr>
      <w:tr w:rsidR="00F924E8" w:rsidRPr="00F924E8" w14:paraId="7E9F5C57" w14:textId="77777777" w:rsidTr="00F924E8">
        <w:trPr>
          <w:jc w:val="center"/>
        </w:trPr>
        <w:tc>
          <w:tcPr>
            <w:tcW w:w="2944" w:type="dxa"/>
          </w:tcPr>
          <w:p w14:paraId="4BEA7055"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10:1</w:t>
            </w:r>
          </w:p>
        </w:tc>
        <w:tc>
          <w:tcPr>
            <w:tcW w:w="1174" w:type="dxa"/>
          </w:tcPr>
          <w:p w14:paraId="7BE44105"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0,20 Q</w:t>
            </w:r>
            <w:r w:rsidRPr="008432DD">
              <w:rPr>
                <w:rFonts w:ascii="Times New Roman" w:eastAsia="Times New Roman" w:hAnsi="Times New Roman" w:cs="Times New Roman"/>
                <w:sz w:val="24"/>
                <w:szCs w:val="24"/>
                <w:vertAlign w:val="subscript"/>
              </w:rPr>
              <w:t>max</w:t>
            </w:r>
          </w:p>
        </w:tc>
      </w:tr>
      <w:tr w:rsidR="00F924E8" w:rsidRPr="00F924E8" w14:paraId="75F5D686" w14:textId="77777777" w:rsidTr="00F924E8">
        <w:trPr>
          <w:jc w:val="center"/>
        </w:trPr>
        <w:tc>
          <w:tcPr>
            <w:tcW w:w="2944" w:type="dxa"/>
          </w:tcPr>
          <w:p w14:paraId="42A67BCD"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20:1</w:t>
            </w:r>
          </w:p>
        </w:tc>
        <w:tc>
          <w:tcPr>
            <w:tcW w:w="1174" w:type="dxa"/>
          </w:tcPr>
          <w:p w14:paraId="07E84D9B"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0,20 Q</w:t>
            </w:r>
            <w:r w:rsidRPr="008432DD">
              <w:rPr>
                <w:rFonts w:ascii="Times New Roman" w:eastAsia="Times New Roman" w:hAnsi="Times New Roman" w:cs="Times New Roman"/>
                <w:sz w:val="24"/>
                <w:szCs w:val="24"/>
                <w:vertAlign w:val="subscript"/>
              </w:rPr>
              <w:t>max</w:t>
            </w:r>
          </w:p>
        </w:tc>
      </w:tr>
      <w:tr w:rsidR="00F924E8" w:rsidRPr="00F924E8" w14:paraId="1845A979" w14:textId="77777777" w:rsidTr="00F924E8">
        <w:trPr>
          <w:jc w:val="center"/>
        </w:trPr>
        <w:tc>
          <w:tcPr>
            <w:tcW w:w="2944" w:type="dxa"/>
          </w:tcPr>
          <w:p w14:paraId="7333BAC1"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30:1</w:t>
            </w:r>
          </w:p>
        </w:tc>
        <w:tc>
          <w:tcPr>
            <w:tcW w:w="1174" w:type="dxa"/>
          </w:tcPr>
          <w:p w14:paraId="2290637E"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0,15 Q</w:t>
            </w:r>
            <w:r w:rsidRPr="008432DD">
              <w:rPr>
                <w:rFonts w:ascii="Times New Roman" w:eastAsia="Times New Roman" w:hAnsi="Times New Roman" w:cs="Times New Roman"/>
                <w:sz w:val="24"/>
                <w:szCs w:val="24"/>
                <w:vertAlign w:val="subscript"/>
              </w:rPr>
              <w:t>max</w:t>
            </w:r>
          </w:p>
        </w:tc>
      </w:tr>
      <w:tr w:rsidR="00F924E8" w:rsidRPr="00F924E8" w14:paraId="441D27EE" w14:textId="77777777" w:rsidTr="00F924E8">
        <w:trPr>
          <w:jc w:val="center"/>
        </w:trPr>
        <w:tc>
          <w:tcPr>
            <w:tcW w:w="2944" w:type="dxa"/>
          </w:tcPr>
          <w:p w14:paraId="4383527C"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≥50:1</w:t>
            </w:r>
          </w:p>
        </w:tc>
        <w:tc>
          <w:tcPr>
            <w:tcW w:w="1174" w:type="dxa"/>
          </w:tcPr>
          <w:p w14:paraId="20003C7C" w14:textId="77777777" w:rsidR="00E44D0E" w:rsidRPr="008432DD" w:rsidRDefault="00E44D0E" w:rsidP="008432DD">
            <w:pPr>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0,10 Q</w:t>
            </w:r>
            <w:r w:rsidRPr="008432DD">
              <w:rPr>
                <w:rFonts w:ascii="Times New Roman" w:eastAsia="Times New Roman" w:hAnsi="Times New Roman" w:cs="Times New Roman"/>
                <w:sz w:val="24"/>
                <w:szCs w:val="24"/>
                <w:vertAlign w:val="subscript"/>
              </w:rPr>
              <w:t>max</w:t>
            </w:r>
          </w:p>
        </w:tc>
      </w:tr>
    </w:tbl>
    <w:p w14:paraId="2D91A8DC" w14:textId="77777777" w:rsidR="00E44D0E" w:rsidRPr="008432DD" w:rsidRDefault="00E44D0E" w:rsidP="008432DD">
      <w:pPr>
        <w:spacing w:line="360" w:lineRule="auto"/>
        <w:jc w:val="both"/>
        <w:rPr>
          <w:rFonts w:ascii="Times New Roman" w:eastAsia="Times New Roman" w:hAnsi="Times New Roman" w:cs="Times New Roman"/>
          <w:sz w:val="24"/>
          <w:szCs w:val="24"/>
        </w:rPr>
      </w:pPr>
    </w:p>
    <w:p w14:paraId="4807B9C4" w14:textId="77777777" w:rsidR="00E44D0E" w:rsidRPr="008432DD" w:rsidRDefault="00E44D0E" w:rsidP="008432DD">
      <w:pPr>
        <w:pStyle w:val="ListParagraph"/>
        <w:numPr>
          <w:ilvl w:val="1"/>
          <w:numId w:val="13"/>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Dacă verificarea metrologică se face la presiuni mai mari de 4 bar, erorile maxime admise sunt următoarele:</w:t>
      </w:r>
    </w:p>
    <w:p w14:paraId="6B6E76BB" w14:textId="77777777" w:rsidR="00E44D0E" w:rsidRPr="008432DD" w:rsidRDefault="00E44D0E" w:rsidP="008432DD">
      <w:pPr>
        <w:pStyle w:val="ListParagraph"/>
        <w:numPr>
          <w:ilvl w:val="2"/>
          <w:numId w:val="13"/>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pentru Q(min) ≤ Q &lt; Q(t), eroarea maximă este de ± 1%</w:t>
      </w:r>
    </w:p>
    <w:p w14:paraId="07CDDEAB" w14:textId="176E417D" w:rsidR="00E44D0E" w:rsidRPr="008432DD" w:rsidRDefault="00E44D0E" w:rsidP="008432DD">
      <w:pPr>
        <w:pStyle w:val="ListParagraph"/>
        <w:numPr>
          <w:ilvl w:val="2"/>
          <w:numId w:val="13"/>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pentru Q(t) ≤ Q ≤ Q(max), eroarea maximă este de ± 0,5%.</w:t>
      </w:r>
    </w:p>
    <w:p w14:paraId="5D21DF37" w14:textId="3DAC19A0" w:rsidR="00E44D0E" w:rsidRPr="008432DD" w:rsidRDefault="00E44D0E" w:rsidP="008432DD">
      <w:pPr>
        <w:pStyle w:val="ListParagraph"/>
        <w:numPr>
          <w:ilvl w:val="0"/>
          <w:numId w:val="14"/>
        </w:numPr>
        <w:spacing w:after="160" w:line="360" w:lineRule="auto"/>
        <w:ind w:left="0" w:firstLine="180"/>
        <w:jc w:val="both"/>
        <w:rPr>
          <w:rFonts w:ascii="Times New Roman" w:eastAsia="Times New Roman" w:hAnsi="Times New Roman" w:cs="Times New Roman"/>
          <w:sz w:val="24"/>
          <w:szCs w:val="24"/>
        </w:rPr>
      </w:pPr>
      <w:r w:rsidRPr="008432DD">
        <w:rPr>
          <w:rFonts w:ascii="Times New Roman" w:eastAsia="Times New Roman" w:hAnsi="Times New Roman" w:cs="Times New Roman"/>
          <w:b/>
          <w:sz w:val="24"/>
          <w:szCs w:val="24"/>
        </w:rPr>
        <w:t>Contoare de gaz cu ultrasunete</w:t>
      </w:r>
    </w:p>
    <w:p w14:paraId="777D3305" w14:textId="77777777" w:rsidR="00E44D0E" w:rsidRPr="008432DD" w:rsidRDefault="00E44D0E" w:rsidP="008432DD">
      <w:pPr>
        <w:pStyle w:val="ListParagraph"/>
        <w:numPr>
          <w:ilvl w:val="0"/>
          <w:numId w:val="45"/>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Erorile maxime admise la verificarea metrologică a contoarelor cu ultrasunete sunt:</w:t>
      </w:r>
    </w:p>
    <w:p w14:paraId="191B3231" w14:textId="77777777" w:rsidR="00E44D0E" w:rsidRPr="008432DD" w:rsidRDefault="00E44D0E" w:rsidP="008432DD">
      <w:pPr>
        <w:spacing w:line="360" w:lineRule="auto"/>
        <w:jc w:val="both"/>
        <w:rPr>
          <w:rFonts w:ascii="Times New Roman" w:eastAsia="Times New Roman" w:hAnsi="Times New Roman" w:cs="Times New Roman"/>
          <w:sz w:val="24"/>
          <w:szCs w:val="24"/>
        </w:rPr>
      </w:pPr>
    </w:p>
    <w:tbl>
      <w:tblPr>
        <w:tblStyle w:val="TableGrid"/>
        <w:tblW w:w="4579" w:type="dxa"/>
        <w:jc w:val="center"/>
        <w:tblLayout w:type="fixed"/>
        <w:tblLook w:val="04A0" w:firstRow="1" w:lastRow="0" w:firstColumn="1" w:lastColumn="0" w:noHBand="0" w:noVBand="1"/>
      </w:tblPr>
      <w:tblGrid>
        <w:gridCol w:w="2127"/>
        <w:gridCol w:w="1134"/>
        <w:gridCol w:w="1318"/>
      </w:tblGrid>
      <w:tr w:rsidR="00F924E8" w:rsidRPr="00F924E8" w14:paraId="41B7D838" w14:textId="77777777" w:rsidTr="00A67CFA">
        <w:trPr>
          <w:jc w:val="center"/>
        </w:trPr>
        <w:tc>
          <w:tcPr>
            <w:tcW w:w="2127" w:type="dxa"/>
            <w:vMerge w:val="restart"/>
            <w:vAlign w:val="center"/>
          </w:tcPr>
          <w:p w14:paraId="43614084"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Debit</w:t>
            </w:r>
          </w:p>
        </w:tc>
        <w:tc>
          <w:tcPr>
            <w:tcW w:w="2452" w:type="dxa"/>
            <w:gridSpan w:val="2"/>
          </w:tcPr>
          <w:p w14:paraId="04F4E312"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Eroare maximă admisă</w:t>
            </w:r>
          </w:p>
        </w:tc>
      </w:tr>
      <w:tr w:rsidR="00F924E8" w:rsidRPr="00F924E8" w14:paraId="1BA6835A" w14:textId="77777777" w:rsidTr="00A67CFA">
        <w:trPr>
          <w:jc w:val="center"/>
        </w:trPr>
        <w:tc>
          <w:tcPr>
            <w:tcW w:w="2127" w:type="dxa"/>
            <w:vMerge/>
          </w:tcPr>
          <w:p w14:paraId="44EEBC67" w14:textId="77777777" w:rsidR="00E44D0E" w:rsidRPr="008432DD" w:rsidRDefault="00E44D0E" w:rsidP="008432DD">
            <w:pPr>
              <w:pStyle w:val="HTMLPreformatted"/>
              <w:spacing w:line="360" w:lineRule="auto"/>
              <w:jc w:val="center"/>
              <w:rPr>
                <w:rFonts w:ascii="Times New Roman" w:hAnsi="Times New Roman" w:cs="Times New Roman"/>
                <w:sz w:val="24"/>
                <w:szCs w:val="24"/>
                <w:vertAlign w:val="subscript"/>
                <w:lang w:val="ro-RO"/>
              </w:rPr>
            </w:pPr>
          </w:p>
        </w:tc>
        <w:tc>
          <w:tcPr>
            <w:tcW w:w="1134" w:type="dxa"/>
          </w:tcPr>
          <w:p w14:paraId="15BE9004"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D</w:t>
            </w:r>
            <w:r w:rsidRPr="008432DD">
              <w:rPr>
                <w:rFonts w:ascii="Times New Roman" w:hAnsi="Times New Roman" w:cs="Times New Roman"/>
                <w:sz w:val="24"/>
                <w:szCs w:val="24"/>
                <w:vertAlign w:val="subscript"/>
              </w:rPr>
              <w:t>n</w:t>
            </w:r>
            <w:r w:rsidRPr="008432DD">
              <w:rPr>
                <w:rFonts w:ascii="Times New Roman" w:hAnsi="Times New Roman" w:cs="Times New Roman"/>
                <w:sz w:val="24"/>
                <w:szCs w:val="24"/>
              </w:rPr>
              <w:t xml:space="preserve"> &lt; 12"</w:t>
            </w:r>
          </w:p>
        </w:tc>
        <w:tc>
          <w:tcPr>
            <w:tcW w:w="1318" w:type="dxa"/>
          </w:tcPr>
          <w:p w14:paraId="4AA79FB3"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D</w:t>
            </w:r>
            <w:r w:rsidRPr="008432DD">
              <w:rPr>
                <w:rFonts w:ascii="Times New Roman" w:hAnsi="Times New Roman" w:cs="Times New Roman"/>
                <w:sz w:val="24"/>
                <w:szCs w:val="24"/>
                <w:vertAlign w:val="subscript"/>
              </w:rPr>
              <w:t xml:space="preserve">n </w:t>
            </w:r>
            <w:r w:rsidRPr="008432DD">
              <w:rPr>
                <w:rFonts w:ascii="Times New Roman" w:hAnsi="Times New Roman" w:cs="Times New Roman"/>
                <w:sz w:val="24"/>
                <w:szCs w:val="24"/>
              </w:rPr>
              <w:t>≥ 12"</w:t>
            </w:r>
          </w:p>
        </w:tc>
      </w:tr>
      <w:tr w:rsidR="00F924E8" w:rsidRPr="00F924E8" w14:paraId="2052B0E2" w14:textId="77777777" w:rsidTr="00A67CFA">
        <w:trPr>
          <w:jc w:val="center"/>
        </w:trPr>
        <w:tc>
          <w:tcPr>
            <w:tcW w:w="2127" w:type="dxa"/>
          </w:tcPr>
          <w:p w14:paraId="5E09C7B2"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 xml:space="preserve">min </w:t>
            </w:r>
            <w:r w:rsidRPr="008432DD">
              <w:rPr>
                <w:rFonts w:ascii="Times New Roman" w:hAnsi="Times New Roman" w:cs="Times New Roman"/>
                <w:sz w:val="24"/>
                <w:szCs w:val="24"/>
              </w:rPr>
              <w:t>≤ Q&lt; Q</w:t>
            </w:r>
            <w:r w:rsidRPr="008432DD">
              <w:rPr>
                <w:rFonts w:ascii="Times New Roman" w:hAnsi="Times New Roman" w:cs="Times New Roman"/>
                <w:sz w:val="24"/>
                <w:szCs w:val="24"/>
                <w:vertAlign w:val="subscript"/>
              </w:rPr>
              <w:t>max</w:t>
            </w:r>
          </w:p>
        </w:tc>
        <w:tc>
          <w:tcPr>
            <w:tcW w:w="1134" w:type="dxa"/>
          </w:tcPr>
          <w:p w14:paraId="383ED3C0"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1,4%</w:t>
            </w:r>
          </w:p>
        </w:tc>
        <w:tc>
          <w:tcPr>
            <w:tcW w:w="1318" w:type="dxa"/>
          </w:tcPr>
          <w:p w14:paraId="5D4E4FA7"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1,4%</w:t>
            </w:r>
          </w:p>
        </w:tc>
      </w:tr>
      <w:tr w:rsidR="00F924E8" w:rsidRPr="00F924E8" w14:paraId="44A1D27A" w14:textId="77777777" w:rsidTr="00A67CFA">
        <w:trPr>
          <w:jc w:val="center"/>
        </w:trPr>
        <w:tc>
          <w:tcPr>
            <w:tcW w:w="2127" w:type="dxa"/>
          </w:tcPr>
          <w:p w14:paraId="1F588134"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t</w:t>
            </w:r>
            <w:r w:rsidRPr="008432DD">
              <w:rPr>
                <w:rFonts w:ascii="Times New Roman" w:hAnsi="Times New Roman" w:cs="Times New Roman"/>
                <w:sz w:val="24"/>
                <w:szCs w:val="24"/>
              </w:rPr>
              <w:t xml:space="preserve"> ≤ Q ≤ Q</w:t>
            </w:r>
            <w:r w:rsidRPr="008432DD">
              <w:rPr>
                <w:rFonts w:ascii="Times New Roman" w:hAnsi="Times New Roman" w:cs="Times New Roman"/>
                <w:sz w:val="24"/>
                <w:szCs w:val="24"/>
                <w:vertAlign w:val="subscript"/>
              </w:rPr>
              <w:t>max</w:t>
            </w:r>
          </w:p>
        </w:tc>
        <w:tc>
          <w:tcPr>
            <w:tcW w:w="1134" w:type="dxa"/>
          </w:tcPr>
          <w:p w14:paraId="21617D16"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1%</w:t>
            </w:r>
          </w:p>
        </w:tc>
        <w:tc>
          <w:tcPr>
            <w:tcW w:w="1318" w:type="dxa"/>
          </w:tcPr>
          <w:p w14:paraId="34087CA0"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0,7%</w:t>
            </w:r>
          </w:p>
        </w:tc>
      </w:tr>
    </w:tbl>
    <w:p w14:paraId="0F146FAF" w14:textId="77777777" w:rsidR="00E44D0E" w:rsidRPr="008432DD" w:rsidRDefault="00E44D0E" w:rsidP="008432DD">
      <w:pPr>
        <w:pStyle w:val="HTMLPreformatted"/>
        <w:spacing w:line="360" w:lineRule="auto"/>
        <w:jc w:val="both"/>
        <w:rPr>
          <w:rFonts w:ascii="Times New Roman" w:hAnsi="Times New Roman" w:cs="Times New Roman"/>
          <w:sz w:val="24"/>
          <w:szCs w:val="24"/>
        </w:rPr>
      </w:pPr>
      <w:r w:rsidRPr="008432DD">
        <w:rPr>
          <w:rFonts w:ascii="Times New Roman" w:hAnsi="Times New Roman" w:cs="Times New Roman"/>
          <w:sz w:val="24"/>
          <w:szCs w:val="24"/>
          <w:highlight w:val="yellow"/>
        </w:rPr>
        <w:br/>
      </w:r>
      <w:r w:rsidRPr="008432DD">
        <w:rPr>
          <w:rFonts w:ascii="Times New Roman" w:eastAsia="Times New Roman" w:hAnsi="Times New Roman" w:cs="Times New Roman"/>
          <w:sz w:val="24"/>
          <w:szCs w:val="24"/>
        </w:rPr>
        <w:t>Notă: Dn reprezintă diametrul contorului.</w:t>
      </w:r>
    </w:p>
    <w:p w14:paraId="1E0D4C7E" w14:textId="77777777" w:rsidR="00E44D0E" w:rsidRPr="008432DD" w:rsidRDefault="00E44D0E" w:rsidP="008432DD">
      <w:pPr>
        <w:spacing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br/>
        <w:t>    unde:</w:t>
      </w:r>
    </w:p>
    <w:p w14:paraId="7F3C2EEC" w14:textId="77777777" w:rsidR="00E44D0E" w:rsidRPr="008432DD" w:rsidRDefault="00E44D0E" w:rsidP="008432DD">
      <w:pPr>
        <w:spacing w:line="360" w:lineRule="auto"/>
        <w:ind w:left="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Q(max) - debitul maxim la care echipamentul furnizează indicații care satisfac cerințele cu privire la erorile maxime admise;</w:t>
      </w:r>
    </w:p>
    <w:p w14:paraId="42E119EE" w14:textId="77777777" w:rsidR="00E44D0E" w:rsidRPr="008432DD" w:rsidRDefault="00E44D0E" w:rsidP="008432DD">
      <w:pPr>
        <w:spacing w:line="360" w:lineRule="auto"/>
        <w:ind w:left="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Q(min) - debitul minim la care echipamentul furnizează indicații care satisfac cerințele cu privire la erorile maxime admise;</w:t>
      </w:r>
    </w:p>
    <w:p w14:paraId="50ACA596" w14:textId="77777777" w:rsidR="00E44D0E" w:rsidRPr="008432DD" w:rsidRDefault="00E44D0E" w:rsidP="008432DD">
      <w:pPr>
        <w:spacing w:line="360" w:lineRule="auto"/>
        <w:ind w:left="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Q(t) - debitul de tranzit; este debitul care desparte domeniul de debit în două zone distincte, care au erori maxime admise diferite.</w:t>
      </w:r>
    </w:p>
    <w:p w14:paraId="479AA448" w14:textId="46F32DB3" w:rsidR="00E44D0E" w:rsidRPr="008432DD" w:rsidRDefault="00E44D0E" w:rsidP="008432DD">
      <w:pPr>
        <w:pStyle w:val="ListParagraph"/>
        <w:spacing w:after="160" w:line="360" w:lineRule="auto"/>
        <w:jc w:val="both"/>
        <w:rPr>
          <w:rFonts w:ascii="Times New Roman" w:eastAsia="Times New Roman" w:hAnsi="Times New Roman" w:cs="Times New Roman"/>
          <w:b/>
          <w:sz w:val="24"/>
          <w:szCs w:val="24"/>
        </w:rPr>
      </w:pPr>
      <w:r w:rsidRPr="008432DD">
        <w:rPr>
          <w:rFonts w:ascii="Times New Roman" w:eastAsia="Times New Roman" w:hAnsi="Times New Roman" w:cs="Times New Roman"/>
          <w:b/>
          <w:sz w:val="24"/>
          <w:szCs w:val="24"/>
        </w:rPr>
        <w:t>(6)Contoare de gaz cu membrană</w:t>
      </w:r>
    </w:p>
    <w:p w14:paraId="129D3DD8" w14:textId="77777777" w:rsidR="00E44D0E" w:rsidRPr="008432DD" w:rsidRDefault="00E44D0E" w:rsidP="008432DD">
      <w:pPr>
        <w:pStyle w:val="ListParagraph"/>
        <w:spacing w:line="360" w:lineRule="auto"/>
        <w:jc w:val="both"/>
        <w:rPr>
          <w:rFonts w:ascii="Times New Roman" w:eastAsia="Times New Roman" w:hAnsi="Times New Roman" w:cs="Times New Roman"/>
          <w:sz w:val="24"/>
          <w:szCs w:val="24"/>
          <w:highlight w:val="yellow"/>
        </w:rPr>
      </w:pPr>
    </w:p>
    <w:p w14:paraId="355A3939" w14:textId="77777777" w:rsidR="00E44D0E" w:rsidRPr="008432DD" w:rsidRDefault="00E44D0E" w:rsidP="008432DD">
      <w:pPr>
        <w:pStyle w:val="ListParagraph"/>
        <w:spacing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Erorile maxime tolerate la verificarea metrologică pentru aceste tipuri de contoare sunt:</w:t>
      </w:r>
    </w:p>
    <w:p w14:paraId="61520A8F" w14:textId="77777777" w:rsidR="00E44D0E" w:rsidRPr="008432DD" w:rsidRDefault="00E44D0E" w:rsidP="008432DD">
      <w:pPr>
        <w:pStyle w:val="ListParagraph"/>
        <w:spacing w:line="360" w:lineRule="auto"/>
        <w:jc w:val="both"/>
        <w:rPr>
          <w:rFonts w:ascii="Times New Roman" w:eastAsia="Times New Roman" w:hAnsi="Times New Roman" w:cs="Times New Roman"/>
          <w:sz w:val="24"/>
          <w:szCs w:val="24"/>
        </w:rPr>
      </w:pPr>
    </w:p>
    <w:tbl>
      <w:tblPr>
        <w:tblStyle w:val="TableGrid"/>
        <w:tblW w:w="3494" w:type="dxa"/>
        <w:jc w:val="center"/>
        <w:tblLayout w:type="fixed"/>
        <w:tblLook w:val="04A0" w:firstRow="1" w:lastRow="0" w:firstColumn="1" w:lastColumn="0" w:noHBand="0" w:noVBand="1"/>
      </w:tblPr>
      <w:tblGrid>
        <w:gridCol w:w="2073"/>
        <w:gridCol w:w="1421"/>
      </w:tblGrid>
      <w:tr w:rsidR="00F924E8" w:rsidRPr="00F924E8" w14:paraId="6B8272C7" w14:textId="77777777" w:rsidTr="00A67CFA">
        <w:trPr>
          <w:jc w:val="center"/>
        </w:trPr>
        <w:tc>
          <w:tcPr>
            <w:tcW w:w="2073" w:type="dxa"/>
          </w:tcPr>
          <w:p w14:paraId="236BFB66"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br/>
              <w:t>Clasa</w:t>
            </w:r>
          </w:p>
        </w:tc>
        <w:tc>
          <w:tcPr>
            <w:tcW w:w="1421" w:type="dxa"/>
          </w:tcPr>
          <w:p w14:paraId="00983DAB"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1,5</w:t>
            </w:r>
          </w:p>
        </w:tc>
      </w:tr>
      <w:tr w:rsidR="00F924E8" w:rsidRPr="00F924E8" w14:paraId="10DCB3FC" w14:textId="77777777" w:rsidTr="00A67CFA">
        <w:trPr>
          <w:jc w:val="center"/>
        </w:trPr>
        <w:tc>
          <w:tcPr>
            <w:tcW w:w="2073" w:type="dxa"/>
          </w:tcPr>
          <w:p w14:paraId="067A3C33" w14:textId="77777777" w:rsidR="00E44D0E" w:rsidRPr="008432DD" w:rsidRDefault="00E44D0E" w:rsidP="008432DD">
            <w:pPr>
              <w:pStyle w:val="HTMLPreformatted"/>
              <w:spacing w:line="360" w:lineRule="auto"/>
              <w:jc w:val="center"/>
              <w:rPr>
                <w:rFonts w:ascii="Times New Roman" w:hAnsi="Times New Roman" w:cs="Times New Roman"/>
                <w:sz w:val="24"/>
                <w:szCs w:val="24"/>
                <w:vertAlign w:val="subscript"/>
                <w:lang w:val="ro-RO"/>
              </w:rPr>
            </w:pP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 xml:space="preserve">min </w:t>
            </w:r>
            <w:r w:rsidRPr="008432DD">
              <w:rPr>
                <w:rFonts w:ascii="Times New Roman" w:hAnsi="Times New Roman" w:cs="Times New Roman"/>
                <w:sz w:val="24"/>
                <w:szCs w:val="24"/>
              </w:rPr>
              <w:t>≤ Q&lt; Q</w:t>
            </w:r>
            <w:r w:rsidRPr="008432DD">
              <w:rPr>
                <w:rFonts w:ascii="Times New Roman" w:hAnsi="Times New Roman" w:cs="Times New Roman"/>
                <w:sz w:val="24"/>
                <w:szCs w:val="24"/>
                <w:vertAlign w:val="subscript"/>
              </w:rPr>
              <w:t>t</w:t>
            </w:r>
          </w:p>
        </w:tc>
        <w:tc>
          <w:tcPr>
            <w:tcW w:w="1421" w:type="dxa"/>
          </w:tcPr>
          <w:p w14:paraId="1A6431F1"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3%</w:t>
            </w:r>
          </w:p>
        </w:tc>
      </w:tr>
      <w:tr w:rsidR="00F924E8" w:rsidRPr="00F924E8" w14:paraId="600E954C" w14:textId="77777777" w:rsidTr="00A67CFA">
        <w:trPr>
          <w:jc w:val="center"/>
        </w:trPr>
        <w:tc>
          <w:tcPr>
            <w:tcW w:w="2073" w:type="dxa"/>
          </w:tcPr>
          <w:p w14:paraId="7DF17E52"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t</w:t>
            </w:r>
            <w:r w:rsidRPr="008432DD">
              <w:rPr>
                <w:rFonts w:ascii="Times New Roman" w:hAnsi="Times New Roman" w:cs="Times New Roman"/>
                <w:sz w:val="24"/>
                <w:szCs w:val="24"/>
              </w:rPr>
              <w:t xml:space="preserve"> ≤ Q ≤ Q</w:t>
            </w:r>
            <w:r w:rsidRPr="008432DD">
              <w:rPr>
                <w:rFonts w:ascii="Times New Roman" w:hAnsi="Times New Roman" w:cs="Times New Roman"/>
                <w:sz w:val="24"/>
                <w:szCs w:val="24"/>
                <w:vertAlign w:val="subscript"/>
              </w:rPr>
              <w:t>max</w:t>
            </w:r>
          </w:p>
        </w:tc>
        <w:tc>
          <w:tcPr>
            <w:tcW w:w="1421" w:type="dxa"/>
          </w:tcPr>
          <w:p w14:paraId="3487FD56" w14:textId="77777777" w:rsidR="00E44D0E" w:rsidRPr="008432DD" w:rsidRDefault="00E44D0E"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1,5%</w:t>
            </w:r>
          </w:p>
        </w:tc>
      </w:tr>
    </w:tbl>
    <w:p w14:paraId="2A826245" w14:textId="77777777" w:rsidR="00E44D0E" w:rsidRPr="008432DD" w:rsidRDefault="00E44D0E" w:rsidP="008432DD">
      <w:pPr>
        <w:pStyle w:val="ListParagraph"/>
        <w:spacing w:line="360" w:lineRule="auto"/>
        <w:ind w:left="1080"/>
        <w:jc w:val="both"/>
        <w:rPr>
          <w:rFonts w:ascii="Times New Roman" w:eastAsia="Times New Roman" w:hAnsi="Times New Roman" w:cs="Times New Roman"/>
          <w:b/>
          <w:bCs/>
          <w:sz w:val="24"/>
          <w:szCs w:val="24"/>
          <w:highlight w:val="yellow"/>
        </w:rPr>
      </w:pPr>
    </w:p>
    <w:p w14:paraId="6700CCDA" w14:textId="77777777" w:rsidR="00E44D0E" w:rsidRPr="008432DD" w:rsidRDefault="00E44D0E" w:rsidP="008432DD">
      <w:pPr>
        <w:pStyle w:val="ListParagraph"/>
        <w:spacing w:line="360" w:lineRule="auto"/>
        <w:ind w:left="1080"/>
        <w:jc w:val="both"/>
        <w:rPr>
          <w:rFonts w:ascii="Times New Roman" w:eastAsia="Times New Roman" w:hAnsi="Times New Roman" w:cs="Times New Roman"/>
          <w:sz w:val="24"/>
          <w:szCs w:val="24"/>
          <w:highlight w:val="yellow"/>
        </w:rPr>
      </w:pPr>
    </w:p>
    <w:p w14:paraId="24BFB498" w14:textId="77777777" w:rsidR="00E44D0E" w:rsidRPr="008432DD" w:rsidRDefault="00E44D0E" w:rsidP="008432DD">
      <w:pPr>
        <w:pStyle w:val="ListParagraph"/>
        <w:spacing w:line="360" w:lineRule="auto"/>
        <w:jc w:val="both"/>
        <w:rPr>
          <w:rFonts w:ascii="Times New Roman" w:hAnsi="Times New Roman" w:cs="Times New Roman"/>
          <w:sz w:val="24"/>
          <w:szCs w:val="24"/>
        </w:rPr>
      </w:pPr>
    </w:p>
    <w:p w14:paraId="3F0755AA" w14:textId="697FE62F" w:rsidR="00E44D0E" w:rsidRPr="008432DD" w:rsidRDefault="00E44D0E" w:rsidP="008432DD">
      <w:pPr>
        <w:spacing w:after="160" w:line="360" w:lineRule="auto"/>
        <w:jc w:val="both"/>
        <w:rPr>
          <w:rFonts w:ascii="Times New Roman" w:eastAsia="Times New Roman" w:hAnsi="Times New Roman" w:cs="Times New Roman"/>
          <w:sz w:val="24"/>
          <w:szCs w:val="24"/>
        </w:rPr>
      </w:pPr>
      <w:r w:rsidRPr="008432DD">
        <w:rPr>
          <w:rFonts w:ascii="Times New Roman" w:hAnsi="Times New Roman" w:cs="Times New Roman"/>
          <w:sz w:val="24"/>
          <w:szCs w:val="24"/>
        </w:rPr>
        <w:t>Î</w:t>
      </w:r>
      <w:r w:rsidRPr="008432DD">
        <w:rPr>
          <w:rFonts w:ascii="Times New Roman" w:eastAsia="Times New Roman" w:hAnsi="Times New Roman" w:cs="Times New Roman"/>
          <w:sz w:val="24"/>
          <w:szCs w:val="24"/>
        </w:rPr>
        <w:t xml:space="preserve">n cazul unui contor de gaz cu dispozitiv mecanic de conversie a temperaturii integrat care indică numai volumul convertit eroarea maximă tolerată a contorului se majorează cu 0,5% într-un interval de 30°C dispus simetric în jurul temperaturii specificată de producător care se situează între 15°C si 25°C. </w:t>
      </w:r>
      <w:r w:rsidRPr="008432DD">
        <w:rPr>
          <w:rFonts w:ascii="Times New Roman" w:hAnsi="Times New Roman" w:cs="Times New Roman"/>
          <w:sz w:val="24"/>
          <w:szCs w:val="24"/>
        </w:rPr>
        <w:t>Î</w:t>
      </w:r>
      <w:r w:rsidRPr="008432DD">
        <w:rPr>
          <w:rFonts w:ascii="Times New Roman" w:eastAsia="Times New Roman" w:hAnsi="Times New Roman" w:cs="Times New Roman"/>
          <w:sz w:val="24"/>
          <w:szCs w:val="24"/>
        </w:rPr>
        <w:t>n afara acestui interval, se admite o majorare suplimentară cu 0,5% pentru fiecare interval de 10°C.</w:t>
      </w:r>
    </w:p>
    <w:p w14:paraId="42B19F16" w14:textId="0383CC2D" w:rsidR="00B44F5B" w:rsidRPr="00F924E8" w:rsidRDefault="00E44D0E" w:rsidP="008432DD">
      <w:pPr>
        <w:spacing w:after="160" w:line="360" w:lineRule="auto"/>
        <w:jc w:val="both"/>
        <w:rPr>
          <w:rFonts w:ascii="Times New Roman" w:eastAsia="Times New Roman" w:hAnsi="Times New Roman" w:cs="Times New Roman"/>
          <w:sz w:val="24"/>
          <w:szCs w:val="24"/>
        </w:rPr>
      </w:pPr>
      <w:r w:rsidRPr="00F924E8">
        <w:rPr>
          <w:rFonts w:ascii="Times New Roman" w:hAnsi="Times New Roman" w:cs="Times New Roman"/>
          <w:b/>
          <w:sz w:val="24"/>
          <w:szCs w:val="24"/>
        </w:rPr>
        <w:t>Dispozitive de conversie a volumului</w:t>
      </w:r>
    </w:p>
    <w:p w14:paraId="20AE3A91" w14:textId="5AF61318" w:rsidR="00DB2DDA" w:rsidRPr="00F924E8" w:rsidRDefault="00E44D0E"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hAnsi="Times New Roman" w:cs="Times New Roman"/>
          <w:b/>
          <w:sz w:val="24"/>
          <w:szCs w:val="24"/>
        </w:rPr>
        <w:t>Dispozitive de conversie a volumului</w:t>
      </w:r>
    </w:p>
    <w:p w14:paraId="506A54BE" w14:textId="77777777" w:rsidR="00E44D0E" w:rsidRPr="008432DD" w:rsidRDefault="00E44D0E" w:rsidP="008432DD">
      <w:pPr>
        <w:pStyle w:val="ListParagraph"/>
        <w:numPr>
          <w:ilvl w:val="1"/>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configurații:</w:t>
      </w:r>
    </w:p>
    <w:p w14:paraId="1A41CD93" w14:textId="77777777" w:rsidR="00E44D0E" w:rsidRPr="008432DD" w:rsidRDefault="00E44D0E" w:rsidP="008432DD">
      <w:pPr>
        <w:pStyle w:val="ListParagraph"/>
        <w:numPr>
          <w:ilvl w:val="2"/>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Convertor electronic de volum cu traductoarele de presiune (P) și temperatură (T) integrate.</w:t>
      </w:r>
    </w:p>
    <w:p w14:paraId="69783DFE" w14:textId="77777777" w:rsidR="00E44D0E" w:rsidRPr="008432DD" w:rsidRDefault="00E44D0E" w:rsidP="008432DD">
      <w:pPr>
        <w:pStyle w:val="ListParagraph"/>
        <w:numPr>
          <w:ilvl w:val="2"/>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Calculator de debit cu traductoarele de presiune și de temperatură externe. </w:t>
      </w:r>
    </w:p>
    <w:p w14:paraId="44EF1EF3" w14:textId="77777777" w:rsidR="00E44D0E" w:rsidRPr="008432DD" w:rsidRDefault="00E44D0E" w:rsidP="008432DD">
      <w:pPr>
        <w:pStyle w:val="ListParagraph"/>
        <w:numPr>
          <w:ilvl w:val="1"/>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Dispozitivele de conversie a volumului trebuie să fie în conformitate cu normativele, reglementările tehnice și standardele naționale, europene și internaționale. </w:t>
      </w:r>
    </w:p>
    <w:p w14:paraId="24833CC7" w14:textId="77777777" w:rsidR="00E44D0E" w:rsidRPr="008432DD" w:rsidRDefault="00E44D0E" w:rsidP="008432DD">
      <w:pPr>
        <w:pStyle w:val="ListParagraph"/>
        <w:numPr>
          <w:ilvl w:val="1"/>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Erorile maxime admise la verificare pentru convertoarele electronice sunt:</w:t>
      </w:r>
    </w:p>
    <w:p w14:paraId="59BF525E" w14:textId="77777777" w:rsidR="00E44D0E" w:rsidRPr="008432DD" w:rsidRDefault="00E44D0E" w:rsidP="008432DD">
      <w:pPr>
        <w:pStyle w:val="ListParagraph"/>
        <w:numPr>
          <w:ilvl w:val="2"/>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0,5%, pentru condiții de laborator: temperatură = 20 ± 3°C, umiditate ambiantă 60% ± 15% și la valori nominale ale alimentării cu energie electrică.</w:t>
      </w:r>
    </w:p>
    <w:p w14:paraId="599880AC" w14:textId="2FF55DE9" w:rsidR="00E44D0E" w:rsidRPr="008432DD" w:rsidRDefault="00E44D0E" w:rsidP="008432DD">
      <w:pPr>
        <w:pStyle w:val="ListParagraph"/>
        <w:numPr>
          <w:ilvl w:val="2"/>
          <w:numId w:val="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1%, pentru dispozitive de conversie în condiții nominale de funcționare</w:t>
      </w:r>
    </w:p>
    <w:p w14:paraId="0155A284" w14:textId="77777777" w:rsidR="00E44D0E" w:rsidRPr="008432DD" w:rsidRDefault="00E44D0E" w:rsidP="008432DD">
      <w:pPr>
        <w:pStyle w:val="ListParagraph"/>
        <w:numPr>
          <w:ilvl w:val="0"/>
          <w:numId w:val="2"/>
        </w:numPr>
        <w:spacing w:line="360" w:lineRule="auto"/>
        <w:ind w:left="9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Operatorul licențiat care operează stațiile de măsurare (PM, PRM, SM, SRM ) în componența cărora intră contoare de gaz precizate la art. 21 alin 1 – a, b, c și e, echipate cu dispozitive de conversie PTZ, va lua toate măsurile ce se impun pentru a reduce incertitudinea globală a măsurării cantităților de gaze naturale în unități de volum la condiții de bază la 1%.</w:t>
      </w:r>
    </w:p>
    <w:p w14:paraId="5709828C" w14:textId="51581A3F" w:rsidR="00DB2DDA" w:rsidRPr="00F924E8" w:rsidRDefault="00E44D0E"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În cadrul sistemelor prevăzute la art. 20-22 se pot instala gazcromatografe online.</w:t>
      </w:r>
    </w:p>
    <w:p w14:paraId="22E225B4" w14:textId="765AEE58" w:rsidR="00D00893" w:rsidRPr="00F924E8" w:rsidRDefault="00E44D0E"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Gazcromatografele cu aprobare de model eliberată în baza NML 034-05 sunt utilizate pentru determinarea compoziției gazelor naturale</w:t>
      </w:r>
      <w:r w:rsidR="00D00893" w:rsidRPr="00F924E8">
        <w:rPr>
          <w:rFonts w:ascii="Times New Roman" w:hAnsi="Times New Roman" w:cs="Times New Roman"/>
          <w:sz w:val="24"/>
          <w:szCs w:val="24"/>
        </w:rPr>
        <w:t>.</w:t>
      </w:r>
    </w:p>
    <w:p w14:paraId="798810F1" w14:textId="72F6E4B3" w:rsidR="00DB2DDA" w:rsidRPr="00F924E8" w:rsidRDefault="00E44D0E"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Pentru analiza compoziției, se vor lua în considerare prevederile seriei de standarde SR EN ISO 6974</w:t>
      </w:r>
      <w:r w:rsidR="00DB2DDA" w:rsidRPr="00F924E8">
        <w:rPr>
          <w:rFonts w:ascii="Times New Roman" w:hAnsi="Times New Roman" w:cs="Times New Roman"/>
          <w:sz w:val="24"/>
          <w:szCs w:val="24"/>
        </w:rPr>
        <w:t>.</w:t>
      </w:r>
    </w:p>
    <w:p w14:paraId="149526A4" w14:textId="1A19F2F2" w:rsidR="00DB2DDA" w:rsidRPr="00F924E8" w:rsidRDefault="00E44D0E"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hAnsi="Times New Roman" w:cs="Times New Roman"/>
          <w:sz w:val="24"/>
          <w:szCs w:val="24"/>
        </w:rPr>
        <w:t>Gazcromatografele trebuie să furnizeze informații referitoare la compoziția gazului natural în scopul calculului puterii calorifice superioare, a densității si factorului de compresibilitate Z</w:t>
      </w:r>
      <w:r w:rsidRPr="00F924E8">
        <w:rPr>
          <w:rFonts w:ascii="Times New Roman" w:hAnsi="Times New Roman" w:cs="Times New Roman"/>
          <w:sz w:val="24"/>
          <w:szCs w:val="24"/>
        </w:rPr>
        <w:t>.</w:t>
      </w:r>
    </w:p>
    <w:p w14:paraId="7089FE29" w14:textId="69328C1F" w:rsidR="00E44D0E" w:rsidRPr="00F924E8" w:rsidRDefault="00926351" w:rsidP="00D95CCC">
      <w:pPr>
        <w:pStyle w:val="ListParagraph"/>
        <w:numPr>
          <w:ilvl w:val="0"/>
          <w:numId w:val="1"/>
        </w:numPr>
        <w:autoSpaceDE w:val="0"/>
        <w:autoSpaceDN w:val="0"/>
        <w:adjustRightInd w:val="0"/>
        <w:spacing w:after="0" w:line="360" w:lineRule="auto"/>
        <w:ind w:left="2268"/>
        <w:jc w:val="both"/>
        <w:rPr>
          <w:rStyle w:val="Heading1Char"/>
          <w:rFonts w:ascii="Times New Roman" w:eastAsiaTheme="minorHAnsi" w:hAnsi="Times New Roman" w:cs="Times New Roman"/>
          <w:color w:val="auto"/>
          <w:sz w:val="24"/>
          <w:szCs w:val="24"/>
          <w:lang w:eastAsia="en-US"/>
        </w:rPr>
      </w:pPr>
      <w:r w:rsidRPr="00F924E8">
        <w:rPr>
          <w:rStyle w:val="Heading1Char"/>
          <w:rFonts w:ascii="Times New Roman" w:hAnsi="Times New Roman" w:cs="Times New Roman"/>
          <w:b/>
          <w:color w:val="auto"/>
          <w:sz w:val="24"/>
          <w:szCs w:val="24"/>
        </w:rPr>
        <w:t>Cerințe tehnice și funcționale pentru sisteme/mijloace de măsurare</w:t>
      </w:r>
    </w:p>
    <w:p w14:paraId="53367D7E" w14:textId="2752DC5A" w:rsidR="00926351" w:rsidRPr="00F924E8" w:rsidRDefault="00926351" w:rsidP="00D95CCC">
      <w:pPr>
        <w:autoSpaceDE w:val="0"/>
        <w:autoSpaceDN w:val="0"/>
        <w:adjustRightInd w:val="0"/>
        <w:spacing w:after="0" w:line="360" w:lineRule="auto"/>
        <w:jc w:val="both"/>
        <w:rPr>
          <w:rFonts w:ascii="Times New Roman" w:hAnsi="Times New Roman" w:cs="Times New Roman"/>
          <w:b/>
          <w:sz w:val="24"/>
          <w:szCs w:val="24"/>
        </w:rPr>
      </w:pPr>
      <w:r w:rsidRPr="00F924E8">
        <w:rPr>
          <w:rFonts w:ascii="Times New Roman" w:hAnsi="Times New Roman" w:cs="Times New Roman"/>
          <w:b/>
          <w:sz w:val="24"/>
          <w:szCs w:val="24"/>
        </w:rPr>
        <w:t>Cerințe tehnice</w:t>
      </w:r>
    </w:p>
    <w:p w14:paraId="38F81FB2" w14:textId="2416E840" w:rsidR="00DB2DDA"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Sistemele / mijloacele de măsurare puse în funcțiune după intrarea în vigoare a prezentului regulament trebuie să fie realizate de către producători care dețin un sistem al calității certificat și introduse pe piață conform legislației în vigoare</w:t>
      </w:r>
      <w:r w:rsidR="00DB2DDA" w:rsidRPr="00F924E8">
        <w:rPr>
          <w:rFonts w:ascii="Times New Roman" w:hAnsi="Times New Roman" w:cs="Times New Roman"/>
          <w:sz w:val="24"/>
          <w:szCs w:val="24"/>
        </w:rPr>
        <w:t>.</w:t>
      </w:r>
    </w:p>
    <w:p w14:paraId="194D9787" w14:textId="3AFC0763" w:rsidR="0094730B"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Pe piața gazelor naturale se pot folosi și alte tipuri de mijloace/sisteme de măsurare pentru care prezentul regulament nu prevede cerințe tehnice și funcționale minime. Acestea trebuie să respecte prevederile legislației metrologice și se vor folosi numai cu acordul părților</w:t>
      </w:r>
      <w:r w:rsidR="00DB2DDA" w:rsidRPr="00F924E8">
        <w:rPr>
          <w:rFonts w:ascii="Times New Roman" w:hAnsi="Times New Roman" w:cs="Times New Roman"/>
          <w:sz w:val="24"/>
          <w:szCs w:val="24"/>
        </w:rPr>
        <w:t>.</w:t>
      </w:r>
    </w:p>
    <w:p w14:paraId="50BAD7AE" w14:textId="6212C51A" w:rsidR="00DB2DDA"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Contoarele cu pistoane rotative sau cu turbină trebuie să funcționeze corespunzător și în cazul măsurării unui debit de 1,2 Q(max) timp de minimum o oră</w:t>
      </w:r>
      <w:r w:rsidR="00DB2DDA" w:rsidRPr="00F924E8">
        <w:rPr>
          <w:rFonts w:ascii="Times New Roman" w:hAnsi="Times New Roman" w:cs="Times New Roman"/>
          <w:sz w:val="24"/>
          <w:szCs w:val="24"/>
        </w:rPr>
        <w:t>.</w:t>
      </w:r>
    </w:p>
    <w:p w14:paraId="0C92E349" w14:textId="481F3365" w:rsidR="00926351"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Contoarele de gaze naturale, în funcție de clasa de exactitate, trebuie să îndeplinească condițiile din tabelul de mai jos:</w:t>
      </w:r>
    </w:p>
    <w:tbl>
      <w:tblPr>
        <w:tblStyle w:val="TableGrid"/>
        <w:tblpPr w:leftFromText="180" w:rightFromText="180" w:vertAnchor="text" w:horzAnchor="margin" w:tblpXSpec="center" w:tblpY="9"/>
        <w:tblOverlap w:val="never"/>
        <w:tblW w:w="4870" w:type="dxa"/>
        <w:tblLayout w:type="fixed"/>
        <w:tblLook w:val="04A0" w:firstRow="1" w:lastRow="0" w:firstColumn="1" w:lastColumn="0" w:noHBand="0" w:noVBand="1"/>
      </w:tblPr>
      <w:tblGrid>
        <w:gridCol w:w="1217"/>
        <w:gridCol w:w="1217"/>
        <w:gridCol w:w="1218"/>
        <w:gridCol w:w="1218"/>
      </w:tblGrid>
      <w:tr w:rsidR="00926351" w:rsidRPr="00F924E8" w14:paraId="3D4A9E8E" w14:textId="77777777" w:rsidTr="00384914">
        <w:tc>
          <w:tcPr>
            <w:tcW w:w="288" w:type="dxa"/>
          </w:tcPr>
          <w:p w14:paraId="5DD97563"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Clasa contorului</w:t>
            </w:r>
          </w:p>
        </w:tc>
        <w:tc>
          <w:tcPr>
            <w:tcW w:w="288" w:type="dxa"/>
          </w:tcPr>
          <w:p w14:paraId="7A793080"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max</w:t>
            </w: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min</w:t>
            </w:r>
          </w:p>
        </w:tc>
        <w:tc>
          <w:tcPr>
            <w:tcW w:w="288" w:type="dxa"/>
          </w:tcPr>
          <w:p w14:paraId="1646A107"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max</w:t>
            </w: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t</w:t>
            </w:r>
          </w:p>
        </w:tc>
        <w:tc>
          <w:tcPr>
            <w:tcW w:w="288" w:type="dxa"/>
          </w:tcPr>
          <w:p w14:paraId="2E9C4D34"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r</w:t>
            </w:r>
            <w:r w:rsidRPr="008432DD">
              <w:rPr>
                <w:rFonts w:ascii="Times New Roman" w:hAnsi="Times New Roman" w:cs="Times New Roman"/>
                <w:sz w:val="24"/>
                <w:szCs w:val="24"/>
              </w:rPr>
              <w:t>/Q</w:t>
            </w:r>
            <w:r w:rsidRPr="008432DD">
              <w:rPr>
                <w:rFonts w:ascii="Times New Roman" w:hAnsi="Times New Roman" w:cs="Times New Roman"/>
                <w:sz w:val="24"/>
                <w:szCs w:val="24"/>
                <w:vertAlign w:val="subscript"/>
              </w:rPr>
              <w:t>max</w:t>
            </w:r>
          </w:p>
        </w:tc>
      </w:tr>
      <w:tr w:rsidR="00926351" w:rsidRPr="00F924E8" w14:paraId="33C42F19" w14:textId="77777777" w:rsidTr="00384914">
        <w:tc>
          <w:tcPr>
            <w:tcW w:w="288" w:type="dxa"/>
          </w:tcPr>
          <w:p w14:paraId="72B17F2E"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1,5</w:t>
            </w:r>
          </w:p>
        </w:tc>
        <w:tc>
          <w:tcPr>
            <w:tcW w:w="288" w:type="dxa"/>
          </w:tcPr>
          <w:p w14:paraId="1E69007F"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150</w:t>
            </w:r>
          </w:p>
        </w:tc>
        <w:tc>
          <w:tcPr>
            <w:tcW w:w="288" w:type="dxa"/>
          </w:tcPr>
          <w:p w14:paraId="3D44DA7C"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10</w:t>
            </w:r>
          </w:p>
        </w:tc>
        <w:tc>
          <w:tcPr>
            <w:tcW w:w="288" w:type="dxa"/>
          </w:tcPr>
          <w:p w14:paraId="157E926D"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1,2</w:t>
            </w:r>
          </w:p>
        </w:tc>
      </w:tr>
      <w:tr w:rsidR="00926351" w:rsidRPr="00F924E8" w14:paraId="5739106B" w14:textId="77777777" w:rsidTr="00384914">
        <w:tc>
          <w:tcPr>
            <w:tcW w:w="288" w:type="dxa"/>
          </w:tcPr>
          <w:p w14:paraId="084FA136"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1,0</w:t>
            </w:r>
          </w:p>
        </w:tc>
        <w:tc>
          <w:tcPr>
            <w:tcW w:w="288" w:type="dxa"/>
          </w:tcPr>
          <w:p w14:paraId="71E840E6"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20</w:t>
            </w:r>
          </w:p>
        </w:tc>
        <w:tc>
          <w:tcPr>
            <w:tcW w:w="288" w:type="dxa"/>
          </w:tcPr>
          <w:p w14:paraId="760E9ECE"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5</w:t>
            </w:r>
          </w:p>
        </w:tc>
        <w:tc>
          <w:tcPr>
            <w:tcW w:w="288" w:type="dxa"/>
          </w:tcPr>
          <w:p w14:paraId="29EF2A5E" w14:textId="77777777" w:rsidR="00926351" w:rsidRPr="008432DD" w:rsidRDefault="00926351"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1,2</w:t>
            </w:r>
          </w:p>
        </w:tc>
      </w:tr>
    </w:tbl>
    <w:p w14:paraId="7D33D27E" w14:textId="77777777" w:rsidR="00926351" w:rsidRPr="008432DD" w:rsidRDefault="00926351"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p>
    <w:p w14:paraId="70037AD6" w14:textId="77777777" w:rsidR="00926351" w:rsidRPr="008432DD" w:rsidRDefault="00926351"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p>
    <w:p w14:paraId="508C5914" w14:textId="77777777" w:rsidR="00926351" w:rsidRPr="00F924E8" w:rsidRDefault="00926351"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539234E8" w14:textId="77777777" w:rsidR="00926351" w:rsidRPr="008432DD" w:rsidRDefault="00926351" w:rsidP="008432DD">
      <w:pPr>
        <w:spacing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unde:</w:t>
      </w:r>
    </w:p>
    <w:p w14:paraId="2B04838C" w14:textId="77777777" w:rsidR="00926351" w:rsidRPr="008432DD" w:rsidRDefault="00926351" w:rsidP="008432DD">
      <w:pPr>
        <w:spacing w:line="360" w:lineRule="auto"/>
        <w:ind w:left="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Q(max) - cea mai mare valoare a debitului la care contorul de gaz furnizează indicații ce îndeplinesc cerințele privind erorile maxime tolerate;</w:t>
      </w:r>
    </w:p>
    <w:p w14:paraId="67374E79" w14:textId="77777777" w:rsidR="00926351" w:rsidRPr="008432DD" w:rsidRDefault="00926351" w:rsidP="008432DD">
      <w:pPr>
        <w:spacing w:line="360" w:lineRule="auto"/>
        <w:ind w:left="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Q(min) - cea mai mică valoare a debitului la care contorul de gaz furnizează indicații ce îndeplinesc cerințele privind erorile maxime tolerate;</w:t>
      </w:r>
    </w:p>
    <w:p w14:paraId="4FCA7623" w14:textId="77777777" w:rsidR="00926351" w:rsidRPr="008432DD" w:rsidRDefault="00926351" w:rsidP="008432DD">
      <w:pPr>
        <w:spacing w:line="360" w:lineRule="auto"/>
        <w:ind w:left="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Q(t) - debitul de tranzit; este debitul situat între debitul maxim și debitul minim la care domeniul de debit este împărțit în două zone, "zona inferioară" și "zona superioară". Fiecare zonă are o eroare maximă tolerată caracteristică;</w:t>
      </w:r>
    </w:p>
    <w:p w14:paraId="4337C285" w14:textId="48ACFF04" w:rsidR="00926351" w:rsidRPr="00F924E8" w:rsidRDefault="00926351"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8432DD">
        <w:rPr>
          <w:rFonts w:ascii="Times New Roman" w:eastAsia="Times New Roman" w:hAnsi="Times New Roman" w:cs="Times New Roman"/>
          <w:sz w:val="24"/>
          <w:szCs w:val="24"/>
        </w:rPr>
        <w:t>Q(r) - debitul de suprasarcină; este cea mai mare valoare a debitului la care contorul funcționează într-o manieră satisfăcătoare pentru o perioadă scurtă de timp, conform specificațiilor producătorului, fără să se deterioreze.</w:t>
      </w:r>
    </w:p>
    <w:p w14:paraId="7B021818" w14:textId="2C7427A1" w:rsidR="006F7EBE"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Proprietarul/operatorul punctelor de predare/preluare comercială a gazelor naturale va alege echipamentul de măsurare în funcție de domeniul de debit și de parametrii de livrare</w:t>
      </w:r>
      <w:r w:rsidR="00DB2DDA" w:rsidRPr="00F924E8">
        <w:rPr>
          <w:rFonts w:ascii="Times New Roman" w:hAnsi="Times New Roman" w:cs="Times New Roman"/>
          <w:sz w:val="24"/>
          <w:szCs w:val="24"/>
        </w:rPr>
        <w:t>.</w:t>
      </w:r>
    </w:p>
    <w:p w14:paraId="1A635545" w14:textId="319707BF" w:rsidR="00DB2DDA"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Dacă un singur echipament nu poate acoperi întregul domeniu de debit se vor alege două sau mai multe mijloace de măsurare, instalate în paralel, care pot fi utilizate simultan sau alternativ în funcție de debitul solicitat în anumite perioade, astfel încât înregistrarea consumului de gaze livrate să nu fie afectată de debitele extreme</w:t>
      </w:r>
      <w:r w:rsidR="00DB2DDA" w:rsidRPr="00F924E8">
        <w:rPr>
          <w:rFonts w:ascii="Times New Roman" w:hAnsi="Times New Roman" w:cs="Times New Roman"/>
          <w:sz w:val="24"/>
          <w:szCs w:val="24"/>
        </w:rPr>
        <w:t>.</w:t>
      </w:r>
    </w:p>
    <w:p w14:paraId="58982FB3" w14:textId="5057BDDB" w:rsidR="00DB2DDA"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hAnsi="Times New Roman" w:cs="Times New Roman"/>
          <w:sz w:val="24"/>
          <w:szCs w:val="24"/>
        </w:rPr>
        <w:t>În configurații cu linii de măsurare multiple, acolo unde condițiile tehnice permit, părțile pot agrea în convențiile tehnice utilizarea echilibrată / alternativă a liniilor de măsurare</w:t>
      </w:r>
      <w:r w:rsidR="00DB2DDA" w:rsidRPr="00F924E8">
        <w:rPr>
          <w:rFonts w:ascii="Times New Roman" w:hAnsi="Times New Roman" w:cs="Times New Roman"/>
          <w:sz w:val="24"/>
          <w:szCs w:val="24"/>
        </w:rPr>
        <w:t>.</w:t>
      </w:r>
    </w:p>
    <w:p w14:paraId="36FB7B29" w14:textId="1472EF83" w:rsidR="005B645F"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Contoarele utilizate trebuie să fie proiectate și executate pentru un domeniu de temperatură a gazului măsurat de minimum 40°C.</w:t>
      </w:r>
    </w:p>
    <w:p w14:paraId="68B09275" w14:textId="0698464E" w:rsidR="00DB2DDA"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Contoarele utilizate trebuie să fie proiectate și executate pentru condiții cu domeniul de temperatură de minimum 50°C</w:t>
      </w:r>
      <w:r w:rsidR="00DB2DDA" w:rsidRPr="00F924E8">
        <w:rPr>
          <w:rFonts w:ascii="Times New Roman" w:hAnsi="Times New Roman" w:cs="Times New Roman"/>
          <w:sz w:val="24"/>
          <w:szCs w:val="24"/>
        </w:rPr>
        <w:t>.</w:t>
      </w:r>
    </w:p>
    <w:p w14:paraId="58EF860B" w14:textId="21030F52" w:rsidR="00DB2DDA"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Dispozitivul indicator trebuie să aibă un număr de cifre suficient astfel încât cantitatea măsurată timp de 8.000 de ore la Q(max) să nu aducă cifrele la valoarea inițială</w:t>
      </w:r>
      <w:r w:rsidR="00DB2DDA" w:rsidRPr="00F924E8">
        <w:rPr>
          <w:rFonts w:ascii="Times New Roman" w:hAnsi="Times New Roman" w:cs="Times New Roman"/>
          <w:sz w:val="24"/>
          <w:szCs w:val="24"/>
        </w:rPr>
        <w:t>.</w:t>
      </w:r>
    </w:p>
    <w:p w14:paraId="2A1F70A3" w14:textId="1330D94F" w:rsidR="00926351" w:rsidRPr="00F924E8" w:rsidRDefault="00926351" w:rsidP="00D95CCC">
      <w:pPr>
        <w:pStyle w:val="ListParagraph"/>
        <w:autoSpaceDE w:val="0"/>
        <w:autoSpaceDN w:val="0"/>
        <w:adjustRightInd w:val="0"/>
        <w:spacing w:after="0" w:line="360" w:lineRule="auto"/>
        <w:ind w:left="0"/>
        <w:jc w:val="both"/>
        <w:rPr>
          <w:rFonts w:ascii="Times New Roman" w:hAnsi="Times New Roman" w:cs="Times New Roman"/>
          <w:b/>
          <w:sz w:val="24"/>
          <w:szCs w:val="24"/>
        </w:rPr>
      </w:pPr>
      <w:r w:rsidRPr="00F924E8">
        <w:rPr>
          <w:rFonts w:ascii="Times New Roman" w:hAnsi="Times New Roman" w:cs="Times New Roman"/>
          <w:b/>
          <w:sz w:val="24"/>
          <w:szCs w:val="24"/>
        </w:rPr>
        <w:t>Cerințe funcționale pentru contoare cu preplată sau cu teletransmisie de date</w:t>
      </w:r>
    </w:p>
    <w:p w14:paraId="3ACD7677" w14:textId="0C5E0063" w:rsidR="00760494"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În cazul utilizării contoarelor de gaz alimentate cu energie electrică (contoare cu preplată sau teletransmisie), bateria va avea o durată de viață de minimum 5 ani. După consumarea a 90% din energia bateriei, un semnal de avertizare corespunzător va fi afișat pe ecranul contorului</w:t>
      </w:r>
      <w:r w:rsidR="00760494" w:rsidRPr="00F924E8">
        <w:rPr>
          <w:rFonts w:ascii="Times New Roman" w:hAnsi="Times New Roman" w:cs="Times New Roman"/>
          <w:sz w:val="24"/>
          <w:szCs w:val="24"/>
        </w:rPr>
        <w:t>.</w:t>
      </w:r>
    </w:p>
    <w:p w14:paraId="03678789" w14:textId="675C43C8" w:rsidR="00DB2DDA"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Cartelele utilizate la acest tip de contor pot fi construite având ca model orientativ ISO/CEI 7816-4+A1. Acestea vor avea posibilitatea de reîncărcare și de îmbunătățire a performanțelor, operație asigurată de către operatorul de distribuție licențiat</w:t>
      </w:r>
      <w:r w:rsidR="00DB2DDA" w:rsidRPr="00F924E8">
        <w:rPr>
          <w:rFonts w:ascii="Times New Roman" w:hAnsi="Times New Roman" w:cs="Times New Roman"/>
          <w:sz w:val="24"/>
          <w:szCs w:val="24"/>
        </w:rPr>
        <w:t>.</w:t>
      </w:r>
    </w:p>
    <w:p w14:paraId="3A90BD08" w14:textId="714FE55C" w:rsidR="00DB2DDA" w:rsidRPr="00F924E8" w:rsidRDefault="00926351"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 </w:t>
      </w:r>
      <w:r w:rsidR="00445DFF" w:rsidRPr="008432DD">
        <w:rPr>
          <w:rFonts w:ascii="Times New Roman" w:eastAsia="Times New Roman" w:hAnsi="Times New Roman" w:cs="Times New Roman"/>
          <w:sz w:val="24"/>
          <w:szCs w:val="24"/>
        </w:rPr>
        <w:t>În cazul utilizării contoarelor cu teletransmisie, operatorul de distribuție licențiat va asigura gestionarea unei baze de date care să asigure păstrarea valorilor a cel puțin 20 de citiri în regim operativ și minimum pentru 3 ani pe suport extern</w:t>
      </w:r>
      <w:r w:rsidR="00DB2DDA" w:rsidRPr="00F924E8">
        <w:rPr>
          <w:rFonts w:ascii="Times New Roman" w:hAnsi="Times New Roman" w:cs="Times New Roman"/>
          <w:sz w:val="24"/>
          <w:szCs w:val="24"/>
        </w:rPr>
        <w:t>.</w:t>
      </w:r>
    </w:p>
    <w:p w14:paraId="36239899" w14:textId="16023917" w:rsidR="00445DFF" w:rsidRPr="00F924E8" w:rsidRDefault="00445DFF" w:rsidP="00D95CCC">
      <w:pPr>
        <w:pStyle w:val="ListParagraph"/>
        <w:numPr>
          <w:ilvl w:val="0"/>
          <w:numId w:val="1"/>
        </w:numPr>
        <w:autoSpaceDE w:val="0"/>
        <w:autoSpaceDN w:val="0"/>
        <w:adjustRightInd w:val="0"/>
        <w:spacing w:after="0" w:line="360" w:lineRule="auto"/>
        <w:ind w:left="0" w:firstLine="1908"/>
        <w:jc w:val="both"/>
        <w:rPr>
          <w:rStyle w:val="Heading1Char"/>
          <w:rFonts w:ascii="Times New Roman" w:eastAsiaTheme="minorHAnsi" w:hAnsi="Times New Roman" w:cs="Times New Roman"/>
          <w:b/>
          <w:color w:val="auto"/>
          <w:sz w:val="24"/>
          <w:szCs w:val="24"/>
          <w:lang w:eastAsia="en-US"/>
        </w:rPr>
      </w:pPr>
      <w:r w:rsidRPr="00F924E8">
        <w:rPr>
          <w:rStyle w:val="Heading1Char"/>
          <w:rFonts w:ascii="Times New Roman" w:hAnsi="Times New Roman" w:cs="Times New Roman"/>
          <w:b/>
          <w:color w:val="auto"/>
          <w:sz w:val="24"/>
          <w:szCs w:val="24"/>
        </w:rPr>
        <w:t>Dispozitive de conversie, traductoare și calculatoare de debit</w:t>
      </w:r>
    </w:p>
    <w:p w14:paraId="42100127" w14:textId="4908674A" w:rsidR="00445DFF" w:rsidRPr="00F924E8" w:rsidRDefault="00445DFF" w:rsidP="00D95CCC">
      <w:pPr>
        <w:autoSpaceDE w:val="0"/>
        <w:autoSpaceDN w:val="0"/>
        <w:adjustRightInd w:val="0"/>
        <w:spacing w:after="0" w:line="360" w:lineRule="auto"/>
        <w:jc w:val="both"/>
        <w:rPr>
          <w:rFonts w:ascii="Times New Roman" w:hAnsi="Times New Roman" w:cs="Times New Roman"/>
          <w:b/>
          <w:sz w:val="24"/>
          <w:szCs w:val="24"/>
        </w:rPr>
      </w:pPr>
      <w:r w:rsidRPr="00F924E8">
        <w:rPr>
          <w:rFonts w:ascii="Times New Roman" w:hAnsi="Times New Roman" w:cs="Times New Roman"/>
          <w:b/>
          <w:sz w:val="24"/>
          <w:szCs w:val="24"/>
        </w:rPr>
        <w:t>Dispozitive de conversie de volum</w:t>
      </w:r>
    </w:p>
    <w:p w14:paraId="5D67F932" w14:textId="097E821C" w:rsidR="00445DFF"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(1) </w:t>
      </w:r>
      <w:r w:rsidRPr="008432DD">
        <w:rPr>
          <w:rFonts w:ascii="Times New Roman" w:eastAsia="Times New Roman" w:hAnsi="Times New Roman" w:cs="Times New Roman"/>
          <w:sz w:val="24"/>
          <w:szCs w:val="24"/>
        </w:rPr>
        <w:t xml:space="preserve">Montarea dispozitivele de conversie </w:t>
      </w:r>
      <w:r w:rsidRPr="008432DD">
        <w:rPr>
          <w:rFonts w:ascii="Times New Roman" w:eastAsia="Times New Roman" w:hAnsi="Times New Roman" w:cs="Times New Roman"/>
          <w:strike/>
          <w:sz w:val="24"/>
          <w:szCs w:val="24"/>
        </w:rPr>
        <w:t>convertoarelor</w:t>
      </w:r>
      <w:r w:rsidRPr="008432DD">
        <w:rPr>
          <w:rFonts w:ascii="Times New Roman" w:eastAsia="Times New Roman" w:hAnsi="Times New Roman" w:cs="Times New Roman"/>
          <w:sz w:val="24"/>
          <w:szCs w:val="24"/>
        </w:rPr>
        <w:t xml:space="preserve"> de volum este obligatorie pentru toate contoarele, cu excepția celor precizate la alin. (2);</w:t>
      </w:r>
    </w:p>
    <w:p w14:paraId="5552112F" w14:textId="3D5CB8BE" w:rsidR="00445DFF" w:rsidRPr="00F924E8" w:rsidRDefault="00445DFF"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F924E8">
        <w:rPr>
          <w:rFonts w:ascii="Times New Roman" w:hAnsi="Times New Roman" w:cs="Times New Roman"/>
          <w:sz w:val="24"/>
          <w:szCs w:val="24"/>
        </w:rPr>
        <w:t xml:space="preserve">(2) </w:t>
      </w:r>
      <w:r w:rsidRPr="008432DD">
        <w:rPr>
          <w:rFonts w:ascii="Times New Roman" w:eastAsia="Times New Roman" w:hAnsi="Times New Roman" w:cs="Times New Roman"/>
          <w:sz w:val="24"/>
          <w:szCs w:val="24"/>
        </w:rPr>
        <w:t>La contoarele de gaz cu membrană și cu ultrasunete pentru presiuni de lucru sub 50 mbar montarea convertoarelor de volum nu este obligatorie.</w:t>
      </w:r>
    </w:p>
    <w:p w14:paraId="3EB840E9" w14:textId="50E3EFA6"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Se recomandă ca factorul de compresibilitate Z să se calculeze în conformitate cu SR ISO 12213-1, SR ISO 12213-2, SR ISO 12213-3; ISO 20765-1 sau ISO 20765-2 sau alte standarde specifice incluse în aprobarea de model, modul B MID</w:t>
      </w:r>
      <w:r w:rsidR="00DB2DDA" w:rsidRPr="00F924E8">
        <w:rPr>
          <w:rFonts w:ascii="Times New Roman" w:hAnsi="Times New Roman" w:cs="Times New Roman"/>
          <w:sz w:val="24"/>
          <w:szCs w:val="24"/>
        </w:rPr>
        <w:t>.</w:t>
      </w:r>
    </w:p>
    <w:p w14:paraId="3D9EEF48" w14:textId="4666E914"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Dispozitivele de conversie trebuie să afișeze toate datele relevante ale măsurării fără utilizarea unor echipamente adiționale. Afișarea volumului convertit trebuie să se facă, de regulă, la nivel de unitate de volum. Prin acordul părților implicate în măsurarea gazelor naturale, pentru indicarea volumului convertit se pot utiliza afișaje de tipul 10</w:t>
      </w:r>
      <w:r w:rsidRPr="008432DD">
        <w:rPr>
          <w:rFonts w:ascii="Times New Roman" w:eastAsia="Times New Roman" w:hAnsi="Times New Roman" w:cs="Times New Roman"/>
          <w:sz w:val="24"/>
          <w:szCs w:val="24"/>
          <w:vertAlign w:val="superscript"/>
        </w:rPr>
        <w:t>n</w:t>
      </w:r>
      <w:r w:rsidRPr="008432DD">
        <w:rPr>
          <w:rFonts w:ascii="Times New Roman" w:eastAsia="Times New Roman" w:hAnsi="Times New Roman" w:cs="Times New Roman"/>
          <w:sz w:val="24"/>
          <w:szCs w:val="24"/>
        </w:rPr>
        <w:t xml:space="preserve"> unități de volum</w:t>
      </w:r>
      <w:r w:rsidR="00DB2DDA" w:rsidRPr="00F924E8">
        <w:rPr>
          <w:rFonts w:ascii="Times New Roman" w:hAnsi="Times New Roman" w:cs="Times New Roman"/>
          <w:sz w:val="24"/>
          <w:szCs w:val="24"/>
        </w:rPr>
        <w:t>.</w:t>
      </w:r>
    </w:p>
    <w:p w14:paraId="154E5F52" w14:textId="020E9B20"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Dispozitivele de conversie nu trebuie să influențeze funcționarea normală a contorului</w:t>
      </w:r>
      <w:r w:rsidR="00DB2DDA" w:rsidRPr="00F924E8">
        <w:rPr>
          <w:rFonts w:ascii="Times New Roman" w:hAnsi="Times New Roman" w:cs="Times New Roman"/>
          <w:sz w:val="24"/>
          <w:szCs w:val="24"/>
        </w:rPr>
        <w:t>.</w:t>
      </w:r>
    </w:p>
    <w:p w14:paraId="22A088A4" w14:textId="34E8B613"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Dispozitivul de conversie trebuie să sesizeze funcționarea în afara domeniului de măsurare a diverșilor parametri (temperatură, presiune, debit). În acest caz, echipamentul va opri contorizarea volumului convertit și va contoriza în alt registru de memorie volumul neconvertit înregistrat de contor sau corectat cu valori de presiune și temperatură de substituție presetate</w:t>
      </w:r>
      <w:r w:rsidR="00DB2DDA" w:rsidRPr="00F924E8">
        <w:rPr>
          <w:rFonts w:ascii="Times New Roman" w:hAnsi="Times New Roman" w:cs="Times New Roman"/>
          <w:sz w:val="24"/>
          <w:szCs w:val="24"/>
        </w:rPr>
        <w:t>.</w:t>
      </w:r>
    </w:p>
    <w:p w14:paraId="03A6C696" w14:textId="3602E1EE"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Valorile de presiune și temperatură de substituție presetate vor fi stabilite de comun acord de către părți</w:t>
      </w:r>
      <w:r w:rsidR="00DB2DDA" w:rsidRPr="00F924E8">
        <w:rPr>
          <w:rFonts w:ascii="Times New Roman" w:hAnsi="Times New Roman" w:cs="Times New Roman"/>
          <w:sz w:val="24"/>
          <w:szCs w:val="24"/>
        </w:rPr>
        <w:t>.</w:t>
      </w:r>
    </w:p>
    <w:p w14:paraId="1D55F68B" w14:textId="424AF0CF" w:rsidR="007364FF"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După remedierea cauzelor care au generat atât contorizarea în alarmă cu valori de substituție presetate cât și blocarea contorului vor fi recalculate cantitățile de gaze măsurate eronat sau neînregistrate.</w:t>
      </w:r>
    </w:p>
    <w:p w14:paraId="05E004FF" w14:textId="750262E6"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Dispozitivele de conversie de volum trebuie să ofere posibilitatea tehnică pentru descărcarea rapoartelor cantitative orare, zilnice si lunare, rapoarte de eroare și rapoarte de configurare</w:t>
      </w:r>
      <w:r w:rsidRPr="008432DD">
        <w:rPr>
          <w:rStyle w:val="Bodytext2"/>
          <w:rFonts w:ascii="Times New Roman" w:hAnsi="Times New Roman" w:cs="Times New Roman"/>
          <w:sz w:val="24"/>
          <w:szCs w:val="24"/>
        </w:rPr>
        <w:t>.</w:t>
      </w:r>
    </w:p>
    <w:p w14:paraId="7E2C5D96" w14:textId="57D5B5E6" w:rsidR="00924FE7"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În cazul în care nivelul tehnic și legislația metrologică, inclusiv documentele de legalitate metrologică permit, actualizarea compoziției gazelor naturale, poate fi realizată de la distanță cu informarea celeilalte părți pe baza buletinului de analiza emis în laborator sau a analizelor online, medie orara,  sau a medie zilnica a acestora realizate de  gazcromatograful corespunzător zonei de calitate în care se află sistemul de măsurare a gazelor naturale</w:t>
      </w:r>
      <w:r w:rsidR="009D22E5" w:rsidRPr="00F924E8">
        <w:rPr>
          <w:rFonts w:ascii="Times New Roman" w:hAnsi="Times New Roman" w:cs="Times New Roman"/>
          <w:sz w:val="24"/>
          <w:szCs w:val="24"/>
        </w:rPr>
        <w:t>.</w:t>
      </w:r>
    </w:p>
    <w:p w14:paraId="114D3326" w14:textId="1817487B"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Bateria de alimentare a convertorului </w:t>
      </w:r>
      <w:r w:rsidRPr="008432DD">
        <w:rPr>
          <w:rFonts w:ascii="Times New Roman" w:eastAsia="Times New Roman" w:hAnsi="Times New Roman" w:cs="Times New Roman"/>
          <w:b/>
          <w:bCs/>
          <w:sz w:val="24"/>
          <w:szCs w:val="24"/>
        </w:rPr>
        <w:t>se recomanda</w:t>
      </w:r>
      <w:r w:rsidRPr="008432DD">
        <w:rPr>
          <w:rFonts w:ascii="Times New Roman" w:eastAsia="Times New Roman" w:hAnsi="Times New Roman" w:cs="Times New Roman"/>
          <w:sz w:val="24"/>
          <w:szCs w:val="24"/>
        </w:rPr>
        <w:t xml:space="preserve"> să aibă o durată de viață de minimum 5 ani. La consumarea a 90% din durata de viață a acesteia, dispozitivul de conversie trebuie să afișeze un semnal de avertizare vizibil pe ecran</w:t>
      </w:r>
      <w:r w:rsidR="00DB2DDA" w:rsidRPr="00F924E8">
        <w:rPr>
          <w:rFonts w:ascii="Times New Roman" w:hAnsi="Times New Roman" w:cs="Times New Roman"/>
          <w:sz w:val="24"/>
          <w:szCs w:val="24"/>
        </w:rPr>
        <w:t>.</w:t>
      </w:r>
    </w:p>
    <w:p w14:paraId="59B001A2" w14:textId="7FCBA097" w:rsidR="00DB2DDA" w:rsidRPr="00F924E8" w:rsidRDefault="00DB2DDA"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(1) </w:t>
      </w:r>
      <w:r w:rsidR="00445DFF" w:rsidRPr="008432DD">
        <w:rPr>
          <w:rFonts w:ascii="Times New Roman" w:eastAsia="Times New Roman" w:hAnsi="Times New Roman" w:cs="Times New Roman"/>
          <w:sz w:val="24"/>
          <w:szCs w:val="24"/>
        </w:rPr>
        <w:t>Dispozitivele de conversie de volum și mecanismele indicatoare ale contoarelor cu pistoane rotative sau cu turbină trebuie să aibă un grad de protecție de cel puțin IP 64</w:t>
      </w:r>
      <w:r w:rsidR="004E3E2C" w:rsidRPr="00F924E8">
        <w:rPr>
          <w:rFonts w:ascii="Times New Roman" w:hAnsi="Times New Roman" w:cs="Times New Roman"/>
          <w:sz w:val="24"/>
          <w:szCs w:val="24"/>
        </w:rPr>
        <w:t>.</w:t>
      </w:r>
    </w:p>
    <w:p w14:paraId="503B92F8" w14:textId="54BE981D" w:rsidR="00DB2DDA" w:rsidRPr="00F924E8" w:rsidRDefault="00DB2DDA" w:rsidP="00D95CCC">
      <w:pPr>
        <w:autoSpaceDE w:val="0"/>
        <w:autoSpaceDN w:val="0"/>
        <w:adjustRightInd w:val="0"/>
        <w:spacing w:after="0" w:line="360" w:lineRule="auto"/>
        <w:jc w:val="both"/>
        <w:rPr>
          <w:rFonts w:ascii="Times New Roman" w:hAnsi="Times New Roman" w:cs="Times New Roman"/>
          <w:sz w:val="24"/>
          <w:szCs w:val="24"/>
        </w:rPr>
      </w:pPr>
      <w:r w:rsidRPr="00F924E8">
        <w:rPr>
          <w:rFonts w:ascii="Times New Roman" w:hAnsi="Times New Roman" w:cs="Times New Roman"/>
          <w:sz w:val="24"/>
          <w:szCs w:val="24"/>
        </w:rPr>
        <w:t>(2</w:t>
      </w:r>
      <w:r w:rsidR="00445DFF" w:rsidRPr="00F924E8">
        <w:rPr>
          <w:rFonts w:ascii="Times New Roman" w:hAnsi="Times New Roman" w:cs="Times New Roman"/>
          <w:sz w:val="24"/>
          <w:szCs w:val="24"/>
        </w:rPr>
        <w:t>)</w:t>
      </w:r>
      <w:r w:rsidR="00445DFF" w:rsidRPr="008432DD">
        <w:rPr>
          <w:rFonts w:ascii="Times New Roman" w:eastAsia="Times New Roman" w:hAnsi="Times New Roman" w:cs="Times New Roman"/>
          <w:sz w:val="24"/>
          <w:szCs w:val="24"/>
        </w:rPr>
        <w:t xml:space="preserve"> În cazul montării într-o incintă, este permisă și utilizarea contoarelor/sistemelor și echipamentelor de măsurare care au un grad de protecție IP 54</w:t>
      </w:r>
      <w:r w:rsidRPr="00F924E8">
        <w:rPr>
          <w:rFonts w:ascii="Times New Roman" w:hAnsi="Times New Roman" w:cs="Times New Roman"/>
          <w:sz w:val="24"/>
          <w:szCs w:val="24"/>
        </w:rPr>
        <w:t>.</w:t>
      </w:r>
    </w:p>
    <w:p w14:paraId="18821C3F" w14:textId="2A9E839C" w:rsidR="00DB2DDA" w:rsidRPr="00F924E8" w:rsidRDefault="00DB2DDA"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(1) </w:t>
      </w:r>
      <w:r w:rsidR="00445DFF" w:rsidRPr="008432DD">
        <w:rPr>
          <w:rFonts w:ascii="Times New Roman" w:eastAsia="Times New Roman" w:hAnsi="Times New Roman" w:cs="Times New Roman"/>
          <w:sz w:val="24"/>
          <w:szCs w:val="24"/>
        </w:rPr>
        <w:t>Convertoarele electronice de volum și accesoriile lor vor fi în construcție antiex dacă locul de montaj o impune</w:t>
      </w:r>
      <w:r w:rsidRPr="00F924E8">
        <w:rPr>
          <w:rFonts w:ascii="Times New Roman" w:hAnsi="Times New Roman" w:cs="Times New Roman"/>
          <w:sz w:val="24"/>
          <w:szCs w:val="24"/>
        </w:rPr>
        <w:t>.</w:t>
      </w:r>
    </w:p>
    <w:p w14:paraId="0C800293" w14:textId="25EF85E4" w:rsidR="00445DFF" w:rsidRPr="00F924E8" w:rsidRDefault="00445DFF"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F924E8">
        <w:rPr>
          <w:rFonts w:ascii="Times New Roman" w:hAnsi="Times New Roman" w:cs="Times New Roman"/>
          <w:b/>
          <w:sz w:val="24"/>
          <w:szCs w:val="24"/>
        </w:rPr>
        <w:t>Traductoare și calculatoare de debit</w:t>
      </w:r>
    </w:p>
    <w:p w14:paraId="6F14F1A4" w14:textId="76183A26"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Traductoarele de presiune statică, de presiune diferențială, de temperatură, multivariabile și de densitate vor fi construite din materiale rezistente la solicitările la care sunt supuse în timpul funcționării</w:t>
      </w:r>
      <w:r w:rsidR="00DB2DDA" w:rsidRPr="00F924E8">
        <w:rPr>
          <w:rFonts w:ascii="Times New Roman" w:hAnsi="Times New Roman" w:cs="Times New Roman"/>
          <w:sz w:val="24"/>
          <w:szCs w:val="24"/>
        </w:rPr>
        <w:t>.</w:t>
      </w:r>
    </w:p>
    <w:p w14:paraId="11871000" w14:textId="44B8EC55"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Elementele componente care alcătuiesc traductorul, aflate în zona de contact cu mediul ambiant și cu fluidul de lucru, trebuie să aibă acoperiri de protecție sau să fie executate din materiale care să reziste la acțiunea corozivă a acestora</w:t>
      </w:r>
      <w:r w:rsidR="00DB2DDA" w:rsidRPr="00F924E8">
        <w:rPr>
          <w:rFonts w:ascii="Times New Roman" w:hAnsi="Times New Roman" w:cs="Times New Roman"/>
          <w:sz w:val="24"/>
          <w:szCs w:val="24"/>
        </w:rPr>
        <w:t>.</w:t>
      </w:r>
    </w:p>
    <w:p w14:paraId="057D8760" w14:textId="4CD75ACC" w:rsidR="00DB2DDA" w:rsidRPr="00F924E8" w:rsidRDefault="00DB2DDA"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(1) </w:t>
      </w:r>
      <w:r w:rsidR="00445DFF" w:rsidRPr="008432DD">
        <w:rPr>
          <w:rFonts w:ascii="Times New Roman" w:eastAsia="Times New Roman" w:hAnsi="Times New Roman" w:cs="Times New Roman"/>
          <w:sz w:val="24"/>
          <w:szCs w:val="24"/>
        </w:rPr>
        <w:t>Pentru a evita erorile introduse de variația presiunii atmosferice, pentru măsurarea presiunii statice se vor utiliza traductoare de presiune absolută. Pentru presiuni absolute ale gazelor naturale de peste 21 bar se pot utiliza și traductoare de presiune relativă</w:t>
      </w:r>
      <w:r w:rsidRPr="00F924E8">
        <w:rPr>
          <w:rFonts w:ascii="Times New Roman" w:hAnsi="Times New Roman" w:cs="Times New Roman"/>
          <w:sz w:val="24"/>
          <w:szCs w:val="24"/>
        </w:rPr>
        <w:t>.</w:t>
      </w:r>
    </w:p>
    <w:p w14:paraId="3BBF2A45" w14:textId="2254083E" w:rsidR="00DB2DDA" w:rsidRPr="00F924E8" w:rsidRDefault="00DB2DDA" w:rsidP="00D95CCC">
      <w:pPr>
        <w:autoSpaceDE w:val="0"/>
        <w:autoSpaceDN w:val="0"/>
        <w:adjustRightInd w:val="0"/>
        <w:spacing w:after="0" w:line="360" w:lineRule="auto"/>
        <w:jc w:val="both"/>
        <w:rPr>
          <w:rFonts w:ascii="Times New Roman" w:hAnsi="Times New Roman" w:cs="Times New Roman"/>
          <w:sz w:val="24"/>
          <w:szCs w:val="24"/>
        </w:rPr>
      </w:pPr>
      <w:r w:rsidRPr="00F924E8">
        <w:rPr>
          <w:rFonts w:ascii="Times New Roman" w:hAnsi="Times New Roman" w:cs="Times New Roman"/>
          <w:sz w:val="24"/>
          <w:szCs w:val="24"/>
        </w:rPr>
        <w:t xml:space="preserve">(2) </w:t>
      </w:r>
      <w:r w:rsidR="00445DFF" w:rsidRPr="008432DD">
        <w:rPr>
          <w:rFonts w:ascii="Times New Roman" w:eastAsia="Times New Roman" w:hAnsi="Times New Roman" w:cs="Times New Roman"/>
          <w:sz w:val="24"/>
          <w:szCs w:val="24"/>
        </w:rPr>
        <w:t>În cazul în care se utilizează traductor de presiune relativă și dotarea tehnică permite, pentru o determinare cât mai corectă a presiunii absolute, se configurează în calculatorul de debit presiunea atmosferică, luând în considerare altitudinea locului de instalare</w:t>
      </w:r>
      <w:r w:rsidRPr="00F924E8">
        <w:rPr>
          <w:rFonts w:ascii="Times New Roman" w:hAnsi="Times New Roman" w:cs="Times New Roman"/>
          <w:sz w:val="24"/>
          <w:szCs w:val="24"/>
        </w:rPr>
        <w:t>.</w:t>
      </w:r>
    </w:p>
    <w:p w14:paraId="109E7A7E" w14:textId="4E8DBB42"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Elementul sensibil al termorezistenței trebuie să fie din platină. Termorezistența va fi, cel puțin, de tip cu 3 fire.</w:t>
      </w:r>
    </w:p>
    <w:p w14:paraId="23B8C39F" w14:textId="286431E8"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Toate traductoarele utilizate vor fi în construcție antiex corespunzătoare cerințelor impuse de locul de montaj</w:t>
      </w:r>
      <w:r w:rsidR="00DB2DDA" w:rsidRPr="00F924E8">
        <w:rPr>
          <w:rFonts w:ascii="Times New Roman" w:hAnsi="Times New Roman" w:cs="Times New Roman"/>
          <w:sz w:val="24"/>
          <w:szCs w:val="24"/>
        </w:rPr>
        <w:t>.</w:t>
      </w:r>
    </w:p>
    <w:p w14:paraId="023563B6" w14:textId="1BADCDE1"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Calculatoarele de debit vor fi echipate cu o interfață/port de date  prin intermediul căreia/căruia să poată fi tipăriți si/sau descărcați/citiți parametrii măsurați ai gazelor naturale</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și descărcate rapoartele cantitative orare, zilnice și lunare, rapoartele de eroare și rapoartele de configurare</w:t>
      </w:r>
      <w:r w:rsidR="00DB2DDA" w:rsidRPr="00F924E8">
        <w:rPr>
          <w:rFonts w:ascii="Times New Roman" w:hAnsi="Times New Roman" w:cs="Times New Roman"/>
          <w:sz w:val="24"/>
          <w:szCs w:val="24"/>
        </w:rPr>
        <w:t>.</w:t>
      </w:r>
    </w:p>
    <w:p w14:paraId="553EF264" w14:textId="5F1ACB05"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În cazul în care nivelul tehnic și legislația metrologică, inclusiv documentele de legalitate metrologică permit, actualizarea compoziției gazelor naturale, poate fi realizată de la distanță cu informarea celeilalte părți pe baza buletinului de analiza emis în laborator sau a analizelor online, medie orara,  sau a medie zilnica a acestora realizate de  gazcromatograful corespunzător zonei de calitate în care se află sistemul de măsurare a gazelor naturale</w:t>
      </w:r>
      <w:r w:rsidR="00DB2DDA" w:rsidRPr="00F924E8">
        <w:rPr>
          <w:rFonts w:ascii="Times New Roman" w:hAnsi="Times New Roman" w:cs="Times New Roman"/>
          <w:sz w:val="24"/>
          <w:szCs w:val="24"/>
        </w:rPr>
        <w:t>.</w:t>
      </w:r>
    </w:p>
    <w:p w14:paraId="6AE5C5C9" w14:textId="1145C5BE" w:rsidR="00DB2DDA" w:rsidRPr="00F924E8" w:rsidRDefault="00445DFF"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Calculatoarele de debit care au posibilitatea să utilizeze liniarizarea multipunct sau polinomială a erorilor rezultate la verificarea efectuată la standul de verificări la presiune înaltă, vor fi configurate astfel încât să utilizeze această facilitate.</w:t>
      </w:r>
    </w:p>
    <w:p w14:paraId="674B0854" w14:textId="5F4970A4" w:rsidR="00263EB4"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Calculatoarele de debit vor înregistra/evidenția în regiștrii/indexi separați cantitățile măsurate în intervalul de timp în care există alarme active ce afectează sistemul de măsurare.</w:t>
      </w:r>
    </w:p>
    <w:p w14:paraId="339DCC24" w14:textId="600D0079" w:rsidR="00263EB4" w:rsidRPr="00F924E8" w:rsidRDefault="00263EB4"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8432DD">
        <w:rPr>
          <w:rFonts w:ascii="Times New Roman" w:eastAsia="Times New Roman" w:hAnsi="Times New Roman" w:cs="Times New Roman"/>
          <w:sz w:val="24"/>
          <w:szCs w:val="24"/>
        </w:rPr>
        <w:t>După remedierea cauzelor care au generat contorizarea în alarmă, cantitățile de gaze măsurate eronat sau neînregistrate vor fi recalculate de comun acord între părți.</w:t>
      </w:r>
    </w:p>
    <w:p w14:paraId="11B001CD" w14:textId="683A781C" w:rsidR="00B04A7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b/>
          <w:sz w:val="24"/>
          <w:szCs w:val="24"/>
        </w:rPr>
      </w:pPr>
      <w:r w:rsidRPr="008432DD">
        <w:rPr>
          <w:rFonts w:ascii="Times New Roman" w:hAnsi="Times New Roman" w:cs="Times New Roman"/>
          <w:sz w:val="24"/>
          <w:szCs w:val="24"/>
        </w:rPr>
        <w:t>Pentru a asigura continuitatea alimentării cu energie electrică a sistemelor de măsurare electronice alimentate în mod curent de la rețea, acestea vor fi prevăzute cu surse neîntreruptibile de tensiune</w:t>
      </w:r>
      <w:r w:rsidR="000225AF" w:rsidRPr="00F924E8">
        <w:rPr>
          <w:rFonts w:ascii="Times New Roman" w:hAnsi="Times New Roman" w:cs="Times New Roman"/>
          <w:sz w:val="24"/>
          <w:szCs w:val="24"/>
        </w:rPr>
        <w:t>.</w:t>
      </w:r>
      <w:r w:rsidRPr="008432DD">
        <w:rPr>
          <w:rFonts w:ascii="Times New Roman" w:hAnsi="Times New Roman" w:cs="Times New Roman"/>
          <w:sz w:val="24"/>
          <w:szCs w:val="24"/>
        </w:rPr>
        <w:t xml:space="preserve"> Se recomandă ca autonomia acestora sa fie de cel puțin 4 ore. </w:t>
      </w:r>
    </w:p>
    <w:p w14:paraId="261EB58C" w14:textId="77777777" w:rsidR="00F924E8" w:rsidRPr="00F924E8" w:rsidRDefault="00F924E8" w:rsidP="00F924E8">
      <w:pPr>
        <w:pStyle w:val="ListParagraph"/>
        <w:autoSpaceDE w:val="0"/>
        <w:autoSpaceDN w:val="0"/>
        <w:adjustRightInd w:val="0"/>
        <w:spacing w:after="0" w:line="360" w:lineRule="auto"/>
        <w:ind w:left="0"/>
        <w:jc w:val="both"/>
        <w:rPr>
          <w:rFonts w:ascii="Times New Roman" w:hAnsi="Times New Roman" w:cs="Times New Roman"/>
          <w:b/>
          <w:sz w:val="24"/>
          <w:szCs w:val="24"/>
        </w:rPr>
      </w:pPr>
    </w:p>
    <w:p w14:paraId="4CC5E995" w14:textId="3D092395" w:rsidR="00263EB4" w:rsidRPr="00F924E8" w:rsidRDefault="00263EB4" w:rsidP="00D95CCC">
      <w:pPr>
        <w:pStyle w:val="ListParagraph"/>
        <w:numPr>
          <w:ilvl w:val="0"/>
          <w:numId w:val="1"/>
        </w:numPr>
        <w:autoSpaceDE w:val="0"/>
        <w:autoSpaceDN w:val="0"/>
        <w:adjustRightInd w:val="0"/>
        <w:spacing w:after="0" w:line="360" w:lineRule="auto"/>
        <w:ind w:left="0" w:firstLine="1908"/>
        <w:jc w:val="both"/>
        <w:rPr>
          <w:rStyle w:val="Heading2Char"/>
          <w:rFonts w:ascii="Times New Roman" w:eastAsiaTheme="minorHAnsi" w:hAnsi="Times New Roman" w:cs="Times New Roman"/>
          <w:b/>
          <w:color w:val="auto"/>
          <w:sz w:val="24"/>
          <w:szCs w:val="24"/>
        </w:rPr>
      </w:pPr>
      <w:r w:rsidRPr="00F924E8">
        <w:rPr>
          <w:rStyle w:val="Heading2Char"/>
          <w:rFonts w:ascii="Times New Roman" w:hAnsi="Times New Roman" w:cs="Times New Roman"/>
          <w:b/>
          <w:color w:val="auto"/>
          <w:sz w:val="24"/>
          <w:szCs w:val="24"/>
        </w:rPr>
        <w:t>Proiectarea PM, PRM, SM, SRM</w:t>
      </w:r>
    </w:p>
    <w:p w14:paraId="22A6DB14" w14:textId="77777777" w:rsidR="00F924E8" w:rsidRPr="00F924E8" w:rsidRDefault="00F924E8" w:rsidP="00F924E8">
      <w:pPr>
        <w:pStyle w:val="ListParagraph"/>
        <w:autoSpaceDE w:val="0"/>
        <w:autoSpaceDN w:val="0"/>
        <w:adjustRightInd w:val="0"/>
        <w:spacing w:after="0" w:line="360" w:lineRule="auto"/>
        <w:ind w:left="1908"/>
        <w:jc w:val="both"/>
        <w:rPr>
          <w:rFonts w:ascii="Times New Roman" w:hAnsi="Times New Roman" w:cs="Times New Roman"/>
          <w:b/>
          <w:sz w:val="24"/>
          <w:szCs w:val="24"/>
        </w:rPr>
      </w:pPr>
    </w:p>
    <w:p w14:paraId="4A9F4F11" w14:textId="4B071B09" w:rsidR="00263EB4"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Style w:val="Heading2Char"/>
          <w:rFonts w:ascii="Times New Roman" w:hAnsi="Times New Roman" w:cs="Times New Roman"/>
          <w:i/>
          <w:color w:val="auto"/>
          <w:sz w:val="24"/>
          <w:szCs w:val="24"/>
        </w:rPr>
        <w:t xml:space="preserve">PM, PRM, SM, SRM </w:t>
      </w:r>
      <w:r w:rsidRPr="008432DD">
        <w:rPr>
          <w:rFonts w:ascii="Times New Roman" w:eastAsia="Times New Roman" w:hAnsi="Times New Roman" w:cs="Times New Roman"/>
          <w:sz w:val="24"/>
          <w:szCs w:val="24"/>
        </w:rPr>
        <w:t>vor fi proiectate în conformitate cu normativele, reglementările tehnice și standardele naționale, europene și internaționale în vigoare</w:t>
      </w:r>
      <w:r w:rsidR="00DB2DDA" w:rsidRPr="00F924E8">
        <w:rPr>
          <w:rFonts w:ascii="Times New Roman" w:hAnsi="Times New Roman" w:cs="Times New Roman"/>
          <w:sz w:val="24"/>
          <w:szCs w:val="24"/>
        </w:rPr>
        <w:t>.</w:t>
      </w:r>
    </w:p>
    <w:p w14:paraId="646F9A1A" w14:textId="127F2382"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Style w:val="Heading2Char"/>
          <w:rFonts w:ascii="Times New Roman" w:hAnsi="Times New Roman" w:cs="Times New Roman"/>
          <w:color w:val="auto"/>
          <w:sz w:val="24"/>
          <w:szCs w:val="24"/>
        </w:rPr>
        <w:t>PM, PRM, SM, SRM</w:t>
      </w:r>
      <w:r w:rsidRPr="008432DD">
        <w:rPr>
          <w:rStyle w:val="Heading2Char"/>
          <w:rFonts w:ascii="Times New Roman" w:hAnsi="Times New Roman" w:cs="Times New Roman"/>
          <w:i/>
          <w:color w:val="auto"/>
          <w:sz w:val="24"/>
          <w:szCs w:val="24"/>
        </w:rPr>
        <w:t xml:space="preserve"> </w:t>
      </w:r>
      <w:r w:rsidRPr="008432DD">
        <w:rPr>
          <w:rFonts w:ascii="Times New Roman" w:eastAsia="Times New Roman" w:hAnsi="Times New Roman" w:cs="Times New Roman"/>
          <w:sz w:val="24"/>
          <w:szCs w:val="24"/>
        </w:rPr>
        <w:t>vor fi proiectate astfel încât să fie asigurată funcționarea lor corectă pentru întregul domeniu de debite, presiuni și temperaturi specificate în tema de proiectare și în limitele de variație a compoziției chimice a gazelor</w:t>
      </w:r>
      <w:r w:rsidR="00DB2DDA" w:rsidRPr="00F924E8">
        <w:rPr>
          <w:rFonts w:ascii="Times New Roman" w:hAnsi="Times New Roman" w:cs="Times New Roman"/>
          <w:sz w:val="24"/>
          <w:szCs w:val="24"/>
        </w:rPr>
        <w:t>.</w:t>
      </w:r>
    </w:p>
    <w:p w14:paraId="698D5DAC" w14:textId="03A82937"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Pentru cazul în care sunt prezente impurități solide și lichide în gazele naturale, se vor prevedea din proiectare separatoare și filtre adecvate.</w:t>
      </w:r>
    </w:p>
    <w:p w14:paraId="2105F6DF" w14:textId="77777777" w:rsidR="00263EB4" w:rsidRPr="008432DD" w:rsidRDefault="00263EB4" w:rsidP="008432DD">
      <w:pPr>
        <w:pStyle w:val="ListParagraph"/>
        <w:numPr>
          <w:ilvl w:val="0"/>
          <w:numId w:val="2"/>
        </w:numPr>
        <w:spacing w:line="360" w:lineRule="auto"/>
        <w:ind w:left="0" w:firstLine="0"/>
        <w:jc w:val="both"/>
        <w:rPr>
          <w:rFonts w:ascii="Times New Roman" w:eastAsia="Times New Roman" w:hAnsi="Times New Roman" w:cs="Times New Roman"/>
          <w:sz w:val="24"/>
          <w:szCs w:val="24"/>
        </w:rPr>
      </w:pPr>
      <w:r w:rsidRPr="008432DD">
        <w:rPr>
          <w:rStyle w:val="Heading2Char"/>
          <w:rFonts w:ascii="Times New Roman" w:hAnsi="Times New Roman" w:cs="Times New Roman"/>
          <w:i/>
          <w:color w:val="auto"/>
          <w:sz w:val="24"/>
          <w:szCs w:val="24"/>
        </w:rPr>
        <w:t xml:space="preserve">PM, PRM, SM, SRM </w:t>
      </w:r>
      <w:r w:rsidRPr="008432DD">
        <w:rPr>
          <w:rFonts w:ascii="Times New Roman" w:eastAsia="Times New Roman" w:hAnsi="Times New Roman" w:cs="Times New Roman"/>
          <w:sz w:val="24"/>
          <w:szCs w:val="24"/>
        </w:rPr>
        <w:t>vor fi proiectate astfel încât să asigure continuitatea în furnizare în condiții de siguranță și în timpul efectuării operațiunilor de întreținere</w:t>
      </w:r>
    </w:p>
    <w:p w14:paraId="6F4F8F16" w14:textId="484F23FC"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În cazuri extreme, trebuie să fie posibilă separarea stației de conducta amonte și aval prin robinete de secționare cu închidere rapidă, în condiții de siguranță.</w:t>
      </w:r>
    </w:p>
    <w:p w14:paraId="5A3125A5" w14:textId="66699389"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bCs/>
          <w:sz w:val="24"/>
          <w:szCs w:val="24"/>
        </w:rPr>
        <w:t>(1)</w:t>
      </w:r>
      <w:r w:rsidR="000225AF" w:rsidRPr="00F924E8">
        <w:rPr>
          <w:rFonts w:ascii="Times New Roman" w:eastAsia="Times New Roman" w:hAnsi="Times New Roman" w:cs="Times New Roman"/>
          <w:bCs/>
          <w:sz w:val="24"/>
          <w:szCs w:val="24"/>
        </w:rPr>
        <w:t xml:space="preserve"> </w:t>
      </w:r>
      <w:r w:rsidRPr="008432DD">
        <w:rPr>
          <w:rFonts w:ascii="Times New Roman" w:eastAsia="Times New Roman" w:hAnsi="Times New Roman" w:cs="Times New Roman"/>
          <w:bCs/>
          <w:sz w:val="24"/>
          <w:szCs w:val="24"/>
        </w:rPr>
        <w:t>Pentru situațiile în care temperatura gazelor naturale, după reducerea presiunii, poate scădea sub 0°C, se vor prevedea din proiectare soluții pentru menținerea unei temperaturi a gazelor naturale de cel puțin 0°C</w:t>
      </w:r>
      <w:r w:rsidR="00DB2DDA" w:rsidRPr="00F924E8">
        <w:rPr>
          <w:rFonts w:ascii="Times New Roman" w:hAnsi="Times New Roman" w:cs="Times New Roman"/>
          <w:sz w:val="24"/>
          <w:szCs w:val="24"/>
        </w:rPr>
        <w:t>.</w:t>
      </w:r>
    </w:p>
    <w:p w14:paraId="336F6892" w14:textId="0C0A59A6" w:rsidR="00263EB4" w:rsidRPr="00F924E8" w:rsidRDefault="00263EB4"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8432DD">
        <w:rPr>
          <w:rFonts w:ascii="Times New Roman" w:eastAsia="Times New Roman" w:hAnsi="Times New Roman" w:cs="Times New Roman"/>
          <w:sz w:val="24"/>
          <w:szCs w:val="24"/>
        </w:rPr>
        <w:t>(2) Prevederile alin. (1) se aplică operatorului de transport și de sistem, producătorilor și operatorilor de înmagazinare.</w:t>
      </w:r>
    </w:p>
    <w:p w14:paraId="2A7DFF16" w14:textId="40D4AB28"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Style w:val="Heading2Char"/>
          <w:rFonts w:ascii="Times New Roman" w:hAnsi="Times New Roman" w:cs="Times New Roman"/>
          <w:color w:val="auto"/>
          <w:sz w:val="24"/>
          <w:szCs w:val="24"/>
        </w:rPr>
        <w:t>PM, PRM, SM, SRM</w:t>
      </w:r>
      <w:r w:rsidRPr="008432DD">
        <w:rPr>
          <w:rStyle w:val="Heading2Char"/>
          <w:rFonts w:ascii="Times New Roman" w:hAnsi="Times New Roman" w:cs="Times New Roman"/>
          <w:i/>
          <w:color w:val="auto"/>
          <w:sz w:val="24"/>
          <w:szCs w:val="24"/>
        </w:rPr>
        <w:t xml:space="preserve"> </w:t>
      </w:r>
      <w:r w:rsidRPr="008432DD">
        <w:rPr>
          <w:rFonts w:ascii="Times New Roman" w:eastAsia="Times New Roman" w:hAnsi="Times New Roman" w:cs="Times New Roman"/>
          <w:sz w:val="24"/>
          <w:szCs w:val="24"/>
        </w:rPr>
        <w:t>vor fi proiectate astfel încât accesul la orice componentă să fie cât mai facil</w:t>
      </w:r>
      <w:r w:rsidR="00DB2DDA" w:rsidRPr="00F924E8">
        <w:rPr>
          <w:rFonts w:ascii="Times New Roman" w:hAnsi="Times New Roman" w:cs="Times New Roman"/>
          <w:sz w:val="24"/>
          <w:szCs w:val="24"/>
        </w:rPr>
        <w:t>.</w:t>
      </w:r>
    </w:p>
    <w:p w14:paraId="3EAFC828" w14:textId="24ECC6D6"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Va fi acordată o atenție deosebită la asigurarea lungimilor de conductă amonte și aval de mijlocul de măsurare</w:t>
      </w:r>
      <w:r w:rsidR="00DB2DDA" w:rsidRPr="00F924E8">
        <w:rPr>
          <w:rFonts w:ascii="Times New Roman" w:hAnsi="Times New Roman" w:cs="Times New Roman"/>
          <w:sz w:val="24"/>
          <w:szCs w:val="24"/>
        </w:rPr>
        <w:t>.</w:t>
      </w:r>
    </w:p>
    <w:p w14:paraId="789E8636" w14:textId="1A4B61D1"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Sistemele de măsurare se vor proiecta astfel încât o potențială contaminare accidentală cu lichide să nu influențeze semnificativ caracteristicile măsurării</w:t>
      </w:r>
      <w:r w:rsidR="00DB2DDA" w:rsidRPr="00F924E8">
        <w:rPr>
          <w:rFonts w:ascii="Times New Roman" w:hAnsi="Times New Roman" w:cs="Times New Roman"/>
          <w:sz w:val="24"/>
          <w:szCs w:val="24"/>
        </w:rPr>
        <w:t>.</w:t>
      </w:r>
    </w:p>
    <w:p w14:paraId="748FC418" w14:textId="59542690"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Sistemele/mijloacele de măsurare se montează, de regulă, într-o/într-un încăpere/incintă/cofret/firida. Este permisă și montarea în aer liber, cu condiția ca operatorul sa ia masuri ca o astfel de instalare să nu influențeze semnificativ exactitatea acestor aparate</w:t>
      </w:r>
      <w:r w:rsidR="00DB2DDA" w:rsidRPr="00F924E8">
        <w:rPr>
          <w:rFonts w:ascii="Times New Roman" w:hAnsi="Times New Roman" w:cs="Times New Roman"/>
          <w:sz w:val="24"/>
          <w:szCs w:val="24"/>
        </w:rPr>
        <w:t>.</w:t>
      </w:r>
    </w:p>
    <w:p w14:paraId="4B5F5D8C" w14:textId="72FF83FB"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Pentru cazurile în care este posibilă o curgere bidirecțională a gazelor naturale prin sistemul de măsurare și acest lucru este de natură să afecteze măsurarea corectă, este obligatorie montarea unei clapete de curgere unisens</w:t>
      </w:r>
      <w:r w:rsidR="00DB2DDA" w:rsidRPr="00F924E8">
        <w:rPr>
          <w:rFonts w:ascii="Times New Roman" w:hAnsi="Times New Roman" w:cs="Times New Roman"/>
          <w:sz w:val="24"/>
          <w:szCs w:val="24"/>
        </w:rPr>
        <w:t>.</w:t>
      </w:r>
    </w:p>
    <w:p w14:paraId="24949DC6" w14:textId="2F7BB9FA"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(1) La proiectarea </w:t>
      </w:r>
      <w:r w:rsidRPr="008432DD">
        <w:rPr>
          <w:rStyle w:val="Heading2Char"/>
          <w:rFonts w:ascii="Times New Roman" w:hAnsi="Times New Roman" w:cs="Times New Roman"/>
          <w:color w:val="auto"/>
          <w:sz w:val="24"/>
          <w:szCs w:val="24"/>
        </w:rPr>
        <w:t>PM, PRM, SM, SRM</w:t>
      </w:r>
      <w:r w:rsidRPr="008432DD">
        <w:rPr>
          <w:rFonts w:ascii="Times New Roman" w:eastAsia="Times New Roman" w:hAnsi="Times New Roman" w:cs="Times New Roman"/>
          <w:sz w:val="24"/>
          <w:szCs w:val="24"/>
        </w:rPr>
        <w:t xml:space="preserve">, diametrul interior al conductelor situate în amonte de dispozitivul de reglare a presiunii se va calcula astfel încât viteza de curgere a gazelor să fie de maximum 30 m/s (cu excepția </w:t>
      </w:r>
      <w:r w:rsidRPr="008432DD">
        <w:rPr>
          <w:rStyle w:val="Heading2Char"/>
          <w:rFonts w:ascii="Times New Roman" w:hAnsi="Times New Roman" w:cs="Times New Roman"/>
          <w:color w:val="auto"/>
          <w:sz w:val="24"/>
          <w:szCs w:val="24"/>
        </w:rPr>
        <w:t>PM, PRM, SM, SRM</w:t>
      </w:r>
      <w:r w:rsidRPr="008432DD">
        <w:rPr>
          <w:rFonts w:ascii="Times New Roman" w:eastAsia="Times New Roman" w:hAnsi="Times New Roman" w:cs="Times New Roman"/>
          <w:sz w:val="24"/>
          <w:szCs w:val="24"/>
        </w:rPr>
        <w:t xml:space="preserve"> amplasate în sistemele de distribuție a gazelor naturale unde viteza de curgere a gazelor trebuie să fie de maximum 20 m/s). Pentru determinarea diametrului interior al conductelor situate în aval de dispozitivul de reglare se va lua în calcul o viteză de maximum 20 m/s</w:t>
      </w:r>
      <w:r w:rsidR="00DB2DDA" w:rsidRPr="00F924E8">
        <w:rPr>
          <w:rFonts w:ascii="Times New Roman" w:hAnsi="Times New Roman" w:cs="Times New Roman"/>
          <w:sz w:val="24"/>
          <w:szCs w:val="24"/>
        </w:rPr>
        <w:t>.</w:t>
      </w:r>
    </w:p>
    <w:p w14:paraId="4B4A123D" w14:textId="3E862A61" w:rsidR="00263EB4" w:rsidRPr="008432DD" w:rsidRDefault="00263EB4" w:rsidP="00D95CCC">
      <w:pPr>
        <w:pStyle w:val="ListParagraph"/>
        <w:numPr>
          <w:ilvl w:val="0"/>
          <w:numId w:val="15"/>
        </w:numPr>
        <w:autoSpaceDE w:val="0"/>
        <w:autoSpaceDN w:val="0"/>
        <w:adjustRightInd w:val="0"/>
        <w:spacing w:after="0" w:line="360" w:lineRule="auto"/>
        <w:ind w:left="0" w:firstLine="27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Excepție de la această regulă vor face tronsoanele de conductă situate în amonte/aval de elementul deprimogen sau de contor, prin care, indiferent dacă se află înainte sau după elementul de reglare a presiunii, se limitează viteza maximă la 20 m/s.</w:t>
      </w:r>
    </w:p>
    <w:p w14:paraId="034436F9" w14:textId="3484A36A" w:rsidR="00263EB4" w:rsidRPr="00F924E8" w:rsidRDefault="00263EB4" w:rsidP="00D95CCC">
      <w:pPr>
        <w:pStyle w:val="ListParagraph"/>
        <w:numPr>
          <w:ilvl w:val="0"/>
          <w:numId w:val="15"/>
        </w:numPr>
        <w:autoSpaceDE w:val="0"/>
        <w:autoSpaceDN w:val="0"/>
        <w:adjustRightInd w:val="0"/>
        <w:spacing w:after="0" w:line="360" w:lineRule="auto"/>
        <w:ind w:left="0" w:firstLine="270"/>
        <w:jc w:val="both"/>
        <w:rPr>
          <w:rFonts w:ascii="Times New Roman" w:hAnsi="Times New Roman" w:cs="Times New Roman"/>
          <w:sz w:val="24"/>
          <w:szCs w:val="24"/>
        </w:rPr>
      </w:pPr>
      <w:r w:rsidRPr="008432DD">
        <w:rPr>
          <w:rFonts w:ascii="Times New Roman" w:eastAsia="Times New Roman" w:hAnsi="Times New Roman" w:cs="Times New Roman"/>
          <w:sz w:val="24"/>
          <w:szCs w:val="24"/>
        </w:rPr>
        <w:t>Se acceptă viteze de curgere mai mari în cazul debitmetrelor cu ultrasunete, în conformitate cu recomandările producătorului.</w:t>
      </w:r>
    </w:p>
    <w:p w14:paraId="74758D91" w14:textId="479DF353" w:rsidR="00DB2DDA" w:rsidRPr="00F924E8"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Robinetele amonte și aval de sistemul de măsurare vor fi cu deschidere completă la dimensiunea diametrului interior al conductelor (această condiție nu este obligatorie în cazul utilizării contoarelor cu pistoane rotative)</w:t>
      </w:r>
      <w:r w:rsidR="00DB2DDA" w:rsidRPr="00F924E8">
        <w:rPr>
          <w:rFonts w:ascii="Times New Roman" w:hAnsi="Times New Roman" w:cs="Times New Roman"/>
          <w:sz w:val="24"/>
          <w:szCs w:val="24"/>
        </w:rPr>
        <w:t>.</w:t>
      </w:r>
    </w:p>
    <w:p w14:paraId="49BFC2B9" w14:textId="77777777" w:rsidR="00263EB4" w:rsidRPr="008432DD" w:rsidRDefault="00263EB4"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Proiectele de </w:t>
      </w:r>
      <w:r w:rsidRPr="008432DD">
        <w:rPr>
          <w:rStyle w:val="Heading2Char"/>
          <w:rFonts w:ascii="Times New Roman" w:hAnsi="Times New Roman" w:cs="Times New Roman"/>
          <w:color w:val="auto"/>
          <w:sz w:val="24"/>
          <w:szCs w:val="24"/>
        </w:rPr>
        <w:t>PM, PRM, SM și SRM</w:t>
      </w:r>
      <w:r w:rsidRPr="008432DD">
        <w:rPr>
          <w:rStyle w:val="Heading2Char"/>
          <w:rFonts w:ascii="Times New Roman" w:hAnsi="Times New Roman" w:cs="Times New Roman"/>
          <w:i/>
          <w:color w:val="auto"/>
          <w:sz w:val="24"/>
          <w:szCs w:val="24"/>
        </w:rPr>
        <w:t xml:space="preserve"> </w:t>
      </w:r>
      <w:r w:rsidRPr="008432DD">
        <w:rPr>
          <w:rFonts w:ascii="Times New Roman" w:eastAsia="Times New Roman" w:hAnsi="Times New Roman" w:cs="Times New Roman"/>
          <w:sz w:val="24"/>
          <w:szCs w:val="24"/>
        </w:rPr>
        <w:t>vor fi realizate pe baza temei de proiectare date de titularul de licență care urmează să predea gazele naturale în punctul respectiv și care va cuprinde cel puțin următoarele precizări:</w:t>
      </w:r>
    </w:p>
    <w:p w14:paraId="5C9E10F1" w14:textId="77777777" w:rsidR="00263EB4" w:rsidRPr="008432DD" w:rsidRDefault="00263EB4" w:rsidP="008432DD">
      <w:pPr>
        <w:pStyle w:val="ListParagraph"/>
        <w:numPr>
          <w:ilvl w:val="0"/>
          <w:numId w:val="17"/>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Destinația;</w:t>
      </w:r>
    </w:p>
    <w:p w14:paraId="36FCD04F" w14:textId="77777777" w:rsidR="00263EB4" w:rsidRPr="008432DD" w:rsidRDefault="00263EB4" w:rsidP="008432DD">
      <w:pPr>
        <w:pStyle w:val="ListParagraph"/>
        <w:numPr>
          <w:ilvl w:val="0"/>
          <w:numId w:val="17"/>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locația de amplasare;</w:t>
      </w:r>
    </w:p>
    <w:p w14:paraId="1BD0299D" w14:textId="77777777" w:rsidR="00263EB4" w:rsidRPr="008432DD" w:rsidRDefault="00263EB4" w:rsidP="008432DD">
      <w:pPr>
        <w:pStyle w:val="ListParagraph"/>
        <w:numPr>
          <w:ilvl w:val="0"/>
          <w:numId w:val="17"/>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date climatice;</w:t>
      </w:r>
    </w:p>
    <w:p w14:paraId="1BD92762" w14:textId="77777777" w:rsidR="00263EB4" w:rsidRPr="008432DD" w:rsidRDefault="00263EB4" w:rsidP="008432DD">
      <w:pPr>
        <w:pStyle w:val="ListParagraph"/>
        <w:numPr>
          <w:ilvl w:val="0"/>
          <w:numId w:val="17"/>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studii de teren, pentru amplasamente noi;</w:t>
      </w:r>
    </w:p>
    <w:p w14:paraId="74C888AE" w14:textId="77777777" w:rsidR="00263EB4" w:rsidRPr="008432DD" w:rsidRDefault="00263EB4" w:rsidP="008432DD">
      <w:pPr>
        <w:pStyle w:val="ListParagraph"/>
        <w:numPr>
          <w:ilvl w:val="0"/>
          <w:numId w:val="17"/>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compoziția gazelor, tipul și nivelul impurităților;</w:t>
      </w:r>
    </w:p>
    <w:p w14:paraId="4C307040" w14:textId="77777777" w:rsidR="00263EB4" w:rsidRPr="008432DD" w:rsidRDefault="00263EB4" w:rsidP="008432DD">
      <w:pPr>
        <w:pStyle w:val="ListParagraph"/>
        <w:numPr>
          <w:ilvl w:val="0"/>
          <w:numId w:val="17"/>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fișă tehnică care să cuprindă parametrii de intrare și ieșire ai gazului livrat, și anume:</w:t>
      </w:r>
    </w:p>
    <w:p w14:paraId="794F1699" w14:textId="77777777" w:rsidR="00263EB4" w:rsidRPr="008432DD" w:rsidRDefault="00263EB4" w:rsidP="008432DD">
      <w:pPr>
        <w:pStyle w:val="ListParagraph"/>
        <w:numPr>
          <w:ilvl w:val="0"/>
          <w:numId w:val="16"/>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debitul de gaze naturale maxim și minim;</w:t>
      </w:r>
    </w:p>
    <w:p w14:paraId="6A22D321" w14:textId="77777777" w:rsidR="00263EB4" w:rsidRPr="008432DD" w:rsidRDefault="00263EB4" w:rsidP="008432DD">
      <w:pPr>
        <w:pStyle w:val="ListParagraph"/>
        <w:numPr>
          <w:ilvl w:val="0"/>
          <w:numId w:val="16"/>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presiunea maximă/minimă, temperatura la intrare în stație, presiunile reglate și temperatura la ieșirea din stație;</w:t>
      </w:r>
    </w:p>
    <w:p w14:paraId="550A9A63" w14:textId="77777777" w:rsidR="00263EB4" w:rsidRPr="008432DD" w:rsidRDefault="00263EB4" w:rsidP="008432DD">
      <w:pPr>
        <w:pStyle w:val="ListParagraph"/>
        <w:numPr>
          <w:ilvl w:val="0"/>
          <w:numId w:val="16"/>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căderea maximă de presiune admisă pe stație și pe fiecare echipament;</w:t>
      </w:r>
    </w:p>
    <w:p w14:paraId="67DC7EA4" w14:textId="28753D43" w:rsidR="00245EBB" w:rsidRPr="008432DD" w:rsidRDefault="00245EBB" w:rsidP="008432DD">
      <w:pPr>
        <w:pStyle w:val="ListParagraph"/>
        <w:numPr>
          <w:ilvl w:val="0"/>
          <w:numId w:val="16"/>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cerințele funcționale ale stației (grad de automatizare, cu/fără personal operativ, monitorizare parametri, teletransmisie de date)</w:t>
      </w:r>
    </w:p>
    <w:p w14:paraId="4E12107D" w14:textId="1ACA18C9" w:rsidR="00245EBB" w:rsidRPr="00F924E8" w:rsidRDefault="00245EB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Tabelul de mai jos prezintă unele recomandări de avut în vedere la proiectarea </w:t>
      </w:r>
      <w:r w:rsidRPr="008432DD">
        <w:rPr>
          <w:rStyle w:val="Heading2Char"/>
          <w:rFonts w:ascii="Times New Roman" w:hAnsi="Times New Roman" w:cs="Times New Roman"/>
          <w:color w:val="auto"/>
          <w:sz w:val="24"/>
          <w:szCs w:val="24"/>
        </w:rPr>
        <w:t>PM, PRM, SM, SRM</w:t>
      </w:r>
      <w:r w:rsidRPr="008432DD">
        <w:rPr>
          <w:rFonts w:ascii="Times New Roman" w:eastAsia="Times New Roman" w:hAnsi="Times New Roman" w:cs="Times New Roman"/>
          <w:sz w:val="24"/>
          <w:szCs w:val="24"/>
        </w:rPr>
        <w:t>, în funcție de mărimea debitului vehiculat.</w:t>
      </w:r>
    </w:p>
    <w:tbl>
      <w:tblPr>
        <w:tblStyle w:val="TableGrid"/>
        <w:tblW w:w="0" w:type="auto"/>
        <w:tblLayout w:type="fixed"/>
        <w:tblLook w:val="04A0" w:firstRow="1" w:lastRow="0" w:firstColumn="1" w:lastColumn="0" w:noHBand="0" w:noVBand="1"/>
      </w:tblPr>
      <w:tblGrid>
        <w:gridCol w:w="535"/>
        <w:gridCol w:w="2340"/>
        <w:gridCol w:w="630"/>
        <w:gridCol w:w="720"/>
        <w:gridCol w:w="900"/>
        <w:gridCol w:w="990"/>
      </w:tblGrid>
      <w:tr w:rsidR="00245EBB" w:rsidRPr="00F924E8" w14:paraId="6FF66CAD" w14:textId="77777777" w:rsidTr="00245EBB">
        <w:tc>
          <w:tcPr>
            <w:tcW w:w="535" w:type="dxa"/>
          </w:tcPr>
          <w:p w14:paraId="5C001039"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Nr.Crt.</w:t>
            </w:r>
          </w:p>
        </w:tc>
        <w:tc>
          <w:tcPr>
            <w:tcW w:w="2340" w:type="dxa"/>
          </w:tcPr>
          <w:p w14:paraId="097B50A6"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Dotare/Debit, Sm</w:t>
            </w:r>
            <w:r w:rsidRPr="008432DD">
              <w:rPr>
                <w:rFonts w:ascii="Times New Roman" w:hAnsi="Times New Roman" w:cs="Times New Roman"/>
                <w:sz w:val="24"/>
                <w:szCs w:val="24"/>
                <w:vertAlign w:val="superscript"/>
              </w:rPr>
              <w:t>3</w:t>
            </w:r>
            <w:r w:rsidRPr="008432DD">
              <w:rPr>
                <w:rFonts w:ascii="Times New Roman" w:hAnsi="Times New Roman" w:cs="Times New Roman"/>
                <w:sz w:val="24"/>
                <w:szCs w:val="24"/>
              </w:rPr>
              <w:t>/h(condiții de bază)</w:t>
            </w:r>
          </w:p>
        </w:tc>
        <w:tc>
          <w:tcPr>
            <w:tcW w:w="630" w:type="dxa"/>
          </w:tcPr>
          <w:p w14:paraId="5AD1A008"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500</w:t>
            </w:r>
          </w:p>
        </w:tc>
        <w:tc>
          <w:tcPr>
            <w:tcW w:w="720" w:type="dxa"/>
          </w:tcPr>
          <w:p w14:paraId="36F547CC" w14:textId="77777777" w:rsidR="00245EBB" w:rsidRPr="008432DD" w:rsidRDefault="00245EBB" w:rsidP="008432DD">
            <w:pPr>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5000</w:t>
            </w:r>
          </w:p>
        </w:tc>
        <w:tc>
          <w:tcPr>
            <w:tcW w:w="900" w:type="dxa"/>
          </w:tcPr>
          <w:p w14:paraId="7AD01E5E" w14:textId="77777777" w:rsidR="00245EBB" w:rsidRPr="008432DD" w:rsidRDefault="00245EBB" w:rsidP="008432DD">
            <w:pPr>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10.000</w:t>
            </w:r>
          </w:p>
        </w:tc>
        <w:tc>
          <w:tcPr>
            <w:tcW w:w="990" w:type="dxa"/>
          </w:tcPr>
          <w:p w14:paraId="1D2A045F" w14:textId="77777777" w:rsidR="00245EBB" w:rsidRPr="008432DD" w:rsidRDefault="00245EBB" w:rsidP="008432DD">
            <w:pPr>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100.000</w:t>
            </w:r>
          </w:p>
        </w:tc>
      </w:tr>
      <w:tr w:rsidR="00245EBB" w:rsidRPr="00F924E8" w14:paraId="29685521" w14:textId="77777777" w:rsidTr="00245EBB">
        <w:tc>
          <w:tcPr>
            <w:tcW w:w="535" w:type="dxa"/>
          </w:tcPr>
          <w:p w14:paraId="5BB42394"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1.</w:t>
            </w:r>
          </w:p>
        </w:tc>
        <w:tc>
          <w:tcPr>
            <w:tcW w:w="2340" w:type="dxa"/>
          </w:tcPr>
          <w:p w14:paraId="28C5D2FD"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Posibilitate de interconectare a unui sistem de supervizare</w:t>
            </w:r>
          </w:p>
        </w:tc>
        <w:tc>
          <w:tcPr>
            <w:tcW w:w="630" w:type="dxa"/>
          </w:tcPr>
          <w:p w14:paraId="483BEECE"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720" w:type="dxa"/>
          </w:tcPr>
          <w:p w14:paraId="3E4525D5"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900" w:type="dxa"/>
          </w:tcPr>
          <w:p w14:paraId="7DC943C7"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90" w:type="dxa"/>
          </w:tcPr>
          <w:p w14:paraId="2D3A1C9C"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r>
      <w:tr w:rsidR="00245EBB" w:rsidRPr="00F924E8" w14:paraId="2D6E4CFE" w14:textId="77777777" w:rsidTr="00245EBB">
        <w:tc>
          <w:tcPr>
            <w:tcW w:w="535" w:type="dxa"/>
          </w:tcPr>
          <w:p w14:paraId="22969F44"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2.</w:t>
            </w:r>
          </w:p>
        </w:tc>
        <w:tc>
          <w:tcPr>
            <w:tcW w:w="2340" w:type="dxa"/>
          </w:tcPr>
          <w:p w14:paraId="0768CA19"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Corecție de volum cu temperatura și presiunea</w:t>
            </w:r>
          </w:p>
        </w:tc>
        <w:tc>
          <w:tcPr>
            <w:tcW w:w="630" w:type="dxa"/>
          </w:tcPr>
          <w:p w14:paraId="5A1DE51E"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720" w:type="dxa"/>
          </w:tcPr>
          <w:p w14:paraId="47EB870A"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00" w:type="dxa"/>
          </w:tcPr>
          <w:p w14:paraId="31A86DFD"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90" w:type="dxa"/>
          </w:tcPr>
          <w:p w14:paraId="25905735"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r>
      <w:tr w:rsidR="00245EBB" w:rsidRPr="00F924E8" w14:paraId="39CB2EA8" w14:textId="77777777" w:rsidTr="00245EBB">
        <w:tc>
          <w:tcPr>
            <w:tcW w:w="535" w:type="dxa"/>
          </w:tcPr>
          <w:p w14:paraId="7B8C83B6"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3.</w:t>
            </w:r>
          </w:p>
        </w:tc>
        <w:tc>
          <w:tcPr>
            <w:tcW w:w="2340" w:type="dxa"/>
          </w:tcPr>
          <w:p w14:paraId="58A5DC58"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Corecție de volum cu factor de compresibilitate</w:t>
            </w:r>
          </w:p>
        </w:tc>
        <w:tc>
          <w:tcPr>
            <w:tcW w:w="630" w:type="dxa"/>
          </w:tcPr>
          <w:p w14:paraId="6E03064A"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720" w:type="dxa"/>
          </w:tcPr>
          <w:p w14:paraId="05153B6C"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00" w:type="dxa"/>
          </w:tcPr>
          <w:p w14:paraId="1A955F80"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90" w:type="dxa"/>
          </w:tcPr>
          <w:p w14:paraId="6F7D6CFE"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r>
      <w:tr w:rsidR="00245EBB" w:rsidRPr="00F924E8" w14:paraId="63ED022C" w14:textId="77777777" w:rsidTr="00245EBB">
        <w:tc>
          <w:tcPr>
            <w:tcW w:w="535" w:type="dxa"/>
          </w:tcPr>
          <w:p w14:paraId="42C9A98A"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4.</w:t>
            </w:r>
          </w:p>
        </w:tc>
        <w:tc>
          <w:tcPr>
            <w:tcW w:w="2340" w:type="dxa"/>
          </w:tcPr>
          <w:p w14:paraId="4D79EA0D"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Alternativă la 2,3: corecție de volum cu densitatea</w:t>
            </w:r>
          </w:p>
        </w:tc>
        <w:tc>
          <w:tcPr>
            <w:tcW w:w="630" w:type="dxa"/>
          </w:tcPr>
          <w:p w14:paraId="5914C32C"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720" w:type="dxa"/>
          </w:tcPr>
          <w:p w14:paraId="0C904FA5"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900" w:type="dxa"/>
          </w:tcPr>
          <w:p w14:paraId="174C2C8F"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90" w:type="dxa"/>
          </w:tcPr>
          <w:p w14:paraId="60562597"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r>
      <w:tr w:rsidR="00245EBB" w:rsidRPr="00F924E8" w14:paraId="7A7A15EF" w14:textId="77777777" w:rsidTr="00245EBB">
        <w:tc>
          <w:tcPr>
            <w:tcW w:w="535" w:type="dxa"/>
          </w:tcPr>
          <w:p w14:paraId="1679368A"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5.</w:t>
            </w:r>
          </w:p>
        </w:tc>
        <w:tc>
          <w:tcPr>
            <w:tcW w:w="2340" w:type="dxa"/>
          </w:tcPr>
          <w:p w14:paraId="432E1CD5"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Gazcromatograf de proces</w:t>
            </w:r>
          </w:p>
        </w:tc>
        <w:tc>
          <w:tcPr>
            <w:tcW w:w="630" w:type="dxa"/>
          </w:tcPr>
          <w:p w14:paraId="5B14E2E8"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720" w:type="dxa"/>
          </w:tcPr>
          <w:p w14:paraId="4B51BBB7"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00" w:type="dxa"/>
          </w:tcPr>
          <w:p w14:paraId="199B48BB"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90" w:type="dxa"/>
          </w:tcPr>
          <w:p w14:paraId="7541DAF6"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r>
      <w:tr w:rsidR="00245EBB" w:rsidRPr="00F924E8" w14:paraId="705C2FC0" w14:textId="77777777" w:rsidTr="00245EBB">
        <w:tc>
          <w:tcPr>
            <w:tcW w:w="535" w:type="dxa"/>
          </w:tcPr>
          <w:p w14:paraId="38A87AB8"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6</w:t>
            </w:r>
          </w:p>
        </w:tc>
        <w:tc>
          <w:tcPr>
            <w:tcW w:w="2340" w:type="dxa"/>
          </w:tcPr>
          <w:p w14:paraId="3278B94A"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Analizor punct de rouă apa</w:t>
            </w:r>
          </w:p>
        </w:tc>
        <w:tc>
          <w:tcPr>
            <w:tcW w:w="630" w:type="dxa"/>
          </w:tcPr>
          <w:p w14:paraId="5C691A8E"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720" w:type="dxa"/>
          </w:tcPr>
          <w:p w14:paraId="472CAF26"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900" w:type="dxa"/>
          </w:tcPr>
          <w:p w14:paraId="18481E6C"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90" w:type="dxa"/>
          </w:tcPr>
          <w:p w14:paraId="21C3D201"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r>
      <w:tr w:rsidR="00245EBB" w:rsidRPr="00F924E8" w14:paraId="00A21D29" w14:textId="77777777" w:rsidTr="00245EBB">
        <w:tc>
          <w:tcPr>
            <w:tcW w:w="535" w:type="dxa"/>
          </w:tcPr>
          <w:p w14:paraId="1BA0CC38"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7</w:t>
            </w:r>
          </w:p>
        </w:tc>
        <w:tc>
          <w:tcPr>
            <w:tcW w:w="2340" w:type="dxa"/>
          </w:tcPr>
          <w:p w14:paraId="02C73060"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Analizor HCDp (direct sau calcul în baza compozitiei)</w:t>
            </w:r>
          </w:p>
        </w:tc>
        <w:tc>
          <w:tcPr>
            <w:tcW w:w="630" w:type="dxa"/>
          </w:tcPr>
          <w:p w14:paraId="2E9796E9"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720" w:type="dxa"/>
          </w:tcPr>
          <w:p w14:paraId="08853FCB"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p>
        </w:tc>
        <w:tc>
          <w:tcPr>
            <w:tcW w:w="900" w:type="dxa"/>
          </w:tcPr>
          <w:p w14:paraId="7AECFC60"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c>
          <w:tcPr>
            <w:tcW w:w="990" w:type="dxa"/>
          </w:tcPr>
          <w:p w14:paraId="709AE077"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X</w:t>
            </w:r>
          </w:p>
        </w:tc>
      </w:tr>
    </w:tbl>
    <w:p w14:paraId="39610644" w14:textId="77777777" w:rsidR="00245EBB" w:rsidRPr="008432DD" w:rsidRDefault="00245EBB"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p>
    <w:p w14:paraId="56888E0B" w14:textId="77777777" w:rsidR="00245EBB" w:rsidRPr="008432DD" w:rsidRDefault="00245EBB" w:rsidP="00D95CCC">
      <w:pPr>
        <w:pStyle w:val="ListParagraph"/>
        <w:numPr>
          <w:ilvl w:val="0"/>
          <w:numId w:val="2"/>
        </w:numPr>
        <w:spacing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În cazul proiectării mai multor linii de măsurare de același diametru a gazelor naturale, numărul acestora trebuie să fie ales astfel încât debitul maxim pe stație să poată fi măsurat cu o linie închisă și cu celelalte linii funcționând în condițiile specificate (regula n+1).</w:t>
      </w:r>
    </w:p>
    <w:p w14:paraId="4BF01970" w14:textId="38649CE0" w:rsidR="00245EBB" w:rsidRPr="008432DD" w:rsidRDefault="00245EBB" w:rsidP="00D95CCC">
      <w:pPr>
        <w:pStyle w:val="ListParagraph"/>
        <w:spacing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Sunt exceptate cazurile în care proiectarea de linii multiple de măsurare cu diametre diferite are scop măsurarea de debite cu variații orare sau sezoniere mari ce nu pot fi măsurate cu o singura linie. </w:t>
      </w:r>
    </w:p>
    <w:p w14:paraId="16C648B6" w14:textId="7AA64BA4" w:rsidR="00DB2DDA" w:rsidRPr="00F924E8" w:rsidRDefault="00245EB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Odorizarea gazelor nu trebuie să influențeze performanțele mijloacelor de măsurare. Dacă odorizantul este injectat în aceeași instalație tehnologică, punctul de injecție al odorantului va fi în aval de sistemul de măsurare.</w:t>
      </w:r>
    </w:p>
    <w:p w14:paraId="4FE0378C" w14:textId="76823C4B" w:rsidR="00DB2DDA" w:rsidRPr="00F924E8" w:rsidRDefault="00245EB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Orice echipament periferic care se conectează la mijloacele de măsurare nu trebuie să influențeze exactitatea măsurării</w:t>
      </w:r>
      <w:r w:rsidR="00DB2DDA" w:rsidRPr="00F924E8">
        <w:rPr>
          <w:rFonts w:ascii="Times New Roman" w:hAnsi="Times New Roman" w:cs="Times New Roman"/>
          <w:sz w:val="24"/>
          <w:szCs w:val="24"/>
        </w:rPr>
        <w:t>.</w:t>
      </w:r>
    </w:p>
    <w:p w14:paraId="637E1487" w14:textId="76E65882" w:rsidR="00245EBB" w:rsidRPr="00F924E8" w:rsidRDefault="00245EBB" w:rsidP="00D95CCC">
      <w:pPr>
        <w:pStyle w:val="ListParagraph"/>
        <w:autoSpaceDE w:val="0"/>
        <w:autoSpaceDN w:val="0"/>
        <w:adjustRightInd w:val="0"/>
        <w:spacing w:after="0" w:line="360" w:lineRule="auto"/>
        <w:ind w:left="0"/>
        <w:jc w:val="both"/>
        <w:rPr>
          <w:rStyle w:val="Heading2Char"/>
          <w:rFonts w:ascii="Times New Roman" w:hAnsi="Times New Roman" w:cs="Times New Roman"/>
          <w:color w:val="auto"/>
          <w:sz w:val="24"/>
          <w:szCs w:val="24"/>
        </w:rPr>
      </w:pPr>
      <w:r w:rsidRPr="00F924E8">
        <w:rPr>
          <w:rStyle w:val="Heading2Char"/>
          <w:rFonts w:ascii="Times New Roman" w:hAnsi="Times New Roman" w:cs="Times New Roman"/>
          <w:color w:val="auto"/>
          <w:sz w:val="24"/>
          <w:szCs w:val="24"/>
        </w:rPr>
        <w:t>Echiparea PM, PRM, SM, SRM</w:t>
      </w:r>
    </w:p>
    <w:p w14:paraId="67BFCFFF" w14:textId="100C5194" w:rsidR="00DB2DDA" w:rsidRPr="00F924E8" w:rsidRDefault="00245EB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În funcție de cerințele tehnice, </w:t>
      </w:r>
      <w:r w:rsidRPr="008432DD">
        <w:rPr>
          <w:rStyle w:val="Heading2Char"/>
          <w:rFonts w:ascii="Times New Roman" w:hAnsi="Times New Roman" w:cs="Times New Roman"/>
          <w:color w:val="auto"/>
          <w:sz w:val="24"/>
          <w:szCs w:val="24"/>
        </w:rPr>
        <w:t>PM, PRM, SM, SRM</w:t>
      </w:r>
      <w:r w:rsidRPr="008432DD">
        <w:rPr>
          <w:rStyle w:val="Heading2Char"/>
          <w:rFonts w:ascii="Times New Roman" w:hAnsi="Times New Roman" w:cs="Times New Roman"/>
          <w:i/>
          <w:color w:val="auto"/>
          <w:sz w:val="24"/>
          <w:szCs w:val="24"/>
        </w:rPr>
        <w:t xml:space="preserve"> </w:t>
      </w:r>
      <w:r w:rsidRPr="008432DD">
        <w:rPr>
          <w:rFonts w:ascii="Times New Roman" w:eastAsia="Times New Roman" w:hAnsi="Times New Roman" w:cs="Times New Roman"/>
          <w:sz w:val="24"/>
          <w:szCs w:val="24"/>
        </w:rPr>
        <w:t>pot fi echipate cu următoarele componente principale:</w:t>
      </w:r>
    </w:p>
    <w:p w14:paraId="2B072A1B" w14:textId="479FEFAA"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sisteme/mijloace de măsurare pentru măsurarea cantităților de gaze naturale;</w:t>
      </w:r>
    </w:p>
    <w:p w14:paraId="4CE71477" w14:textId="5DBA325C"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gazcromatograf pentru determinarea compoziției gazului;</w:t>
      </w:r>
    </w:p>
    <w:p w14:paraId="5808FE15"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Analizoare de WDp, HCDp, O</w:t>
      </w:r>
      <w:r w:rsidRPr="008432DD">
        <w:rPr>
          <w:rFonts w:ascii="Times New Roman" w:eastAsia="Times New Roman" w:hAnsi="Times New Roman" w:cs="Times New Roman"/>
          <w:sz w:val="24"/>
          <w:szCs w:val="24"/>
          <w:vertAlign w:val="subscript"/>
        </w:rPr>
        <w:t>2</w:t>
      </w:r>
      <w:r w:rsidRPr="008432DD">
        <w:rPr>
          <w:rFonts w:ascii="Times New Roman" w:eastAsia="Times New Roman" w:hAnsi="Times New Roman" w:cs="Times New Roman"/>
          <w:sz w:val="24"/>
          <w:szCs w:val="24"/>
        </w:rPr>
        <w:t>, H</w:t>
      </w:r>
      <w:r w:rsidRPr="008432DD">
        <w:rPr>
          <w:rFonts w:ascii="Times New Roman" w:eastAsia="Times New Roman" w:hAnsi="Times New Roman" w:cs="Times New Roman"/>
          <w:sz w:val="24"/>
          <w:szCs w:val="24"/>
          <w:vertAlign w:val="subscript"/>
        </w:rPr>
        <w:t>2</w:t>
      </w:r>
      <w:r w:rsidRPr="008432DD">
        <w:rPr>
          <w:rFonts w:ascii="Times New Roman" w:eastAsia="Times New Roman" w:hAnsi="Times New Roman" w:cs="Times New Roman"/>
          <w:sz w:val="24"/>
          <w:szCs w:val="24"/>
        </w:rPr>
        <w:t>S</w:t>
      </w:r>
    </w:p>
    <w:p w14:paraId="6C085833"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robinete de izolare;</w:t>
      </w:r>
    </w:p>
    <w:p w14:paraId="172C7DF0"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sisteme de monitorizare/supervizare;</w:t>
      </w:r>
    </w:p>
    <w:p w14:paraId="20E818C3"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filtre și separatoare;</w:t>
      </w:r>
    </w:p>
    <w:p w14:paraId="030AA9A4"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încălzitoare de gaze naturale;</w:t>
      </w:r>
    </w:p>
    <w:p w14:paraId="4B1A9FEA"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echipamente pentru reducerea zgomotului;</w:t>
      </w:r>
    </w:p>
    <w:p w14:paraId="5775BBB6"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echipament de reglare a debitului;</w:t>
      </w:r>
    </w:p>
    <w:p w14:paraId="5AAF0E95"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echipamente de reducere a pulsațiilor și vibrațiilor;</w:t>
      </w:r>
    </w:p>
    <w:p w14:paraId="08CF3F53" w14:textId="77777777" w:rsidR="00245EBB" w:rsidRPr="008432DD" w:rsidRDefault="00245EBB" w:rsidP="008432DD">
      <w:pPr>
        <w:pStyle w:val="ListParagraph"/>
        <w:numPr>
          <w:ilvl w:val="0"/>
          <w:numId w:val="18"/>
        </w:numPr>
        <w:spacing w:after="0" w:line="360" w:lineRule="auto"/>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flanșe electroizolante;</w:t>
      </w:r>
    </w:p>
    <w:p w14:paraId="1EB95D60" w14:textId="49D833FC" w:rsidR="00245EBB" w:rsidRPr="00F924E8" w:rsidRDefault="00245EBB" w:rsidP="00F924E8">
      <w:pPr>
        <w:pStyle w:val="ListParagraph"/>
        <w:numPr>
          <w:ilvl w:val="0"/>
          <w:numId w:val="18"/>
        </w:numPr>
        <w:autoSpaceDE w:val="0"/>
        <w:autoSpaceDN w:val="0"/>
        <w:adjustRightInd w:val="0"/>
        <w:spacing w:after="0" w:line="360" w:lineRule="auto"/>
        <w:jc w:val="both"/>
        <w:rPr>
          <w:rFonts w:ascii="Times New Roman" w:hAnsi="Times New Roman" w:cs="Times New Roman"/>
          <w:sz w:val="24"/>
          <w:szCs w:val="24"/>
        </w:rPr>
      </w:pPr>
      <w:r w:rsidRPr="008432DD">
        <w:rPr>
          <w:rFonts w:ascii="Times New Roman" w:eastAsia="Times New Roman" w:hAnsi="Times New Roman" w:cs="Times New Roman"/>
          <w:sz w:val="24"/>
          <w:szCs w:val="24"/>
        </w:rPr>
        <w:t>aparate indicatoare.</w:t>
      </w:r>
    </w:p>
    <w:p w14:paraId="064F2357" w14:textId="77777777" w:rsidR="00245EBB" w:rsidRPr="00F924E8" w:rsidRDefault="00245EBB" w:rsidP="00D95CCC">
      <w:pPr>
        <w:autoSpaceDE w:val="0"/>
        <w:autoSpaceDN w:val="0"/>
        <w:adjustRightInd w:val="0"/>
        <w:spacing w:after="0" w:line="360" w:lineRule="auto"/>
        <w:jc w:val="both"/>
        <w:rPr>
          <w:rFonts w:ascii="Times New Roman" w:hAnsi="Times New Roman" w:cs="Times New Roman"/>
          <w:sz w:val="24"/>
          <w:szCs w:val="24"/>
        </w:rPr>
      </w:pPr>
    </w:p>
    <w:p w14:paraId="276A83C1" w14:textId="29898209" w:rsidR="00245EBB" w:rsidRPr="00F924E8" w:rsidRDefault="00245EBB" w:rsidP="00D95CCC">
      <w:pPr>
        <w:pStyle w:val="ListParagraph"/>
        <w:numPr>
          <w:ilvl w:val="0"/>
          <w:numId w:val="1"/>
        </w:numPr>
        <w:autoSpaceDE w:val="0"/>
        <w:autoSpaceDN w:val="0"/>
        <w:adjustRightInd w:val="0"/>
        <w:spacing w:after="0" w:line="360" w:lineRule="auto"/>
        <w:ind w:left="0" w:firstLine="1908"/>
        <w:jc w:val="both"/>
        <w:rPr>
          <w:rStyle w:val="Heading1Char"/>
          <w:rFonts w:ascii="Times New Roman" w:eastAsiaTheme="minorHAnsi" w:hAnsi="Times New Roman" w:cs="Times New Roman"/>
          <w:color w:val="auto"/>
          <w:sz w:val="24"/>
          <w:szCs w:val="24"/>
          <w:lang w:eastAsia="en-US"/>
        </w:rPr>
      </w:pPr>
      <w:r w:rsidRPr="00F924E8">
        <w:rPr>
          <w:rStyle w:val="Heading1Char"/>
          <w:rFonts w:ascii="Times New Roman" w:hAnsi="Times New Roman" w:cs="Times New Roman"/>
          <w:b/>
          <w:color w:val="auto"/>
          <w:sz w:val="24"/>
          <w:szCs w:val="24"/>
        </w:rPr>
        <w:t>Montarea mijloacelor de măsurare</w:t>
      </w:r>
    </w:p>
    <w:p w14:paraId="004568C2" w14:textId="77777777" w:rsidR="00245EBB" w:rsidRPr="00F924E8" w:rsidRDefault="00245EBB" w:rsidP="00D95CCC">
      <w:pPr>
        <w:autoSpaceDE w:val="0"/>
        <w:autoSpaceDN w:val="0"/>
        <w:adjustRightInd w:val="0"/>
        <w:spacing w:after="0" w:line="360" w:lineRule="auto"/>
        <w:jc w:val="both"/>
        <w:rPr>
          <w:rFonts w:ascii="Times New Roman" w:hAnsi="Times New Roman" w:cs="Times New Roman"/>
          <w:b/>
          <w:sz w:val="24"/>
          <w:szCs w:val="24"/>
        </w:rPr>
      </w:pPr>
    </w:p>
    <w:p w14:paraId="0B90BFD7" w14:textId="7534A907" w:rsidR="00245EBB" w:rsidRPr="00F924E8" w:rsidRDefault="00245EBB" w:rsidP="00D95CCC">
      <w:pPr>
        <w:autoSpaceDE w:val="0"/>
        <w:autoSpaceDN w:val="0"/>
        <w:adjustRightInd w:val="0"/>
        <w:spacing w:after="0" w:line="360" w:lineRule="auto"/>
        <w:jc w:val="both"/>
        <w:rPr>
          <w:rFonts w:ascii="Times New Roman" w:hAnsi="Times New Roman" w:cs="Times New Roman"/>
          <w:b/>
          <w:sz w:val="24"/>
          <w:szCs w:val="24"/>
        </w:rPr>
      </w:pPr>
      <w:r w:rsidRPr="00F924E8">
        <w:rPr>
          <w:rFonts w:ascii="Times New Roman" w:hAnsi="Times New Roman" w:cs="Times New Roman"/>
          <w:b/>
          <w:sz w:val="24"/>
          <w:szCs w:val="24"/>
        </w:rPr>
        <w:t>Condiții de montaj al mijloacelor de măsurare</w:t>
      </w:r>
    </w:p>
    <w:p w14:paraId="1EA1C159" w14:textId="591C712E" w:rsidR="001E7995" w:rsidRPr="00F924E8" w:rsidRDefault="00245EB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La sistemele de măsurare cu element deprimogen se recomandă respectarea condițiilor de montaj prevăzute în SR EN ISO 5167-1, SR EN ISO 5167-2, SR EN ISO 5167-3 și SR EN ISO 5167-4</w:t>
      </w:r>
      <w:r w:rsidR="00DB2DDA" w:rsidRPr="00F924E8">
        <w:rPr>
          <w:rFonts w:ascii="Times New Roman" w:hAnsi="Times New Roman" w:cs="Times New Roman"/>
          <w:sz w:val="24"/>
          <w:szCs w:val="24"/>
        </w:rPr>
        <w:t>.</w:t>
      </w:r>
    </w:p>
    <w:p w14:paraId="2139E9DF" w14:textId="26B62B6A" w:rsidR="00785ABD" w:rsidRPr="00F924E8" w:rsidRDefault="00245EB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Elementele secundare se vor monta astfel încât să poată fi izolate de proces, pentru a putea fi verificate pe teren</w:t>
      </w:r>
      <w:r w:rsidR="00DB2DDA" w:rsidRPr="00F924E8">
        <w:rPr>
          <w:rFonts w:ascii="Times New Roman" w:hAnsi="Times New Roman" w:cs="Times New Roman"/>
          <w:sz w:val="24"/>
          <w:szCs w:val="24"/>
        </w:rPr>
        <w:t>.</w:t>
      </w:r>
    </w:p>
    <w:p w14:paraId="45CDE222" w14:textId="1CF6B918" w:rsidR="00DB2DDA" w:rsidRPr="00F924E8" w:rsidRDefault="00245EB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(1) La sistemele de măsurare cu contoare cu pistoane rotative, cu turbină și ultrasonice, pentru a asigura un profil uniform al curgerii, se prevăd tronsoane drepte de conductă cu flanșe la capete fără obstacole deviații, și  prize de presiune în amonte și aval de contor. Tecile pentru termorezistențe se pot monta în aval de contor, în conformitate cu standardele în vigoare și/sau recomandările producătorilor</w:t>
      </w:r>
      <w:r w:rsidR="00DB2DDA" w:rsidRPr="00F924E8">
        <w:rPr>
          <w:rFonts w:ascii="Times New Roman" w:hAnsi="Times New Roman" w:cs="Times New Roman"/>
          <w:sz w:val="24"/>
          <w:szCs w:val="24"/>
        </w:rPr>
        <w:t>.</w:t>
      </w:r>
    </w:p>
    <w:p w14:paraId="40277CD9" w14:textId="45D1C0D6" w:rsidR="00245EBB" w:rsidRPr="008432DD" w:rsidRDefault="00245EBB" w:rsidP="00D95CCC">
      <w:pPr>
        <w:pStyle w:val="ListParagraph"/>
        <w:numPr>
          <w:ilvl w:val="0"/>
          <w:numId w:val="19"/>
        </w:numPr>
        <w:autoSpaceDE w:val="0"/>
        <w:autoSpaceDN w:val="0"/>
        <w:adjustRightInd w:val="0"/>
        <w:spacing w:after="0" w:line="360" w:lineRule="auto"/>
        <w:ind w:left="0" w:firstLine="27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Dacă producătorul de contoare nu recomandă altfel, lungimile minime ale tronsoanelor amonte și aval de contor recomandate de sunt date în tabelul următor:</w:t>
      </w:r>
    </w:p>
    <w:p w14:paraId="74DA5071" w14:textId="77777777" w:rsidR="00245EBB" w:rsidRPr="008432DD" w:rsidRDefault="00245EBB"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p>
    <w:tbl>
      <w:tblPr>
        <w:tblStyle w:val="TableGrid"/>
        <w:tblW w:w="6878" w:type="dxa"/>
        <w:tblLayout w:type="fixed"/>
        <w:tblLook w:val="04A0" w:firstRow="1" w:lastRow="0" w:firstColumn="1" w:lastColumn="0" w:noHBand="0" w:noVBand="1"/>
      </w:tblPr>
      <w:tblGrid>
        <w:gridCol w:w="2468"/>
        <w:gridCol w:w="1134"/>
        <w:gridCol w:w="3276"/>
      </w:tblGrid>
      <w:tr w:rsidR="00245EBB" w:rsidRPr="00F924E8" w14:paraId="7D99CC27" w14:textId="77777777" w:rsidTr="00384914">
        <w:tc>
          <w:tcPr>
            <w:tcW w:w="2468" w:type="dxa"/>
          </w:tcPr>
          <w:p w14:paraId="212AFE0B"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Tip sistem de măsurare</w:t>
            </w:r>
          </w:p>
        </w:tc>
        <w:tc>
          <w:tcPr>
            <w:tcW w:w="1134" w:type="dxa"/>
          </w:tcPr>
          <w:p w14:paraId="0960B953"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Tronson amonte, D</w:t>
            </w:r>
            <w:r w:rsidRPr="008432DD">
              <w:rPr>
                <w:rFonts w:ascii="Times New Roman" w:hAnsi="Times New Roman" w:cs="Times New Roman"/>
                <w:sz w:val="24"/>
                <w:szCs w:val="24"/>
                <w:vertAlign w:val="subscript"/>
              </w:rPr>
              <w:t>n</w:t>
            </w:r>
          </w:p>
        </w:tc>
        <w:tc>
          <w:tcPr>
            <w:tcW w:w="3276" w:type="dxa"/>
          </w:tcPr>
          <w:p w14:paraId="5EB26A03"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Tronson aval, D</w:t>
            </w:r>
            <w:r w:rsidRPr="008432DD">
              <w:rPr>
                <w:rFonts w:ascii="Times New Roman" w:hAnsi="Times New Roman" w:cs="Times New Roman"/>
                <w:sz w:val="24"/>
                <w:szCs w:val="24"/>
                <w:vertAlign w:val="subscript"/>
              </w:rPr>
              <w:t>n</w:t>
            </w:r>
          </w:p>
        </w:tc>
      </w:tr>
      <w:tr w:rsidR="00245EBB" w:rsidRPr="00F924E8" w14:paraId="2AEF4A3E" w14:textId="77777777" w:rsidTr="00384914">
        <w:tc>
          <w:tcPr>
            <w:tcW w:w="2468" w:type="dxa"/>
          </w:tcPr>
          <w:p w14:paraId="1039F6EC"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Contor cu pistoane rotative</w:t>
            </w:r>
          </w:p>
        </w:tc>
        <w:tc>
          <w:tcPr>
            <w:tcW w:w="1134" w:type="dxa"/>
          </w:tcPr>
          <w:p w14:paraId="1AC26DDD"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4</w:t>
            </w:r>
          </w:p>
        </w:tc>
        <w:tc>
          <w:tcPr>
            <w:tcW w:w="3276" w:type="dxa"/>
          </w:tcPr>
          <w:p w14:paraId="2FFD7E9E"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2</w:t>
            </w:r>
          </w:p>
        </w:tc>
      </w:tr>
      <w:tr w:rsidR="00245EBB" w:rsidRPr="00F924E8" w14:paraId="6AC441BD" w14:textId="77777777" w:rsidTr="00384914">
        <w:tc>
          <w:tcPr>
            <w:tcW w:w="2468" w:type="dxa"/>
          </w:tcPr>
          <w:p w14:paraId="38FFF401"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Contor cu turbină</w:t>
            </w:r>
          </w:p>
        </w:tc>
        <w:tc>
          <w:tcPr>
            <w:tcW w:w="1134" w:type="dxa"/>
          </w:tcPr>
          <w:p w14:paraId="4E40AF24"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5</w:t>
            </w:r>
          </w:p>
        </w:tc>
        <w:tc>
          <w:tcPr>
            <w:tcW w:w="3276" w:type="dxa"/>
          </w:tcPr>
          <w:p w14:paraId="228BDDAF"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2</w:t>
            </w:r>
          </w:p>
        </w:tc>
      </w:tr>
      <w:tr w:rsidR="00245EBB" w:rsidRPr="00F924E8" w14:paraId="4666E7E0" w14:textId="77777777" w:rsidTr="00384914">
        <w:tc>
          <w:tcPr>
            <w:tcW w:w="2468" w:type="dxa"/>
          </w:tcPr>
          <w:p w14:paraId="061ACE39"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Contor ultrasonic</w:t>
            </w:r>
          </w:p>
        </w:tc>
        <w:tc>
          <w:tcPr>
            <w:tcW w:w="1134" w:type="dxa"/>
          </w:tcPr>
          <w:p w14:paraId="4D661D06" w14:textId="77777777" w:rsidR="00245EBB" w:rsidRPr="008432DD" w:rsidRDefault="00245EBB" w:rsidP="008432DD">
            <w:pPr>
              <w:pStyle w:val="HTMLPreformatted"/>
              <w:spacing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10</w:t>
            </w:r>
            <w:r w:rsidRPr="008432DD">
              <w:rPr>
                <w:rFonts w:ascii="Times New Roman" w:eastAsia="Times New Roman" w:hAnsi="Times New Roman" w:cs="Times New Roman"/>
                <w:sz w:val="24"/>
                <w:szCs w:val="24"/>
              </w:rPr>
              <w:t>*</w:t>
            </w:r>
          </w:p>
        </w:tc>
        <w:tc>
          <w:tcPr>
            <w:tcW w:w="3276" w:type="dxa"/>
          </w:tcPr>
          <w:p w14:paraId="6174517C" w14:textId="77777777" w:rsidR="00245EBB" w:rsidRPr="008432DD" w:rsidRDefault="00245EBB" w:rsidP="008432DD">
            <w:pPr>
              <w:pStyle w:val="HTMLPreformatted"/>
              <w:spacing w:line="360" w:lineRule="auto"/>
              <w:jc w:val="center"/>
              <w:rPr>
                <w:rFonts w:ascii="Times New Roman" w:hAnsi="Times New Roman" w:cs="Times New Roman"/>
                <w:sz w:val="24"/>
                <w:szCs w:val="24"/>
                <w:vertAlign w:val="superscript"/>
                <w:lang w:val="ro-RO"/>
              </w:rPr>
            </w:pPr>
            <w:r w:rsidRPr="008432DD">
              <w:rPr>
                <w:rFonts w:ascii="Times New Roman" w:hAnsi="Times New Roman" w:cs="Times New Roman"/>
                <w:sz w:val="24"/>
                <w:szCs w:val="24"/>
              </w:rPr>
              <w:t>3</w:t>
            </w:r>
            <w:r w:rsidRPr="008432DD">
              <w:rPr>
                <w:rFonts w:ascii="Times New Roman" w:hAnsi="Times New Roman" w:cs="Times New Roman"/>
                <w:sz w:val="24"/>
                <w:szCs w:val="24"/>
                <w:vertAlign w:val="superscript"/>
              </w:rPr>
              <w:t>x</w:t>
            </w:r>
          </w:p>
        </w:tc>
      </w:tr>
    </w:tbl>
    <w:p w14:paraId="5FA01FB8" w14:textId="6009DE03" w:rsidR="00245EBB" w:rsidRPr="008432DD" w:rsidRDefault="00245EBB"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În cazul în care contorul ultrasonic este amplasat astfel încât să măsoare fluxul de gaze naturale bidirecțional, dacă producătorul echipamentului nu recomandă altfel, lungimile tronsoanelor din ambele capete ale contorului vor avea lungimea minimă de 10 Dn.</w:t>
      </w:r>
    </w:p>
    <w:p w14:paraId="572FA301" w14:textId="530A4FCC" w:rsidR="00245EBB" w:rsidRPr="00F924E8" w:rsidRDefault="00245EBB" w:rsidP="00D95CCC">
      <w:pPr>
        <w:pStyle w:val="ListParagraph"/>
        <w:numPr>
          <w:ilvl w:val="0"/>
          <w:numId w:val="19"/>
        </w:numPr>
        <w:autoSpaceDE w:val="0"/>
        <w:autoSpaceDN w:val="0"/>
        <w:adjustRightInd w:val="0"/>
        <w:spacing w:after="0" w:line="360" w:lineRule="auto"/>
        <w:ind w:left="0" w:firstLine="270"/>
        <w:jc w:val="both"/>
        <w:rPr>
          <w:rFonts w:ascii="Times New Roman" w:hAnsi="Times New Roman" w:cs="Times New Roman"/>
          <w:sz w:val="24"/>
          <w:szCs w:val="24"/>
        </w:rPr>
      </w:pPr>
      <w:r w:rsidRPr="008432DD">
        <w:rPr>
          <w:rFonts w:ascii="Times New Roman" w:eastAsia="Times New Roman" w:hAnsi="Times New Roman" w:cs="Times New Roman"/>
          <w:sz w:val="24"/>
          <w:szCs w:val="24"/>
        </w:rPr>
        <w:t>Lungimile tronsoanelor rectilinii pot fi reduse prin montarea de dispozitive de uniformizare a curgerii, conform standardelor aplicabile fiecărei metode de măsurare în parte.</w:t>
      </w:r>
    </w:p>
    <w:p w14:paraId="06690F31" w14:textId="1319758B" w:rsidR="0009355C" w:rsidRPr="00F924E8" w:rsidRDefault="00245EBB" w:rsidP="00D95CCC">
      <w:pPr>
        <w:pStyle w:val="ListParagraph"/>
        <w:numPr>
          <w:ilvl w:val="0"/>
          <w:numId w:val="19"/>
        </w:numPr>
        <w:autoSpaceDE w:val="0"/>
        <w:autoSpaceDN w:val="0"/>
        <w:adjustRightInd w:val="0"/>
        <w:spacing w:after="0" w:line="360" w:lineRule="auto"/>
        <w:ind w:left="0" w:firstLine="270"/>
        <w:jc w:val="both"/>
        <w:rPr>
          <w:rFonts w:ascii="Times New Roman" w:hAnsi="Times New Roman" w:cs="Times New Roman"/>
          <w:sz w:val="24"/>
          <w:szCs w:val="24"/>
        </w:rPr>
      </w:pPr>
      <w:r w:rsidRPr="008432DD">
        <w:rPr>
          <w:rFonts w:ascii="Times New Roman" w:eastAsia="Times New Roman" w:hAnsi="Times New Roman" w:cs="Times New Roman"/>
          <w:sz w:val="24"/>
          <w:szCs w:val="24"/>
        </w:rPr>
        <w:t>Contoarele utilizate pe piața gazelor naturale vor fi montate în conformitate cu indicațiile producătorului.</w:t>
      </w:r>
    </w:p>
    <w:p w14:paraId="47C6415A" w14:textId="1BC5EE11" w:rsidR="00245EBB" w:rsidRPr="00F924E8" w:rsidRDefault="00245EBB" w:rsidP="00D95CCC">
      <w:pPr>
        <w:autoSpaceDE w:val="0"/>
        <w:autoSpaceDN w:val="0"/>
        <w:adjustRightInd w:val="0"/>
        <w:spacing w:after="0" w:line="360" w:lineRule="auto"/>
        <w:jc w:val="both"/>
        <w:rPr>
          <w:rFonts w:ascii="Times New Roman" w:hAnsi="Times New Roman" w:cs="Times New Roman"/>
          <w:sz w:val="24"/>
          <w:szCs w:val="24"/>
        </w:rPr>
      </w:pPr>
      <w:r w:rsidRPr="00F924E8">
        <w:rPr>
          <w:rFonts w:ascii="Times New Roman" w:eastAsia="Times New Roman" w:hAnsi="Times New Roman" w:cs="Times New Roman"/>
          <w:b/>
          <w:bCs/>
          <w:sz w:val="24"/>
          <w:szCs w:val="24"/>
        </w:rPr>
        <w:t>Montarea traductoarelor de temperatură, de presiune și de densitate</w:t>
      </w:r>
    </w:p>
    <w:p w14:paraId="7BD8AE9F" w14:textId="57FCABC5" w:rsidR="00DB2DDA" w:rsidRPr="00F924E8" w:rsidRDefault="00245EBB"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 </w:t>
      </w:r>
      <w:r w:rsidR="00DB2DDA" w:rsidRPr="00F924E8">
        <w:rPr>
          <w:rFonts w:ascii="Times New Roman" w:hAnsi="Times New Roman" w:cs="Times New Roman"/>
          <w:sz w:val="24"/>
          <w:szCs w:val="24"/>
        </w:rPr>
        <w:t xml:space="preserve">(1) </w:t>
      </w:r>
      <w:r w:rsidR="00632A16" w:rsidRPr="008432DD">
        <w:rPr>
          <w:rFonts w:ascii="Times New Roman" w:eastAsia="Times New Roman" w:hAnsi="Times New Roman" w:cs="Times New Roman"/>
          <w:sz w:val="24"/>
          <w:szCs w:val="24"/>
        </w:rPr>
        <w:t>Traductoarele electronice de presiune statică, de presiune diferențială, de temperatură, multivariabile și de densitate se pot monta în cofrete termostatate, pentru a asigura o temperatură de lucru corespunzătoare exactității indicațiilor, dacă prin aprobarea de model nu se specifică altfel</w:t>
      </w:r>
      <w:r w:rsidR="00DB2DDA" w:rsidRPr="00F924E8">
        <w:rPr>
          <w:rFonts w:ascii="Times New Roman" w:hAnsi="Times New Roman" w:cs="Times New Roman"/>
          <w:sz w:val="24"/>
          <w:szCs w:val="24"/>
        </w:rPr>
        <w:t>.</w:t>
      </w:r>
    </w:p>
    <w:p w14:paraId="42B00F36" w14:textId="4E319335" w:rsidR="00DB2DDA" w:rsidRPr="00F924E8" w:rsidRDefault="00DB2DDA" w:rsidP="00D95CCC">
      <w:pPr>
        <w:autoSpaceDE w:val="0"/>
        <w:autoSpaceDN w:val="0"/>
        <w:adjustRightInd w:val="0"/>
        <w:spacing w:after="0" w:line="360" w:lineRule="auto"/>
        <w:jc w:val="both"/>
        <w:rPr>
          <w:rFonts w:ascii="Times New Roman" w:hAnsi="Times New Roman" w:cs="Times New Roman"/>
          <w:sz w:val="24"/>
          <w:szCs w:val="24"/>
        </w:rPr>
      </w:pPr>
      <w:r w:rsidRPr="00F924E8">
        <w:rPr>
          <w:rFonts w:ascii="Times New Roman" w:hAnsi="Times New Roman" w:cs="Times New Roman"/>
          <w:sz w:val="24"/>
          <w:szCs w:val="24"/>
        </w:rPr>
        <w:t xml:space="preserve">(2) </w:t>
      </w:r>
      <w:r w:rsidR="00632A16" w:rsidRPr="008432DD">
        <w:rPr>
          <w:rFonts w:ascii="Times New Roman" w:eastAsia="Times New Roman" w:hAnsi="Times New Roman" w:cs="Times New Roman"/>
          <w:sz w:val="24"/>
          <w:szCs w:val="24"/>
        </w:rPr>
        <w:t>Amplasarea traductoarelor se va face în conformitate cu indicațiile din aprobarea de model</w:t>
      </w:r>
      <w:r w:rsidRPr="00F924E8">
        <w:rPr>
          <w:rFonts w:ascii="Times New Roman" w:hAnsi="Times New Roman" w:cs="Times New Roman"/>
          <w:sz w:val="24"/>
          <w:szCs w:val="24"/>
        </w:rPr>
        <w:t>.</w:t>
      </w:r>
    </w:p>
    <w:p w14:paraId="311FB57E" w14:textId="66DB4E48" w:rsidR="00DB2DDA" w:rsidRPr="00F924E8" w:rsidRDefault="00632A16"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 </w:t>
      </w:r>
      <w:r w:rsidR="00DB2DDA" w:rsidRPr="00F924E8">
        <w:rPr>
          <w:rFonts w:ascii="Times New Roman" w:hAnsi="Times New Roman" w:cs="Times New Roman"/>
          <w:sz w:val="24"/>
          <w:szCs w:val="24"/>
        </w:rPr>
        <w:t xml:space="preserve">(1) </w:t>
      </w:r>
      <w:r w:rsidRPr="008432DD">
        <w:rPr>
          <w:rFonts w:ascii="Times New Roman" w:eastAsia="Times New Roman" w:hAnsi="Times New Roman" w:cs="Times New Roman"/>
          <w:sz w:val="24"/>
          <w:szCs w:val="24"/>
        </w:rPr>
        <w:t>Traductoarele de temperatură se montează în corpul contorului sau aval de contorul de gaze cu excepția situațiilor în care  documentele de asigurare a legalității metrologice precizează altă amplasare</w:t>
      </w:r>
      <w:r w:rsidR="00DB2DDA" w:rsidRPr="00F924E8">
        <w:rPr>
          <w:rFonts w:ascii="Times New Roman" w:hAnsi="Times New Roman" w:cs="Times New Roman"/>
          <w:sz w:val="24"/>
          <w:szCs w:val="24"/>
        </w:rPr>
        <w:t>.</w:t>
      </w:r>
    </w:p>
    <w:p w14:paraId="28827F16" w14:textId="0A992DBE" w:rsidR="00DB2DDA" w:rsidRPr="00F924E8" w:rsidRDefault="00DB2DDA" w:rsidP="00D95CCC">
      <w:pPr>
        <w:pStyle w:val="ListParagraph"/>
        <w:numPr>
          <w:ilvl w:val="0"/>
          <w:numId w:val="20"/>
        </w:numPr>
        <w:autoSpaceDE w:val="0"/>
        <w:autoSpaceDN w:val="0"/>
        <w:adjustRightInd w:val="0"/>
        <w:spacing w:after="0" w:line="360" w:lineRule="auto"/>
        <w:ind w:left="0" w:firstLine="270"/>
        <w:jc w:val="both"/>
        <w:rPr>
          <w:rFonts w:ascii="Times New Roman" w:hAnsi="Times New Roman" w:cs="Times New Roman"/>
          <w:sz w:val="24"/>
          <w:szCs w:val="24"/>
        </w:rPr>
      </w:pPr>
      <w:r w:rsidRPr="00F924E8">
        <w:rPr>
          <w:rFonts w:ascii="Times New Roman" w:hAnsi="Times New Roman" w:cs="Times New Roman"/>
          <w:sz w:val="24"/>
          <w:szCs w:val="24"/>
        </w:rPr>
        <w:t xml:space="preserve"> </w:t>
      </w:r>
      <w:r w:rsidR="00632A16" w:rsidRPr="008432DD">
        <w:rPr>
          <w:rFonts w:ascii="Times New Roman" w:eastAsia="Times New Roman" w:hAnsi="Times New Roman" w:cs="Times New Roman"/>
          <w:sz w:val="24"/>
          <w:szCs w:val="24"/>
        </w:rPr>
        <w:t>Când sunt prevăzute teci sau senzori în interiorul contorului cu turbină, acestea sunt considerate părți componente ale contorului. Când contorul este prevăzut cu teaca pentru temperatură, aceasta trebuie să fie clar marcată (ex: „</w:t>
      </w:r>
      <w:r w:rsidR="00632A16" w:rsidRPr="008432DD">
        <w:rPr>
          <w:rFonts w:ascii="Times New Roman" w:eastAsia="Times New Roman" w:hAnsi="Times New Roman" w:cs="Times New Roman"/>
          <w:b/>
          <w:bCs/>
          <w:sz w:val="24"/>
          <w:szCs w:val="24"/>
        </w:rPr>
        <w:t>tm</w:t>
      </w:r>
      <w:r w:rsidR="00632A16" w:rsidRPr="008432DD">
        <w:rPr>
          <w:rFonts w:ascii="Times New Roman" w:eastAsia="Times New Roman" w:hAnsi="Times New Roman" w:cs="Times New Roman"/>
          <w:sz w:val="24"/>
          <w:szCs w:val="24"/>
        </w:rPr>
        <w:t>”)</w:t>
      </w:r>
    </w:p>
    <w:p w14:paraId="79AC976A" w14:textId="137540EF" w:rsidR="00632A16" w:rsidRPr="00F924E8" w:rsidRDefault="00632A16" w:rsidP="00D95CCC">
      <w:pPr>
        <w:pStyle w:val="ListParagraph"/>
        <w:numPr>
          <w:ilvl w:val="0"/>
          <w:numId w:val="20"/>
        </w:numPr>
        <w:autoSpaceDE w:val="0"/>
        <w:autoSpaceDN w:val="0"/>
        <w:adjustRightInd w:val="0"/>
        <w:spacing w:after="0" w:line="360" w:lineRule="auto"/>
        <w:ind w:left="0" w:firstLine="270"/>
        <w:jc w:val="both"/>
        <w:rPr>
          <w:rFonts w:ascii="Times New Roman" w:hAnsi="Times New Roman" w:cs="Times New Roman"/>
          <w:sz w:val="24"/>
          <w:szCs w:val="24"/>
        </w:rPr>
      </w:pPr>
      <w:r w:rsidRPr="008432DD">
        <w:rPr>
          <w:rFonts w:ascii="Times New Roman" w:eastAsia="Times New Roman" w:hAnsi="Times New Roman" w:cs="Times New Roman"/>
          <w:sz w:val="24"/>
          <w:szCs w:val="24"/>
        </w:rPr>
        <w:t>Pentru asigurarea măsurării corecte a temperaturii, teaca pentru traductorul de temperatura trebuie să pătrundă în interiorul conductei cel puțin o treime din diametrul conductei. La conducte cu diametrul mai mare de 300 mm este permisă reducerea lungimii de inserție la minimum 75 mm. Teaca pentru traductorul de temperatură se proiectează și se execută de așa manieră încât să fie redus la minimum riscul apariției vibrațiilor în acest element.</w:t>
      </w:r>
    </w:p>
    <w:p w14:paraId="49F69314" w14:textId="18F94706" w:rsidR="00632A16" w:rsidRPr="00F924E8" w:rsidRDefault="00632A16" w:rsidP="00D95CCC">
      <w:pPr>
        <w:pStyle w:val="ListParagraph"/>
        <w:numPr>
          <w:ilvl w:val="0"/>
          <w:numId w:val="20"/>
        </w:numPr>
        <w:autoSpaceDE w:val="0"/>
        <w:autoSpaceDN w:val="0"/>
        <w:adjustRightInd w:val="0"/>
        <w:spacing w:after="0" w:line="360" w:lineRule="auto"/>
        <w:ind w:left="0" w:firstLine="270"/>
        <w:jc w:val="both"/>
        <w:rPr>
          <w:rFonts w:ascii="Times New Roman" w:hAnsi="Times New Roman" w:cs="Times New Roman"/>
          <w:sz w:val="24"/>
          <w:szCs w:val="24"/>
        </w:rPr>
      </w:pPr>
      <w:r w:rsidRPr="008432DD">
        <w:rPr>
          <w:rFonts w:ascii="Times New Roman" w:eastAsia="Times New Roman" w:hAnsi="Times New Roman" w:cs="Times New Roman"/>
          <w:sz w:val="24"/>
          <w:szCs w:val="24"/>
        </w:rPr>
        <w:t>Teaca traductorului de temperatură pentru sisteme de măsurare cu element deprimogen se va monta conform documentelor de asigurare a legalității metrologice.</w:t>
      </w:r>
    </w:p>
    <w:p w14:paraId="0D894863" w14:textId="39A9A034" w:rsidR="00DB2DDA" w:rsidRPr="00F924E8" w:rsidRDefault="002B2117"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Pentru a asigura măsurarea corectă a temperaturii gazelor naturale poate fi necesară izolarea părții exterioare a traductorului de temperatură și a unor porțiuni de conductă amonte și aval de contor/elementul deprimogen, în funcție de precizia dorită a măsurării</w:t>
      </w:r>
      <w:r w:rsidR="00DB2DDA" w:rsidRPr="00F924E8">
        <w:rPr>
          <w:rFonts w:ascii="Times New Roman" w:hAnsi="Times New Roman" w:cs="Times New Roman"/>
          <w:sz w:val="24"/>
          <w:szCs w:val="24"/>
        </w:rPr>
        <w:t>.</w:t>
      </w:r>
    </w:p>
    <w:p w14:paraId="3D1B5116" w14:textId="7087D33F" w:rsidR="007D2786" w:rsidRPr="00F924E8" w:rsidRDefault="002B2117"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Traductoarele de presiune statică, de presiune diferențială, de temperatură și multivariabile se montează astfel încât să poată fi izolate de proces, pentru a putea fi verificate și calibrate. Robinetele de izolare trebuie să aibă posibilitatea de sigilare pentru a preîntâmpina închideri accidentale care afectează calitatea măsurării</w:t>
      </w:r>
      <w:r w:rsidR="007D2786" w:rsidRPr="00F924E8">
        <w:rPr>
          <w:rFonts w:ascii="Times New Roman" w:hAnsi="Times New Roman" w:cs="Times New Roman"/>
          <w:sz w:val="24"/>
          <w:szCs w:val="24"/>
        </w:rPr>
        <w:t>.</w:t>
      </w:r>
    </w:p>
    <w:p w14:paraId="67C358FB" w14:textId="0793F571" w:rsidR="00DB2DDA" w:rsidRPr="00F924E8" w:rsidRDefault="002B2117"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În cazul utilizării traductoarelor de densitate, trebuie îndeplinite prevederile standardelor naționale, europene și internaționale în vigoare</w:t>
      </w:r>
      <w:r w:rsidR="00DB2DDA" w:rsidRPr="00F924E8">
        <w:rPr>
          <w:rFonts w:ascii="Times New Roman" w:hAnsi="Times New Roman" w:cs="Times New Roman"/>
          <w:sz w:val="24"/>
          <w:szCs w:val="24"/>
        </w:rPr>
        <w:t>.</w:t>
      </w:r>
    </w:p>
    <w:p w14:paraId="091DE0B1" w14:textId="5EACD487" w:rsidR="00DB2DDA" w:rsidRPr="00F924E8" w:rsidRDefault="002B2117"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În cazul în care se utilizează un alt sistem de măsurare decât cel cu element deprimogen, conectarea traductorului de presiune trebuie să se facă la priza de presiune a contorului marcată de producător. (ex: „</w:t>
      </w:r>
      <w:r w:rsidRPr="008432DD">
        <w:rPr>
          <w:rFonts w:ascii="Times New Roman" w:eastAsia="Times New Roman" w:hAnsi="Times New Roman" w:cs="Times New Roman"/>
          <w:b/>
          <w:bCs/>
          <w:sz w:val="24"/>
          <w:szCs w:val="24"/>
        </w:rPr>
        <w:t>pm</w:t>
      </w:r>
      <w:r w:rsidRPr="008432DD">
        <w:rPr>
          <w:rFonts w:ascii="Times New Roman" w:eastAsia="Times New Roman" w:hAnsi="Times New Roman" w:cs="Times New Roman"/>
          <w:sz w:val="24"/>
          <w:szCs w:val="24"/>
        </w:rPr>
        <w:t>”)</w:t>
      </w:r>
      <w:r w:rsidR="00DB2DDA" w:rsidRPr="00F924E8">
        <w:rPr>
          <w:rFonts w:ascii="Times New Roman" w:hAnsi="Times New Roman" w:cs="Times New Roman"/>
          <w:sz w:val="24"/>
          <w:szCs w:val="24"/>
        </w:rPr>
        <w:t>.</w:t>
      </w:r>
    </w:p>
    <w:p w14:paraId="5A419E59" w14:textId="7A8C5A52" w:rsidR="00DB2DDA" w:rsidRPr="00F924E8" w:rsidRDefault="002B2117"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Conducta de legătură între punctul de prelevare (pm) și traductorul de presiune trebuie să fie izolată termic pentru a minimiza efectul temperaturii exterioare</w:t>
      </w:r>
      <w:r w:rsidR="00DB2DDA" w:rsidRPr="00F924E8">
        <w:rPr>
          <w:rFonts w:ascii="Times New Roman" w:hAnsi="Times New Roman" w:cs="Times New Roman"/>
          <w:sz w:val="24"/>
          <w:szCs w:val="24"/>
        </w:rPr>
        <w:t>.</w:t>
      </w:r>
    </w:p>
    <w:p w14:paraId="071E7074" w14:textId="020ADD6D" w:rsidR="00DB2DDA" w:rsidRDefault="002B2117"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În cazul în care se utilizează traductoarele de densitate care se montează în conductă, acestea se vor monta numai în aval de contor/sistem sau echipamentul de măsurare, pentru a evita deformarea profilului curgerii. Această regulă nu este obligatorie în cazul contoarelor cu pistoane rotative. </w:t>
      </w:r>
      <w:r w:rsidRPr="008432DD">
        <w:rPr>
          <w:rFonts w:ascii="Times New Roman" w:eastAsia="Times New Roman" w:hAnsi="Times New Roman" w:cs="Times New Roman"/>
          <w:bCs/>
          <w:sz w:val="24"/>
          <w:szCs w:val="24"/>
        </w:rPr>
        <w:t>Traductoarele de densitate se montează astfel încât să se obțină o măsurare reprezentativă. Traductorul de densitate trebuie montat cât mai aproape de traductoarele de presiune și temperatură</w:t>
      </w:r>
      <w:r w:rsidR="00DB2DDA" w:rsidRPr="00F924E8">
        <w:rPr>
          <w:rFonts w:ascii="Times New Roman" w:hAnsi="Times New Roman" w:cs="Times New Roman"/>
          <w:sz w:val="24"/>
          <w:szCs w:val="24"/>
        </w:rPr>
        <w:t>.</w:t>
      </w:r>
    </w:p>
    <w:p w14:paraId="75DD41E3" w14:textId="77777777" w:rsidR="00EA5CB4" w:rsidRPr="00F924E8" w:rsidRDefault="00EA5CB4" w:rsidP="00EA5CB4">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03A560C5" w14:textId="018ED05F" w:rsidR="002B2117" w:rsidRPr="00EA5CB4" w:rsidRDefault="002B2117" w:rsidP="00D95CCC">
      <w:pPr>
        <w:pStyle w:val="ListParagraph"/>
        <w:numPr>
          <w:ilvl w:val="0"/>
          <w:numId w:val="1"/>
        </w:numPr>
        <w:autoSpaceDE w:val="0"/>
        <w:autoSpaceDN w:val="0"/>
        <w:adjustRightInd w:val="0"/>
        <w:spacing w:after="0" w:line="360" w:lineRule="auto"/>
        <w:ind w:left="0" w:firstLine="1908"/>
        <w:jc w:val="both"/>
        <w:rPr>
          <w:rStyle w:val="Heading1Char"/>
          <w:rFonts w:ascii="Times New Roman" w:eastAsiaTheme="minorHAnsi" w:hAnsi="Times New Roman" w:cs="Times New Roman"/>
          <w:color w:val="auto"/>
          <w:sz w:val="24"/>
          <w:szCs w:val="24"/>
          <w:lang w:eastAsia="en-US"/>
        </w:rPr>
      </w:pPr>
      <w:r w:rsidRPr="00F924E8">
        <w:rPr>
          <w:rStyle w:val="Heading1Char"/>
          <w:rFonts w:ascii="Times New Roman" w:hAnsi="Times New Roman" w:cs="Times New Roman"/>
          <w:b/>
          <w:color w:val="auto"/>
          <w:sz w:val="24"/>
          <w:szCs w:val="24"/>
        </w:rPr>
        <w:t>Exploatarea și mentenanța mijloacelor de măsurare</w:t>
      </w:r>
    </w:p>
    <w:p w14:paraId="5EDC7E30" w14:textId="77777777" w:rsidR="00EA5CB4" w:rsidRPr="00F924E8" w:rsidRDefault="00EA5CB4" w:rsidP="00EA5CB4">
      <w:pPr>
        <w:pStyle w:val="ListParagraph"/>
        <w:autoSpaceDE w:val="0"/>
        <w:autoSpaceDN w:val="0"/>
        <w:adjustRightInd w:val="0"/>
        <w:spacing w:after="0" w:line="360" w:lineRule="auto"/>
        <w:ind w:left="1908"/>
        <w:jc w:val="both"/>
        <w:rPr>
          <w:rStyle w:val="Heading1Char"/>
          <w:rFonts w:ascii="Times New Roman" w:eastAsiaTheme="minorHAnsi" w:hAnsi="Times New Roman" w:cs="Times New Roman"/>
          <w:color w:val="auto"/>
          <w:sz w:val="24"/>
          <w:szCs w:val="24"/>
          <w:lang w:eastAsia="en-US"/>
        </w:rPr>
      </w:pPr>
    </w:p>
    <w:p w14:paraId="35CCD0DB" w14:textId="444A8CD2" w:rsidR="00DB2DDA" w:rsidRPr="00EA5CB4" w:rsidRDefault="002B2117"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(1) Exploatarea </w:t>
      </w:r>
      <w:r w:rsidRPr="008432DD">
        <w:rPr>
          <w:rStyle w:val="Heading2Char"/>
          <w:rFonts w:ascii="Times New Roman" w:hAnsi="Times New Roman" w:cs="Times New Roman"/>
          <w:color w:val="auto"/>
          <w:sz w:val="24"/>
          <w:szCs w:val="24"/>
        </w:rPr>
        <w:t>PM, PRM, SM, SRM</w:t>
      </w:r>
      <w:r w:rsidRPr="008432DD">
        <w:rPr>
          <w:rFonts w:ascii="Times New Roman" w:eastAsia="Times New Roman" w:hAnsi="Times New Roman" w:cs="Times New Roman"/>
          <w:sz w:val="24"/>
          <w:szCs w:val="24"/>
        </w:rPr>
        <w:t xml:space="preserve"> are la bază condiția precizată la art. 7</w:t>
      </w:r>
      <w:r w:rsidRPr="00EA5CB4">
        <w:rPr>
          <w:rFonts w:ascii="Times New Roman" w:hAnsi="Times New Roman" w:cs="Times New Roman"/>
          <w:sz w:val="24"/>
          <w:szCs w:val="24"/>
        </w:rPr>
        <w:t>.</w:t>
      </w:r>
    </w:p>
    <w:p w14:paraId="24557334" w14:textId="6906FC38" w:rsidR="002B2117" w:rsidRPr="00F924E8" w:rsidRDefault="002B2117"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F924E8">
        <w:rPr>
          <w:rFonts w:ascii="Times New Roman" w:hAnsi="Times New Roman" w:cs="Times New Roman"/>
          <w:sz w:val="24"/>
          <w:szCs w:val="24"/>
        </w:rPr>
        <w:t xml:space="preserve">(2) </w:t>
      </w:r>
      <w:r w:rsidRPr="008432DD">
        <w:rPr>
          <w:rFonts w:ascii="Times New Roman" w:eastAsia="Times New Roman" w:hAnsi="Times New Roman" w:cs="Times New Roman"/>
          <w:sz w:val="24"/>
          <w:szCs w:val="24"/>
        </w:rPr>
        <w:t>Se recomandă ca operatorii și producătorii să implementeze sistemul de management al măsurării, în conformitate cu SR/EN/ISO 10012.</w:t>
      </w:r>
    </w:p>
    <w:p w14:paraId="05FDDC38" w14:textId="78647FA7" w:rsidR="00384914" w:rsidRPr="00F924E8" w:rsidRDefault="002B2117"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Pentru toate operațiile efectuate în cadrul </w:t>
      </w:r>
      <w:r w:rsidRPr="008432DD">
        <w:rPr>
          <w:rStyle w:val="Heading2Char"/>
          <w:rFonts w:ascii="Times New Roman" w:hAnsi="Times New Roman" w:cs="Times New Roman"/>
          <w:color w:val="auto"/>
          <w:sz w:val="24"/>
          <w:szCs w:val="24"/>
        </w:rPr>
        <w:t>PM, PRM, SM, SRM</w:t>
      </w:r>
      <w:r w:rsidRPr="008432DD">
        <w:rPr>
          <w:rFonts w:ascii="Times New Roman" w:eastAsia="Times New Roman" w:hAnsi="Times New Roman" w:cs="Times New Roman"/>
          <w:sz w:val="24"/>
          <w:szCs w:val="24"/>
        </w:rPr>
        <w:t>, operatorul va întocmi și va actualiza prin revizii periodice sau ori de câte ori este cazul, un set de proceduri de lucru conforme cu sistemul propriu de management al calității</w:t>
      </w:r>
      <w:r w:rsidR="00DB2DDA" w:rsidRPr="00F924E8">
        <w:rPr>
          <w:rFonts w:ascii="Times New Roman" w:hAnsi="Times New Roman" w:cs="Times New Roman"/>
          <w:sz w:val="24"/>
          <w:szCs w:val="24"/>
        </w:rPr>
        <w:t>.</w:t>
      </w:r>
    </w:p>
    <w:p w14:paraId="61AC438B" w14:textId="2E07EB87" w:rsidR="00DB2DDA"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Toate persoanele care desfășoară activități de operare și mentenanță a echipamentelor de măsurare în cadrul </w:t>
      </w:r>
      <w:r w:rsidRPr="008432DD">
        <w:rPr>
          <w:rStyle w:val="Heading2Char"/>
          <w:rFonts w:ascii="Times New Roman" w:hAnsi="Times New Roman" w:cs="Times New Roman"/>
          <w:color w:val="auto"/>
          <w:sz w:val="24"/>
          <w:szCs w:val="24"/>
        </w:rPr>
        <w:t>PM, PRM, SM, SRM</w:t>
      </w:r>
      <w:r w:rsidRPr="008432DD">
        <w:rPr>
          <w:rFonts w:ascii="Times New Roman" w:eastAsia="Times New Roman" w:hAnsi="Times New Roman" w:cs="Times New Roman"/>
          <w:sz w:val="24"/>
          <w:szCs w:val="24"/>
        </w:rPr>
        <w:t xml:space="preserve"> trebuie nominalizate, iar obligațiile și responsabilitățile lor trebuie bine precizate</w:t>
      </w:r>
      <w:r w:rsidR="00DB2DDA" w:rsidRPr="00F924E8">
        <w:rPr>
          <w:rFonts w:ascii="Times New Roman" w:hAnsi="Times New Roman" w:cs="Times New Roman"/>
          <w:sz w:val="24"/>
          <w:szCs w:val="24"/>
        </w:rPr>
        <w:t>.</w:t>
      </w:r>
    </w:p>
    <w:p w14:paraId="28A8196B" w14:textId="4A178352" w:rsidR="00DB2DDA"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Operatorii economici titulari de licență care au în operare </w:t>
      </w:r>
      <w:r w:rsidRPr="008432DD">
        <w:rPr>
          <w:rStyle w:val="Heading2Char"/>
          <w:rFonts w:ascii="Times New Roman" w:hAnsi="Times New Roman" w:cs="Times New Roman"/>
          <w:color w:val="auto"/>
          <w:sz w:val="24"/>
          <w:szCs w:val="24"/>
        </w:rPr>
        <w:t>PM, PRM, SM, SRM</w:t>
      </w:r>
      <w:r w:rsidRPr="008432DD">
        <w:rPr>
          <w:rFonts w:ascii="Times New Roman" w:eastAsia="Times New Roman" w:hAnsi="Times New Roman" w:cs="Times New Roman"/>
          <w:sz w:val="24"/>
          <w:szCs w:val="24"/>
        </w:rPr>
        <w:t xml:space="preserve"> se vor îngriji de școlarizarea și perfecționarea personalului responsabil cu măsurarea gazelor naturale și cu formarea de specialiști în domeniul măsurări</w:t>
      </w:r>
      <w:r w:rsidR="00DB2DDA" w:rsidRPr="00F924E8">
        <w:rPr>
          <w:rFonts w:ascii="Times New Roman" w:hAnsi="Times New Roman" w:cs="Times New Roman"/>
          <w:sz w:val="24"/>
          <w:szCs w:val="24"/>
        </w:rPr>
        <w:t>.</w:t>
      </w:r>
    </w:p>
    <w:p w14:paraId="41C7BACD" w14:textId="31119B4F" w:rsidR="00DB2DDA"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Toate activitățile de exploatare și mentenanță trebuie realizate în conformitate cu legislația referitoare la siguranța și securitatea muncii</w:t>
      </w:r>
      <w:r w:rsidR="00DB2DDA" w:rsidRPr="00F924E8">
        <w:rPr>
          <w:rFonts w:ascii="Times New Roman" w:hAnsi="Times New Roman" w:cs="Times New Roman"/>
          <w:sz w:val="24"/>
          <w:szCs w:val="24"/>
        </w:rPr>
        <w:t>.</w:t>
      </w:r>
    </w:p>
    <w:p w14:paraId="4FF8970A" w14:textId="63FF8017" w:rsidR="00DB2DDA"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La contoarele cu pistoane rotative și cu turbină se va utiliza pentru lubrifiere numai ulei recomandat de producător</w:t>
      </w:r>
      <w:r w:rsidR="00DB2DDA" w:rsidRPr="00F924E8">
        <w:rPr>
          <w:rFonts w:ascii="Times New Roman" w:hAnsi="Times New Roman" w:cs="Times New Roman"/>
          <w:sz w:val="24"/>
          <w:szCs w:val="24"/>
        </w:rPr>
        <w:t>.</w:t>
      </w:r>
    </w:p>
    <w:p w14:paraId="36A00F14" w14:textId="135E3575" w:rsidR="00DB2DDA"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La contoarele cu pistoane rotative este permisă instalarea unui dispozitiv pentru urmărirea valorii căderii de presiune pe contor. Creșterea acesteia peste valoarea normală dată de producător semnifică apariția unei defecțiuni mecanice sau a unui blocaj</w:t>
      </w:r>
      <w:r w:rsidR="00DB2DDA" w:rsidRPr="00F924E8">
        <w:rPr>
          <w:rFonts w:ascii="Times New Roman" w:hAnsi="Times New Roman" w:cs="Times New Roman"/>
          <w:sz w:val="24"/>
          <w:szCs w:val="24"/>
        </w:rPr>
        <w:t>.</w:t>
      </w:r>
    </w:p>
    <w:p w14:paraId="0398CB0C" w14:textId="47E71977" w:rsidR="00DB2DDA" w:rsidRPr="00F924E8" w:rsidRDefault="00384914" w:rsidP="008432DD">
      <w:pPr>
        <w:pStyle w:val="ListParagraph"/>
        <w:numPr>
          <w:ilvl w:val="0"/>
          <w:numId w:val="2"/>
        </w:numPr>
        <w:spacing w:after="160" w:line="360" w:lineRule="auto"/>
        <w:ind w:left="0" w:firstLine="0"/>
        <w:jc w:val="both"/>
        <w:rPr>
          <w:rFonts w:ascii="Times New Roman" w:eastAsia="Times New Roman" w:hAnsi="Times New Roman" w:cs="Times New Roman"/>
          <w:sz w:val="24"/>
          <w:szCs w:val="24"/>
        </w:rPr>
      </w:pPr>
      <w:r w:rsidRPr="00F924E8">
        <w:rPr>
          <w:rFonts w:ascii="Times New Roman" w:eastAsia="Times New Roman" w:hAnsi="Times New Roman" w:cs="Times New Roman"/>
          <w:sz w:val="24"/>
          <w:szCs w:val="24"/>
        </w:rPr>
        <w:t>În cazul în care apar anomalii în funcționarea contorului cu turbină sau a contorului cu ultrasunete (de exemplu: zgomote deosebite, diferențe semnificative la măsurarea parametrilor de proces față de valorile așteptate), se va proceda fie la montarea contorului de control și compararea celor două seturi de indicații, fie la demontarea și examinarea contorului în cauză. Se va verifica integritatea dispozitivului de laminare a curgerii și a turbinei. La turbine se va efectua testul „spin”, comparând durata de rotație obținută cu cea indicată în documentația ce însoțește contorul cu turbină. De asemenea, se va verifica dacă există depuneri pe peretele interior al corpului contoarelor, pe palele turbinei sau pe traductoarele ultrasonice. Acestea se vor îndepărta conform procedurilor specifice. Responsabilul cu măsurarea va decide, după caz, dacă este necesară verificarea pe stand a contorului.</w:t>
      </w:r>
      <w:r w:rsidRPr="00F924E8">
        <w:rPr>
          <w:rFonts w:ascii="Times New Roman" w:hAnsi="Times New Roman" w:cs="Times New Roman"/>
          <w:sz w:val="24"/>
          <w:szCs w:val="24"/>
        </w:rPr>
        <w:t xml:space="preserve"> Î</w:t>
      </w:r>
      <w:r w:rsidRPr="00F924E8">
        <w:rPr>
          <w:rFonts w:ascii="Times New Roman" w:eastAsia="Times New Roman" w:hAnsi="Times New Roman" w:cs="Times New Roman"/>
          <w:sz w:val="24"/>
          <w:szCs w:val="24"/>
        </w:rPr>
        <w:t>n funcție de rezultatul verificării metrologice a contorului se stabilește corecția cantităților de gaze naturale măsurate eronat.</w:t>
      </w:r>
    </w:p>
    <w:p w14:paraId="7E0C7096" w14:textId="77777777" w:rsidR="00384914" w:rsidRPr="00F924E8" w:rsidRDefault="00384914" w:rsidP="008432DD">
      <w:pPr>
        <w:pStyle w:val="ListParagraph"/>
        <w:spacing w:after="160" w:line="360" w:lineRule="auto"/>
        <w:ind w:left="0"/>
        <w:jc w:val="both"/>
        <w:rPr>
          <w:rFonts w:ascii="Times New Roman" w:eastAsia="Times New Roman" w:hAnsi="Times New Roman" w:cs="Times New Roman"/>
          <w:sz w:val="24"/>
          <w:szCs w:val="24"/>
        </w:rPr>
      </w:pPr>
    </w:p>
    <w:p w14:paraId="0F7289B0" w14:textId="77777777" w:rsidR="00B13DCB" w:rsidRPr="00F924E8" w:rsidRDefault="00B13DCB" w:rsidP="00D95CCC">
      <w:pPr>
        <w:autoSpaceDE w:val="0"/>
        <w:autoSpaceDN w:val="0"/>
        <w:adjustRightInd w:val="0"/>
        <w:spacing w:after="0" w:line="360" w:lineRule="auto"/>
        <w:jc w:val="both"/>
        <w:rPr>
          <w:rFonts w:ascii="Times New Roman" w:hAnsi="Times New Roman" w:cs="Times New Roman"/>
          <w:b/>
          <w:sz w:val="24"/>
          <w:szCs w:val="24"/>
        </w:rPr>
      </w:pPr>
    </w:p>
    <w:p w14:paraId="3818E41A" w14:textId="07C8C4DC" w:rsidR="00DB2DDA"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La sistemele cu element deprimogen se vor verifica, în plus față de prevederile din reglementările metrologice, în funcție de condițiile concrete, în special referitoare la calitatea gazelor naturale (impurități lichide și solide), următoarele:</w:t>
      </w:r>
    </w:p>
    <w:p w14:paraId="5147B7BD" w14:textId="77777777" w:rsidR="00384914" w:rsidRPr="008432DD" w:rsidRDefault="00384914" w:rsidP="008432DD">
      <w:pPr>
        <w:pStyle w:val="ListParagraph"/>
        <w:numPr>
          <w:ilvl w:val="0"/>
          <w:numId w:val="21"/>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diametrul d al elementului deprimogen;</w:t>
      </w:r>
    </w:p>
    <w:p w14:paraId="4760BD61" w14:textId="77777777" w:rsidR="00384914" w:rsidRPr="008432DD" w:rsidRDefault="00384914" w:rsidP="008432DD">
      <w:pPr>
        <w:pStyle w:val="ListParagraph"/>
        <w:numPr>
          <w:ilvl w:val="0"/>
          <w:numId w:val="21"/>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integritatea muchiilor elementului deprimogen;</w:t>
      </w:r>
    </w:p>
    <w:p w14:paraId="654E0568" w14:textId="77777777" w:rsidR="00384914" w:rsidRPr="008432DD" w:rsidRDefault="00384914" w:rsidP="008432DD">
      <w:pPr>
        <w:pStyle w:val="ListParagraph"/>
        <w:numPr>
          <w:ilvl w:val="0"/>
          <w:numId w:val="21"/>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existența depunerilor în conductele amonte și aval de elementul deprimogen și pe fețele diafragmei;</w:t>
      </w:r>
    </w:p>
    <w:p w14:paraId="0F77FC50" w14:textId="649E38E3" w:rsidR="00384914" w:rsidRPr="008432DD" w:rsidRDefault="00384914" w:rsidP="008432DD">
      <w:pPr>
        <w:pStyle w:val="ListParagraph"/>
        <w:numPr>
          <w:ilvl w:val="0"/>
          <w:numId w:val="21"/>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concentricitatea diafragmei cu conductele amonte și aval.</w:t>
      </w:r>
    </w:p>
    <w:p w14:paraId="2DF39802" w14:textId="25372176" w:rsidR="001B24E5"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Sistemele/mijloacele de măsurare care se supun controlului metrologic legal vor fi verificate la intervale de timp stabilite între părți dar nu mai rar decât prevederile legislației metrologice în vigoare</w:t>
      </w:r>
      <w:r w:rsidR="00DB2DDA" w:rsidRPr="00F924E8">
        <w:rPr>
          <w:rFonts w:ascii="Times New Roman" w:hAnsi="Times New Roman" w:cs="Times New Roman"/>
          <w:sz w:val="24"/>
          <w:szCs w:val="24"/>
        </w:rPr>
        <w:t>.</w:t>
      </w:r>
    </w:p>
    <w:p w14:paraId="0B50041C" w14:textId="578AD1B3" w:rsidR="00384914"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(1) Sistemele/mijloacele de măsurare comerciale care nu se supun  controlului metrologic legal se vor verifica cu o periodicitate stabilită între părți.</w:t>
      </w:r>
    </w:p>
    <w:p w14:paraId="6399C890" w14:textId="197DD551" w:rsidR="00DB2DDA" w:rsidRPr="00F924E8" w:rsidRDefault="00384914"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F924E8">
        <w:rPr>
          <w:rFonts w:ascii="Times New Roman" w:hAnsi="Times New Roman" w:cs="Times New Roman"/>
          <w:sz w:val="24"/>
          <w:szCs w:val="24"/>
        </w:rPr>
        <w:t xml:space="preserve">(2) </w:t>
      </w:r>
      <w:r w:rsidRPr="008432DD">
        <w:rPr>
          <w:rFonts w:ascii="Times New Roman" w:eastAsia="Times New Roman" w:hAnsi="Times New Roman" w:cs="Times New Roman"/>
          <w:sz w:val="24"/>
          <w:szCs w:val="24"/>
        </w:rPr>
        <w:t>Se recomandă efectuarea de verificări la un interval cuprins între 3 și 6 luni.</w:t>
      </w:r>
    </w:p>
    <w:p w14:paraId="1DB016AE" w14:textId="749B3522" w:rsidR="00DB2DDA" w:rsidRPr="00F924E8" w:rsidRDefault="0038491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Cu ocazia verificărilor periodice se va face mentenanța specifică fiecărui tip de sistem/mijloc de măsurare.</w:t>
      </w:r>
    </w:p>
    <w:p w14:paraId="37D091E6" w14:textId="5779EC43" w:rsidR="00A33438" w:rsidRPr="00F924E8" w:rsidRDefault="00A33438"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F924E8">
        <w:rPr>
          <w:rFonts w:ascii="Times New Roman" w:eastAsia="Times New Roman" w:hAnsi="Times New Roman" w:cs="Times New Roman"/>
          <w:b/>
          <w:sz w:val="24"/>
          <w:szCs w:val="24"/>
        </w:rPr>
        <w:t>Echipamente electrice</w:t>
      </w:r>
    </w:p>
    <w:p w14:paraId="03721246" w14:textId="35ED657E" w:rsidR="00DB2DDA" w:rsidRDefault="00A33438"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Toate echipamentele electrice utilizate trebuie să aibă protecție antiex în funcție de zona cu pericol de explozie în care vor fi montate. Clasificarea zonelor cu pericol de explozie din stații va fi precizată prin proiect și afișată în incinta </w:t>
      </w:r>
      <w:r w:rsidRPr="008432DD">
        <w:rPr>
          <w:rStyle w:val="Heading2Char"/>
          <w:rFonts w:ascii="Times New Roman" w:hAnsi="Times New Roman" w:cs="Times New Roman"/>
          <w:color w:val="auto"/>
          <w:sz w:val="24"/>
          <w:szCs w:val="24"/>
        </w:rPr>
        <w:t>PM, PRM, SM, SRM</w:t>
      </w:r>
      <w:r w:rsidR="00DB2DDA" w:rsidRPr="00F924E8">
        <w:rPr>
          <w:rFonts w:ascii="Times New Roman" w:hAnsi="Times New Roman" w:cs="Times New Roman"/>
          <w:sz w:val="24"/>
          <w:szCs w:val="24"/>
        </w:rPr>
        <w:t>.</w:t>
      </w:r>
    </w:p>
    <w:p w14:paraId="6F5B656B" w14:textId="77777777" w:rsidR="00EA5CB4" w:rsidRPr="00F924E8" w:rsidRDefault="00EA5CB4" w:rsidP="00EA5CB4">
      <w:pPr>
        <w:pStyle w:val="ListParagraph"/>
        <w:autoSpaceDE w:val="0"/>
        <w:autoSpaceDN w:val="0"/>
        <w:adjustRightInd w:val="0"/>
        <w:spacing w:after="0" w:line="360" w:lineRule="auto"/>
        <w:ind w:left="0"/>
        <w:jc w:val="both"/>
        <w:rPr>
          <w:rFonts w:ascii="Times New Roman" w:hAnsi="Times New Roman" w:cs="Times New Roman"/>
          <w:sz w:val="24"/>
          <w:szCs w:val="24"/>
        </w:rPr>
      </w:pPr>
    </w:p>
    <w:p w14:paraId="4D1B01C6" w14:textId="752036C6" w:rsidR="00A33438" w:rsidRPr="00F924E8" w:rsidRDefault="00A33438" w:rsidP="00D95CCC">
      <w:pPr>
        <w:pStyle w:val="ListParagraph"/>
        <w:numPr>
          <w:ilvl w:val="0"/>
          <w:numId w:val="1"/>
        </w:numPr>
        <w:autoSpaceDE w:val="0"/>
        <w:autoSpaceDN w:val="0"/>
        <w:adjustRightInd w:val="0"/>
        <w:spacing w:after="0" w:line="360" w:lineRule="auto"/>
        <w:ind w:left="0" w:firstLine="1908"/>
        <w:jc w:val="both"/>
        <w:rPr>
          <w:rFonts w:ascii="Times New Roman" w:hAnsi="Times New Roman" w:cs="Times New Roman"/>
          <w:sz w:val="24"/>
          <w:szCs w:val="24"/>
        </w:rPr>
      </w:pPr>
      <w:r w:rsidRPr="00F924E8">
        <w:rPr>
          <w:rStyle w:val="Heading1Char"/>
          <w:rFonts w:ascii="Times New Roman" w:hAnsi="Times New Roman" w:cs="Times New Roman"/>
          <w:b/>
          <w:color w:val="auto"/>
          <w:sz w:val="24"/>
          <w:szCs w:val="24"/>
        </w:rPr>
        <w:t>Conversia cantităților de gaze în unități de energie</w:t>
      </w:r>
    </w:p>
    <w:p w14:paraId="201FF91A" w14:textId="29BCCB54" w:rsidR="00A33438" w:rsidRPr="00F924E8" w:rsidRDefault="00A33438" w:rsidP="00D95CCC">
      <w:pPr>
        <w:pStyle w:val="ListParagraph"/>
        <w:autoSpaceDE w:val="0"/>
        <w:autoSpaceDN w:val="0"/>
        <w:adjustRightInd w:val="0"/>
        <w:spacing w:after="0" w:line="360" w:lineRule="auto"/>
        <w:ind w:left="0"/>
        <w:jc w:val="both"/>
        <w:rPr>
          <w:rFonts w:ascii="Times New Roman" w:hAnsi="Times New Roman" w:cs="Times New Roman"/>
          <w:b/>
          <w:sz w:val="24"/>
          <w:szCs w:val="24"/>
        </w:rPr>
      </w:pPr>
      <w:r w:rsidRPr="00F924E8">
        <w:rPr>
          <w:rFonts w:ascii="Times New Roman" w:hAnsi="Times New Roman" w:cs="Times New Roman"/>
          <w:b/>
          <w:sz w:val="24"/>
          <w:szCs w:val="24"/>
        </w:rPr>
        <w:t>Prevederi generale</w:t>
      </w:r>
    </w:p>
    <w:p w14:paraId="1DC296AC" w14:textId="621B41A7" w:rsidR="00A33438" w:rsidRPr="00F924E8" w:rsidRDefault="00A33438"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Conversia volumelor de gaze naturale în unități de energie se face aplicând formula:</w:t>
      </w:r>
    </w:p>
    <w:p w14:paraId="69F48463" w14:textId="77777777" w:rsidR="00A33438" w:rsidRPr="008432DD" w:rsidRDefault="00A33438" w:rsidP="008432DD">
      <w:pPr>
        <w:pStyle w:val="ListParagraph"/>
        <w:spacing w:line="360" w:lineRule="auto"/>
        <w:ind w:left="1495"/>
        <w:jc w:val="center"/>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 = Vb x Hs</w:t>
      </w:r>
    </w:p>
    <w:p w14:paraId="149CC118" w14:textId="77777777" w:rsidR="00A33438" w:rsidRPr="008432DD" w:rsidRDefault="00A33438" w:rsidP="008432DD">
      <w:p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Unde:</w:t>
      </w:r>
    </w:p>
    <w:p w14:paraId="5CA87CE6" w14:textId="77777777" w:rsidR="00A33438" w:rsidRPr="008432DD" w:rsidRDefault="00A33438" w:rsidP="008432DD">
      <w:p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 - energia gazelor naturale,</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la temperatura de combustie 15°C si temperatura de bază a volumului de 15°C, exprimată în  kWh, cu 3 zecimale</w:t>
      </w:r>
    </w:p>
    <w:p w14:paraId="2C5DD861" w14:textId="77777777" w:rsidR="00A33438" w:rsidRPr="008432DD" w:rsidRDefault="00A33438" w:rsidP="008432DD">
      <w:p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Vb – volumul de gaze naturale convertit la condiții de bază, exprimat în Sm</w:t>
      </w:r>
      <w:r w:rsidRPr="008432DD">
        <w:rPr>
          <w:rFonts w:ascii="Times New Roman" w:eastAsia="Times New Roman" w:hAnsi="Times New Roman" w:cs="Times New Roman"/>
          <w:sz w:val="24"/>
          <w:szCs w:val="24"/>
          <w:vertAlign w:val="superscript"/>
        </w:rPr>
        <w:t>3</w:t>
      </w:r>
    </w:p>
    <w:p w14:paraId="46A29090" w14:textId="77777777" w:rsidR="00A33438" w:rsidRPr="008432DD" w:rsidRDefault="00A33438" w:rsidP="008432DD">
      <w:pPr>
        <w:spacing w:after="0" w:line="360" w:lineRule="auto"/>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Hs - puterea calorifică superioară la temperatura de combustie de 15°C și temperatura de măsurare de 15°C exprimată în kWh/Sm</w:t>
      </w:r>
      <w:r w:rsidRPr="008432DD">
        <w:rPr>
          <w:rFonts w:ascii="Times New Roman" w:eastAsia="Times New Roman" w:hAnsi="Times New Roman" w:cs="Times New Roman"/>
          <w:sz w:val="24"/>
          <w:szCs w:val="24"/>
          <w:vertAlign w:val="superscript"/>
        </w:rPr>
        <w:t>3</w:t>
      </w:r>
      <w:r w:rsidRPr="008432DD">
        <w:rPr>
          <w:rFonts w:ascii="Times New Roman" w:eastAsia="Times New Roman" w:hAnsi="Times New Roman" w:cs="Times New Roman"/>
          <w:sz w:val="24"/>
          <w:szCs w:val="24"/>
        </w:rPr>
        <w:t>, cu 3 zecimale.</w:t>
      </w:r>
    </w:p>
    <w:p w14:paraId="44879508" w14:textId="4E4752FE" w:rsidR="00DB2DDA" w:rsidRPr="008432DD" w:rsidRDefault="00A33438" w:rsidP="008432DD">
      <w:pPr>
        <w:pStyle w:val="ListParagraph"/>
        <w:spacing w:after="0" w:line="360" w:lineRule="auto"/>
        <w:ind w:left="0"/>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În cadrul platformelor informatice se pot utiliza, funcție de cerințe, multipli sau submultipli ai unităților de măsură mai sus menționate.</w:t>
      </w:r>
    </w:p>
    <w:p w14:paraId="2147C101" w14:textId="77777777" w:rsidR="00A33438" w:rsidRPr="00F924E8" w:rsidRDefault="00A33438" w:rsidP="008432DD">
      <w:pPr>
        <w:pStyle w:val="ListParagraph"/>
        <w:spacing w:line="360" w:lineRule="auto"/>
        <w:ind w:left="0"/>
        <w:rPr>
          <w:rFonts w:ascii="Times New Roman" w:hAnsi="Times New Roman" w:cs="Times New Roman"/>
          <w:sz w:val="24"/>
          <w:szCs w:val="24"/>
        </w:rPr>
      </w:pPr>
    </w:p>
    <w:p w14:paraId="206D2222" w14:textId="576F158F" w:rsidR="00DB2DDA" w:rsidRPr="00F924E8" w:rsidRDefault="00A33438"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Pentru calculul puterii calorifice superioare se utilizează</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compoziția determinată cu gazcromatografe</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de proces sau de laborator</w:t>
      </w:r>
      <w:r w:rsidR="00DB2DDA" w:rsidRPr="00F924E8">
        <w:rPr>
          <w:rFonts w:ascii="Times New Roman" w:hAnsi="Times New Roman" w:cs="Times New Roman"/>
          <w:sz w:val="24"/>
          <w:szCs w:val="24"/>
        </w:rPr>
        <w:t>.</w:t>
      </w:r>
    </w:p>
    <w:p w14:paraId="02DC1A84" w14:textId="54FBD51C" w:rsidR="00DB2DDA" w:rsidRPr="00F924E8" w:rsidRDefault="00A33438"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Aparatele utilizate la determinarea compoziției trebuie să îndeplinească toate prevederile Listei Oficiale a mijloacelor de măsurare supuse controlului metrologic legal (L.O. în vigoare la data punerii în funcțiune a acestora)</w:t>
      </w:r>
      <w:r w:rsidR="00DB2DDA" w:rsidRPr="00F924E8">
        <w:rPr>
          <w:rFonts w:ascii="Times New Roman" w:hAnsi="Times New Roman" w:cs="Times New Roman"/>
          <w:sz w:val="24"/>
          <w:szCs w:val="24"/>
        </w:rPr>
        <w:t>.</w:t>
      </w:r>
    </w:p>
    <w:p w14:paraId="50F1F047" w14:textId="4D540494" w:rsidR="00DB2DDA" w:rsidRPr="00F924E8" w:rsidRDefault="00A33438"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(1) Pentru analiza compoziției gazelor, se vor lua în considerare prevederile seriei de standarde SR EN ISO 6974 si SR EN ISO 6975, iar calculul puterii calorifice se poate face în conformitate cu prevederile SR ISO 6976</w:t>
      </w:r>
      <w:r w:rsidR="00DB2DDA" w:rsidRPr="00F924E8">
        <w:rPr>
          <w:rFonts w:ascii="Times New Roman" w:hAnsi="Times New Roman" w:cs="Times New Roman"/>
          <w:sz w:val="24"/>
          <w:szCs w:val="24"/>
        </w:rPr>
        <w:t>.</w:t>
      </w:r>
    </w:p>
    <w:p w14:paraId="46DA599B" w14:textId="7814E9BE" w:rsidR="00A33438" w:rsidRPr="008432DD" w:rsidRDefault="00A33438" w:rsidP="00D95CCC">
      <w:pPr>
        <w:pStyle w:val="ListParagraph"/>
        <w:numPr>
          <w:ilvl w:val="0"/>
          <w:numId w:val="22"/>
        </w:numPr>
        <w:autoSpaceDE w:val="0"/>
        <w:autoSpaceDN w:val="0"/>
        <w:adjustRightInd w:val="0"/>
        <w:spacing w:after="0" w:line="360" w:lineRule="auto"/>
        <w:ind w:left="630" w:hanging="325"/>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Incertitudinea asociată valorii puterii calorifice  trebuie să fie &lt; 0,5%.</w:t>
      </w:r>
    </w:p>
    <w:p w14:paraId="6261431D" w14:textId="2776AD80" w:rsidR="00A33438" w:rsidRPr="00F924E8" w:rsidRDefault="00A33438" w:rsidP="00D95CCC">
      <w:pPr>
        <w:pStyle w:val="ListParagraph"/>
        <w:numPr>
          <w:ilvl w:val="0"/>
          <w:numId w:val="22"/>
        </w:numPr>
        <w:autoSpaceDE w:val="0"/>
        <w:autoSpaceDN w:val="0"/>
        <w:adjustRightInd w:val="0"/>
        <w:spacing w:after="0" w:line="360" w:lineRule="auto"/>
        <w:ind w:left="630" w:hanging="270"/>
        <w:jc w:val="both"/>
        <w:rPr>
          <w:rFonts w:ascii="Times New Roman" w:hAnsi="Times New Roman" w:cs="Times New Roman"/>
          <w:sz w:val="24"/>
          <w:szCs w:val="24"/>
        </w:rPr>
      </w:pPr>
      <w:r w:rsidRPr="008432DD">
        <w:rPr>
          <w:rFonts w:ascii="Times New Roman" w:eastAsia="Times New Roman" w:hAnsi="Times New Roman" w:cs="Times New Roman"/>
          <w:sz w:val="24"/>
          <w:szCs w:val="24"/>
        </w:rPr>
        <w:t>Incertitudinea asociată calculului puterii calorifice pe zone de calitate trebuie sa fie ≤ 2%.</w:t>
      </w:r>
    </w:p>
    <w:p w14:paraId="6C9BA1B8" w14:textId="2B406E0C" w:rsidR="00DB2DDA" w:rsidRPr="00F924E8" w:rsidRDefault="00A33438"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În situația în care se determină puterea calorifică superioară la o temperatură de combustie de 0°C sau 25°C, conversia între condițiile de referință se face </w:t>
      </w:r>
      <w:r w:rsidRPr="008432DD">
        <w:rPr>
          <w:rFonts w:ascii="Times New Roman" w:hAnsi="Times New Roman" w:cs="Times New Roman"/>
          <w:sz w:val="24"/>
          <w:szCs w:val="24"/>
        </w:rPr>
        <w:t xml:space="preserve">ținând cont de factorul de corecție sau formula de calcul specificate în SR ISO 13443 sau </w:t>
      </w:r>
      <w:r w:rsidRPr="008432DD">
        <w:rPr>
          <w:rFonts w:ascii="Times New Roman" w:eastAsia="Times New Roman" w:hAnsi="Times New Roman" w:cs="Times New Roman"/>
          <w:sz w:val="24"/>
          <w:szCs w:val="24"/>
        </w:rPr>
        <w:t>pe baza compoziției gazului</w:t>
      </w:r>
      <w:r w:rsidR="00DB2DDA" w:rsidRPr="00F924E8">
        <w:rPr>
          <w:rFonts w:ascii="Times New Roman" w:hAnsi="Times New Roman" w:cs="Times New Roman"/>
          <w:sz w:val="24"/>
          <w:szCs w:val="24"/>
        </w:rPr>
        <w:t>.</w:t>
      </w:r>
    </w:p>
    <w:p w14:paraId="2997FD17" w14:textId="42CDD355" w:rsidR="00DB2DDA" w:rsidRPr="00F924E8" w:rsidRDefault="00A33438"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hAnsi="Times New Roman" w:cs="Times New Roman"/>
          <w:sz w:val="24"/>
          <w:szCs w:val="24"/>
        </w:rPr>
        <w:t>(1) Gazcromatograful de proces trebuie sa permită etalonarea  manuală și automată</w:t>
      </w:r>
      <w:r w:rsidR="00DB2DDA" w:rsidRPr="00F924E8">
        <w:rPr>
          <w:rFonts w:ascii="Times New Roman" w:hAnsi="Times New Roman" w:cs="Times New Roman"/>
          <w:sz w:val="24"/>
          <w:szCs w:val="24"/>
        </w:rPr>
        <w:t>.</w:t>
      </w:r>
    </w:p>
    <w:p w14:paraId="46D52EE7" w14:textId="5B415582" w:rsidR="00DB2DDA" w:rsidRPr="00F924E8" w:rsidRDefault="00A33438" w:rsidP="00D95CCC">
      <w:pPr>
        <w:pStyle w:val="ListParagraph"/>
        <w:numPr>
          <w:ilvl w:val="0"/>
          <w:numId w:val="23"/>
        </w:numPr>
        <w:autoSpaceDE w:val="0"/>
        <w:autoSpaceDN w:val="0"/>
        <w:adjustRightInd w:val="0"/>
        <w:spacing w:after="0" w:line="360" w:lineRule="auto"/>
        <w:ind w:left="90" w:firstLine="1045"/>
        <w:jc w:val="both"/>
        <w:rPr>
          <w:rFonts w:ascii="Times New Roman" w:hAnsi="Times New Roman" w:cs="Times New Roman"/>
          <w:sz w:val="24"/>
          <w:szCs w:val="24"/>
        </w:rPr>
      </w:pPr>
      <w:r w:rsidRPr="008432DD">
        <w:rPr>
          <w:rFonts w:ascii="Times New Roman" w:hAnsi="Times New Roman" w:cs="Times New Roman"/>
          <w:sz w:val="24"/>
          <w:szCs w:val="24"/>
        </w:rPr>
        <w:t>Amestecul de gaze de etalonare</w:t>
      </w:r>
      <w:r w:rsidRPr="008432DD" w:rsidDel="00B709B9">
        <w:rPr>
          <w:rFonts w:ascii="Times New Roman" w:hAnsi="Times New Roman" w:cs="Times New Roman"/>
          <w:sz w:val="24"/>
          <w:szCs w:val="24"/>
        </w:rPr>
        <w:t xml:space="preserve"> </w:t>
      </w:r>
      <w:r w:rsidRPr="008432DD">
        <w:rPr>
          <w:rFonts w:ascii="Times New Roman" w:hAnsi="Times New Roman" w:cs="Times New Roman"/>
          <w:sz w:val="24"/>
          <w:szCs w:val="24"/>
        </w:rPr>
        <w:t>trebuie sa fie cat mai apropiat de gazul de analizat și să fie în termenul de valabilitate prescris de producător. În vederea asigurării unei compoziții omogene a gazului de etalonare/calibrare în interiorul buteliei se recomandă luarea de măsuri specifice (ex. încălzirea buteliei la bază)</w:t>
      </w:r>
      <w:r w:rsidR="00DB2DDA" w:rsidRPr="00F924E8">
        <w:rPr>
          <w:rFonts w:ascii="Times New Roman" w:hAnsi="Times New Roman" w:cs="Times New Roman"/>
          <w:sz w:val="24"/>
          <w:szCs w:val="24"/>
        </w:rPr>
        <w:t>.</w:t>
      </w:r>
    </w:p>
    <w:p w14:paraId="7D938192" w14:textId="691AFA0C" w:rsidR="00A33438" w:rsidRPr="00F924E8" w:rsidRDefault="00A33438" w:rsidP="00D95CCC">
      <w:pPr>
        <w:pStyle w:val="ListParagraph"/>
        <w:numPr>
          <w:ilvl w:val="0"/>
          <w:numId w:val="23"/>
        </w:numPr>
        <w:autoSpaceDE w:val="0"/>
        <w:autoSpaceDN w:val="0"/>
        <w:adjustRightInd w:val="0"/>
        <w:spacing w:after="0" w:line="360" w:lineRule="auto"/>
        <w:ind w:left="90" w:firstLine="1045"/>
        <w:jc w:val="both"/>
        <w:rPr>
          <w:rFonts w:ascii="Times New Roman" w:hAnsi="Times New Roman" w:cs="Times New Roman"/>
          <w:sz w:val="24"/>
          <w:szCs w:val="24"/>
        </w:rPr>
      </w:pPr>
      <w:r w:rsidRPr="008432DD">
        <w:rPr>
          <w:rFonts w:ascii="Times New Roman" w:hAnsi="Times New Roman" w:cs="Times New Roman"/>
          <w:sz w:val="24"/>
          <w:szCs w:val="24"/>
        </w:rPr>
        <w:t>Părţile agreează periodicitatea de etalonare automată a gazcromatografelor de proces.</w:t>
      </w:r>
    </w:p>
    <w:p w14:paraId="17164077" w14:textId="6027BECF" w:rsidR="008D2668" w:rsidRPr="00F924E8" w:rsidRDefault="008D2668" w:rsidP="00D95CCC">
      <w:pPr>
        <w:autoSpaceDE w:val="0"/>
        <w:autoSpaceDN w:val="0"/>
        <w:adjustRightInd w:val="0"/>
        <w:spacing w:after="0" w:line="360" w:lineRule="auto"/>
        <w:jc w:val="both"/>
        <w:rPr>
          <w:rFonts w:ascii="Times New Roman" w:hAnsi="Times New Roman" w:cs="Times New Roman"/>
          <w:sz w:val="24"/>
          <w:szCs w:val="24"/>
        </w:rPr>
      </w:pPr>
      <w:r w:rsidRPr="00F924E8">
        <w:rPr>
          <w:rFonts w:ascii="Times New Roman" w:eastAsia="Times New Roman" w:hAnsi="Times New Roman" w:cs="Times New Roman"/>
          <w:b/>
          <w:sz w:val="24"/>
          <w:szCs w:val="24"/>
        </w:rPr>
        <w:t>Zone de calitate</w:t>
      </w:r>
    </w:p>
    <w:p w14:paraId="7B751BB2" w14:textId="304AF694" w:rsidR="00DB2DDA" w:rsidRPr="00F924E8" w:rsidRDefault="008D2668"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(1) Gazele naturale intrate în SNT din producția internă, din import și din punctele de interconectare se amestecă în conductele de transport, astfel încât la ieșirea din SNT acestea pot avea putere calorifică superioară, diferită de cea a surselor </w:t>
      </w:r>
      <w:r w:rsidR="00DB2DDA" w:rsidRPr="00F924E8">
        <w:rPr>
          <w:rFonts w:ascii="Times New Roman" w:hAnsi="Times New Roman" w:cs="Times New Roman"/>
          <w:sz w:val="24"/>
          <w:szCs w:val="24"/>
        </w:rPr>
        <w:t>.</w:t>
      </w:r>
    </w:p>
    <w:p w14:paraId="6F63FF92" w14:textId="73783E79" w:rsidR="008D2668" w:rsidRPr="00F924E8" w:rsidRDefault="008D2668" w:rsidP="00D95CCC">
      <w:pPr>
        <w:pStyle w:val="ListParagraph"/>
        <w:autoSpaceDE w:val="0"/>
        <w:autoSpaceDN w:val="0"/>
        <w:adjustRightInd w:val="0"/>
        <w:spacing w:after="0" w:line="360" w:lineRule="auto"/>
        <w:ind w:left="0"/>
        <w:jc w:val="both"/>
        <w:rPr>
          <w:rFonts w:ascii="Times New Roman" w:hAnsi="Times New Roman" w:cs="Times New Roman"/>
          <w:sz w:val="24"/>
          <w:szCs w:val="24"/>
        </w:rPr>
      </w:pPr>
      <w:r w:rsidRPr="008432DD">
        <w:rPr>
          <w:rFonts w:ascii="Times New Roman" w:eastAsia="Times New Roman" w:hAnsi="Times New Roman" w:cs="Times New Roman"/>
          <w:sz w:val="24"/>
          <w:szCs w:val="24"/>
        </w:rPr>
        <w:t>(2) În anumite cazuri, sistemele de distribuție a gazelor naturale pot fi alimentate din surse multiple, cu puteri calorifice superioare diferite.</w:t>
      </w:r>
    </w:p>
    <w:p w14:paraId="0A83620C" w14:textId="589E1CC8" w:rsidR="00DB2DDA" w:rsidRPr="00EA5CB4" w:rsidRDefault="004606BE"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Pr>
          <w:rFonts w:ascii="Times New Roman" w:hAnsi="Times New Roman" w:cs="Times New Roman"/>
          <w:sz w:val="24"/>
          <w:szCs w:val="24"/>
        </w:rPr>
        <w:t xml:space="preserve">(1) </w:t>
      </w:r>
      <w:r w:rsidR="008D2668" w:rsidRPr="008432DD">
        <w:rPr>
          <w:rFonts w:ascii="Times New Roman" w:eastAsia="Times New Roman" w:hAnsi="Times New Roman" w:cs="Times New Roman"/>
          <w:sz w:val="24"/>
          <w:szCs w:val="24"/>
        </w:rPr>
        <w:t>Zona de calitate gaze (ZCG) reprezintă zona pentru care calitatea gazelor naturale se consideră omogenă și constantă pentru o perioadă determinată de timp, alimentată prin una sau mai multe SRM-uri, noduri tehnologice, prin SNT sau de la producători. Pentru fiecare ZCG, la termenele precizate la art. 93, se alocă o putere calorifică superioară de către operatorul SNT sau de operatorii de distribuție, după caz</w:t>
      </w:r>
      <w:r w:rsidR="00DB2DDA" w:rsidRPr="00EA5CB4">
        <w:rPr>
          <w:rFonts w:ascii="Times New Roman" w:hAnsi="Times New Roman" w:cs="Times New Roman"/>
          <w:sz w:val="24"/>
          <w:szCs w:val="24"/>
        </w:rPr>
        <w:t>.</w:t>
      </w:r>
    </w:p>
    <w:p w14:paraId="6D551D6E" w14:textId="2D02E79B" w:rsidR="004606BE" w:rsidRPr="00F924E8" w:rsidRDefault="008D2668" w:rsidP="00D95CCC">
      <w:pPr>
        <w:pStyle w:val="ListParagraph"/>
        <w:numPr>
          <w:ilvl w:val="0"/>
          <w:numId w:val="24"/>
        </w:numPr>
        <w:autoSpaceDE w:val="0"/>
        <w:autoSpaceDN w:val="0"/>
        <w:adjustRightInd w:val="0"/>
        <w:spacing w:after="0" w:line="360" w:lineRule="auto"/>
        <w:ind w:left="0" w:firstLine="360"/>
        <w:jc w:val="both"/>
        <w:rPr>
          <w:rFonts w:ascii="Times New Roman" w:hAnsi="Times New Roman" w:cs="Times New Roman"/>
          <w:sz w:val="24"/>
          <w:szCs w:val="24"/>
        </w:rPr>
      </w:pPr>
      <w:r w:rsidRPr="008432DD">
        <w:rPr>
          <w:rFonts w:ascii="Times New Roman" w:eastAsia="Times New Roman" w:hAnsi="Times New Roman" w:cs="Times New Roman"/>
          <w:sz w:val="24"/>
          <w:szCs w:val="24"/>
        </w:rPr>
        <w:t>Zona de calitate gaze a producătorului (ZCGP) reprezintă unul sau mai multe SRM-uri alimentate din aceeași sursă, conductă sau rețea de conducte ale producătorului în care calitatea gazelor este aceeași</w:t>
      </w:r>
      <w:r w:rsidR="007D18ED" w:rsidRPr="00F924E8">
        <w:rPr>
          <w:rFonts w:ascii="Times New Roman" w:hAnsi="Times New Roman" w:cs="Times New Roman"/>
          <w:sz w:val="24"/>
          <w:szCs w:val="24"/>
        </w:rPr>
        <w:t>.</w:t>
      </w:r>
      <w:r w:rsidR="004606BE" w:rsidRPr="00F924E8">
        <w:rPr>
          <w:rFonts w:ascii="Times New Roman" w:hAnsi="Times New Roman" w:cs="Times New Roman"/>
          <w:sz w:val="24"/>
          <w:szCs w:val="24"/>
        </w:rPr>
        <w:t xml:space="preserve">  </w:t>
      </w:r>
    </w:p>
    <w:p w14:paraId="4116DA53" w14:textId="0ADA7B15" w:rsidR="008D2668" w:rsidRPr="00F924E8" w:rsidRDefault="008D2668" w:rsidP="00D95CCC">
      <w:pPr>
        <w:pStyle w:val="ListParagraph"/>
        <w:numPr>
          <w:ilvl w:val="0"/>
          <w:numId w:val="24"/>
        </w:numPr>
        <w:autoSpaceDE w:val="0"/>
        <w:autoSpaceDN w:val="0"/>
        <w:adjustRightInd w:val="0"/>
        <w:spacing w:after="0" w:line="360" w:lineRule="auto"/>
        <w:ind w:left="0" w:firstLine="360"/>
        <w:jc w:val="both"/>
        <w:rPr>
          <w:rFonts w:ascii="Times New Roman" w:hAnsi="Times New Roman" w:cs="Times New Roman"/>
          <w:sz w:val="24"/>
          <w:szCs w:val="24"/>
        </w:rPr>
      </w:pPr>
      <w:r w:rsidRPr="008432DD">
        <w:rPr>
          <w:rFonts w:ascii="Times New Roman" w:eastAsia="Times New Roman" w:hAnsi="Times New Roman" w:cs="Times New Roman"/>
          <w:sz w:val="24"/>
          <w:szCs w:val="24"/>
        </w:rPr>
        <w:t>ZCG sunt stabilite de operatorul sistemului de transport și operatorii de distribuție, după caz, pe baza analizei surselor, fluxurilor și consumurilor de gaze naturale.</w:t>
      </w:r>
    </w:p>
    <w:p w14:paraId="4071E1CD" w14:textId="39007671" w:rsidR="008D2668" w:rsidRPr="008432DD" w:rsidRDefault="00EA5CB4" w:rsidP="008432DD">
      <w:pPr>
        <w:pStyle w:val="ListParagraph"/>
        <w:numPr>
          <w:ilvl w:val="0"/>
          <w:numId w:val="24"/>
        </w:numPr>
        <w:spacing w:before="120" w:after="160" w:line="360" w:lineRule="auto"/>
        <w:ind w:left="360" w:firstLine="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2668" w:rsidRPr="008432DD">
        <w:rPr>
          <w:rFonts w:ascii="Times New Roman" w:eastAsia="Times New Roman" w:hAnsi="Times New Roman" w:cs="Times New Roman"/>
          <w:sz w:val="24"/>
          <w:szCs w:val="24"/>
        </w:rPr>
        <w:t>ZCGP sunt stabilite de producători, pe baza analizei surselor, sistemului de conducte și fluxurilor de gaze naturale.</w:t>
      </w:r>
    </w:p>
    <w:p w14:paraId="2314DCB3" w14:textId="1646BBDD" w:rsidR="008D2668" w:rsidRPr="008432DD" w:rsidRDefault="00EA5CB4" w:rsidP="008432DD">
      <w:pPr>
        <w:pStyle w:val="ListParagraph"/>
        <w:numPr>
          <w:ilvl w:val="0"/>
          <w:numId w:val="24"/>
        </w:numPr>
        <w:spacing w:before="120" w:after="160" w:line="360" w:lineRule="auto"/>
        <w:ind w:left="360" w:firstLine="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2668" w:rsidRPr="008432DD">
        <w:rPr>
          <w:rFonts w:ascii="Times New Roman" w:eastAsia="Times New Roman" w:hAnsi="Times New Roman" w:cs="Times New Roman"/>
          <w:sz w:val="24"/>
          <w:szCs w:val="24"/>
        </w:rPr>
        <w:t xml:space="preserve">ZCG și ZCGP și sursele de alimentare a acestora sunt </w:t>
      </w:r>
      <w:r w:rsidR="008D2668" w:rsidRPr="008432DD">
        <w:rPr>
          <w:rFonts w:ascii="Times New Roman" w:eastAsia="Times New Roman" w:hAnsi="Times New Roman" w:cs="Times New Roman"/>
          <w:strike/>
          <w:sz w:val="24"/>
          <w:szCs w:val="24"/>
        </w:rPr>
        <w:t>precizate</w:t>
      </w:r>
      <w:r w:rsidR="008D2668" w:rsidRPr="008432DD">
        <w:rPr>
          <w:rFonts w:ascii="Times New Roman" w:eastAsia="Times New Roman" w:hAnsi="Times New Roman" w:cs="Times New Roman"/>
          <w:sz w:val="24"/>
          <w:szCs w:val="24"/>
        </w:rPr>
        <w:t xml:space="preserve"> completate , afișate și comunicate, după caz, pe formatul specificat în anexa nr. 3.</w:t>
      </w:r>
    </w:p>
    <w:p w14:paraId="37B95549" w14:textId="0C02C493" w:rsidR="008D2668" w:rsidRPr="008432DD" w:rsidRDefault="00EA5CB4" w:rsidP="008432DD">
      <w:pPr>
        <w:pStyle w:val="ListParagraph"/>
        <w:numPr>
          <w:ilvl w:val="0"/>
          <w:numId w:val="24"/>
        </w:numPr>
        <w:spacing w:before="120" w:after="160" w:line="360" w:lineRule="auto"/>
        <w:ind w:left="360" w:firstLine="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2668" w:rsidRPr="008432DD">
        <w:rPr>
          <w:rFonts w:ascii="Times New Roman" w:eastAsia="Times New Roman" w:hAnsi="Times New Roman" w:cs="Times New Roman"/>
          <w:sz w:val="24"/>
          <w:szCs w:val="24"/>
        </w:rPr>
        <w:t>Pentru fiecare localitate alimentată cu gaze naturale din mai multe surse în același timp (prin mai multe SRM-uri/SM-uri), căreia îi sunt alocate Hs diferite, se constituie câte o ZCG individuală.</w:t>
      </w:r>
    </w:p>
    <w:p w14:paraId="538AD323" w14:textId="138598B0" w:rsidR="008D2668" w:rsidRPr="008432DD" w:rsidRDefault="00EA5CB4" w:rsidP="008432DD">
      <w:pPr>
        <w:pStyle w:val="ListParagraph"/>
        <w:numPr>
          <w:ilvl w:val="0"/>
          <w:numId w:val="24"/>
        </w:numPr>
        <w:spacing w:after="0" w:line="360" w:lineRule="auto"/>
        <w:ind w:left="360" w:firstLine="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D2668" w:rsidRPr="008432DD">
        <w:rPr>
          <w:rFonts w:ascii="Times New Roman" w:eastAsia="Times New Roman" w:hAnsi="Times New Roman" w:cs="Times New Roman"/>
          <w:sz w:val="24"/>
          <w:szCs w:val="24"/>
        </w:rPr>
        <w:t>ZCG prevăzute la alin. (6), precum și sursele de alimentare ale acestora sunt completate, afișate și comunicate, după caz, pe formatul specificat în anexa nr. 4.</w:t>
      </w:r>
    </w:p>
    <w:p w14:paraId="7556F234" w14:textId="1BDD8626" w:rsidR="00DB2DDA" w:rsidRPr="00F924E8" w:rsidRDefault="008D2668" w:rsidP="00EA5CB4">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(1) Puterea calorifică superioară corespunzătoare fiecărei ZCG se determină ca medie ponderată cu volumele a puterilor calorifice superioare aferente fiecărui punct de livrare prin care se alimentează ZCG</w:t>
      </w:r>
      <w:r w:rsidR="00DB2DDA" w:rsidRPr="00F924E8">
        <w:rPr>
          <w:rFonts w:ascii="Times New Roman" w:hAnsi="Times New Roman" w:cs="Times New Roman"/>
          <w:sz w:val="24"/>
          <w:szCs w:val="24"/>
        </w:rPr>
        <w:t>.</w:t>
      </w:r>
    </w:p>
    <w:p w14:paraId="344220BB" w14:textId="77777777" w:rsidR="008D2668" w:rsidRPr="008432DD" w:rsidRDefault="008D2668" w:rsidP="008432DD">
      <w:pPr>
        <w:pStyle w:val="ListParagraph"/>
        <w:spacing w:line="360" w:lineRule="auto"/>
        <w:ind w:hanging="540"/>
        <w:jc w:val="both"/>
        <w:rPr>
          <w:rFonts w:ascii="Times New Roman" w:eastAsia="Times New Roman" w:hAnsi="Times New Roman" w:cs="Times New Roman"/>
          <w:sz w:val="24"/>
          <w:szCs w:val="24"/>
        </w:rPr>
      </w:pPr>
      <w:r w:rsidRPr="00F924E8">
        <w:rPr>
          <w:rFonts w:ascii="Times New Roman" w:hAnsi="Times New Roman" w:cs="Times New Roman"/>
          <w:sz w:val="24"/>
          <w:szCs w:val="24"/>
        </w:rPr>
        <w:t xml:space="preserve">(2) </w:t>
      </w:r>
      <w:r w:rsidRPr="008432DD">
        <w:rPr>
          <w:rFonts w:ascii="Times New Roman" w:eastAsia="Times New Roman" w:hAnsi="Times New Roman" w:cs="Times New Roman"/>
          <w:sz w:val="24"/>
          <w:szCs w:val="24"/>
        </w:rPr>
        <w:t>Puterea calorifică superioară corespunzătoare fiecărei ZCG se determină utilizându-se următoarea formulă:</w:t>
      </w:r>
    </w:p>
    <w:p w14:paraId="0C390DAE" w14:textId="77777777" w:rsidR="00EA5CB4" w:rsidRPr="00EA5CB4" w:rsidRDefault="008B5CF9" w:rsidP="008432DD">
      <w:pPr>
        <w:pStyle w:val="ListParagraph"/>
        <w:spacing w:line="360" w:lineRule="auto"/>
        <w:jc w:val="both"/>
        <w:rPr>
          <w:rFonts w:ascii="Times New Roman" w:eastAsia="Times New Roman" w:hAnsi="Times New Roman" w:cs="Times New Roman"/>
          <w:sz w:val="24"/>
          <w:szCs w:val="24"/>
        </w:rPr>
      </w:pPr>
      <m:oMathPara>
        <m:oMathParaPr>
          <m:jc m:val="center"/>
        </m:oMathPara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m:t>
              </m:r>
            </m:sub>
          </m:sSub>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m:t>
                      </m:r>
                    </m:sub>
                  </m:sSub>
                  <m:r>
                    <w:rPr>
                      <w:rFonts w:ascii="Cambria Math" w:eastAsia="Times New Roman" w:hAnsi="Cambria Math" w:cs="Times New Roman"/>
                      <w:sz w:val="24"/>
                      <w:szCs w:val="24"/>
                    </w:rPr>
                    <m:t xml:space="preserve"> x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nary>
              <m:r>
                <w:rPr>
                  <w:rFonts w:ascii="Cambria Math" w:eastAsia="Times New Roman" w:hAnsi="Cambria Math" w:cs="Times New Roman"/>
                  <w:sz w:val="24"/>
                  <w:szCs w:val="24"/>
                </w:rPr>
                <m:t>)</m:t>
              </m:r>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nary>
            </m:den>
          </m:f>
        </m:oMath>
      </m:oMathPara>
    </w:p>
    <w:p w14:paraId="26D4B197" w14:textId="77777777" w:rsidR="00EA5CB4" w:rsidRPr="00EA5CB4" w:rsidRDefault="00EA5CB4" w:rsidP="00EA5CB4">
      <w:pPr>
        <w:pStyle w:val="ListParagraph"/>
        <w:spacing w:line="360" w:lineRule="auto"/>
        <w:jc w:val="both"/>
        <w:rPr>
          <w:rFonts w:ascii="Times New Roman" w:eastAsia="Times New Roman" w:hAnsi="Times New Roman" w:cs="Times New Roman"/>
          <w:sz w:val="24"/>
          <w:szCs w:val="24"/>
        </w:rPr>
      </w:pPr>
    </w:p>
    <w:p w14:paraId="67EE7FB2" w14:textId="1A036DED" w:rsidR="008D2668" w:rsidRPr="008432DD" w:rsidRDefault="00901B8C" w:rsidP="00EA5CB4">
      <w:pPr>
        <w:pStyle w:val="ListParagraph"/>
        <w:spacing w:after="0" w:line="360" w:lineRule="auto"/>
        <w:jc w:val="both"/>
        <w:rPr>
          <w:rFonts w:ascii="Times New Roman" w:eastAsia="Times New Roman" w:hAnsi="Times New Roman" w:cs="Times New Roman"/>
          <w:sz w:val="24"/>
          <w:szCs w:val="24"/>
        </w:rPr>
      </w:pPr>
      <m:oMathPara>
        <m:oMathParaPr>
          <m:jc m:val="left"/>
        </m:oMathParaPr>
        <m:oMath>
          <m:r>
            <m:rPr>
              <m:sty m:val="p"/>
            </m:rPr>
            <w:rPr>
              <w:rFonts w:ascii="Cambria Math" w:eastAsia="Times New Roman" w:hAnsi="Cambria Math" w:cs="Times New Roman"/>
              <w:sz w:val="24"/>
              <w:szCs w:val="24"/>
            </w:rPr>
            <m:t>unde:</m:t>
          </m:r>
          <m:r>
            <m:rPr>
              <m:sty m:val="p"/>
            </m:rPr>
            <w:rPr>
              <w:rFonts w:ascii="Cambria Math" w:eastAsia="Times New Roman" w:hAnsi="Cambria Math" w:cs="Times New Roman"/>
              <w:sz w:val="24"/>
              <w:szCs w:val="24"/>
            </w:rPr>
            <w:br/>
          </m:r>
        </m:oMath>
      </m:oMathPara>
      <w:r w:rsidR="008D2668" w:rsidRPr="008432DD">
        <w:rPr>
          <w:rFonts w:ascii="Times New Roman" w:eastAsia="Times New Roman" w:hAnsi="Times New Roman" w:cs="Times New Roman"/>
          <w:sz w:val="24"/>
          <w:szCs w:val="24"/>
        </w:rPr>
        <w:tab/>
        <w:t>Hs - puterea calorifică superioară medie ponderată pentru ZCG;</w:t>
      </w:r>
    </w:p>
    <w:p w14:paraId="43A5C0BB" w14:textId="77777777" w:rsidR="008D2668" w:rsidRPr="008432DD" w:rsidRDefault="008D2668" w:rsidP="008432DD">
      <w:pPr>
        <w:spacing w:after="0" w:line="360" w:lineRule="auto"/>
        <w:ind w:left="708" w:firstLine="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HSi - puterea calorifică superioară a surselor ce alimentează ZCG;</w:t>
      </w:r>
    </w:p>
    <w:p w14:paraId="1C702018" w14:textId="438B0E02" w:rsidR="008D2668" w:rsidRPr="008432DD" w:rsidRDefault="008D2668"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Vi - volumele de gaze naturale corectate (măsurate în condiții de bază) ce alimentează ZCG.</w:t>
      </w:r>
    </w:p>
    <w:p w14:paraId="504E75F6" w14:textId="21ED1F11" w:rsidR="008D2668" w:rsidRPr="00F924E8" w:rsidRDefault="008D2668" w:rsidP="00D95CCC">
      <w:pPr>
        <w:pStyle w:val="ListParagraph"/>
        <w:autoSpaceDE w:val="0"/>
        <w:autoSpaceDN w:val="0"/>
        <w:adjustRightInd w:val="0"/>
        <w:spacing w:after="0" w:line="360" w:lineRule="auto"/>
        <w:ind w:left="0"/>
        <w:jc w:val="both"/>
        <w:rPr>
          <w:rFonts w:ascii="Times New Roman" w:eastAsia="Times New Roman" w:hAnsi="Times New Roman" w:cs="Times New Roman"/>
          <w:b/>
          <w:sz w:val="24"/>
          <w:szCs w:val="24"/>
        </w:rPr>
      </w:pPr>
      <w:r w:rsidRPr="00F924E8">
        <w:rPr>
          <w:rFonts w:ascii="Times New Roman" w:eastAsia="Times New Roman" w:hAnsi="Times New Roman" w:cs="Times New Roman"/>
          <w:b/>
          <w:sz w:val="24"/>
          <w:szCs w:val="24"/>
        </w:rPr>
        <w:t>Obligații ale operatorilor economici referitoare la citirea volumelor și determinarea puterii calorifice superioare</w:t>
      </w:r>
    </w:p>
    <w:p w14:paraId="20CD9323" w14:textId="48A53E83" w:rsidR="008D2668" w:rsidRPr="008432DD" w:rsidRDefault="008D2668"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Determinarea puterii calorifice superioare este obligația operatorului economic care predă gazele naturale în punctele de intrare în ZCG.</w:t>
      </w:r>
    </w:p>
    <w:p w14:paraId="2396AECD" w14:textId="3710C3EA" w:rsidR="00DB2DDA" w:rsidRPr="00F924E8" w:rsidRDefault="006A7AA9"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F924E8" w:rsidDel="006A7AA9">
        <w:rPr>
          <w:rFonts w:ascii="Times New Roman" w:eastAsia="Times New Roman" w:hAnsi="Times New Roman" w:cs="Times New Roman"/>
          <w:strike/>
          <w:sz w:val="24"/>
          <w:szCs w:val="24"/>
        </w:rPr>
        <w:t xml:space="preserve"> </w:t>
      </w:r>
      <w:r w:rsidR="008D2668" w:rsidRPr="008432DD">
        <w:rPr>
          <w:rFonts w:ascii="Times New Roman" w:eastAsia="Times New Roman" w:hAnsi="Times New Roman" w:cs="Times New Roman"/>
          <w:sz w:val="24"/>
          <w:szCs w:val="24"/>
        </w:rPr>
        <w:t>(1) Calculul puterii calorifice superioare se face în baza determinărilor de compoziție a  gazcromatografelor on-line sau gazcromatografelor de laborator cel puțin cu următoarea periodicitate raportată la cantitățile de energie a anului gazier anterior (zilnic, decadal sau lunar)</w:t>
      </w:r>
      <w:r w:rsidR="00DB2DDA" w:rsidRPr="00F924E8">
        <w:rPr>
          <w:rFonts w:ascii="Times New Roman" w:hAnsi="Times New Roman" w:cs="Times New Roman"/>
          <w:sz w:val="24"/>
          <w:szCs w:val="24"/>
        </w:rPr>
        <w:t>.</w:t>
      </w:r>
    </w:p>
    <w:p w14:paraId="18ED415C" w14:textId="0595D899" w:rsidR="008D2668" w:rsidRPr="008432DD" w:rsidRDefault="008D2668" w:rsidP="00D95CCC">
      <w:pPr>
        <w:pStyle w:val="ListParagraph"/>
        <w:numPr>
          <w:ilvl w:val="0"/>
          <w:numId w:val="30"/>
        </w:numPr>
        <w:autoSpaceDE w:val="0"/>
        <w:autoSpaceDN w:val="0"/>
        <w:adjustRightInd w:val="0"/>
        <w:spacing w:after="0" w:line="360" w:lineRule="auto"/>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 xml:space="preserve">În cazul interfețelor dintre </w:t>
      </w:r>
      <w:r w:rsidRPr="008432DD">
        <w:rPr>
          <w:rFonts w:ascii="Times New Roman" w:eastAsia="Times New Roman" w:hAnsi="Times New Roman" w:cs="Times New Roman"/>
          <w:b/>
          <w:bCs/>
          <w:sz w:val="24"/>
          <w:szCs w:val="24"/>
        </w:rPr>
        <w:t xml:space="preserve">Producător </w:t>
      </w:r>
      <w:r w:rsidRPr="008432DD">
        <w:rPr>
          <w:rFonts w:ascii="Times New Roman" w:eastAsia="Times New Roman" w:hAnsi="Times New Roman" w:cs="Times New Roman"/>
          <w:bCs/>
          <w:sz w:val="24"/>
          <w:szCs w:val="24"/>
        </w:rPr>
        <w:t>și alte sisteme (SNT, SD; DI, Consumator Direct)</w:t>
      </w:r>
    </w:p>
    <w:p w14:paraId="548CA44C" w14:textId="77777777" w:rsidR="008D2668" w:rsidRPr="008432DD" w:rsidRDefault="008D2668" w:rsidP="008432DD">
      <w:pPr>
        <w:pStyle w:val="ListParagraph"/>
        <w:numPr>
          <w:ilvl w:val="1"/>
          <w:numId w:val="25"/>
        </w:numPr>
        <w:spacing w:before="120" w:after="160" w:line="360" w:lineRule="auto"/>
        <w:ind w:hanging="12"/>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citirea volumelor de gaze livrate se face astfel:</w:t>
      </w:r>
    </w:p>
    <w:tbl>
      <w:tblPr>
        <w:tblStyle w:val="TableGrid"/>
        <w:tblW w:w="4663" w:type="dxa"/>
        <w:jc w:val="center"/>
        <w:tblLayout w:type="fixed"/>
        <w:tblLook w:val="04A0" w:firstRow="1" w:lastRow="0" w:firstColumn="1" w:lastColumn="0" w:noHBand="0" w:noVBand="1"/>
      </w:tblPr>
      <w:tblGrid>
        <w:gridCol w:w="625"/>
        <w:gridCol w:w="2958"/>
        <w:gridCol w:w="1080"/>
      </w:tblGrid>
      <w:tr w:rsidR="008D2668" w:rsidRPr="00F924E8" w14:paraId="489E0F67" w14:textId="77777777" w:rsidTr="00125CBC">
        <w:trPr>
          <w:trHeight w:val="276"/>
          <w:jc w:val="center"/>
        </w:trPr>
        <w:tc>
          <w:tcPr>
            <w:tcW w:w="625" w:type="dxa"/>
            <w:vAlign w:val="center"/>
          </w:tcPr>
          <w:p w14:paraId="3287DAE4"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hAnsi="Times New Roman" w:cs="Times New Roman"/>
                <w:sz w:val="24"/>
                <w:szCs w:val="24"/>
              </w:rPr>
              <w:br/>
            </w:r>
            <w:r w:rsidRPr="008432DD">
              <w:rPr>
                <w:rFonts w:ascii="Times New Roman" w:eastAsia="Times New Roman" w:hAnsi="Times New Roman" w:cs="Times New Roman"/>
                <w:sz w:val="24"/>
                <w:szCs w:val="24"/>
              </w:rPr>
              <w:t>Nr. Crt.</w:t>
            </w:r>
          </w:p>
        </w:tc>
        <w:tc>
          <w:tcPr>
            <w:tcW w:w="2958" w:type="dxa"/>
            <w:vAlign w:val="center"/>
          </w:tcPr>
          <w:p w14:paraId="20E5388B"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Livrări de energie pe punct de livrare în anul anterior</w:t>
            </w:r>
          </w:p>
        </w:tc>
        <w:tc>
          <w:tcPr>
            <w:tcW w:w="1080" w:type="dxa"/>
            <w:vAlign w:val="center"/>
          </w:tcPr>
          <w:p w14:paraId="14B6EC90"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Interval maxim</w:t>
            </w:r>
          </w:p>
        </w:tc>
      </w:tr>
      <w:tr w:rsidR="008D2668" w:rsidRPr="00F924E8" w14:paraId="4E7E12CE" w14:textId="77777777" w:rsidTr="00125CBC">
        <w:trPr>
          <w:trHeight w:val="276"/>
          <w:jc w:val="center"/>
        </w:trPr>
        <w:tc>
          <w:tcPr>
            <w:tcW w:w="625" w:type="dxa"/>
            <w:vAlign w:val="center"/>
          </w:tcPr>
          <w:p w14:paraId="72C1BA02"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1.</w:t>
            </w:r>
          </w:p>
        </w:tc>
        <w:tc>
          <w:tcPr>
            <w:tcW w:w="2958" w:type="dxa"/>
            <w:vAlign w:val="center"/>
          </w:tcPr>
          <w:p w14:paraId="0D09C588"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&gt; 11.600 MWh</w:t>
            </w:r>
          </w:p>
        </w:tc>
        <w:tc>
          <w:tcPr>
            <w:tcW w:w="1080" w:type="dxa"/>
            <w:vAlign w:val="center"/>
          </w:tcPr>
          <w:p w14:paraId="4AEBADF9"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 xml:space="preserve">Zilnic </w:t>
            </w:r>
          </w:p>
        </w:tc>
      </w:tr>
      <w:tr w:rsidR="008D2668" w:rsidRPr="00F924E8" w14:paraId="7416B920" w14:textId="77777777" w:rsidTr="00125CBC">
        <w:trPr>
          <w:trHeight w:val="276"/>
          <w:jc w:val="center"/>
        </w:trPr>
        <w:tc>
          <w:tcPr>
            <w:tcW w:w="625" w:type="dxa"/>
            <w:vAlign w:val="center"/>
          </w:tcPr>
          <w:p w14:paraId="55A45182"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3.</w:t>
            </w:r>
          </w:p>
        </w:tc>
        <w:tc>
          <w:tcPr>
            <w:tcW w:w="2958" w:type="dxa"/>
            <w:vAlign w:val="center"/>
          </w:tcPr>
          <w:p w14:paraId="1BD7DEEA"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&lt;</w:t>
            </w:r>
            <w:r w:rsidRPr="008432DD">
              <w:rPr>
                <w:rFonts w:ascii="Times New Roman" w:eastAsia="Times New Roman" w:hAnsi="Times New Roman" w:cs="Times New Roman"/>
                <w:bCs/>
                <w:sz w:val="24"/>
                <w:szCs w:val="24"/>
              </w:rPr>
              <w:t xml:space="preserve"> 11.600</w:t>
            </w:r>
            <w:r w:rsidRPr="008432DD">
              <w:rPr>
                <w:rFonts w:ascii="Times New Roman" w:eastAsia="Times New Roman" w:hAnsi="Times New Roman" w:cs="Times New Roman"/>
                <w:sz w:val="24"/>
                <w:szCs w:val="24"/>
              </w:rPr>
              <w:t xml:space="preserve"> MWh</w:t>
            </w:r>
          </w:p>
        </w:tc>
        <w:tc>
          <w:tcPr>
            <w:tcW w:w="1080" w:type="dxa"/>
            <w:vAlign w:val="center"/>
          </w:tcPr>
          <w:p w14:paraId="438F860F"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trike/>
                <w:sz w:val="24"/>
                <w:szCs w:val="24"/>
              </w:rPr>
              <w:t>O dată</w:t>
            </w:r>
            <w:r w:rsidRPr="008432DD">
              <w:rPr>
                <w:rFonts w:ascii="Times New Roman" w:eastAsia="Times New Roman" w:hAnsi="Times New Roman" w:cs="Times New Roman"/>
                <w:sz w:val="24"/>
                <w:szCs w:val="24"/>
              </w:rPr>
              <w:t xml:space="preserve"> lunar</w:t>
            </w:r>
          </w:p>
        </w:tc>
      </w:tr>
    </w:tbl>
    <w:p w14:paraId="0068EE5A" w14:textId="05127AB8" w:rsidR="008D2668" w:rsidRPr="008432DD" w:rsidRDefault="008D2668" w:rsidP="00D95CCC">
      <w:pPr>
        <w:pStyle w:val="ListParagraph"/>
        <w:autoSpaceDE w:val="0"/>
        <w:autoSpaceDN w:val="0"/>
        <w:adjustRightInd w:val="0"/>
        <w:spacing w:after="0" w:line="360" w:lineRule="auto"/>
        <w:ind w:left="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Reevaluarea intervalelor de citire a volumului se face anual în perioada August - Septembrie a anului gazier în curs pe o perioadă anterioară de 12 luni si eventualele modificări se aplică începând cu 01 Octombrie a anului gazier următor</w:t>
      </w:r>
    </w:p>
    <w:p w14:paraId="526915A5" w14:textId="2EAB7373" w:rsidR="008D2668" w:rsidRPr="008432DD" w:rsidRDefault="008D2668" w:rsidP="008432DD">
      <w:pPr>
        <w:pStyle w:val="ListParagraph"/>
        <w:numPr>
          <w:ilvl w:val="1"/>
          <w:numId w:val="25"/>
        </w:numPr>
        <w:spacing w:after="0" w:line="360" w:lineRule="auto"/>
        <w:ind w:hanging="12"/>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calculul PCS și energiei se face astfel:</w:t>
      </w:r>
    </w:p>
    <w:p w14:paraId="24704E42" w14:textId="77777777" w:rsidR="008D2668" w:rsidRPr="008432DD" w:rsidRDefault="008D2668" w:rsidP="008432DD">
      <w:pPr>
        <w:pStyle w:val="ListParagraph"/>
        <w:numPr>
          <w:ilvl w:val="2"/>
          <w:numId w:val="27"/>
        </w:numPr>
        <w:spacing w:after="0" w:line="360" w:lineRule="auto"/>
        <w:ind w:left="1248"/>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 xml:space="preserve">La interval </w:t>
      </w:r>
      <w:r w:rsidRPr="008432DD">
        <w:rPr>
          <w:rFonts w:ascii="Times New Roman" w:eastAsia="Times New Roman" w:hAnsi="Times New Roman" w:cs="Times New Roman"/>
          <w:b/>
          <w:bCs/>
          <w:sz w:val="24"/>
          <w:szCs w:val="24"/>
        </w:rPr>
        <w:t>ZILNIC</w:t>
      </w:r>
      <w:r w:rsidRPr="008432DD">
        <w:rPr>
          <w:rFonts w:ascii="Times New Roman" w:eastAsia="Times New Roman" w:hAnsi="Times New Roman" w:cs="Times New Roman"/>
          <w:bCs/>
          <w:sz w:val="24"/>
          <w:szCs w:val="24"/>
        </w:rPr>
        <w:t xml:space="preserve"> pentru livrări mai mari de 470.000 MWh/an cu excepția cazului în care livrarea se face dintr-o singură sursă de gaz, situație în care determinarea PCS-ului se poate face la intervale decadale.</w:t>
      </w:r>
    </w:p>
    <w:p w14:paraId="0377025C" w14:textId="77777777" w:rsidR="008D2668" w:rsidRPr="008432DD" w:rsidRDefault="008D2668" w:rsidP="008432DD">
      <w:pPr>
        <w:pStyle w:val="ListParagraph"/>
        <w:spacing w:after="0" w:line="360" w:lineRule="auto"/>
        <w:ind w:left="1080"/>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Calculul energiei se poate face în următoarele variante:</w:t>
      </w:r>
    </w:p>
    <w:p w14:paraId="07A248BC" w14:textId="77777777" w:rsidR="008D2668" w:rsidRPr="008432DD" w:rsidRDefault="008D2668" w:rsidP="008432DD">
      <w:pPr>
        <w:pStyle w:val="ListParagraph"/>
        <w:numPr>
          <w:ilvl w:val="0"/>
          <w:numId w:val="28"/>
        </w:numPr>
        <w:spacing w:after="0" w:line="360" w:lineRule="auto"/>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În cazul în care calculatorul de debit calculează energia zilnică livrată se poate considera această valoare. Dacă platforma informatică a operatorilor nu permite înregistrarea directă a energiei, se poate utiliza volumul zilnic măsurat și PCS medie ponderată rezultat ca raport dintre energia totală zilnică și volumul total zilnic;</w:t>
      </w:r>
    </w:p>
    <w:p w14:paraId="77CD0872" w14:textId="77777777" w:rsidR="008D2668" w:rsidRPr="008432DD" w:rsidRDefault="008D2668" w:rsidP="008432DD">
      <w:pPr>
        <w:pStyle w:val="ListParagraph"/>
        <w:numPr>
          <w:ilvl w:val="0"/>
          <w:numId w:val="28"/>
        </w:numPr>
        <w:spacing w:after="0" w:line="360" w:lineRule="auto"/>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Ca produs între volumul înregistrat și PCS determinat sau medie aritmetică ale PCS în cazul mai multor determinări în intervalul de timp de referință;</w:t>
      </w:r>
    </w:p>
    <w:p w14:paraId="4FC08E6D" w14:textId="77777777" w:rsidR="008D2668" w:rsidRPr="008432DD" w:rsidRDefault="008D2668" w:rsidP="008432DD">
      <w:pPr>
        <w:pStyle w:val="ListParagraph"/>
        <w:numPr>
          <w:ilvl w:val="2"/>
          <w:numId w:val="27"/>
        </w:numPr>
        <w:spacing w:before="120" w:after="160" w:line="360" w:lineRule="auto"/>
        <w:ind w:left="1068"/>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 xml:space="preserve">La interval </w:t>
      </w:r>
      <w:r w:rsidRPr="008432DD">
        <w:rPr>
          <w:rFonts w:ascii="Times New Roman" w:eastAsia="Times New Roman" w:hAnsi="Times New Roman" w:cs="Times New Roman"/>
          <w:b/>
          <w:bCs/>
          <w:sz w:val="24"/>
          <w:szCs w:val="24"/>
        </w:rPr>
        <w:t>DECADAL</w:t>
      </w:r>
      <w:r w:rsidRPr="008432DD">
        <w:rPr>
          <w:rFonts w:ascii="Times New Roman" w:eastAsia="Times New Roman" w:hAnsi="Times New Roman" w:cs="Times New Roman"/>
          <w:bCs/>
          <w:sz w:val="24"/>
          <w:szCs w:val="24"/>
        </w:rPr>
        <w:t xml:space="preserve"> pentru livrări cuprinse între 11.600 MWh/an și 470.000 MWh/an. </w:t>
      </w:r>
    </w:p>
    <w:p w14:paraId="2924C42A" w14:textId="77777777" w:rsidR="008D2668" w:rsidRPr="008432DD" w:rsidRDefault="008D2668" w:rsidP="008432DD">
      <w:pPr>
        <w:pStyle w:val="ListParagraph"/>
        <w:tabs>
          <w:tab w:val="num" w:pos="1081"/>
        </w:tabs>
        <w:spacing w:after="0" w:line="360" w:lineRule="auto"/>
        <w:ind w:left="1081"/>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În situația în care măsurătorile decadale efectuate timp de 6 luni consecutive arată în mod cumulativ că:</w:t>
      </w:r>
    </w:p>
    <w:p w14:paraId="02864D90" w14:textId="77777777" w:rsidR="008D2668" w:rsidRPr="008432DD" w:rsidRDefault="008D2668" w:rsidP="008432DD">
      <w:pPr>
        <w:pStyle w:val="ListParagraph"/>
        <w:numPr>
          <w:ilvl w:val="0"/>
          <w:numId w:val="26"/>
        </w:numPr>
        <w:spacing w:after="0" w:line="360" w:lineRule="auto"/>
        <w:ind w:left="1518"/>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puterea calorifică superioară determinată nu a înregistrat variații mai mari de +/-2% între două determinări consecutive;</w:t>
      </w:r>
    </w:p>
    <w:p w14:paraId="755A39AB" w14:textId="77777777" w:rsidR="008D2668" w:rsidRPr="008432DD" w:rsidRDefault="008D2668" w:rsidP="008432DD">
      <w:pPr>
        <w:pStyle w:val="ListParagraph"/>
        <w:numPr>
          <w:ilvl w:val="0"/>
          <w:numId w:val="26"/>
        </w:numPr>
        <w:spacing w:after="0" w:line="360" w:lineRule="auto"/>
        <w:ind w:left="1518"/>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puterea calorifica superioară determinată în ultima decadă a ultimei luni din intervalul de 6 luni nu a înregistrat variații mai mari de +/-2% față de puterea calorifică superioară determinată în prima decadă a primei luni din intervalul de 6 luni,</w:t>
      </w:r>
    </w:p>
    <w:p w14:paraId="21634358" w14:textId="77777777" w:rsidR="008D2668" w:rsidRPr="008432DD" w:rsidRDefault="008D2668" w:rsidP="008432DD">
      <w:pPr>
        <w:tabs>
          <w:tab w:val="num" w:pos="1081"/>
        </w:tabs>
        <w:spacing w:after="0" w:line="360" w:lineRule="auto"/>
        <w:ind w:left="1081"/>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 xml:space="preserve">determinarea puterii calorifice pentru următoarele 6 luni se va putea face cu o frecvență lunară. </w:t>
      </w:r>
    </w:p>
    <w:p w14:paraId="781B58DD" w14:textId="77777777" w:rsidR="008D2668" w:rsidRPr="008432DD" w:rsidRDefault="008D2668" w:rsidP="008432DD">
      <w:pPr>
        <w:tabs>
          <w:tab w:val="num" w:pos="1081"/>
        </w:tabs>
        <w:spacing w:after="0" w:line="360" w:lineRule="auto"/>
        <w:ind w:left="1081"/>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În cazul în care între două determinări consecutive lunare ale puterii calorifice superioare se evidențiază variații ce depășesc  +/-2% se va reveni din luna de livrare imediat următoare la determinarea PCS cu o frecvența decadală.</w:t>
      </w:r>
    </w:p>
    <w:p w14:paraId="4C2D0494" w14:textId="77777777" w:rsidR="008D2668" w:rsidRPr="008432DD" w:rsidRDefault="008D2668" w:rsidP="008432DD">
      <w:pPr>
        <w:tabs>
          <w:tab w:val="num" w:pos="1081"/>
        </w:tabs>
        <w:spacing w:after="0" w:line="360" w:lineRule="auto"/>
        <w:ind w:left="1081"/>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PCS determinat decadal se va aplica pe tot parcursul decadei imediat următoare celei de determinare.</w:t>
      </w:r>
    </w:p>
    <w:p w14:paraId="761589FD" w14:textId="77777777" w:rsidR="008D2668" w:rsidRPr="008432DD" w:rsidRDefault="008D2668" w:rsidP="008432DD">
      <w:pPr>
        <w:pStyle w:val="ListParagraph"/>
        <w:tabs>
          <w:tab w:val="num" w:pos="1081"/>
        </w:tabs>
        <w:spacing w:after="0" w:line="360" w:lineRule="auto"/>
        <w:ind w:left="1081"/>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Calculul energiei se va face ca produs între volumul decadal înregistrat și PCS determinat în decada anterioară.</w:t>
      </w:r>
    </w:p>
    <w:p w14:paraId="5D6873BB" w14:textId="77777777" w:rsidR="008D2668" w:rsidRPr="008432DD" w:rsidRDefault="008D2668" w:rsidP="008432DD">
      <w:pPr>
        <w:pStyle w:val="ListParagraph"/>
        <w:numPr>
          <w:ilvl w:val="2"/>
          <w:numId w:val="27"/>
        </w:numPr>
        <w:spacing w:before="120" w:after="160" w:line="360" w:lineRule="auto"/>
        <w:ind w:left="1068"/>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 xml:space="preserve">La interval </w:t>
      </w:r>
      <w:r w:rsidRPr="008432DD">
        <w:rPr>
          <w:rFonts w:ascii="Times New Roman" w:eastAsia="Times New Roman" w:hAnsi="Times New Roman" w:cs="Times New Roman"/>
          <w:b/>
          <w:bCs/>
          <w:sz w:val="24"/>
          <w:szCs w:val="24"/>
        </w:rPr>
        <w:t>LUNAR</w:t>
      </w:r>
      <w:r w:rsidRPr="008432DD">
        <w:rPr>
          <w:rFonts w:ascii="Times New Roman" w:eastAsia="Times New Roman" w:hAnsi="Times New Roman" w:cs="Times New Roman"/>
          <w:bCs/>
          <w:sz w:val="24"/>
          <w:szCs w:val="24"/>
        </w:rPr>
        <w:t xml:space="preserve"> pentru livrări cuprinse între 11.600 și 1.160 MWh/an:</w:t>
      </w:r>
    </w:p>
    <w:p w14:paraId="0B2CA44E" w14:textId="77777777" w:rsidR="008D2668" w:rsidRPr="008432DD" w:rsidRDefault="008D2668" w:rsidP="008432DD">
      <w:pPr>
        <w:pStyle w:val="ListParagraph"/>
        <w:spacing w:after="0" w:line="360" w:lineRule="auto"/>
        <w:ind w:left="1080"/>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Calculul energiei se va face ca produs între volumul lunar înregistrat și PCS determinat în luna anterioară.</w:t>
      </w:r>
    </w:p>
    <w:p w14:paraId="27AA05F2" w14:textId="77777777" w:rsidR="008D2668" w:rsidRPr="008432DD" w:rsidRDefault="008D2668" w:rsidP="008432DD">
      <w:pPr>
        <w:pStyle w:val="ListParagraph"/>
        <w:numPr>
          <w:ilvl w:val="2"/>
          <w:numId w:val="27"/>
        </w:numPr>
        <w:spacing w:after="0" w:line="360" w:lineRule="auto"/>
        <w:ind w:left="1068"/>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 xml:space="preserve">La un interval de </w:t>
      </w:r>
      <w:r w:rsidRPr="008432DD">
        <w:rPr>
          <w:rFonts w:ascii="Times New Roman" w:eastAsia="Times New Roman" w:hAnsi="Times New Roman" w:cs="Times New Roman"/>
          <w:b/>
          <w:bCs/>
          <w:sz w:val="24"/>
          <w:szCs w:val="24"/>
        </w:rPr>
        <w:t>2 LUNI</w:t>
      </w:r>
      <w:r w:rsidRPr="008432DD">
        <w:rPr>
          <w:rFonts w:ascii="Times New Roman" w:eastAsia="Times New Roman" w:hAnsi="Times New Roman" w:cs="Times New Roman"/>
          <w:bCs/>
          <w:sz w:val="24"/>
          <w:szCs w:val="24"/>
        </w:rPr>
        <w:t xml:space="preserve"> pentru livrări mai mici de 1.160 MWh/an</w:t>
      </w:r>
    </w:p>
    <w:p w14:paraId="40B2D6C7" w14:textId="77777777" w:rsidR="008D2668" w:rsidRPr="008432DD" w:rsidRDefault="008D2668" w:rsidP="008432DD">
      <w:pPr>
        <w:pStyle w:val="ListParagraph"/>
        <w:spacing w:after="0" w:line="360" w:lineRule="auto"/>
        <w:ind w:left="1080"/>
        <w:contextualSpacing w:val="0"/>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Calculul energiei se va face ca produs între volumul lunar înregistrat și ultimul PCS determinat.</w:t>
      </w:r>
    </w:p>
    <w:p w14:paraId="11EECAC8" w14:textId="77777777" w:rsidR="008D2668" w:rsidRPr="008432DD" w:rsidRDefault="008D2668" w:rsidP="00D95CCC">
      <w:pPr>
        <w:pStyle w:val="ListParagraph"/>
        <w:numPr>
          <w:ilvl w:val="0"/>
          <w:numId w:val="30"/>
        </w:numPr>
        <w:autoSpaceDE w:val="0"/>
        <w:autoSpaceDN w:val="0"/>
        <w:adjustRightInd w:val="0"/>
        <w:spacing w:after="0" w:line="360" w:lineRule="auto"/>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 xml:space="preserve">În cazul interfețelor </w:t>
      </w:r>
      <w:r w:rsidRPr="008432DD">
        <w:rPr>
          <w:rFonts w:ascii="Times New Roman" w:eastAsia="Times New Roman" w:hAnsi="Times New Roman" w:cs="Times New Roman"/>
          <w:b/>
          <w:bCs/>
          <w:sz w:val="24"/>
          <w:szCs w:val="24"/>
        </w:rPr>
        <w:t>SNT-OSD</w:t>
      </w:r>
      <w:r w:rsidRPr="008432DD">
        <w:rPr>
          <w:rFonts w:ascii="Times New Roman" w:eastAsia="Times New Roman" w:hAnsi="Times New Roman" w:cs="Times New Roman"/>
          <w:bCs/>
          <w:sz w:val="24"/>
          <w:szCs w:val="24"/>
        </w:rPr>
        <w:t>,</w:t>
      </w:r>
      <w:r w:rsidRPr="008432DD">
        <w:rPr>
          <w:rFonts w:ascii="Times New Roman" w:eastAsia="Times New Roman" w:hAnsi="Times New Roman" w:cs="Times New Roman"/>
          <w:b/>
          <w:bCs/>
          <w:sz w:val="24"/>
          <w:szCs w:val="24"/>
        </w:rPr>
        <w:t xml:space="preserve"> SNT – consumator direct; SNT – ODI; ODI-SNT; OSD – consumator</w:t>
      </w:r>
      <w:r w:rsidRPr="008432DD">
        <w:rPr>
          <w:rFonts w:ascii="Times New Roman" w:eastAsia="Times New Roman" w:hAnsi="Times New Roman" w:cs="Times New Roman"/>
          <w:bCs/>
          <w:sz w:val="24"/>
          <w:szCs w:val="24"/>
        </w:rPr>
        <w:t xml:space="preserve"> intervalul maxim de timp la care se efectuează citirea volumelor de gaze naturale este prezentat în tabelul de mai jos:</w:t>
      </w:r>
    </w:p>
    <w:tbl>
      <w:tblPr>
        <w:tblStyle w:val="TableGrid"/>
        <w:tblW w:w="7650" w:type="dxa"/>
        <w:jc w:val="center"/>
        <w:tblLayout w:type="fixed"/>
        <w:tblLook w:val="04A0" w:firstRow="1" w:lastRow="0" w:firstColumn="1" w:lastColumn="0" w:noHBand="0" w:noVBand="1"/>
      </w:tblPr>
      <w:tblGrid>
        <w:gridCol w:w="1912"/>
        <w:gridCol w:w="3408"/>
        <w:gridCol w:w="2330"/>
      </w:tblGrid>
      <w:tr w:rsidR="00F924E8" w:rsidRPr="00F924E8" w14:paraId="6EA1EB3A" w14:textId="77777777" w:rsidTr="00D9718A">
        <w:trPr>
          <w:trHeight w:val="276"/>
          <w:jc w:val="center"/>
        </w:trPr>
        <w:tc>
          <w:tcPr>
            <w:tcW w:w="1912" w:type="dxa"/>
            <w:vAlign w:val="center"/>
          </w:tcPr>
          <w:p w14:paraId="64A2010E"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hAnsi="Times New Roman" w:cs="Times New Roman"/>
                <w:sz w:val="24"/>
                <w:szCs w:val="24"/>
              </w:rPr>
              <w:br/>
            </w:r>
            <w:r w:rsidRPr="008432DD">
              <w:rPr>
                <w:rFonts w:ascii="Times New Roman" w:eastAsia="Times New Roman" w:hAnsi="Times New Roman" w:cs="Times New Roman"/>
                <w:sz w:val="24"/>
                <w:szCs w:val="24"/>
              </w:rPr>
              <w:t>Nr. Crt.</w:t>
            </w:r>
          </w:p>
        </w:tc>
        <w:tc>
          <w:tcPr>
            <w:tcW w:w="3408" w:type="dxa"/>
            <w:vAlign w:val="center"/>
          </w:tcPr>
          <w:p w14:paraId="360F7072"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Livrări de energie pe punct de livrare în anul anterior</w:t>
            </w:r>
          </w:p>
        </w:tc>
        <w:tc>
          <w:tcPr>
            <w:tcW w:w="2330" w:type="dxa"/>
            <w:vAlign w:val="center"/>
          </w:tcPr>
          <w:p w14:paraId="4C0ECB81" w14:textId="3186398A" w:rsidR="008D2668" w:rsidRPr="008432DD" w:rsidRDefault="00D9718A" w:rsidP="008432DD">
            <w:pPr>
              <w:pStyle w:val="HTMLPreformatted"/>
              <w:spacing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Interval maxim </w:t>
            </w:r>
          </w:p>
        </w:tc>
      </w:tr>
      <w:tr w:rsidR="00F924E8" w:rsidRPr="00F924E8" w14:paraId="1D35715E" w14:textId="77777777" w:rsidTr="00D9718A">
        <w:trPr>
          <w:trHeight w:val="276"/>
          <w:jc w:val="center"/>
        </w:trPr>
        <w:tc>
          <w:tcPr>
            <w:tcW w:w="1912" w:type="dxa"/>
            <w:vAlign w:val="center"/>
          </w:tcPr>
          <w:p w14:paraId="54CA0854"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1.</w:t>
            </w:r>
          </w:p>
        </w:tc>
        <w:tc>
          <w:tcPr>
            <w:tcW w:w="3408" w:type="dxa"/>
            <w:vAlign w:val="center"/>
          </w:tcPr>
          <w:p w14:paraId="65AE6CE2"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&gt; 11.600 MWh</w:t>
            </w:r>
          </w:p>
        </w:tc>
        <w:tc>
          <w:tcPr>
            <w:tcW w:w="2330" w:type="dxa"/>
            <w:vAlign w:val="center"/>
          </w:tcPr>
          <w:p w14:paraId="6F94094B"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 xml:space="preserve">Zilnic </w:t>
            </w:r>
          </w:p>
        </w:tc>
      </w:tr>
      <w:tr w:rsidR="00F924E8" w:rsidRPr="00F924E8" w14:paraId="6C6C93A7" w14:textId="77777777" w:rsidTr="00D9718A">
        <w:trPr>
          <w:trHeight w:val="276"/>
          <w:jc w:val="center"/>
        </w:trPr>
        <w:tc>
          <w:tcPr>
            <w:tcW w:w="1912" w:type="dxa"/>
            <w:vAlign w:val="center"/>
          </w:tcPr>
          <w:p w14:paraId="264AE503"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2.</w:t>
            </w:r>
          </w:p>
        </w:tc>
        <w:tc>
          <w:tcPr>
            <w:tcW w:w="3408" w:type="dxa"/>
            <w:vAlign w:val="center"/>
          </w:tcPr>
          <w:p w14:paraId="224070F8"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11.600 MWh – 1.160 MWh</w:t>
            </w:r>
          </w:p>
        </w:tc>
        <w:tc>
          <w:tcPr>
            <w:tcW w:w="2330" w:type="dxa"/>
            <w:vAlign w:val="center"/>
          </w:tcPr>
          <w:p w14:paraId="1D3A9B82"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lunar</w:t>
            </w:r>
          </w:p>
        </w:tc>
      </w:tr>
      <w:tr w:rsidR="00F924E8" w:rsidRPr="00F924E8" w14:paraId="405743A8" w14:textId="77777777" w:rsidTr="00D9718A">
        <w:trPr>
          <w:trHeight w:val="276"/>
          <w:jc w:val="center"/>
        </w:trPr>
        <w:tc>
          <w:tcPr>
            <w:tcW w:w="1912" w:type="dxa"/>
            <w:vAlign w:val="center"/>
          </w:tcPr>
          <w:p w14:paraId="1C696E2C"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3.</w:t>
            </w:r>
          </w:p>
        </w:tc>
        <w:tc>
          <w:tcPr>
            <w:tcW w:w="3408" w:type="dxa"/>
            <w:vAlign w:val="center"/>
          </w:tcPr>
          <w:p w14:paraId="13B4553F"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&lt;1.160 MWh</w:t>
            </w:r>
          </w:p>
        </w:tc>
        <w:tc>
          <w:tcPr>
            <w:tcW w:w="2330" w:type="dxa"/>
            <w:vAlign w:val="center"/>
          </w:tcPr>
          <w:p w14:paraId="0836FB67"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O dată la 3 luni</w:t>
            </w:r>
          </w:p>
        </w:tc>
      </w:tr>
    </w:tbl>
    <w:p w14:paraId="0C725374" w14:textId="77777777" w:rsidR="008D2668" w:rsidRPr="008432DD" w:rsidRDefault="008D2668" w:rsidP="008432DD">
      <w:pPr>
        <w:spacing w:after="0" w:line="360" w:lineRule="auto"/>
        <w:jc w:val="both"/>
        <w:rPr>
          <w:rFonts w:ascii="Times New Roman" w:eastAsia="Times New Roman" w:hAnsi="Times New Roman" w:cs="Times New Roman"/>
          <w:bCs/>
          <w:sz w:val="24"/>
          <w:szCs w:val="24"/>
        </w:rPr>
      </w:pPr>
      <w:r w:rsidRPr="008432DD">
        <w:rPr>
          <w:rFonts w:ascii="Times New Roman" w:eastAsia="Times New Roman" w:hAnsi="Times New Roman" w:cs="Times New Roman"/>
          <w:bCs/>
          <w:sz w:val="24"/>
          <w:szCs w:val="24"/>
        </w:rPr>
        <w:t>Reevaluarea intervalelor de citire a volumului se face anual în perioada August - Septembrie a anului gazier în curs pe o perioada anterioară de 12 luni și eventualele modificări se aplică începând cu 01 Octombrie a anului gazier următor.</w:t>
      </w:r>
    </w:p>
    <w:p w14:paraId="0554556C" w14:textId="77777777" w:rsidR="008D2668" w:rsidRPr="008432DD" w:rsidRDefault="008D2668" w:rsidP="008432DD">
      <w:pPr>
        <w:pStyle w:val="HTMLPreformatted"/>
        <w:numPr>
          <w:ilvl w:val="1"/>
          <w:numId w:val="29"/>
        </w:numPr>
        <w:spacing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Calculul energiei pentru consumatorii care au un consum anual de energie </w:t>
      </w:r>
      <w:r w:rsidRPr="008432DD">
        <w:rPr>
          <w:rFonts w:ascii="Times New Roman" w:eastAsia="Times New Roman" w:hAnsi="Times New Roman" w:cs="Times New Roman"/>
          <w:b/>
          <w:sz w:val="24"/>
          <w:szCs w:val="24"/>
        </w:rPr>
        <w:t>mai mare de 116.000 MWh</w:t>
      </w:r>
      <w:r w:rsidRPr="008432DD">
        <w:rPr>
          <w:rFonts w:ascii="Times New Roman" w:eastAsia="Times New Roman" w:hAnsi="Times New Roman" w:cs="Times New Roman"/>
          <w:sz w:val="24"/>
          <w:szCs w:val="24"/>
        </w:rPr>
        <w:t xml:space="preserve"> se face utilizând relația:</w:t>
      </w:r>
    </w:p>
    <w:p w14:paraId="0F5DB3AE" w14:textId="77777777" w:rsidR="008D2668" w:rsidRPr="008432DD" w:rsidRDefault="008D2668" w:rsidP="008432DD">
      <w:pPr>
        <w:pStyle w:val="HTMLPreformatted"/>
        <w:spacing w:line="360" w:lineRule="auto"/>
        <w:ind w:left="720"/>
        <w:jc w:val="both"/>
        <w:rPr>
          <w:rFonts w:ascii="Times New Roman" w:eastAsia="Times New Roman" w:hAnsi="Times New Roman" w:cs="Times New Roman"/>
          <w:sz w:val="24"/>
          <w:szCs w:val="24"/>
        </w:rPr>
      </w:pPr>
    </w:p>
    <w:p w14:paraId="18C2CA78" w14:textId="77777777" w:rsidR="008D2668" w:rsidRPr="008432DD" w:rsidRDefault="008D2668" w:rsidP="008432DD">
      <w:pPr>
        <w:spacing w:line="360" w:lineRule="auto"/>
        <w:jc w:val="center"/>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E = </w:t>
      </w:r>
      <m:oMath>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zi</m:t>
                </m:r>
              </m:sub>
            </m:sSub>
          </m:e>
        </m:nary>
        <m:r>
          <w:rPr>
            <w:rFonts w:ascii="Cambria Math" w:eastAsia="Times New Roman" w:hAnsi="Cambria Math" w:cs="Times New Roman"/>
            <w:sz w:val="24"/>
            <w:szCs w:val="24"/>
          </w:rPr>
          <m:t xml:space="preserve"> x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i</m:t>
            </m:r>
          </m:sub>
        </m:sSub>
      </m:oMath>
      <w:r w:rsidRPr="008432DD">
        <w:rPr>
          <w:rFonts w:ascii="Times New Roman" w:eastAsia="Times New Roman" w:hAnsi="Times New Roman" w:cs="Times New Roman"/>
          <w:sz w:val="24"/>
          <w:szCs w:val="24"/>
        </w:rPr>
        <w:t>),  unde:</w:t>
      </w:r>
    </w:p>
    <w:p w14:paraId="03DE102D" w14:textId="245D0A9F" w:rsidR="008D2668" w:rsidRPr="008432DD" w:rsidRDefault="008D2668" w:rsidP="008432DD">
      <w:pPr>
        <w:spacing w:after="0" w:line="360" w:lineRule="auto"/>
        <w:ind w:left="1428"/>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V(Zi) - volumul corectat de gaze naturale măsurat zilnic;</w:t>
      </w:r>
    </w:p>
    <w:p w14:paraId="791F32C2" w14:textId="77777777" w:rsidR="008D2668" w:rsidRPr="008432DD" w:rsidRDefault="008D2668" w:rsidP="008432DD">
      <w:pPr>
        <w:spacing w:after="0" w:line="360" w:lineRule="auto"/>
        <w:ind w:left="1416"/>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H(i) - puterea calorifică superioară alocată zilnic ZCG conform prevederilor art. 114 alin. (2);</w:t>
      </w:r>
    </w:p>
    <w:p w14:paraId="3CEB4752" w14:textId="77777777" w:rsidR="008D2668" w:rsidRPr="008432DD" w:rsidRDefault="008D2668" w:rsidP="008432DD">
      <w:pPr>
        <w:spacing w:after="0" w:line="360" w:lineRule="auto"/>
        <w:ind w:left="142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 - numărul de zile din luna respectivă.</w:t>
      </w:r>
    </w:p>
    <w:p w14:paraId="2D3743D6" w14:textId="77777777" w:rsidR="008D2668" w:rsidRPr="008432DD" w:rsidRDefault="008D2668" w:rsidP="008432DD">
      <w:pPr>
        <w:pStyle w:val="ListParagraph"/>
        <w:numPr>
          <w:ilvl w:val="1"/>
          <w:numId w:val="29"/>
        </w:num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Calculul energiei pentru consumatorii care au un consum anual de energie cuprins </w:t>
      </w:r>
      <w:r w:rsidRPr="008432DD">
        <w:rPr>
          <w:rFonts w:ascii="Times New Roman" w:eastAsia="Times New Roman" w:hAnsi="Times New Roman" w:cs="Times New Roman"/>
          <w:b/>
          <w:sz w:val="24"/>
          <w:szCs w:val="24"/>
        </w:rPr>
        <w:t>între 11.600 MWh și 116.000 MWh</w:t>
      </w:r>
      <w:r w:rsidRPr="008432DD">
        <w:rPr>
          <w:rFonts w:ascii="Times New Roman" w:eastAsia="Times New Roman" w:hAnsi="Times New Roman" w:cs="Times New Roman"/>
          <w:sz w:val="24"/>
          <w:szCs w:val="24"/>
        </w:rPr>
        <w:t xml:space="preserve"> se face utilizând relația:</w:t>
      </w:r>
    </w:p>
    <w:p w14:paraId="3C3241AF" w14:textId="4F744E35" w:rsidR="008D2668" w:rsidRPr="008432DD" w:rsidRDefault="008D2668" w:rsidP="008432DD">
      <w:pPr>
        <w:pStyle w:val="HTMLPreformatted"/>
        <w:spacing w:line="360" w:lineRule="auto"/>
        <w:jc w:val="center"/>
        <w:rPr>
          <w:rFonts w:ascii="Times New Roman" w:hAnsi="Times New Roman" w:cs="Times New Roman"/>
          <w:sz w:val="24"/>
          <w:szCs w:val="24"/>
        </w:rPr>
      </w:pPr>
      <w:r w:rsidRPr="008432DD">
        <w:rPr>
          <w:rFonts w:ascii="Times New Roman" w:eastAsia="Times New Roman" w:hAnsi="Times New Roman" w:cs="Times New Roman"/>
          <w:sz w:val="24"/>
          <w:szCs w:val="24"/>
        </w:rPr>
        <w:t xml:space="preserve">E = </w:t>
      </w:r>
      <m:oMath>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3</m:t>
            </m:r>
          </m:sup>
          <m:e>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Di</m:t>
                </m:r>
              </m:sub>
            </m:sSub>
          </m:e>
        </m:nary>
        <m:r>
          <w:rPr>
            <w:rFonts w:ascii="Cambria Math" w:eastAsia="Times New Roman" w:hAnsi="Cambria Math" w:cs="Times New Roman"/>
            <w:sz w:val="24"/>
            <w:szCs w:val="24"/>
          </w:rPr>
          <m:t xml:space="preserve"> x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SDi</m:t>
            </m:r>
          </m:sub>
        </m:sSub>
      </m:oMath>
      <w:r w:rsidRPr="008432DD">
        <w:rPr>
          <w:rFonts w:ascii="Times New Roman" w:eastAsia="Times New Roman" w:hAnsi="Times New Roman" w:cs="Times New Roman"/>
          <w:sz w:val="24"/>
          <w:szCs w:val="24"/>
        </w:rPr>
        <w:t>),  unde:</w:t>
      </w:r>
    </w:p>
    <w:p w14:paraId="1F50DE2D" w14:textId="77777777" w:rsidR="008D2668" w:rsidRPr="008432DD" w:rsidRDefault="008D2668" w:rsidP="008432DD">
      <w:pPr>
        <w:spacing w:after="0" w:line="360" w:lineRule="auto"/>
        <w:ind w:left="1428"/>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 – energia gazelor naturale calculată lunar;</w:t>
      </w:r>
      <w:r w:rsidRPr="008432DD">
        <w:rPr>
          <w:rFonts w:ascii="Times New Roman" w:eastAsia="Times New Roman" w:hAnsi="Times New Roman" w:cs="Times New Roman"/>
          <w:sz w:val="24"/>
          <w:szCs w:val="24"/>
        </w:rPr>
        <w:br/>
        <w:t>V(Di) - volumul corectat măsurat în fiecare decadă;</w:t>
      </w:r>
    </w:p>
    <w:p w14:paraId="7C682E26" w14:textId="77777777" w:rsidR="008D2668" w:rsidRPr="008432DD" w:rsidRDefault="008D2668" w:rsidP="008432DD">
      <w:pPr>
        <w:spacing w:after="0" w:line="360" w:lineRule="auto"/>
        <w:ind w:left="142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H(SDi) - puterea calorifică superioară calculată decadal conform relației:</w:t>
      </w:r>
    </w:p>
    <w:p w14:paraId="43BF64C9" w14:textId="508D09F6" w:rsidR="008D2668" w:rsidRPr="008432DD" w:rsidRDefault="008D2668" w:rsidP="008432DD">
      <w:pPr>
        <w:pStyle w:val="HTMLPreformatted"/>
        <w:spacing w:line="360" w:lineRule="auto"/>
        <w:jc w:val="center"/>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w:t>
      </w:r>
      <w:r w:rsidRPr="008432DD">
        <w:rPr>
          <w:rFonts w:ascii="Times New Roman" w:eastAsia="Times New Roman" w:hAnsi="Times New Roman" w:cs="Times New Roman"/>
          <w:sz w:val="24"/>
          <w:szCs w:val="24"/>
          <w:vertAlign w:val="subscript"/>
        </w:rPr>
        <w:t xml:space="preserve">SDi </w:t>
      </w:r>
      <w:r w:rsidRPr="008432DD">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Si</m:t>
                        </m:r>
                      </m:sub>
                    </m:sSub>
                    <m:r>
                      <w:rPr>
                        <w:rFonts w:ascii="Cambria Math" w:eastAsia="Times New Roman" w:hAnsi="Cambria Math" w:cs="Times New Roman"/>
                        <w:sz w:val="24"/>
                        <w:szCs w:val="24"/>
                      </w:rPr>
                      <m:t xml:space="preserve"> x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d>
              </m:e>
            </m:nary>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nary>
          </m:den>
        </m:f>
      </m:oMath>
      <w:r w:rsidRPr="008432DD">
        <w:rPr>
          <w:rFonts w:ascii="Times New Roman" w:eastAsia="Times New Roman" w:hAnsi="Times New Roman" w:cs="Times New Roman"/>
          <w:sz w:val="24"/>
          <w:szCs w:val="24"/>
        </w:rPr>
        <w:t>,  unde:</w:t>
      </w:r>
    </w:p>
    <w:p w14:paraId="208A4BF6" w14:textId="54EAA20B" w:rsidR="008D2668" w:rsidRPr="008432DD" w:rsidRDefault="008D2668" w:rsidP="008432DD">
      <w:pPr>
        <w:pStyle w:val="HTMLPreformatted"/>
        <w:spacing w:line="360" w:lineRule="auto"/>
        <w:ind w:left="1416"/>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H(Si) - puterea calorifică superioară alocată zilnic ZCG conform prevederilor art. 114 alin. (2);</w:t>
      </w:r>
    </w:p>
    <w:p w14:paraId="7490E725" w14:textId="77777777" w:rsidR="008D2668" w:rsidRPr="008432DD" w:rsidRDefault="008D2668" w:rsidP="008432DD">
      <w:pPr>
        <w:spacing w:after="0" w:line="360" w:lineRule="auto"/>
        <w:ind w:left="1416"/>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V(i) - volumul corectat, măsurat zilnic în stația de reglare-măsurare-predare a gazelor naturale aferentă sistemului de distribuție;</w:t>
      </w:r>
    </w:p>
    <w:p w14:paraId="76005AEB" w14:textId="77777777" w:rsidR="008D2668" w:rsidRPr="008432DD" w:rsidRDefault="008D2668" w:rsidP="008432DD">
      <w:pPr>
        <w:spacing w:after="0" w:line="360" w:lineRule="auto"/>
        <w:ind w:left="708" w:firstLine="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 - numărul de zile aferente decadei.</w:t>
      </w:r>
    </w:p>
    <w:p w14:paraId="302259D3" w14:textId="77777777" w:rsidR="008D2668" w:rsidRPr="008432DD" w:rsidRDefault="008D2668" w:rsidP="008432DD">
      <w:pPr>
        <w:pStyle w:val="ListParagraph"/>
        <w:numPr>
          <w:ilvl w:val="1"/>
          <w:numId w:val="29"/>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Calculul energiei pentru consumatorii care au un consum anual de energie </w:t>
      </w:r>
      <w:r w:rsidRPr="008432DD">
        <w:rPr>
          <w:rFonts w:ascii="Times New Roman" w:eastAsia="Times New Roman" w:hAnsi="Times New Roman" w:cs="Times New Roman"/>
          <w:b/>
          <w:sz w:val="24"/>
          <w:szCs w:val="24"/>
        </w:rPr>
        <w:t>mai mic de 11.600 MWh</w:t>
      </w:r>
      <w:r w:rsidRPr="008432DD">
        <w:rPr>
          <w:rFonts w:ascii="Times New Roman" w:eastAsia="Times New Roman" w:hAnsi="Times New Roman" w:cs="Times New Roman"/>
          <w:sz w:val="24"/>
          <w:szCs w:val="24"/>
        </w:rPr>
        <w:t xml:space="preserve"> se face utilizând relația:</w:t>
      </w:r>
    </w:p>
    <w:p w14:paraId="30DCD390" w14:textId="467D0BCB" w:rsidR="008D2668" w:rsidRPr="008432DD" w:rsidRDefault="008D2668" w:rsidP="008432DD">
      <w:pPr>
        <w:pStyle w:val="HTMLPreformatted"/>
        <w:spacing w:line="360" w:lineRule="auto"/>
        <w:jc w:val="center"/>
        <w:rPr>
          <w:rFonts w:ascii="Times New Roman" w:eastAsia="Times New Roman" w:hAnsi="Times New Roman" w:cs="Times New Roman"/>
          <w:sz w:val="24"/>
          <w:szCs w:val="24"/>
        </w:rPr>
      </w:pPr>
      <w:r w:rsidRPr="008432DD">
        <w:rPr>
          <w:rFonts w:ascii="Times New Roman" w:hAnsi="Times New Roman" w:cs="Times New Roman"/>
          <w:sz w:val="24"/>
          <w:szCs w:val="24"/>
        </w:rPr>
        <w:t>E = V</w:t>
      </w:r>
      <w:r w:rsidRPr="008432DD">
        <w:rPr>
          <w:rFonts w:ascii="Times New Roman" w:hAnsi="Times New Roman" w:cs="Times New Roman"/>
          <w:sz w:val="24"/>
          <w:szCs w:val="24"/>
          <w:vertAlign w:val="subscript"/>
        </w:rPr>
        <w:t>l</w:t>
      </w:r>
      <w:r w:rsidRPr="008432DD">
        <w:rPr>
          <w:rFonts w:ascii="Times New Roman" w:hAnsi="Times New Roman" w:cs="Times New Roman"/>
          <w:sz w:val="24"/>
          <w:szCs w:val="24"/>
        </w:rPr>
        <w:t xml:space="preserve"> x H</w:t>
      </w:r>
      <w:r w:rsidRPr="008432DD">
        <w:rPr>
          <w:rFonts w:ascii="Times New Roman" w:hAnsi="Times New Roman" w:cs="Times New Roman"/>
          <w:sz w:val="24"/>
          <w:szCs w:val="24"/>
          <w:vertAlign w:val="subscript"/>
        </w:rPr>
        <w:t>SL</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unde:</w:t>
      </w:r>
    </w:p>
    <w:p w14:paraId="22AD01F9" w14:textId="77777777" w:rsidR="008D2668" w:rsidRPr="008432DD" w:rsidRDefault="008D2668" w:rsidP="008432DD">
      <w:pPr>
        <w:pStyle w:val="HTMLPreformatted"/>
        <w:spacing w:line="360" w:lineRule="auto"/>
        <w:ind w:left="1518"/>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 - energia gazelor naturale calculată lunar,</w:t>
      </w:r>
    </w:p>
    <w:p w14:paraId="62316BF2" w14:textId="77777777" w:rsidR="008D2668" w:rsidRPr="008432DD" w:rsidRDefault="008D2668" w:rsidP="008432DD">
      <w:pPr>
        <w:pStyle w:val="HTMLPreformatted"/>
        <w:spacing w:line="360" w:lineRule="auto"/>
        <w:ind w:left="1518"/>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V(l) - volumul</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de gaze naturale măsurat lunar;</w:t>
      </w:r>
    </w:p>
    <w:p w14:paraId="1D070F7D" w14:textId="77777777" w:rsidR="008D2668" w:rsidRPr="008432DD" w:rsidRDefault="008D2668" w:rsidP="008432DD">
      <w:pPr>
        <w:pStyle w:val="HTMLPreformatted"/>
        <w:spacing w:line="360" w:lineRule="auto"/>
        <w:ind w:left="1518"/>
        <w:rPr>
          <w:rFonts w:ascii="Times New Roman" w:hAnsi="Times New Roman" w:cs="Times New Roman"/>
          <w:sz w:val="24"/>
          <w:szCs w:val="24"/>
        </w:rPr>
      </w:pPr>
      <w:r w:rsidRPr="008432DD">
        <w:rPr>
          <w:rFonts w:ascii="Times New Roman" w:eastAsia="Times New Roman" w:hAnsi="Times New Roman" w:cs="Times New Roman"/>
          <w:sz w:val="24"/>
          <w:szCs w:val="24"/>
        </w:rPr>
        <w:t>H(SL) - puterea calorifică superioară calculată lunar conform relației:</w:t>
      </w:r>
    </w:p>
    <w:p w14:paraId="32E9E974" w14:textId="05AC239A" w:rsidR="008D2668" w:rsidRPr="008432DD" w:rsidRDefault="008D2668" w:rsidP="008432DD">
      <w:pPr>
        <w:pStyle w:val="HTMLPreformatted"/>
        <w:spacing w:line="360" w:lineRule="auto"/>
        <w:jc w:val="center"/>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w:t>
      </w:r>
      <w:r w:rsidRPr="008432DD">
        <w:rPr>
          <w:rFonts w:ascii="Times New Roman" w:eastAsia="Times New Roman" w:hAnsi="Times New Roman" w:cs="Times New Roman"/>
          <w:sz w:val="24"/>
          <w:szCs w:val="24"/>
          <w:vertAlign w:val="subscript"/>
        </w:rPr>
        <w:t xml:space="preserve">SL </w:t>
      </w:r>
      <w:r w:rsidRPr="008432DD">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SLi</m:t>
                        </m:r>
                      </m:sub>
                    </m:sSub>
                    <m:r>
                      <w:rPr>
                        <w:rFonts w:ascii="Cambria Math" w:eastAsia="Times New Roman" w:hAnsi="Cambria Math" w:cs="Times New Roman"/>
                        <w:sz w:val="24"/>
                        <w:szCs w:val="24"/>
                      </w:rPr>
                      <m:t xml:space="preserve"> x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d>
              </m:e>
            </m:nary>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nary>
          </m:den>
        </m:f>
      </m:oMath>
      <w:r w:rsidRPr="008432DD">
        <w:rPr>
          <w:rFonts w:ascii="Times New Roman" w:eastAsia="Times New Roman" w:hAnsi="Times New Roman" w:cs="Times New Roman"/>
          <w:sz w:val="24"/>
          <w:szCs w:val="24"/>
        </w:rPr>
        <w:t>,  unde:</w:t>
      </w:r>
    </w:p>
    <w:p w14:paraId="7460460F" w14:textId="7AECD065" w:rsidR="008D2668" w:rsidRPr="008432DD" w:rsidRDefault="008D2668" w:rsidP="008432DD">
      <w:pPr>
        <w:spacing w:after="0" w:line="360" w:lineRule="auto"/>
        <w:ind w:left="2124"/>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H(SLi) - puterea calorifică superioară alocată zilnic ZCG conform prevederile art. 114 alin. (2);</w:t>
      </w:r>
    </w:p>
    <w:p w14:paraId="2C6CA184" w14:textId="77777777" w:rsidR="008D2668" w:rsidRPr="008432DD" w:rsidRDefault="008D2668" w:rsidP="008432DD">
      <w:pPr>
        <w:spacing w:after="0" w:line="360" w:lineRule="auto"/>
        <w:ind w:left="2124"/>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V(i) - volumul de gaze naturale corectat, măsurat zilnic în stația de reglare-măsurare-predare a gazelor naturale aferentă sistemului de distribuție;</w:t>
      </w:r>
    </w:p>
    <w:p w14:paraId="5E7D065D" w14:textId="77777777" w:rsidR="008D2668" w:rsidRPr="008432DD" w:rsidRDefault="008D2668" w:rsidP="008432DD">
      <w:pPr>
        <w:spacing w:after="0" w:line="360" w:lineRule="auto"/>
        <w:ind w:left="1416" w:firstLine="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 - numărul de zile aferente lunii.</w:t>
      </w:r>
    </w:p>
    <w:p w14:paraId="6897C0E7" w14:textId="77777777" w:rsidR="008D2668" w:rsidRPr="008432DD" w:rsidRDefault="008D2668" w:rsidP="008432DD">
      <w:pPr>
        <w:pStyle w:val="ListParagraph"/>
        <w:numPr>
          <w:ilvl w:val="1"/>
          <w:numId w:val="29"/>
        </w:num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 În cazul în care, pentru consumatorii precizați la alin. (3.2) și (3.3), în stația de reglare-măsurare-predare a gazelor naturale nu sunt comunicate zilnic volumele de gaze naturale, HS se calculează astfel:</w:t>
      </w:r>
    </w:p>
    <w:p w14:paraId="71EEBD01" w14:textId="7CF4DD74" w:rsidR="008D2668" w:rsidRPr="008432DD" w:rsidRDefault="008D2668" w:rsidP="008432DD">
      <w:pPr>
        <w:spacing w:after="0" w:line="360" w:lineRule="auto"/>
        <w:jc w:val="center"/>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w:t>
      </w:r>
      <w:r w:rsidRPr="008432DD">
        <w:rPr>
          <w:rFonts w:ascii="Times New Roman" w:eastAsia="Times New Roman" w:hAnsi="Times New Roman" w:cs="Times New Roman"/>
          <w:sz w:val="24"/>
          <w:szCs w:val="24"/>
          <w:vertAlign w:val="subscript"/>
        </w:rPr>
        <w:t>S</w:t>
      </w:r>
      <w:r w:rsidRPr="008432DD">
        <w:rPr>
          <w:rFonts w:ascii="Times New Roman" w:eastAsia="Times New Roman" w:hAnsi="Times New Roman" w:cs="Times New Roman"/>
          <w:sz w:val="24"/>
          <w:szCs w:val="24"/>
        </w:rPr>
        <w:t xml:space="preserve"> = </w:t>
      </w:r>
      <m:oMath>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Si</m:t>
                    </m:r>
                  </m:sub>
                </m:sSub>
              </m:e>
            </m:nary>
          </m:num>
          <m:den>
            <m:r>
              <w:rPr>
                <w:rFonts w:ascii="Cambria Math" w:eastAsia="Times New Roman" w:hAnsi="Cambria Math" w:cs="Times New Roman"/>
                <w:sz w:val="24"/>
                <w:szCs w:val="24"/>
              </w:rPr>
              <m:t>n</m:t>
            </m:r>
          </m:den>
        </m:f>
      </m:oMath>
      <w:r w:rsidRPr="008432DD">
        <w:rPr>
          <w:rFonts w:ascii="Times New Roman" w:eastAsia="Times New Roman" w:hAnsi="Times New Roman" w:cs="Times New Roman"/>
          <w:sz w:val="24"/>
          <w:szCs w:val="24"/>
        </w:rPr>
        <w:t>, unde:</w:t>
      </w:r>
      <w:r w:rsidRPr="008432DD">
        <w:rPr>
          <w:rFonts w:ascii="Times New Roman" w:eastAsia="Times New Roman" w:hAnsi="Times New Roman" w:cs="Times New Roman"/>
          <w:sz w:val="24"/>
          <w:szCs w:val="24"/>
        </w:rPr>
        <w:br/>
        <w:t>H(Si) - puterea calorifică superioară alocată zilnic ZCG conform prevederilor art. 114 alin. (2);</w:t>
      </w:r>
    </w:p>
    <w:p w14:paraId="6ED5C154" w14:textId="54029D82" w:rsidR="008D2668" w:rsidRPr="008432DD" w:rsidRDefault="008D2668" w:rsidP="008432DD">
      <w:pPr>
        <w:spacing w:after="0" w:line="360" w:lineRule="auto"/>
        <w:ind w:firstLine="70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 - numărul de zile aferente decadei/lunii.</w:t>
      </w:r>
    </w:p>
    <w:p w14:paraId="0FE1DB72" w14:textId="77777777" w:rsidR="008D2668" w:rsidRPr="008432DD" w:rsidRDefault="008D2668" w:rsidP="008432DD">
      <w:pPr>
        <w:pStyle w:val="ListParagraph"/>
        <w:numPr>
          <w:ilvl w:val="1"/>
          <w:numId w:val="29"/>
        </w:num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Calculul energiei pentru consumatorii care au un consum anual de energie </w:t>
      </w:r>
      <w:r w:rsidRPr="008432DD">
        <w:rPr>
          <w:rFonts w:ascii="Times New Roman" w:eastAsia="Times New Roman" w:hAnsi="Times New Roman" w:cs="Times New Roman"/>
          <w:b/>
          <w:sz w:val="24"/>
          <w:szCs w:val="24"/>
        </w:rPr>
        <w:t>mai mic de 1.160 MWh</w:t>
      </w:r>
      <w:r w:rsidRPr="008432DD">
        <w:rPr>
          <w:rFonts w:ascii="Times New Roman" w:eastAsia="Times New Roman" w:hAnsi="Times New Roman" w:cs="Times New Roman"/>
          <w:sz w:val="24"/>
          <w:szCs w:val="24"/>
        </w:rPr>
        <w:t xml:space="preserve"> se face utilizând relația:</w:t>
      </w:r>
    </w:p>
    <w:p w14:paraId="66AC54AA" w14:textId="0FDDE359" w:rsidR="008D2668" w:rsidRPr="008432DD" w:rsidRDefault="008D2668" w:rsidP="008432DD">
      <w:pPr>
        <w:pStyle w:val="HTMLPreformatted"/>
        <w:spacing w:line="360" w:lineRule="auto"/>
        <w:jc w:val="center"/>
        <w:rPr>
          <w:rFonts w:ascii="Times New Roman" w:eastAsia="Times New Roman" w:hAnsi="Times New Roman" w:cs="Times New Roman"/>
          <w:sz w:val="24"/>
          <w:szCs w:val="24"/>
        </w:rPr>
      </w:pPr>
      <w:r w:rsidRPr="008432DD">
        <w:rPr>
          <w:rFonts w:ascii="Times New Roman" w:hAnsi="Times New Roman" w:cs="Times New Roman"/>
          <w:sz w:val="24"/>
          <w:szCs w:val="24"/>
        </w:rPr>
        <w:t>E = V</w:t>
      </w:r>
      <w:r w:rsidRPr="008432DD">
        <w:rPr>
          <w:rFonts w:ascii="Times New Roman" w:hAnsi="Times New Roman" w:cs="Times New Roman"/>
          <w:sz w:val="24"/>
          <w:szCs w:val="24"/>
          <w:vertAlign w:val="subscript"/>
        </w:rPr>
        <w:t>l</w:t>
      </w:r>
      <w:r w:rsidRPr="008432DD">
        <w:rPr>
          <w:rFonts w:ascii="Times New Roman" w:hAnsi="Times New Roman" w:cs="Times New Roman"/>
          <w:sz w:val="24"/>
          <w:szCs w:val="24"/>
        </w:rPr>
        <w:t xml:space="preserve"> x H</w:t>
      </w:r>
      <w:r w:rsidRPr="008432DD">
        <w:rPr>
          <w:rFonts w:ascii="Times New Roman" w:hAnsi="Times New Roman" w:cs="Times New Roman"/>
          <w:sz w:val="24"/>
          <w:szCs w:val="24"/>
          <w:vertAlign w:val="subscript"/>
        </w:rPr>
        <w:t>ST</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unde:</w:t>
      </w:r>
    </w:p>
    <w:p w14:paraId="7C38FD0F" w14:textId="77777777" w:rsidR="008D2668" w:rsidRPr="008432DD" w:rsidRDefault="008D2668" w:rsidP="008432DD">
      <w:pPr>
        <w:pStyle w:val="HTMLPreformatted"/>
        <w:spacing w:line="360" w:lineRule="auto"/>
        <w:ind w:left="1518"/>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E - energia gazelor naturale calculată trimestrial,</w:t>
      </w:r>
    </w:p>
    <w:p w14:paraId="31511998" w14:textId="77777777" w:rsidR="008D2668" w:rsidRPr="008432DD" w:rsidRDefault="008D2668" w:rsidP="008432DD">
      <w:pPr>
        <w:pStyle w:val="HTMLPreformatted"/>
        <w:spacing w:line="360" w:lineRule="auto"/>
        <w:ind w:left="1518"/>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V(l) - volumul</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de gaze naturale măsurat trimestrial;</w:t>
      </w:r>
    </w:p>
    <w:p w14:paraId="0F4F9A7D" w14:textId="77777777" w:rsidR="008D2668" w:rsidRPr="008432DD" w:rsidRDefault="008D2668" w:rsidP="008432DD">
      <w:pPr>
        <w:pStyle w:val="HTMLPreformatted"/>
        <w:spacing w:line="360" w:lineRule="auto"/>
        <w:ind w:left="1518"/>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H(ST) - puterea calorifică superioară calculată trimestrial ca medie aritmetică a PCS alocate zilnic/lunar </w:t>
      </w:r>
    </w:p>
    <w:p w14:paraId="0839B654" w14:textId="77777777" w:rsidR="008D2668" w:rsidRPr="008432DD" w:rsidRDefault="008D2668" w:rsidP="00D95CCC">
      <w:pPr>
        <w:pStyle w:val="ListParagraph"/>
        <w:numPr>
          <w:ilvl w:val="0"/>
          <w:numId w:val="30"/>
        </w:numPr>
        <w:autoSpaceDE w:val="0"/>
        <w:autoSpaceDN w:val="0"/>
        <w:adjustRightInd w:val="0"/>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În cazul ZCG din anexa nr. 4, puterea calorifică superioară zilnică </w:t>
      </w:r>
      <w:r w:rsidRPr="008432DD">
        <w:rPr>
          <w:rFonts w:ascii="Times New Roman" w:eastAsia="Times New Roman" w:hAnsi="Times New Roman" w:cs="Times New Roman"/>
          <w:b/>
          <w:sz w:val="24"/>
          <w:szCs w:val="24"/>
        </w:rPr>
        <w:t>utilizată de operatorul de distribuție</w:t>
      </w:r>
      <w:r w:rsidRPr="008432DD">
        <w:rPr>
          <w:rFonts w:ascii="Times New Roman" w:eastAsia="Times New Roman" w:hAnsi="Times New Roman" w:cs="Times New Roman"/>
          <w:sz w:val="24"/>
          <w:szCs w:val="24"/>
        </w:rPr>
        <w:t xml:space="preserve"> la facturarea cantităților de energie livrate consumatorilor se calculează astfel:</w:t>
      </w:r>
    </w:p>
    <w:p w14:paraId="0EC6AE5F" w14:textId="77777777" w:rsidR="008D2668" w:rsidRPr="008432DD" w:rsidRDefault="008D2668" w:rsidP="008432DD">
      <w:pPr>
        <w:pStyle w:val="HTMLPreformatted"/>
        <w:spacing w:line="360" w:lineRule="auto"/>
        <w:jc w:val="center"/>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w:t>
      </w:r>
      <w:r w:rsidRPr="008432DD">
        <w:rPr>
          <w:rFonts w:ascii="Times New Roman" w:eastAsia="Times New Roman" w:hAnsi="Times New Roman" w:cs="Times New Roman"/>
          <w:sz w:val="24"/>
          <w:szCs w:val="24"/>
          <w:vertAlign w:val="subscript"/>
        </w:rPr>
        <w:t xml:space="preserve">S </w:t>
      </w:r>
      <w:r w:rsidRPr="008432DD">
        <w:rPr>
          <w:rFonts w:ascii="Times New Roman" w:eastAsia="Times New Roman" w:hAnsi="Times New Roman" w:cs="Times New Roman"/>
          <w:sz w:val="24"/>
          <w:szCs w:val="24"/>
        </w:rPr>
        <w:t xml:space="preserve">= </w:t>
      </w:r>
      <m:oMath>
        <m:f>
          <m:fPr>
            <m:ctrlPr>
              <w:rPr>
                <w:rFonts w:ascii="Cambria Math" w:eastAsia="Times New Roman" w:hAnsi="Cambria Math" w:cs="Times New Roman"/>
                <w:i/>
                <w:sz w:val="24"/>
                <w:szCs w:val="24"/>
              </w:rPr>
            </m:ctrlPr>
          </m:fPr>
          <m:num>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H</m:t>
                        </m:r>
                      </m:e>
                      <m:sub>
                        <m:r>
                          <w:rPr>
                            <w:rFonts w:ascii="Cambria Math" w:eastAsia="Times New Roman" w:hAnsi="Cambria Math" w:cs="Times New Roman"/>
                            <w:sz w:val="24"/>
                            <w:szCs w:val="24"/>
                          </w:rPr>
                          <m:t>Si</m:t>
                        </m:r>
                      </m:sub>
                    </m:sSub>
                    <m:r>
                      <w:rPr>
                        <w:rFonts w:ascii="Cambria Math" w:eastAsia="Times New Roman" w:hAnsi="Cambria Math" w:cs="Times New Roman"/>
                        <w:sz w:val="24"/>
                        <w:szCs w:val="24"/>
                      </w:rPr>
                      <m:t xml:space="preserve"> x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d>
              </m:e>
            </m:nary>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V</m:t>
                    </m:r>
                  </m:e>
                  <m:sub>
                    <m:r>
                      <w:rPr>
                        <w:rFonts w:ascii="Cambria Math" w:eastAsia="Times New Roman" w:hAnsi="Cambria Math" w:cs="Times New Roman"/>
                        <w:sz w:val="24"/>
                        <w:szCs w:val="24"/>
                      </w:rPr>
                      <m:t>i</m:t>
                    </m:r>
                  </m:sub>
                </m:sSub>
              </m:e>
            </m:nary>
          </m:den>
        </m:f>
      </m:oMath>
      <w:r w:rsidRPr="008432DD">
        <w:rPr>
          <w:rFonts w:ascii="Times New Roman" w:eastAsia="Times New Roman" w:hAnsi="Times New Roman" w:cs="Times New Roman"/>
          <w:sz w:val="24"/>
          <w:szCs w:val="24"/>
        </w:rPr>
        <w:t>,  unde:</w:t>
      </w:r>
    </w:p>
    <w:p w14:paraId="0EE44155" w14:textId="77777777" w:rsidR="008D2668" w:rsidRPr="008432DD" w:rsidRDefault="008D2668" w:rsidP="008432DD">
      <w:pPr>
        <w:spacing w:after="0" w:line="360" w:lineRule="auto"/>
        <w:ind w:left="106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V(i) - volumul corectat măsurat pentru fiecare sursă;</w:t>
      </w:r>
    </w:p>
    <w:p w14:paraId="65AB2614" w14:textId="77777777" w:rsidR="008D2668" w:rsidRPr="008432DD" w:rsidRDefault="008D2668" w:rsidP="008432DD">
      <w:pPr>
        <w:spacing w:after="0" w:line="360" w:lineRule="auto"/>
        <w:ind w:left="106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H(Si) - puterea calorifică superioară determinată/alocată pentru fiecare sursă.</w:t>
      </w:r>
    </w:p>
    <w:p w14:paraId="56A7B83E" w14:textId="77777777" w:rsidR="008D2668" w:rsidRPr="008432DD" w:rsidRDefault="008D2668" w:rsidP="008432DD">
      <w:pPr>
        <w:spacing w:after="0" w:line="360" w:lineRule="auto"/>
        <w:ind w:left="618"/>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Valoarea H(S) astfel determinată se utilizează în relațiile de calcul precizate la alin. (2), (3) și (4), după caz, pentru calculul energiei livrate </w:t>
      </w:r>
      <w:r w:rsidRPr="008432DD">
        <w:rPr>
          <w:rFonts w:ascii="Times New Roman" w:eastAsia="Times New Roman" w:hAnsi="Times New Roman" w:cs="Times New Roman"/>
          <w:b/>
          <w:sz w:val="24"/>
          <w:szCs w:val="24"/>
        </w:rPr>
        <w:t>clienților finali</w:t>
      </w:r>
      <w:r w:rsidRPr="008432DD">
        <w:rPr>
          <w:rFonts w:ascii="Times New Roman" w:eastAsia="Times New Roman" w:hAnsi="Times New Roman" w:cs="Times New Roman"/>
          <w:sz w:val="24"/>
          <w:szCs w:val="24"/>
        </w:rPr>
        <w:t>.</w:t>
      </w:r>
    </w:p>
    <w:p w14:paraId="7B53F95D" w14:textId="27F80D51" w:rsidR="008D2668"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(1) </w:t>
      </w:r>
      <w:r w:rsidR="008D2668" w:rsidRPr="008432DD">
        <w:rPr>
          <w:rFonts w:ascii="Times New Roman" w:eastAsia="Times New Roman" w:hAnsi="Times New Roman" w:cs="Times New Roman"/>
          <w:sz w:val="24"/>
          <w:szCs w:val="24"/>
        </w:rPr>
        <w:t xml:space="preserve">Puterea calorifică superioară </w:t>
      </w:r>
      <w:r w:rsidR="008D2668" w:rsidRPr="008432DD">
        <w:rPr>
          <w:rFonts w:ascii="Times New Roman" w:eastAsia="Times New Roman" w:hAnsi="Times New Roman" w:cs="Times New Roman"/>
          <w:b/>
          <w:sz w:val="24"/>
          <w:szCs w:val="24"/>
        </w:rPr>
        <w:t>utilizată de operatorul de distribuție</w:t>
      </w:r>
      <w:r w:rsidR="008D2668" w:rsidRPr="008432DD">
        <w:rPr>
          <w:rFonts w:ascii="Times New Roman" w:eastAsia="Times New Roman" w:hAnsi="Times New Roman" w:cs="Times New Roman"/>
          <w:sz w:val="24"/>
          <w:szCs w:val="24"/>
        </w:rPr>
        <w:t xml:space="preserve"> la facturarea serviciilor de distribuție </w:t>
      </w:r>
      <w:r w:rsidR="008D2668" w:rsidRPr="008432DD">
        <w:rPr>
          <w:rFonts w:ascii="Times New Roman" w:eastAsia="Times New Roman" w:hAnsi="Times New Roman" w:cs="Times New Roman"/>
          <w:b/>
          <w:sz w:val="24"/>
          <w:szCs w:val="24"/>
        </w:rPr>
        <w:t>prestate</w:t>
      </w:r>
      <w:r w:rsidR="008D2668" w:rsidRPr="008432DD">
        <w:rPr>
          <w:rFonts w:ascii="Times New Roman" w:eastAsia="Times New Roman" w:hAnsi="Times New Roman" w:cs="Times New Roman"/>
          <w:sz w:val="24"/>
          <w:szCs w:val="24"/>
        </w:rPr>
        <w:t xml:space="preserve"> </w:t>
      </w:r>
      <w:r w:rsidR="008D2668" w:rsidRPr="008432DD">
        <w:rPr>
          <w:rFonts w:ascii="Times New Roman" w:eastAsia="Times New Roman" w:hAnsi="Times New Roman" w:cs="Times New Roman"/>
          <w:b/>
          <w:sz w:val="24"/>
          <w:szCs w:val="24"/>
        </w:rPr>
        <w:t>beneficiarilor</w:t>
      </w:r>
      <w:r w:rsidR="008D2668" w:rsidRPr="008432DD">
        <w:rPr>
          <w:rFonts w:ascii="Times New Roman" w:eastAsia="Times New Roman" w:hAnsi="Times New Roman" w:cs="Times New Roman"/>
          <w:sz w:val="24"/>
          <w:szCs w:val="24"/>
        </w:rPr>
        <w:t xml:space="preserve"> săi se determină conform prevederilor art. 116 alin. (3)-(4), după caz.</w:t>
      </w:r>
    </w:p>
    <w:p w14:paraId="7223B104" w14:textId="32134C08" w:rsidR="003A5733" w:rsidRPr="008432DD" w:rsidRDefault="003A5733" w:rsidP="00D95CCC">
      <w:pPr>
        <w:pStyle w:val="ListParagraph"/>
        <w:numPr>
          <w:ilvl w:val="0"/>
          <w:numId w:val="31"/>
        </w:numPr>
        <w:autoSpaceDE w:val="0"/>
        <w:autoSpaceDN w:val="0"/>
        <w:adjustRightInd w:val="0"/>
        <w:spacing w:after="0" w:line="360" w:lineRule="auto"/>
        <w:ind w:left="0" w:firstLine="1135"/>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Puterea calorifică superioară </w:t>
      </w:r>
      <w:r w:rsidRPr="008432DD">
        <w:rPr>
          <w:rFonts w:ascii="Times New Roman" w:eastAsia="Times New Roman" w:hAnsi="Times New Roman" w:cs="Times New Roman"/>
          <w:b/>
          <w:sz w:val="24"/>
          <w:szCs w:val="24"/>
        </w:rPr>
        <w:t>utilizată de furnizor</w:t>
      </w:r>
      <w:r w:rsidRPr="008432DD">
        <w:rPr>
          <w:rFonts w:ascii="Times New Roman" w:eastAsia="Times New Roman" w:hAnsi="Times New Roman" w:cs="Times New Roman"/>
          <w:sz w:val="24"/>
          <w:szCs w:val="24"/>
        </w:rPr>
        <w:t xml:space="preserve"> la facturarea consumului de energie </w:t>
      </w:r>
      <w:r w:rsidRPr="008432DD">
        <w:rPr>
          <w:rFonts w:ascii="Times New Roman" w:eastAsia="Times New Roman" w:hAnsi="Times New Roman" w:cs="Times New Roman"/>
          <w:b/>
          <w:sz w:val="24"/>
          <w:szCs w:val="24"/>
        </w:rPr>
        <w:t>pentru</w:t>
      </w:r>
      <w:r w:rsidRPr="008432DD">
        <w:rPr>
          <w:rFonts w:ascii="Times New Roman" w:eastAsia="Times New Roman" w:hAnsi="Times New Roman" w:cs="Times New Roman"/>
          <w:sz w:val="24"/>
          <w:szCs w:val="24"/>
        </w:rPr>
        <w:t xml:space="preserve"> </w:t>
      </w:r>
      <w:r w:rsidRPr="008432DD">
        <w:rPr>
          <w:rFonts w:ascii="Times New Roman" w:eastAsia="Times New Roman" w:hAnsi="Times New Roman" w:cs="Times New Roman"/>
          <w:b/>
          <w:sz w:val="24"/>
          <w:szCs w:val="24"/>
        </w:rPr>
        <w:t>beneficiarii</w:t>
      </w:r>
      <w:r w:rsidRPr="008432DD">
        <w:rPr>
          <w:rFonts w:ascii="Times New Roman" w:eastAsia="Times New Roman" w:hAnsi="Times New Roman" w:cs="Times New Roman"/>
          <w:sz w:val="24"/>
          <w:szCs w:val="24"/>
        </w:rPr>
        <w:t xml:space="preserve"> săi se determină conform prevederilor art. 116, după caz.</w:t>
      </w:r>
    </w:p>
    <w:p w14:paraId="21E2D698" w14:textId="6EF42AC1" w:rsidR="003A5733" w:rsidRPr="008432DD" w:rsidRDefault="003A5733" w:rsidP="00D95CCC">
      <w:pPr>
        <w:pStyle w:val="ListParagraph"/>
        <w:numPr>
          <w:ilvl w:val="0"/>
          <w:numId w:val="31"/>
        </w:numPr>
        <w:autoSpaceDE w:val="0"/>
        <w:autoSpaceDN w:val="0"/>
        <w:adjustRightInd w:val="0"/>
        <w:spacing w:after="0" w:line="360" w:lineRule="auto"/>
        <w:ind w:left="0" w:firstLine="1135"/>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Distribuitorii au obligația ca pentru consumatorii situați în ZCG din anexa nr. 4, cu un consum mai mare de 11.600 MWh/an, să calculeze zilnic/decadal, conform  precizărilor de la art. 116, puterea calorifică superioară, în vederea facturării serviciilor prestate.</w:t>
      </w:r>
    </w:p>
    <w:p w14:paraId="4C6C8798" w14:textId="1B634FD5" w:rsidR="003A5733" w:rsidRPr="008432DD" w:rsidRDefault="003A5733" w:rsidP="00D95CCC">
      <w:pPr>
        <w:pStyle w:val="ListParagraph"/>
        <w:numPr>
          <w:ilvl w:val="0"/>
          <w:numId w:val="31"/>
        </w:numPr>
        <w:autoSpaceDE w:val="0"/>
        <w:autoSpaceDN w:val="0"/>
        <w:adjustRightInd w:val="0"/>
        <w:spacing w:after="0" w:line="360" w:lineRule="auto"/>
        <w:ind w:left="0" w:firstLine="1135"/>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Puterea calorifică superioară utilizată de </w:t>
      </w:r>
      <w:r w:rsidRPr="008432DD">
        <w:rPr>
          <w:rFonts w:ascii="Times New Roman" w:eastAsia="Times New Roman" w:hAnsi="Times New Roman" w:cs="Times New Roman"/>
          <w:b/>
          <w:sz w:val="24"/>
          <w:szCs w:val="24"/>
        </w:rPr>
        <w:t>operatorul sistemului național de transport</w:t>
      </w:r>
      <w:r w:rsidRPr="008432DD">
        <w:rPr>
          <w:rFonts w:ascii="Times New Roman" w:eastAsia="Times New Roman" w:hAnsi="Times New Roman" w:cs="Times New Roman"/>
          <w:sz w:val="24"/>
          <w:szCs w:val="24"/>
        </w:rPr>
        <w:t xml:space="preserve"> la facturarea serviciilor de transport prestate beneficiarilor săi o reprezintă media ponderată a puterilor calorifice superioare aferente ZCG pentru fiecare punct de ieșire din SNT, corespunzător acestora, la intervalele precizate la art. 116 alin. (3), aferente perioadei de facturare.</w:t>
      </w:r>
    </w:p>
    <w:p w14:paraId="0251E8F9" w14:textId="18C88ACE" w:rsidR="003A5733" w:rsidRPr="008432DD" w:rsidRDefault="003A5733" w:rsidP="00D95CCC">
      <w:pPr>
        <w:pStyle w:val="ListParagraph"/>
        <w:numPr>
          <w:ilvl w:val="0"/>
          <w:numId w:val="31"/>
        </w:numPr>
        <w:autoSpaceDE w:val="0"/>
        <w:autoSpaceDN w:val="0"/>
        <w:adjustRightInd w:val="0"/>
        <w:spacing w:after="0" w:line="360" w:lineRule="auto"/>
        <w:ind w:left="0" w:firstLine="1135"/>
        <w:jc w:val="both"/>
        <w:rPr>
          <w:rFonts w:ascii="Times New Roman" w:eastAsia="Times New Roman" w:hAnsi="Times New Roman" w:cs="Times New Roman"/>
          <w:sz w:val="24"/>
          <w:szCs w:val="24"/>
        </w:rPr>
      </w:pPr>
      <w:r w:rsidRPr="008432DD">
        <w:rPr>
          <w:rFonts w:ascii="Times New Roman" w:eastAsia="Times New Roman" w:hAnsi="Times New Roman" w:cs="Times New Roman"/>
          <w:b/>
          <w:sz w:val="24"/>
          <w:szCs w:val="24"/>
        </w:rPr>
        <w:t>Operatorul depozitelor de înmagazinare</w:t>
      </w:r>
      <w:r w:rsidRPr="008432DD">
        <w:rPr>
          <w:rFonts w:ascii="Times New Roman" w:eastAsia="Times New Roman" w:hAnsi="Times New Roman" w:cs="Times New Roman"/>
          <w:sz w:val="24"/>
          <w:szCs w:val="24"/>
        </w:rPr>
        <w:t xml:space="preserve"> va utiliza la facturarea serviciilor de înmagazinare prestate beneficiarilor, media ponderată a puterilor calorifice superioare, determinată la interfața sistemului național de transport cu depozitul de înmagazinare.</w:t>
      </w:r>
    </w:p>
    <w:p w14:paraId="646F3170" w14:textId="06FB7AEF" w:rsidR="003A5733" w:rsidRPr="008432DD" w:rsidRDefault="003A5733" w:rsidP="00D95CCC">
      <w:pPr>
        <w:pStyle w:val="ListParagraph"/>
        <w:numPr>
          <w:ilvl w:val="0"/>
          <w:numId w:val="31"/>
        </w:numPr>
        <w:autoSpaceDE w:val="0"/>
        <w:autoSpaceDN w:val="0"/>
        <w:adjustRightInd w:val="0"/>
        <w:spacing w:after="0" w:line="360" w:lineRule="auto"/>
        <w:ind w:left="0" w:firstLine="1135"/>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Pentru toți operatorii licențiați, în cazul în care calculatorul de debit calculează energia zilnică livrată, în cadrul tranzacțiilor, se poate utiliza această valoare sau dacă platformele informatice ale operatorilor nu permit înregistrarea/introducerea în mod direct a energiei se poate utiliza produsul între volumul zilnic măsurat și PCS medie ponderată determinată ca rezultat al energiei totale împărțită la volumul total zilnic, determinate de calculatorul de debit.</w:t>
      </w:r>
    </w:p>
    <w:p w14:paraId="65388EBC" w14:textId="49577030" w:rsidR="003A5733" w:rsidRPr="008432DD" w:rsidRDefault="003A5733" w:rsidP="008432DD">
      <w:pPr>
        <w:pStyle w:val="ListParagraph"/>
        <w:numPr>
          <w:ilvl w:val="0"/>
          <w:numId w:val="31"/>
        </w:numPr>
        <w:spacing w:before="120" w:line="360" w:lineRule="auto"/>
        <w:ind w:left="0" w:firstLine="1135"/>
        <w:contextualSpacing w:val="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În cazul în care calculatorul de debit nu calculează energia livrată, pentru calculul acesteia se va utiliza PCS sau media aritmetică a PCS determinată cel puțin cu frecvențele menționate la </w:t>
      </w:r>
      <w:r w:rsidRPr="008432DD">
        <w:rPr>
          <w:rFonts w:ascii="Times New Roman" w:eastAsia="Times New Roman" w:hAnsi="Times New Roman" w:cs="Times New Roman"/>
          <w:b/>
          <w:bCs/>
          <w:sz w:val="24"/>
          <w:szCs w:val="24"/>
        </w:rPr>
        <w:t>art. 116.</w:t>
      </w:r>
    </w:p>
    <w:p w14:paraId="49E8E73A" w14:textId="6D5A419F" w:rsidR="003A5733"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În situația în care măsurătorile efectuate de operatorul de distribuție </w:t>
      </w:r>
      <w:r w:rsidRPr="008432DD">
        <w:rPr>
          <w:rFonts w:ascii="Times New Roman" w:eastAsia="Times New Roman" w:hAnsi="Times New Roman" w:cs="Times New Roman"/>
          <w:strike/>
          <w:sz w:val="24"/>
          <w:szCs w:val="24"/>
        </w:rPr>
        <w:t>distribuitor</w:t>
      </w:r>
      <w:r w:rsidRPr="008432DD">
        <w:rPr>
          <w:rFonts w:ascii="Times New Roman" w:eastAsia="Times New Roman" w:hAnsi="Times New Roman" w:cs="Times New Roman"/>
          <w:sz w:val="24"/>
          <w:szCs w:val="24"/>
        </w:rPr>
        <w:t>, realizate timp de 12 luni consecutive, arată că puterea calorifică superioară determinată conform prevederilor art. 117 alin. (3) nu a înregistrat variații mai mari de ± 2%, la facturare se poate utiliza aceeași putere calorifică superioară pentru toți consumatorii situați în acea zonă delimitată.</w:t>
      </w:r>
    </w:p>
    <w:p w14:paraId="49B2D9CC" w14:textId="48AB3454" w:rsidR="003A5733"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Buletinele de analiză cromatografică de laborator și rapoartele cromatografelor de proces se păstrează timp de minimum 24 de luni.</w:t>
      </w:r>
    </w:p>
    <w:p w14:paraId="40F3164C" w14:textId="7D515202" w:rsidR="003A5733"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În cazul în care un consumator dorește să achiziționeze și să monteze pe cheltuială proprie un cromatograf de proces </w:t>
      </w:r>
      <w:r w:rsidRPr="008432DD">
        <w:rPr>
          <w:rFonts w:ascii="Times New Roman" w:eastAsia="Times New Roman" w:hAnsi="Times New Roman" w:cs="Times New Roman"/>
          <w:strike/>
          <w:sz w:val="24"/>
          <w:szCs w:val="24"/>
        </w:rPr>
        <w:t>linie</w:t>
      </w:r>
      <w:r w:rsidRPr="008432DD">
        <w:rPr>
          <w:rFonts w:ascii="Times New Roman" w:eastAsia="Times New Roman" w:hAnsi="Times New Roman" w:cs="Times New Roman"/>
          <w:sz w:val="24"/>
          <w:szCs w:val="24"/>
        </w:rPr>
        <w:t xml:space="preserve"> în instalația de utilizare pentru determinarea puterii calorifice superioare în timp real, iar aparatul îndeplinește toate condițiile legale de funcționare, acesta se consideră aparat de control, iar indicațiile sale nu sunt opozabile puterii calorifice superioare furnizat de operatorul de sistem, de distribuție, de înmagazinare sau producător.</w:t>
      </w:r>
    </w:p>
    <w:p w14:paraId="5340F058" w14:textId="37CBF302" w:rsidR="003A5733"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(1) Acolo unde este cazul, producătorii și operatorii depozitelor de înmagazinare au obligația să transmită la termenele precizate la art. 116 operatorului de transport și operatorilor de distribuție (în ultimul caz, numai pentru sistemele de distribuție racordate direct la conductele din amonte) datele necesare pentru stabilirea puterilor calorifice superioare aferente ZCG. Datele se transmit în format electronic conform formatelor agreate cu OTS si OSD.</w:t>
      </w:r>
    </w:p>
    <w:p w14:paraId="3E074417" w14:textId="630ADBC2" w:rsidR="003A5733" w:rsidRPr="008432DD" w:rsidRDefault="003A5733"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(2) Pentru consumatorii alimentați direct din conductele din amonte, valorile puterii calorifice superioare se comunică de producători, la termenele precizate la art. 116, furnizorilor care au încheiate contracte în respectivele zone.</w:t>
      </w:r>
    </w:p>
    <w:p w14:paraId="1D49CF06" w14:textId="63E67593" w:rsidR="003A5733"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(1) Valorile puterii calorifice superioare pentru fiecare ZCG dintre cele menționate în anexa nr. 3 sunt alocate/calculate de către operatorul sistemului de transport și sunt puse la dispoziție utilizatorilor de rețea. de acesta zilnic. Modul de transmitere a datelor, cât și a buletinelor de analiză cromatografică, este electronic.</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Valorile PCS sunt disponibile în platformă informațională și pe site-ul Operatorului Sistemului Național de Transport.</w:t>
      </w:r>
    </w:p>
    <w:p w14:paraId="61C0C7A9" w14:textId="233C0D5B" w:rsidR="003A5733" w:rsidRPr="008432DD" w:rsidRDefault="003A5733"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(2) Valorile puterii calorifice superioare pentru fiecare ZCG dintre cele menționate în anexa nr. 4 sunt calculate de către operatorul de distribuție care deține licență pentru acea localitate, pe baza datelor transmise de către operatorul sistemului național de transport și de către producători. (Observatie:- Articolele eliminate sunt tratate în Codul Rețelei)</w:t>
      </w:r>
    </w:p>
    <w:p w14:paraId="7E135F96" w14:textId="6543C24E" w:rsidR="003A5733"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(1) Operatorii sistemelor de distribuție vor pune la dispoziția utilizatorilor sistemelor de distribuție valoarea puterii calorifice superioare și volumele de gaze naturale sau cantitatea de energie</w:t>
      </w:r>
      <w:r w:rsidR="000366EF" w:rsidRPr="00D9718A">
        <w:rPr>
          <w:rFonts w:ascii="Times New Roman" w:eastAsia="Times New Roman" w:hAnsi="Times New Roman" w:cs="Times New Roman"/>
          <w:sz w:val="24"/>
          <w:szCs w:val="24"/>
        </w:rPr>
        <w:t>.</w:t>
      </w:r>
    </w:p>
    <w:p w14:paraId="403B1606" w14:textId="4683291B" w:rsidR="003A5733" w:rsidRPr="008432DD" w:rsidRDefault="003A5733"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(2) Operatorul sistemului național de transport va pune la dispoziția utilizatorilor de rețea valoarea puterii calorifice superioare și volumele de gaze naturale sau cantitatea de energie care trebuie luată în considerare pentru facturarea clienților racordați direct la SNT.</w:t>
      </w:r>
    </w:p>
    <w:p w14:paraId="329D91F3" w14:textId="06ECE8DE" w:rsidR="003A5733"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(1) Periodic, producătorii, operatorul sistemului național de transport și operatorii sistemelor de distribuție pot efectua analize de control pentru determinarea puterii calorifice superioare aferente ZCG respective. În cazul în care pentru ZCG 3 analize consecutive efectuate la un interval de 7-10 zile între ele stabilesc o putere calorifică superioară diferită cu mai mult de ± 2% față de valoarea folosită la facturare, este necesară modificarea ZCG.</w:t>
      </w:r>
    </w:p>
    <w:p w14:paraId="76A3D9F1" w14:textId="7B12C565" w:rsidR="003A5733" w:rsidRPr="008432DD" w:rsidRDefault="003A5733"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(2) Pentru verificarea caracteristicilor gazcromatografelor de proces se vor efectua verificări cu ajutorul buteliilor de gaz etalon sau cu a unui gazcromatograf de laborator cel puțin o dată la trei luni. În cazul confirmării acurateței, părțile pot agrea extinderea intervalului de verificare la 6 luni.</w:t>
      </w:r>
    </w:p>
    <w:p w14:paraId="6B9E3DB9" w14:textId="4501AD94" w:rsidR="003A5733"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În situația în care apare necesitatea modificării unei ZCG, OTS reconfigurează ZCG și comunică în format electronic către OSD și ANRE.</w:t>
      </w:r>
    </w:p>
    <w:p w14:paraId="19E1F6D6" w14:textId="7DCDEB98" w:rsidR="003A5733" w:rsidRPr="008432DD" w:rsidRDefault="003A5733">
      <w:pPr>
        <w:pStyle w:val="ListParagraph"/>
        <w:numPr>
          <w:ilvl w:val="0"/>
          <w:numId w:val="32"/>
        </w:numPr>
        <w:autoSpaceDE w:val="0"/>
        <w:autoSpaceDN w:val="0"/>
        <w:adjustRightInd w:val="0"/>
        <w:spacing w:after="0" w:line="360" w:lineRule="auto"/>
        <w:ind w:left="0" w:firstLine="27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După modificarea ZCG, OTS are obligația de a actualiza corespunzător anexa nr. 3, respectiv nr. 4.</w:t>
      </w:r>
    </w:p>
    <w:p w14:paraId="0A360430" w14:textId="4B9480DF" w:rsidR="008D2668" w:rsidRPr="008432DD" w:rsidRDefault="003A573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(1) Operatorii licențiați pentru distribuția gazelor naturale au obligația de a publica zilnic pe pagina proprie de internet valorile puterii calorifice superioare corespunzătoare fiecărei localități pentru care dețin licența de distribuție a gazelor naturale. </w:t>
      </w:r>
    </w:p>
    <w:p w14:paraId="0C59427B" w14:textId="5D00742B" w:rsidR="003A5733" w:rsidRPr="008432DD" w:rsidRDefault="003A5733" w:rsidP="00D95CCC">
      <w:pPr>
        <w:pStyle w:val="ListParagraph"/>
        <w:numPr>
          <w:ilvl w:val="0"/>
          <w:numId w:val="33"/>
        </w:numPr>
        <w:autoSpaceDE w:val="0"/>
        <w:autoSpaceDN w:val="0"/>
        <w:adjustRightInd w:val="0"/>
        <w:spacing w:after="0" w:line="360" w:lineRule="auto"/>
        <w:ind w:left="0" w:firstLine="18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Producătorii au obligația de a publica zilnic pe pagina proprie de internet valorile puterii calorifice superioare corespunzătoare fiecărui punct de intrare în SNT și, respectiv, fiecărui punct de livrare directă către SD sau CD.</w:t>
      </w:r>
    </w:p>
    <w:p w14:paraId="350A08CD" w14:textId="0084ECA2" w:rsidR="003A5733" w:rsidRPr="008432DD" w:rsidRDefault="003A5733" w:rsidP="00D95CCC">
      <w:pPr>
        <w:pStyle w:val="ListParagraph"/>
        <w:numPr>
          <w:ilvl w:val="0"/>
          <w:numId w:val="33"/>
        </w:numPr>
        <w:autoSpaceDE w:val="0"/>
        <w:autoSpaceDN w:val="0"/>
        <w:adjustRightInd w:val="0"/>
        <w:spacing w:after="0" w:line="360" w:lineRule="auto"/>
        <w:ind w:left="0" w:firstLine="18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Operatorul sistemului național de transport are obligația de a publica zilnic pe pagina proprie de internet valorile puterii calorifice superioare corespunzătoare fiecărui punct de ieșire din SNT, corespunzător ZCG menționate în anexele nr. 3 și 4.</w:t>
      </w:r>
    </w:p>
    <w:p w14:paraId="4E9894DA" w14:textId="7900630D" w:rsidR="003A5733" w:rsidRPr="008432DD" w:rsidRDefault="003A5733">
      <w:pPr>
        <w:pStyle w:val="ListParagraph"/>
        <w:numPr>
          <w:ilvl w:val="0"/>
          <w:numId w:val="33"/>
        </w:numPr>
        <w:autoSpaceDE w:val="0"/>
        <w:autoSpaceDN w:val="0"/>
        <w:adjustRightInd w:val="0"/>
        <w:spacing w:after="0" w:line="360" w:lineRule="auto"/>
        <w:ind w:left="0" w:firstLine="18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Operatorii depozitelor de înmagazinare au obligația de a publica zilnic pe pagina proprie de internet valorile puterii calorifice superioare determinate la interfața sistemului național de transport cu depozitul de înmagazinare pe ciclul de extracție din depozite.</w:t>
      </w:r>
    </w:p>
    <w:p w14:paraId="092ACEFB" w14:textId="53722A40" w:rsidR="003A5733" w:rsidRPr="00F924E8" w:rsidRDefault="003A5733" w:rsidP="00D95CCC">
      <w:pPr>
        <w:autoSpaceDE w:val="0"/>
        <w:autoSpaceDN w:val="0"/>
        <w:adjustRightInd w:val="0"/>
        <w:spacing w:after="0" w:line="360" w:lineRule="auto"/>
        <w:jc w:val="both"/>
        <w:rPr>
          <w:rFonts w:ascii="Times New Roman" w:eastAsia="Times New Roman" w:hAnsi="Times New Roman" w:cs="Times New Roman"/>
          <w:b/>
          <w:sz w:val="24"/>
          <w:szCs w:val="24"/>
        </w:rPr>
      </w:pPr>
      <w:r w:rsidRPr="00F924E8">
        <w:rPr>
          <w:rFonts w:ascii="Times New Roman" w:eastAsia="Times New Roman" w:hAnsi="Times New Roman" w:cs="Times New Roman"/>
          <w:b/>
          <w:sz w:val="24"/>
          <w:szCs w:val="24"/>
        </w:rPr>
        <w:t>Calitatea gazelor naturale</w:t>
      </w:r>
    </w:p>
    <w:p w14:paraId="0083AC06" w14:textId="46DECB53" w:rsidR="003A5733" w:rsidRPr="00F924E8" w:rsidRDefault="00A95D10"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hAnsi="Times New Roman" w:cs="Times New Roman"/>
          <w:sz w:val="24"/>
          <w:szCs w:val="24"/>
        </w:rPr>
        <w:t xml:space="preserve">(1) </w:t>
      </w:r>
      <w:r w:rsidR="003A5733" w:rsidRPr="008432DD">
        <w:rPr>
          <w:rFonts w:ascii="Times New Roman" w:hAnsi="Times New Roman" w:cs="Times New Roman"/>
          <w:sz w:val="24"/>
          <w:szCs w:val="24"/>
        </w:rPr>
        <w:t>În definirea calității gazelor naturale se iau în considerare caracteristicile chimice și fizice ale acestora. Aceste caracteristici sunt dependente în principal de sursele de gaze și în secundar de posibilele contaminări nedorite rezultate în timpul procesării sau transportului.</w:t>
      </w:r>
    </w:p>
    <w:p w14:paraId="5FCE3CFC" w14:textId="524547C2" w:rsidR="003A5733" w:rsidRPr="00F924E8" w:rsidRDefault="00A95D10" w:rsidP="00D95CCC">
      <w:pPr>
        <w:pStyle w:val="ListParagraph"/>
        <w:numPr>
          <w:ilvl w:val="0"/>
          <w:numId w:val="34"/>
        </w:numPr>
        <w:autoSpaceDE w:val="0"/>
        <w:autoSpaceDN w:val="0"/>
        <w:adjustRightInd w:val="0"/>
        <w:spacing w:after="0" w:line="360" w:lineRule="auto"/>
        <w:ind w:hanging="1045"/>
        <w:jc w:val="both"/>
        <w:rPr>
          <w:rFonts w:ascii="Times New Roman" w:eastAsia="Times New Roman" w:hAnsi="Times New Roman" w:cs="Times New Roman"/>
          <w:sz w:val="24"/>
          <w:szCs w:val="24"/>
        </w:rPr>
      </w:pPr>
      <w:r w:rsidRPr="008432DD">
        <w:rPr>
          <w:rFonts w:ascii="Times New Roman" w:hAnsi="Times New Roman" w:cs="Times New Roman"/>
          <w:sz w:val="24"/>
          <w:szCs w:val="24"/>
        </w:rPr>
        <w:t xml:space="preserve">Gestionarea calității gazelor naturale implică definirea unor caracteristici acceptabile ca și </w:t>
      </w:r>
      <w:r w:rsidRPr="008432DD">
        <w:rPr>
          <w:rFonts w:ascii="Times New Roman" w:hAnsi="Times New Roman" w:cs="Times New Roman"/>
          <w:b/>
          <w:sz w:val="24"/>
          <w:szCs w:val="24"/>
        </w:rPr>
        <w:t xml:space="preserve">cerințe de livrare </w:t>
      </w:r>
      <w:r w:rsidRPr="008432DD">
        <w:rPr>
          <w:rFonts w:ascii="Times New Roman" w:hAnsi="Times New Roman" w:cs="Times New Roman"/>
          <w:sz w:val="24"/>
          <w:szCs w:val="24"/>
        </w:rPr>
        <w:t>așa cum sunt</w:t>
      </w:r>
      <w:r w:rsidRPr="008432DD">
        <w:rPr>
          <w:rFonts w:ascii="Times New Roman" w:hAnsi="Times New Roman" w:cs="Times New Roman"/>
          <w:b/>
          <w:sz w:val="24"/>
          <w:szCs w:val="24"/>
        </w:rPr>
        <w:t xml:space="preserve"> </w:t>
      </w:r>
      <w:r w:rsidRPr="008432DD">
        <w:rPr>
          <w:rFonts w:ascii="Times New Roman" w:hAnsi="Times New Roman" w:cs="Times New Roman"/>
          <w:sz w:val="24"/>
          <w:szCs w:val="24"/>
        </w:rPr>
        <w:t>menționate în Anexa 5, Secțiunea 1. Nerespectarea cerințelor de livrare poate duce la sistarea livrării gazelor naturale.</w:t>
      </w:r>
    </w:p>
    <w:p w14:paraId="7F53EB42" w14:textId="7EABBDD2" w:rsidR="00A95D10" w:rsidRPr="00F924E8" w:rsidRDefault="00A95D10" w:rsidP="00D95CCC">
      <w:pPr>
        <w:pStyle w:val="ListParagraph"/>
        <w:numPr>
          <w:ilvl w:val="0"/>
          <w:numId w:val="34"/>
        </w:numPr>
        <w:autoSpaceDE w:val="0"/>
        <w:autoSpaceDN w:val="0"/>
        <w:adjustRightInd w:val="0"/>
        <w:spacing w:after="0" w:line="360" w:lineRule="auto"/>
        <w:ind w:hanging="1045"/>
        <w:jc w:val="both"/>
        <w:rPr>
          <w:rFonts w:ascii="Times New Roman" w:eastAsia="Times New Roman" w:hAnsi="Times New Roman" w:cs="Times New Roman"/>
          <w:sz w:val="24"/>
          <w:szCs w:val="24"/>
        </w:rPr>
      </w:pPr>
      <w:r w:rsidRPr="008432DD">
        <w:rPr>
          <w:rFonts w:ascii="Times New Roman" w:hAnsi="Times New Roman" w:cs="Times New Roman"/>
          <w:sz w:val="24"/>
          <w:szCs w:val="24"/>
        </w:rPr>
        <w:t>Prin această acceptabilitate se înțelege atât necesitatea maximizării furnizării și surselor cât și necesitatea reducerii unui potențial impact datorat unei calități neconforme asupra operării sistemelor de transport, înmagazinare sau distribuție.</w:t>
      </w:r>
    </w:p>
    <w:p w14:paraId="6D9ABF37" w14:textId="77777777" w:rsidR="00A95D10" w:rsidRPr="008432DD" w:rsidRDefault="00A95D10" w:rsidP="00D95CCC">
      <w:pPr>
        <w:pStyle w:val="ListParagraph"/>
        <w:numPr>
          <w:ilvl w:val="0"/>
          <w:numId w:val="34"/>
        </w:numPr>
        <w:autoSpaceDE w:val="0"/>
        <w:autoSpaceDN w:val="0"/>
        <w:adjustRightInd w:val="0"/>
        <w:spacing w:after="0" w:line="360" w:lineRule="auto"/>
        <w:ind w:hanging="1045"/>
        <w:jc w:val="both"/>
        <w:rPr>
          <w:rFonts w:ascii="Times New Roman" w:hAnsi="Times New Roman" w:cs="Times New Roman"/>
          <w:sz w:val="24"/>
          <w:szCs w:val="24"/>
        </w:rPr>
      </w:pPr>
      <w:r w:rsidRPr="008432DD">
        <w:rPr>
          <w:rFonts w:ascii="Times New Roman" w:hAnsi="Times New Roman" w:cs="Times New Roman"/>
          <w:sz w:val="24"/>
          <w:szCs w:val="24"/>
        </w:rPr>
        <w:t>Prin calitate a gazului definită ca cerințe de livrare se înțeleg gazele naturale care:</w:t>
      </w:r>
    </w:p>
    <w:p w14:paraId="64A68934" w14:textId="77777777" w:rsidR="00A95D10" w:rsidRPr="008432DD" w:rsidRDefault="00A95D10" w:rsidP="008432DD">
      <w:pPr>
        <w:pStyle w:val="ListParagraph"/>
        <w:numPr>
          <w:ilvl w:val="0"/>
          <w:numId w:val="35"/>
        </w:numPr>
        <w:spacing w:after="160" w:line="360" w:lineRule="auto"/>
        <w:jc w:val="both"/>
        <w:rPr>
          <w:rFonts w:ascii="Times New Roman" w:hAnsi="Times New Roman" w:cs="Times New Roman"/>
          <w:sz w:val="24"/>
          <w:szCs w:val="24"/>
        </w:rPr>
      </w:pPr>
      <w:r w:rsidRPr="008432DD">
        <w:rPr>
          <w:rFonts w:ascii="Times New Roman" w:hAnsi="Times New Roman" w:cs="Times New Roman"/>
          <w:sz w:val="24"/>
          <w:szCs w:val="24"/>
        </w:rPr>
        <w:t>Pot fi acceptate într-o conductă fără a provoca probleme operaționale inacceptabile ex.: apariția lichidelor;</w:t>
      </w:r>
    </w:p>
    <w:p w14:paraId="63EA8334" w14:textId="77777777" w:rsidR="00A95D10" w:rsidRPr="008432DD" w:rsidRDefault="00A95D10" w:rsidP="008432DD">
      <w:pPr>
        <w:pStyle w:val="ListParagraph"/>
        <w:numPr>
          <w:ilvl w:val="0"/>
          <w:numId w:val="35"/>
        </w:numPr>
        <w:spacing w:after="160" w:line="360" w:lineRule="auto"/>
        <w:jc w:val="both"/>
        <w:rPr>
          <w:rFonts w:ascii="Times New Roman" w:hAnsi="Times New Roman" w:cs="Times New Roman"/>
          <w:sz w:val="24"/>
          <w:szCs w:val="24"/>
        </w:rPr>
      </w:pPr>
      <w:r w:rsidRPr="008432DD">
        <w:rPr>
          <w:rFonts w:ascii="Times New Roman" w:hAnsi="Times New Roman" w:cs="Times New Roman"/>
          <w:sz w:val="24"/>
          <w:szCs w:val="24"/>
        </w:rPr>
        <w:t>Pot fi amestecate sau combinate cu alte gaze astfel încât nivelele componentelor individuale ale gazului rezultat, inclusiv contaminanți, să fie adecvate pentru aplicațiile de ardere și alimentare aferente utilizatorului final/consumator;</w:t>
      </w:r>
    </w:p>
    <w:p w14:paraId="18FB6058" w14:textId="7FC7C8F6" w:rsidR="00A95D10" w:rsidRPr="00F924E8" w:rsidRDefault="00A95D10" w:rsidP="00D95CCC">
      <w:pPr>
        <w:pStyle w:val="ListParagraph"/>
        <w:numPr>
          <w:ilvl w:val="0"/>
          <w:numId w:val="35"/>
        </w:numPr>
        <w:autoSpaceDE w:val="0"/>
        <w:autoSpaceDN w:val="0"/>
        <w:adjustRightInd w:val="0"/>
        <w:spacing w:after="0" w:line="360" w:lineRule="auto"/>
        <w:jc w:val="both"/>
        <w:rPr>
          <w:rFonts w:ascii="Times New Roman" w:eastAsia="Times New Roman" w:hAnsi="Times New Roman" w:cs="Times New Roman"/>
          <w:sz w:val="24"/>
          <w:szCs w:val="24"/>
        </w:rPr>
      </w:pPr>
      <w:r w:rsidRPr="008432DD">
        <w:rPr>
          <w:rFonts w:ascii="Times New Roman" w:hAnsi="Times New Roman" w:cs="Times New Roman"/>
          <w:sz w:val="24"/>
          <w:szCs w:val="24"/>
        </w:rPr>
        <w:t>Amestecate sau combinate nu afectează siguranța publică și a personalului companiilor.</w:t>
      </w:r>
    </w:p>
    <w:p w14:paraId="41217E22" w14:textId="5E94AB29" w:rsidR="00A95D10" w:rsidRPr="00F924E8" w:rsidRDefault="00A95D10" w:rsidP="00D95CCC">
      <w:pPr>
        <w:pStyle w:val="ListParagraph"/>
        <w:numPr>
          <w:ilvl w:val="0"/>
          <w:numId w:val="34"/>
        </w:numPr>
        <w:autoSpaceDE w:val="0"/>
        <w:autoSpaceDN w:val="0"/>
        <w:adjustRightInd w:val="0"/>
        <w:spacing w:after="0" w:line="360" w:lineRule="auto"/>
        <w:ind w:left="180" w:firstLine="450"/>
        <w:jc w:val="both"/>
        <w:rPr>
          <w:rFonts w:ascii="Times New Roman" w:eastAsia="Times New Roman" w:hAnsi="Times New Roman" w:cs="Times New Roman"/>
          <w:sz w:val="24"/>
          <w:szCs w:val="24"/>
        </w:rPr>
      </w:pPr>
      <w:r w:rsidRPr="008432DD">
        <w:rPr>
          <w:rFonts w:ascii="Times New Roman" w:hAnsi="Times New Roman" w:cs="Times New Roman"/>
          <w:sz w:val="24"/>
          <w:szCs w:val="24"/>
        </w:rPr>
        <w:t>Reprezentanții producătorilor, operatorilor de transport, distribuție și înmagazinare au obligația de a se informa reciproc în momentul în care sunt identificate abateri față de cele precizate la a, b și c și de a colabora în vederea eliminărilor abaterilor identificate</w:t>
      </w:r>
    </w:p>
    <w:p w14:paraId="2E758951" w14:textId="0108B4A1" w:rsidR="00A95D10" w:rsidRPr="00F924E8" w:rsidRDefault="00A95D10" w:rsidP="00D95CCC">
      <w:pPr>
        <w:pStyle w:val="ListParagraph"/>
        <w:numPr>
          <w:ilvl w:val="0"/>
          <w:numId w:val="34"/>
        </w:numPr>
        <w:autoSpaceDE w:val="0"/>
        <w:autoSpaceDN w:val="0"/>
        <w:adjustRightInd w:val="0"/>
        <w:spacing w:after="0" w:line="360" w:lineRule="auto"/>
        <w:ind w:left="180" w:firstLine="45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Cerințele de calitate pentru măsurarea gazelor naturale, ce trebuie îndeplinite pentru calculul factorului de compresibilitate cu o incertitudine admisă, conform certificării metrologice, sunt prezentate în Anexa 5, Secțiunea 2. Depășirile cerințelor de calitate pentru măsurarea gazelor naturale nu conduc la sistarea livrării gazelor și necesită schimbarea metodei și eventuale recalculări. Situațiile în care sunt afectate livrările prin punctele de interconectare vor fi supuse medierii ANRE și pot duce la sistarea livrărilor pe prin punctele de intrare în SNT care induc deviații.</w:t>
      </w:r>
    </w:p>
    <w:p w14:paraId="139CCA47" w14:textId="4F7A60D7" w:rsidR="00A95D10" w:rsidRPr="00F924E8" w:rsidRDefault="00A95D10" w:rsidP="00D95CCC">
      <w:pPr>
        <w:autoSpaceDE w:val="0"/>
        <w:autoSpaceDN w:val="0"/>
        <w:adjustRightInd w:val="0"/>
        <w:spacing w:after="0" w:line="360" w:lineRule="auto"/>
        <w:ind w:left="180"/>
        <w:jc w:val="both"/>
        <w:rPr>
          <w:rFonts w:ascii="Times New Roman" w:eastAsia="Times New Roman" w:hAnsi="Times New Roman" w:cs="Times New Roman"/>
          <w:b/>
          <w:sz w:val="24"/>
          <w:szCs w:val="24"/>
        </w:rPr>
      </w:pPr>
      <w:r w:rsidRPr="00F924E8">
        <w:rPr>
          <w:rFonts w:ascii="Times New Roman" w:eastAsia="Times New Roman" w:hAnsi="Times New Roman" w:cs="Times New Roman"/>
          <w:b/>
          <w:sz w:val="24"/>
          <w:szCs w:val="24"/>
        </w:rPr>
        <w:t>Documente și înregistrări</w:t>
      </w:r>
    </w:p>
    <w:p w14:paraId="4C87EF21" w14:textId="77777777" w:rsidR="00A95D10" w:rsidRPr="008432DD" w:rsidRDefault="00A95D10"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Fiecare punct de predare-preluare comercială trebuie să posede o arhivă (în responsabilitatea operatorului punctului de predare-preluare comercială a gazelor naturale), care să conțină cel puțin următoarele documente:</w:t>
      </w:r>
    </w:p>
    <w:p w14:paraId="15EDA007" w14:textId="77777777" w:rsidR="00A95D10" w:rsidRPr="008432DD" w:rsidRDefault="00A95D10" w:rsidP="008432DD">
      <w:pPr>
        <w:pStyle w:val="ListParagraph"/>
        <w:numPr>
          <w:ilvl w:val="0"/>
          <w:numId w:val="37"/>
        </w:numPr>
        <w:spacing w:after="160" w:line="360" w:lineRule="auto"/>
        <w:ind w:left="540" w:hanging="45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cartea tehnică a instalației, care să conțină cel puțin:</w:t>
      </w:r>
    </w:p>
    <w:p w14:paraId="5820FA9E" w14:textId="77777777" w:rsidR="00A95D10" w:rsidRPr="008432DD" w:rsidRDefault="00A95D10" w:rsidP="008432DD">
      <w:pPr>
        <w:pStyle w:val="ListParagraph"/>
        <w:numPr>
          <w:ilvl w:val="0"/>
          <w:numId w:val="36"/>
        </w:numPr>
        <w:spacing w:after="160" w:line="360" w:lineRule="auto"/>
        <w:ind w:left="540" w:hanging="45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descrierea generală a instalației tehnologice, cu precizarea caracteristicilor tehnice și a anului punerii în funcțiune;</w:t>
      </w:r>
    </w:p>
    <w:p w14:paraId="043B6395" w14:textId="77777777" w:rsidR="00A95D10" w:rsidRPr="008432DD" w:rsidRDefault="00A95D10" w:rsidP="008432DD">
      <w:pPr>
        <w:pStyle w:val="ListParagraph"/>
        <w:numPr>
          <w:ilvl w:val="0"/>
          <w:numId w:val="36"/>
        </w:numPr>
        <w:spacing w:after="160" w:line="360" w:lineRule="auto"/>
        <w:ind w:left="540" w:hanging="45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schema tehnologică a instalației tehnologice;</w:t>
      </w:r>
    </w:p>
    <w:p w14:paraId="7567F8FB" w14:textId="77777777" w:rsidR="00A95D10" w:rsidRPr="008432DD" w:rsidRDefault="00A95D10" w:rsidP="008432DD">
      <w:pPr>
        <w:pStyle w:val="ListParagraph"/>
        <w:numPr>
          <w:ilvl w:val="0"/>
          <w:numId w:val="36"/>
        </w:numPr>
        <w:spacing w:after="160" w:line="360" w:lineRule="auto"/>
        <w:ind w:left="540" w:hanging="45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configurația geometrică a panoului de măsurare, cu precizarea dimensiunilor;</w:t>
      </w:r>
    </w:p>
    <w:p w14:paraId="30C7BBAE" w14:textId="77777777" w:rsidR="00A95D10" w:rsidRPr="008432DD" w:rsidRDefault="00A95D10" w:rsidP="008432DD">
      <w:pPr>
        <w:pStyle w:val="ListParagraph"/>
        <w:numPr>
          <w:ilvl w:val="0"/>
          <w:numId w:val="36"/>
        </w:numPr>
        <w:spacing w:after="160" w:line="360" w:lineRule="auto"/>
        <w:ind w:left="540" w:hanging="45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sistemul de măsurare utilizat, cu precizarea caracteristicilor tehnice și metrologice ale tuturor componentelor;</w:t>
      </w:r>
    </w:p>
    <w:p w14:paraId="7977DDD8" w14:textId="77777777" w:rsidR="00A95D10" w:rsidRPr="008432DD" w:rsidRDefault="00A95D10" w:rsidP="008432DD">
      <w:pPr>
        <w:pStyle w:val="ListParagraph"/>
        <w:numPr>
          <w:ilvl w:val="0"/>
          <w:numId w:val="36"/>
        </w:numPr>
        <w:spacing w:after="160" w:line="360" w:lineRule="auto"/>
        <w:ind w:left="540" w:hanging="45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delimitarea zonelor de exploatare, cu evidențierea zonelor clasificate ca fiind arii periculoase;</w:t>
      </w:r>
    </w:p>
    <w:p w14:paraId="0686AD4B" w14:textId="77777777" w:rsidR="00A95D10" w:rsidRPr="008432DD" w:rsidRDefault="00A95D10" w:rsidP="008432DD">
      <w:pPr>
        <w:pStyle w:val="ListParagraph"/>
        <w:numPr>
          <w:ilvl w:val="0"/>
          <w:numId w:val="36"/>
        </w:numPr>
        <w:spacing w:after="160" w:line="360" w:lineRule="auto"/>
        <w:ind w:left="540" w:hanging="45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documente care atestă conformitatea sistemului de măsurare cu cerințele legislației metrologice în vigoare;</w:t>
      </w:r>
    </w:p>
    <w:p w14:paraId="77B2D99B" w14:textId="77777777" w:rsidR="00A95D10" w:rsidRPr="008432DD" w:rsidRDefault="00A95D10" w:rsidP="008432DD">
      <w:pPr>
        <w:pStyle w:val="ListParagraph"/>
        <w:numPr>
          <w:ilvl w:val="0"/>
          <w:numId w:val="37"/>
        </w:numPr>
        <w:spacing w:after="160" w:line="360" w:lineRule="auto"/>
        <w:ind w:left="810" w:hanging="72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procese-verbale încheiate cu ocazia instalării și a punerii în funcțiune a contoarelor/sistemelor și echipamentelor de măsurare;</w:t>
      </w:r>
    </w:p>
    <w:p w14:paraId="2352F477" w14:textId="77777777" w:rsidR="00A95D10" w:rsidRPr="008432DD" w:rsidRDefault="00A95D10" w:rsidP="008432DD">
      <w:pPr>
        <w:pStyle w:val="ListParagraph"/>
        <w:numPr>
          <w:ilvl w:val="0"/>
          <w:numId w:val="37"/>
        </w:numPr>
        <w:spacing w:after="160" w:line="360" w:lineRule="auto"/>
        <w:ind w:left="810" w:hanging="72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jurnal de configurare;</w:t>
      </w:r>
    </w:p>
    <w:p w14:paraId="40793519" w14:textId="77777777" w:rsidR="00A95D10" w:rsidRPr="008432DD" w:rsidRDefault="00A95D10" w:rsidP="008432DD">
      <w:pPr>
        <w:pStyle w:val="ListParagraph"/>
        <w:numPr>
          <w:ilvl w:val="0"/>
          <w:numId w:val="37"/>
        </w:numPr>
        <w:spacing w:after="160" w:line="360" w:lineRule="auto"/>
        <w:ind w:left="810" w:hanging="72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jurnal de calibrare;</w:t>
      </w:r>
    </w:p>
    <w:p w14:paraId="04F6DEF2" w14:textId="77777777" w:rsidR="00A95D10" w:rsidRPr="008432DD" w:rsidRDefault="00A95D10" w:rsidP="008432DD">
      <w:pPr>
        <w:pStyle w:val="ListParagraph"/>
        <w:numPr>
          <w:ilvl w:val="0"/>
          <w:numId w:val="37"/>
        </w:numPr>
        <w:spacing w:after="160" w:line="360" w:lineRule="auto"/>
        <w:ind w:left="810" w:hanging="72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jurnal de înregistrări lunare;</w:t>
      </w:r>
    </w:p>
    <w:p w14:paraId="0DD39BBF" w14:textId="77777777" w:rsidR="00A95D10" w:rsidRPr="008432DD" w:rsidRDefault="00A95D10" w:rsidP="008432DD">
      <w:pPr>
        <w:pStyle w:val="ListParagraph"/>
        <w:numPr>
          <w:ilvl w:val="0"/>
          <w:numId w:val="37"/>
        </w:numPr>
        <w:spacing w:after="160" w:line="360" w:lineRule="auto"/>
        <w:ind w:left="810" w:hanging="72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jurnal de avarii;</w:t>
      </w:r>
    </w:p>
    <w:p w14:paraId="0A0A99D9" w14:textId="77777777" w:rsidR="00A95D10" w:rsidRPr="008432DD" w:rsidRDefault="00A95D10" w:rsidP="008432DD">
      <w:pPr>
        <w:pStyle w:val="ListParagraph"/>
        <w:numPr>
          <w:ilvl w:val="0"/>
          <w:numId w:val="37"/>
        </w:numPr>
        <w:spacing w:after="160" w:line="360" w:lineRule="auto"/>
        <w:ind w:left="810" w:hanging="72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rapoarte de neconformitate încheiate cu ocazia auditurilor efectuate;</w:t>
      </w:r>
    </w:p>
    <w:p w14:paraId="21D9F5CC" w14:textId="4226BAE8" w:rsidR="00A95D10" w:rsidRPr="00F924E8" w:rsidRDefault="00A95D10" w:rsidP="00D95CCC">
      <w:pPr>
        <w:pStyle w:val="ListParagraph"/>
        <w:numPr>
          <w:ilvl w:val="0"/>
          <w:numId w:val="37"/>
        </w:numPr>
        <w:autoSpaceDE w:val="0"/>
        <w:autoSpaceDN w:val="0"/>
        <w:adjustRightInd w:val="0"/>
        <w:spacing w:after="0" w:line="360" w:lineRule="auto"/>
        <w:ind w:left="810" w:hanging="720"/>
        <w:jc w:val="both"/>
        <w:rPr>
          <w:rFonts w:ascii="Times New Roman" w:eastAsia="Times New Roman" w:hAnsi="Times New Roman" w:cs="Times New Roman"/>
          <w:b/>
          <w:sz w:val="24"/>
          <w:szCs w:val="24"/>
        </w:rPr>
      </w:pPr>
      <w:r w:rsidRPr="008432DD">
        <w:rPr>
          <w:rFonts w:ascii="Times New Roman" w:eastAsia="Times New Roman" w:hAnsi="Times New Roman" w:cs="Times New Roman"/>
          <w:sz w:val="24"/>
          <w:szCs w:val="24"/>
        </w:rPr>
        <w:t>procese-verbale încheiate cu ocazia soluționării neconformităților.</w:t>
      </w:r>
    </w:p>
    <w:p w14:paraId="4F150C93" w14:textId="77777777" w:rsidR="00A95D10" w:rsidRPr="008432DD" w:rsidRDefault="00A95D10"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Înregistrările care trebuie să existe la fiecare punct de predare - preluare comercială sau la sediul operatorului punctului respectiv sunt:</w:t>
      </w:r>
    </w:p>
    <w:p w14:paraId="759037B2" w14:textId="77777777" w:rsidR="00A95D10" w:rsidRPr="008432DD" w:rsidRDefault="00A95D10" w:rsidP="008432DD">
      <w:pPr>
        <w:pStyle w:val="ListParagraph"/>
        <w:numPr>
          <w:ilvl w:val="0"/>
          <w:numId w:val="38"/>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numărul și seria tuturor instrumentelor instalate;</w:t>
      </w:r>
    </w:p>
    <w:p w14:paraId="38B58EC4" w14:textId="77777777" w:rsidR="00A95D10" w:rsidRPr="008432DD" w:rsidRDefault="00A95D10" w:rsidP="008432DD">
      <w:pPr>
        <w:pStyle w:val="ListParagraph"/>
        <w:numPr>
          <w:ilvl w:val="0"/>
          <w:numId w:val="38"/>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data și ora înlocuirii instrumentelor defecte și citirea ultimilor indicații ale mecanismelor integratoare ale acestora (unde este cazul);</w:t>
      </w:r>
    </w:p>
    <w:p w14:paraId="2832CCA5" w14:textId="77777777" w:rsidR="00A95D10" w:rsidRPr="008432DD" w:rsidRDefault="00A95D10" w:rsidP="008432DD">
      <w:pPr>
        <w:pStyle w:val="ListParagraph"/>
        <w:numPr>
          <w:ilvl w:val="0"/>
          <w:numId w:val="38"/>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data și ora de început și de sfârșit al calibrărilor și/sau al verificărilor efectuate;</w:t>
      </w:r>
    </w:p>
    <w:p w14:paraId="3FE1AECF" w14:textId="77777777" w:rsidR="00A95D10" w:rsidRPr="008432DD" w:rsidRDefault="00A95D10" w:rsidP="008432DD">
      <w:pPr>
        <w:pStyle w:val="ListParagraph"/>
        <w:numPr>
          <w:ilvl w:val="0"/>
          <w:numId w:val="38"/>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rezultatele verificărilor și/sau al calibrărilor efectuate;</w:t>
      </w:r>
    </w:p>
    <w:p w14:paraId="4FFBFF02" w14:textId="3A8FB083" w:rsidR="00A95D10" w:rsidRPr="008432DD" w:rsidRDefault="00A95D10" w:rsidP="008432DD">
      <w:pPr>
        <w:pStyle w:val="ListParagraph"/>
        <w:numPr>
          <w:ilvl w:val="0"/>
          <w:numId w:val="38"/>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data și ora la care s-au efectuat modificări în setarea convertoarelor sau a calculatoarelor de debit și care sunt acestea;</w:t>
      </w:r>
    </w:p>
    <w:p w14:paraId="066035E5" w14:textId="2794EA63" w:rsidR="00A95D10" w:rsidRPr="00F924E8" w:rsidRDefault="00A95D10" w:rsidP="00D95CCC">
      <w:pPr>
        <w:pStyle w:val="ListParagraph"/>
        <w:numPr>
          <w:ilvl w:val="0"/>
          <w:numId w:val="38"/>
        </w:numPr>
        <w:autoSpaceDE w:val="0"/>
        <w:autoSpaceDN w:val="0"/>
        <w:adjustRightInd w:val="0"/>
        <w:spacing w:after="0" w:line="360" w:lineRule="auto"/>
        <w:jc w:val="both"/>
        <w:rPr>
          <w:rFonts w:ascii="Times New Roman" w:eastAsia="Times New Roman" w:hAnsi="Times New Roman" w:cs="Times New Roman"/>
          <w:b/>
          <w:sz w:val="24"/>
          <w:szCs w:val="24"/>
        </w:rPr>
      </w:pPr>
      <w:r w:rsidRPr="008432DD">
        <w:rPr>
          <w:rFonts w:ascii="Times New Roman" w:eastAsia="Times New Roman" w:hAnsi="Times New Roman" w:cs="Times New Roman"/>
          <w:sz w:val="24"/>
          <w:szCs w:val="24"/>
        </w:rPr>
        <w:t>data, ora și motivul apariției alarmelor; data și ora dispariției alarmelor.</w:t>
      </w:r>
    </w:p>
    <w:p w14:paraId="09599E30" w14:textId="5C3A503D" w:rsidR="00A95D10" w:rsidRPr="008432DD" w:rsidRDefault="00A95D10"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Toate rapoartele de întreținere și verificare a mijloacelor de măsurare trebuie semnate de persoana care a efectuat operațiile respective.</w:t>
      </w:r>
    </w:p>
    <w:p w14:paraId="1A60D5AA" w14:textId="056720DD" w:rsidR="003A5733" w:rsidRPr="008432DD" w:rsidRDefault="003A5733" w:rsidP="00D95CCC">
      <w:pPr>
        <w:autoSpaceDE w:val="0"/>
        <w:autoSpaceDN w:val="0"/>
        <w:adjustRightInd w:val="0"/>
        <w:spacing w:after="0" w:line="360" w:lineRule="auto"/>
        <w:jc w:val="both"/>
        <w:rPr>
          <w:rFonts w:ascii="Times New Roman" w:eastAsia="Times New Roman" w:hAnsi="Times New Roman" w:cs="Times New Roman"/>
          <w:sz w:val="24"/>
          <w:szCs w:val="24"/>
        </w:rPr>
      </w:pPr>
    </w:p>
    <w:p w14:paraId="7E59B45B" w14:textId="6B09C634" w:rsidR="008D2668" w:rsidRPr="00F924E8" w:rsidRDefault="00A95D10" w:rsidP="00D95CCC">
      <w:pPr>
        <w:pStyle w:val="ListParagraph"/>
        <w:numPr>
          <w:ilvl w:val="0"/>
          <w:numId w:val="1"/>
        </w:numPr>
        <w:autoSpaceDE w:val="0"/>
        <w:autoSpaceDN w:val="0"/>
        <w:adjustRightInd w:val="0"/>
        <w:spacing w:after="0" w:line="360" w:lineRule="auto"/>
        <w:ind w:left="0" w:firstLine="1908"/>
        <w:jc w:val="both"/>
        <w:rPr>
          <w:rStyle w:val="Heading1Char"/>
          <w:rFonts w:ascii="Times New Roman" w:eastAsiaTheme="minorHAnsi" w:hAnsi="Times New Roman" w:cs="Times New Roman"/>
          <w:color w:val="auto"/>
          <w:sz w:val="24"/>
          <w:szCs w:val="24"/>
          <w:lang w:eastAsia="en-US"/>
        </w:rPr>
      </w:pPr>
      <w:r w:rsidRPr="00F924E8">
        <w:rPr>
          <w:rStyle w:val="Heading1Char"/>
          <w:rFonts w:ascii="Times New Roman" w:hAnsi="Times New Roman" w:cs="Times New Roman"/>
          <w:b/>
          <w:color w:val="auto"/>
          <w:sz w:val="24"/>
          <w:szCs w:val="24"/>
        </w:rPr>
        <w:t>Securitatea măsurărilor</w:t>
      </w:r>
    </w:p>
    <w:p w14:paraId="71059DF7" w14:textId="7AD36ECE" w:rsidR="00A95D10" w:rsidRPr="00F924E8" w:rsidRDefault="00A95D10"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În vederea asigurării securității măsurării, mijloacele de măsurare vor fi sigilate conform schemei de sigilare din aprobarea de model. Prin acordul părților se pot aplica sigilii suplimentare.</w:t>
      </w:r>
    </w:p>
    <w:p w14:paraId="016AD754" w14:textId="319542DF" w:rsidR="00A95D10" w:rsidRPr="00F924E8" w:rsidRDefault="00A95D10"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Accesul partenerului în cadrul PM, PRM, SM sau SRM  se va face numai pentru personalul menționat pe lista de personal înaintată de acesta către operatorul respectiv, pe baza legitimației și a ordinului de serviciu, numai în prezența reprezentantului autorizat al operatorului</w:t>
      </w:r>
      <w:r w:rsidR="001232BF" w:rsidRPr="00F924E8">
        <w:rPr>
          <w:rFonts w:ascii="Times New Roman" w:eastAsia="Times New Roman" w:hAnsi="Times New Roman" w:cs="Times New Roman"/>
          <w:sz w:val="24"/>
          <w:szCs w:val="24"/>
        </w:rPr>
        <w:t>.</w:t>
      </w:r>
    </w:p>
    <w:p w14:paraId="0C3C4676" w14:textId="2C7DCD95" w:rsidR="00A95D10" w:rsidRPr="00F924E8" w:rsidRDefault="00A95D10"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(1) În cazul existenței liniilor de măsurare aflate în rezervă ”caldă”, acestea vor fi izolate cu menținerea în funcționare a echipamentelor de măsurare pe linia de rezervă.</w:t>
      </w:r>
    </w:p>
    <w:p w14:paraId="41D6CFB0" w14:textId="132F4297" w:rsidR="00A95D10" w:rsidRPr="008432DD" w:rsidRDefault="00A95D10" w:rsidP="00D95CCC">
      <w:pPr>
        <w:pStyle w:val="ListParagraph"/>
        <w:numPr>
          <w:ilvl w:val="0"/>
          <w:numId w:val="39"/>
        </w:numPr>
        <w:autoSpaceDE w:val="0"/>
        <w:autoSpaceDN w:val="0"/>
        <w:adjustRightInd w:val="0"/>
        <w:spacing w:after="0" w:line="360" w:lineRule="auto"/>
        <w:ind w:left="0" w:firstLine="27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În cazul existenței liniilor de măsurare aflate în rezervă sezonieră acestea vor fi izolate etanș prin închiderea și sigilarea robinetelor.</w:t>
      </w:r>
    </w:p>
    <w:p w14:paraId="65F73EBC" w14:textId="4D39658C" w:rsidR="00A95D10" w:rsidRPr="00F924E8" w:rsidRDefault="00A95D10" w:rsidP="00D95CCC">
      <w:pPr>
        <w:pStyle w:val="ListParagraph"/>
        <w:numPr>
          <w:ilvl w:val="0"/>
          <w:numId w:val="39"/>
        </w:numPr>
        <w:autoSpaceDE w:val="0"/>
        <w:autoSpaceDN w:val="0"/>
        <w:adjustRightInd w:val="0"/>
        <w:spacing w:after="0" w:line="360" w:lineRule="auto"/>
        <w:ind w:left="90" w:firstLine="270"/>
        <w:jc w:val="both"/>
        <w:rPr>
          <w:rFonts w:ascii="Times New Roman" w:hAnsi="Times New Roman" w:cs="Times New Roman"/>
          <w:sz w:val="24"/>
          <w:szCs w:val="24"/>
        </w:rPr>
      </w:pPr>
      <w:r w:rsidRPr="008432DD">
        <w:rPr>
          <w:rFonts w:ascii="Times New Roman" w:eastAsia="Times New Roman" w:hAnsi="Times New Roman" w:cs="Times New Roman"/>
          <w:sz w:val="24"/>
          <w:szCs w:val="24"/>
        </w:rPr>
        <w:t>La SM-urile sau SRM-urile automatizate, poziția închis/deschis a robinetelor va fi indicată vizual pe sistemul de monitorizare.</w:t>
      </w:r>
    </w:p>
    <w:p w14:paraId="371C2161" w14:textId="15FC6268" w:rsidR="00A95D10" w:rsidRPr="00F924E8" w:rsidRDefault="00A95D10"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Robinetele din amonte și aval de sistemul de măsurare aflat în funcțiune se vor sigila în poziția complet deschis. La PM, PRM, SM sau SRM automatizate, poziția închis/deschis a robinetelor va fi indicată vizual pe sistemul de monitorizare</w:t>
      </w:r>
      <w:r w:rsidRPr="008432DD">
        <w:rPr>
          <w:rFonts w:ascii="Times New Roman" w:hAnsi="Times New Roman" w:cs="Times New Roman"/>
          <w:sz w:val="24"/>
          <w:szCs w:val="24"/>
        </w:rPr>
        <w:t xml:space="preserve"> </w:t>
      </w:r>
      <w:r w:rsidRPr="008432DD">
        <w:rPr>
          <w:rFonts w:ascii="Times New Roman" w:eastAsia="Times New Roman" w:hAnsi="Times New Roman" w:cs="Times New Roman"/>
          <w:sz w:val="24"/>
          <w:szCs w:val="24"/>
        </w:rPr>
        <w:t>și nu se vor aplica sigilii.</w:t>
      </w:r>
    </w:p>
    <w:p w14:paraId="04E3107E" w14:textId="74332DB7" w:rsidR="00A95D10" w:rsidRPr="00F924E8" w:rsidRDefault="008A6A54" w:rsidP="00D95CCC">
      <w:pPr>
        <w:pStyle w:val="ListParagraph"/>
        <w:numPr>
          <w:ilvl w:val="0"/>
          <w:numId w:val="2"/>
        </w:numPr>
        <w:autoSpaceDE w:val="0"/>
        <w:autoSpaceDN w:val="0"/>
        <w:adjustRightInd w:val="0"/>
        <w:spacing w:after="0" w:line="360" w:lineRule="auto"/>
        <w:ind w:left="0" w:firstLine="0"/>
        <w:jc w:val="both"/>
        <w:rPr>
          <w:rFonts w:ascii="Times New Roman" w:hAnsi="Times New Roman" w:cs="Times New Roman"/>
          <w:sz w:val="24"/>
          <w:szCs w:val="24"/>
        </w:rPr>
      </w:pPr>
      <w:r w:rsidRPr="008432DD">
        <w:rPr>
          <w:rFonts w:ascii="Times New Roman" w:eastAsia="Times New Roman" w:hAnsi="Times New Roman" w:cs="Times New Roman"/>
          <w:sz w:val="24"/>
          <w:szCs w:val="24"/>
        </w:rPr>
        <w:t>(1) În cazul livrărilor către consumatorii finali, sistemele/mijloacele de măsurare se vor monta de regulă, la limita de proprietate a consumatorului, într-o încăpere, incintă, cofret, cu acces din afara proprietății. Acestea se închid de către operatorul economic care exploatează sistemul/mijlocul de măsurare.</w:t>
      </w:r>
    </w:p>
    <w:p w14:paraId="51A24AF9" w14:textId="4CABF515" w:rsidR="008A6A54" w:rsidRPr="008432DD" w:rsidRDefault="008A6A54" w:rsidP="008432DD">
      <w:p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(2) Excepție de la prevederile alin 1) fac situațiile în care:</w:t>
      </w:r>
    </w:p>
    <w:p w14:paraId="5A23192F" w14:textId="77777777" w:rsidR="008A6A54" w:rsidRPr="008432DD" w:rsidRDefault="008A6A54" w:rsidP="008432DD">
      <w:pPr>
        <w:pStyle w:val="ListParagraph"/>
        <w:numPr>
          <w:ilvl w:val="0"/>
          <w:numId w:val="40"/>
        </w:num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Nu este posibilă, din punct de vedere tehnic, amplasarea SM/SRM/PM/PRM la limita de proprietate;</w:t>
      </w:r>
    </w:p>
    <w:p w14:paraId="0F89FB0A" w14:textId="77777777" w:rsidR="008A6A54" w:rsidRPr="008432DD" w:rsidRDefault="008A6A54" w:rsidP="008432DD">
      <w:pPr>
        <w:pStyle w:val="ListParagraph"/>
        <w:numPr>
          <w:ilvl w:val="0"/>
          <w:numId w:val="40"/>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Nu este permisă, prin avize, amplasarea SM/SRM/PM/PRM la limita de proprietate;</w:t>
      </w:r>
    </w:p>
    <w:p w14:paraId="6461BBF5" w14:textId="094C0574" w:rsidR="008A6A54" w:rsidRPr="008432DD" w:rsidRDefault="008A6A54" w:rsidP="008432DD">
      <w:pPr>
        <w:pStyle w:val="ListParagraph"/>
        <w:numPr>
          <w:ilvl w:val="0"/>
          <w:numId w:val="40"/>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Nu sunt montate sisteme/mijloace de măsurare a gazelor naturale cu preplată care pot fi amplasate și în interiorul proprietății clientului final.</w:t>
      </w:r>
    </w:p>
    <w:p w14:paraId="5A2BFEAC" w14:textId="77777777" w:rsidR="002F4AD3" w:rsidRPr="008432DD" w:rsidRDefault="002F4AD3"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În cazul teletransmisiei de date trebuie îndeplinite următoarele condiții:</w:t>
      </w:r>
    </w:p>
    <w:p w14:paraId="64D5E75F" w14:textId="77777777" w:rsidR="002F4AD3" w:rsidRPr="008432DD" w:rsidRDefault="002F4AD3" w:rsidP="008432DD">
      <w:pPr>
        <w:pStyle w:val="ListParagraph"/>
        <w:numPr>
          <w:ilvl w:val="0"/>
          <w:numId w:val="41"/>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securitatea și integritatea transmisiilor de date vor fi în conformitate cu prevederile legale în vigoare:</w:t>
      </w:r>
    </w:p>
    <w:p w14:paraId="7D1A0E03" w14:textId="77777777" w:rsidR="002F4AD3" w:rsidRPr="008432DD" w:rsidRDefault="002F4AD3" w:rsidP="008432DD">
      <w:pPr>
        <w:pStyle w:val="ListParagraph"/>
        <w:numPr>
          <w:ilvl w:val="0"/>
          <w:numId w:val="41"/>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datele înregistrate trebuie protejate prin parole software;</w:t>
      </w:r>
    </w:p>
    <w:p w14:paraId="6B987582" w14:textId="751D5956" w:rsidR="002F4AD3" w:rsidRPr="008432DD" w:rsidRDefault="002F4AD3" w:rsidP="008432DD">
      <w:pPr>
        <w:pStyle w:val="ListParagraph"/>
        <w:numPr>
          <w:ilvl w:val="0"/>
          <w:numId w:val="41"/>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valorile preluate ale parametrilor de proces prin convertoare/calculatoare de debit trebuie să fie de tip "numai citire", neputând fi modificate prin intervenții pe oricare dintre căile de acces (locală sau de la distanță</w:t>
      </w:r>
      <w:r w:rsidR="00125CBC" w:rsidRPr="008432DD">
        <w:rPr>
          <w:rFonts w:ascii="Times New Roman" w:eastAsia="Times New Roman" w:hAnsi="Times New Roman" w:cs="Times New Roman"/>
          <w:sz w:val="24"/>
          <w:szCs w:val="24"/>
        </w:rPr>
        <w:t>);</w:t>
      </w:r>
    </w:p>
    <w:p w14:paraId="62216F4E" w14:textId="57D697B3" w:rsidR="00125CBC" w:rsidRPr="008432DD" w:rsidRDefault="00125CBC" w:rsidP="008432DD">
      <w:pPr>
        <w:pStyle w:val="ListParagraph"/>
        <w:numPr>
          <w:ilvl w:val="0"/>
          <w:numId w:val="41"/>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configurarea de la distanță poate fi realizată cu acordul operatorului sistemului adiacent.</w:t>
      </w:r>
    </w:p>
    <w:p w14:paraId="0274D9DD" w14:textId="35FDE374" w:rsidR="00125CBC" w:rsidRPr="008432DD" w:rsidRDefault="00125CBC"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Pentru punctele de intrare în/ ieșire din SNT, la solicitarea partenerului, acesta poate efectua audituri ale sistemului de măsurare împreuna cu operatorul PM/PRM/SM/SRM în baza unui plan de audit agreat anterior. Se recomandă efectuarea unui audit cel puțin o dată la 3 ani.</w:t>
      </w:r>
    </w:p>
    <w:p w14:paraId="07F7517D" w14:textId="6464C103" w:rsidR="00125CBC" w:rsidRPr="008432DD" w:rsidRDefault="00125CBC"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La măsurarea cantităților de gaze tranzitate prin conducte dedicate pe teritoriul României se admite o diferență între volumele intrate, respectiv ieșite din țară pentru o anumită perioadă de timp, în limita volumelor calculate prin suma incertitudinilor sistemelor de măsurare utilizate în cele două puncte, la care se adaugă sau se scade, după caz, variația din aceeași perioadă de timp a volumelor de gaze din conducta la care se face referire.</w:t>
      </w:r>
    </w:p>
    <w:p w14:paraId="084D7D6A" w14:textId="132CE8A6" w:rsidR="00125CBC" w:rsidRPr="008432DD" w:rsidRDefault="00125CBC"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Dispozițiile prezentului regulament se completează cu prevederile legislației în vigoare.</w:t>
      </w:r>
    </w:p>
    <w:p w14:paraId="17670D0E" w14:textId="448DE853" w:rsidR="00125CBC" w:rsidRPr="008432DD" w:rsidRDefault="00125CBC"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ANRE, pe baza propunerilor titularilor de licențe, ale asociațiilor pentru protecția consumatorilor și prin consultare cu organismele abilitate ale statului și cu asociații profesionale, poate revizui prezentul regulament.</w:t>
      </w:r>
    </w:p>
    <w:p w14:paraId="48F39AFE" w14:textId="3EFB4940" w:rsidR="00125CBC" w:rsidRPr="008432DD" w:rsidRDefault="00125CBC"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Nerespectarea prevederilor prezentului regulament constituie contravenție și se sancționează conform Legii energiei electrice și gazelor naturale nr. 123/2012, cu modificările și completările ulterioare.</w:t>
      </w:r>
    </w:p>
    <w:p w14:paraId="0E96B263" w14:textId="1C413237" w:rsidR="00125CBC" w:rsidRPr="008432DD" w:rsidRDefault="00125CBC"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(1) Abrevierile și terminologia se regăsesc în anexa nr. 1.</w:t>
      </w:r>
    </w:p>
    <w:p w14:paraId="7FAA45EC" w14:textId="254250CE" w:rsidR="00125CBC" w:rsidRPr="008432DD" w:rsidRDefault="00125CBC" w:rsidP="00D95CCC">
      <w:pPr>
        <w:pStyle w:val="ListParagraph"/>
        <w:autoSpaceDE w:val="0"/>
        <w:autoSpaceDN w:val="0"/>
        <w:adjustRightInd w:val="0"/>
        <w:spacing w:after="0" w:line="360" w:lineRule="auto"/>
        <w:ind w:left="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(2) Documentele de referință, respectiv lista cu standardele neobligatorii, precum și legislația conexă, se regăsesc în anexa nr. 2.</w:t>
      </w:r>
    </w:p>
    <w:p w14:paraId="3CE5EFF0" w14:textId="63F5F333" w:rsidR="00125CBC" w:rsidRPr="008432DD" w:rsidRDefault="00125CBC"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Anexele nr. 1-5 fac parte integrantă din prezentul regulament.</w:t>
      </w:r>
    </w:p>
    <w:p w14:paraId="6D7FD39A" w14:textId="51605D40" w:rsidR="00125CBC" w:rsidRPr="008432DD" w:rsidRDefault="00125CBC" w:rsidP="00D95CCC">
      <w:pPr>
        <w:pStyle w:val="ListParagraph"/>
        <w:numPr>
          <w:ilvl w:val="0"/>
          <w:numId w:val="2"/>
        </w:numPr>
        <w:autoSpaceDE w:val="0"/>
        <w:autoSpaceDN w:val="0"/>
        <w:adjustRightInd w:val="0"/>
        <w:spacing w:after="0" w:line="360" w:lineRule="auto"/>
        <w:ind w:left="0" w:firstLine="0"/>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Anexele nr. 3 și 4 întocmite conform modelului din prezentul regulament se publică pe pagina de internet a operatorilor licențiați, în conformitate cu prevederile prezentului regulament.</w:t>
      </w:r>
    </w:p>
    <w:p w14:paraId="0284CC2B" w14:textId="77777777" w:rsidR="00D9718A" w:rsidRDefault="00D9718A">
      <w:pPr>
        <w:rPr>
          <w:rStyle w:val="Heading2Char"/>
          <w:rFonts w:ascii="Times New Roman" w:hAnsi="Times New Roman" w:cs="Times New Roman"/>
          <w:i/>
          <w:color w:val="auto"/>
          <w:sz w:val="24"/>
          <w:szCs w:val="24"/>
        </w:rPr>
      </w:pPr>
      <w:r>
        <w:rPr>
          <w:rStyle w:val="Heading2Char"/>
          <w:rFonts w:ascii="Times New Roman" w:hAnsi="Times New Roman" w:cs="Times New Roman"/>
          <w:i/>
          <w:color w:val="auto"/>
          <w:sz w:val="24"/>
          <w:szCs w:val="24"/>
        </w:rPr>
        <w:br w:type="page"/>
      </w:r>
    </w:p>
    <w:p w14:paraId="74AA8246" w14:textId="77777777" w:rsidR="00D9718A" w:rsidRDefault="00125CBC" w:rsidP="00D9718A">
      <w:pPr>
        <w:pStyle w:val="ListParagraph"/>
        <w:autoSpaceDE w:val="0"/>
        <w:autoSpaceDN w:val="0"/>
        <w:adjustRightInd w:val="0"/>
        <w:spacing w:after="0" w:line="360" w:lineRule="auto"/>
        <w:ind w:left="0"/>
        <w:jc w:val="right"/>
        <w:rPr>
          <w:rStyle w:val="Heading2Char"/>
          <w:rFonts w:ascii="Times New Roman" w:hAnsi="Times New Roman" w:cs="Times New Roman"/>
          <w:i/>
          <w:color w:val="auto"/>
          <w:sz w:val="24"/>
          <w:szCs w:val="24"/>
        </w:rPr>
      </w:pPr>
      <w:r w:rsidRPr="008432DD">
        <w:rPr>
          <w:rStyle w:val="Heading2Char"/>
          <w:rFonts w:ascii="Times New Roman" w:hAnsi="Times New Roman" w:cs="Times New Roman"/>
          <w:i/>
          <w:color w:val="auto"/>
          <w:sz w:val="24"/>
          <w:szCs w:val="24"/>
        </w:rPr>
        <w:t>ANEXA 1</w:t>
      </w:r>
    </w:p>
    <w:p w14:paraId="042D1A8E" w14:textId="58DB6869" w:rsidR="00125CBC" w:rsidRPr="008432DD" w:rsidRDefault="00125CBC" w:rsidP="00D9718A">
      <w:pPr>
        <w:pStyle w:val="ListParagraph"/>
        <w:autoSpaceDE w:val="0"/>
        <w:autoSpaceDN w:val="0"/>
        <w:adjustRightInd w:val="0"/>
        <w:spacing w:after="0" w:line="360" w:lineRule="auto"/>
        <w:ind w:left="0"/>
        <w:jc w:val="center"/>
        <w:rPr>
          <w:rStyle w:val="Heading2Char"/>
          <w:rFonts w:ascii="Times New Roman" w:hAnsi="Times New Roman" w:cs="Times New Roman"/>
          <w:i/>
          <w:color w:val="auto"/>
          <w:sz w:val="24"/>
          <w:szCs w:val="24"/>
        </w:rPr>
      </w:pPr>
      <w:r w:rsidRPr="008432DD">
        <w:rPr>
          <w:rStyle w:val="Heading2Char"/>
          <w:rFonts w:ascii="Times New Roman" w:hAnsi="Times New Roman" w:cs="Times New Roman"/>
          <w:i/>
          <w:color w:val="auto"/>
          <w:sz w:val="24"/>
          <w:szCs w:val="24"/>
        </w:rPr>
        <w:t>Abrevieri, terminologie</w:t>
      </w:r>
    </w:p>
    <w:p w14:paraId="0D8BF24C" w14:textId="714497AE" w:rsidR="00125CBC" w:rsidRPr="008432DD" w:rsidRDefault="00125CBC" w:rsidP="008432DD">
      <w:pPr>
        <w:spacing w:line="360" w:lineRule="auto"/>
        <w:jc w:val="both"/>
        <w:rPr>
          <w:rFonts w:ascii="Times New Roman" w:hAnsi="Times New Roman" w:cs="Times New Roman"/>
          <w:sz w:val="24"/>
          <w:szCs w:val="24"/>
        </w:rPr>
      </w:pPr>
      <w:r w:rsidRPr="008432DD">
        <w:rPr>
          <w:rFonts w:ascii="Times New Roman" w:hAnsi="Times New Roman" w:cs="Times New Roman"/>
          <w:sz w:val="24"/>
          <w:szCs w:val="24"/>
        </w:rPr>
        <w:t xml:space="preserve">În cuprinsul prezentului regulament sunt utilizate următoarele </w:t>
      </w:r>
      <w:r w:rsidRPr="008432DD">
        <w:rPr>
          <w:rFonts w:ascii="Times New Roman" w:hAnsi="Times New Roman" w:cs="Times New Roman"/>
          <w:b/>
          <w:sz w:val="24"/>
          <w:szCs w:val="24"/>
        </w:rPr>
        <w:t>Abrevieri</w:t>
      </w:r>
      <w:r w:rsidRPr="008432DD">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190"/>
        <w:gridCol w:w="296"/>
        <w:gridCol w:w="8121"/>
      </w:tblGrid>
      <w:tr w:rsidR="00F924E8" w:rsidRPr="00F924E8" w14:paraId="4720EEFF" w14:textId="77777777" w:rsidTr="00D9718A">
        <w:tc>
          <w:tcPr>
            <w:tcW w:w="1190" w:type="dxa"/>
          </w:tcPr>
          <w:p w14:paraId="082481E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ANRE</w:t>
            </w:r>
          </w:p>
        </w:tc>
        <w:tc>
          <w:tcPr>
            <w:tcW w:w="296" w:type="dxa"/>
          </w:tcPr>
          <w:p w14:paraId="7B987B4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23BDE5AD" w14:textId="4C9414E5"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Autoritatea Naţională de Reglementare în Domeniul Energiei; </w:t>
            </w:r>
          </w:p>
        </w:tc>
      </w:tr>
      <w:tr w:rsidR="00F924E8" w:rsidRPr="00F924E8" w14:paraId="4304BE95" w14:textId="77777777" w:rsidTr="00D9718A">
        <w:tc>
          <w:tcPr>
            <w:tcW w:w="1190" w:type="dxa"/>
          </w:tcPr>
          <w:p w14:paraId="557D7B9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BRML</w:t>
            </w:r>
          </w:p>
        </w:tc>
        <w:tc>
          <w:tcPr>
            <w:tcW w:w="296" w:type="dxa"/>
          </w:tcPr>
          <w:p w14:paraId="49FBFAB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62CF3A8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Biroul Român de Metrologie Legală</w:t>
            </w:r>
          </w:p>
        </w:tc>
      </w:tr>
      <w:tr w:rsidR="00F924E8" w:rsidRPr="00F924E8" w14:paraId="5CDAE990" w14:textId="77777777" w:rsidTr="00D9718A">
        <w:tc>
          <w:tcPr>
            <w:tcW w:w="1190" w:type="dxa"/>
          </w:tcPr>
          <w:p w14:paraId="281031C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IML, NML</w:t>
            </w:r>
          </w:p>
        </w:tc>
        <w:tc>
          <w:tcPr>
            <w:tcW w:w="296" w:type="dxa"/>
          </w:tcPr>
          <w:p w14:paraId="10532685"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60F973C3"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Instrucţiuni de Metrologie legală, Norme de Metrologie Legal[</w:t>
            </w:r>
          </w:p>
        </w:tc>
      </w:tr>
      <w:tr w:rsidR="00F924E8" w:rsidRPr="00F924E8" w14:paraId="568761FB" w14:textId="77777777" w:rsidTr="00D9718A">
        <w:tc>
          <w:tcPr>
            <w:tcW w:w="1190" w:type="dxa"/>
          </w:tcPr>
          <w:p w14:paraId="553F1E7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LO</w:t>
            </w:r>
          </w:p>
        </w:tc>
        <w:tc>
          <w:tcPr>
            <w:tcW w:w="296" w:type="dxa"/>
          </w:tcPr>
          <w:p w14:paraId="71809D4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6E1FD6F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lista oficială a mijloacelor de măsurare supuse obligatoriu controlului metrologic al statului</w:t>
            </w:r>
          </w:p>
        </w:tc>
      </w:tr>
      <w:tr w:rsidR="00F924E8" w:rsidRPr="00F924E8" w14:paraId="6B111832" w14:textId="77777777" w:rsidTr="00D9718A">
        <w:tc>
          <w:tcPr>
            <w:tcW w:w="1190" w:type="dxa"/>
          </w:tcPr>
          <w:p w14:paraId="22C6AB55"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w:t>
            </w:r>
          </w:p>
        </w:tc>
        <w:tc>
          <w:tcPr>
            <w:tcW w:w="296" w:type="dxa"/>
          </w:tcPr>
          <w:p w14:paraId="3AA7AADB"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4D52584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Standard Român</w:t>
            </w:r>
          </w:p>
        </w:tc>
      </w:tr>
      <w:tr w:rsidR="00F924E8" w:rsidRPr="00F924E8" w14:paraId="69F6DAB5" w14:textId="77777777" w:rsidTr="00D9718A">
        <w:tc>
          <w:tcPr>
            <w:tcW w:w="1190" w:type="dxa"/>
          </w:tcPr>
          <w:p w14:paraId="09DA1AC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ISO</w:t>
            </w:r>
          </w:p>
        </w:tc>
        <w:tc>
          <w:tcPr>
            <w:tcW w:w="296" w:type="dxa"/>
          </w:tcPr>
          <w:p w14:paraId="0F42B57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0D394ACA"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Organizaţia Internaţională de Standardizare</w:t>
            </w:r>
          </w:p>
        </w:tc>
      </w:tr>
      <w:tr w:rsidR="00F924E8" w:rsidRPr="00F924E8" w14:paraId="5129D192" w14:textId="77777777" w:rsidTr="00D9718A">
        <w:tc>
          <w:tcPr>
            <w:tcW w:w="1190" w:type="dxa"/>
          </w:tcPr>
          <w:p w14:paraId="3E313BDA"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PM</w:t>
            </w:r>
          </w:p>
        </w:tc>
        <w:tc>
          <w:tcPr>
            <w:tcW w:w="296" w:type="dxa"/>
          </w:tcPr>
          <w:p w14:paraId="01D1FBD5"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6FB6C17D" w14:textId="67F27B9E"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Postul de Măsurare a gazelor naturale</w:t>
            </w:r>
          </w:p>
        </w:tc>
      </w:tr>
      <w:tr w:rsidR="00F924E8" w:rsidRPr="00F924E8" w14:paraId="593A6B70" w14:textId="77777777" w:rsidTr="00D9718A">
        <w:tc>
          <w:tcPr>
            <w:tcW w:w="1190" w:type="dxa"/>
          </w:tcPr>
          <w:p w14:paraId="4C59B3D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PRM</w:t>
            </w:r>
          </w:p>
        </w:tc>
        <w:tc>
          <w:tcPr>
            <w:tcW w:w="296" w:type="dxa"/>
          </w:tcPr>
          <w:p w14:paraId="28561FB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0B0BA80B"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Postul de Reglare – Măsurare a gazelor naturale</w:t>
            </w:r>
          </w:p>
        </w:tc>
      </w:tr>
      <w:tr w:rsidR="00F924E8" w:rsidRPr="00F924E8" w14:paraId="2B657590" w14:textId="77777777" w:rsidTr="00D9718A">
        <w:tc>
          <w:tcPr>
            <w:tcW w:w="1190" w:type="dxa"/>
          </w:tcPr>
          <w:p w14:paraId="31387F6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SM</w:t>
            </w:r>
          </w:p>
        </w:tc>
        <w:tc>
          <w:tcPr>
            <w:tcW w:w="296" w:type="dxa"/>
          </w:tcPr>
          <w:p w14:paraId="5F7D6D5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69D855E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Stația de Măsurare a gazelor naturale</w:t>
            </w:r>
          </w:p>
        </w:tc>
      </w:tr>
      <w:tr w:rsidR="00F924E8" w:rsidRPr="00F924E8" w14:paraId="005A4C61" w14:textId="77777777" w:rsidTr="00D9718A">
        <w:tc>
          <w:tcPr>
            <w:tcW w:w="1190" w:type="dxa"/>
          </w:tcPr>
          <w:p w14:paraId="6E5BD09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SRM</w:t>
            </w:r>
          </w:p>
        </w:tc>
        <w:tc>
          <w:tcPr>
            <w:tcW w:w="296" w:type="dxa"/>
          </w:tcPr>
          <w:p w14:paraId="535DB19B"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4C735A41"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Stația de Reglare – Măsurare a gazelor naturale</w:t>
            </w:r>
          </w:p>
        </w:tc>
      </w:tr>
      <w:tr w:rsidR="00F924E8" w:rsidRPr="00F924E8" w14:paraId="0AC0A8F7" w14:textId="77777777" w:rsidTr="00D9718A">
        <w:tc>
          <w:tcPr>
            <w:tcW w:w="1190" w:type="dxa"/>
          </w:tcPr>
          <w:p w14:paraId="2330D3C5" w14:textId="5C7D41DA" w:rsidR="00125CBC" w:rsidRPr="008432DD" w:rsidRDefault="00125CBC" w:rsidP="008432DD">
            <w:pPr>
              <w:spacing w:line="360" w:lineRule="auto"/>
              <w:jc w:val="both"/>
              <w:rPr>
                <w:rFonts w:ascii="Times New Roman" w:hAnsi="Times New Roman" w:cs="Times New Roman"/>
                <w:sz w:val="24"/>
                <w:szCs w:val="24"/>
                <w:lang w:val="ro-RO"/>
              </w:rPr>
            </w:pPr>
          </w:p>
        </w:tc>
        <w:tc>
          <w:tcPr>
            <w:tcW w:w="296" w:type="dxa"/>
          </w:tcPr>
          <w:p w14:paraId="2338FEB1" w14:textId="4C541FC9" w:rsidR="00125CBC" w:rsidRPr="008432DD" w:rsidRDefault="00125CBC" w:rsidP="008432DD">
            <w:pPr>
              <w:spacing w:line="360" w:lineRule="auto"/>
              <w:jc w:val="both"/>
              <w:rPr>
                <w:rFonts w:ascii="Times New Roman" w:hAnsi="Times New Roman" w:cs="Times New Roman"/>
                <w:sz w:val="24"/>
                <w:szCs w:val="24"/>
                <w:lang w:val="ro-RO"/>
              </w:rPr>
            </w:pPr>
          </w:p>
        </w:tc>
        <w:tc>
          <w:tcPr>
            <w:tcW w:w="8121" w:type="dxa"/>
          </w:tcPr>
          <w:p w14:paraId="5C8F9129" w14:textId="525448D2" w:rsidR="00125CBC" w:rsidRPr="008432DD" w:rsidRDefault="00125CBC" w:rsidP="008432DD">
            <w:pPr>
              <w:spacing w:line="360" w:lineRule="auto"/>
              <w:jc w:val="both"/>
              <w:rPr>
                <w:rFonts w:ascii="Times New Roman" w:hAnsi="Times New Roman" w:cs="Times New Roman"/>
                <w:sz w:val="24"/>
                <w:szCs w:val="24"/>
                <w:lang w:val="ro-RO"/>
              </w:rPr>
            </w:pPr>
          </w:p>
        </w:tc>
      </w:tr>
      <w:tr w:rsidR="00F924E8" w:rsidRPr="00F924E8" w14:paraId="6CFA0687" w14:textId="77777777" w:rsidTr="00D9718A">
        <w:tc>
          <w:tcPr>
            <w:tcW w:w="1190" w:type="dxa"/>
          </w:tcPr>
          <w:p w14:paraId="1C1EC1C2" w14:textId="067A8239" w:rsidR="00125CBC" w:rsidRPr="008432DD" w:rsidRDefault="00125CBC" w:rsidP="008432DD">
            <w:pPr>
              <w:spacing w:line="360" w:lineRule="auto"/>
              <w:jc w:val="both"/>
              <w:rPr>
                <w:rFonts w:ascii="Times New Roman" w:hAnsi="Times New Roman" w:cs="Times New Roman"/>
                <w:sz w:val="24"/>
                <w:szCs w:val="24"/>
                <w:lang w:val="ro-RO"/>
              </w:rPr>
            </w:pPr>
          </w:p>
        </w:tc>
        <w:tc>
          <w:tcPr>
            <w:tcW w:w="296" w:type="dxa"/>
          </w:tcPr>
          <w:p w14:paraId="62FBE187" w14:textId="24E287B2" w:rsidR="00125CBC" w:rsidRPr="008432DD" w:rsidRDefault="00125CBC" w:rsidP="008432DD">
            <w:pPr>
              <w:spacing w:line="360" w:lineRule="auto"/>
              <w:jc w:val="both"/>
              <w:rPr>
                <w:rFonts w:ascii="Times New Roman" w:hAnsi="Times New Roman" w:cs="Times New Roman"/>
                <w:sz w:val="24"/>
                <w:szCs w:val="24"/>
                <w:lang w:val="ro-RO"/>
              </w:rPr>
            </w:pPr>
          </w:p>
        </w:tc>
        <w:tc>
          <w:tcPr>
            <w:tcW w:w="8121" w:type="dxa"/>
          </w:tcPr>
          <w:p w14:paraId="7407DEC4" w14:textId="217C79FA" w:rsidR="00125CBC" w:rsidRPr="008432DD" w:rsidRDefault="00125CBC" w:rsidP="008432DD">
            <w:pPr>
              <w:spacing w:line="360" w:lineRule="auto"/>
              <w:jc w:val="both"/>
              <w:rPr>
                <w:rFonts w:ascii="Times New Roman" w:hAnsi="Times New Roman" w:cs="Times New Roman"/>
                <w:sz w:val="24"/>
                <w:szCs w:val="24"/>
                <w:lang w:val="ro-RO"/>
              </w:rPr>
            </w:pPr>
          </w:p>
        </w:tc>
      </w:tr>
      <w:tr w:rsidR="00F924E8" w:rsidRPr="00F924E8" w14:paraId="29EB3970" w14:textId="77777777" w:rsidTr="00D9718A">
        <w:tc>
          <w:tcPr>
            <w:tcW w:w="1190" w:type="dxa"/>
          </w:tcPr>
          <w:p w14:paraId="4ED956AA" w14:textId="3F603C25" w:rsidR="00125CBC" w:rsidRPr="008432DD" w:rsidRDefault="00125CBC" w:rsidP="008432DD">
            <w:pPr>
              <w:spacing w:line="360" w:lineRule="auto"/>
              <w:jc w:val="both"/>
              <w:rPr>
                <w:rFonts w:ascii="Times New Roman" w:hAnsi="Times New Roman" w:cs="Times New Roman"/>
                <w:sz w:val="24"/>
                <w:szCs w:val="24"/>
                <w:lang w:val="ro-RO"/>
              </w:rPr>
            </w:pPr>
          </w:p>
        </w:tc>
        <w:tc>
          <w:tcPr>
            <w:tcW w:w="296" w:type="dxa"/>
          </w:tcPr>
          <w:p w14:paraId="02DE87B6" w14:textId="69F0267D" w:rsidR="00125CBC" w:rsidRPr="008432DD" w:rsidRDefault="00125CBC" w:rsidP="008432DD">
            <w:pPr>
              <w:spacing w:line="360" w:lineRule="auto"/>
              <w:jc w:val="both"/>
              <w:rPr>
                <w:rFonts w:ascii="Times New Roman" w:hAnsi="Times New Roman" w:cs="Times New Roman"/>
                <w:sz w:val="24"/>
                <w:szCs w:val="24"/>
                <w:lang w:val="ro-RO"/>
              </w:rPr>
            </w:pPr>
          </w:p>
        </w:tc>
        <w:tc>
          <w:tcPr>
            <w:tcW w:w="8121" w:type="dxa"/>
          </w:tcPr>
          <w:p w14:paraId="2E08FD54" w14:textId="3D017B74" w:rsidR="00125CBC" w:rsidRPr="008432DD" w:rsidRDefault="00125CBC" w:rsidP="008432DD">
            <w:pPr>
              <w:spacing w:line="360" w:lineRule="auto"/>
              <w:jc w:val="both"/>
              <w:rPr>
                <w:rFonts w:ascii="Times New Roman" w:hAnsi="Times New Roman" w:cs="Times New Roman"/>
                <w:sz w:val="24"/>
                <w:szCs w:val="24"/>
                <w:lang w:val="ro-RO"/>
              </w:rPr>
            </w:pPr>
          </w:p>
        </w:tc>
      </w:tr>
      <w:tr w:rsidR="00F924E8" w:rsidRPr="00F924E8" w14:paraId="5829AA1F" w14:textId="77777777" w:rsidTr="00D9718A">
        <w:tc>
          <w:tcPr>
            <w:tcW w:w="1190" w:type="dxa"/>
          </w:tcPr>
          <w:p w14:paraId="400757D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SNT</w:t>
            </w:r>
          </w:p>
        </w:tc>
        <w:tc>
          <w:tcPr>
            <w:tcW w:w="296" w:type="dxa"/>
          </w:tcPr>
          <w:p w14:paraId="74C12732"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3109986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Sistemul Național de Transport al gazelor naturale</w:t>
            </w:r>
          </w:p>
        </w:tc>
      </w:tr>
      <w:tr w:rsidR="00F924E8" w:rsidRPr="00F924E8" w14:paraId="73EC8F8A" w14:textId="77777777" w:rsidTr="00D9718A">
        <w:tc>
          <w:tcPr>
            <w:tcW w:w="1190" w:type="dxa"/>
          </w:tcPr>
          <w:p w14:paraId="51705242"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ZCG</w:t>
            </w:r>
          </w:p>
        </w:tc>
        <w:tc>
          <w:tcPr>
            <w:tcW w:w="296" w:type="dxa"/>
          </w:tcPr>
          <w:p w14:paraId="5D109680"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606A9540"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Zona de Calitate Gaze, definită în conformitate cu prevederile regulamentului</w:t>
            </w:r>
          </w:p>
        </w:tc>
      </w:tr>
      <w:tr w:rsidR="00F924E8" w:rsidRPr="00F924E8" w14:paraId="084239EF" w14:textId="77777777" w:rsidTr="00D9718A">
        <w:tc>
          <w:tcPr>
            <w:tcW w:w="1190" w:type="dxa"/>
          </w:tcPr>
          <w:p w14:paraId="554B926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ZCGP</w:t>
            </w:r>
          </w:p>
        </w:tc>
        <w:tc>
          <w:tcPr>
            <w:tcW w:w="296" w:type="dxa"/>
          </w:tcPr>
          <w:p w14:paraId="4F3D2BA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78C0672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Zonă de Calitate Gaze a Producătorului, definită în conformitate cu prevederile regulamentului</w:t>
            </w:r>
          </w:p>
        </w:tc>
      </w:tr>
      <w:tr w:rsidR="00F924E8" w:rsidRPr="00F924E8" w14:paraId="4B0AD7F7" w14:textId="77777777" w:rsidTr="00D9718A">
        <w:tc>
          <w:tcPr>
            <w:tcW w:w="1190" w:type="dxa"/>
          </w:tcPr>
          <w:p w14:paraId="6FB5358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MID</w:t>
            </w:r>
          </w:p>
        </w:tc>
        <w:tc>
          <w:tcPr>
            <w:tcW w:w="296" w:type="dxa"/>
          </w:tcPr>
          <w:p w14:paraId="15D4571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0E1EB4C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Directiva 2004/22/CE a Parlamentului și a Consiliului privind mijloacele de măsurare</w:t>
            </w:r>
          </w:p>
        </w:tc>
      </w:tr>
      <w:tr w:rsidR="00F924E8" w:rsidRPr="00F924E8" w14:paraId="42ECDD91" w14:textId="77777777" w:rsidTr="00D9718A">
        <w:tc>
          <w:tcPr>
            <w:tcW w:w="1190" w:type="dxa"/>
          </w:tcPr>
          <w:p w14:paraId="7A0C011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Convertor PTZ</w:t>
            </w:r>
          </w:p>
        </w:tc>
        <w:tc>
          <w:tcPr>
            <w:tcW w:w="296" w:type="dxa"/>
          </w:tcPr>
          <w:p w14:paraId="39937BF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6A07A90A"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Dispozitiv de conversie a volumului cu Presiunea, Temperatura și Factorul de Compresibilitate </w:t>
            </w:r>
          </w:p>
        </w:tc>
      </w:tr>
      <w:tr w:rsidR="00F924E8" w:rsidRPr="00F924E8" w14:paraId="269BA09E" w14:textId="77777777" w:rsidTr="00D9718A">
        <w:tc>
          <w:tcPr>
            <w:tcW w:w="1190" w:type="dxa"/>
          </w:tcPr>
          <w:p w14:paraId="13FCE3F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Z</w:t>
            </w:r>
          </w:p>
        </w:tc>
        <w:tc>
          <w:tcPr>
            <w:tcW w:w="296" w:type="dxa"/>
          </w:tcPr>
          <w:p w14:paraId="67C21780"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1C0C801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Factor de compresibilitate</w:t>
            </w:r>
          </w:p>
        </w:tc>
      </w:tr>
      <w:tr w:rsidR="00F924E8" w:rsidRPr="00F924E8" w14:paraId="234E2CB3" w14:textId="77777777" w:rsidTr="00D9718A">
        <w:tc>
          <w:tcPr>
            <w:tcW w:w="1190" w:type="dxa"/>
          </w:tcPr>
          <w:p w14:paraId="3B6D9D33"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Cod IP</w:t>
            </w:r>
          </w:p>
        </w:tc>
        <w:tc>
          <w:tcPr>
            <w:tcW w:w="296" w:type="dxa"/>
          </w:tcPr>
          <w:p w14:paraId="7734722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320C776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(International Protection) – sistem de codificare pentru indicarea gradelor de protecție asigurate de o carcasă împotriva pătrunderii corpurilor solide străine și a apei</w:t>
            </w:r>
          </w:p>
        </w:tc>
      </w:tr>
      <w:tr w:rsidR="00F924E8" w:rsidRPr="00F924E8" w14:paraId="30770C16" w14:textId="77777777" w:rsidTr="00D9718A">
        <w:tc>
          <w:tcPr>
            <w:tcW w:w="1190" w:type="dxa"/>
          </w:tcPr>
          <w:p w14:paraId="091586E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HCDP</w:t>
            </w:r>
          </w:p>
        </w:tc>
        <w:tc>
          <w:tcPr>
            <w:tcW w:w="296" w:type="dxa"/>
          </w:tcPr>
          <w:p w14:paraId="19E5F8E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268AA8B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HydroCarbon Dew Point – temperatura punctului de rouă a hidrocarburilor</w:t>
            </w:r>
          </w:p>
        </w:tc>
      </w:tr>
      <w:tr w:rsidR="00F924E8" w:rsidRPr="00F924E8" w14:paraId="72168B73" w14:textId="77777777" w:rsidTr="00D9718A">
        <w:tc>
          <w:tcPr>
            <w:tcW w:w="1190" w:type="dxa"/>
          </w:tcPr>
          <w:p w14:paraId="621763C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WDP</w:t>
            </w:r>
          </w:p>
        </w:tc>
        <w:tc>
          <w:tcPr>
            <w:tcW w:w="296" w:type="dxa"/>
          </w:tcPr>
          <w:p w14:paraId="365BEDE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7FC2DFF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Water Dew Point – temperatura punctului de rouă a apei</w:t>
            </w:r>
          </w:p>
        </w:tc>
      </w:tr>
      <w:tr w:rsidR="00F924E8" w:rsidRPr="00F924E8" w14:paraId="0C736AD0" w14:textId="77777777" w:rsidTr="00D9718A">
        <w:tc>
          <w:tcPr>
            <w:tcW w:w="1190" w:type="dxa"/>
          </w:tcPr>
          <w:p w14:paraId="65F0A5B3"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Dn</w:t>
            </w:r>
          </w:p>
        </w:tc>
        <w:tc>
          <w:tcPr>
            <w:tcW w:w="296" w:type="dxa"/>
          </w:tcPr>
          <w:p w14:paraId="5C11A5A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8121" w:type="dxa"/>
          </w:tcPr>
          <w:p w14:paraId="2C0D11D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Diametru nominal</w:t>
            </w:r>
          </w:p>
        </w:tc>
      </w:tr>
    </w:tbl>
    <w:p w14:paraId="42D55606" w14:textId="77777777" w:rsidR="00125CBC" w:rsidRPr="008432DD" w:rsidRDefault="00125CBC" w:rsidP="008432DD">
      <w:pPr>
        <w:spacing w:line="360" w:lineRule="auto"/>
        <w:jc w:val="both"/>
        <w:rPr>
          <w:rFonts w:ascii="Times New Roman" w:hAnsi="Times New Roman" w:cs="Times New Roman"/>
          <w:sz w:val="24"/>
          <w:szCs w:val="24"/>
        </w:rPr>
      </w:pPr>
    </w:p>
    <w:p w14:paraId="1E0951CD" w14:textId="7CE9D625" w:rsidR="00125CBC" w:rsidRPr="008432DD" w:rsidRDefault="00125CBC" w:rsidP="008432DD">
      <w:pPr>
        <w:spacing w:line="360" w:lineRule="auto"/>
        <w:jc w:val="both"/>
        <w:rPr>
          <w:rFonts w:ascii="Times New Roman" w:hAnsi="Times New Roman" w:cs="Times New Roman"/>
          <w:sz w:val="24"/>
          <w:szCs w:val="24"/>
        </w:rPr>
      </w:pPr>
      <w:r w:rsidRPr="008432DD">
        <w:rPr>
          <w:rFonts w:ascii="Times New Roman" w:hAnsi="Times New Roman" w:cs="Times New Roman"/>
          <w:sz w:val="24"/>
          <w:szCs w:val="24"/>
        </w:rPr>
        <w:t xml:space="preserve">În sensul prezentului regulament </w:t>
      </w:r>
      <w:r w:rsidRPr="008432DD">
        <w:rPr>
          <w:rFonts w:ascii="Times New Roman" w:hAnsi="Times New Roman" w:cs="Times New Roman"/>
          <w:b/>
          <w:sz w:val="24"/>
          <w:szCs w:val="24"/>
        </w:rPr>
        <w:t>Terminologia</w:t>
      </w:r>
      <w:r w:rsidRPr="008432DD">
        <w:rPr>
          <w:rFonts w:ascii="Times New Roman" w:hAnsi="Times New Roman" w:cs="Times New Roman"/>
          <w:sz w:val="24"/>
          <w:szCs w:val="24"/>
        </w:rPr>
        <w:t xml:space="preserve"> utilizată se definește astfel:</w:t>
      </w:r>
    </w:p>
    <w:tbl>
      <w:tblPr>
        <w:tblStyle w:val="TableGrid"/>
        <w:tblW w:w="9800" w:type="dxa"/>
        <w:tblLayout w:type="fixed"/>
        <w:tblLook w:val="04A0" w:firstRow="1" w:lastRow="0" w:firstColumn="1" w:lastColumn="0" w:noHBand="0" w:noVBand="1"/>
      </w:tblPr>
      <w:tblGrid>
        <w:gridCol w:w="535"/>
        <w:gridCol w:w="1862"/>
        <w:gridCol w:w="236"/>
        <w:gridCol w:w="7167"/>
      </w:tblGrid>
      <w:tr w:rsidR="00D9718A" w:rsidRPr="00F924E8" w14:paraId="753F476E" w14:textId="77777777" w:rsidTr="00125CBC">
        <w:tc>
          <w:tcPr>
            <w:tcW w:w="535" w:type="dxa"/>
          </w:tcPr>
          <w:p w14:paraId="5277E29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w:t>
            </w:r>
          </w:p>
        </w:tc>
        <w:tc>
          <w:tcPr>
            <w:tcW w:w="1862" w:type="dxa"/>
          </w:tcPr>
          <w:p w14:paraId="5C3DB80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Clasă de exactitate      </w:t>
            </w:r>
          </w:p>
        </w:tc>
        <w:tc>
          <w:tcPr>
            <w:tcW w:w="236" w:type="dxa"/>
          </w:tcPr>
          <w:p w14:paraId="46C94B8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3362ED8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clasă de mijloace de măsurare care satisfac anumite condiții metrologice, destinate să mențină erorile în limitele specificate</w:t>
            </w:r>
          </w:p>
        </w:tc>
      </w:tr>
      <w:tr w:rsidR="00D9718A" w:rsidRPr="00F924E8" w14:paraId="53AAD688" w14:textId="77777777" w:rsidTr="00125CBC">
        <w:tc>
          <w:tcPr>
            <w:tcW w:w="535" w:type="dxa"/>
          </w:tcPr>
          <w:p w14:paraId="17A43CA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w:t>
            </w:r>
          </w:p>
        </w:tc>
        <w:tc>
          <w:tcPr>
            <w:tcW w:w="1862" w:type="dxa"/>
          </w:tcPr>
          <w:p w14:paraId="12B87A1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Condiții de bază</w:t>
            </w:r>
          </w:p>
        </w:tc>
        <w:tc>
          <w:tcPr>
            <w:tcW w:w="236" w:type="dxa"/>
          </w:tcPr>
          <w:p w14:paraId="4A31660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6423FCE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condiţii specificate la care este transformată cantitatea de gaz măsurat (T = 288,15 K; p = 1,01325 bar)</w:t>
            </w:r>
          </w:p>
        </w:tc>
      </w:tr>
      <w:tr w:rsidR="00D9718A" w:rsidRPr="00F924E8" w14:paraId="080D176D" w14:textId="77777777" w:rsidTr="00125CBC">
        <w:tc>
          <w:tcPr>
            <w:tcW w:w="535" w:type="dxa"/>
          </w:tcPr>
          <w:p w14:paraId="5BF4EF5A"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3.</w:t>
            </w:r>
          </w:p>
        </w:tc>
        <w:tc>
          <w:tcPr>
            <w:tcW w:w="1862" w:type="dxa"/>
          </w:tcPr>
          <w:p w14:paraId="5E8F48A1"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Condiții de referință</w:t>
            </w:r>
          </w:p>
        </w:tc>
        <w:tc>
          <w:tcPr>
            <w:tcW w:w="236" w:type="dxa"/>
          </w:tcPr>
          <w:p w14:paraId="39E228C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3442F711"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condiţii de utilizare prescrise pentru  încercarea funcţionării unui mijloc de măsurare sau pentru intercompararea rezultatelor măsurării</w:t>
            </w:r>
          </w:p>
        </w:tc>
      </w:tr>
      <w:tr w:rsidR="00D9718A" w:rsidRPr="00F924E8" w14:paraId="25A24B73" w14:textId="77777777" w:rsidTr="00125CBC">
        <w:tc>
          <w:tcPr>
            <w:tcW w:w="535" w:type="dxa"/>
          </w:tcPr>
          <w:p w14:paraId="794878A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4.</w:t>
            </w:r>
          </w:p>
        </w:tc>
        <w:tc>
          <w:tcPr>
            <w:tcW w:w="1862" w:type="dxa"/>
          </w:tcPr>
          <w:p w14:paraId="6C4A7B02"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Consumator</w:t>
            </w:r>
          </w:p>
        </w:tc>
        <w:tc>
          <w:tcPr>
            <w:tcW w:w="236" w:type="dxa"/>
          </w:tcPr>
          <w:p w14:paraId="005DE6C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2D6C0FA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persoană fizică sau juridică care cumpără gaze naturale pentru consumul propriu</w:t>
            </w:r>
          </w:p>
        </w:tc>
      </w:tr>
      <w:tr w:rsidR="00D9718A" w:rsidRPr="00F924E8" w14:paraId="3BD6149E" w14:textId="77777777" w:rsidTr="00125CBC">
        <w:tc>
          <w:tcPr>
            <w:tcW w:w="535" w:type="dxa"/>
          </w:tcPr>
          <w:p w14:paraId="5E35365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5.</w:t>
            </w:r>
          </w:p>
        </w:tc>
        <w:tc>
          <w:tcPr>
            <w:tcW w:w="1862" w:type="dxa"/>
          </w:tcPr>
          <w:p w14:paraId="3A72B752"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Contor de gaze naturale</w:t>
            </w:r>
          </w:p>
        </w:tc>
        <w:tc>
          <w:tcPr>
            <w:tcW w:w="236" w:type="dxa"/>
          </w:tcPr>
          <w:p w14:paraId="5DEF871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491EC0C5" w14:textId="13C75D59"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mijloc de măsurare proiectat să măsoare, memoreze și să afișeze cantitatea de gaze (volum sau masă) care a trecut prin acesta</w:t>
            </w:r>
          </w:p>
        </w:tc>
      </w:tr>
      <w:tr w:rsidR="00D9718A" w:rsidRPr="00F924E8" w14:paraId="08D1C5C3" w14:textId="77777777" w:rsidTr="00125CBC">
        <w:tc>
          <w:tcPr>
            <w:tcW w:w="535" w:type="dxa"/>
          </w:tcPr>
          <w:p w14:paraId="1EE1BD1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6.</w:t>
            </w:r>
          </w:p>
        </w:tc>
        <w:tc>
          <w:tcPr>
            <w:tcW w:w="1862" w:type="dxa"/>
          </w:tcPr>
          <w:p w14:paraId="551F6D4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Contor de gaz cu membrană</w:t>
            </w:r>
          </w:p>
        </w:tc>
        <w:tc>
          <w:tcPr>
            <w:tcW w:w="236" w:type="dxa"/>
          </w:tcPr>
          <w:p w14:paraId="31AFFB6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474DA57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contor de debit în care volumul de gaz cu membrană se măsoară prin umplerea şi golirea succesivă a camerelor sale cu pereţi deformabili</w:t>
            </w:r>
          </w:p>
        </w:tc>
      </w:tr>
      <w:tr w:rsidR="00D9718A" w:rsidRPr="00F924E8" w14:paraId="1826B37B" w14:textId="77777777" w:rsidTr="00125CBC">
        <w:tc>
          <w:tcPr>
            <w:tcW w:w="535" w:type="dxa"/>
          </w:tcPr>
          <w:p w14:paraId="729C832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7.</w:t>
            </w:r>
          </w:p>
        </w:tc>
        <w:tc>
          <w:tcPr>
            <w:tcW w:w="1862" w:type="dxa"/>
          </w:tcPr>
          <w:p w14:paraId="79609402"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contor de gaze cu pistoane rotative</w:t>
            </w:r>
          </w:p>
        </w:tc>
        <w:tc>
          <w:tcPr>
            <w:tcW w:w="236" w:type="dxa"/>
          </w:tcPr>
          <w:p w14:paraId="091B01F2"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6C266612" w14:textId="77777777" w:rsidR="00125CBC" w:rsidRPr="008432DD" w:rsidRDefault="00125CBC" w:rsidP="008432DD">
            <w:pPr>
              <w:spacing w:line="360" w:lineRule="auto"/>
              <w:jc w:val="both"/>
              <w:rPr>
                <w:rFonts w:ascii="Times New Roman" w:hAnsi="Times New Roman" w:cs="Times New Roman"/>
                <w:sz w:val="24"/>
                <w:szCs w:val="24"/>
                <w:lang w:val="ro-RO"/>
              </w:rPr>
            </w:pPr>
            <w:proofErr w:type="gramStart"/>
            <w:r w:rsidRPr="008432DD">
              <w:rPr>
                <w:rFonts w:ascii="Times New Roman" w:hAnsi="Times New Roman" w:cs="Times New Roman"/>
                <w:sz w:val="24"/>
                <w:szCs w:val="24"/>
              </w:rPr>
              <w:t>contor</w:t>
            </w:r>
            <w:proofErr w:type="gramEnd"/>
            <w:r w:rsidRPr="008432DD">
              <w:rPr>
                <w:rFonts w:ascii="Times New Roman" w:hAnsi="Times New Roman" w:cs="Times New Roman"/>
                <w:sz w:val="24"/>
                <w:szCs w:val="24"/>
              </w:rPr>
              <w:t xml:space="preserve"> de gaz în care se formează un compartiment rigid între pereţii unei camere staţionare şi un element (sau elemente) în mişcare. Fiecare ciclu de rotaţie al elementului (elementelor) deplasează un volum cunoscut de gaz care este înregistrat cumulativ şi indicat de un dispozitiv indicator</w:t>
            </w:r>
            <w:r w:rsidRPr="008432DD">
              <w:rPr>
                <w:rFonts w:ascii="Times New Roman" w:hAnsi="Times New Roman" w:cs="Times New Roman"/>
                <w:sz w:val="24"/>
                <w:szCs w:val="24"/>
              </w:rPr>
              <w:br/>
            </w:r>
          </w:p>
        </w:tc>
      </w:tr>
      <w:tr w:rsidR="00D9718A" w:rsidRPr="00F924E8" w14:paraId="6C795933" w14:textId="77777777" w:rsidTr="00125CBC">
        <w:tc>
          <w:tcPr>
            <w:tcW w:w="535" w:type="dxa"/>
          </w:tcPr>
          <w:p w14:paraId="1FC041B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8.</w:t>
            </w:r>
          </w:p>
        </w:tc>
        <w:tc>
          <w:tcPr>
            <w:tcW w:w="1862" w:type="dxa"/>
          </w:tcPr>
          <w:p w14:paraId="2DA6B12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Contor de gaze cu turbină</w:t>
            </w:r>
          </w:p>
        </w:tc>
        <w:tc>
          <w:tcPr>
            <w:tcW w:w="236" w:type="dxa"/>
          </w:tcPr>
          <w:p w14:paraId="6EE6CF33"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27A7D3E9" w14:textId="77777777" w:rsidR="00125CBC" w:rsidRPr="008432DD" w:rsidRDefault="00125CBC" w:rsidP="008432DD">
            <w:pPr>
              <w:spacing w:line="360" w:lineRule="auto"/>
              <w:jc w:val="both"/>
              <w:rPr>
                <w:rFonts w:ascii="Times New Roman" w:hAnsi="Times New Roman" w:cs="Times New Roman"/>
                <w:sz w:val="24"/>
                <w:szCs w:val="24"/>
                <w:lang w:val="ro-RO"/>
              </w:rPr>
            </w:pPr>
            <w:proofErr w:type="gramStart"/>
            <w:r w:rsidRPr="008432DD">
              <w:rPr>
                <w:rFonts w:ascii="Times New Roman" w:hAnsi="Times New Roman" w:cs="Times New Roman"/>
                <w:sz w:val="24"/>
                <w:szCs w:val="24"/>
              </w:rPr>
              <w:t>contor</w:t>
            </w:r>
            <w:proofErr w:type="gramEnd"/>
            <w:r w:rsidRPr="008432DD">
              <w:rPr>
                <w:rFonts w:ascii="Times New Roman" w:hAnsi="Times New Roman" w:cs="Times New Roman"/>
                <w:sz w:val="24"/>
                <w:szCs w:val="24"/>
              </w:rPr>
              <w:t xml:space="preserve"> de gaz în care forţele dinamice ale unui gaz aflat în mişcare produc rotaţia unei turbine cu o viteză proporţională cu volumul de gaz care trece prin turbină.  Numărul de rotaţii ale turbinei este semnalul de măsurare pentru volumul de gaz care a trecut prin contor</w:t>
            </w:r>
          </w:p>
        </w:tc>
      </w:tr>
      <w:tr w:rsidR="00D9718A" w:rsidRPr="00F924E8" w14:paraId="4FE9D068" w14:textId="77777777" w:rsidTr="00125CBC">
        <w:tc>
          <w:tcPr>
            <w:tcW w:w="535" w:type="dxa"/>
          </w:tcPr>
          <w:p w14:paraId="065FE54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9.</w:t>
            </w:r>
          </w:p>
        </w:tc>
        <w:tc>
          <w:tcPr>
            <w:tcW w:w="1862" w:type="dxa"/>
          </w:tcPr>
          <w:p w14:paraId="27EB9010"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contor de gaze   cu ultrasunete           </w:t>
            </w:r>
          </w:p>
        </w:tc>
        <w:tc>
          <w:tcPr>
            <w:tcW w:w="236" w:type="dxa"/>
          </w:tcPr>
          <w:p w14:paraId="1302834B"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627380AD" w14:textId="77777777" w:rsidR="00125CBC" w:rsidRPr="008432DD" w:rsidRDefault="00125CBC" w:rsidP="008432DD">
            <w:pPr>
              <w:spacing w:line="360" w:lineRule="auto"/>
              <w:jc w:val="both"/>
              <w:rPr>
                <w:rFonts w:ascii="Times New Roman" w:hAnsi="Times New Roman" w:cs="Times New Roman"/>
                <w:sz w:val="24"/>
                <w:szCs w:val="24"/>
                <w:lang w:val="ro-RO"/>
              </w:rPr>
            </w:pPr>
            <w:proofErr w:type="gramStart"/>
            <w:r w:rsidRPr="008432DD">
              <w:rPr>
                <w:rFonts w:ascii="Times New Roman" w:hAnsi="Times New Roman" w:cs="Times New Roman"/>
                <w:sz w:val="24"/>
                <w:szCs w:val="24"/>
              </w:rPr>
              <w:t>contor</w:t>
            </w:r>
            <w:proofErr w:type="gramEnd"/>
            <w:r w:rsidRPr="008432DD">
              <w:rPr>
                <w:rFonts w:ascii="Times New Roman" w:hAnsi="Times New Roman" w:cs="Times New Roman"/>
                <w:sz w:val="24"/>
                <w:szCs w:val="24"/>
              </w:rPr>
              <w:t xml:space="preserve"> de gaz care măsoară timpul de propagare a ultrasunetelor prin gazul aflat în curgere, între una sau mai multe perechi de traductoare ultrasonice. </w:t>
            </w:r>
          </w:p>
          <w:p w14:paraId="041C620A"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Timpul de propagare este semnalul de măsurare pentru indicarea volumului de gaz care a trecut prin contor</w:t>
            </w:r>
          </w:p>
        </w:tc>
      </w:tr>
      <w:tr w:rsidR="00D9718A" w:rsidRPr="00F924E8" w14:paraId="020AE7E4" w14:textId="77777777" w:rsidTr="00125CBC">
        <w:tc>
          <w:tcPr>
            <w:tcW w:w="535" w:type="dxa"/>
          </w:tcPr>
          <w:p w14:paraId="57ECF72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10.</w:t>
            </w:r>
          </w:p>
        </w:tc>
        <w:tc>
          <w:tcPr>
            <w:tcW w:w="1862" w:type="dxa"/>
          </w:tcPr>
          <w:p w14:paraId="38D2770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convertor de volum</w:t>
            </w:r>
          </w:p>
        </w:tc>
        <w:tc>
          <w:tcPr>
            <w:tcW w:w="236" w:type="dxa"/>
          </w:tcPr>
          <w:p w14:paraId="7D2DE611"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64E00ACB"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dispozitiv electronic conectat la un contor de gaz care transformă automat volumul de gaz măsurat în condiţii de lucru în volum de gaz în condiţii de bază;</w:t>
            </w:r>
          </w:p>
        </w:tc>
      </w:tr>
      <w:tr w:rsidR="00D9718A" w:rsidRPr="00F924E8" w14:paraId="21876ACE" w14:textId="77777777" w:rsidTr="00125CBC">
        <w:tc>
          <w:tcPr>
            <w:tcW w:w="535" w:type="dxa"/>
          </w:tcPr>
          <w:p w14:paraId="776EB6A5"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11.</w:t>
            </w:r>
          </w:p>
        </w:tc>
        <w:tc>
          <w:tcPr>
            <w:tcW w:w="1862" w:type="dxa"/>
          </w:tcPr>
          <w:p w14:paraId="6D61C73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Distribuitor (operator de distribuție - OSD)</w:t>
            </w:r>
          </w:p>
        </w:tc>
        <w:tc>
          <w:tcPr>
            <w:tcW w:w="236" w:type="dxa"/>
          </w:tcPr>
          <w:p w14:paraId="5B244958"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1A1E9002"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persoana juridică titulară a licenţei de distribuţie care are ca specific activitatea de distribuţie a gazelor naturale în una sau mai multe zone delimitate</w:t>
            </w:r>
          </w:p>
        </w:tc>
      </w:tr>
      <w:tr w:rsidR="00D9718A" w:rsidRPr="00F924E8" w14:paraId="63AE2CEE" w14:textId="77777777" w:rsidTr="00125CBC">
        <w:tc>
          <w:tcPr>
            <w:tcW w:w="535" w:type="dxa"/>
          </w:tcPr>
          <w:p w14:paraId="63191EA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12</w:t>
            </w:r>
          </w:p>
        </w:tc>
        <w:tc>
          <w:tcPr>
            <w:tcW w:w="1862" w:type="dxa"/>
          </w:tcPr>
          <w:p w14:paraId="55B9C0E3"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Operator de înmagazinare (ODI)</w:t>
            </w:r>
          </w:p>
        </w:tc>
        <w:tc>
          <w:tcPr>
            <w:tcW w:w="236" w:type="dxa"/>
          </w:tcPr>
          <w:p w14:paraId="5229A49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229C5D2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Persoană juridică titulară a licenței pentru desfășurarea activităților de operare a sistemelor de înmagazinare subterană a gazelor naturale</w:t>
            </w:r>
          </w:p>
        </w:tc>
      </w:tr>
      <w:tr w:rsidR="00D9718A" w:rsidRPr="00F924E8" w14:paraId="3558F959" w14:textId="77777777" w:rsidTr="00125CBC">
        <w:tc>
          <w:tcPr>
            <w:tcW w:w="535" w:type="dxa"/>
          </w:tcPr>
          <w:p w14:paraId="2BFE9428" w14:textId="6254D222"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13.</w:t>
            </w:r>
          </w:p>
        </w:tc>
        <w:tc>
          <w:tcPr>
            <w:tcW w:w="1862" w:type="dxa"/>
          </w:tcPr>
          <w:p w14:paraId="6086995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domeniu de debit        </w:t>
            </w:r>
          </w:p>
        </w:tc>
        <w:tc>
          <w:tcPr>
            <w:tcW w:w="236" w:type="dxa"/>
          </w:tcPr>
          <w:p w14:paraId="26B6BF5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4BD7EAD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interval cuprins între debitul maxim şi cel minim pentru care eroarea de justeţe a contorului este cuprinsă între limite specificate (se mai poate folosi termenul de rangeabilitate)</w:t>
            </w:r>
          </w:p>
        </w:tc>
      </w:tr>
      <w:tr w:rsidR="00D9718A" w:rsidRPr="00F924E8" w14:paraId="46265C42" w14:textId="77777777" w:rsidTr="00125CBC">
        <w:tc>
          <w:tcPr>
            <w:tcW w:w="535" w:type="dxa"/>
          </w:tcPr>
          <w:p w14:paraId="31628A7F" w14:textId="6B0E4208"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14.</w:t>
            </w:r>
          </w:p>
        </w:tc>
        <w:tc>
          <w:tcPr>
            <w:tcW w:w="1862" w:type="dxa"/>
          </w:tcPr>
          <w:p w14:paraId="2C6808B3"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Furnizor de gaze naturale</w:t>
            </w:r>
          </w:p>
        </w:tc>
        <w:tc>
          <w:tcPr>
            <w:tcW w:w="236" w:type="dxa"/>
          </w:tcPr>
          <w:p w14:paraId="2E22775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7B494D45"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persoană juridică, română sau străină, titulară a licenţei de furnizare a gazelor naturale</w:t>
            </w:r>
          </w:p>
        </w:tc>
      </w:tr>
      <w:tr w:rsidR="00D9718A" w:rsidRPr="00F924E8" w14:paraId="19F37681" w14:textId="77777777" w:rsidTr="00125CBC">
        <w:tc>
          <w:tcPr>
            <w:tcW w:w="535" w:type="dxa"/>
          </w:tcPr>
          <w:p w14:paraId="48AE241F" w14:textId="1D082B63"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15.</w:t>
            </w:r>
          </w:p>
        </w:tc>
        <w:tc>
          <w:tcPr>
            <w:tcW w:w="1862" w:type="dxa"/>
          </w:tcPr>
          <w:p w14:paraId="5BAC926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gaze naturale           </w:t>
            </w:r>
          </w:p>
        </w:tc>
        <w:tc>
          <w:tcPr>
            <w:tcW w:w="236" w:type="dxa"/>
          </w:tcPr>
          <w:p w14:paraId="067A3F4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1ADA8546" w14:textId="77777777" w:rsidR="00125CBC" w:rsidRPr="008432DD" w:rsidRDefault="00125CBC" w:rsidP="008432DD">
            <w:pPr>
              <w:autoSpaceDE w:val="0"/>
              <w:autoSpaceDN w:val="0"/>
              <w:adjustRightInd w:val="0"/>
              <w:spacing w:line="360" w:lineRule="auto"/>
              <w:rPr>
                <w:rFonts w:ascii="Times New Roman" w:eastAsia="Times New Roman" w:hAnsi="Times New Roman" w:cs="Times New Roman"/>
                <w:sz w:val="24"/>
                <w:szCs w:val="24"/>
                <w:lang w:val="ro-RO"/>
              </w:rPr>
            </w:pPr>
            <w:r w:rsidRPr="008432DD">
              <w:rPr>
                <w:rFonts w:ascii="Times New Roman" w:eastAsia="Times New Roman" w:hAnsi="Times New Roman" w:cs="Times New Roman"/>
                <w:sz w:val="24"/>
                <w:szCs w:val="24"/>
              </w:rPr>
              <w:t>amestec complex de hidrocarburi, compus în principal din metan, dar şi din etan, propan şi hidrocarburi superioare, în cantităţi mult mai reduse şi anumite gaze necombustibile precum azotul şi dioxidul de carbon</w:t>
            </w:r>
          </w:p>
          <w:p w14:paraId="4C379948" w14:textId="77777777" w:rsidR="00125CBC" w:rsidRPr="008432DD" w:rsidRDefault="00125CBC" w:rsidP="008432DD">
            <w:pPr>
              <w:autoSpaceDE w:val="0"/>
              <w:autoSpaceDN w:val="0"/>
              <w:adjustRightInd w:val="0"/>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NOTA 1 - Gazul natural mai con</w:t>
            </w:r>
            <w:r w:rsidRPr="008432DD">
              <w:rPr>
                <w:rFonts w:ascii="Times New Roman" w:eastAsia="Arial+1" w:hAnsi="Times New Roman" w:cs="Times New Roman"/>
                <w:sz w:val="24"/>
                <w:szCs w:val="24"/>
              </w:rPr>
              <w:t>ț</w:t>
            </w:r>
            <w:r w:rsidRPr="008432DD">
              <w:rPr>
                <w:rFonts w:ascii="Times New Roman" w:hAnsi="Times New Roman" w:cs="Times New Roman"/>
                <w:sz w:val="24"/>
                <w:szCs w:val="24"/>
              </w:rPr>
              <w:t>ine și cantit</w:t>
            </w:r>
            <w:r w:rsidRPr="008432DD">
              <w:rPr>
                <w:rFonts w:ascii="Times New Roman" w:eastAsia="Arial+1" w:hAnsi="Times New Roman" w:cs="Times New Roman"/>
                <w:sz w:val="24"/>
                <w:szCs w:val="24"/>
              </w:rPr>
              <w:t>ăț</w:t>
            </w:r>
            <w:r w:rsidRPr="008432DD">
              <w:rPr>
                <w:rFonts w:ascii="Times New Roman" w:hAnsi="Times New Roman" w:cs="Times New Roman"/>
                <w:sz w:val="24"/>
                <w:szCs w:val="24"/>
              </w:rPr>
              <w:t>i mici de componenți sub form</w:t>
            </w:r>
            <w:r w:rsidRPr="008432DD">
              <w:rPr>
                <w:rFonts w:ascii="Times New Roman" w:eastAsia="Arial+1" w:hAnsi="Times New Roman" w:cs="Times New Roman"/>
                <w:sz w:val="24"/>
                <w:szCs w:val="24"/>
              </w:rPr>
              <w:t>ăs</w:t>
            </w:r>
            <w:r w:rsidRPr="008432DD">
              <w:rPr>
                <w:rFonts w:ascii="Times New Roman" w:hAnsi="Times New Roman" w:cs="Times New Roman"/>
                <w:sz w:val="24"/>
                <w:szCs w:val="24"/>
              </w:rPr>
              <w:t xml:space="preserve">de urme. În mod normal, hidrogenul sulfurat </w:t>
            </w:r>
            <w:r w:rsidRPr="008432DD">
              <w:rPr>
                <w:rFonts w:ascii="Times New Roman" w:eastAsia="Arial+1" w:hAnsi="Times New Roman" w:cs="Times New Roman"/>
                <w:sz w:val="24"/>
                <w:szCs w:val="24"/>
              </w:rPr>
              <w:t>ș</w:t>
            </w:r>
            <w:r w:rsidRPr="008432DD">
              <w:rPr>
                <w:rFonts w:ascii="Times New Roman" w:hAnsi="Times New Roman" w:cs="Times New Roman"/>
                <w:sz w:val="24"/>
                <w:szCs w:val="24"/>
              </w:rPr>
              <w:t>i apa sunt prezente numai sub form</w:t>
            </w:r>
            <w:r w:rsidRPr="008432DD">
              <w:rPr>
                <w:rFonts w:ascii="Times New Roman" w:eastAsia="Arial+1" w:hAnsi="Times New Roman" w:cs="Times New Roman"/>
                <w:sz w:val="24"/>
                <w:szCs w:val="24"/>
              </w:rPr>
              <w:t xml:space="preserve">ă </w:t>
            </w:r>
            <w:r w:rsidRPr="008432DD">
              <w:rPr>
                <w:rFonts w:ascii="Times New Roman" w:hAnsi="Times New Roman" w:cs="Times New Roman"/>
                <w:sz w:val="24"/>
                <w:szCs w:val="24"/>
              </w:rPr>
              <w:t>de urme iar dioxidul de carbon este prezent în cantit</w:t>
            </w:r>
            <w:r w:rsidRPr="008432DD">
              <w:rPr>
                <w:rFonts w:ascii="Times New Roman" w:eastAsia="Arial+1" w:hAnsi="Times New Roman" w:cs="Times New Roman"/>
                <w:sz w:val="24"/>
                <w:szCs w:val="24"/>
              </w:rPr>
              <w:t>ăț</w:t>
            </w:r>
            <w:r w:rsidRPr="008432DD">
              <w:rPr>
                <w:rFonts w:ascii="Times New Roman" w:hAnsi="Times New Roman" w:cs="Times New Roman"/>
                <w:sz w:val="24"/>
                <w:szCs w:val="24"/>
              </w:rPr>
              <w:t>i reduse.</w:t>
            </w:r>
          </w:p>
          <w:p w14:paraId="0C004A9B" w14:textId="77777777" w:rsidR="00125CBC" w:rsidRPr="008432DD" w:rsidRDefault="00125CBC" w:rsidP="008432DD">
            <w:pPr>
              <w:autoSpaceDE w:val="0"/>
              <w:autoSpaceDN w:val="0"/>
              <w:adjustRightInd w:val="0"/>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NOTA </w:t>
            </w:r>
            <w:proofErr w:type="gramStart"/>
            <w:r w:rsidRPr="008432DD">
              <w:rPr>
                <w:rFonts w:ascii="Times New Roman" w:hAnsi="Times New Roman" w:cs="Times New Roman"/>
                <w:sz w:val="24"/>
                <w:szCs w:val="24"/>
              </w:rPr>
              <w:t>2 .-</w:t>
            </w:r>
            <w:proofErr w:type="gramEnd"/>
            <w:r w:rsidRPr="008432DD">
              <w:rPr>
                <w:rFonts w:ascii="Times New Roman" w:hAnsi="Times New Roman" w:cs="Times New Roman"/>
                <w:sz w:val="24"/>
                <w:szCs w:val="24"/>
              </w:rPr>
              <w:t xml:space="preserve"> Gazul natural provine din gazul extras sau gazul natural lichefiat care se trateaz</w:t>
            </w:r>
            <w:r w:rsidRPr="008432DD">
              <w:rPr>
                <w:rFonts w:ascii="Times New Roman" w:eastAsia="Arial+1" w:hAnsi="Times New Roman" w:cs="Times New Roman"/>
                <w:sz w:val="24"/>
                <w:szCs w:val="24"/>
              </w:rPr>
              <w:t>ăO</w:t>
            </w:r>
            <w:r w:rsidRPr="008432DD">
              <w:rPr>
                <w:rFonts w:ascii="Times New Roman" w:hAnsi="Times New Roman" w:cs="Times New Roman"/>
                <w:sz w:val="24"/>
                <w:szCs w:val="24"/>
              </w:rPr>
              <w:t>sau se amestec</w:t>
            </w:r>
            <w:r w:rsidRPr="008432DD">
              <w:rPr>
                <w:rFonts w:ascii="Times New Roman" w:eastAsia="Arial+1" w:hAnsi="Times New Roman" w:cs="Times New Roman"/>
                <w:sz w:val="24"/>
                <w:szCs w:val="24"/>
              </w:rPr>
              <w:t>ă</w:t>
            </w:r>
            <w:r w:rsidRPr="008432DD">
              <w:rPr>
                <w:rFonts w:ascii="Times New Roman" w:hAnsi="Times New Roman" w:cs="Times New Roman"/>
                <w:sz w:val="24"/>
                <w:szCs w:val="24"/>
              </w:rPr>
              <w:t>, dac</w:t>
            </w:r>
            <w:r w:rsidRPr="008432DD">
              <w:rPr>
                <w:rFonts w:ascii="Times New Roman" w:eastAsia="Arial+1" w:hAnsi="Times New Roman" w:cs="Times New Roman"/>
                <w:sz w:val="24"/>
                <w:szCs w:val="24"/>
              </w:rPr>
              <w:t xml:space="preserve">ă </w:t>
            </w:r>
            <w:r w:rsidRPr="008432DD">
              <w:rPr>
                <w:rFonts w:ascii="Times New Roman" w:hAnsi="Times New Roman" w:cs="Times New Roman"/>
                <w:sz w:val="24"/>
                <w:szCs w:val="24"/>
              </w:rPr>
              <w:t>este necesar, la un grad compatibil cu utilizarea lui direct</w:t>
            </w:r>
            <w:r w:rsidRPr="008432DD">
              <w:rPr>
                <w:rFonts w:ascii="Times New Roman" w:eastAsia="Arial+1" w:hAnsi="Times New Roman" w:cs="Times New Roman"/>
                <w:sz w:val="24"/>
                <w:szCs w:val="24"/>
              </w:rPr>
              <w:t>ăs</w:t>
            </w:r>
            <w:r w:rsidRPr="008432DD">
              <w:rPr>
                <w:rFonts w:ascii="Times New Roman" w:hAnsi="Times New Roman" w:cs="Times New Roman"/>
                <w:sz w:val="24"/>
                <w:szCs w:val="24"/>
              </w:rPr>
              <w:t xml:space="preserve">(de exemplu ca </w:t>
            </w:r>
            <w:r w:rsidRPr="008432DD">
              <w:rPr>
                <w:rFonts w:ascii="Times New Roman" w:eastAsia="Arial+1" w:hAnsi="Times New Roman" w:cs="Times New Roman"/>
                <w:sz w:val="24"/>
                <w:szCs w:val="24"/>
              </w:rPr>
              <w:t>ş</w:t>
            </w:r>
            <w:r w:rsidRPr="008432DD">
              <w:rPr>
                <w:rFonts w:ascii="Times New Roman" w:hAnsi="Times New Roman" w:cs="Times New Roman"/>
                <w:sz w:val="24"/>
                <w:szCs w:val="24"/>
              </w:rPr>
              <w:t>i combustibil gazos).</w:t>
            </w:r>
          </w:p>
          <w:p w14:paraId="023AE1EC" w14:textId="77777777" w:rsidR="00125CBC" w:rsidRPr="008432DD" w:rsidRDefault="00125CBC" w:rsidP="008432DD">
            <w:pPr>
              <w:autoSpaceDE w:val="0"/>
              <w:autoSpaceDN w:val="0"/>
              <w:adjustRightInd w:val="0"/>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NOTA 3 - Gazul natural r</w:t>
            </w:r>
            <w:r w:rsidRPr="008432DD">
              <w:rPr>
                <w:rFonts w:ascii="Times New Roman" w:eastAsia="Arial+1" w:hAnsi="Times New Roman" w:cs="Times New Roman"/>
                <w:sz w:val="24"/>
                <w:szCs w:val="24"/>
              </w:rPr>
              <w:t>ă</w:t>
            </w:r>
            <w:r w:rsidRPr="008432DD">
              <w:rPr>
                <w:rFonts w:ascii="Times New Roman" w:hAnsi="Times New Roman" w:cs="Times New Roman"/>
                <w:sz w:val="24"/>
                <w:szCs w:val="24"/>
              </w:rPr>
              <w:t>mâne în stare gazoas</w:t>
            </w:r>
            <w:r w:rsidRPr="008432DD">
              <w:rPr>
                <w:rFonts w:ascii="Times New Roman" w:eastAsia="Arial+1" w:hAnsi="Times New Roman" w:cs="Times New Roman"/>
                <w:sz w:val="24"/>
                <w:szCs w:val="24"/>
              </w:rPr>
              <w:t>ăâ</w:t>
            </w:r>
            <w:r w:rsidRPr="008432DD">
              <w:rPr>
                <w:rFonts w:ascii="Times New Roman" w:hAnsi="Times New Roman" w:cs="Times New Roman"/>
                <w:sz w:val="24"/>
                <w:szCs w:val="24"/>
              </w:rPr>
              <w:t>în condi</w:t>
            </w:r>
            <w:r w:rsidRPr="008432DD">
              <w:rPr>
                <w:rFonts w:ascii="Times New Roman" w:eastAsia="Arial+1" w:hAnsi="Times New Roman" w:cs="Times New Roman"/>
                <w:sz w:val="24"/>
                <w:szCs w:val="24"/>
              </w:rPr>
              <w:t>ţ</w:t>
            </w:r>
            <w:r w:rsidRPr="008432DD">
              <w:rPr>
                <w:rFonts w:ascii="Times New Roman" w:hAnsi="Times New Roman" w:cs="Times New Roman"/>
                <w:sz w:val="24"/>
                <w:szCs w:val="24"/>
              </w:rPr>
              <w:t>ii de temperatur</w:t>
            </w:r>
            <w:r w:rsidRPr="008432DD">
              <w:rPr>
                <w:rFonts w:ascii="Times New Roman" w:eastAsia="Arial+1" w:hAnsi="Times New Roman" w:cs="Times New Roman"/>
                <w:sz w:val="24"/>
                <w:szCs w:val="24"/>
              </w:rPr>
              <w:t>ă ş</w:t>
            </w:r>
            <w:r w:rsidRPr="008432DD">
              <w:rPr>
                <w:rFonts w:ascii="Times New Roman" w:hAnsi="Times New Roman" w:cs="Times New Roman"/>
                <w:sz w:val="24"/>
                <w:szCs w:val="24"/>
              </w:rPr>
              <w:t>i presiune întâlnite în mod normal la utilizare.</w:t>
            </w:r>
          </w:p>
          <w:p w14:paraId="27F9C465" w14:textId="77777777" w:rsidR="00125CBC" w:rsidRPr="008432DD" w:rsidRDefault="00125CBC" w:rsidP="008432DD">
            <w:pPr>
              <w:autoSpaceDE w:val="0"/>
              <w:autoSpaceDN w:val="0"/>
              <w:adjustRightInd w:val="0"/>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NOTA 4 - Gazul de calitate corespunz</w:t>
            </w:r>
            <w:r w:rsidRPr="008432DD">
              <w:rPr>
                <w:rFonts w:ascii="Times New Roman" w:eastAsia="Arial+1" w:hAnsi="Times New Roman" w:cs="Times New Roman"/>
                <w:sz w:val="24"/>
                <w:szCs w:val="24"/>
              </w:rPr>
              <w:t>ă</w:t>
            </w:r>
            <w:r w:rsidRPr="008432DD">
              <w:rPr>
                <w:rFonts w:ascii="Times New Roman" w:hAnsi="Times New Roman" w:cs="Times New Roman"/>
                <w:sz w:val="24"/>
                <w:szCs w:val="24"/>
              </w:rPr>
              <w:t xml:space="preserve">toare cerințelor de livrare este un gaz care a fost tratat pentru a putea fi utilizat direct ca </w:t>
            </w:r>
            <w:r w:rsidRPr="008432DD">
              <w:rPr>
                <w:rFonts w:ascii="Times New Roman" w:eastAsia="Arial+1" w:hAnsi="Times New Roman" w:cs="Times New Roman"/>
                <w:sz w:val="24"/>
                <w:szCs w:val="24"/>
              </w:rPr>
              <w:t>ş</w:t>
            </w:r>
            <w:r w:rsidRPr="008432DD">
              <w:rPr>
                <w:rFonts w:ascii="Times New Roman" w:hAnsi="Times New Roman" w:cs="Times New Roman"/>
                <w:sz w:val="24"/>
                <w:szCs w:val="24"/>
              </w:rPr>
              <w:t>i combustibil industrial, comercial sau casnic sau ca materie prim</w:t>
            </w:r>
            <w:r w:rsidRPr="008432DD">
              <w:rPr>
                <w:rFonts w:ascii="Times New Roman" w:eastAsia="Arial+1" w:hAnsi="Times New Roman" w:cs="Times New Roman"/>
                <w:sz w:val="24"/>
                <w:szCs w:val="24"/>
              </w:rPr>
              <w:t xml:space="preserve">ă </w:t>
            </w:r>
            <w:r w:rsidRPr="008432DD">
              <w:rPr>
                <w:rFonts w:ascii="Times New Roman" w:hAnsi="Times New Roman" w:cs="Times New Roman"/>
                <w:sz w:val="24"/>
                <w:szCs w:val="24"/>
              </w:rPr>
              <w:t>pentru industria chimic</w:t>
            </w:r>
            <w:r w:rsidRPr="008432DD">
              <w:rPr>
                <w:rFonts w:ascii="Times New Roman" w:eastAsia="Arial+1" w:hAnsi="Times New Roman" w:cs="Times New Roman"/>
                <w:sz w:val="24"/>
                <w:szCs w:val="24"/>
              </w:rPr>
              <w:t>ă</w:t>
            </w:r>
            <w:r w:rsidRPr="008432DD">
              <w:rPr>
                <w:rFonts w:ascii="Times New Roman" w:hAnsi="Times New Roman" w:cs="Times New Roman"/>
                <w:sz w:val="24"/>
                <w:szCs w:val="24"/>
              </w:rPr>
              <w:t xml:space="preserve">. Tratarea acestuia are ca scop reducerea efectelor corosive </w:t>
            </w:r>
            <w:r w:rsidRPr="008432DD">
              <w:rPr>
                <w:rFonts w:ascii="Times New Roman" w:eastAsia="Arial+1" w:hAnsi="Times New Roman" w:cs="Times New Roman"/>
                <w:sz w:val="24"/>
                <w:szCs w:val="24"/>
              </w:rPr>
              <w:t>ş</w:t>
            </w:r>
            <w:r w:rsidRPr="008432DD">
              <w:rPr>
                <w:rFonts w:ascii="Times New Roman" w:hAnsi="Times New Roman" w:cs="Times New Roman"/>
                <w:sz w:val="24"/>
                <w:szCs w:val="24"/>
              </w:rPr>
              <w:t xml:space="preserve">i toxice ale unor componenți </w:t>
            </w:r>
            <w:r w:rsidRPr="008432DD">
              <w:rPr>
                <w:rFonts w:ascii="Times New Roman" w:eastAsia="Arial+1" w:hAnsi="Times New Roman" w:cs="Times New Roman"/>
                <w:sz w:val="24"/>
                <w:szCs w:val="24"/>
              </w:rPr>
              <w:t>ș</w:t>
            </w:r>
            <w:r w:rsidRPr="008432DD">
              <w:rPr>
                <w:rFonts w:ascii="Times New Roman" w:hAnsi="Times New Roman" w:cs="Times New Roman"/>
                <w:sz w:val="24"/>
                <w:szCs w:val="24"/>
              </w:rPr>
              <w:t>i evitarea condens</w:t>
            </w:r>
            <w:r w:rsidRPr="008432DD">
              <w:rPr>
                <w:rFonts w:ascii="Times New Roman" w:eastAsia="Arial+1" w:hAnsi="Times New Roman" w:cs="Times New Roman"/>
                <w:sz w:val="24"/>
                <w:szCs w:val="24"/>
              </w:rPr>
              <w:t>ă</w:t>
            </w:r>
            <w:r w:rsidRPr="008432DD">
              <w:rPr>
                <w:rFonts w:ascii="Times New Roman" w:hAnsi="Times New Roman" w:cs="Times New Roman"/>
                <w:sz w:val="24"/>
                <w:szCs w:val="24"/>
              </w:rPr>
              <w:t>rii apei sau ale hidrocarburilor în re</w:t>
            </w:r>
            <w:r w:rsidRPr="008432DD">
              <w:rPr>
                <w:rFonts w:ascii="Times New Roman" w:eastAsia="Arial+1" w:hAnsi="Times New Roman" w:cs="Times New Roman"/>
                <w:sz w:val="24"/>
                <w:szCs w:val="24"/>
              </w:rPr>
              <w:t>ț</w:t>
            </w:r>
            <w:r w:rsidRPr="008432DD">
              <w:rPr>
                <w:rFonts w:ascii="Times New Roman" w:hAnsi="Times New Roman" w:cs="Times New Roman"/>
                <w:sz w:val="24"/>
                <w:szCs w:val="24"/>
              </w:rPr>
              <w:t xml:space="preserve">elele de transport </w:t>
            </w:r>
            <w:r w:rsidRPr="008432DD">
              <w:rPr>
                <w:rFonts w:ascii="Times New Roman" w:eastAsia="Arial+1" w:hAnsi="Times New Roman" w:cs="Times New Roman"/>
                <w:sz w:val="24"/>
                <w:szCs w:val="24"/>
              </w:rPr>
              <w:t>ș</w:t>
            </w:r>
            <w:r w:rsidRPr="008432DD">
              <w:rPr>
                <w:rFonts w:ascii="Times New Roman" w:hAnsi="Times New Roman" w:cs="Times New Roman"/>
                <w:sz w:val="24"/>
                <w:szCs w:val="24"/>
              </w:rPr>
              <w:t>i distribu</w:t>
            </w:r>
            <w:r w:rsidRPr="008432DD">
              <w:rPr>
                <w:rFonts w:ascii="Times New Roman" w:eastAsia="Arial+1" w:hAnsi="Times New Roman" w:cs="Times New Roman"/>
                <w:sz w:val="24"/>
                <w:szCs w:val="24"/>
              </w:rPr>
              <w:t>ț</w:t>
            </w:r>
            <w:r w:rsidRPr="008432DD">
              <w:rPr>
                <w:rFonts w:ascii="Times New Roman" w:hAnsi="Times New Roman" w:cs="Times New Roman"/>
                <w:sz w:val="24"/>
                <w:szCs w:val="24"/>
              </w:rPr>
              <w:t>ie gaze.</w:t>
            </w:r>
          </w:p>
          <w:p w14:paraId="33F0303C" w14:textId="77777777" w:rsidR="00125CBC" w:rsidRPr="008432DD" w:rsidRDefault="00125CBC" w:rsidP="008432DD">
            <w:pPr>
              <w:autoSpaceDE w:val="0"/>
              <w:autoSpaceDN w:val="0"/>
              <w:adjustRightInd w:val="0"/>
              <w:spacing w:after="240"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SAU</w:t>
            </w:r>
          </w:p>
          <w:p w14:paraId="20773A9A" w14:textId="77777777" w:rsidR="00125CBC" w:rsidRPr="008432DD" w:rsidRDefault="00125CBC" w:rsidP="008432DD">
            <w:pPr>
              <w:pStyle w:val="Definition"/>
              <w:spacing w:after="0" w:line="360" w:lineRule="auto"/>
              <w:rPr>
                <w:rFonts w:ascii="Times New Roman" w:eastAsia="MS Mincho" w:hAnsi="Times New Roman" w:cs="Times New Roman"/>
                <w:sz w:val="24"/>
                <w:lang w:val="ro-RO"/>
              </w:rPr>
            </w:pPr>
            <w:r w:rsidRPr="008432DD">
              <w:rPr>
                <w:rFonts w:ascii="Times New Roman" w:eastAsia="MS Mincho" w:hAnsi="Times New Roman" w:cs="Times New Roman"/>
                <w:sz w:val="24"/>
              </w:rPr>
              <w:t xml:space="preserve">amestec complex de hidrocarburi, compus în principal din metan, dar care include în general şi etan, propan, hidrocarburi superioare şi unele gaze necombustibile ca azotul şi dioxidul de carbon </w:t>
            </w:r>
          </w:p>
          <w:p w14:paraId="112029E2" w14:textId="19488959" w:rsidR="00125CBC" w:rsidRPr="008432DD" w:rsidRDefault="00125CBC" w:rsidP="008432DD">
            <w:pPr>
              <w:pStyle w:val="Note"/>
              <w:autoSpaceDE w:val="0"/>
              <w:autoSpaceDN w:val="0"/>
              <w:adjustRightInd w:val="0"/>
              <w:spacing w:after="0" w:line="360" w:lineRule="auto"/>
              <w:rPr>
                <w:rFonts w:ascii="Times New Roman" w:eastAsia="MS Mincho" w:hAnsi="Times New Roman"/>
                <w:sz w:val="24"/>
                <w:szCs w:val="24"/>
                <w:lang w:val="ro-RO"/>
              </w:rPr>
            </w:pPr>
            <w:r w:rsidRPr="008432DD">
              <w:rPr>
                <w:rFonts w:ascii="Times New Roman" w:eastAsia="MS Mincho" w:hAnsi="Times New Roman"/>
                <w:sz w:val="24"/>
                <w:szCs w:val="24"/>
                <w:lang w:val="ro-RO"/>
              </w:rPr>
              <w:t>NOTA 1 la articol - Gazul natural poate conţine, de asemenea, componenţi sau impurităţi precum compuşii cu sulf şi/sau alte substanţe chimice.</w:t>
            </w:r>
          </w:p>
        </w:tc>
      </w:tr>
      <w:tr w:rsidR="00D9718A" w:rsidRPr="00F924E8" w14:paraId="1307291E" w14:textId="77777777" w:rsidTr="00125CBC">
        <w:tc>
          <w:tcPr>
            <w:tcW w:w="535" w:type="dxa"/>
          </w:tcPr>
          <w:p w14:paraId="2C15FD91" w14:textId="7CCCC87B"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16.</w:t>
            </w:r>
          </w:p>
        </w:tc>
        <w:tc>
          <w:tcPr>
            <w:tcW w:w="1862" w:type="dxa"/>
          </w:tcPr>
          <w:p w14:paraId="62AD812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Incertitudine de măsurare</w:t>
            </w:r>
          </w:p>
        </w:tc>
        <w:tc>
          <w:tcPr>
            <w:tcW w:w="236" w:type="dxa"/>
          </w:tcPr>
          <w:p w14:paraId="3541DC4A"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3AACD228" w14:textId="57340D25"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parametru asociat rezultatului unei măsurări, care caracterizează dispersia valorilor ce în mod rezonabil ar putea fi atribuit măsurandului, în mod rezonabil</w:t>
            </w:r>
          </w:p>
        </w:tc>
      </w:tr>
      <w:tr w:rsidR="00D9718A" w:rsidRPr="00F924E8" w14:paraId="27BA1089" w14:textId="77777777" w:rsidTr="00125CBC">
        <w:tc>
          <w:tcPr>
            <w:tcW w:w="535" w:type="dxa"/>
          </w:tcPr>
          <w:p w14:paraId="14C11C8C" w14:textId="02E9250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17.</w:t>
            </w:r>
          </w:p>
        </w:tc>
        <w:tc>
          <w:tcPr>
            <w:tcW w:w="1862" w:type="dxa"/>
          </w:tcPr>
          <w:p w14:paraId="4F70E69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indice Wobbe            </w:t>
            </w:r>
          </w:p>
        </w:tc>
        <w:tc>
          <w:tcPr>
            <w:tcW w:w="236" w:type="dxa"/>
          </w:tcPr>
          <w:p w14:paraId="394C51B5"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3FE74E7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putere calorifică superioară volumică în condiţii de referinţă specificate, împărţită la rădăcina pătrată din densitatea relativă în aceleaşi  condiţii de referinţă specificate la măsurare</w:t>
            </w:r>
          </w:p>
        </w:tc>
      </w:tr>
      <w:tr w:rsidR="00D9718A" w:rsidRPr="00F924E8" w14:paraId="09A5DB5C" w14:textId="77777777" w:rsidTr="00125CBC">
        <w:tc>
          <w:tcPr>
            <w:tcW w:w="535" w:type="dxa"/>
          </w:tcPr>
          <w:p w14:paraId="2819216D" w14:textId="453E3630"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18.</w:t>
            </w:r>
          </w:p>
        </w:tc>
        <w:tc>
          <w:tcPr>
            <w:tcW w:w="1862" w:type="dxa"/>
          </w:tcPr>
          <w:p w14:paraId="67241B4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Mijloc de măsurare</w:t>
            </w:r>
          </w:p>
        </w:tc>
        <w:tc>
          <w:tcPr>
            <w:tcW w:w="236" w:type="dxa"/>
          </w:tcPr>
          <w:p w14:paraId="6F3753F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389D67DA"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toate măsurile, aparatele, contoarele, dispozitivele, instalaţiile, precum şi mostrele de materiale şi substanţe care materializează şi conservă unităţi de măsură şi furnizează informaţii de măsurare</w:t>
            </w:r>
          </w:p>
        </w:tc>
      </w:tr>
      <w:tr w:rsidR="00D9718A" w:rsidRPr="00F924E8" w14:paraId="091FA72A" w14:textId="77777777" w:rsidTr="00125CBC">
        <w:tc>
          <w:tcPr>
            <w:tcW w:w="535" w:type="dxa"/>
          </w:tcPr>
          <w:p w14:paraId="3ADCFEA3" w14:textId="7EB1B590"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19.</w:t>
            </w:r>
          </w:p>
        </w:tc>
        <w:tc>
          <w:tcPr>
            <w:tcW w:w="1862" w:type="dxa"/>
          </w:tcPr>
          <w:p w14:paraId="4B217F1E"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Operator de sistem      </w:t>
            </w:r>
          </w:p>
        </w:tc>
        <w:tc>
          <w:tcPr>
            <w:tcW w:w="236" w:type="dxa"/>
          </w:tcPr>
          <w:p w14:paraId="5F167BD0"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7C98B333"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persoana juridică autorizată şi/sau licenţiată să opereze infrastructura sistemului de transport, de distribuţie, de dispecerizare, de înmagazinare/stocare, de alimentare şi de producţie a gazelor naturale, în scopul menţinerii siguranţei parametrilor funcţionali ai sistemului</w:t>
            </w:r>
          </w:p>
        </w:tc>
      </w:tr>
      <w:tr w:rsidR="00D9718A" w:rsidRPr="00F924E8" w14:paraId="12C90293" w14:textId="77777777" w:rsidTr="00125CBC">
        <w:tc>
          <w:tcPr>
            <w:tcW w:w="535" w:type="dxa"/>
          </w:tcPr>
          <w:p w14:paraId="1E5C9EA6" w14:textId="028F5C43"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20.</w:t>
            </w:r>
          </w:p>
        </w:tc>
        <w:tc>
          <w:tcPr>
            <w:tcW w:w="1862" w:type="dxa"/>
          </w:tcPr>
          <w:p w14:paraId="623EF61B"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piaţa gazelor naturale</w:t>
            </w:r>
          </w:p>
        </w:tc>
        <w:tc>
          <w:tcPr>
            <w:tcW w:w="236" w:type="dxa"/>
          </w:tcPr>
          <w:p w14:paraId="247465AB"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206D0E44" w14:textId="77777777" w:rsidR="00125CBC" w:rsidRPr="008432DD" w:rsidRDefault="00125CBC" w:rsidP="008432DD">
            <w:pPr>
              <w:spacing w:line="360" w:lineRule="auto"/>
              <w:jc w:val="both"/>
              <w:rPr>
                <w:rFonts w:ascii="Times New Roman" w:hAnsi="Times New Roman" w:cs="Times New Roman"/>
                <w:sz w:val="24"/>
                <w:szCs w:val="24"/>
                <w:lang w:val="ro-RO"/>
              </w:rPr>
            </w:pPr>
            <w:proofErr w:type="gramStart"/>
            <w:r w:rsidRPr="008432DD">
              <w:rPr>
                <w:rFonts w:ascii="Times New Roman" w:hAnsi="Times New Roman" w:cs="Times New Roman"/>
                <w:sz w:val="24"/>
                <w:szCs w:val="24"/>
              </w:rPr>
              <w:t>totalitatea</w:t>
            </w:r>
            <w:proofErr w:type="gramEnd"/>
            <w:r w:rsidRPr="008432DD">
              <w:rPr>
                <w:rFonts w:ascii="Times New Roman" w:hAnsi="Times New Roman" w:cs="Times New Roman"/>
                <w:sz w:val="24"/>
                <w:szCs w:val="24"/>
              </w:rPr>
              <w:t xml:space="preserve"> tranzacţiilor având ca obiect cantităţile de gaze naturale vândute/cumpărate, în baza contractelor de achiziţie/contractelor de vânzare/cumpărare a gazelor naturale  încheiate între titularii licenţei de furnizare a gazelor naturale sau între aceştia şi consumatori. Piaţa gazelor naturale se compune din segmentul concurenţial şi segmentul reglementat</w:t>
            </w:r>
          </w:p>
        </w:tc>
      </w:tr>
      <w:tr w:rsidR="00D9718A" w:rsidRPr="00F924E8" w14:paraId="3F269F1D" w14:textId="77777777" w:rsidTr="00125CBC">
        <w:tc>
          <w:tcPr>
            <w:tcW w:w="535" w:type="dxa"/>
          </w:tcPr>
          <w:p w14:paraId="447479E6" w14:textId="50D32F0F"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21.</w:t>
            </w:r>
          </w:p>
        </w:tc>
        <w:tc>
          <w:tcPr>
            <w:tcW w:w="1862" w:type="dxa"/>
          </w:tcPr>
          <w:p w14:paraId="437544B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Punct de predare/preluare comercială a gazelor naturale</w:t>
            </w:r>
          </w:p>
        </w:tc>
        <w:tc>
          <w:tcPr>
            <w:tcW w:w="236" w:type="dxa"/>
          </w:tcPr>
          <w:p w14:paraId="04DB2536"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662F4994"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Ansamblul instalațiilor care asigură mpsurarea gazelor baturale din punctul în care gazele naturale trec din proprietatea/custodia furnizorului/transportatorului în cea de distribuție/înmagazinare sau a consumatorului</w:t>
            </w:r>
          </w:p>
        </w:tc>
      </w:tr>
      <w:tr w:rsidR="00D9718A" w:rsidRPr="00F924E8" w14:paraId="6A528264" w14:textId="77777777" w:rsidTr="00125CBC">
        <w:tc>
          <w:tcPr>
            <w:tcW w:w="535" w:type="dxa"/>
          </w:tcPr>
          <w:p w14:paraId="47B2E809" w14:textId="50C13F8C"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22.</w:t>
            </w:r>
          </w:p>
        </w:tc>
        <w:tc>
          <w:tcPr>
            <w:tcW w:w="1862" w:type="dxa"/>
          </w:tcPr>
          <w:p w14:paraId="357C8C91"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Punctul de rouă al apei</w:t>
            </w:r>
          </w:p>
        </w:tc>
        <w:tc>
          <w:tcPr>
            <w:tcW w:w="236" w:type="dxa"/>
          </w:tcPr>
          <w:p w14:paraId="062974B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7F6F4261" w14:textId="77777777" w:rsidR="00125CBC" w:rsidRPr="008432DD" w:rsidRDefault="00125CBC" w:rsidP="008432DD">
            <w:pPr>
              <w:spacing w:line="360" w:lineRule="auto"/>
              <w:jc w:val="both"/>
              <w:rPr>
                <w:rFonts w:ascii="Times New Roman" w:hAnsi="Times New Roman" w:cs="Times New Roman"/>
                <w:sz w:val="24"/>
                <w:szCs w:val="24"/>
                <w:lang w:val="ro-RO"/>
              </w:rPr>
            </w:pPr>
            <w:proofErr w:type="gramStart"/>
            <w:r w:rsidRPr="008432DD">
              <w:rPr>
                <w:rFonts w:ascii="Times New Roman" w:hAnsi="Times New Roman" w:cs="Times New Roman"/>
                <w:sz w:val="24"/>
                <w:szCs w:val="24"/>
              </w:rPr>
              <w:t>temperatura</w:t>
            </w:r>
            <w:proofErr w:type="gramEnd"/>
            <w:r w:rsidRPr="008432DD">
              <w:rPr>
                <w:rFonts w:ascii="Times New Roman" w:hAnsi="Times New Roman" w:cs="Times New Roman"/>
                <w:sz w:val="24"/>
                <w:szCs w:val="24"/>
              </w:rPr>
              <w:t xml:space="preserve"> peste care condensarea vaporilor de apă nu se produce la presiune specificată.  Pentru orice presiune mai mică decât presiunea specificată nu există condensare la această temperatură </w:t>
            </w:r>
          </w:p>
        </w:tc>
      </w:tr>
      <w:tr w:rsidR="00D9718A" w:rsidRPr="00F924E8" w14:paraId="7D20AF2A" w14:textId="77777777" w:rsidTr="00125CBC">
        <w:tc>
          <w:tcPr>
            <w:tcW w:w="535" w:type="dxa"/>
          </w:tcPr>
          <w:p w14:paraId="7A61199B" w14:textId="20AFBA53"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23.</w:t>
            </w:r>
          </w:p>
        </w:tc>
        <w:tc>
          <w:tcPr>
            <w:tcW w:w="1862" w:type="dxa"/>
          </w:tcPr>
          <w:p w14:paraId="7A2042F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punctul de rouă      al hidrocarburilor</w:t>
            </w:r>
          </w:p>
        </w:tc>
        <w:tc>
          <w:tcPr>
            <w:tcW w:w="236" w:type="dxa"/>
          </w:tcPr>
          <w:p w14:paraId="42B71BD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05B49E11" w14:textId="108BBB2D"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temperatura deasupra căreia nu se mai produce   condensarea hidrocarburilor la o presiune specificată </w:t>
            </w:r>
          </w:p>
        </w:tc>
      </w:tr>
      <w:tr w:rsidR="00D9718A" w:rsidRPr="00F924E8" w14:paraId="1AC575EF" w14:textId="77777777" w:rsidTr="00125CBC">
        <w:tc>
          <w:tcPr>
            <w:tcW w:w="535" w:type="dxa"/>
          </w:tcPr>
          <w:p w14:paraId="69ECD8EA" w14:textId="5B98699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24.</w:t>
            </w:r>
          </w:p>
        </w:tc>
        <w:tc>
          <w:tcPr>
            <w:tcW w:w="1862" w:type="dxa"/>
          </w:tcPr>
          <w:p w14:paraId="3E4A702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Putere calorifică inferioară H(i)</w:t>
            </w:r>
          </w:p>
        </w:tc>
        <w:tc>
          <w:tcPr>
            <w:tcW w:w="236" w:type="dxa"/>
          </w:tcPr>
          <w:p w14:paraId="48BE997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5312FECA" w14:textId="77777777" w:rsidR="00125CBC" w:rsidRPr="008432DD" w:rsidRDefault="00125CBC" w:rsidP="008432DD">
            <w:pPr>
              <w:spacing w:line="360" w:lineRule="auto"/>
              <w:rPr>
                <w:rFonts w:ascii="Times New Roman" w:hAnsi="Times New Roman" w:cs="Times New Roman"/>
                <w:sz w:val="24"/>
                <w:szCs w:val="24"/>
                <w:lang w:val="ro-RO"/>
              </w:rPr>
            </w:pPr>
            <w:proofErr w:type="gramStart"/>
            <w:r w:rsidRPr="008432DD">
              <w:rPr>
                <w:rFonts w:ascii="Times New Roman" w:hAnsi="Times New Roman" w:cs="Times New Roman"/>
                <w:sz w:val="24"/>
                <w:szCs w:val="24"/>
              </w:rPr>
              <w:t>cantitatea</w:t>
            </w:r>
            <w:proofErr w:type="gramEnd"/>
            <w:r w:rsidRPr="008432DD">
              <w:rPr>
                <w:rFonts w:ascii="Times New Roman" w:hAnsi="Times New Roman" w:cs="Times New Roman"/>
                <w:sz w:val="24"/>
                <w:szCs w:val="24"/>
              </w:rPr>
              <w:t xml:space="preserve"> de căldură care se eliberează prin arderea completă în aer a unei cantităţi specificate de gaz, astfel încât presiunea la care reacţia are loc rămâne constantă şi toţi produşii de ardere sunt aduşi la aceeaşi temperatură specificată ca şi reactanţii, toţi aceşti produşi fiind în stare gazoasă. Temperatura şi presiunea menţionate mai sus trebuie specificate</w:t>
            </w:r>
          </w:p>
        </w:tc>
      </w:tr>
      <w:tr w:rsidR="00D9718A" w:rsidRPr="00F924E8" w14:paraId="7342CEE8" w14:textId="77777777" w:rsidTr="00125CBC">
        <w:tc>
          <w:tcPr>
            <w:tcW w:w="535" w:type="dxa"/>
          </w:tcPr>
          <w:p w14:paraId="244A108B" w14:textId="0117A132"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25.</w:t>
            </w:r>
          </w:p>
        </w:tc>
        <w:tc>
          <w:tcPr>
            <w:tcW w:w="1862" w:type="dxa"/>
          </w:tcPr>
          <w:p w14:paraId="4869593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Putere calorifică superioară H(s)</w:t>
            </w:r>
          </w:p>
        </w:tc>
        <w:tc>
          <w:tcPr>
            <w:tcW w:w="236" w:type="dxa"/>
          </w:tcPr>
          <w:p w14:paraId="0C919AEF"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48F17C85"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 xml:space="preserve">cantitatea de căldură care se eliberează prin arderea completă în aer a unei cantităţi specificate de gaz, astfel încât presiunea la care reacţia are loc rămâne constantă şi toţi produşii de ardere sunt aduşi la </w:t>
            </w:r>
            <w:proofErr w:type="gramStart"/>
            <w:r w:rsidRPr="008432DD">
              <w:rPr>
                <w:rFonts w:ascii="Times New Roman" w:hAnsi="Times New Roman" w:cs="Times New Roman"/>
                <w:sz w:val="24"/>
                <w:szCs w:val="24"/>
              </w:rPr>
              <w:t>aceeaşi  temperatură</w:t>
            </w:r>
            <w:proofErr w:type="gramEnd"/>
            <w:r w:rsidRPr="008432DD">
              <w:rPr>
                <w:rFonts w:ascii="Times New Roman" w:hAnsi="Times New Roman" w:cs="Times New Roman"/>
                <w:sz w:val="24"/>
                <w:szCs w:val="24"/>
              </w:rPr>
              <w:t xml:space="preserve"> specificată ca şi reactanţii, toţi aceşti produşi fiind în stare gazoasă, cu excepţia apei formate prin combustie, care este condensată la starea lichidă la temperatura menţionată mai sus. Temperatura şi presiunea menţionate mai sus trebuie specificate</w:t>
            </w:r>
          </w:p>
        </w:tc>
      </w:tr>
      <w:tr w:rsidR="00D9718A" w:rsidRPr="00F924E8" w14:paraId="35417296" w14:textId="77777777" w:rsidTr="00125CBC">
        <w:tc>
          <w:tcPr>
            <w:tcW w:w="535" w:type="dxa"/>
          </w:tcPr>
          <w:p w14:paraId="65089D41" w14:textId="028FBEC1"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26.</w:t>
            </w:r>
          </w:p>
        </w:tc>
        <w:tc>
          <w:tcPr>
            <w:tcW w:w="1862" w:type="dxa"/>
          </w:tcPr>
          <w:p w14:paraId="1685B3F0"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Sectorul gazelor naturale</w:t>
            </w:r>
          </w:p>
        </w:tc>
        <w:tc>
          <w:tcPr>
            <w:tcW w:w="236" w:type="dxa"/>
          </w:tcPr>
          <w:p w14:paraId="2254B231"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2644B787"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ansamblul instalaţiilor şi activităţilor naturale desfăşurate de operatorii economici pentru producţia, transportul, tranzitul, înmagazinarea, distribuţia, furnizarea şi utilizarea gazelor naturale, precum şi instalaţiile şi echipamentele folosite pentru realizarea acestor activităţi</w:t>
            </w:r>
          </w:p>
        </w:tc>
      </w:tr>
      <w:tr w:rsidR="00D9718A" w:rsidRPr="00F924E8" w14:paraId="6A23F0D0" w14:textId="77777777" w:rsidTr="00125CBC">
        <w:tc>
          <w:tcPr>
            <w:tcW w:w="535" w:type="dxa"/>
          </w:tcPr>
          <w:p w14:paraId="2AD5B557" w14:textId="5F959F72"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27.</w:t>
            </w:r>
          </w:p>
        </w:tc>
        <w:tc>
          <w:tcPr>
            <w:tcW w:w="1862" w:type="dxa"/>
          </w:tcPr>
          <w:p w14:paraId="639AA411"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sisteme de măsurare     </w:t>
            </w:r>
          </w:p>
        </w:tc>
        <w:tc>
          <w:tcPr>
            <w:tcW w:w="236" w:type="dxa"/>
          </w:tcPr>
          <w:p w14:paraId="3E951BB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7955C2E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ansamblul complet de mijloace de măsurare şi alte</w:t>
            </w:r>
            <w:r w:rsidRPr="008432DD">
              <w:rPr>
                <w:rFonts w:ascii="Times New Roman" w:hAnsi="Times New Roman" w:cs="Times New Roman"/>
                <w:sz w:val="24"/>
                <w:szCs w:val="24"/>
              </w:rPr>
              <w:br/>
              <w:t>echipamente, reunite pentru efectuarea unor măsurări</w:t>
            </w:r>
          </w:p>
        </w:tc>
      </w:tr>
      <w:tr w:rsidR="00D9718A" w:rsidRPr="00F924E8" w14:paraId="700E6E26" w14:textId="77777777" w:rsidTr="00125CBC">
        <w:tc>
          <w:tcPr>
            <w:tcW w:w="535" w:type="dxa"/>
          </w:tcPr>
          <w:p w14:paraId="7FDA38FF" w14:textId="0A12B9A3"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28.</w:t>
            </w:r>
          </w:p>
        </w:tc>
        <w:tc>
          <w:tcPr>
            <w:tcW w:w="1862" w:type="dxa"/>
          </w:tcPr>
          <w:p w14:paraId="71C97BE1"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staţie de măsurare(SM)  </w:t>
            </w:r>
          </w:p>
        </w:tc>
        <w:tc>
          <w:tcPr>
            <w:tcW w:w="236" w:type="dxa"/>
          </w:tcPr>
          <w:p w14:paraId="59A260A5"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45628829"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ansamblul instalaţiilor de măsurare a debitului, filtrare şi odorizare, conectate printr-un racord la conductele colectoare, de transport sau distribuţie şi care alimentează un sistem de distribuţie, un grup de consumatori sau un consumator</w:t>
            </w:r>
          </w:p>
        </w:tc>
      </w:tr>
      <w:tr w:rsidR="00D9718A" w:rsidRPr="00F924E8" w14:paraId="23534778" w14:textId="77777777" w:rsidTr="00125CBC">
        <w:tc>
          <w:tcPr>
            <w:tcW w:w="535" w:type="dxa"/>
          </w:tcPr>
          <w:p w14:paraId="74A49F2A" w14:textId="0B684596"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29.</w:t>
            </w:r>
          </w:p>
        </w:tc>
        <w:tc>
          <w:tcPr>
            <w:tcW w:w="1862" w:type="dxa"/>
          </w:tcPr>
          <w:p w14:paraId="6A7AF5BB"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Stație de reglare– măsurare-predare (SRM)</w:t>
            </w:r>
          </w:p>
        </w:tc>
        <w:tc>
          <w:tcPr>
            <w:tcW w:w="236" w:type="dxa"/>
          </w:tcPr>
          <w:p w14:paraId="0A32014C"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3B68657A"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ansamblul instalaţiilor de reducere şi reglare</w:t>
            </w:r>
            <w:r w:rsidRPr="008432DD">
              <w:rPr>
                <w:rFonts w:ascii="Times New Roman" w:hAnsi="Times New Roman" w:cs="Times New Roman"/>
                <w:sz w:val="24"/>
                <w:szCs w:val="24"/>
              </w:rPr>
              <w:br/>
              <w:t xml:space="preserve">a presiunii, măsurare a debitului, filtrare şi  odorizare, prin care gazul din conductele de transport intră în sistemul de alimentare </w:t>
            </w:r>
          </w:p>
          <w:p w14:paraId="2F09BAE2"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Notă: Referirile din regulament la SRM vizează</w:t>
            </w:r>
            <w:proofErr w:type="gramStart"/>
            <w:r w:rsidRPr="008432DD">
              <w:rPr>
                <w:rFonts w:ascii="Times New Roman" w:hAnsi="Times New Roman" w:cs="Times New Roman"/>
                <w:sz w:val="24"/>
                <w:szCs w:val="24"/>
              </w:rPr>
              <w:t>  în</w:t>
            </w:r>
            <w:proofErr w:type="gramEnd"/>
            <w:r w:rsidRPr="008432DD">
              <w:rPr>
                <w:rFonts w:ascii="Times New Roman" w:hAnsi="Times New Roman" w:cs="Times New Roman"/>
                <w:sz w:val="24"/>
                <w:szCs w:val="24"/>
              </w:rPr>
              <w:t xml:space="preserve"> special contoarele/echipamentele şi sistemele de măsurare care concură la realizarea măsurării gazelor naturale.</w:t>
            </w:r>
          </w:p>
        </w:tc>
      </w:tr>
      <w:tr w:rsidR="00D9718A" w:rsidRPr="00F924E8" w14:paraId="5963C534" w14:textId="77777777" w:rsidTr="00125CBC">
        <w:tc>
          <w:tcPr>
            <w:tcW w:w="535" w:type="dxa"/>
          </w:tcPr>
          <w:p w14:paraId="4CE9987D" w14:textId="3A4234C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30.</w:t>
            </w:r>
          </w:p>
        </w:tc>
        <w:tc>
          <w:tcPr>
            <w:tcW w:w="1862" w:type="dxa"/>
          </w:tcPr>
          <w:p w14:paraId="388BE1B5"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Traductor de măsurare</w:t>
            </w:r>
          </w:p>
        </w:tc>
        <w:tc>
          <w:tcPr>
            <w:tcW w:w="236" w:type="dxa"/>
          </w:tcPr>
          <w:p w14:paraId="695E9E9D" w14:textId="77777777" w:rsidR="00125CBC" w:rsidRPr="008432DD" w:rsidRDefault="00125CBC" w:rsidP="008432DD">
            <w:pPr>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167" w:type="dxa"/>
          </w:tcPr>
          <w:p w14:paraId="6DF7E046" w14:textId="39F4D477" w:rsidR="00125CBC" w:rsidRPr="008432DD" w:rsidRDefault="00125CBC" w:rsidP="008432DD">
            <w:pPr>
              <w:spacing w:line="360" w:lineRule="auto"/>
              <w:rPr>
                <w:rFonts w:ascii="Times New Roman" w:hAnsi="Times New Roman" w:cs="Times New Roman"/>
                <w:sz w:val="24"/>
                <w:szCs w:val="24"/>
                <w:lang w:val="ro-RO"/>
              </w:rPr>
            </w:pPr>
            <w:proofErr w:type="gramStart"/>
            <w:r w:rsidRPr="008432DD">
              <w:rPr>
                <w:rFonts w:ascii="Times New Roman" w:hAnsi="Times New Roman" w:cs="Times New Roman"/>
                <w:sz w:val="24"/>
                <w:szCs w:val="24"/>
              </w:rPr>
              <w:t>dispozitiv</w:t>
            </w:r>
            <w:proofErr w:type="gramEnd"/>
            <w:r w:rsidRPr="008432DD">
              <w:rPr>
                <w:rFonts w:ascii="Times New Roman" w:hAnsi="Times New Roman" w:cs="Times New Roman"/>
                <w:sz w:val="24"/>
                <w:szCs w:val="24"/>
              </w:rPr>
              <w:t xml:space="preserve"> care face ca unei mărimi de intrare să îi corespundă, conform unei relații continue stabilite, o mărime de ieşire.</w:t>
            </w:r>
          </w:p>
        </w:tc>
      </w:tr>
      <w:tr w:rsidR="00D9718A" w:rsidRPr="00F924E8" w14:paraId="1016BFDB" w14:textId="77777777" w:rsidTr="00125CBC">
        <w:tc>
          <w:tcPr>
            <w:tcW w:w="535" w:type="dxa"/>
          </w:tcPr>
          <w:p w14:paraId="63914BC2" w14:textId="77777777" w:rsidR="00125CBC" w:rsidRPr="008432DD" w:rsidRDefault="00125CBC" w:rsidP="008432DD">
            <w:pPr>
              <w:spacing w:line="360" w:lineRule="auto"/>
              <w:jc w:val="both"/>
              <w:rPr>
                <w:rFonts w:ascii="Times New Roman" w:hAnsi="Times New Roman" w:cs="Times New Roman"/>
                <w:sz w:val="24"/>
                <w:szCs w:val="24"/>
                <w:lang w:val="ro-RO"/>
              </w:rPr>
            </w:pPr>
          </w:p>
        </w:tc>
        <w:tc>
          <w:tcPr>
            <w:tcW w:w="1862" w:type="dxa"/>
          </w:tcPr>
          <w:p w14:paraId="58143295" w14:textId="77777777" w:rsidR="00125CBC" w:rsidRPr="008432DD" w:rsidRDefault="00125CBC" w:rsidP="008432DD">
            <w:pPr>
              <w:pStyle w:val="Terms"/>
              <w:spacing w:line="360" w:lineRule="auto"/>
              <w:rPr>
                <w:rFonts w:ascii="Times New Roman" w:hAnsi="Times New Roman"/>
                <w:sz w:val="24"/>
                <w:szCs w:val="24"/>
                <w:lang w:val="ro-RO"/>
              </w:rPr>
            </w:pPr>
            <w:r w:rsidRPr="008432DD">
              <w:rPr>
                <w:rFonts w:ascii="Times New Roman" w:hAnsi="Times New Roman"/>
                <w:sz w:val="24"/>
                <w:szCs w:val="24"/>
              </w:rPr>
              <w:t>metodă gaz-cromatografică</w:t>
            </w:r>
          </w:p>
        </w:tc>
        <w:tc>
          <w:tcPr>
            <w:tcW w:w="236" w:type="dxa"/>
          </w:tcPr>
          <w:p w14:paraId="19E5678E" w14:textId="77777777" w:rsidR="00125CBC" w:rsidRPr="008432DD" w:rsidRDefault="00125CBC" w:rsidP="008432DD">
            <w:pPr>
              <w:spacing w:line="360" w:lineRule="auto"/>
              <w:jc w:val="both"/>
              <w:rPr>
                <w:rFonts w:ascii="Times New Roman" w:hAnsi="Times New Roman" w:cs="Times New Roman"/>
                <w:sz w:val="24"/>
                <w:szCs w:val="24"/>
                <w:lang w:val="ro-RO"/>
              </w:rPr>
            </w:pPr>
          </w:p>
        </w:tc>
        <w:tc>
          <w:tcPr>
            <w:tcW w:w="7167" w:type="dxa"/>
          </w:tcPr>
          <w:p w14:paraId="10C27BDE" w14:textId="77777777" w:rsidR="00125CBC" w:rsidRPr="008432DD" w:rsidRDefault="00125CBC" w:rsidP="008432DD">
            <w:pPr>
              <w:pStyle w:val="Definition"/>
              <w:spacing w:line="360" w:lineRule="auto"/>
              <w:rPr>
                <w:rFonts w:ascii="Times New Roman" w:hAnsi="Times New Roman" w:cs="Times New Roman"/>
                <w:sz w:val="24"/>
                <w:lang w:val="ro-RO"/>
              </w:rPr>
            </w:pPr>
            <w:r w:rsidRPr="008432DD">
              <w:rPr>
                <w:rFonts w:ascii="Times New Roman" w:eastAsia="MS Mincho" w:hAnsi="Times New Roman" w:cs="Times New Roman"/>
                <w:sz w:val="24"/>
              </w:rPr>
              <w:t xml:space="preserve">metodă de analiză prin care componenţii unui amestec de gaze sunt separaţi prin utilizarea gaz-cromatografiei </w:t>
            </w:r>
          </w:p>
        </w:tc>
      </w:tr>
      <w:tr w:rsidR="00D9718A" w:rsidRPr="00F924E8" w14:paraId="4A64EE14" w14:textId="77777777" w:rsidTr="00125CBC">
        <w:tc>
          <w:tcPr>
            <w:tcW w:w="535" w:type="dxa"/>
          </w:tcPr>
          <w:p w14:paraId="53CADD9E" w14:textId="77777777" w:rsidR="00125CBC" w:rsidRPr="008432DD" w:rsidRDefault="00125CBC" w:rsidP="008432DD">
            <w:pPr>
              <w:spacing w:line="360" w:lineRule="auto"/>
              <w:jc w:val="both"/>
              <w:rPr>
                <w:rFonts w:ascii="Times New Roman" w:hAnsi="Times New Roman" w:cs="Times New Roman"/>
                <w:sz w:val="24"/>
                <w:szCs w:val="24"/>
                <w:lang w:val="ro-RO"/>
              </w:rPr>
            </w:pPr>
          </w:p>
        </w:tc>
        <w:tc>
          <w:tcPr>
            <w:tcW w:w="1862" w:type="dxa"/>
          </w:tcPr>
          <w:p w14:paraId="28A4E4EB" w14:textId="77777777" w:rsidR="00125CBC" w:rsidRPr="008432DD" w:rsidRDefault="00125CBC" w:rsidP="008432DD">
            <w:pPr>
              <w:pStyle w:val="Terms"/>
              <w:spacing w:line="360" w:lineRule="auto"/>
              <w:rPr>
                <w:rFonts w:ascii="Times New Roman" w:hAnsi="Times New Roman"/>
                <w:sz w:val="24"/>
                <w:szCs w:val="24"/>
                <w:lang w:val="ro-RO"/>
              </w:rPr>
            </w:pPr>
            <w:r w:rsidRPr="008432DD">
              <w:rPr>
                <w:rFonts w:ascii="Times New Roman" w:hAnsi="Times New Roman"/>
                <w:sz w:val="24"/>
                <w:szCs w:val="24"/>
              </w:rPr>
              <w:t>etalonare</w:t>
            </w:r>
          </w:p>
        </w:tc>
        <w:tc>
          <w:tcPr>
            <w:tcW w:w="236" w:type="dxa"/>
          </w:tcPr>
          <w:p w14:paraId="58EEE223" w14:textId="77777777" w:rsidR="00125CBC" w:rsidRPr="008432DD" w:rsidRDefault="00125CBC" w:rsidP="008432DD">
            <w:pPr>
              <w:spacing w:line="360" w:lineRule="auto"/>
              <w:jc w:val="both"/>
              <w:rPr>
                <w:rFonts w:ascii="Times New Roman" w:hAnsi="Times New Roman" w:cs="Times New Roman"/>
                <w:sz w:val="24"/>
                <w:szCs w:val="24"/>
                <w:lang w:val="ro-RO"/>
              </w:rPr>
            </w:pPr>
          </w:p>
        </w:tc>
        <w:tc>
          <w:tcPr>
            <w:tcW w:w="7167" w:type="dxa"/>
          </w:tcPr>
          <w:p w14:paraId="5F663F97" w14:textId="77777777" w:rsidR="00125CBC" w:rsidRPr="008432DD" w:rsidRDefault="00125CBC" w:rsidP="008432DD">
            <w:pPr>
              <w:pStyle w:val="Definition"/>
              <w:spacing w:after="0" w:line="360" w:lineRule="auto"/>
              <w:rPr>
                <w:rFonts w:ascii="Times New Roman" w:eastAsia="MS Mincho" w:hAnsi="Times New Roman" w:cs="Times New Roman"/>
                <w:sz w:val="24"/>
                <w:lang w:val="ro-RO"/>
              </w:rPr>
            </w:pPr>
            <w:r w:rsidRPr="008432DD">
              <w:rPr>
                <w:rFonts w:ascii="Times New Roman" w:eastAsia="MS Mincho" w:hAnsi="Times New Roman" w:cs="Times New Roman"/>
                <w:sz w:val="24"/>
              </w:rPr>
              <w:t xml:space="preserve">operaţie care în condiţii specificate stabileşte într-o primă etapă o relaţie între valorile mărimii cu incertitudinile de măsurare furnizate de etaloane de măsurare şi valorile corespondente cu incertitudinile de măsurare asociate şi, în a doua etapă, utilizează această informaţie pentru a stabili o relaţie pentru obţinerea unui rezultat al măsurării dintr-o valoare  </w:t>
            </w:r>
          </w:p>
          <w:p w14:paraId="70A26CC1" w14:textId="77777777" w:rsidR="00125CBC" w:rsidRPr="008432DD" w:rsidRDefault="00125CBC" w:rsidP="008432DD">
            <w:pPr>
              <w:pStyle w:val="Note"/>
              <w:autoSpaceDE w:val="0"/>
              <w:autoSpaceDN w:val="0"/>
              <w:adjustRightInd w:val="0"/>
              <w:spacing w:after="0" w:line="360" w:lineRule="auto"/>
              <w:rPr>
                <w:rFonts w:ascii="Times New Roman" w:eastAsia="MS Mincho" w:hAnsi="Times New Roman"/>
                <w:sz w:val="24"/>
                <w:szCs w:val="24"/>
                <w:lang w:val="ro-RO"/>
              </w:rPr>
            </w:pPr>
            <w:r w:rsidRPr="008432DD">
              <w:rPr>
                <w:rFonts w:ascii="Times New Roman" w:eastAsia="MS Mincho" w:hAnsi="Times New Roman"/>
                <w:sz w:val="24"/>
                <w:szCs w:val="24"/>
                <w:lang w:val="ro-RO"/>
              </w:rPr>
              <w:t>NOTA 1 la articol - O etalonare poate fi exprimată printr-o declaraţie, o funcţie de etalonare, o diagramă de etalonare, o curbă de etalonare sau un tabel de etalonare. În unele cazuri, aceasta constă într-o corecţie aditivă sau multiplicativă a valorii cu o incertitudine de măsurare asociată.</w:t>
            </w:r>
          </w:p>
          <w:p w14:paraId="22330D58" w14:textId="77777777" w:rsidR="00125CBC" w:rsidRPr="008432DD" w:rsidRDefault="00125CBC" w:rsidP="008432DD">
            <w:pPr>
              <w:pStyle w:val="Note"/>
              <w:autoSpaceDE w:val="0"/>
              <w:autoSpaceDN w:val="0"/>
              <w:adjustRightInd w:val="0"/>
              <w:spacing w:after="0" w:line="360" w:lineRule="auto"/>
              <w:rPr>
                <w:rFonts w:ascii="Times New Roman" w:eastAsia="MS Mincho" w:hAnsi="Times New Roman"/>
                <w:sz w:val="24"/>
                <w:szCs w:val="24"/>
                <w:lang w:val="ro-RO"/>
              </w:rPr>
            </w:pPr>
            <w:r w:rsidRPr="008432DD">
              <w:rPr>
                <w:rFonts w:ascii="Times New Roman" w:eastAsia="MS Mincho" w:hAnsi="Times New Roman"/>
                <w:sz w:val="24"/>
                <w:szCs w:val="24"/>
                <w:lang w:val="ro-RO"/>
              </w:rPr>
              <w:t>NOTA 2 la articol - Se recomandă să nu se confunde etalonarea cu ajustarea unui sistem de măsurare, numită deseori impropriu “auto-etalonare”, nici cu verificarea etalonării.</w:t>
            </w:r>
          </w:p>
          <w:p w14:paraId="0B2FF8B5" w14:textId="3EAFF3E1" w:rsidR="00125CBC" w:rsidRPr="008432DD" w:rsidRDefault="00125CBC" w:rsidP="008432DD">
            <w:pPr>
              <w:pStyle w:val="Note"/>
              <w:autoSpaceDE w:val="0"/>
              <w:autoSpaceDN w:val="0"/>
              <w:adjustRightInd w:val="0"/>
              <w:spacing w:after="0" w:line="360" w:lineRule="auto"/>
              <w:rPr>
                <w:rFonts w:ascii="Times New Roman" w:eastAsia="MS Mincho" w:hAnsi="Times New Roman"/>
                <w:sz w:val="24"/>
                <w:szCs w:val="24"/>
                <w:lang w:val="ro-RO"/>
              </w:rPr>
            </w:pPr>
            <w:r w:rsidRPr="008432DD">
              <w:rPr>
                <w:rFonts w:ascii="Times New Roman" w:eastAsia="MS Mincho" w:hAnsi="Times New Roman"/>
                <w:sz w:val="24"/>
                <w:szCs w:val="24"/>
                <w:lang w:val="ro-RO"/>
              </w:rPr>
              <w:t>NOTA 3 la articol - Deseori, numai prima etapă din definiţia de mai sus este percepută ca fiiind etalonare</w:t>
            </w:r>
            <w:r w:rsidR="008C6C5D">
              <w:rPr>
                <w:rFonts w:ascii="Times New Roman" w:eastAsia="MS Mincho" w:hAnsi="Times New Roman"/>
                <w:sz w:val="24"/>
                <w:szCs w:val="24"/>
                <w:lang w:val="ro-RO"/>
              </w:rPr>
              <w:t>.</w:t>
            </w:r>
          </w:p>
        </w:tc>
      </w:tr>
      <w:tr w:rsidR="00D9718A" w:rsidRPr="00F924E8" w14:paraId="4DA267C9" w14:textId="77777777" w:rsidTr="00125CBC">
        <w:tc>
          <w:tcPr>
            <w:tcW w:w="535" w:type="dxa"/>
          </w:tcPr>
          <w:p w14:paraId="1D0E4332" w14:textId="77777777" w:rsidR="00125CBC" w:rsidRPr="008432DD" w:rsidRDefault="00125CBC" w:rsidP="008432DD">
            <w:pPr>
              <w:spacing w:line="360" w:lineRule="auto"/>
              <w:jc w:val="both"/>
              <w:rPr>
                <w:rFonts w:ascii="Times New Roman" w:hAnsi="Times New Roman" w:cs="Times New Roman"/>
                <w:sz w:val="24"/>
                <w:szCs w:val="24"/>
                <w:lang w:val="ro-RO"/>
              </w:rPr>
            </w:pPr>
          </w:p>
        </w:tc>
        <w:tc>
          <w:tcPr>
            <w:tcW w:w="1862" w:type="dxa"/>
          </w:tcPr>
          <w:p w14:paraId="44E0D375" w14:textId="12998984" w:rsidR="00125CBC" w:rsidRPr="008432DD" w:rsidRDefault="00125CBC" w:rsidP="008432DD">
            <w:pPr>
              <w:pStyle w:val="Terms"/>
              <w:spacing w:line="360" w:lineRule="auto"/>
              <w:rPr>
                <w:rFonts w:ascii="Times New Roman" w:hAnsi="Times New Roman"/>
                <w:sz w:val="24"/>
                <w:szCs w:val="24"/>
                <w:lang w:val="ro-RO"/>
              </w:rPr>
            </w:pPr>
            <w:r w:rsidRPr="008432DD">
              <w:rPr>
                <w:rFonts w:ascii="Times New Roman" w:hAnsi="Times New Roman"/>
                <w:sz w:val="24"/>
                <w:szCs w:val="24"/>
              </w:rPr>
              <w:t>ajus</w:t>
            </w:r>
            <w:r w:rsidR="008C6C5D">
              <w:rPr>
                <w:rFonts w:ascii="Times New Roman" w:hAnsi="Times New Roman"/>
                <w:sz w:val="24"/>
                <w:szCs w:val="24"/>
                <w:lang w:val="ro-RO"/>
              </w:rPr>
              <w:t xml:space="preserve">tare a unui mijloc de măsurare </w:t>
            </w:r>
          </w:p>
        </w:tc>
        <w:tc>
          <w:tcPr>
            <w:tcW w:w="236" w:type="dxa"/>
          </w:tcPr>
          <w:p w14:paraId="001D0EE4" w14:textId="77777777" w:rsidR="00125CBC" w:rsidRPr="008432DD" w:rsidRDefault="00125CBC" w:rsidP="008432DD">
            <w:pPr>
              <w:spacing w:line="360" w:lineRule="auto"/>
              <w:jc w:val="both"/>
              <w:rPr>
                <w:rFonts w:ascii="Times New Roman" w:hAnsi="Times New Roman" w:cs="Times New Roman"/>
                <w:sz w:val="24"/>
                <w:szCs w:val="24"/>
                <w:lang w:val="ro-RO"/>
              </w:rPr>
            </w:pPr>
          </w:p>
        </w:tc>
        <w:tc>
          <w:tcPr>
            <w:tcW w:w="7167" w:type="dxa"/>
          </w:tcPr>
          <w:p w14:paraId="6D8976E0" w14:textId="0B8541D6" w:rsidR="00125CBC" w:rsidRPr="008432DD" w:rsidRDefault="00125CBC" w:rsidP="008432DD">
            <w:pPr>
              <w:pStyle w:val="Definition"/>
              <w:spacing w:line="360" w:lineRule="auto"/>
              <w:rPr>
                <w:rFonts w:ascii="Times New Roman" w:eastAsia="MS Mincho" w:hAnsi="Times New Roman" w:cs="Times New Roman"/>
                <w:sz w:val="24"/>
                <w:lang w:val="ro-RO"/>
              </w:rPr>
            </w:pPr>
            <w:r w:rsidRPr="008432DD">
              <w:rPr>
                <w:rFonts w:ascii="Times New Roman" w:eastAsia="MS Mincho" w:hAnsi="Times New Roman" w:cs="Times New Roman"/>
                <w:sz w:val="24"/>
              </w:rPr>
              <w:t>operaţie de aducere a unui mijloc de măsurare într-o stare de funcţionare cores</w:t>
            </w:r>
            <w:r w:rsidR="008C6C5D">
              <w:rPr>
                <w:rFonts w:ascii="Times New Roman" w:eastAsia="MS Mincho" w:hAnsi="Times New Roman" w:cs="Times New Roman"/>
                <w:sz w:val="24"/>
                <w:lang w:val="ro-RO"/>
              </w:rPr>
              <w:t xml:space="preserve">punzătoare utilizării acestuia </w:t>
            </w:r>
          </w:p>
        </w:tc>
      </w:tr>
    </w:tbl>
    <w:p w14:paraId="6A745FF6" w14:textId="77777777" w:rsidR="00125CBC" w:rsidRPr="008432DD" w:rsidRDefault="00125CBC" w:rsidP="008432DD">
      <w:pPr>
        <w:spacing w:line="360" w:lineRule="auto"/>
        <w:rPr>
          <w:rFonts w:ascii="Times New Roman" w:hAnsi="Times New Roman" w:cs="Times New Roman"/>
          <w:sz w:val="24"/>
          <w:szCs w:val="24"/>
        </w:rPr>
      </w:pPr>
    </w:p>
    <w:p w14:paraId="42FE44D8" w14:textId="77777777" w:rsidR="008C6C5D" w:rsidRDefault="008C6C5D">
      <w:pPr>
        <w:rPr>
          <w:rStyle w:val="Heading2Char"/>
          <w:rFonts w:ascii="Times New Roman" w:hAnsi="Times New Roman" w:cs="Times New Roman"/>
          <w:color w:val="auto"/>
          <w:sz w:val="24"/>
          <w:szCs w:val="24"/>
        </w:rPr>
      </w:pPr>
      <w:r>
        <w:rPr>
          <w:rStyle w:val="Heading2Char"/>
          <w:rFonts w:ascii="Times New Roman" w:hAnsi="Times New Roman" w:cs="Times New Roman"/>
          <w:color w:val="auto"/>
          <w:sz w:val="24"/>
          <w:szCs w:val="24"/>
        </w:rPr>
        <w:br w:type="page"/>
      </w:r>
    </w:p>
    <w:p w14:paraId="15EB4426" w14:textId="03788E78" w:rsidR="00125CBC" w:rsidRPr="00F924E8" w:rsidRDefault="006D06B9" w:rsidP="008432DD">
      <w:pPr>
        <w:spacing w:line="360" w:lineRule="auto"/>
        <w:ind w:left="2124"/>
        <w:jc w:val="right"/>
        <w:rPr>
          <w:rStyle w:val="Heading2Char"/>
          <w:rFonts w:ascii="Times New Roman" w:hAnsi="Times New Roman" w:cs="Times New Roman"/>
          <w:color w:val="auto"/>
          <w:sz w:val="24"/>
          <w:szCs w:val="24"/>
        </w:rPr>
      </w:pPr>
      <w:r w:rsidRPr="00F924E8">
        <w:rPr>
          <w:rStyle w:val="Heading2Char"/>
          <w:rFonts w:ascii="Times New Roman" w:hAnsi="Times New Roman" w:cs="Times New Roman"/>
          <w:color w:val="auto"/>
          <w:sz w:val="24"/>
          <w:szCs w:val="24"/>
        </w:rPr>
        <w:t>Anexa 2</w:t>
      </w:r>
    </w:p>
    <w:p w14:paraId="4D9F9D1D" w14:textId="1455295E" w:rsidR="00125CBC" w:rsidRPr="008432DD" w:rsidRDefault="00125CBC" w:rsidP="008432DD">
      <w:pPr>
        <w:spacing w:line="360" w:lineRule="auto"/>
        <w:jc w:val="center"/>
        <w:rPr>
          <w:rFonts w:ascii="Times New Roman" w:hAnsi="Times New Roman" w:cs="Times New Roman"/>
          <w:sz w:val="24"/>
          <w:szCs w:val="24"/>
        </w:rPr>
      </w:pPr>
      <w:r w:rsidRPr="00F924E8">
        <w:rPr>
          <w:rFonts w:ascii="Times New Roman" w:eastAsia="Times New Roman" w:hAnsi="Times New Roman" w:cs="Times New Roman"/>
          <w:sz w:val="24"/>
          <w:szCs w:val="24"/>
        </w:rPr>
        <w:br/>
      </w:r>
      <w:r w:rsidRPr="00F924E8">
        <w:rPr>
          <w:rFonts w:ascii="Times New Roman" w:hAnsi="Times New Roman" w:cs="Times New Roman"/>
          <w:sz w:val="24"/>
          <w:szCs w:val="24"/>
        </w:rPr>
        <w:t>DOCUMENTE DE REFERINȚĂ</w:t>
      </w:r>
    </w:p>
    <w:p w14:paraId="6B21169D" w14:textId="77777777" w:rsidR="00125CBC" w:rsidRPr="00F924E8" w:rsidRDefault="00125CBC" w:rsidP="008432DD">
      <w:pPr>
        <w:spacing w:line="360" w:lineRule="auto"/>
        <w:jc w:val="both"/>
        <w:rPr>
          <w:rStyle w:val="Heading2Char"/>
          <w:rFonts w:ascii="Times New Roman" w:hAnsi="Times New Roman" w:cs="Times New Roman"/>
          <w:color w:val="auto"/>
          <w:sz w:val="24"/>
          <w:szCs w:val="24"/>
        </w:rPr>
      </w:pPr>
      <w:r w:rsidRPr="00F924E8">
        <w:rPr>
          <w:rFonts w:ascii="Times New Roman" w:hAnsi="Times New Roman" w:cs="Times New Roman"/>
          <w:sz w:val="24"/>
          <w:szCs w:val="24"/>
        </w:rPr>
        <w:t>Lista standardelor neobligatorii:</w:t>
      </w:r>
    </w:p>
    <w:tbl>
      <w:tblPr>
        <w:tblStyle w:val="TableGrid"/>
        <w:tblW w:w="0" w:type="auto"/>
        <w:tblLook w:val="04A0" w:firstRow="1" w:lastRow="0" w:firstColumn="1" w:lastColumn="0" w:noHBand="0" w:noVBand="1"/>
      </w:tblPr>
      <w:tblGrid>
        <w:gridCol w:w="2015"/>
        <w:gridCol w:w="323"/>
        <w:gridCol w:w="7269"/>
      </w:tblGrid>
      <w:tr w:rsidR="00125CBC" w:rsidRPr="00F924E8" w14:paraId="27C94CE6" w14:textId="77777777" w:rsidTr="00125CBC">
        <w:tc>
          <w:tcPr>
            <w:tcW w:w="2015" w:type="dxa"/>
          </w:tcPr>
          <w:p w14:paraId="534D789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 EN ISO 5167-1</w:t>
            </w:r>
          </w:p>
        </w:tc>
        <w:tc>
          <w:tcPr>
            <w:tcW w:w="323" w:type="dxa"/>
          </w:tcPr>
          <w:p w14:paraId="5E173CB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7269" w:type="dxa"/>
          </w:tcPr>
          <w:p w14:paraId="3C8079B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Măsurarea debitului fluidelor cu dispozitive de măsurare a presiunii diferenţiale introduse în conducte cu secţiune circulară sub sarcină. Partea 1: Principii şi condiţii generale</w:t>
            </w:r>
          </w:p>
        </w:tc>
      </w:tr>
      <w:tr w:rsidR="00125CBC" w:rsidRPr="00F924E8" w14:paraId="5A5AA25E" w14:textId="77777777" w:rsidTr="00125CBC">
        <w:tc>
          <w:tcPr>
            <w:tcW w:w="2015" w:type="dxa"/>
          </w:tcPr>
          <w:p w14:paraId="7097E5F9"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 EN ISO 5167-2</w:t>
            </w:r>
          </w:p>
        </w:tc>
        <w:tc>
          <w:tcPr>
            <w:tcW w:w="323" w:type="dxa"/>
          </w:tcPr>
          <w:p w14:paraId="0E5E7A2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59818F1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Măsurarea debitului fluidelor cu dispozitive de măsurare a presiunii diferenţiale introduse în conducte cu secţiune circulară sub sarcină. Partea 2: Diafragme</w:t>
            </w:r>
          </w:p>
        </w:tc>
      </w:tr>
      <w:tr w:rsidR="00125CBC" w:rsidRPr="00F924E8" w14:paraId="197F3536" w14:textId="77777777" w:rsidTr="00125CBC">
        <w:tc>
          <w:tcPr>
            <w:tcW w:w="2015" w:type="dxa"/>
          </w:tcPr>
          <w:p w14:paraId="6213E18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 EN ISO 5167-3</w:t>
            </w:r>
          </w:p>
        </w:tc>
        <w:tc>
          <w:tcPr>
            <w:tcW w:w="323" w:type="dxa"/>
          </w:tcPr>
          <w:p w14:paraId="2FBF57FA"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5A9ECF2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Măsurarea debitului fluidelor cu dispozitive de măsurare a presiunii diferenţiale introduse în conducte cu secţiune circulară sub sarcină. Partea 3: Ajutaje şi ajutaje Venturi</w:t>
            </w:r>
          </w:p>
        </w:tc>
      </w:tr>
      <w:tr w:rsidR="00125CBC" w:rsidRPr="00F924E8" w14:paraId="159EEC04" w14:textId="77777777" w:rsidTr="00125CBC">
        <w:tc>
          <w:tcPr>
            <w:tcW w:w="2015" w:type="dxa"/>
          </w:tcPr>
          <w:p w14:paraId="40292B1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ISO 5167-4     </w:t>
            </w:r>
          </w:p>
        </w:tc>
        <w:tc>
          <w:tcPr>
            <w:tcW w:w="323" w:type="dxa"/>
          </w:tcPr>
          <w:p w14:paraId="0667D0D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57C4027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Măsurarea debitului fluidelor cu dispozitive de măsurare</w:t>
            </w:r>
            <w:r w:rsidRPr="008432DD">
              <w:rPr>
                <w:rFonts w:ascii="Times New Roman" w:hAnsi="Times New Roman" w:cs="Times New Roman"/>
                <w:sz w:val="24"/>
                <w:szCs w:val="24"/>
              </w:rPr>
              <w:br/>
              <w:t>a presiunii diferenţiale introduse în conducte cu</w:t>
            </w:r>
            <w:proofErr w:type="gramStart"/>
            <w:r w:rsidRPr="008432DD">
              <w:rPr>
                <w:rFonts w:ascii="Times New Roman" w:hAnsi="Times New Roman" w:cs="Times New Roman"/>
                <w:sz w:val="24"/>
                <w:szCs w:val="24"/>
              </w:rPr>
              <w:t>  secţiune</w:t>
            </w:r>
            <w:proofErr w:type="gramEnd"/>
            <w:r w:rsidRPr="008432DD">
              <w:rPr>
                <w:rFonts w:ascii="Times New Roman" w:hAnsi="Times New Roman" w:cs="Times New Roman"/>
                <w:sz w:val="24"/>
                <w:szCs w:val="24"/>
              </w:rPr>
              <w:t xml:space="preserve"> circulară sub sarcină. Partea 4: Tuburi Venturi</w:t>
            </w:r>
          </w:p>
        </w:tc>
      </w:tr>
      <w:tr w:rsidR="00125CBC" w:rsidRPr="00F924E8" w14:paraId="0F63398B" w14:textId="77777777" w:rsidTr="00125CBC">
        <w:tc>
          <w:tcPr>
            <w:tcW w:w="2015" w:type="dxa"/>
          </w:tcPr>
          <w:p w14:paraId="0CD1210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 ISO/TR 9464</w:t>
            </w:r>
          </w:p>
        </w:tc>
        <w:tc>
          <w:tcPr>
            <w:tcW w:w="323" w:type="dxa"/>
          </w:tcPr>
          <w:p w14:paraId="4DEDFA7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3DAF7689"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Linii directoare pentru utilizarea standardului ISO 5167</w:t>
            </w:r>
          </w:p>
        </w:tc>
      </w:tr>
      <w:tr w:rsidR="00125CBC" w:rsidRPr="00F924E8" w14:paraId="678EDC2B" w14:textId="77777777" w:rsidTr="00125CBC">
        <w:tc>
          <w:tcPr>
            <w:tcW w:w="2015" w:type="dxa"/>
          </w:tcPr>
          <w:p w14:paraId="6CA33FD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12480          </w:t>
            </w:r>
          </w:p>
        </w:tc>
        <w:tc>
          <w:tcPr>
            <w:tcW w:w="323" w:type="dxa"/>
          </w:tcPr>
          <w:p w14:paraId="4DD4293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5F3DF939"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Contoare de gaz. Contoare de gaz cu pistoane rotative</w:t>
            </w:r>
          </w:p>
        </w:tc>
      </w:tr>
      <w:tr w:rsidR="00125CBC" w:rsidRPr="00F924E8" w14:paraId="24F8AFE9" w14:textId="77777777" w:rsidTr="00125CBC">
        <w:tc>
          <w:tcPr>
            <w:tcW w:w="2015" w:type="dxa"/>
          </w:tcPr>
          <w:p w14:paraId="6EA13D0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12261          </w:t>
            </w:r>
          </w:p>
        </w:tc>
        <w:tc>
          <w:tcPr>
            <w:tcW w:w="323" w:type="dxa"/>
          </w:tcPr>
          <w:p w14:paraId="3AAE31F8"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47BFD26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Contoare de gaz. Contoare de gaz cu turbină</w:t>
            </w:r>
          </w:p>
        </w:tc>
      </w:tr>
      <w:tr w:rsidR="00125CBC" w:rsidRPr="00F924E8" w14:paraId="00CF2066" w14:textId="77777777" w:rsidTr="00125CBC">
        <w:tc>
          <w:tcPr>
            <w:tcW w:w="2015" w:type="dxa"/>
          </w:tcPr>
          <w:p w14:paraId="73815156" w14:textId="00879ADF"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EN12405-1       </w:t>
            </w:r>
          </w:p>
        </w:tc>
        <w:tc>
          <w:tcPr>
            <w:tcW w:w="323" w:type="dxa"/>
          </w:tcPr>
          <w:p w14:paraId="431A4C5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62EEDE32" w14:textId="412AD553"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Contoare de gaz. Dispozitive de conversie. Partea 1: Conversie a volumului de gaz.</w:t>
            </w:r>
          </w:p>
        </w:tc>
      </w:tr>
      <w:tr w:rsidR="00125CBC" w:rsidRPr="00F924E8" w14:paraId="4E3F7708" w14:textId="77777777" w:rsidTr="00125CBC">
        <w:tc>
          <w:tcPr>
            <w:tcW w:w="2015" w:type="dxa"/>
          </w:tcPr>
          <w:p w14:paraId="251AA2A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 EN 12405-2</w:t>
            </w:r>
          </w:p>
        </w:tc>
        <w:tc>
          <w:tcPr>
            <w:tcW w:w="323" w:type="dxa"/>
          </w:tcPr>
          <w:p w14:paraId="09DF947A"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614FD230"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Contoare de gaz. Dispozitive de conversie. Partea 2: Conversie </w:t>
            </w:r>
            <w:proofErr w:type="gramStart"/>
            <w:r w:rsidRPr="008432DD">
              <w:rPr>
                <w:rFonts w:ascii="Times New Roman" w:hAnsi="Times New Roman" w:cs="Times New Roman"/>
                <w:sz w:val="24"/>
                <w:szCs w:val="24"/>
              </w:rPr>
              <w:t>a</w:t>
            </w:r>
            <w:proofErr w:type="gramEnd"/>
            <w:r w:rsidRPr="008432DD">
              <w:rPr>
                <w:rFonts w:ascii="Times New Roman" w:hAnsi="Times New Roman" w:cs="Times New Roman"/>
                <w:sz w:val="24"/>
                <w:szCs w:val="24"/>
              </w:rPr>
              <w:t xml:space="preserve"> energiei.</w:t>
            </w:r>
          </w:p>
        </w:tc>
      </w:tr>
      <w:tr w:rsidR="00125CBC" w:rsidRPr="00F924E8" w14:paraId="5A20362A" w14:textId="77777777" w:rsidTr="00125CBC">
        <w:tc>
          <w:tcPr>
            <w:tcW w:w="2015" w:type="dxa"/>
          </w:tcPr>
          <w:p w14:paraId="73C64C2A"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 EN 12405-2</w:t>
            </w:r>
          </w:p>
        </w:tc>
        <w:tc>
          <w:tcPr>
            <w:tcW w:w="323" w:type="dxa"/>
          </w:tcPr>
          <w:p w14:paraId="1964D46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4C364C7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Contoare de gaz. Dispozitive de conversie. Partea 3: Calculatoare de debit.</w:t>
            </w:r>
          </w:p>
        </w:tc>
      </w:tr>
      <w:tr w:rsidR="00125CBC" w:rsidRPr="00F924E8" w14:paraId="14DB1E72" w14:textId="77777777" w:rsidTr="00125CBC">
        <w:tc>
          <w:tcPr>
            <w:tcW w:w="2015" w:type="dxa"/>
          </w:tcPr>
          <w:p w14:paraId="20CAC74C"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1359           </w:t>
            </w:r>
          </w:p>
        </w:tc>
        <w:tc>
          <w:tcPr>
            <w:tcW w:w="323" w:type="dxa"/>
          </w:tcPr>
          <w:p w14:paraId="1E4C6084"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731F5A6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Contoare de gaz. Contoare de gaz cu membrană</w:t>
            </w:r>
          </w:p>
        </w:tc>
      </w:tr>
      <w:tr w:rsidR="00125CBC" w:rsidRPr="00F924E8" w14:paraId="15B4B927" w14:textId="77777777" w:rsidTr="00125CBC">
        <w:tc>
          <w:tcPr>
            <w:tcW w:w="2015" w:type="dxa"/>
          </w:tcPr>
          <w:p w14:paraId="352BC1C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Report no.9 AGA</w:t>
            </w:r>
          </w:p>
        </w:tc>
        <w:tc>
          <w:tcPr>
            <w:tcW w:w="323" w:type="dxa"/>
          </w:tcPr>
          <w:p w14:paraId="6AB591E8"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52AB6E56" w14:textId="784ECC8B" w:rsidR="00125CBC" w:rsidRPr="008432DD" w:rsidRDefault="00125CBC" w:rsidP="008432DD">
            <w:pPr>
              <w:pStyle w:val="HTMLPreformatted"/>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Măsurarea gazului cu contoare ultrasonice cu căi multiple</w:t>
            </w:r>
          </w:p>
        </w:tc>
      </w:tr>
      <w:tr w:rsidR="00125CBC" w:rsidRPr="00F924E8" w14:paraId="0AEC1ABC" w14:textId="77777777" w:rsidTr="00125CBC">
        <w:tc>
          <w:tcPr>
            <w:tcW w:w="2015" w:type="dxa"/>
          </w:tcPr>
          <w:p w14:paraId="512FD3D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 EN 1776</w:t>
            </w:r>
          </w:p>
        </w:tc>
        <w:tc>
          <w:tcPr>
            <w:tcW w:w="323" w:type="dxa"/>
          </w:tcPr>
          <w:p w14:paraId="32DE2A8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10118370" w14:textId="3195B920"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Infrastructură pentru gaze. Sisteme de măsurare gaze. Cerințe funcționale</w:t>
            </w:r>
          </w:p>
        </w:tc>
      </w:tr>
      <w:tr w:rsidR="00125CBC" w:rsidRPr="00F924E8" w14:paraId="0E7AD242" w14:textId="77777777" w:rsidTr="00125CBC">
        <w:tc>
          <w:tcPr>
            <w:tcW w:w="2015" w:type="dxa"/>
          </w:tcPr>
          <w:p w14:paraId="1ECA56D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3317              </w:t>
            </w:r>
          </w:p>
        </w:tc>
        <w:tc>
          <w:tcPr>
            <w:tcW w:w="323" w:type="dxa"/>
          </w:tcPr>
          <w:p w14:paraId="537361C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0C7C0FE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Condiţii tehnice și de calitate</w:t>
            </w:r>
          </w:p>
        </w:tc>
      </w:tr>
      <w:tr w:rsidR="00125CBC" w:rsidRPr="00F924E8" w14:paraId="58EEEB6B" w14:textId="77777777" w:rsidTr="00125CBC">
        <w:tc>
          <w:tcPr>
            <w:tcW w:w="2015" w:type="dxa"/>
          </w:tcPr>
          <w:p w14:paraId="18E0F07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ISO 13686         </w:t>
            </w:r>
          </w:p>
        </w:tc>
        <w:tc>
          <w:tcPr>
            <w:tcW w:w="323" w:type="dxa"/>
          </w:tcPr>
          <w:p w14:paraId="0874D6F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0566EF1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Definirea calităţii</w:t>
            </w:r>
          </w:p>
        </w:tc>
      </w:tr>
      <w:tr w:rsidR="00125CBC" w:rsidRPr="00F924E8" w14:paraId="3C34908B" w14:textId="77777777" w:rsidTr="00125CBC">
        <w:tc>
          <w:tcPr>
            <w:tcW w:w="2015" w:type="dxa"/>
          </w:tcPr>
          <w:p w14:paraId="60CA4C33" w14:textId="57EBD55E"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SR EN ISO 6976</w:t>
            </w:r>
          </w:p>
        </w:tc>
        <w:tc>
          <w:tcPr>
            <w:tcW w:w="323" w:type="dxa"/>
          </w:tcPr>
          <w:p w14:paraId="4BDA22A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0A716B78"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Calculul puterii calorifice, densităţii, densităţii relative şi indicelui Wobbe din compoziţie</w:t>
            </w:r>
          </w:p>
        </w:tc>
      </w:tr>
      <w:tr w:rsidR="00125CBC" w:rsidRPr="00F924E8" w14:paraId="42614CA5" w14:textId="77777777" w:rsidTr="00125CBC">
        <w:tc>
          <w:tcPr>
            <w:tcW w:w="2015" w:type="dxa"/>
          </w:tcPr>
          <w:p w14:paraId="4799F5F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ISO 6974-1       </w:t>
            </w:r>
          </w:p>
        </w:tc>
        <w:tc>
          <w:tcPr>
            <w:tcW w:w="323" w:type="dxa"/>
          </w:tcPr>
          <w:p w14:paraId="787D0965"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6FDE68A4" w14:textId="0561CEBF"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Determinarea compoziţiei și incertitudinii asociate prin gazcromatografie. Partea 1: Linii directoare generale și calculul compoziției.</w:t>
            </w:r>
          </w:p>
        </w:tc>
      </w:tr>
      <w:tr w:rsidR="00125CBC" w:rsidRPr="00F924E8" w14:paraId="632014A5" w14:textId="77777777" w:rsidTr="00125CBC">
        <w:tc>
          <w:tcPr>
            <w:tcW w:w="2015" w:type="dxa"/>
          </w:tcPr>
          <w:p w14:paraId="29C6338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ISO 6974-2       </w:t>
            </w:r>
          </w:p>
        </w:tc>
        <w:tc>
          <w:tcPr>
            <w:tcW w:w="323" w:type="dxa"/>
          </w:tcPr>
          <w:p w14:paraId="33B396D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0BAF677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Determinarea compoziţiei și incertitudinii asociate prin gazcromatografie. Partea 2: Calculul incertitudinii</w:t>
            </w:r>
          </w:p>
        </w:tc>
      </w:tr>
      <w:tr w:rsidR="00125CBC" w:rsidRPr="00F924E8" w14:paraId="0500970C" w14:textId="77777777" w:rsidTr="00125CBC">
        <w:tc>
          <w:tcPr>
            <w:tcW w:w="2015" w:type="dxa"/>
          </w:tcPr>
          <w:p w14:paraId="60C4D96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ISO 6974-3       </w:t>
            </w:r>
          </w:p>
        </w:tc>
        <w:tc>
          <w:tcPr>
            <w:tcW w:w="323" w:type="dxa"/>
          </w:tcPr>
          <w:p w14:paraId="7AD6227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03F5BA8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Determinarea compoziţiei și incertitudinii asociate prin gazcromatografie. Partea 3: Determinarea hidrogenului, heliului, oxigenului, azotului, dioxidului de carbon și hidrocarburilor cu până la C8 utilizând două coloane umplute</w:t>
            </w:r>
          </w:p>
        </w:tc>
      </w:tr>
      <w:tr w:rsidR="00125CBC" w:rsidRPr="00F924E8" w14:paraId="6EA6637D" w14:textId="77777777" w:rsidTr="00125CBC">
        <w:tc>
          <w:tcPr>
            <w:tcW w:w="2015" w:type="dxa"/>
          </w:tcPr>
          <w:p w14:paraId="02AF52F9"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ISO 6974-4       </w:t>
            </w:r>
          </w:p>
        </w:tc>
        <w:tc>
          <w:tcPr>
            <w:tcW w:w="323" w:type="dxa"/>
          </w:tcPr>
          <w:p w14:paraId="1B0EC2F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205B6E6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Determinarea compoziţiei și incertitudinii asociate prin gazcromatografie. Partea 4: Determinarea azotului, dioxidului de carbon și hidrocarburilor C1 până la C5 și C6+ pentru o aplicație de laborator și sistem de măsurare direct utilizând două coloane</w:t>
            </w:r>
          </w:p>
        </w:tc>
      </w:tr>
      <w:tr w:rsidR="00125CBC" w:rsidRPr="00F924E8" w14:paraId="78157C97" w14:textId="77777777" w:rsidTr="00125CBC">
        <w:tc>
          <w:tcPr>
            <w:tcW w:w="2015" w:type="dxa"/>
          </w:tcPr>
          <w:p w14:paraId="0043B3F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ISO 6974-5       </w:t>
            </w:r>
          </w:p>
        </w:tc>
        <w:tc>
          <w:tcPr>
            <w:tcW w:w="323" w:type="dxa"/>
          </w:tcPr>
          <w:p w14:paraId="405BC074"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1AF3050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Determinarea compoziţiei și incertitudinii asociate prin gazcromatografie. Partea 5: Metoda izotermă pentru determinarea azotului, dioxidului de carbon și hidrocarburilor de la C1 până la C5 și c6+</w:t>
            </w:r>
          </w:p>
        </w:tc>
      </w:tr>
      <w:tr w:rsidR="00125CBC" w:rsidRPr="00F924E8" w14:paraId="4E7C6A8E" w14:textId="77777777" w:rsidTr="00125CBC">
        <w:tc>
          <w:tcPr>
            <w:tcW w:w="2015" w:type="dxa"/>
          </w:tcPr>
          <w:p w14:paraId="6B59A7E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ISO 6974-6       </w:t>
            </w:r>
          </w:p>
        </w:tc>
        <w:tc>
          <w:tcPr>
            <w:tcW w:w="323" w:type="dxa"/>
          </w:tcPr>
          <w:p w14:paraId="698A933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043DB604"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Determinarea compoziţiei și incertitudinii asociate prin gazcromatografie. Partea 3: Determinarea hidrogenului, heliului, oxigenului, azotului, dioxidului de carbon și hidrocarburilor C1 până la C8 utilizând coloane capilare</w:t>
            </w:r>
          </w:p>
        </w:tc>
      </w:tr>
      <w:tr w:rsidR="00125CBC" w:rsidRPr="00F924E8" w14:paraId="46892828" w14:textId="77777777" w:rsidTr="00125CBC">
        <w:tc>
          <w:tcPr>
            <w:tcW w:w="2015" w:type="dxa"/>
          </w:tcPr>
          <w:p w14:paraId="16109EC8"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ISO 12213-1       </w:t>
            </w:r>
          </w:p>
        </w:tc>
        <w:tc>
          <w:tcPr>
            <w:tcW w:w="323" w:type="dxa"/>
          </w:tcPr>
          <w:p w14:paraId="16A8264A"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4BD1B13C"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Calculul factorului de compresibilitate. Partea 1: Introducere şi linii directoare</w:t>
            </w:r>
          </w:p>
        </w:tc>
      </w:tr>
      <w:tr w:rsidR="00125CBC" w:rsidRPr="00F924E8" w14:paraId="4970571D" w14:textId="77777777" w:rsidTr="00125CBC">
        <w:tc>
          <w:tcPr>
            <w:tcW w:w="2015" w:type="dxa"/>
          </w:tcPr>
          <w:p w14:paraId="16D66CD0"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ISO 12213-2       </w:t>
            </w:r>
          </w:p>
        </w:tc>
        <w:tc>
          <w:tcPr>
            <w:tcW w:w="323" w:type="dxa"/>
          </w:tcPr>
          <w:p w14:paraId="3B1918B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4CD60450"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Calculul factorului de compresibilitate. Partea 2: Calcul pe baza analizei compoziţiei molare</w:t>
            </w:r>
          </w:p>
        </w:tc>
      </w:tr>
      <w:tr w:rsidR="00125CBC" w:rsidRPr="00F924E8" w14:paraId="73ED876F" w14:textId="77777777" w:rsidTr="00125CBC">
        <w:tc>
          <w:tcPr>
            <w:tcW w:w="2015" w:type="dxa"/>
          </w:tcPr>
          <w:p w14:paraId="75CADC8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ISO 12213-3       </w:t>
            </w:r>
          </w:p>
        </w:tc>
        <w:tc>
          <w:tcPr>
            <w:tcW w:w="323" w:type="dxa"/>
          </w:tcPr>
          <w:p w14:paraId="027A536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29DF3B2A" w14:textId="14452A24"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Calculul factorului de compresibilitate. Partea 3: Calcul pe baza proprietăților1776 fizice</w:t>
            </w:r>
          </w:p>
        </w:tc>
      </w:tr>
      <w:tr w:rsidR="00125CBC" w:rsidRPr="00F924E8" w14:paraId="57D926F1" w14:textId="77777777" w:rsidTr="00125CBC">
        <w:tc>
          <w:tcPr>
            <w:tcW w:w="2015" w:type="dxa"/>
          </w:tcPr>
          <w:p w14:paraId="7A71A19C"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60079-10       </w:t>
            </w:r>
          </w:p>
        </w:tc>
        <w:tc>
          <w:tcPr>
            <w:tcW w:w="323" w:type="dxa"/>
          </w:tcPr>
          <w:p w14:paraId="7451DA4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032FB255" w14:textId="3309E379" w:rsidR="00125CBC" w:rsidRPr="008432DD" w:rsidRDefault="00125CBC" w:rsidP="008432DD">
            <w:pPr>
              <w:pStyle w:val="HTMLPreformatted"/>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 xml:space="preserve">Atmosfere explozive. Partea 10: Clasificarea ariilor. </w:t>
            </w:r>
          </w:p>
        </w:tc>
      </w:tr>
      <w:tr w:rsidR="00125CBC" w:rsidRPr="00F924E8" w14:paraId="4B0BC26A" w14:textId="77777777" w:rsidTr="00125CBC">
        <w:tc>
          <w:tcPr>
            <w:tcW w:w="2015" w:type="dxa"/>
          </w:tcPr>
          <w:p w14:paraId="40B7D102" w14:textId="1D6866E3"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323" w:type="dxa"/>
          </w:tcPr>
          <w:p w14:paraId="66DA01F5"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5489F1BD" w14:textId="2E0F866F"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r>
      <w:tr w:rsidR="00125CBC" w:rsidRPr="00F924E8" w14:paraId="214D5D1C" w14:textId="77777777" w:rsidTr="00125CBC">
        <w:tc>
          <w:tcPr>
            <w:tcW w:w="2015" w:type="dxa"/>
          </w:tcPr>
          <w:p w14:paraId="1D2E45C9"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ISO 13443         </w:t>
            </w:r>
          </w:p>
        </w:tc>
        <w:tc>
          <w:tcPr>
            <w:tcW w:w="323" w:type="dxa"/>
          </w:tcPr>
          <w:p w14:paraId="1337EB5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634D233A"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Condiţii de referinţă standard</w:t>
            </w:r>
          </w:p>
        </w:tc>
      </w:tr>
      <w:tr w:rsidR="00125CBC" w:rsidRPr="00F924E8" w14:paraId="559D3FDD" w14:textId="77777777" w:rsidTr="00125CBC">
        <w:tc>
          <w:tcPr>
            <w:tcW w:w="2015" w:type="dxa"/>
          </w:tcPr>
          <w:p w14:paraId="2FF9CA5F" w14:textId="24A50959"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SR EN ISO 6976     </w:t>
            </w:r>
          </w:p>
        </w:tc>
        <w:tc>
          <w:tcPr>
            <w:tcW w:w="323" w:type="dxa"/>
          </w:tcPr>
          <w:p w14:paraId="1CD5782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446E46C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Calculul puterii calorifice, densităţii,</w:t>
            </w:r>
            <w:r w:rsidRPr="008432DD">
              <w:rPr>
                <w:rFonts w:ascii="Times New Roman" w:hAnsi="Times New Roman" w:cs="Times New Roman"/>
                <w:sz w:val="24"/>
                <w:szCs w:val="24"/>
              </w:rPr>
              <w:br/>
              <w:t>densităţii relative şi indicelui Wobbe din compoziţie</w:t>
            </w:r>
          </w:p>
        </w:tc>
      </w:tr>
      <w:tr w:rsidR="00125CBC" w:rsidRPr="00F924E8" w14:paraId="3BF8A892" w14:textId="77777777" w:rsidTr="00125CBC">
        <w:tc>
          <w:tcPr>
            <w:tcW w:w="2015" w:type="dxa"/>
          </w:tcPr>
          <w:p w14:paraId="0CA7F4C1" w14:textId="26807DBE"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323" w:type="dxa"/>
          </w:tcPr>
          <w:p w14:paraId="2265401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7269" w:type="dxa"/>
          </w:tcPr>
          <w:p w14:paraId="2157AF9C" w14:textId="2A64A59C"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r>
      <w:tr w:rsidR="00125CBC" w:rsidRPr="00F924E8" w14:paraId="27450ABC" w14:textId="77777777" w:rsidTr="00125CBC">
        <w:tc>
          <w:tcPr>
            <w:tcW w:w="2015" w:type="dxa"/>
          </w:tcPr>
          <w:p w14:paraId="4D67CC05" w14:textId="77777777" w:rsidR="00125CBC" w:rsidRPr="008432DD" w:rsidDel="006F0625" w:rsidRDefault="00125CBC" w:rsidP="008432DD">
            <w:pPr>
              <w:spacing w:line="360" w:lineRule="auto"/>
              <w:rPr>
                <w:rFonts w:ascii="Times New Roman" w:hAnsi="Times New Roman" w:cs="Times New Roman"/>
                <w:sz w:val="24"/>
                <w:szCs w:val="24"/>
                <w:lang w:val="ro-RO"/>
              </w:rPr>
            </w:pPr>
            <w:r w:rsidRPr="008432DD">
              <w:rPr>
                <w:rFonts w:ascii="Times New Roman" w:eastAsia="Verdana" w:hAnsi="Times New Roman" w:cs="Times New Roman"/>
                <w:sz w:val="24"/>
                <w:szCs w:val="24"/>
              </w:rPr>
              <w:t>JCGM 200:2012</w:t>
            </w:r>
          </w:p>
        </w:tc>
        <w:tc>
          <w:tcPr>
            <w:tcW w:w="323" w:type="dxa"/>
          </w:tcPr>
          <w:p w14:paraId="220AB3A2"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0F9A2333" w14:textId="77777777" w:rsidR="00125CBC" w:rsidRPr="008432DD" w:rsidDel="006F0625" w:rsidRDefault="00125CBC" w:rsidP="008432DD">
            <w:pPr>
              <w:spacing w:line="360" w:lineRule="auto"/>
              <w:rPr>
                <w:rFonts w:ascii="Times New Roman" w:hAnsi="Times New Roman" w:cs="Times New Roman"/>
                <w:sz w:val="24"/>
                <w:szCs w:val="24"/>
                <w:lang w:val="ro-RO"/>
              </w:rPr>
            </w:pPr>
            <w:r w:rsidRPr="008432DD">
              <w:rPr>
                <w:rFonts w:ascii="Times New Roman" w:eastAsia="Verdana" w:hAnsi="Times New Roman" w:cs="Times New Roman"/>
                <w:sz w:val="24"/>
                <w:szCs w:val="24"/>
              </w:rPr>
              <w:t>International vocabulary of</w:t>
            </w:r>
            <w:r w:rsidRPr="008432DD">
              <w:rPr>
                <w:rFonts w:ascii="Times New Roman" w:hAnsi="Times New Roman" w:cs="Times New Roman"/>
                <w:sz w:val="24"/>
                <w:szCs w:val="24"/>
              </w:rPr>
              <w:t xml:space="preserve"> </w:t>
            </w:r>
            <w:r w:rsidRPr="008432DD">
              <w:rPr>
                <w:rFonts w:ascii="Times New Roman" w:eastAsia="Verdana" w:hAnsi="Times New Roman" w:cs="Times New Roman"/>
                <w:sz w:val="24"/>
                <w:szCs w:val="24"/>
              </w:rPr>
              <w:t>metrology – Basic and general</w:t>
            </w:r>
            <w:r w:rsidRPr="008432DD">
              <w:rPr>
                <w:rFonts w:ascii="Times New Roman" w:hAnsi="Times New Roman" w:cs="Times New Roman"/>
                <w:sz w:val="24"/>
                <w:szCs w:val="24"/>
              </w:rPr>
              <w:t xml:space="preserve"> </w:t>
            </w:r>
            <w:r w:rsidRPr="008432DD">
              <w:rPr>
                <w:rFonts w:ascii="Times New Roman" w:eastAsia="Verdana" w:hAnsi="Times New Roman" w:cs="Times New Roman"/>
                <w:sz w:val="24"/>
                <w:szCs w:val="24"/>
              </w:rPr>
              <w:t xml:space="preserve">concepts and </w:t>
            </w:r>
            <w:r w:rsidRPr="008432DD">
              <w:rPr>
                <w:rFonts w:ascii="Times New Roman" w:hAnsi="Times New Roman" w:cs="Times New Roman"/>
                <w:sz w:val="24"/>
                <w:szCs w:val="24"/>
              </w:rPr>
              <w:t>a</w:t>
            </w:r>
            <w:r w:rsidRPr="008432DD">
              <w:rPr>
                <w:rFonts w:ascii="Times New Roman" w:eastAsia="Verdana" w:hAnsi="Times New Roman" w:cs="Times New Roman"/>
                <w:sz w:val="24"/>
                <w:szCs w:val="24"/>
              </w:rPr>
              <w:t>ssociated terms</w:t>
            </w:r>
            <w:r w:rsidRPr="008432DD">
              <w:rPr>
                <w:rFonts w:ascii="Times New Roman" w:hAnsi="Times New Roman" w:cs="Times New Roman"/>
                <w:sz w:val="24"/>
                <w:szCs w:val="24"/>
              </w:rPr>
              <w:t xml:space="preserve"> </w:t>
            </w:r>
            <w:r w:rsidRPr="008432DD">
              <w:rPr>
                <w:rFonts w:ascii="Times New Roman" w:eastAsia="Verdana" w:hAnsi="Times New Roman" w:cs="Times New Roman"/>
                <w:sz w:val="24"/>
                <w:szCs w:val="24"/>
              </w:rPr>
              <w:t>(VIM)</w:t>
            </w:r>
          </w:p>
        </w:tc>
      </w:tr>
      <w:tr w:rsidR="00125CBC" w:rsidRPr="00F924E8" w14:paraId="778F017A" w14:textId="77777777" w:rsidTr="00125CBC">
        <w:tc>
          <w:tcPr>
            <w:tcW w:w="2015" w:type="dxa"/>
          </w:tcPr>
          <w:p w14:paraId="1EB99269" w14:textId="77777777" w:rsidR="00125CBC" w:rsidRPr="008432DD" w:rsidRDefault="008B5CF9" w:rsidP="008432DD">
            <w:pPr>
              <w:spacing w:line="360" w:lineRule="auto"/>
              <w:rPr>
                <w:rFonts w:ascii="Times New Roman" w:hAnsi="Times New Roman" w:cs="Times New Roman"/>
                <w:sz w:val="24"/>
                <w:szCs w:val="24"/>
                <w:lang w:val="ro-RO"/>
              </w:rPr>
            </w:pPr>
            <w:hyperlink r:id="rId8" w:history="1">
              <w:r w:rsidR="00125CBC" w:rsidRPr="008432DD">
                <w:rPr>
                  <w:rStyle w:val="Hyperlink"/>
                  <w:rFonts w:ascii="Times New Roman" w:hAnsi="Times New Roman" w:cs="Times New Roman"/>
                  <w:color w:val="auto"/>
                  <w:sz w:val="24"/>
                  <w:szCs w:val="24"/>
                </w:rPr>
                <w:t>SR EN ISO 14532:2017</w:t>
              </w:r>
            </w:hyperlink>
          </w:p>
        </w:tc>
        <w:tc>
          <w:tcPr>
            <w:tcW w:w="323" w:type="dxa"/>
          </w:tcPr>
          <w:p w14:paraId="50327DE4"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3C147310" w14:textId="77777777" w:rsidR="00125CBC" w:rsidRPr="008432DD" w:rsidRDefault="008B5CF9" w:rsidP="008432DD">
            <w:pPr>
              <w:spacing w:line="360" w:lineRule="auto"/>
              <w:rPr>
                <w:rFonts w:ascii="Times New Roman" w:hAnsi="Times New Roman" w:cs="Times New Roman"/>
                <w:sz w:val="24"/>
                <w:szCs w:val="24"/>
                <w:lang w:val="ro-RO"/>
              </w:rPr>
            </w:pPr>
            <w:hyperlink r:id="rId9" w:history="1">
              <w:r w:rsidR="00125CBC" w:rsidRPr="008432DD">
                <w:rPr>
                  <w:rStyle w:val="Hyperlink"/>
                  <w:rFonts w:ascii="Times New Roman" w:hAnsi="Times New Roman" w:cs="Times New Roman"/>
                  <w:color w:val="auto"/>
                  <w:sz w:val="24"/>
                  <w:szCs w:val="24"/>
                </w:rPr>
                <w:t>Gaz natural. Vocabular</w:t>
              </w:r>
            </w:hyperlink>
          </w:p>
        </w:tc>
      </w:tr>
      <w:tr w:rsidR="00125CBC" w:rsidRPr="00F924E8" w14:paraId="3D124B78" w14:textId="77777777" w:rsidTr="00125CBC">
        <w:tc>
          <w:tcPr>
            <w:tcW w:w="2015" w:type="dxa"/>
          </w:tcPr>
          <w:p w14:paraId="4438AF43"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EN ISO 6975</w:t>
            </w:r>
          </w:p>
        </w:tc>
        <w:tc>
          <w:tcPr>
            <w:tcW w:w="323" w:type="dxa"/>
          </w:tcPr>
          <w:p w14:paraId="4DA8869D"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554116BE"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Gaz natural. Analiza extinsă. Metoda gaz-cromatografică.</w:t>
            </w:r>
          </w:p>
        </w:tc>
      </w:tr>
      <w:tr w:rsidR="00125CBC" w:rsidRPr="00F924E8" w14:paraId="3FB4C2A2" w14:textId="77777777" w:rsidTr="00125CBC">
        <w:tc>
          <w:tcPr>
            <w:tcW w:w="2015" w:type="dxa"/>
          </w:tcPr>
          <w:p w14:paraId="01E60946"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EN ISO 15791</w:t>
            </w:r>
          </w:p>
        </w:tc>
        <w:tc>
          <w:tcPr>
            <w:tcW w:w="323" w:type="dxa"/>
          </w:tcPr>
          <w:p w14:paraId="70FE6B43"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6B65E951"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Gaz natural. Măsurarea proprietăților. Putere calorifică și indice Wobbe</w:t>
            </w:r>
          </w:p>
        </w:tc>
      </w:tr>
      <w:tr w:rsidR="00125CBC" w:rsidRPr="00F924E8" w14:paraId="4D4DE3D2" w14:textId="77777777" w:rsidTr="00125CBC">
        <w:tc>
          <w:tcPr>
            <w:tcW w:w="2015" w:type="dxa"/>
          </w:tcPr>
          <w:p w14:paraId="149BA496"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EN ISO 17970</w:t>
            </w:r>
          </w:p>
        </w:tc>
        <w:tc>
          <w:tcPr>
            <w:tcW w:w="323" w:type="dxa"/>
          </w:tcPr>
          <w:p w14:paraId="3205B8E7"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2093486B"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Gaz natural. Măsurarea proprietăților. Proprietăți volumetrice: densitate, presiune, temperatură și factor de compresibilitate</w:t>
            </w:r>
          </w:p>
        </w:tc>
      </w:tr>
      <w:tr w:rsidR="00125CBC" w:rsidRPr="00F924E8" w14:paraId="7505A6C6" w14:textId="77777777" w:rsidTr="00125CBC">
        <w:tc>
          <w:tcPr>
            <w:tcW w:w="2015" w:type="dxa"/>
          </w:tcPr>
          <w:p w14:paraId="4029DCE9"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EN ISO 10012</w:t>
            </w:r>
          </w:p>
        </w:tc>
        <w:tc>
          <w:tcPr>
            <w:tcW w:w="323" w:type="dxa"/>
          </w:tcPr>
          <w:p w14:paraId="210CA685"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7D5D07EA"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Sisteme de management al măsurării. Cerințe pentru procese și echipamente de măsurare</w:t>
            </w:r>
          </w:p>
        </w:tc>
      </w:tr>
      <w:tr w:rsidR="00125CBC" w:rsidRPr="00F924E8" w14:paraId="32627993" w14:textId="77777777" w:rsidTr="00125CBC">
        <w:tc>
          <w:tcPr>
            <w:tcW w:w="2015" w:type="dxa"/>
          </w:tcPr>
          <w:p w14:paraId="74DBE30D"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ISO 20765-1</w:t>
            </w:r>
          </w:p>
        </w:tc>
        <w:tc>
          <w:tcPr>
            <w:tcW w:w="323" w:type="dxa"/>
          </w:tcPr>
          <w:p w14:paraId="32A263EF"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1AE08531"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Gaz natural. Calculul proprietăților termodinamice. Partea 1: Proprietățile fazei gazoase destinate utilizării în transport și distribuție</w:t>
            </w:r>
          </w:p>
        </w:tc>
      </w:tr>
      <w:tr w:rsidR="00125CBC" w:rsidRPr="00F924E8" w14:paraId="49CB26F1" w14:textId="77777777" w:rsidTr="00125CBC">
        <w:tc>
          <w:tcPr>
            <w:tcW w:w="2015" w:type="dxa"/>
          </w:tcPr>
          <w:p w14:paraId="06DECEE7"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ISO 20765-2</w:t>
            </w:r>
          </w:p>
        </w:tc>
        <w:tc>
          <w:tcPr>
            <w:tcW w:w="323" w:type="dxa"/>
          </w:tcPr>
          <w:p w14:paraId="2CB426DF"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16440045"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 xml:space="preserve">Gaz natural. Calculul proprietăților termodinamice. Partea 2: Proprietăți monofazice (gaz, lichid si fluid dens) pentru domenii extinse de aplicare. </w:t>
            </w:r>
          </w:p>
        </w:tc>
      </w:tr>
      <w:tr w:rsidR="00125CBC" w:rsidRPr="00F924E8" w14:paraId="7F54B006" w14:textId="77777777" w:rsidTr="00125CBC">
        <w:tc>
          <w:tcPr>
            <w:tcW w:w="2015" w:type="dxa"/>
          </w:tcPr>
          <w:p w14:paraId="11A1B728"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ISO 9951+AC</w:t>
            </w:r>
          </w:p>
        </w:tc>
        <w:tc>
          <w:tcPr>
            <w:tcW w:w="323" w:type="dxa"/>
          </w:tcPr>
          <w:p w14:paraId="03FC3793"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7DECC529"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Măsurarea debitelor de gaze în conducte închise. Contoare cu turbină.</w:t>
            </w:r>
          </w:p>
        </w:tc>
      </w:tr>
      <w:tr w:rsidR="00125CBC" w:rsidRPr="00F924E8" w14:paraId="2D5ECD63" w14:textId="77777777" w:rsidTr="00125CBC">
        <w:tc>
          <w:tcPr>
            <w:tcW w:w="2015" w:type="dxa"/>
          </w:tcPr>
          <w:p w14:paraId="6EF1D960"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ISO 17089-1</w:t>
            </w:r>
          </w:p>
        </w:tc>
        <w:tc>
          <w:tcPr>
            <w:tcW w:w="323" w:type="dxa"/>
          </w:tcPr>
          <w:p w14:paraId="4F2D3A2D"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151DA565"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Măsurarea debitelor de fluid în conducte închise. Contoare ultrasonice pentru gaz. Partea 1: Contoare pentru tranzacții comerciale și de alocare</w:t>
            </w:r>
          </w:p>
        </w:tc>
      </w:tr>
      <w:tr w:rsidR="00125CBC" w:rsidRPr="00F924E8" w14:paraId="75DD096D" w14:textId="77777777" w:rsidTr="00125CBC">
        <w:tc>
          <w:tcPr>
            <w:tcW w:w="2015" w:type="dxa"/>
          </w:tcPr>
          <w:p w14:paraId="28FA2390"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ISO 17089-2</w:t>
            </w:r>
          </w:p>
        </w:tc>
        <w:tc>
          <w:tcPr>
            <w:tcW w:w="323" w:type="dxa"/>
          </w:tcPr>
          <w:p w14:paraId="1F330190"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02CFB846"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Măsurarea debitelor de fluid în conducte închise. Contoare ultrasonice pentru gaz. Partea 2: Contoare pentru aplicații industriale</w:t>
            </w:r>
          </w:p>
        </w:tc>
      </w:tr>
      <w:tr w:rsidR="00125CBC" w:rsidRPr="00F924E8" w14:paraId="0634CC20" w14:textId="77777777" w:rsidTr="00125CBC">
        <w:tc>
          <w:tcPr>
            <w:tcW w:w="2015" w:type="dxa"/>
          </w:tcPr>
          <w:p w14:paraId="3BBF9D0D"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SR EN ISO 10715</w:t>
            </w:r>
          </w:p>
        </w:tc>
        <w:tc>
          <w:tcPr>
            <w:tcW w:w="323" w:type="dxa"/>
          </w:tcPr>
          <w:p w14:paraId="40F8CF45" w14:textId="77777777" w:rsidR="00125CBC" w:rsidRPr="008432DD" w:rsidRDefault="00125CBC" w:rsidP="008432DD">
            <w:pPr>
              <w:spacing w:line="360" w:lineRule="auto"/>
              <w:rPr>
                <w:rFonts w:ascii="Times New Roman" w:hAnsi="Times New Roman" w:cs="Times New Roman"/>
                <w:sz w:val="24"/>
                <w:szCs w:val="24"/>
                <w:lang w:val="ro-RO"/>
              </w:rPr>
            </w:pPr>
          </w:p>
        </w:tc>
        <w:tc>
          <w:tcPr>
            <w:tcW w:w="7269" w:type="dxa"/>
          </w:tcPr>
          <w:p w14:paraId="243451DA" w14:textId="77777777" w:rsidR="00125CBC" w:rsidRPr="008432DD" w:rsidRDefault="00125CBC" w:rsidP="008432DD">
            <w:pPr>
              <w:spacing w:line="360" w:lineRule="auto"/>
              <w:rPr>
                <w:rFonts w:ascii="Times New Roman" w:hAnsi="Times New Roman" w:cs="Times New Roman"/>
                <w:sz w:val="24"/>
                <w:szCs w:val="24"/>
                <w:lang w:val="ro-RO"/>
              </w:rPr>
            </w:pPr>
            <w:r w:rsidRPr="008432DD">
              <w:rPr>
                <w:rFonts w:ascii="Times New Roman" w:hAnsi="Times New Roman" w:cs="Times New Roman"/>
                <w:sz w:val="24"/>
                <w:szCs w:val="24"/>
              </w:rPr>
              <w:t>Gaz natural. Linii directoare pentru eșantionare</w:t>
            </w:r>
          </w:p>
        </w:tc>
      </w:tr>
    </w:tbl>
    <w:p w14:paraId="32879662" w14:textId="77777777" w:rsidR="00125CBC" w:rsidRPr="008432DD" w:rsidRDefault="00125CBC" w:rsidP="008432DD">
      <w:pPr>
        <w:pStyle w:val="HTMLPreformatted"/>
        <w:spacing w:line="360" w:lineRule="auto"/>
        <w:jc w:val="both"/>
        <w:rPr>
          <w:rFonts w:ascii="Times New Roman" w:hAnsi="Times New Roman" w:cs="Times New Roman"/>
          <w:sz w:val="24"/>
          <w:szCs w:val="24"/>
        </w:rPr>
      </w:pPr>
    </w:p>
    <w:p w14:paraId="16A0EE44" w14:textId="77777777" w:rsidR="00125CBC" w:rsidRPr="008432DD" w:rsidRDefault="00125CBC" w:rsidP="008432DD">
      <w:pPr>
        <w:pStyle w:val="HTMLPreformatted"/>
        <w:spacing w:line="360" w:lineRule="auto"/>
        <w:jc w:val="both"/>
        <w:rPr>
          <w:rFonts w:ascii="Times New Roman" w:hAnsi="Times New Roman" w:cs="Times New Roman"/>
          <w:sz w:val="24"/>
          <w:szCs w:val="24"/>
        </w:rPr>
      </w:pPr>
    </w:p>
    <w:p w14:paraId="36E1772D" w14:textId="77777777" w:rsidR="00125CBC" w:rsidRPr="008432DD" w:rsidRDefault="00125CBC" w:rsidP="008432DD">
      <w:pPr>
        <w:pStyle w:val="HTMLPreformatted"/>
        <w:spacing w:line="360" w:lineRule="auto"/>
        <w:jc w:val="both"/>
        <w:rPr>
          <w:rFonts w:ascii="Times New Roman" w:hAnsi="Times New Roman" w:cs="Times New Roman"/>
          <w:sz w:val="24"/>
          <w:szCs w:val="24"/>
        </w:rPr>
      </w:pPr>
    </w:p>
    <w:p w14:paraId="02A5D656" w14:textId="77777777" w:rsidR="00125CBC" w:rsidRPr="008432DD" w:rsidRDefault="00125CBC" w:rsidP="008432DD">
      <w:pPr>
        <w:pStyle w:val="HTMLPreformatted"/>
        <w:spacing w:line="360" w:lineRule="auto"/>
        <w:jc w:val="both"/>
        <w:rPr>
          <w:rFonts w:ascii="Times New Roman" w:hAnsi="Times New Roman" w:cs="Times New Roman"/>
          <w:sz w:val="24"/>
          <w:szCs w:val="24"/>
        </w:rPr>
      </w:pPr>
      <w:r w:rsidRPr="008432DD">
        <w:rPr>
          <w:rFonts w:ascii="Times New Roman" w:hAnsi="Times New Roman" w:cs="Times New Roman"/>
          <w:sz w:val="24"/>
          <w:szCs w:val="24"/>
        </w:rPr>
        <w:t>Notă: În situaţia în care se modifică standardele din tabelul de mai sus, se va lua în considerare ultima ediţie oficială a acestora.</w:t>
      </w:r>
    </w:p>
    <w:p w14:paraId="2F1C64AE" w14:textId="77777777" w:rsidR="00125CBC" w:rsidRPr="00F924E8" w:rsidRDefault="00125CBC" w:rsidP="008432DD">
      <w:pPr>
        <w:spacing w:line="360" w:lineRule="auto"/>
        <w:jc w:val="both"/>
        <w:rPr>
          <w:rFonts w:ascii="Times New Roman" w:eastAsia="Times New Roman" w:hAnsi="Times New Roman" w:cs="Times New Roman"/>
          <w:sz w:val="24"/>
          <w:szCs w:val="24"/>
        </w:rPr>
      </w:pPr>
    </w:p>
    <w:p w14:paraId="6F4F2CF8" w14:textId="77777777" w:rsidR="00125CBC" w:rsidRPr="008432DD" w:rsidRDefault="00125CBC" w:rsidP="008432DD">
      <w:pPr>
        <w:pStyle w:val="HTMLPreformatted"/>
        <w:spacing w:line="360" w:lineRule="auto"/>
        <w:jc w:val="both"/>
        <w:rPr>
          <w:rFonts w:ascii="Times New Roman" w:hAnsi="Times New Roman" w:cs="Times New Roman"/>
          <w:sz w:val="24"/>
          <w:szCs w:val="24"/>
        </w:rPr>
      </w:pPr>
      <w:r w:rsidRPr="008432DD">
        <w:rPr>
          <w:rFonts w:ascii="Times New Roman" w:hAnsi="Times New Roman" w:cs="Times New Roman"/>
          <w:sz w:val="24"/>
          <w:szCs w:val="24"/>
        </w:rPr>
        <w:t>Alte documente</w:t>
      </w:r>
    </w:p>
    <w:p w14:paraId="4B7D1B0E" w14:textId="77777777" w:rsidR="00125CBC" w:rsidRPr="008432DD" w:rsidRDefault="00125CBC" w:rsidP="008432DD">
      <w:pPr>
        <w:pStyle w:val="HTMLPreformatted"/>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383"/>
        <w:gridCol w:w="298"/>
        <w:gridCol w:w="5926"/>
      </w:tblGrid>
      <w:tr w:rsidR="00F924E8" w:rsidRPr="00F924E8" w14:paraId="4C7745AC" w14:textId="77777777" w:rsidTr="00125CBC">
        <w:tc>
          <w:tcPr>
            <w:tcW w:w="3528" w:type="dxa"/>
          </w:tcPr>
          <w:p w14:paraId="1983D6C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Document </w:t>
            </w:r>
          </w:p>
        </w:tc>
        <w:tc>
          <w:tcPr>
            <w:tcW w:w="298" w:type="dxa"/>
          </w:tcPr>
          <w:p w14:paraId="71D28ED0"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6194" w:type="dxa"/>
          </w:tcPr>
          <w:p w14:paraId="35BDC690"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Denumire</w:t>
            </w:r>
          </w:p>
        </w:tc>
      </w:tr>
      <w:tr w:rsidR="00F924E8" w:rsidRPr="00F924E8" w14:paraId="0FBDD8D8" w14:textId="77777777" w:rsidTr="00125CBC">
        <w:tc>
          <w:tcPr>
            <w:tcW w:w="3528" w:type="dxa"/>
          </w:tcPr>
          <w:p w14:paraId="16B8BCA4"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NML 004-05         </w:t>
            </w:r>
          </w:p>
        </w:tc>
        <w:tc>
          <w:tcPr>
            <w:tcW w:w="298" w:type="dxa"/>
          </w:tcPr>
          <w:p w14:paraId="48299B4C"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7F37838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Contoare de gaz şi dispozitive de conversie a volumului</w:t>
            </w:r>
          </w:p>
        </w:tc>
      </w:tr>
      <w:tr w:rsidR="00F924E8" w:rsidRPr="00F924E8" w14:paraId="73DAB144" w14:textId="77777777" w:rsidTr="00125CBC">
        <w:tc>
          <w:tcPr>
            <w:tcW w:w="3528" w:type="dxa"/>
          </w:tcPr>
          <w:p w14:paraId="0134814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NML 018-07         </w:t>
            </w:r>
          </w:p>
        </w:tc>
        <w:tc>
          <w:tcPr>
            <w:tcW w:w="298" w:type="dxa"/>
          </w:tcPr>
          <w:p w14:paraId="564F699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3F928A9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Sisteme de măsurare continuă şi dinamică a cantităţilor de fluide</w:t>
            </w:r>
          </w:p>
        </w:tc>
      </w:tr>
      <w:tr w:rsidR="00F924E8" w:rsidRPr="00F924E8" w14:paraId="57D788A2" w14:textId="77777777" w:rsidTr="00125CBC">
        <w:tc>
          <w:tcPr>
            <w:tcW w:w="3528" w:type="dxa"/>
          </w:tcPr>
          <w:p w14:paraId="27CF80A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OIML R32           </w:t>
            </w:r>
          </w:p>
        </w:tc>
        <w:tc>
          <w:tcPr>
            <w:tcW w:w="298" w:type="dxa"/>
          </w:tcPr>
          <w:p w14:paraId="5E885A2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2FF7FDFC"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Contoare de gaz cu turbină şi cu pistoane rotative</w:t>
            </w:r>
          </w:p>
        </w:tc>
      </w:tr>
      <w:tr w:rsidR="00F924E8" w:rsidRPr="00F924E8" w14:paraId="1B142E97" w14:textId="77777777" w:rsidTr="00125CBC">
        <w:tc>
          <w:tcPr>
            <w:tcW w:w="3528" w:type="dxa"/>
          </w:tcPr>
          <w:p w14:paraId="02A191C3" w14:textId="7232255D"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298" w:type="dxa"/>
          </w:tcPr>
          <w:p w14:paraId="0B619054"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6194" w:type="dxa"/>
          </w:tcPr>
          <w:p w14:paraId="38EA999F" w14:textId="3C8782B2"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r>
      <w:tr w:rsidR="00F924E8" w:rsidRPr="00F924E8" w14:paraId="371F0BA6" w14:textId="77777777" w:rsidTr="00125CBC">
        <w:tc>
          <w:tcPr>
            <w:tcW w:w="3528" w:type="dxa"/>
          </w:tcPr>
          <w:p w14:paraId="704C0622" w14:textId="35ADBC88"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ISO/DIS 9857       </w:t>
            </w:r>
          </w:p>
        </w:tc>
        <w:tc>
          <w:tcPr>
            <w:tcW w:w="298" w:type="dxa"/>
          </w:tcPr>
          <w:p w14:paraId="2F9437C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642D40E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Petrol şi produse petroliere - Măsurarea continuă a densităţii</w:t>
            </w:r>
          </w:p>
        </w:tc>
      </w:tr>
      <w:tr w:rsidR="00F924E8" w:rsidRPr="00F924E8" w14:paraId="743BF392" w14:textId="77777777" w:rsidTr="00125CBC">
        <w:tc>
          <w:tcPr>
            <w:tcW w:w="3528" w:type="dxa"/>
          </w:tcPr>
          <w:p w14:paraId="3D0EA83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ISO/DIS 15112      </w:t>
            </w:r>
          </w:p>
        </w:tc>
        <w:tc>
          <w:tcPr>
            <w:tcW w:w="298" w:type="dxa"/>
          </w:tcPr>
          <w:p w14:paraId="7657EF5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2685C0A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Gaz natural. Determinarea energiei</w:t>
            </w:r>
          </w:p>
        </w:tc>
      </w:tr>
      <w:tr w:rsidR="00F924E8" w:rsidRPr="00F924E8" w14:paraId="061ECB20" w14:textId="77777777" w:rsidTr="00125CBC">
        <w:tc>
          <w:tcPr>
            <w:tcW w:w="3528" w:type="dxa"/>
          </w:tcPr>
          <w:p w14:paraId="3AFC176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prEN 50154         </w:t>
            </w:r>
          </w:p>
        </w:tc>
        <w:tc>
          <w:tcPr>
            <w:tcW w:w="298" w:type="dxa"/>
          </w:tcPr>
          <w:p w14:paraId="7419E17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1FEA99E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Instalarea instalaţiilor electrice în zone periculoase - Instalaţii electrice în atmosfere gazoase periculoase(altele decât mine)</w:t>
            </w:r>
          </w:p>
        </w:tc>
      </w:tr>
      <w:tr w:rsidR="00F924E8" w:rsidRPr="00F924E8" w14:paraId="18AECFD8" w14:textId="77777777" w:rsidTr="00125CBC">
        <w:tc>
          <w:tcPr>
            <w:tcW w:w="3528" w:type="dxa"/>
          </w:tcPr>
          <w:p w14:paraId="66633170"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PrEN 14236</w:t>
            </w:r>
          </w:p>
        </w:tc>
        <w:tc>
          <w:tcPr>
            <w:tcW w:w="298" w:type="dxa"/>
          </w:tcPr>
          <w:p w14:paraId="066C72FA"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098399C5"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Contoare de gaz ultrasonice pentru consum casnic</w:t>
            </w:r>
          </w:p>
        </w:tc>
      </w:tr>
      <w:tr w:rsidR="00F924E8" w:rsidRPr="00F924E8" w14:paraId="09E5238A" w14:textId="77777777" w:rsidTr="00125CBC">
        <w:tc>
          <w:tcPr>
            <w:tcW w:w="3528" w:type="dxa"/>
          </w:tcPr>
          <w:p w14:paraId="05684A9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AGA 7</w:t>
            </w:r>
          </w:p>
        </w:tc>
        <w:tc>
          <w:tcPr>
            <w:tcW w:w="298" w:type="dxa"/>
          </w:tcPr>
          <w:p w14:paraId="0D015FE4"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08C85EA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Measurement of gas by turbine meters – AGA Transmision Measurement Comitee Report no. 7</w:t>
            </w:r>
          </w:p>
        </w:tc>
      </w:tr>
      <w:tr w:rsidR="00F924E8" w:rsidRPr="00F924E8" w14:paraId="315C2C7E" w14:textId="77777777" w:rsidTr="00125CBC">
        <w:tc>
          <w:tcPr>
            <w:tcW w:w="3528" w:type="dxa"/>
          </w:tcPr>
          <w:p w14:paraId="36910EF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AGA 8</w:t>
            </w:r>
          </w:p>
        </w:tc>
        <w:tc>
          <w:tcPr>
            <w:tcW w:w="298" w:type="dxa"/>
          </w:tcPr>
          <w:p w14:paraId="75F71B0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23D4AF7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Compressibillity factors of Natural Gas and other related hydrocarbon gases, AGA Transmision Measurement Comitee Report no. 8</w:t>
            </w:r>
          </w:p>
        </w:tc>
      </w:tr>
      <w:tr w:rsidR="00F924E8" w:rsidRPr="00F924E8" w14:paraId="11893320" w14:textId="77777777" w:rsidTr="00125CBC">
        <w:tc>
          <w:tcPr>
            <w:tcW w:w="3528" w:type="dxa"/>
          </w:tcPr>
          <w:p w14:paraId="3823A375"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AGA 10</w:t>
            </w:r>
          </w:p>
        </w:tc>
        <w:tc>
          <w:tcPr>
            <w:tcW w:w="298" w:type="dxa"/>
          </w:tcPr>
          <w:p w14:paraId="4A42967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6194" w:type="dxa"/>
          </w:tcPr>
          <w:p w14:paraId="77945B8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Speed of sound in Natural Gas and Other Related Hydrocarbon Gases</w:t>
            </w:r>
          </w:p>
        </w:tc>
      </w:tr>
    </w:tbl>
    <w:p w14:paraId="577B12B0" w14:textId="77777777" w:rsidR="00125CBC" w:rsidRPr="008432DD" w:rsidRDefault="00125CBC" w:rsidP="008432DD">
      <w:pPr>
        <w:pStyle w:val="HTMLPreformatted"/>
        <w:spacing w:line="360" w:lineRule="auto"/>
        <w:jc w:val="both"/>
        <w:rPr>
          <w:rFonts w:ascii="Times New Roman" w:hAnsi="Times New Roman" w:cs="Times New Roman"/>
          <w:sz w:val="24"/>
          <w:szCs w:val="24"/>
        </w:rPr>
      </w:pPr>
    </w:p>
    <w:p w14:paraId="2788CF64" w14:textId="77777777" w:rsidR="00125CBC" w:rsidRPr="008432DD" w:rsidRDefault="00125CBC" w:rsidP="008432DD">
      <w:pPr>
        <w:pStyle w:val="HTMLPreformatted"/>
        <w:spacing w:line="360" w:lineRule="auto"/>
        <w:jc w:val="both"/>
        <w:rPr>
          <w:rFonts w:ascii="Times New Roman" w:hAnsi="Times New Roman" w:cs="Times New Roman"/>
          <w:sz w:val="24"/>
          <w:szCs w:val="24"/>
        </w:rPr>
      </w:pPr>
      <w:r w:rsidRPr="008432DD">
        <w:rPr>
          <w:rFonts w:ascii="Times New Roman" w:hAnsi="Times New Roman" w:cs="Times New Roman"/>
          <w:sz w:val="24"/>
          <w:szCs w:val="24"/>
        </w:rPr>
        <w:t>Legislație conexă</w:t>
      </w:r>
    </w:p>
    <w:p w14:paraId="468906EB" w14:textId="77777777" w:rsidR="00125CBC" w:rsidRPr="008432DD" w:rsidRDefault="00125CBC" w:rsidP="008432DD">
      <w:pPr>
        <w:pStyle w:val="HTMLPreformatted"/>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646"/>
        <w:gridCol w:w="5850"/>
        <w:gridCol w:w="1003"/>
        <w:gridCol w:w="2108"/>
      </w:tblGrid>
      <w:tr w:rsidR="00F924E8" w:rsidRPr="00F924E8" w14:paraId="77332EB1" w14:textId="77777777" w:rsidTr="00125CBC">
        <w:tc>
          <w:tcPr>
            <w:tcW w:w="649" w:type="dxa"/>
          </w:tcPr>
          <w:p w14:paraId="11DB4C2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Nr. Crt.</w:t>
            </w:r>
          </w:p>
        </w:tc>
        <w:tc>
          <w:tcPr>
            <w:tcW w:w="6031" w:type="dxa"/>
          </w:tcPr>
          <w:p w14:paraId="250615E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Denumirea actului normativ</w:t>
            </w:r>
          </w:p>
        </w:tc>
        <w:tc>
          <w:tcPr>
            <w:tcW w:w="989" w:type="dxa"/>
          </w:tcPr>
          <w:p w14:paraId="75839B5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Aprobat</w:t>
            </w:r>
          </w:p>
        </w:tc>
        <w:tc>
          <w:tcPr>
            <w:tcW w:w="2125" w:type="dxa"/>
          </w:tcPr>
          <w:p w14:paraId="54EBDABC"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Publicare în Monitorul Oficial al României, Partea I</w:t>
            </w:r>
          </w:p>
        </w:tc>
      </w:tr>
      <w:tr w:rsidR="00F924E8" w:rsidRPr="00F924E8" w14:paraId="06A52E3B" w14:textId="77777777" w:rsidTr="00125CBC">
        <w:tc>
          <w:tcPr>
            <w:tcW w:w="649" w:type="dxa"/>
          </w:tcPr>
          <w:p w14:paraId="019338B0"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1.</w:t>
            </w:r>
          </w:p>
        </w:tc>
        <w:tc>
          <w:tcPr>
            <w:tcW w:w="6031" w:type="dxa"/>
          </w:tcPr>
          <w:p w14:paraId="775232BC" w14:textId="4B5B1A45"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LEGEA nr. 123</w:t>
            </w:r>
            <w:r w:rsidR="00CD3215" w:rsidRPr="00F924E8">
              <w:rPr>
                <w:rFonts w:ascii="Times New Roman" w:hAnsi="Times New Roman" w:cs="Times New Roman"/>
                <w:sz w:val="24"/>
                <w:szCs w:val="24"/>
              </w:rPr>
              <w:t>/</w:t>
            </w:r>
            <w:r w:rsidRPr="008432DD">
              <w:rPr>
                <w:rFonts w:ascii="Times New Roman" w:hAnsi="Times New Roman" w:cs="Times New Roman"/>
                <w:sz w:val="24"/>
                <w:szCs w:val="24"/>
              </w:rPr>
              <w:t xml:space="preserve">2012 a energiei electrice și a gazelor </w:t>
            </w:r>
            <w:r w:rsidR="00CD3215" w:rsidRPr="00F924E8">
              <w:rPr>
                <w:rFonts w:ascii="Times New Roman" w:hAnsi="Times New Roman" w:cs="Times New Roman"/>
                <w:sz w:val="24"/>
                <w:szCs w:val="24"/>
              </w:rPr>
              <w:t>naturale, cu modificările și completările ulterioare</w:t>
            </w:r>
          </w:p>
        </w:tc>
        <w:tc>
          <w:tcPr>
            <w:tcW w:w="989" w:type="dxa"/>
          </w:tcPr>
          <w:p w14:paraId="27714348"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2125" w:type="dxa"/>
          </w:tcPr>
          <w:p w14:paraId="3F2EEF75" w14:textId="50AC132E"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Nr. 485 din 16.07.2012</w:t>
            </w:r>
          </w:p>
        </w:tc>
      </w:tr>
      <w:tr w:rsidR="00F924E8" w:rsidRPr="00F924E8" w14:paraId="1358235D" w14:textId="77777777" w:rsidTr="00125CBC">
        <w:tc>
          <w:tcPr>
            <w:tcW w:w="649" w:type="dxa"/>
          </w:tcPr>
          <w:p w14:paraId="09EB2EE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2.</w:t>
            </w:r>
          </w:p>
        </w:tc>
        <w:tc>
          <w:tcPr>
            <w:tcW w:w="6031" w:type="dxa"/>
          </w:tcPr>
          <w:p w14:paraId="1E741B5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O.G. 20/1992 privind activitatea de metrologie, aprobată cu modificări prin Legea 11/1994, cu modificările și completările ulterioare</w:t>
            </w:r>
          </w:p>
        </w:tc>
        <w:tc>
          <w:tcPr>
            <w:tcW w:w="989" w:type="dxa"/>
          </w:tcPr>
          <w:p w14:paraId="674A430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2125" w:type="dxa"/>
          </w:tcPr>
          <w:p w14:paraId="26FB577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Nr. 212 din 28.08.1992</w:t>
            </w:r>
          </w:p>
        </w:tc>
      </w:tr>
      <w:tr w:rsidR="00F924E8" w:rsidRPr="00F924E8" w14:paraId="703AAC58" w14:textId="77777777" w:rsidTr="00125CBC">
        <w:tc>
          <w:tcPr>
            <w:tcW w:w="649" w:type="dxa"/>
          </w:tcPr>
          <w:p w14:paraId="37516F2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3.</w:t>
            </w:r>
          </w:p>
        </w:tc>
        <w:tc>
          <w:tcPr>
            <w:tcW w:w="6031" w:type="dxa"/>
          </w:tcPr>
          <w:p w14:paraId="4A2289E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Legea nr. 178/09.05.2003, privind aprobarea O.G. 104/1999 pentru modificarea și completarea prevederilor O.G. 20/1992</w:t>
            </w:r>
          </w:p>
        </w:tc>
        <w:tc>
          <w:tcPr>
            <w:tcW w:w="989" w:type="dxa"/>
          </w:tcPr>
          <w:p w14:paraId="2A1249FA"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2125" w:type="dxa"/>
          </w:tcPr>
          <w:p w14:paraId="1AACBF7C"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Nr. 338 din 19.05.2003</w:t>
            </w:r>
          </w:p>
        </w:tc>
      </w:tr>
      <w:tr w:rsidR="00F924E8" w:rsidRPr="00F924E8" w14:paraId="1468583C" w14:textId="77777777" w:rsidTr="00125CBC">
        <w:tc>
          <w:tcPr>
            <w:tcW w:w="649" w:type="dxa"/>
          </w:tcPr>
          <w:p w14:paraId="15F2A3E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4.</w:t>
            </w:r>
          </w:p>
        </w:tc>
        <w:tc>
          <w:tcPr>
            <w:tcW w:w="6031" w:type="dxa"/>
          </w:tcPr>
          <w:p w14:paraId="1887B3F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H.G. 862/2004 privind aprobarea instrucțiunilor de metrologie legală</w:t>
            </w:r>
          </w:p>
        </w:tc>
        <w:tc>
          <w:tcPr>
            <w:tcW w:w="989" w:type="dxa"/>
          </w:tcPr>
          <w:p w14:paraId="290F975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2125" w:type="dxa"/>
          </w:tcPr>
          <w:p w14:paraId="562CEC0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Nr.567 din 28.06.2004</w:t>
            </w:r>
          </w:p>
        </w:tc>
      </w:tr>
      <w:tr w:rsidR="00F924E8" w:rsidRPr="00F924E8" w14:paraId="021807F7" w14:textId="77777777" w:rsidTr="00125CBC">
        <w:tc>
          <w:tcPr>
            <w:tcW w:w="649" w:type="dxa"/>
          </w:tcPr>
          <w:p w14:paraId="020DC16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5</w:t>
            </w:r>
          </w:p>
        </w:tc>
        <w:tc>
          <w:tcPr>
            <w:tcW w:w="6031" w:type="dxa"/>
          </w:tcPr>
          <w:p w14:paraId="64C14A75"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Codul Tehnic al sectorului gazelor naturale aprobat prin Decizia Președintelui ANRGN nr. 616/10/06.2002</w:t>
            </w:r>
          </w:p>
        </w:tc>
        <w:tc>
          <w:tcPr>
            <w:tcW w:w="989" w:type="dxa"/>
          </w:tcPr>
          <w:p w14:paraId="665253A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w:t>
            </w:r>
          </w:p>
        </w:tc>
        <w:tc>
          <w:tcPr>
            <w:tcW w:w="2125" w:type="dxa"/>
          </w:tcPr>
          <w:p w14:paraId="7F5F324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Nr. 438 din 24.06.2002</w:t>
            </w:r>
          </w:p>
        </w:tc>
      </w:tr>
      <w:tr w:rsidR="00F924E8" w:rsidRPr="00F924E8" w14:paraId="7CE1729F" w14:textId="77777777" w:rsidTr="00125CBC">
        <w:tc>
          <w:tcPr>
            <w:tcW w:w="649" w:type="dxa"/>
          </w:tcPr>
          <w:p w14:paraId="6EF6371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6.</w:t>
            </w:r>
          </w:p>
        </w:tc>
        <w:tc>
          <w:tcPr>
            <w:tcW w:w="6031" w:type="dxa"/>
          </w:tcPr>
          <w:p w14:paraId="76AD501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Contracte – cadru emise de ANRGN / ANRE</w:t>
            </w:r>
          </w:p>
        </w:tc>
        <w:tc>
          <w:tcPr>
            <w:tcW w:w="989" w:type="dxa"/>
          </w:tcPr>
          <w:p w14:paraId="71E588B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În vigoare</w:t>
            </w:r>
          </w:p>
        </w:tc>
        <w:tc>
          <w:tcPr>
            <w:tcW w:w="2125" w:type="dxa"/>
          </w:tcPr>
          <w:p w14:paraId="0DBBE8DF"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r>
      <w:tr w:rsidR="00F924E8" w:rsidRPr="00F924E8" w14:paraId="26414355" w14:textId="77777777" w:rsidTr="00125CBC">
        <w:tc>
          <w:tcPr>
            <w:tcW w:w="649" w:type="dxa"/>
          </w:tcPr>
          <w:p w14:paraId="6FF7462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7.</w:t>
            </w:r>
          </w:p>
        </w:tc>
        <w:tc>
          <w:tcPr>
            <w:tcW w:w="6031" w:type="dxa"/>
          </w:tcPr>
          <w:p w14:paraId="7C4A504D" w14:textId="6FCD3AF6"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Lista Oficială a mijloacelor de măsurare supuse controlului metrologic legal</w:t>
            </w:r>
          </w:p>
        </w:tc>
        <w:tc>
          <w:tcPr>
            <w:tcW w:w="989" w:type="dxa"/>
          </w:tcPr>
          <w:p w14:paraId="49F7A4F7"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În vigoare</w:t>
            </w:r>
          </w:p>
        </w:tc>
        <w:tc>
          <w:tcPr>
            <w:tcW w:w="2125" w:type="dxa"/>
          </w:tcPr>
          <w:p w14:paraId="3C806F79"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Nr. 361/29.05.2012</w:t>
            </w:r>
          </w:p>
        </w:tc>
      </w:tr>
      <w:tr w:rsidR="00F924E8" w:rsidRPr="00F924E8" w14:paraId="533C9B0C" w14:textId="77777777" w:rsidTr="00125CBC">
        <w:tc>
          <w:tcPr>
            <w:tcW w:w="649" w:type="dxa"/>
          </w:tcPr>
          <w:p w14:paraId="30C0ED92"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6031" w:type="dxa"/>
          </w:tcPr>
          <w:p w14:paraId="7466BDC5"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Directiva 2014/32/UE a Parlamentului European și a Consiliului din 26 februarie 2014 privind armonizarea statelor membre referitoare la punerea la dispoziție pe piață a mijloacelor de măsurare</w:t>
            </w:r>
          </w:p>
        </w:tc>
        <w:tc>
          <w:tcPr>
            <w:tcW w:w="989" w:type="dxa"/>
          </w:tcPr>
          <w:p w14:paraId="248B3690"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2125" w:type="dxa"/>
          </w:tcPr>
          <w:p w14:paraId="0BB8FFDE"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r>
      <w:tr w:rsidR="00F924E8" w:rsidRPr="00F924E8" w14:paraId="35BCCEB9" w14:textId="77777777" w:rsidTr="00125CBC">
        <w:tc>
          <w:tcPr>
            <w:tcW w:w="649" w:type="dxa"/>
          </w:tcPr>
          <w:p w14:paraId="57150C6D"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6031" w:type="dxa"/>
          </w:tcPr>
          <w:p w14:paraId="5D8A8F1B"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Hotărâre nr. 1055 din 18 octombrie 2001 privind condițiile de introducere pe piață a mijloacelor de măsurare</w:t>
            </w:r>
          </w:p>
        </w:tc>
        <w:tc>
          <w:tcPr>
            <w:tcW w:w="989" w:type="dxa"/>
          </w:tcPr>
          <w:p w14:paraId="27A0F306"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2125" w:type="dxa"/>
          </w:tcPr>
          <w:p w14:paraId="6497FC74"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 xml:space="preserve">Nr. 701/05.11.2001 </w:t>
            </w:r>
          </w:p>
        </w:tc>
      </w:tr>
      <w:tr w:rsidR="00F924E8" w:rsidRPr="00F924E8" w14:paraId="7C710DA8" w14:textId="77777777" w:rsidTr="00125CBC">
        <w:tc>
          <w:tcPr>
            <w:tcW w:w="649" w:type="dxa"/>
          </w:tcPr>
          <w:p w14:paraId="27536E38"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6031" w:type="dxa"/>
          </w:tcPr>
          <w:p w14:paraId="46B81A1C"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Hotărâre nr. 711 din 26 august 2015 privind stabilirea condițiilor pentru punerea la dispoziție pe piață a mijloacelor de măsurare</w:t>
            </w:r>
          </w:p>
        </w:tc>
        <w:tc>
          <w:tcPr>
            <w:tcW w:w="989" w:type="dxa"/>
          </w:tcPr>
          <w:p w14:paraId="1FCE6DC1"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c>
          <w:tcPr>
            <w:tcW w:w="2125" w:type="dxa"/>
          </w:tcPr>
          <w:p w14:paraId="4D5546D3"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r w:rsidRPr="008432DD">
              <w:rPr>
                <w:rFonts w:ascii="Times New Roman" w:hAnsi="Times New Roman" w:cs="Times New Roman"/>
                <w:sz w:val="24"/>
                <w:szCs w:val="24"/>
              </w:rPr>
              <w:t>Nr. 765/14.10.2015</w:t>
            </w:r>
          </w:p>
          <w:p w14:paraId="5B8AF1F4" w14:textId="77777777" w:rsidR="00125CBC" w:rsidRPr="008432DD" w:rsidRDefault="00125CBC" w:rsidP="008432DD">
            <w:pPr>
              <w:pStyle w:val="HTMLPreformatted"/>
              <w:spacing w:line="360" w:lineRule="auto"/>
              <w:jc w:val="both"/>
              <w:rPr>
                <w:rFonts w:ascii="Times New Roman" w:hAnsi="Times New Roman" w:cs="Times New Roman"/>
                <w:sz w:val="24"/>
                <w:szCs w:val="24"/>
                <w:lang w:val="ro-RO"/>
              </w:rPr>
            </w:pPr>
          </w:p>
        </w:tc>
      </w:tr>
    </w:tbl>
    <w:p w14:paraId="1825D514" w14:textId="6D6E65EE" w:rsidR="00125CBC" w:rsidRPr="00F924E8" w:rsidRDefault="00125CBC" w:rsidP="008432DD">
      <w:pPr>
        <w:spacing w:line="360" w:lineRule="auto"/>
        <w:rPr>
          <w:rFonts w:ascii="Times New Roman" w:hAnsi="Times New Roman" w:cs="Times New Roman"/>
          <w:sz w:val="24"/>
          <w:szCs w:val="24"/>
        </w:rPr>
      </w:pPr>
    </w:p>
    <w:p w14:paraId="0E940325" w14:textId="77777777" w:rsidR="00CD3215" w:rsidRPr="00F924E8" w:rsidRDefault="00CD3215" w:rsidP="005D3FBB">
      <w:pPr>
        <w:spacing w:line="360" w:lineRule="auto"/>
        <w:rPr>
          <w:rFonts w:ascii="Times New Roman" w:hAnsi="Times New Roman" w:cs="Times New Roman"/>
          <w:sz w:val="24"/>
          <w:szCs w:val="24"/>
        </w:rPr>
        <w:sectPr w:rsidR="00CD3215" w:rsidRPr="00F924E8" w:rsidSect="00E57CFE">
          <w:footerReference w:type="default" r:id="rId10"/>
          <w:pgSz w:w="11906" w:h="16838"/>
          <w:pgMar w:top="1440" w:right="849" w:bottom="1440" w:left="1440" w:header="708" w:footer="708" w:gutter="0"/>
          <w:cols w:space="708"/>
          <w:titlePg/>
          <w:docGrid w:linePitch="360"/>
        </w:sectPr>
      </w:pPr>
    </w:p>
    <w:p w14:paraId="61F0B6E4" w14:textId="7AC0283B" w:rsidR="00125CBC" w:rsidRPr="008432DD" w:rsidRDefault="00125CBC" w:rsidP="008432DD">
      <w:pPr>
        <w:autoSpaceDE w:val="0"/>
        <w:autoSpaceDN w:val="0"/>
        <w:adjustRightInd w:val="0"/>
        <w:spacing w:after="0" w:line="360" w:lineRule="auto"/>
        <w:jc w:val="right"/>
        <w:rPr>
          <w:rFonts w:ascii="Times New Roman" w:hAnsi="Times New Roman" w:cs="Times New Roman"/>
          <w:sz w:val="24"/>
          <w:szCs w:val="24"/>
        </w:rPr>
      </w:pPr>
      <w:r w:rsidRPr="008432DD">
        <w:rPr>
          <w:rFonts w:ascii="Times New Roman" w:hAnsi="Times New Roman" w:cs="Times New Roman"/>
          <w:sz w:val="24"/>
          <w:szCs w:val="24"/>
        </w:rPr>
        <w:t>A</w:t>
      </w:r>
      <w:r w:rsidR="006D06B9" w:rsidRPr="008432DD">
        <w:rPr>
          <w:rFonts w:ascii="Times New Roman" w:hAnsi="Times New Roman" w:cs="Times New Roman"/>
          <w:sz w:val="24"/>
          <w:szCs w:val="24"/>
        </w:rPr>
        <w:t>nexa</w:t>
      </w:r>
      <w:r w:rsidRPr="008432DD">
        <w:rPr>
          <w:rFonts w:ascii="Times New Roman" w:hAnsi="Times New Roman" w:cs="Times New Roman"/>
          <w:sz w:val="24"/>
          <w:szCs w:val="24"/>
        </w:rPr>
        <w:t xml:space="preserve"> 3</w:t>
      </w:r>
    </w:p>
    <w:p w14:paraId="22A343B1" w14:textId="77777777" w:rsidR="00125CBC" w:rsidRPr="008432DD" w:rsidRDefault="00125CBC" w:rsidP="008432DD">
      <w:pPr>
        <w:autoSpaceDE w:val="0"/>
        <w:autoSpaceDN w:val="0"/>
        <w:adjustRightInd w:val="0"/>
        <w:spacing w:after="0" w:line="360" w:lineRule="auto"/>
        <w:rPr>
          <w:rFonts w:ascii="Times New Roman" w:hAnsi="Times New Roman" w:cs="Times New Roman"/>
          <w:sz w:val="24"/>
          <w:szCs w:val="24"/>
        </w:rPr>
      </w:pPr>
    </w:p>
    <w:p w14:paraId="685EE705" w14:textId="37A99DA1" w:rsidR="00125CBC" w:rsidRPr="008432DD" w:rsidRDefault="00125CBC" w:rsidP="008432DD">
      <w:pPr>
        <w:autoSpaceDE w:val="0"/>
        <w:autoSpaceDN w:val="0"/>
        <w:adjustRightInd w:val="0"/>
        <w:spacing w:after="0" w:line="360" w:lineRule="auto"/>
        <w:jc w:val="center"/>
        <w:rPr>
          <w:rFonts w:ascii="Times New Roman" w:hAnsi="Times New Roman" w:cs="Times New Roman"/>
          <w:sz w:val="24"/>
          <w:szCs w:val="24"/>
        </w:rPr>
      </w:pPr>
      <w:r w:rsidRPr="008432DD">
        <w:rPr>
          <w:rFonts w:ascii="Times New Roman" w:hAnsi="Times New Roman" w:cs="Times New Roman"/>
          <w:sz w:val="24"/>
          <w:szCs w:val="24"/>
        </w:rPr>
        <w:t>Zone de calitate a gazelor</w:t>
      </w:r>
    </w:p>
    <w:p w14:paraId="093DA6D8" w14:textId="77777777" w:rsidR="00915D34" w:rsidRPr="00F924E8" w:rsidRDefault="00915D34" w:rsidP="00915D34">
      <w:pPr>
        <w:jc w:val="center"/>
      </w:pPr>
    </w:p>
    <w:tbl>
      <w:tblPr>
        <w:tblW w:w="13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
        <w:gridCol w:w="661"/>
        <w:gridCol w:w="1797"/>
        <w:gridCol w:w="1027"/>
        <w:gridCol w:w="720"/>
        <w:gridCol w:w="758"/>
        <w:gridCol w:w="718"/>
        <w:gridCol w:w="716"/>
        <w:gridCol w:w="713"/>
        <w:gridCol w:w="900"/>
        <w:gridCol w:w="1254"/>
        <w:gridCol w:w="535"/>
        <w:gridCol w:w="891"/>
        <w:gridCol w:w="891"/>
        <w:gridCol w:w="486"/>
        <w:gridCol w:w="800"/>
      </w:tblGrid>
      <w:tr w:rsidR="00F924E8" w:rsidRPr="00F924E8" w14:paraId="3BE2052F" w14:textId="77777777" w:rsidTr="00D9718A">
        <w:trPr>
          <w:trHeight w:val="855"/>
        </w:trPr>
        <w:tc>
          <w:tcPr>
            <w:tcW w:w="482" w:type="dxa"/>
            <w:shd w:val="clear" w:color="auto" w:fill="auto"/>
            <w:vAlign w:val="center"/>
          </w:tcPr>
          <w:p w14:paraId="1D366C63"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Nr. crt.</w:t>
            </w:r>
          </w:p>
        </w:tc>
        <w:tc>
          <w:tcPr>
            <w:tcW w:w="575" w:type="dxa"/>
            <w:shd w:val="clear" w:color="auto" w:fill="auto"/>
            <w:textDirection w:val="btLr"/>
            <w:vAlign w:val="center"/>
          </w:tcPr>
          <w:p w14:paraId="4BE8C31E"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Nr. zona</w:t>
            </w:r>
          </w:p>
        </w:tc>
        <w:tc>
          <w:tcPr>
            <w:tcW w:w="1823" w:type="dxa"/>
            <w:shd w:val="clear" w:color="auto" w:fill="auto"/>
            <w:vAlign w:val="center"/>
          </w:tcPr>
          <w:p w14:paraId="3B9235BB"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Punct de masurare a compozitiei gazelor</w:t>
            </w:r>
          </w:p>
        </w:tc>
        <w:tc>
          <w:tcPr>
            <w:tcW w:w="1038" w:type="dxa"/>
            <w:shd w:val="clear" w:color="auto" w:fill="auto"/>
            <w:vAlign w:val="center"/>
          </w:tcPr>
          <w:p w14:paraId="73242CFC" w14:textId="77777777" w:rsidR="00915D34" w:rsidRPr="00F924E8" w:rsidRDefault="00915D34" w:rsidP="00D9718A">
            <w:pPr>
              <w:rPr>
                <w:rFonts w:ascii="Times New Roman" w:hAnsi="Times New Roman" w:cs="Times New Roman"/>
                <w:bCs/>
                <w:sz w:val="18"/>
                <w:szCs w:val="18"/>
              </w:rPr>
            </w:pPr>
            <w:r w:rsidRPr="00F924E8">
              <w:rPr>
                <w:rFonts w:ascii="Times New Roman" w:hAnsi="Times New Roman" w:cs="Times New Roman"/>
                <w:bCs/>
                <w:sz w:val="18"/>
                <w:szCs w:val="18"/>
              </w:rPr>
              <w:t>Punct de masura</w:t>
            </w:r>
          </w:p>
        </w:tc>
        <w:tc>
          <w:tcPr>
            <w:tcW w:w="720" w:type="dxa"/>
            <w:shd w:val="clear" w:color="auto" w:fill="auto"/>
            <w:noWrap/>
            <w:vAlign w:val="center"/>
          </w:tcPr>
          <w:p w14:paraId="4DDEA885" w14:textId="77777777" w:rsidR="00915D34" w:rsidRPr="00F924E8" w:rsidRDefault="00915D34" w:rsidP="00D9718A">
            <w:pPr>
              <w:rPr>
                <w:rFonts w:ascii="Times New Roman" w:hAnsi="Times New Roman" w:cs="Times New Roman"/>
                <w:bCs/>
                <w:sz w:val="18"/>
                <w:szCs w:val="18"/>
              </w:rPr>
            </w:pPr>
            <w:r w:rsidRPr="00F924E8">
              <w:rPr>
                <w:rFonts w:ascii="Times New Roman" w:hAnsi="Times New Roman" w:cs="Times New Roman"/>
                <w:bCs/>
                <w:sz w:val="18"/>
                <w:szCs w:val="18"/>
              </w:rPr>
              <w:t>Cod SRM</w:t>
            </w:r>
          </w:p>
        </w:tc>
        <w:tc>
          <w:tcPr>
            <w:tcW w:w="762" w:type="dxa"/>
            <w:shd w:val="clear" w:color="auto" w:fill="auto"/>
            <w:vAlign w:val="center"/>
          </w:tcPr>
          <w:p w14:paraId="71F3E296"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Siruta</w:t>
            </w:r>
          </w:p>
        </w:tc>
        <w:tc>
          <w:tcPr>
            <w:tcW w:w="720" w:type="dxa"/>
            <w:shd w:val="clear" w:color="auto" w:fill="auto"/>
            <w:vAlign w:val="center"/>
          </w:tcPr>
          <w:p w14:paraId="34488064"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Sirsup</w:t>
            </w:r>
          </w:p>
        </w:tc>
        <w:tc>
          <w:tcPr>
            <w:tcW w:w="720" w:type="dxa"/>
            <w:shd w:val="clear" w:color="auto" w:fill="auto"/>
            <w:vAlign w:val="center"/>
          </w:tcPr>
          <w:p w14:paraId="5C724562" w14:textId="77777777" w:rsidR="00915D34" w:rsidRPr="00F924E8" w:rsidRDefault="00915D34" w:rsidP="00D9718A">
            <w:pPr>
              <w:rPr>
                <w:rFonts w:ascii="Times New Roman" w:hAnsi="Times New Roman" w:cs="Times New Roman"/>
                <w:bCs/>
                <w:sz w:val="18"/>
                <w:szCs w:val="18"/>
              </w:rPr>
            </w:pPr>
            <w:r w:rsidRPr="00F924E8">
              <w:rPr>
                <w:rFonts w:ascii="Times New Roman" w:hAnsi="Times New Roman" w:cs="Times New Roman"/>
                <w:bCs/>
                <w:sz w:val="18"/>
                <w:szCs w:val="18"/>
              </w:rPr>
              <w:t>Loc. SRM</w:t>
            </w:r>
          </w:p>
        </w:tc>
        <w:tc>
          <w:tcPr>
            <w:tcW w:w="720" w:type="dxa"/>
            <w:shd w:val="clear" w:color="auto" w:fill="auto"/>
            <w:vAlign w:val="center"/>
          </w:tcPr>
          <w:p w14:paraId="26DC9E44"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Jud.</w:t>
            </w:r>
          </w:p>
        </w:tc>
        <w:tc>
          <w:tcPr>
            <w:tcW w:w="900" w:type="dxa"/>
            <w:shd w:val="clear" w:color="auto" w:fill="auto"/>
            <w:noWrap/>
            <w:vAlign w:val="center"/>
          </w:tcPr>
          <w:p w14:paraId="78B04C20"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sistem</w:t>
            </w:r>
          </w:p>
        </w:tc>
        <w:tc>
          <w:tcPr>
            <w:tcW w:w="1260" w:type="dxa"/>
            <w:shd w:val="clear" w:color="auto" w:fill="auto"/>
            <w:vAlign w:val="center"/>
          </w:tcPr>
          <w:p w14:paraId="1E655506"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Consumator</w:t>
            </w:r>
          </w:p>
        </w:tc>
        <w:tc>
          <w:tcPr>
            <w:tcW w:w="540" w:type="dxa"/>
            <w:shd w:val="clear" w:color="auto" w:fill="auto"/>
            <w:vAlign w:val="center"/>
          </w:tcPr>
          <w:p w14:paraId="307B8226"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tip</w:t>
            </w:r>
          </w:p>
        </w:tc>
        <w:tc>
          <w:tcPr>
            <w:tcW w:w="900" w:type="dxa"/>
            <w:shd w:val="clear" w:color="auto" w:fill="auto"/>
            <w:vAlign w:val="center"/>
          </w:tcPr>
          <w:p w14:paraId="0D3CC3C6"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Siruta    Loc. Alim.</w:t>
            </w:r>
          </w:p>
        </w:tc>
        <w:tc>
          <w:tcPr>
            <w:tcW w:w="900" w:type="dxa"/>
            <w:shd w:val="clear" w:color="auto" w:fill="auto"/>
            <w:vAlign w:val="center"/>
          </w:tcPr>
          <w:p w14:paraId="6F2F3FD8"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Den. Loc. Alim.</w:t>
            </w:r>
          </w:p>
        </w:tc>
        <w:tc>
          <w:tcPr>
            <w:tcW w:w="487" w:type="dxa"/>
            <w:shd w:val="clear" w:color="auto" w:fill="auto"/>
            <w:vAlign w:val="center"/>
          </w:tcPr>
          <w:p w14:paraId="02B13529" w14:textId="77777777" w:rsidR="00915D34" w:rsidRPr="00F924E8" w:rsidRDefault="00915D34"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Tip ob.</w:t>
            </w:r>
          </w:p>
        </w:tc>
        <w:tc>
          <w:tcPr>
            <w:tcW w:w="801" w:type="dxa"/>
            <w:shd w:val="clear" w:color="auto" w:fill="auto"/>
            <w:vAlign w:val="center"/>
          </w:tcPr>
          <w:p w14:paraId="63512AC0" w14:textId="77777777" w:rsidR="00915D34" w:rsidRPr="00F924E8" w:rsidRDefault="00915D34" w:rsidP="00D9718A">
            <w:pPr>
              <w:rPr>
                <w:rFonts w:ascii="Times New Roman" w:hAnsi="Times New Roman" w:cs="Times New Roman"/>
                <w:bCs/>
                <w:sz w:val="18"/>
                <w:szCs w:val="18"/>
              </w:rPr>
            </w:pPr>
            <w:r w:rsidRPr="00F924E8">
              <w:rPr>
                <w:rFonts w:ascii="Times New Roman" w:hAnsi="Times New Roman" w:cs="Times New Roman"/>
                <w:bCs/>
                <w:sz w:val="18"/>
                <w:szCs w:val="18"/>
              </w:rPr>
              <w:t>Distrib.</w:t>
            </w:r>
          </w:p>
        </w:tc>
      </w:tr>
      <w:tr w:rsidR="00F924E8" w:rsidRPr="00F924E8" w14:paraId="75D74DBC" w14:textId="77777777" w:rsidTr="00D9718A">
        <w:trPr>
          <w:trHeight w:val="392"/>
        </w:trPr>
        <w:tc>
          <w:tcPr>
            <w:tcW w:w="482" w:type="dxa"/>
            <w:shd w:val="clear" w:color="auto" w:fill="auto"/>
            <w:vAlign w:val="center"/>
          </w:tcPr>
          <w:p w14:paraId="68EDA919" w14:textId="77777777" w:rsidR="00915D34" w:rsidRPr="00F924E8" w:rsidRDefault="00915D34" w:rsidP="00D9718A">
            <w:pPr>
              <w:jc w:val="center"/>
              <w:rPr>
                <w:rFonts w:ascii="Times New Roman" w:hAnsi="Times New Roman" w:cs="Times New Roman"/>
                <w:bCs/>
                <w:sz w:val="18"/>
                <w:szCs w:val="18"/>
              </w:rPr>
            </w:pPr>
          </w:p>
        </w:tc>
        <w:tc>
          <w:tcPr>
            <w:tcW w:w="575" w:type="dxa"/>
            <w:shd w:val="clear" w:color="auto" w:fill="auto"/>
            <w:textDirection w:val="btLr"/>
            <w:vAlign w:val="center"/>
          </w:tcPr>
          <w:p w14:paraId="007D19CC" w14:textId="77777777" w:rsidR="00915D34" w:rsidRPr="00F924E8" w:rsidRDefault="00915D34" w:rsidP="00D9718A">
            <w:pPr>
              <w:jc w:val="center"/>
              <w:rPr>
                <w:rFonts w:ascii="Times New Roman" w:hAnsi="Times New Roman" w:cs="Times New Roman"/>
                <w:bCs/>
                <w:sz w:val="18"/>
                <w:szCs w:val="18"/>
              </w:rPr>
            </w:pPr>
          </w:p>
        </w:tc>
        <w:tc>
          <w:tcPr>
            <w:tcW w:w="1823" w:type="dxa"/>
            <w:shd w:val="clear" w:color="auto" w:fill="auto"/>
            <w:vAlign w:val="center"/>
          </w:tcPr>
          <w:p w14:paraId="5A53684C" w14:textId="77777777" w:rsidR="00915D34" w:rsidRPr="00F924E8" w:rsidRDefault="00915D34" w:rsidP="00D9718A">
            <w:pPr>
              <w:jc w:val="center"/>
              <w:rPr>
                <w:rFonts w:ascii="Times New Roman" w:hAnsi="Times New Roman" w:cs="Times New Roman"/>
                <w:bCs/>
                <w:sz w:val="18"/>
                <w:szCs w:val="18"/>
              </w:rPr>
            </w:pPr>
          </w:p>
        </w:tc>
        <w:tc>
          <w:tcPr>
            <w:tcW w:w="1038" w:type="dxa"/>
            <w:shd w:val="clear" w:color="auto" w:fill="auto"/>
            <w:vAlign w:val="center"/>
          </w:tcPr>
          <w:p w14:paraId="4CD50680" w14:textId="77777777" w:rsidR="00915D34" w:rsidRPr="00F924E8" w:rsidRDefault="00915D34" w:rsidP="00D9718A">
            <w:pPr>
              <w:rPr>
                <w:rFonts w:ascii="Times New Roman" w:hAnsi="Times New Roman" w:cs="Times New Roman"/>
                <w:bCs/>
                <w:sz w:val="18"/>
                <w:szCs w:val="18"/>
              </w:rPr>
            </w:pPr>
          </w:p>
        </w:tc>
        <w:tc>
          <w:tcPr>
            <w:tcW w:w="720" w:type="dxa"/>
            <w:shd w:val="clear" w:color="auto" w:fill="auto"/>
            <w:noWrap/>
            <w:vAlign w:val="center"/>
          </w:tcPr>
          <w:p w14:paraId="2367281B" w14:textId="77777777" w:rsidR="00915D34" w:rsidRPr="00F924E8" w:rsidRDefault="00915D34" w:rsidP="00D9718A">
            <w:pPr>
              <w:rPr>
                <w:rFonts w:ascii="Times New Roman" w:hAnsi="Times New Roman" w:cs="Times New Roman"/>
                <w:bCs/>
                <w:sz w:val="18"/>
                <w:szCs w:val="18"/>
              </w:rPr>
            </w:pPr>
          </w:p>
        </w:tc>
        <w:tc>
          <w:tcPr>
            <w:tcW w:w="762" w:type="dxa"/>
            <w:shd w:val="clear" w:color="auto" w:fill="auto"/>
            <w:vAlign w:val="center"/>
          </w:tcPr>
          <w:p w14:paraId="477A51D9" w14:textId="77777777" w:rsidR="00915D34" w:rsidRPr="00F924E8" w:rsidRDefault="00915D34" w:rsidP="00D9718A">
            <w:pPr>
              <w:jc w:val="center"/>
              <w:rPr>
                <w:rFonts w:ascii="Times New Roman" w:hAnsi="Times New Roman" w:cs="Times New Roman"/>
                <w:bCs/>
                <w:sz w:val="18"/>
                <w:szCs w:val="18"/>
              </w:rPr>
            </w:pPr>
          </w:p>
        </w:tc>
        <w:tc>
          <w:tcPr>
            <w:tcW w:w="720" w:type="dxa"/>
            <w:shd w:val="clear" w:color="auto" w:fill="auto"/>
            <w:vAlign w:val="center"/>
          </w:tcPr>
          <w:p w14:paraId="3AA2DAF5" w14:textId="77777777" w:rsidR="00915D34" w:rsidRPr="00F924E8" w:rsidRDefault="00915D34" w:rsidP="00D9718A">
            <w:pPr>
              <w:jc w:val="center"/>
              <w:rPr>
                <w:rFonts w:ascii="Times New Roman" w:hAnsi="Times New Roman" w:cs="Times New Roman"/>
                <w:bCs/>
                <w:sz w:val="18"/>
                <w:szCs w:val="18"/>
              </w:rPr>
            </w:pPr>
          </w:p>
        </w:tc>
        <w:tc>
          <w:tcPr>
            <w:tcW w:w="720" w:type="dxa"/>
            <w:shd w:val="clear" w:color="auto" w:fill="auto"/>
            <w:vAlign w:val="center"/>
          </w:tcPr>
          <w:p w14:paraId="14B6BCC7" w14:textId="77777777" w:rsidR="00915D34" w:rsidRPr="00F924E8" w:rsidRDefault="00915D34" w:rsidP="00D9718A">
            <w:pPr>
              <w:rPr>
                <w:rFonts w:ascii="Times New Roman" w:hAnsi="Times New Roman" w:cs="Times New Roman"/>
                <w:bCs/>
                <w:sz w:val="18"/>
                <w:szCs w:val="18"/>
              </w:rPr>
            </w:pPr>
          </w:p>
        </w:tc>
        <w:tc>
          <w:tcPr>
            <w:tcW w:w="720" w:type="dxa"/>
            <w:shd w:val="clear" w:color="auto" w:fill="auto"/>
            <w:vAlign w:val="center"/>
          </w:tcPr>
          <w:p w14:paraId="4174D49E" w14:textId="77777777" w:rsidR="00915D34" w:rsidRPr="00F924E8" w:rsidRDefault="00915D34" w:rsidP="00D9718A">
            <w:pPr>
              <w:jc w:val="center"/>
              <w:rPr>
                <w:rFonts w:ascii="Times New Roman" w:hAnsi="Times New Roman" w:cs="Times New Roman"/>
                <w:bCs/>
                <w:sz w:val="18"/>
                <w:szCs w:val="18"/>
              </w:rPr>
            </w:pPr>
          </w:p>
        </w:tc>
        <w:tc>
          <w:tcPr>
            <w:tcW w:w="900" w:type="dxa"/>
            <w:shd w:val="clear" w:color="auto" w:fill="auto"/>
            <w:noWrap/>
            <w:vAlign w:val="center"/>
          </w:tcPr>
          <w:p w14:paraId="3A0D7F53" w14:textId="77777777" w:rsidR="00915D34" w:rsidRPr="00F924E8" w:rsidRDefault="00915D34" w:rsidP="00D9718A">
            <w:pPr>
              <w:jc w:val="center"/>
              <w:rPr>
                <w:rFonts w:ascii="Times New Roman" w:hAnsi="Times New Roman" w:cs="Times New Roman"/>
                <w:bCs/>
                <w:sz w:val="18"/>
                <w:szCs w:val="18"/>
              </w:rPr>
            </w:pPr>
          </w:p>
        </w:tc>
        <w:tc>
          <w:tcPr>
            <w:tcW w:w="1260" w:type="dxa"/>
            <w:shd w:val="clear" w:color="auto" w:fill="auto"/>
            <w:vAlign w:val="center"/>
          </w:tcPr>
          <w:p w14:paraId="32DA6965" w14:textId="77777777" w:rsidR="00915D34" w:rsidRPr="00F924E8" w:rsidRDefault="00915D34" w:rsidP="00D9718A">
            <w:pPr>
              <w:jc w:val="center"/>
              <w:rPr>
                <w:rFonts w:ascii="Times New Roman" w:hAnsi="Times New Roman" w:cs="Times New Roman"/>
                <w:bCs/>
                <w:sz w:val="18"/>
                <w:szCs w:val="18"/>
              </w:rPr>
            </w:pPr>
          </w:p>
        </w:tc>
        <w:tc>
          <w:tcPr>
            <w:tcW w:w="540" w:type="dxa"/>
            <w:shd w:val="clear" w:color="auto" w:fill="auto"/>
            <w:vAlign w:val="center"/>
          </w:tcPr>
          <w:p w14:paraId="000A2428" w14:textId="77777777" w:rsidR="00915D34" w:rsidRPr="00F924E8" w:rsidRDefault="00915D34" w:rsidP="00D9718A">
            <w:pPr>
              <w:jc w:val="center"/>
              <w:rPr>
                <w:rFonts w:ascii="Times New Roman" w:hAnsi="Times New Roman" w:cs="Times New Roman"/>
                <w:bCs/>
                <w:sz w:val="18"/>
                <w:szCs w:val="18"/>
              </w:rPr>
            </w:pPr>
          </w:p>
        </w:tc>
        <w:tc>
          <w:tcPr>
            <w:tcW w:w="900" w:type="dxa"/>
            <w:shd w:val="clear" w:color="auto" w:fill="auto"/>
            <w:vAlign w:val="center"/>
          </w:tcPr>
          <w:p w14:paraId="2019CB8E" w14:textId="77777777" w:rsidR="00915D34" w:rsidRPr="00F924E8" w:rsidRDefault="00915D34" w:rsidP="00D9718A">
            <w:pPr>
              <w:jc w:val="center"/>
              <w:rPr>
                <w:rFonts w:ascii="Times New Roman" w:hAnsi="Times New Roman" w:cs="Times New Roman"/>
                <w:bCs/>
                <w:sz w:val="18"/>
                <w:szCs w:val="18"/>
              </w:rPr>
            </w:pPr>
          </w:p>
        </w:tc>
        <w:tc>
          <w:tcPr>
            <w:tcW w:w="900" w:type="dxa"/>
            <w:shd w:val="clear" w:color="auto" w:fill="auto"/>
            <w:vAlign w:val="center"/>
          </w:tcPr>
          <w:p w14:paraId="18A2C2D5" w14:textId="77777777" w:rsidR="00915D34" w:rsidRPr="00F924E8" w:rsidRDefault="00915D34" w:rsidP="00D9718A">
            <w:pPr>
              <w:jc w:val="center"/>
              <w:rPr>
                <w:rFonts w:ascii="Times New Roman" w:hAnsi="Times New Roman" w:cs="Times New Roman"/>
                <w:bCs/>
                <w:sz w:val="18"/>
                <w:szCs w:val="18"/>
              </w:rPr>
            </w:pPr>
          </w:p>
        </w:tc>
        <w:tc>
          <w:tcPr>
            <w:tcW w:w="487" w:type="dxa"/>
            <w:shd w:val="clear" w:color="auto" w:fill="auto"/>
            <w:vAlign w:val="center"/>
          </w:tcPr>
          <w:p w14:paraId="371927FE" w14:textId="77777777" w:rsidR="00915D34" w:rsidRPr="00F924E8" w:rsidRDefault="00915D34" w:rsidP="00D9718A">
            <w:pPr>
              <w:jc w:val="center"/>
              <w:rPr>
                <w:rFonts w:ascii="Times New Roman" w:hAnsi="Times New Roman" w:cs="Times New Roman"/>
                <w:bCs/>
                <w:sz w:val="18"/>
                <w:szCs w:val="18"/>
              </w:rPr>
            </w:pPr>
          </w:p>
        </w:tc>
        <w:tc>
          <w:tcPr>
            <w:tcW w:w="801" w:type="dxa"/>
            <w:shd w:val="clear" w:color="auto" w:fill="auto"/>
            <w:vAlign w:val="center"/>
          </w:tcPr>
          <w:p w14:paraId="5B20011B" w14:textId="77777777" w:rsidR="00915D34" w:rsidRPr="00F924E8" w:rsidRDefault="00915D34" w:rsidP="00D9718A">
            <w:pPr>
              <w:rPr>
                <w:rFonts w:ascii="Times New Roman" w:hAnsi="Times New Roman" w:cs="Times New Roman"/>
                <w:bCs/>
                <w:sz w:val="18"/>
                <w:szCs w:val="18"/>
              </w:rPr>
            </w:pPr>
          </w:p>
        </w:tc>
      </w:tr>
      <w:tr w:rsidR="00F924E8" w:rsidRPr="00F924E8" w14:paraId="67B0F8C5" w14:textId="77777777" w:rsidTr="00D9718A">
        <w:trPr>
          <w:trHeight w:val="392"/>
        </w:trPr>
        <w:tc>
          <w:tcPr>
            <w:tcW w:w="482" w:type="dxa"/>
            <w:shd w:val="clear" w:color="auto" w:fill="auto"/>
            <w:vAlign w:val="center"/>
          </w:tcPr>
          <w:p w14:paraId="5FCE18D6" w14:textId="77777777" w:rsidR="00915D34" w:rsidRPr="00F924E8" w:rsidRDefault="00915D34" w:rsidP="00D9718A">
            <w:pPr>
              <w:jc w:val="center"/>
              <w:rPr>
                <w:rFonts w:ascii="Times New Roman" w:hAnsi="Times New Roman" w:cs="Times New Roman"/>
                <w:bCs/>
                <w:sz w:val="18"/>
                <w:szCs w:val="18"/>
              </w:rPr>
            </w:pPr>
          </w:p>
        </w:tc>
        <w:tc>
          <w:tcPr>
            <w:tcW w:w="575" w:type="dxa"/>
            <w:shd w:val="clear" w:color="auto" w:fill="auto"/>
            <w:textDirection w:val="btLr"/>
            <w:vAlign w:val="center"/>
          </w:tcPr>
          <w:p w14:paraId="009BA72F" w14:textId="77777777" w:rsidR="00915D34" w:rsidRPr="00F924E8" w:rsidRDefault="00915D34" w:rsidP="00D9718A">
            <w:pPr>
              <w:jc w:val="center"/>
              <w:rPr>
                <w:rFonts w:ascii="Times New Roman" w:hAnsi="Times New Roman" w:cs="Times New Roman"/>
                <w:bCs/>
                <w:sz w:val="18"/>
                <w:szCs w:val="18"/>
              </w:rPr>
            </w:pPr>
          </w:p>
        </w:tc>
        <w:tc>
          <w:tcPr>
            <w:tcW w:w="1823" w:type="dxa"/>
            <w:shd w:val="clear" w:color="auto" w:fill="auto"/>
            <w:vAlign w:val="center"/>
          </w:tcPr>
          <w:p w14:paraId="6E695697" w14:textId="77777777" w:rsidR="00915D34" w:rsidRPr="00F924E8" w:rsidRDefault="00915D34" w:rsidP="00D9718A">
            <w:pPr>
              <w:jc w:val="center"/>
              <w:rPr>
                <w:rFonts w:ascii="Times New Roman" w:hAnsi="Times New Roman" w:cs="Times New Roman"/>
                <w:bCs/>
                <w:sz w:val="18"/>
                <w:szCs w:val="18"/>
              </w:rPr>
            </w:pPr>
          </w:p>
        </w:tc>
        <w:tc>
          <w:tcPr>
            <w:tcW w:w="1038" w:type="dxa"/>
            <w:shd w:val="clear" w:color="auto" w:fill="auto"/>
            <w:vAlign w:val="center"/>
          </w:tcPr>
          <w:p w14:paraId="5A2BD89D" w14:textId="77777777" w:rsidR="00915D34" w:rsidRPr="00F924E8" w:rsidRDefault="00915D34" w:rsidP="00D9718A">
            <w:pPr>
              <w:rPr>
                <w:rFonts w:ascii="Times New Roman" w:hAnsi="Times New Roman" w:cs="Times New Roman"/>
                <w:bCs/>
                <w:sz w:val="18"/>
                <w:szCs w:val="18"/>
              </w:rPr>
            </w:pPr>
          </w:p>
        </w:tc>
        <w:tc>
          <w:tcPr>
            <w:tcW w:w="720" w:type="dxa"/>
            <w:shd w:val="clear" w:color="auto" w:fill="auto"/>
            <w:noWrap/>
            <w:vAlign w:val="center"/>
          </w:tcPr>
          <w:p w14:paraId="5F21EADB" w14:textId="77777777" w:rsidR="00915D34" w:rsidRPr="00F924E8" w:rsidRDefault="00915D34" w:rsidP="00D9718A">
            <w:pPr>
              <w:rPr>
                <w:rFonts w:ascii="Times New Roman" w:hAnsi="Times New Roman" w:cs="Times New Roman"/>
                <w:bCs/>
                <w:sz w:val="18"/>
                <w:szCs w:val="18"/>
              </w:rPr>
            </w:pPr>
          </w:p>
        </w:tc>
        <w:tc>
          <w:tcPr>
            <w:tcW w:w="762" w:type="dxa"/>
            <w:shd w:val="clear" w:color="auto" w:fill="auto"/>
            <w:vAlign w:val="center"/>
          </w:tcPr>
          <w:p w14:paraId="333BBC02" w14:textId="77777777" w:rsidR="00915D34" w:rsidRPr="00F924E8" w:rsidRDefault="00915D34" w:rsidP="00D9718A">
            <w:pPr>
              <w:jc w:val="center"/>
              <w:rPr>
                <w:rFonts w:ascii="Times New Roman" w:hAnsi="Times New Roman" w:cs="Times New Roman"/>
                <w:bCs/>
                <w:sz w:val="18"/>
                <w:szCs w:val="18"/>
              </w:rPr>
            </w:pPr>
          </w:p>
        </w:tc>
        <w:tc>
          <w:tcPr>
            <w:tcW w:w="720" w:type="dxa"/>
            <w:shd w:val="clear" w:color="auto" w:fill="auto"/>
            <w:vAlign w:val="center"/>
          </w:tcPr>
          <w:p w14:paraId="15A87A83" w14:textId="77777777" w:rsidR="00915D34" w:rsidRPr="00F924E8" w:rsidRDefault="00915D34" w:rsidP="00D9718A">
            <w:pPr>
              <w:jc w:val="center"/>
              <w:rPr>
                <w:rFonts w:ascii="Times New Roman" w:hAnsi="Times New Roman" w:cs="Times New Roman"/>
                <w:bCs/>
                <w:sz w:val="18"/>
                <w:szCs w:val="18"/>
              </w:rPr>
            </w:pPr>
          </w:p>
        </w:tc>
        <w:tc>
          <w:tcPr>
            <w:tcW w:w="720" w:type="dxa"/>
            <w:shd w:val="clear" w:color="auto" w:fill="auto"/>
            <w:vAlign w:val="center"/>
          </w:tcPr>
          <w:p w14:paraId="7B70A8A3" w14:textId="77777777" w:rsidR="00915D34" w:rsidRPr="00F924E8" w:rsidRDefault="00915D34" w:rsidP="00D9718A">
            <w:pPr>
              <w:rPr>
                <w:rFonts w:ascii="Times New Roman" w:hAnsi="Times New Roman" w:cs="Times New Roman"/>
                <w:bCs/>
                <w:sz w:val="18"/>
                <w:szCs w:val="18"/>
              </w:rPr>
            </w:pPr>
          </w:p>
        </w:tc>
        <w:tc>
          <w:tcPr>
            <w:tcW w:w="720" w:type="dxa"/>
            <w:shd w:val="clear" w:color="auto" w:fill="auto"/>
            <w:vAlign w:val="center"/>
          </w:tcPr>
          <w:p w14:paraId="2C026622" w14:textId="77777777" w:rsidR="00915D34" w:rsidRPr="00F924E8" w:rsidRDefault="00915D34" w:rsidP="00D9718A">
            <w:pPr>
              <w:jc w:val="center"/>
              <w:rPr>
                <w:rFonts w:ascii="Times New Roman" w:hAnsi="Times New Roman" w:cs="Times New Roman"/>
                <w:bCs/>
                <w:sz w:val="18"/>
                <w:szCs w:val="18"/>
              </w:rPr>
            </w:pPr>
          </w:p>
        </w:tc>
        <w:tc>
          <w:tcPr>
            <w:tcW w:w="900" w:type="dxa"/>
            <w:shd w:val="clear" w:color="auto" w:fill="auto"/>
            <w:noWrap/>
            <w:vAlign w:val="center"/>
          </w:tcPr>
          <w:p w14:paraId="7314F5FF" w14:textId="77777777" w:rsidR="00915D34" w:rsidRPr="00F924E8" w:rsidRDefault="00915D34" w:rsidP="00D9718A">
            <w:pPr>
              <w:jc w:val="center"/>
              <w:rPr>
                <w:rFonts w:ascii="Times New Roman" w:hAnsi="Times New Roman" w:cs="Times New Roman"/>
                <w:bCs/>
                <w:sz w:val="18"/>
                <w:szCs w:val="18"/>
              </w:rPr>
            </w:pPr>
          </w:p>
        </w:tc>
        <w:tc>
          <w:tcPr>
            <w:tcW w:w="1260" w:type="dxa"/>
            <w:shd w:val="clear" w:color="auto" w:fill="auto"/>
            <w:vAlign w:val="center"/>
          </w:tcPr>
          <w:p w14:paraId="062E3B11" w14:textId="77777777" w:rsidR="00915D34" w:rsidRPr="00F924E8" w:rsidRDefault="00915D34" w:rsidP="00D9718A">
            <w:pPr>
              <w:jc w:val="center"/>
              <w:rPr>
                <w:rFonts w:ascii="Times New Roman" w:hAnsi="Times New Roman" w:cs="Times New Roman"/>
                <w:bCs/>
                <w:sz w:val="18"/>
                <w:szCs w:val="18"/>
              </w:rPr>
            </w:pPr>
          </w:p>
        </w:tc>
        <w:tc>
          <w:tcPr>
            <w:tcW w:w="540" w:type="dxa"/>
            <w:shd w:val="clear" w:color="auto" w:fill="auto"/>
            <w:vAlign w:val="center"/>
          </w:tcPr>
          <w:p w14:paraId="369C9F5E" w14:textId="77777777" w:rsidR="00915D34" w:rsidRPr="00F924E8" w:rsidRDefault="00915D34" w:rsidP="00D9718A">
            <w:pPr>
              <w:jc w:val="center"/>
              <w:rPr>
                <w:rFonts w:ascii="Times New Roman" w:hAnsi="Times New Roman" w:cs="Times New Roman"/>
                <w:bCs/>
                <w:sz w:val="18"/>
                <w:szCs w:val="18"/>
              </w:rPr>
            </w:pPr>
          </w:p>
        </w:tc>
        <w:tc>
          <w:tcPr>
            <w:tcW w:w="900" w:type="dxa"/>
            <w:shd w:val="clear" w:color="auto" w:fill="auto"/>
            <w:vAlign w:val="center"/>
          </w:tcPr>
          <w:p w14:paraId="319AA8B9" w14:textId="77777777" w:rsidR="00915D34" w:rsidRPr="00F924E8" w:rsidRDefault="00915D34" w:rsidP="00D9718A">
            <w:pPr>
              <w:jc w:val="center"/>
              <w:rPr>
                <w:rFonts w:ascii="Times New Roman" w:hAnsi="Times New Roman" w:cs="Times New Roman"/>
                <w:bCs/>
                <w:sz w:val="18"/>
                <w:szCs w:val="18"/>
              </w:rPr>
            </w:pPr>
          </w:p>
        </w:tc>
        <w:tc>
          <w:tcPr>
            <w:tcW w:w="900" w:type="dxa"/>
            <w:shd w:val="clear" w:color="auto" w:fill="auto"/>
            <w:vAlign w:val="center"/>
          </w:tcPr>
          <w:p w14:paraId="1547974D" w14:textId="77777777" w:rsidR="00915D34" w:rsidRPr="00F924E8" w:rsidRDefault="00915D34" w:rsidP="00D9718A">
            <w:pPr>
              <w:jc w:val="center"/>
              <w:rPr>
                <w:rFonts w:ascii="Times New Roman" w:hAnsi="Times New Roman" w:cs="Times New Roman"/>
                <w:bCs/>
                <w:sz w:val="18"/>
                <w:szCs w:val="18"/>
              </w:rPr>
            </w:pPr>
          </w:p>
        </w:tc>
        <w:tc>
          <w:tcPr>
            <w:tcW w:w="487" w:type="dxa"/>
            <w:shd w:val="clear" w:color="auto" w:fill="auto"/>
            <w:vAlign w:val="center"/>
          </w:tcPr>
          <w:p w14:paraId="7684337F" w14:textId="77777777" w:rsidR="00915D34" w:rsidRPr="00F924E8" w:rsidRDefault="00915D34" w:rsidP="00D9718A">
            <w:pPr>
              <w:jc w:val="center"/>
              <w:rPr>
                <w:rFonts w:ascii="Times New Roman" w:hAnsi="Times New Roman" w:cs="Times New Roman"/>
                <w:bCs/>
                <w:sz w:val="18"/>
                <w:szCs w:val="18"/>
              </w:rPr>
            </w:pPr>
          </w:p>
        </w:tc>
        <w:tc>
          <w:tcPr>
            <w:tcW w:w="801" w:type="dxa"/>
            <w:shd w:val="clear" w:color="auto" w:fill="auto"/>
            <w:vAlign w:val="center"/>
          </w:tcPr>
          <w:p w14:paraId="48B876C3" w14:textId="77777777" w:rsidR="00915D34" w:rsidRPr="00F924E8" w:rsidRDefault="00915D34" w:rsidP="00D9718A">
            <w:pPr>
              <w:rPr>
                <w:rFonts w:ascii="Times New Roman" w:hAnsi="Times New Roman" w:cs="Times New Roman"/>
                <w:bCs/>
                <w:sz w:val="18"/>
                <w:szCs w:val="18"/>
              </w:rPr>
            </w:pPr>
          </w:p>
        </w:tc>
      </w:tr>
    </w:tbl>
    <w:p w14:paraId="0B4486EB" w14:textId="77777777" w:rsidR="00915D34" w:rsidRPr="00F924E8" w:rsidRDefault="00915D34" w:rsidP="00915D34"/>
    <w:p w14:paraId="13AF6C2A" w14:textId="4BD54C91" w:rsidR="006D06B9" w:rsidRPr="00F924E8" w:rsidRDefault="006D06B9" w:rsidP="008432DD">
      <w:pPr>
        <w:spacing w:line="360" w:lineRule="auto"/>
        <w:jc w:val="right"/>
        <w:rPr>
          <w:rFonts w:ascii="Times New Roman" w:hAnsi="Times New Roman" w:cs="Times New Roman"/>
          <w:sz w:val="24"/>
          <w:szCs w:val="24"/>
        </w:rPr>
      </w:pPr>
      <w:r w:rsidRPr="00F924E8">
        <w:rPr>
          <w:rFonts w:ascii="Times New Roman" w:hAnsi="Times New Roman" w:cs="Times New Roman"/>
          <w:sz w:val="24"/>
          <w:szCs w:val="24"/>
        </w:rPr>
        <w:t>Anexa 4</w:t>
      </w:r>
    </w:p>
    <w:p w14:paraId="291D8C44" w14:textId="77777777" w:rsidR="006D06B9" w:rsidRPr="008432DD" w:rsidRDefault="006D06B9" w:rsidP="008432DD">
      <w:pPr>
        <w:autoSpaceDE w:val="0"/>
        <w:autoSpaceDN w:val="0"/>
        <w:adjustRightInd w:val="0"/>
        <w:spacing w:after="0" w:line="360" w:lineRule="auto"/>
        <w:rPr>
          <w:rFonts w:ascii="Times New Roman" w:hAnsi="Times New Roman" w:cs="Times New Roman"/>
          <w:sz w:val="24"/>
          <w:szCs w:val="24"/>
        </w:rPr>
      </w:pPr>
    </w:p>
    <w:p w14:paraId="4EABC9EE" w14:textId="426DC39B" w:rsidR="006D06B9" w:rsidRPr="008432DD" w:rsidRDefault="006A7DBE" w:rsidP="008432DD">
      <w:pPr>
        <w:autoSpaceDE w:val="0"/>
        <w:autoSpaceDN w:val="0"/>
        <w:adjustRightInd w:val="0"/>
        <w:spacing w:after="0" w:line="360" w:lineRule="auto"/>
        <w:jc w:val="center"/>
        <w:rPr>
          <w:rFonts w:ascii="Times New Roman" w:hAnsi="Times New Roman" w:cs="Times New Roman"/>
          <w:sz w:val="24"/>
          <w:szCs w:val="24"/>
        </w:rPr>
      </w:pPr>
      <w:r w:rsidRPr="00F924E8">
        <w:rPr>
          <w:rFonts w:ascii="Times New Roman" w:hAnsi="Times New Roman" w:cs="Times New Roman"/>
          <w:sz w:val="24"/>
          <w:szCs w:val="24"/>
        </w:rPr>
        <w:t>Zone de calitate a gazelor pentru localităţi cu alimentări multiple</w:t>
      </w:r>
    </w:p>
    <w:p w14:paraId="2F6E9FDB" w14:textId="77777777" w:rsidR="006D06B9" w:rsidRPr="008432DD" w:rsidRDefault="006D06B9" w:rsidP="008432DD">
      <w:pPr>
        <w:autoSpaceDE w:val="0"/>
        <w:autoSpaceDN w:val="0"/>
        <w:adjustRightInd w:val="0"/>
        <w:spacing w:after="0" w:line="360" w:lineRule="auto"/>
        <w:jc w:val="center"/>
        <w:rPr>
          <w:rFonts w:ascii="Times New Roman" w:hAnsi="Times New Roman" w:cs="Times New Roman"/>
          <w:sz w:val="24"/>
          <w:szCs w:val="24"/>
        </w:rPr>
      </w:pPr>
    </w:p>
    <w:tbl>
      <w:tblPr>
        <w:tblW w:w="14115" w:type="dxa"/>
        <w:tblInd w:w="103" w:type="dxa"/>
        <w:tblBorders>
          <w:top w:val="single" w:sz="4" w:space="0" w:color="auto"/>
          <w:left w:val="single" w:sz="4" w:space="0" w:color="auto"/>
          <w:bottom w:val="single" w:sz="8" w:space="0" w:color="auto"/>
          <w:right w:val="single" w:sz="4" w:space="0" w:color="auto"/>
          <w:insideH w:val="single" w:sz="8" w:space="0" w:color="auto"/>
          <w:insideV w:val="single" w:sz="4" w:space="0" w:color="auto"/>
        </w:tblBorders>
        <w:tblLayout w:type="fixed"/>
        <w:tblLook w:val="0000" w:firstRow="0" w:lastRow="0" w:firstColumn="0" w:lastColumn="0" w:noHBand="0" w:noVBand="0"/>
      </w:tblPr>
      <w:tblGrid>
        <w:gridCol w:w="449"/>
        <w:gridCol w:w="1176"/>
        <w:gridCol w:w="517"/>
        <w:gridCol w:w="910"/>
        <w:gridCol w:w="812"/>
        <w:gridCol w:w="994"/>
        <w:gridCol w:w="853"/>
        <w:gridCol w:w="720"/>
        <w:gridCol w:w="853"/>
        <w:gridCol w:w="808"/>
        <w:gridCol w:w="635"/>
        <w:gridCol w:w="696"/>
        <w:gridCol w:w="1189"/>
        <w:gridCol w:w="496"/>
        <w:gridCol w:w="813"/>
        <w:gridCol w:w="863"/>
        <w:gridCol w:w="487"/>
        <w:gridCol w:w="844"/>
      </w:tblGrid>
      <w:tr w:rsidR="00F924E8" w:rsidRPr="00F924E8" w14:paraId="78B9E0B5" w14:textId="77777777" w:rsidTr="00D9718A">
        <w:trPr>
          <w:trHeight w:val="705"/>
        </w:trPr>
        <w:tc>
          <w:tcPr>
            <w:tcW w:w="449" w:type="dxa"/>
            <w:shd w:val="clear" w:color="auto" w:fill="auto"/>
            <w:textDirection w:val="btLr"/>
            <w:vAlign w:val="center"/>
          </w:tcPr>
          <w:p w14:paraId="4FB808FA"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Nr. zona</w:t>
            </w:r>
          </w:p>
        </w:tc>
        <w:tc>
          <w:tcPr>
            <w:tcW w:w="1176" w:type="dxa"/>
            <w:shd w:val="clear" w:color="auto" w:fill="auto"/>
            <w:vAlign w:val="center"/>
          </w:tcPr>
          <w:p w14:paraId="623D4339"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Punct de masurare a compozitiei gazelor</w:t>
            </w:r>
          </w:p>
        </w:tc>
        <w:tc>
          <w:tcPr>
            <w:tcW w:w="517" w:type="dxa"/>
            <w:shd w:val="clear" w:color="auto" w:fill="auto"/>
            <w:vAlign w:val="center"/>
          </w:tcPr>
          <w:p w14:paraId="6348CAD4" w14:textId="77777777" w:rsidR="006A7DBE" w:rsidRPr="00F924E8" w:rsidRDefault="006A7DBE" w:rsidP="00D9718A">
            <w:pPr>
              <w:rPr>
                <w:rFonts w:ascii="Times New Roman" w:hAnsi="Times New Roman" w:cs="Times New Roman"/>
                <w:bCs/>
                <w:sz w:val="18"/>
                <w:szCs w:val="18"/>
              </w:rPr>
            </w:pPr>
            <w:r w:rsidRPr="00F924E8">
              <w:rPr>
                <w:rFonts w:ascii="Times New Roman" w:hAnsi="Times New Roman" w:cs="Times New Roman"/>
                <w:bCs/>
                <w:sz w:val="18"/>
                <w:szCs w:val="18"/>
              </w:rPr>
              <w:t>Nr. crt.</w:t>
            </w:r>
          </w:p>
        </w:tc>
        <w:tc>
          <w:tcPr>
            <w:tcW w:w="910" w:type="dxa"/>
            <w:shd w:val="clear" w:color="auto" w:fill="auto"/>
            <w:vAlign w:val="center"/>
          </w:tcPr>
          <w:p w14:paraId="7A9A2125" w14:textId="77777777" w:rsidR="006A7DBE" w:rsidRPr="00F924E8" w:rsidRDefault="006A7DBE" w:rsidP="00D9718A">
            <w:pPr>
              <w:rPr>
                <w:rFonts w:ascii="Times New Roman" w:hAnsi="Times New Roman" w:cs="Times New Roman"/>
                <w:bCs/>
                <w:sz w:val="18"/>
                <w:szCs w:val="18"/>
              </w:rPr>
            </w:pPr>
            <w:r w:rsidRPr="00F924E8">
              <w:rPr>
                <w:rFonts w:ascii="Times New Roman" w:hAnsi="Times New Roman" w:cs="Times New Roman"/>
                <w:bCs/>
                <w:sz w:val="18"/>
                <w:szCs w:val="18"/>
              </w:rPr>
              <w:t>Punct de masura</w:t>
            </w:r>
          </w:p>
        </w:tc>
        <w:tc>
          <w:tcPr>
            <w:tcW w:w="812" w:type="dxa"/>
            <w:shd w:val="clear" w:color="auto" w:fill="auto"/>
            <w:vAlign w:val="center"/>
          </w:tcPr>
          <w:p w14:paraId="05F68B7F" w14:textId="77777777" w:rsidR="006A7DBE" w:rsidRPr="00F924E8" w:rsidRDefault="006A7DBE" w:rsidP="00D9718A">
            <w:pPr>
              <w:jc w:val="right"/>
              <w:rPr>
                <w:rFonts w:ascii="Times New Roman" w:hAnsi="Times New Roman" w:cs="Times New Roman"/>
                <w:bCs/>
                <w:sz w:val="18"/>
                <w:szCs w:val="18"/>
              </w:rPr>
            </w:pPr>
            <w:r w:rsidRPr="00F924E8">
              <w:rPr>
                <w:rFonts w:ascii="Times New Roman" w:hAnsi="Times New Roman" w:cs="Times New Roman"/>
                <w:bCs/>
                <w:sz w:val="18"/>
                <w:szCs w:val="18"/>
              </w:rPr>
              <w:t>PCS (kj/ m</w:t>
            </w:r>
            <w:r w:rsidRPr="00F924E8">
              <w:rPr>
                <w:rFonts w:ascii="Times New Roman" w:hAnsi="Times New Roman" w:cs="Times New Roman"/>
                <w:bCs/>
                <w:sz w:val="18"/>
                <w:szCs w:val="18"/>
                <w:vertAlign w:val="superscript"/>
              </w:rPr>
              <w:t>3</w:t>
            </w:r>
            <w:r w:rsidRPr="00F924E8">
              <w:rPr>
                <w:rFonts w:ascii="Times New Roman" w:hAnsi="Times New Roman" w:cs="Times New Roman"/>
                <w:bCs/>
                <w:sz w:val="18"/>
                <w:szCs w:val="18"/>
              </w:rPr>
              <w:t>)</w:t>
            </w:r>
          </w:p>
        </w:tc>
        <w:tc>
          <w:tcPr>
            <w:tcW w:w="994" w:type="dxa"/>
            <w:shd w:val="clear" w:color="auto" w:fill="auto"/>
            <w:vAlign w:val="center"/>
          </w:tcPr>
          <w:p w14:paraId="5E522EC6" w14:textId="77777777" w:rsidR="006A7DBE" w:rsidRPr="00F924E8" w:rsidRDefault="006A7DBE" w:rsidP="00D9718A">
            <w:pPr>
              <w:jc w:val="right"/>
              <w:rPr>
                <w:rFonts w:ascii="Times New Roman" w:hAnsi="Times New Roman" w:cs="Times New Roman"/>
                <w:bCs/>
                <w:sz w:val="18"/>
                <w:szCs w:val="18"/>
              </w:rPr>
            </w:pPr>
            <w:r w:rsidRPr="00F924E8">
              <w:rPr>
                <w:rFonts w:ascii="Times New Roman" w:hAnsi="Times New Roman" w:cs="Times New Roman"/>
                <w:bCs/>
                <w:sz w:val="18"/>
                <w:szCs w:val="18"/>
              </w:rPr>
              <w:t>PCS (kWh/m</w:t>
            </w:r>
            <w:r w:rsidRPr="00F924E8">
              <w:rPr>
                <w:rFonts w:ascii="Times New Roman" w:hAnsi="Times New Roman" w:cs="Times New Roman"/>
                <w:bCs/>
                <w:sz w:val="18"/>
                <w:szCs w:val="18"/>
                <w:vertAlign w:val="superscript"/>
              </w:rPr>
              <w:t>3</w:t>
            </w:r>
            <w:r w:rsidRPr="00F924E8">
              <w:rPr>
                <w:rFonts w:ascii="Times New Roman" w:hAnsi="Times New Roman" w:cs="Times New Roman"/>
                <w:bCs/>
                <w:sz w:val="18"/>
                <w:szCs w:val="18"/>
              </w:rPr>
              <w:t>)</w:t>
            </w:r>
          </w:p>
        </w:tc>
        <w:tc>
          <w:tcPr>
            <w:tcW w:w="853" w:type="dxa"/>
            <w:shd w:val="clear" w:color="auto" w:fill="auto"/>
            <w:noWrap/>
            <w:vAlign w:val="center"/>
          </w:tcPr>
          <w:p w14:paraId="11D93F25" w14:textId="77777777" w:rsidR="006A7DBE" w:rsidRPr="00F924E8" w:rsidRDefault="006A7DBE" w:rsidP="00D9718A">
            <w:pPr>
              <w:rPr>
                <w:rFonts w:ascii="Times New Roman" w:hAnsi="Times New Roman" w:cs="Times New Roman"/>
                <w:bCs/>
                <w:sz w:val="18"/>
                <w:szCs w:val="18"/>
              </w:rPr>
            </w:pPr>
            <w:r w:rsidRPr="00F924E8">
              <w:rPr>
                <w:rFonts w:ascii="Times New Roman" w:hAnsi="Times New Roman" w:cs="Times New Roman"/>
                <w:bCs/>
                <w:sz w:val="18"/>
                <w:szCs w:val="18"/>
              </w:rPr>
              <w:t>Cod SRM</w:t>
            </w:r>
          </w:p>
        </w:tc>
        <w:tc>
          <w:tcPr>
            <w:tcW w:w="720" w:type="dxa"/>
            <w:shd w:val="clear" w:color="auto" w:fill="auto"/>
            <w:vAlign w:val="center"/>
          </w:tcPr>
          <w:p w14:paraId="5658206B"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Siruta</w:t>
            </w:r>
          </w:p>
        </w:tc>
        <w:tc>
          <w:tcPr>
            <w:tcW w:w="853" w:type="dxa"/>
            <w:shd w:val="clear" w:color="auto" w:fill="auto"/>
            <w:vAlign w:val="center"/>
          </w:tcPr>
          <w:p w14:paraId="0DE088A2"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Sirsup</w:t>
            </w:r>
          </w:p>
        </w:tc>
        <w:tc>
          <w:tcPr>
            <w:tcW w:w="808" w:type="dxa"/>
            <w:shd w:val="clear" w:color="auto" w:fill="auto"/>
            <w:vAlign w:val="center"/>
          </w:tcPr>
          <w:p w14:paraId="79E66792" w14:textId="77777777" w:rsidR="006A7DBE" w:rsidRPr="00F924E8" w:rsidRDefault="006A7DBE" w:rsidP="00D9718A">
            <w:pPr>
              <w:rPr>
                <w:rFonts w:ascii="Times New Roman" w:hAnsi="Times New Roman" w:cs="Times New Roman"/>
                <w:bCs/>
                <w:sz w:val="18"/>
                <w:szCs w:val="18"/>
              </w:rPr>
            </w:pPr>
            <w:r w:rsidRPr="00F924E8">
              <w:rPr>
                <w:rFonts w:ascii="Times New Roman" w:hAnsi="Times New Roman" w:cs="Times New Roman"/>
                <w:bCs/>
                <w:sz w:val="18"/>
                <w:szCs w:val="18"/>
              </w:rPr>
              <w:t>Loc. SRM</w:t>
            </w:r>
          </w:p>
        </w:tc>
        <w:tc>
          <w:tcPr>
            <w:tcW w:w="635" w:type="dxa"/>
            <w:shd w:val="clear" w:color="auto" w:fill="auto"/>
            <w:vAlign w:val="center"/>
          </w:tcPr>
          <w:p w14:paraId="17203923"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Jud.</w:t>
            </w:r>
          </w:p>
        </w:tc>
        <w:tc>
          <w:tcPr>
            <w:tcW w:w="696" w:type="dxa"/>
            <w:shd w:val="clear" w:color="auto" w:fill="auto"/>
            <w:noWrap/>
            <w:vAlign w:val="center"/>
          </w:tcPr>
          <w:p w14:paraId="4A3CB92C"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sistem</w:t>
            </w:r>
          </w:p>
        </w:tc>
        <w:tc>
          <w:tcPr>
            <w:tcW w:w="1189" w:type="dxa"/>
            <w:shd w:val="clear" w:color="auto" w:fill="auto"/>
            <w:vAlign w:val="center"/>
          </w:tcPr>
          <w:p w14:paraId="1698B570"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Consumator</w:t>
            </w:r>
          </w:p>
        </w:tc>
        <w:tc>
          <w:tcPr>
            <w:tcW w:w="496" w:type="dxa"/>
            <w:shd w:val="clear" w:color="auto" w:fill="auto"/>
            <w:vAlign w:val="center"/>
          </w:tcPr>
          <w:p w14:paraId="7B75451A"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tip</w:t>
            </w:r>
          </w:p>
        </w:tc>
        <w:tc>
          <w:tcPr>
            <w:tcW w:w="813" w:type="dxa"/>
            <w:shd w:val="clear" w:color="auto" w:fill="auto"/>
            <w:vAlign w:val="center"/>
          </w:tcPr>
          <w:p w14:paraId="5CE8F838"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Siruta    Loc. Alim.</w:t>
            </w:r>
          </w:p>
        </w:tc>
        <w:tc>
          <w:tcPr>
            <w:tcW w:w="863" w:type="dxa"/>
            <w:shd w:val="clear" w:color="auto" w:fill="auto"/>
            <w:vAlign w:val="center"/>
          </w:tcPr>
          <w:p w14:paraId="70876D42" w14:textId="77777777" w:rsidR="006A7DBE" w:rsidRPr="00F924E8" w:rsidRDefault="006A7DBE" w:rsidP="00D9718A">
            <w:pPr>
              <w:rPr>
                <w:rFonts w:ascii="Times New Roman" w:hAnsi="Times New Roman" w:cs="Times New Roman"/>
                <w:bCs/>
                <w:sz w:val="18"/>
                <w:szCs w:val="18"/>
              </w:rPr>
            </w:pPr>
            <w:r w:rsidRPr="00F924E8">
              <w:rPr>
                <w:rFonts w:ascii="Times New Roman" w:hAnsi="Times New Roman" w:cs="Times New Roman"/>
                <w:bCs/>
                <w:sz w:val="18"/>
                <w:szCs w:val="18"/>
              </w:rPr>
              <w:t>Den. Loc. Alim.</w:t>
            </w:r>
          </w:p>
        </w:tc>
        <w:tc>
          <w:tcPr>
            <w:tcW w:w="487" w:type="dxa"/>
            <w:shd w:val="clear" w:color="auto" w:fill="auto"/>
            <w:vAlign w:val="center"/>
          </w:tcPr>
          <w:p w14:paraId="167772EB"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Tip ob.</w:t>
            </w:r>
          </w:p>
        </w:tc>
        <w:tc>
          <w:tcPr>
            <w:tcW w:w="844" w:type="dxa"/>
            <w:shd w:val="clear" w:color="auto" w:fill="auto"/>
            <w:vAlign w:val="center"/>
          </w:tcPr>
          <w:p w14:paraId="7F80513F" w14:textId="77777777" w:rsidR="006A7DBE" w:rsidRPr="00F924E8" w:rsidRDefault="006A7DBE" w:rsidP="00D9718A">
            <w:pPr>
              <w:jc w:val="center"/>
              <w:rPr>
                <w:rFonts w:ascii="Times New Roman" w:hAnsi="Times New Roman" w:cs="Times New Roman"/>
                <w:bCs/>
                <w:sz w:val="18"/>
                <w:szCs w:val="18"/>
              </w:rPr>
            </w:pPr>
            <w:r w:rsidRPr="00F924E8">
              <w:rPr>
                <w:rFonts w:ascii="Times New Roman" w:hAnsi="Times New Roman" w:cs="Times New Roman"/>
                <w:bCs/>
                <w:sz w:val="18"/>
                <w:szCs w:val="18"/>
              </w:rPr>
              <w:t>Distrib.</w:t>
            </w:r>
          </w:p>
        </w:tc>
      </w:tr>
      <w:tr w:rsidR="00F924E8" w:rsidRPr="00F924E8" w14:paraId="22B3F26B" w14:textId="77777777" w:rsidTr="00D9718A">
        <w:trPr>
          <w:trHeight w:val="327"/>
        </w:trPr>
        <w:tc>
          <w:tcPr>
            <w:tcW w:w="449" w:type="dxa"/>
            <w:shd w:val="clear" w:color="auto" w:fill="auto"/>
            <w:textDirection w:val="btLr"/>
            <w:vAlign w:val="center"/>
          </w:tcPr>
          <w:p w14:paraId="0DEE85A7" w14:textId="77777777" w:rsidR="006A7DBE" w:rsidRPr="00F924E8" w:rsidRDefault="006A7DBE" w:rsidP="00D9718A">
            <w:pPr>
              <w:jc w:val="center"/>
              <w:rPr>
                <w:rFonts w:ascii="Times New Roman" w:hAnsi="Times New Roman" w:cs="Times New Roman"/>
                <w:bCs/>
                <w:sz w:val="18"/>
                <w:szCs w:val="18"/>
              </w:rPr>
            </w:pPr>
          </w:p>
        </w:tc>
        <w:tc>
          <w:tcPr>
            <w:tcW w:w="1176" w:type="dxa"/>
            <w:shd w:val="clear" w:color="auto" w:fill="auto"/>
            <w:vAlign w:val="center"/>
          </w:tcPr>
          <w:p w14:paraId="128A21ED" w14:textId="77777777" w:rsidR="006A7DBE" w:rsidRPr="00F924E8" w:rsidRDefault="006A7DBE" w:rsidP="00D9718A">
            <w:pPr>
              <w:jc w:val="center"/>
              <w:rPr>
                <w:rFonts w:ascii="Times New Roman" w:hAnsi="Times New Roman" w:cs="Times New Roman"/>
                <w:bCs/>
                <w:sz w:val="18"/>
                <w:szCs w:val="18"/>
              </w:rPr>
            </w:pPr>
          </w:p>
        </w:tc>
        <w:tc>
          <w:tcPr>
            <w:tcW w:w="517" w:type="dxa"/>
            <w:shd w:val="clear" w:color="auto" w:fill="auto"/>
            <w:vAlign w:val="center"/>
          </w:tcPr>
          <w:p w14:paraId="584434CC" w14:textId="77777777" w:rsidR="006A7DBE" w:rsidRPr="00F924E8" w:rsidRDefault="006A7DBE" w:rsidP="00D9718A">
            <w:pPr>
              <w:rPr>
                <w:rFonts w:ascii="Times New Roman" w:hAnsi="Times New Roman" w:cs="Times New Roman"/>
                <w:bCs/>
                <w:sz w:val="18"/>
                <w:szCs w:val="18"/>
              </w:rPr>
            </w:pPr>
          </w:p>
        </w:tc>
        <w:tc>
          <w:tcPr>
            <w:tcW w:w="910" w:type="dxa"/>
            <w:shd w:val="clear" w:color="auto" w:fill="auto"/>
            <w:vAlign w:val="center"/>
          </w:tcPr>
          <w:p w14:paraId="4BAA5CB0" w14:textId="77777777" w:rsidR="006A7DBE" w:rsidRPr="00F924E8" w:rsidRDefault="006A7DBE" w:rsidP="00D9718A">
            <w:pPr>
              <w:rPr>
                <w:rFonts w:ascii="Times New Roman" w:hAnsi="Times New Roman" w:cs="Times New Roman"/>
                <w:bCs/>
                <w:sz w:val="18"/>
                <w:szCs w:val="18"/>
              </w:rPr>
            </w:pPr>
          </w:p>
        </w:tc>
        <w:tc>
          <w:tcPr>
            <w:tcW w:w="812" w:type="dxa"/>
            <w:shd w:val="clear" w:color="auto" w:fill="auto"/>
            <w:vAlign w:val="center"/>
          </w:tcPr>
          <w:p w14:paraId="61B298F6" w14:textId="77777777" w:rsidR="006A7DBE" w:rsidRPr="00F924E8" w:rsidRDefault="006A7DBE" w:rsidP="00D9718A">
            <w:pPr>
              <w:jc w:val="right"/>
              <w:rPr>
                <w:rFonts w:ascii="Times New Roman" w:hAnsi="Times New Roman" w:cs="Times New Roman"/>
                <w:bCs/>
                <w:sz w:val="18"/>
                <w:szCs w:val="18"/>
              </w:rPr>
            </w:pPr>
          </w:p>
        </w:tc>
        <w:tc>
          <w:tcPr>
            <w:tcW w:w="994" w:type="dxa"/>
            <w:shd w:val="clear" w:color="auto" w:fill="auto"/>
            <w:vAlign w:val="center"/>
          </w:tcPr>
          <w:p w14:paraId="1BA30B15" w14:textId="77777777" w:rsidR="006A7DBE" w:rsidRPr="00F924E8" w:rsidRDefault="006A7DBE" w:rsidP="00D9718A">
            <w:pPr>
              <w:jc w:val="right"/>
              <w:rPr>
                <w:rFonts w:ascii="Times New Roman" w:hAnsi="Times New Roman" w:cs="Times New Roman"/>
                <w:bCs/>
                <w:sz w:val="18"/>
                <w:szCs w:val="18"/>
              </w:rPr>
            </w:pPr>
          </w:p>
        </w:tc>
        <w:tc>
          <w:tcPr>
            <w:tcW w:w="853" w:type="dxa"/>
            <w:shd w:val="clear" w:color="auto" w:fill="auto"/>
            <w:noWrap/>
            <w:vAlign w:val="center"/>
          </w:tcPr>
          <w:p w14:paraId="58ECE5D1" w14:textId="77777777" w:rsidR="006A7DBE" w:rsidRPr="00F924E8" w:rsidRDefault="006A7DBE" w:rsidP="00D9718A">
            <w:pPr>
              <w:rPr>
                <w:rFonts w:ascii="Times New Roman" w:hAnsi="Times New Roman" w:cs="Times New Roman"/>
                <w:bCs/>
                <w:sz w:val="18"/>
                <w:szCs w:val="18"/>
              </w:rPr>
            </w:pPr>
          </w:p>
        </w:tc>
        <w:tc>
          <w:tcPr>
            <w:tcW w:w="720" w:type="dxa"/>
            <w:shd w:val="clear" w:color="auto" w:fill="auto"/>
            <w:vAlign w:val="center"/>
          </w:tcPr>
          <w:p w14:paraId="13395DD1" w14:textId="77777777" w:rsidR="006A7DBE" w:rsidRPr="00F924E8" w:rsidRDefault="006A7DBE" w:rsidP="00D9718A">
            <w:pPr>
              <w:jc w:val="center"/>
              <w:rPr>
                <w:rFonts w:ascii="Times New Roman" w:hAnsi="Times New Roman" w:cs="Times New Roman"/>
                <w:bCs/>
                <w:sz w:val="18"/>
                <w:szCs w:val="18"/>
              </w:rPr>
            </w:pPr>
          </w:p>
        </w:tc>
        <w:tc>
          <w:tcPr>
            <w:tcW w:w="853" w:type="dxa"/>
            <w:shd w:val="clear" w:color="auto" w:fill="auto"/>
            <w:vAlign w:val="center"/>
          </w:tcPr>
          <w:p w14:paraId="1AD0DB11" w14:textId="77777777" w:rsidR="006A7DBE" w:rsidRPr="00F924E8" w:rsidRDefault="006A7DBE" w:rsidP="00D9718A">
            <w:pPr>
              <w:jc w:val="center"/>
              <w:rPr>
                <w:rFonts w:ascii="Times New Roman" w:hAnsi="Times New Roman" w:cs="Times New Roman"/>
                <w:bCs/>
                <w:sz w:val="18"/>
                <w:szCs w:val="18"/>
              </w:rPr>
            </w:pPr>
          </w:p>
        </w:tc>
        <w:tc>
          <w:tcPr>
            <w:tcW w:w="808" w:type="dxa"/>
            <w:shd w:val="clear" w:color="auto" w:fill="auto"/>
            <w:vAlign w:val="center"/>
          </w:tcPr>
          <w:p w14:paraId="5970E13C" w14:textId="77777777" w:rsidR="006A7DBE" w:rsidRPr="00F924E8" w:rsidRDefault="006A7DBE" w:rsidP="00D9718A">
            <w:pPr>
              <w:rPr>
                <w:rFonts w:ascii="Times New Roman" w:hAnsi="Times New Roman" w:cs="Times New Roman"/>
                <w:bCs/>
                <w:sz w:val="18"/>
                <w:szCs w:val="18"/>
              </w:rPr>
            </w:pPr>
          </w:p>
        </w:tc>
        <w:tc>
          <w:tcPr>
            <w:tcW w:w="635" w:type="dxa"/>
            <w:shd w:val="clear" w:color="auto" w:fill="auto"/>
            <w:vAlign w:val="center"/>
          </w:tcPr>
          <w:p w14:paraId="5A7D8E44" w14:textId="77777777" w:rsidR="006A7DBE" w:rsidRPr="00F924E8" w:rsidRDefault="006A7DBE" w:rsidP="00D9718A">
            <w:pPr>
              <w:jc w:val="center"/>
              <w:rPr>
                <w:rFonts w:ascii="Times New Roman" w:hAnsi="Times New Roman" w:cs="Times New Roman"/>
                <w:bCs/>
                <w:sz w:val="18"/>
                <w:szCs w:val="18"/>
              </w:rPr>
            </w:pPr>
          </w:p>
        </w:tc>
        <w:tc>
          <w:tcPr>
            <w:tcW w:w="696" w:type="dxa"/>
            <w:shd w:val="clear" w:color="auto" w:fill="auto"/>
            <w:noWrap/>
            <w:vAlign w:val="center"/>
          </w:tcPr>
          <w:p w14:paraId="1DC7ADE2" w14:textId="77777777" w:rsidR="006A7DBE" w:rsidRPr="00F924E8" w:rsidRDefault="006A7DBE" w:rsidP="00D9718A">
            <w:pPr>
              <w:jc w:val="center"/>
              <w:rPr>
                <w:rFonts w:ascii="Times New Roman" w:hAnsi="Times New Roman" w:cs="Times New Roman"/>
                <w:bCs/>
                <w:sz w:val="18"/>
                <w:szCs w:val="18"/>
              </w:rPr>
            </w:pPr>
          </w:p>
        </w:tc>
        <w:tc>
          <w:tcPr>
            <w:tcW w:w="1189" w:type="dxa"/>
            <w:shd w:val="clear" w:color="auto" w:fill="auto"/>
            <w:vAlign w:val="center"/>
          </w:tcPr>
          <w:p w14:paraId="10666F27" w14:textId="77777777" w:rsidR="006A7DBE" w:rsidRPr="00F924E8" w:rsidRDefault="006A7DBE" w:rsidP="00D9718A">
            <w:pPr>
              <w:jc w:val="center"/>
              <w:rPr>
                <w:rFonts w:ascii="Times New Roman" w:hAnsi="Times New Roman" w:cs="Times New Roman"/>
                <w:bCs/>
                <w:sz w:val="18"/>
                <w:szCs w:val="18"/>
              </w:rPr>
            </w:pPr>
          </w:p>
        </w:tc>
        <w:tc>
          <w:tcPr>
            <w:tcW w:w="496" w:type="dxa"/>
            <w:shd w:val="clear" w:color="auto" w:fill="auto"/>
            <w:vAlign w:val="center"/>
          </w:tcPr>
          <w:p w14:paraId="44C2D98C" w14:textId="77777777" w:rsidR="006A7DBE" w:rsidRPr="00F924E8" w:rsidRDefault="006A7DBE" w:rsidP="00D9718A">
            <w:pPr>
              <w:jc w:val="center"/>
              <w:rPr>
                <w:rFonts w:ascii="Times New Roman" w:hAnsi="Times New Roman" w:cs="Times New Roman"/>
                <w:bCs/>
                <w:sz w:val="18"/>
                <w:szCs w:val="18"/>
              </w:rPr>
            </w:pPr>
          </w:p>
        </w:tc>
        <w:tc>
          <w:tcPr>
            <w:tcW w:w="813" w:type="dxa"/>
            <w:shd w:val="clear" w:color="auto" w:fill="auto"/>
            <w:vAlign w:val="center"/>
          </w:tcPr>
          <w:p w14:paraId="0220BA69" w14:textId="77777777" w:rsidR="006A7DBE" w:rsidRPr="00F924E8" w:rsidRDefault="006A7DBE" w:rsidP="00D9718A">
            <w:pPr>
              <w:jc w:val="center"/>
              <w:rPr>
                <w:rFonts w:ascii="Times New Roman" w:hAnsi="Times New Roman" w:cs="Times New Roman"/>
                <w:bCs/>
                <w:sz w:val="18"/>
                <w:szCs w:val="18"/>
              </w:rPr>
            </w:pPr>
          </w:p>
        </w:tc>
        <w:tc>
          <w:tcPr>
            <w:tcW w:w="863" w:type="dxa"/>
            <w:shd w:val="clear" w:color="auto" w:fill="auto"/>
            <w:vAlign w:val="center"/>
          </w:tcPr>
          <w:p w14:paraId="3C9C0CDC" w14:textId="77777777" w:rsidR="006A7DBE" w:rsidRPr="00F924E8" w:rsidRDefault="006A7DBE" w:rsidP="00D9718A">
            <w:pPr>
              <w:rPr>
                <w:rFonts w:ascii="Times New Roman" w:hAnsi="Times New Roman" w:cs="Times New Roman"/>
                <w:bCs/>
                <w:sz w:val="18"/>
                <w:szCs w:val="18"/>
              </w:rPr>
            </w:pPr>
          </w:p>
        </w:tc>
        <w:tc>
          <w:tcPr>
            <w:tcW w:w="487" w:type="dxa"/>
            <w:shd w:val="clear" w:color="auto" w:fill="auto"/>
            <w:vAlign w:val="center"/>
          </w:tcPr>
          <w:p w14:paraId="49A62F09" w14:textId="77777777" w:rsidR="006A7DBE" w:rsidRPr="00F924E8" w:rsidRDefault="006A7DBE" w:rsidP="00D9718A">
            <w:pPr>
              <w:jc w:val="center"/>
              <w:rPr>
                <w:rFonts w:ascii="Times New Roman" w:hAnsi="Times New Roman" w:cs="Times New Roman"/>
                <w:bCs/>
                <w:sz w:val="18"/>
                <w:szCs w:val="18"/>
              </w:rPr>
            </w:pPr>
          </w:p>
        </w:tc>
        <w:tc>
          <w:tcPr>
            <w:tcW w:w="844" w:type="dxa"/>
            <w:shd w:val="clear" w:color="auto" w:fill="auto"/>
            <w:vAlign w:val="center"/>
          </w:tcPr>
          <w:p w14:paraId="07675852" w14:textId="77777777" w:rsidR="006A7DBE" w:rsidRPr="00F924E8" w:rsidRDefault="006A7DBE" w:rsidP="00D9718A">
            <w:pPr>
              <w:jc w:val="center"/>
              <w:rPr>
                <w:rFonts w:ascii="Times New Roman" w:hAnsi="Times New Roman" w:cs="Times New Roman"/>
                <w:bCs/>
                <w:sz w:val="18"/>
                <w:szCs w:val="18"/>
              </w:rPr>
            </w:pPr>
          </w:p>
        </w:tc>
      </w:tr>
      <w:tr w:rsidR="00F924E8" w:rsidRPr="00F924E8" w14:paraId="7B8D07BA" w14:textId="77777777" w:rsidTr="00D9718A">
        <w:trPr>
          <w:trHeight w:val="327"/>
        </w:trPr>
        <w:tc>
          <w:tcPr>
            <w:tcW w:w="449" w:type="dxa"/>
            <w:shd w:val="clear" w:color="auto" w:fill="auto"/>
            <w:textDirection w:val="btLr"/>
            <w:vAlign w:val="center"/>
          </w:tcPr>
          <w:p w14:paraId="6C67C849" w14:textId="77777777" w:rsidR="006A7DBE" w:rsidRPr="00F924E8" w:rsidRDefault="006A7DBE" w:rsidP="00D9718A">
            <w:pPr>
              <w:jc w:val="center"/>
              <w:rPr>
                <w:rFonts w:ascii="Times New Roman" w:hAnsi="Times New Roman" w:cs="Times New Roman"/>
                <w:bCs/>
                <w:sz w:val="18"/>
                <w:szCs w:val="18"/>
              </w:rPr>
            </w:pPr>
          </w:p>
        </w:tc>
        <w:tc>
          <w:tcPr>
            <w:tcW w:w="1176" w:type="dxa"/>
            <w:shd w:val="clear" w:color="auto" w:fill="auto"/>
            <w:vAlign w:val="center"/>
          </w:tcPr>
          <w:p w14:paraId="647B9B6B" w14:textId="77777777" w:rsidR="006A7DBE" w:rsidRPr="00F924E8" w:rsidRDefault="006A7DBE" w:rsidP="00D9718A">
            <w:pPr>
              <w:jc w:val="center"/>
              <w:rPr>
                <w:rFonts w:ascii="Times New Roman" w:hAnsi="Times New Roman" w:cs="Times New Roman"/>
                <w:bCs/>
                <w:sz w:val="18"/>
                <w:szCs w:val="18"/>
              </w:rPr>
            </w:pPr>
          </w:p>
        </w:tc>
        <w:tc>
          <w:tcPr>
            <w:tcW w:w="517" w:type="dxa"/>
            <w:shd w:val="clear" w:color="auto" w:fill="auto"/>
            <w:vAlign w:val="center"/>
          </w:tcPr>
          <w:p w14:paraId="75063E4C" w14:textId="77777777" w:rsidR="006A7DBE" w:rsidRPr="00F924E8" w:rsidRDefault="006A7DBE" w:rsidP="00D9718A">
            <w:pPr>
              <w:rPr>
                <w:rFonts w:ascii="Times New Roman" w:hAnsi="Times New Roman" w:cs="Times New Roman"/>
                <w:bCs/>
                <w:sz w:val="18"/>
                <w:szCs w:val="18"/>
              </w:rPr>
            </w:pPr>
          </w:p>
        </w:tc>
        <w:tc>
          <w:tcPr>
            <w:tcW w:w="910" w:type="dxa"/>
            <w:shd w:val="clear" w:color="auto" w:fill="auto"/>
            <w:vAlign w:val="center"/>
          </w:tcPr>
          <w:p w14:paraId="0B90CF11" w14:textId="77777777" w:rsidR="006A7DBE" w:rsidRPr="00F924E8" w:rsidRDefault="006A7DBE" w:rsidP="00D9718A">
            <w:pPr>
              <w:rPr>
                <w:rFonts w:ascii="Times New Roman" w:hAnsi="Times New Roman" w:cs="Times New Roman"/>
                <w:bCs/>
                <w:sz w:val="18"/>
                <w:szCs w:val="18"/>
              </w:rPr>
            </w:pPr>
          </w:p>
        </w:tc>
        <w:tc>
          <w:tcPr>
            <w:tcW w:w="812" w:type="dxa"/>
            <w:shd w:val="clear" w:color="auto" w:fill="auto"/>
            <w:vAlign w:val="center"/>
          </w:tcPr>
          <w:p w14:paraId="4D64708E" w14:textId="77777777" w:rsidR="006A7DBE" w:rsidRPr="00F924E8" w:rsidRDefault="006A7DBE" w:rsidP="00D9718A">
            <w:pPr>
              <w:jc w:val="right"/>
              <w:rPr>
                <w:rFonts w:ascii="Times New Roman" w:hAnsi="Times New Roman" w:cs="Times New Roman"/>
                <w:bCs/>
                <w:sz w:val="18"/>
                <w:szCs w:val="18"/>
              </w:rPr>
            </w:pPr>
          </w:p>
        </w:tc>
        <w:tc>
          <w:tcPr>
            <w:tcW w:w="994" w:type="dxa"/>
            <w:shd w:val="clear" w:color="auto" w:fill="auto"/>
            <w:vAlign w:val="center"/>
          </w:tcPr>
          <w:p w14:paraId="213EC5F7" w14:textId="77777777" w:rsidR="006A7DBE" w:rsidRPr="00F924E8" w:rsidRDefault="006A7DBE" w:rsidP="00D9718A">
            <w:pPr>
              <w:jc w:val="right"/>
              <w:rPr>
                <w:rFonts w:ascii="Times New Roman" w:hAnsi="Times New Roman" w:cs="Times New Roman"/>
                <w:bCs/>
                <w:sz w:val="18"/>
                <w:szCs w:val="18"/>
              </w:rPr>
            </w:pPr>
          </w:p>
        </w:tc>
        <w:tc>
          <w:tcPr>
            <w:tcW w:w="853" w:type="dxa"/>
            <w:shd w:val="clear" w:color="auto" w:fill="auto"/>
            <w:noWrap/>
            <w:vAlign w:val="center"/>
          </w:tcPr>
          <w:p w14:paraId="003D4810" w14:textId="77777777" w:rsidR="006A7DBE" w:rsidRPr="00F924E8" w:rsidRDefault="006A7DBE" w:rsidP="00D9718A">
            <w:pPr>
              <w:rPr>
                <w:rFonts w:ascii="Times New Roman" w:hAnsi="Times New Roman" w:cs="Times New Roman"/>
                <w:bCs/>
                <w:sz w:val="18"/>
                <w:szCs w:val="18"/>
              </w:rPr>
            </w:pPr>
          </w:p>
        </w:tc>
        <w:tc>
          <w:tcPr>
            <w:tcW w:w="720" w:type="dxa"/>
            <w:shd w:val="clear" w:color="auto" w:fill="auto"/>
            <w:vAlign w:val="center"/>
          </w:tcPr>
          <w:p w14:paraId="4A022B2F" w14:textId="77777777" w:rsidR="006A7DBE" w:rsidRPr="00F924E8" w:rsidRDefault="006A7DBE" w:rsidP="00D9718A">
            <w:pPr>
              <w:jc w:val="center"/>
              <w:rPr>
                <w:rFonts w:ascii="Times New Roman" w:hAnsi="Times New Roman" w:cs="Times New Roman"/>
                <w:bCs/>
                <w:sz w:val="18"/>
                <w:szCs w:val="18"/>
              </w:rPr>
            </w:pPr>
          </w:p>
        </w:tc>
        <w:tc>
          <w:tcPr>
            <w:tcW w:w="853" w:type="dxa"/>
            <w:shd w:val="clear" w:color="auto" w:fill="auto"/>
            <w:vAlign w:val="center"/>
          </w:tcPr>
          <w:p w14:paraId="503F8BB5" w14:textId="77777777" w:rsidR="006A7DBE" w:rsidRPr="00F924E8" w:rsidRDefault="006A7DBE" w:rsidP="00D9718A">
            <w:pPr>
              <w:jc w:val="center"/>
              <w:rPr>
                <w:rFonts w:ascii="Times New Roman" w:hAnsi="Times New Roman" w:cs="Times New Roman"/>
                <w:bCs/>
                <w:sz w:val="18"/>
                <w:szCs w:val="18"/>
              </w:rPr>
            </w:pPr>
          </w:p>
        </w:tc>
        <w:tc>
          <w:tcPr>
            <w:tcW w:w="808" w:type="dxa"/>
            <w:shd w:val="clear" w:color="auto" w:fill="auto"/>
            <w:vAlign w:val="center"/>
          </w:tcPr>
          <w:p w14:paraId="30DF7A9E" w14:textId="77777777" w:rsidR="006A7DBE" w:rsidRPr="00F924E8" w:rsidRDefault="006A7DBE" w:rsidP="00D9718A">
            <w:pPr>
              <w:rPr>
                <w:rFonts w:ascii="Times New Roman" w:hAnsi="Times New Roman" w:cs="Times New Roman"/>
                <w:bCs/>
                <w:sz w:val="18"/>
                <w:szCs w:val="18"/>
              </w:rPr>
            </w:pPr>
          </w:p>
        </w:tc>
        <w:tc>
          <w:tcPr>
            <w:tcW w:w="635" w:type="dxa"/>
            <w:shd w:val="clear" w:color="auto" w:fill="auto"/>
            <w:vAlign w:val="center"/>
          </w:tcPr>
          <w:p w14:paraId="086FCD67" w14:textId="77777777" w:rsidR="006A7DBE" w:rsidRPr="00F924E8" w:rsidRDefault="006A7DBE" w:rsidP="00D9718A">
            <w:pPr>
              <w:jc w:val="center"/>
              <w:rPr>
                <w:rFonts w:ascii="Times New Roman" w:hAnsi="Times New Roman" w:cs="Times New Roman"/>
                <w:bCs/>
                <w:sz w:val="18"/>
                <w:szCs w:val="18"/>
              </w:rPr>
            </w:pPr>
          </w:p>
        </w:tc>
        <w:tc>
          <w:tcPr>
            <w:tcW w:w="696" w:type="dxa"/>
            <w:shd w:val="clear" w:color="auto" w:fill="auto"/>
            <w:noWrap/>
            <w:vAlign w:val="center"/>
          </w:tcPr>
          <w:p w14:paraId="44279F44" w14:textId="77777777" w:rsidR="006A7DBE" w:rsidRPr="00F924E8" w:rsidRDefault="006A7DBE" w:rsidP="00D9718A">
            <w:pPr>
              <w:jc w:val="center"/>
              <w:rPr>
                <w:rFonts w:ascii="Times New Roman" w:hAnsi="Times New Roman" w:cs="Times New Roman"/>
                <w:bCs/>
                <w:sz w:val="18"/>
                <w:szCs w:val="18"/>
              </w:rPr>
            </w:pPr>
          </w:p>
        </w:tc>
        <w:tc>
          <w:tcPr>
            <w:tcW w:w="1189" w:type="dxa"/>
            <w:shd w:val="clear" w:color="auto" w:fill="auto"/>
            <w:vAlign w:val="center"/>
          </w:tcPr>
          <w:p w14:paraId="3F15CC0B" w14:textId="77777777" w:rsidR="006A7DBE" w:rsidRPr="00F924E8" w:rsidRDefault="006A7DBE" w:rsidP="00D9718A">
            <w:pPr>
              <w:jc w:val="center"/>
              <w:rPr>
                <w:rFonts w:ascii="Times New Roman" w:hAnsi="Times New Roman" w:cs="Times New Roman"/>
                <w:bCs/>
                <w:sz w:val="18"/>
                <w:szCs w:val="18"/>
              </w:rPr>
            </w:pPr>
          </w:p>
        </w:tc>
        <w:tc>
          <w:tcPr>
            <w:tcW w:w="496" w:type="dxa"/>
            <w:shd w:val="clear" w:color="auto" w:fill="auto"/>
            <w:vAlign w:val="center"/>
          </w:tcPr>
          <w:p w14:paraId="4241A1C1" w14:textId="77777777" w:rsidR="006A7DBE" w:rsidRPr="00F924E8" w:rsidRDefault="006A7DBE" w:rsidP="00D9718A">
            <w:pPr>
              <w:jc w:val="center"/>
              <w:rPr>
                <w:rFonts w:ascii="Times New Roman" w:hAnsi="Times New Roman" w:cs="Times New Roman"/>
                <w:bCs/>
                <w:sz w:val="18"/>
                <w:szCs w:val="18"/>
              </w:rPr>
            </w:pPr>
          </w:p>
        </w:tc>
        <w:tc>
          <w:tcPr>
            <w:tcW w:w="813" w:type="dxa"/>
            <w:shd w:val="clear" w:color="auto" w:fill="auto"/>
            <w:vAlign w:val="center"/>
          </w:tcPr>
          <w:p w14:paraId="6AE74832" w14:textId="77777777" w:rsidR="006A7DBE" w:rsidRPr="00F924E8" w:rsidRDefault="006A7DBE" w:rsidP="00D9718A">
            <w:pPr>
              <w:jc w:val="center"/>
              <w:rPr>
                <w:rFonts w:ascii="Times New Roman" w:hAnsi="Times New Roman" w:cs="Times New Roman"/>
                <w:bCs/>
                <w:sz w:val="18"/>
                <w:szCs w:val="18"/>
              </w:rPr>
            </w:pPr>
          </w:p>
        </w:tc>
        <w:tc>
          <w:tcPr>
            <w:tcW w:w="863" w:type="dxa"/>
            <w:shd w:val="clear" w:color="auto" w:fill="auto"/>
            <w:vAlign w:val="center"/>
          </w:tcPr>
          <w:p w14:paraId="45C99342" w14:textId="77777777" w:rsidR="006A7DBE" w:rsidRPr="00F924E8" w:rsidRDefault="006A7DBE" w:rsidP="00D9718A">
            <w:pPr>
              <w:rPr>
                <w:rFonts w:ascii="Times New Roman" w:hAnsi="Times New Roman" w:cs="Times New Roman"/>
                <w:bCs/>
                <w:sz w:val="18"/>
                <w:szCs w:val="18"/>
              </w:rPr>
            </w:pPr>
          </w:p>
        </w:tc>
        <w:tc>
          <w:tcPr>
            <w:tcW w:w="487" w:type="dxa"/>
            <w:shd w:val="clear" w:color="auto" w:fill="auto"/>
            <w:vAlign w:val="center"/>
          </w:tcPr>
          <w:p w14:paraId="612336CC" w14:textId="77777777" w:rsidR="006A7DBE" w:rsidRPr="00F924E8" w:rsidRDefault="006A7DBE" w:rsidP="00D9718A">
            <w:pPr>
              <w:jc w:val="center"/>
              <w:rPr>
                <w:rFonts w:ascii="Times New Roman" w:hAnsi="Times New Roman" w:cs="Times New Roman"/>
                <w:bCs/>
                <w:sz w:val="18"/>
                <w:szCs w:val="18"/>
              </w:rPr>
            </w:pPr>
          </w:p>
        </w:tc>
        <w:tc>
          <w:tcPr>
            <w:tcW w:w="844" w:type="dxa"/>
            <w:shd w:val="clear" w:color="auto" w:fill="auto"/>
            <w:vAlign w:val="center"/>
          </w:tcPr>
          <w:p w14:paraId="1EFA1890" w14:textId="77777777" w:rsidR="006A7DBE" w:rsidRPr="00F924E8" w:rsidRDefault="006A7DBE" w:rsidP="00D9718A">
            <w:pPr>
              <w:jc w:val="center"/>
              <w:rPr>
                <w:rFonts w:ascii="Times New Roman" w:hAnsi="Times New Roman" w:cs="Times New Roman"/>
                <w:bCs/>
                <w:sz w:val="18"/>
                <w:szCs w:val="18"/>
              </w:rPr>
            </w:pPr>
          </w:p>
        </w:tc>
      </w:tr>
    </w:tbl>
    <w:p w14:paraId="6C6E6C58" w14:textId="77777777" w:rsidR="006A7DBE" w:rsidRPr="00F924E8" w:rsidRDefault="006A7DBE" w:rsidP="006A7DBE"/>
    <w:p w14:paraId="5FC0C3BC" w14:textId="56AD30FF" w:rsidR="006D06B9" w:rsidRPr="008432DD" w:rsidRDefault="006D06B9" w:rsidP="008432DD">
      <w:pPr>
        <w:autoSpaceDE w:val="0"/>
        <w:autoSpaceDN w:val="0"/>
        <w:adjustRightInd w:val="0"/>
        <w:spacing w:after="0" w:line="360" w:lineRule="auto"/>
        <w:rPr>
          <w:rFonts w:ascii="Times New Roman" w:hAnsi="Times New Roman" w:cs="Times New Roman"/>
          <w:sz w:val="24"/>
          <w:szCs w:val="24"/>
        </w:rPr>
      </w:pPr>
    </w:p>
    <w:p w14:paraId="30A26881" w14:textId="77777777" w:rsidR="00CD3215" w:rsidRPr="00F924E8" w:rsidRDefault="00CD3215" w:rsidP="005D3FBB">
      <w:pPr>
        <w:spacing w:line="360" w:lineRule="auto"/>
        <w:rPr>
          <w:rFonts w:ascii="Times New Roman" w:hAnsi="Times New Roman" w:cs="Times New Roman"/>
          <w:sz w:val="24"/>
          <w:szCs w:val="24"/>
        </w:rPr>
        <w:sectPr w:rsidR="00CD3215" w:rsidRPr="00F924E8" w:rsidSect="008432DD">
          <w:pgSz w:w="16838" w:h="11906" w:orient="landscape"/>
          <w:pgMar w:top="1440" w:right="1440" w:bottom="849" w:left="1440" w:header="708" w:footer="708" w:gutter="0"/>
          <w:cols w:space="708"/>
          <w:titlePg/>
          <w:docGrid w:linePitch="360"/>
        </w:sectPr>
      </w:pPr>
    </w:p>
    <w:p w14:paraId="13359569" w14:textId="56CA7975" w:rsidR="006D06B9" w:rsidRPr="00F924E8" w:rsidRDefault="006D06B9" w:rsidP="008432DD">
      <w:pPr>
        <w:spacing w:line="360" w:lineRule="auto"/>
        <w:rPr>
          <w:rFonts w:ascii="Times New Roman" w:hAnsi="Times New Roman" w:cs="Times New Roman"/>
          <w:sz w:val="24"/>
          <w:szCs w:val="24"/>
        </w:rPr>
      </w:pPr>
    </w:p>
    <w:p w14:paraId="3019F955" w14:textId="75A1D9C7" w:rsidR="006D06B9" w:rsidRPr="00F924E8" w:rsidRDefault="006D06B9" w:rsidP="008432DD">
      <w:pPr>
        <w:spacing w:line="360" w:lineRule="auto"/>
        <w:jc w:val="right"/>
        <w:rPr>
          <w:rStyle w:val="Heading2Char"/>
          <w:rFonts w:ascii="Times New Roman" w:hAnsi="Times New Roman" w:cs="Times New Roman"/>
          <w:color w:val="auto"/>
          <w:sz w:val="24"/>
          <w:szCs w:val="24"/>
        </w:rPr>
      </w:pPr>
      <w:r w:rsidRPr="00F924E8">
        <w:rPr>
          <w:rStyle w:val="Heading2Char"/>
          <w:rFonts w:ascii="Times New Roman" w:hAnsi="Times New Roman" w:cs="Times New Roman"/>
          <w:color w:val="auto"/>
          <w:sz w:val="24"/>
          <w:szCs w:val="24"/>
        </w:rPr>
        <w:t xml:space="preserve">Anexa 5 </w:t>
      </w:r>
    </w:p>
    <w:p w14:paraId="3D53046A" w14:textId="23F0BF61" w:rsidR="006D06B9" w:rsidRPr="008C6C5D" w:rsidRDefault="006D06B9" w:rsidP="008432DD">
      <w:pPr>
        <w:spacing w:line="360" w:lineRule="auto"/>
        <w:jc w:val="center"/>
        <w:rPr>
          <w:rStyle w:val="Heading2Char"/>
          <w:rFonts w:ascii="Times New Roman" w:hAnsi="Times New Roman" w:cs="Times New Roman"/>
          <w:color w:val="auto"/>
          <w:sz w:val="24"/>
          <w:szCs w:val="24"/>
        </w:rPr>
      </w:pPr>
      <w:r w:rsidRPr="008C6C5D">
        <w:rPr>
          <w:rStyle w:val="Heading2Char"/>
          <w:rFonts w:ascii="Times New Roman" w:hAnsi="Times New Roman" w:cs="Times New Roman"/>
          <w:color w:val="auto"/>
          <w:sz w:val="24"/>
          <w:szCs w:val="24"/>
        </w:rPr>
        <w:t>Cerințe privind calitatea gazelor</w:t>
      </w:r>
    </w:p>
    <w:p w14:paraId="74BB4880" w14:textId="77777777" w:rsidR="006D06B9" w:rsidRPr="008432DD" w:rsidRDefault="006D06B9" w:rsidP="008432DD">
      <w:pPr>
        <w:spacing w:line="360" w:lineRule="auto"/>
        <w:jc w:val="both"/>
        <w:rPr>
          <w:rFonts w:ascii="Times New Roman" w:eastAsia="Times New Roman" w:hAnsi="Times New Roman" w:cs="Times New Roman"/>
          <w:b/>
          <w:bCs/>
          <w:sz w:val="24"/>
          <w:szCs w:val="24"/>
        </w:rPr>
      </w:pPr>
      <w:r w:rsidRPr="008432DD">
        <w:rPr>
          <w:rFonts w:ascii="Times New Roman" w:eastAsia="Times New Roman" w:hAnsi="Times New Roman" w:cs="Times New Roman"/>
          <w:b/>
          <w:bCs/>
          <w:sz w:val="24"/>
          <w:szCs w:val="24"/>
        </w:rPr>
        <w:t xml:space="preserve">SECTIUNEA 1: </w:t>
      </w:r>
      <w:r w:rsidRPr="008432DD">
        <w:rPr>
          <w:rFonts w:ascii="Times New Roman" w:eastAsia="Times New Roman" w:hAnsi="Times New Roman" w:cs="Times New Roman"/>
          <w:sz w:val="24"/>
          <w:szCs w:val="24"/>
        </w:rPr>
        <w:t>CERINȚE DE CALITATE PENTRU LIVRAREA GAZELOR NATURALE</w:t>
      </w:r>
    </w:p>
    <w:p w14:paraId="5E369C47" w14:textId="77777777" w:rsidR="006D06B9" w:rsidRPr="008432DD" w:rsidRDefault="006D06B9" w:rsidP="008432DD">
      <w:pPr>
        <w:pStyle w:val="ListParagraph"/>
        <w:numPr>
          <w:ilvl w:val="0"/>
          <w:numId w:val="42"/>
        </w:numPr>
        <w:spacing w:after="16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Compoziția chimică a gazelor naturale</w:t>
      </w:r>
    </w:p>
    <w:tbl>
      <w:tblPr>
        <w:tblStyle w:val="TableGrid"/>
        <w:tblW w:w="0" w:type="auto"/>
        <w:jc w:val="center"/>
        <w:tblLayout w:type="fixed"/>
        <w:tblLook w:val="04A0" w:firstRow="1" w:lastRow="0" w:firstColumn="1" w:lastColumn="0" w:noHBand="0" w:noVBand="1"/>
      </w:tblPr>
      <w:tblGrid>
        <w:gridCol w:w="4248"/>
        <w:gridCol w:w="4394"/>
      </w:tblGrid>
      <w:tr w:rsidR="006D06B9" w:rsidRPr="008C6C5D" w14:paraId="331A72BC" w14:textId="77777777" w:rsidTr="00114F6A">
        <w:trPr>
          <w:jc w:val="center"/>
        </w:trPr>
        <w:tc>
          <w:tcPr>
            <w:tcW w:w="4248" w:type="dxa"/>
            <w:tcBorders>
              <w:top w:val="single" w:sz="4" w:space="0" w:color="auto"/>
              <w:left w:val="single" w:sz="4" w:space="0" w:color="auto"/>
              <w:bottom w:val="single" w:sz="4" w:space="0" w:color="auto"/>
              <w:right w:val="single" w:sz="4" w:space="0" w:color="auto"/>
            </w:tcBorders>
            <w:hideMark/>
          </w:tcPr>
          <w:p w14:paraId="1DAC9900" w14:textId="77777777" w:rsidR="006D06B9" w:rsidRPr="008432DD" w:rsidRDefault="006D06B9" w:rsidP="008432DD">
            <w:pPr>
              <w:spacing w:before="60"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Denumirea și formula chimică a componenților</w:t>
            </w:r>
          </w:p>
        </w:tc>
        <w:tc>
          <w:tcPr>
            <w:tcW w:w="4394" w:type="dxa"/>
            <w:tcBorders>
              <w:top w:val="single" w:sz="4" w:space="0" w:color="auto"/>
              <w:left w:val="single" w:sz="4" w:space="0" w:color="auto"/>
              <w:bottom w:val="single" w:sz="4" w:space="0" w:color="auto"/>
              <w:right w:val="single" w:sz="4" w:space="0" w:color="auto"/>
            </w:tcBorders>
            <w:hideMark/>
          </w:tcPr>
          <w:p w14:paraId="01765152" w14:textId="77777777" w:rsidR="006D06B9" w:rsidRPr="008432DD" w:rsidRDefault="006D06B9" w:rsidP="008432DD">
            <w:pPr>
              <w:spacing w:before="60"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Conținut în % molare</w:t>
            </w:r>
          </w:p>
        </w:tc>
      </w:tr>
      <w:tr w:rsidR="006D06B9" w:rsidRPr="008C6C5D" w14:paraId="352B11FE" w14:textId="77777777" w:rsidTr="00114F6A">
        <w:trPr>
          <w:jc w:val="center"/>
        </w:trPr>
        <w:tc>
          <w:tcPr>
            <w:tcW w:w="4248" w:type="dxa"/>
            <w:tcBorders>
              <w:top w:val="single" w:sz="4" w:space="0" w:color="auto"/>
              <w:left w:val="single" w:sz="4" w:space="0" w:color="auto"/>
              <w:bottom w:val="single" w:sz="4" w:space="0" w:color="auto"/>
              <w:right w:val="single" w:sz="4" w:space="0" w:color="auto"/>
            </w:tcBorders>
            <w:hideMark/>
          </w:tcPr>
          <w:p w14:paraId="18B055C4"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metan (C</w:t>
            </w:r>
            <w:r w:rsidRPr="008432DD">
              <w:rPr>
                <w:rFonts w:ascii="Times New Roman" w:hAnsi="Times New Roman" w:cs="Times New Roman"/>
                <w:sz w:val="24"/>
                <w:szCs w:val="24"/>
                <w:vertAlign w:val="subscript"/>
              </w:rPr>
              <w:t>1</w:t>
            </w:r>
            <w:r w:rsidRPr="008432DD">
              <w:rPr>
                <w:rFonts w:ascii="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14:paraId="3FD6F969"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minimum 70</w:t>
            </w:r>
          </w:p>
        </w:tc>
      </w:tr>
      <w:tr w:rsidR="006D06B9" w:rsidRPr="008C6C5D" w14:paraId="09CFD26E" w14:textId="77777777" w:rsidTr="00114F6A">
        <w:trPr>
          <w:jc w:val="center"/>
        </w:trPr>
        <w:tc>
          <w:tcPr>
            <w:tcW w:w="4248" w:type="dxa"/>
            <w:tcBorders>
              <w:top w:val="single" w:sz="4" w:space="0" w:color="auto"/>
              <w:left w:val="single" w:sz="4" w:space="0" w:color="auto"/>
              <w:bottom w:val="single" w:sz="4" w:space="0" w:color="auto"/>
              <w:right w:val="single" w:sz="4" w:space="0" w:color="auto"/>
            </w:tcBorders>
            <w:hideMark/>
          </w:tcPr>
          <w:p w14:paraId="505DFB2A"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azot (N</w:t>
            </w:r>
            <w:r w:rsidRPr="008432DD">
              <w:rPr>
                <w:rFonts w:ascii="Times New Roman" w:hAnsi="Times New Roman" w:cs="Times New Roman"/>
                <w:sz w:val="24"/>
                <w:szCs w:val="24"/>
                <w:vertAlign w:val="subscript"/>
              </w:rPr>
              <w:t>2</w:t>
            </w:r>
            <w:r w:rsidRPr="008432DD">
              <w:rPr>
                <w:rFonts w:ascii="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14:paraId="40795572"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maximum 10</w:t>
            </w:r>
          </w:p>
        </w:tc>
      </w:tr>
      <w:tr w:rsidR="006D06B9" w:rsidRPr="008C6C5D" w14:paraId="73272ABF" w14:textId="77777777" w:rsidTr="00114F6A">
        <w:trPr>
          <w:jc w:val="center"/>
        </w:trPr>
        <w:tc>
          <w:tcPr>
            <w:tcW w:w="4248" w:type="dxa"/>
            <w:tcBorders>
              <w:top w:val="single" w:sz="4" w:space="0" w:color="auto"/>
              <w:left w:val="single" w:sz="4" w:space="0" w:color="auto"/>
              <w:bottom w:val="single" w:sz="4" w:space="0" w:color="auto"/>
              <w:right w:val="single" w:sz="4" w:space="0" w:color="auto"/>
            </w:tcBorders>
            <w:hideMark/>
          </w:tcPr>
          <w:p w14:paraId="04C87B8A"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dioxid de carbon (CO</w:t>
            </w:r>
            <w:r w:rsidRPr="008432DD">
              <w:rPr>
                <w:rFonts w:ascii="Times New Roman" w:hAnsi="Times New Roman" w:cs="Times New Roman"/>
                <w:sz w:val="24"/>
                <w:szCs w:val="24"/>
                <w:vertAlign w:val="subscript"/>
              </w:rPr>
              <w:t>2</w:t>
            </w:r>
            <w:r w:rsidRPr="008432DD">
              <w:rPr>
                <w:rFonts w:ascii="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14:paraId="1A380BBE"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maximum 8</w:t>
            </w:r>
          </w:p>
        </w:tc>
      </w:tr>
      <w:tr w:rsidR="006D06B9" w:rsidRPr="008C6C5D" w14:paraId="6971F312" w14:textId="77777777" w:rsidTr="00114F6A">
        <w:trPr>
          <w:jc w:val="center"/>
        </w:trPr>
        <w:tc>
          <w:tcPr>
            <w:tcW w:w="4248" w:type="dxa"/>
            <w:tcBorders>
              <w:top w:val="single" w:sz="4" w:space="0" w:color="auto"/>
              <w:left w:val="single" w:sz="4" w:space="0" w:color="auto"/>
              <w:bottom w:val="single" w:sz="4" w:space="0" w:color="auto"/>
              <w:right w:val="single" w:sz="4" w:space="0" w:color="auto"/>
            </w:tcBorders>
            <w:hideMark/>
          </w:tcPr>
          <w:p w14:paraId="409FE077"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oxigen (O</w:t>
            </w:r>
            <w:r w:rsidRPr="008432DD">
              <w:rPr>
                <w:rFonts w:ascii="Times New Roman" w:hAnsi="Times New Roman" w:cs="Times New Roman"/>
                <w:sz w:val="24"/>
                <w:szCs w:val="24"/>
                <w:vertAlign w:val="subscript"/>
              </w:rPr>
              <w:t>2</w:t>
            </w:r>
            <w:r w:rsidRPr="008432DD">
              <w:rPr>
                <w:rFonts w:ascii="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14:paraId="50731177"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maximum 0,02</w:t>
            </w:r>
          </w:p>
        </w:tc>
      </w:tr>
      <w:tr w:rsidR="006D06B9" w:rsidRPr="008C6C5D" w14:paraId="08AEC634" w14:textId="77777777" w:rsidTr="00114F6A">
        <w:trPr>
          <w:jc w:val="center"/>
        </w:trPr>
        <w:tc>
          <w:tcPr>
            <w:tcW w:w="4248" w:type="dxa"/>
            <w:tcBorders>
              <w:top w:val="single" w:sz="4" w:space="0" w:color="auto"/>
              <w:left w:val="single" w:sz="4" w:space="0" w:color="auto"/>
              <w:bottom w:val="single" w:sz="4" w:space="0" w:color="auto"/>
              <w:right w:val="single" w:sz="4" w:space="0" w:color="auto"/>
            </w:tcBorders>
            <w:hideMark/>
          </w:tcPr>
          <w:p w14:paraId="5386E882"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hidrogen sulfurat (H</w:t>
            </w:r>
            <w:r w:rsidRPr="008432DD">
              <w:rPr>
                <w:rFonts w:ascii="Times New Roman" w:hAnsi="Times New Roman" w:cs="Times New Roman"/>
                <w:sz w:val="24"/>
                <w:szCs w:val="24"/>
                <w:vertAlign w:val="subscript"/>
              </w:rPr>
              <w:t>2</w:t>
            </w:r>
            <w:r w:rsidRPr="008432DD">
              <w:rPr>
                <w:rFonts w:ascii="Times New Roman" w:hAnsi="Times New Roman" w:cs="Times New Roman"/>
                <w:sz w:val="24"/>
                <w:szCs w:val="24"/>
              </w:rPr>
              <w:t>S)</w:t>
            </w:r>
          </w:p>
        </w:tc>
        <w:tc>
          <w:tcPr>
            <w:tcW w:w="4394" w:type="dxa"/>
            <w:tcBorders>
              <w:top w:val="single" w:sz="4" w:space="0" w:color="auto"/>
              <w:left w:val="single" w:sz="4" w:space="0" w:color="auto"/>
              <w:bottom w:val="single" w:sz="4" w:space="0" w:color="auto"/>
              <w:right w:val="single" w:sz="4" w:space="0" w:color="auto"/>
            </w:tcBorders>
            <w:hideMark/>
          </w:tcPr>
          <w:p w14:paraId="79929D70" w14:textId="77777777" w:rsidR="006D06B9" w:rsidRPr="008432DD" w:rsidRDefault="006D06B9" w:rsidP="008432DD">
            <w:pPr>
              <w:spacing w:before="60" w:line="360" w:lineRule="auto"/>
              <w:rPr>
                <w:rFonts w:ascii="Times New Roman" w:hAnsi="Times New Roman" w:cs="Times New Roman"/>
                <w:sz w:val="24"/>
                <w:szCs w:val="24"/>
                <w:vertAlign w:val="superscript"/>
                <w:lang w:val="ro-RO"/>
              </w:rPr>
            </w:pPr>
            <w:r w:rsidRPr="008432DD">
              <w:rPr>
                <w:rFonts w:ascii="Times New Roman" w:hAnsi="Times New Roman" w:cs="Times New Roman"/>
                <w:sz w:val="24"/>
                <w:szCs w:val="24"/>
              </w:rPr>
              <w:t>maximum 6,8 mg/m</w:t>
            </w:r>
            <w:r w:rsidRPr="008432DD">
              <w:rPr>
                <w:rFonts w:ascii="Times New Roman" w:hAnsi="Times New Roman" w:cs="Times New Roman"/>
                <w:sz w:val="24"/>
                <w:szCs w:val="24"/>
                <w:vertAlign w:val="superscript"/>
              </w:rPr>
              <w:t>3</w:t>
            </w:r>
          </w:p>
        </w:tc>
      </w:tr>
      <w:tr w:rsidR="006D06B9" w:rsidRPr="008C6C5D" w14:paraId="3042FF50" w14:textId="77777777" w:rsidTr="00114F6A">
        <w:trPr>
          <w:jc w:val="center"/>
        </w:trPr>
        <w:tc>
          <w:tcPr>
            <w:tcW w:w="4248" w:type="dxa"/>
            <w:tcBorders>
              <w:top w:val="single" w:sz="4" w:space="0" w:color="auto"/>
              <w:left w:val="single" w:sz="4" w:space="0" w:color="auto"/>
              <w:bottom w:val="single" w:sz="4" w:space="0" w:color="auto"/>
              <w:right w:val="single" w:sz="4" w:space="0" w:color="auto"/>
            </w:tcBorders>
            <w:hideMark/>
          </w:tcPr>
          <w:p w14:paraId="33F67DC0"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etilmercaptan (C</w:t>
            </w:r>
            <w:r w:rsidRPr="008432DD">
              <w:rPr>
                <w:rFonts w:ascii="Times New Roman" w:hAnsi="Times New Roman" w:cs="Times New Roman"/>
                <w:sz w:val="24"/>
                <w:szCs w:val="24"/>
                <w:vertAlign w:val="subscript"/>
              </w:rPr>
              <w:t>2</w:t>
            </w:r>
            <w:r w:rsidRPr="008432DD">
              <w:rPr>
                <w:rFonts w:ascii="Times New Roman" w:hAnsi="Times New Roman" w:cs="Times New Roman"/>
                <w:sz w:val="24"/>
                <w:szCs w:val="24"/>
              </w:rPr>
              <w:t>H</w:t>
            </w:r>
            <w:r w:rsidRPr="008432DD">
              <w:rPr>
                <w:rFonts w:ascii="Times New Roman" w:hAnsi="Times New Roman" w:cs="Times New Roman"/>
                <w:sz w:val="24"/>
                <w:szCs w:val="24"/>
                <w:vertAlign w:val="subscript"/>
              </w:rPr>
              <w:t>5</w:t>
            </w:r>
            <w:r w:rsidRPr="008432DD">
              <w:rPr>
                <w:rFonts w:ascii="Times New Roman" w:hAnsi="Times New Roman" w:cs="Times New Roman"/>
                <w:sz w:val="24"/>
                <w:szCs w:val="24"/>
              </w:rPr>
              <w:t>SH)</w:t>
            </w:r>
            <w:r w:rsidRPr="008432DD">
              <w:rPr>
                <w:rFonts w:ascii="Times New Roman" w:hAnsi="Times New Roman" w:cs="Times New Roman"/>
                <w:sz w:val="24"/>
                <w:szCs w:val="24"/>
                <w:vertAlign w:val="superscript"/>
              </w:rPr>
              <w:t>1)</w:t>
            </w:r>
          </w:p>
        </w:tc>
        <w:tc>
          <w:tcPr>
            <w:tcW w:w="4394" w:type="dxa"/>
            <w:tcBorders>
              <w:top w:val="single" w:sz="4" w:space="0" w:color="auto"/>
              <w:left w:val="single" w:sz="4" w:space="0" w:color="auto"/>
              <w:bottom w:val="single" w:sz="4" w:space="0" w:color="auto"/>
              <w:right w:val="single" w:sz="4" w:space="0" w:color="auto"/>
            </w:tcBorders>
            <w:hideMark/>
          </w:tcPr>
          <w:p w14:paraId="124305D2" w14:textId="072F6586" w:rsidR="006D06B9" w:rsidRPr="008432DD" w:rsidRDefault="006D06B9" w:rsidP="008432DD">
            <w:pPr>
              <w:spacing w:before="60" w:line="360" w:lineRule="auto"/>
              <w:rPr>
                <w:rFonts w:ascii="Times New Roman" w:hAnsi="Times New Roman" w:cs="Times New Roman"/>
                <w:sz w:val="24"/>
                <w:szCs w:val="24"/>
                <w:vertAlign w:val="superscript"/>
                <w:lang w:val="ro-RO"/>
              </w:rPr>
            </w:pPr>
            <w:r w:rsidRPr="008432DD">
              <w:rPr>
                <w:rFonts w:ascii="Times New Roman" w:hAnsi="Times New Roman" w:cs="Times New Roman"/>
                <w:sz w:val="24"/>
                <w:szCs w:val="24"/>
              </w:rPr>
              <w:t>minimum 8, maxim 24 mg/m</w:t>
            </w:r>
            <w:r w:rsidRPr="008432DD">
              <w:rPr>
                <w:rFonts w:ascii="Times New Roman" w:hAnsi="Times New Roman" w:cs="Times New Roman"/>
                <w:sz w:val="24"/>
                <w:szCs w:val="24"/>
                <w:vertAlign w:val="superscript"/>
              </w:rPr>
              <w:t xml:space="preserve">3 </w:t>
            </w:r>
            <w:r w:rsidRPr="008432DD">
              <w:rPr>
                <w:rFonts w:ascii="Times New Roman" w:hAnsi="Times New Roman" w:cs="Times New Roman"/>
                <w:sz w:val="24"/>
                <w:szCs w:val="24"/>
              </w:rPr>
              <w:t>(în punctul de predare a gazelor)</w:t>
            </w:r>
          </w:p>
        </w:tc>
      </w:tr>
      <w:tr w:rsidR="006D06B9" w:rsidRPr="008C6C5D" w14:paraId="12A3F253" w14:textId="77777777" w:rsidTr="00114F6A">
        <w:trPr>
          <w:jc w:val="center"/>
        </w:trPr>
        <w:tc>
          <w:tcPr>
            <w:tcW w:w="4248" w:type="dxa"/>
            <w:tcBorders>
              <w:top w:val="single" w:sz="4" w:space="0" w:color="auto"/>
              <w:left w:val="single" w:sz="4" w:space="0" w:color="auto"/>
              <w:bottom w:val="single" w:sz="4" w:space="0" w:color="auto"/>
              <w:right w:val="single" w:sz="4" w:space="0" w:color="auto"/>
            </w:tcBorders>
            <w:hideMark/>
          </w:tcPr>
          <w:p w14:paraId="1549787B"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sulf total pe o perioadă scurtă</w:t>
            </w:r>
          </w:p>
        </w:tc>
        <w:tc>
          <w:tcPr>
            <w:tcW w:w="4394" w:type="dxa"/>
            <w:tcBorders>
              <w:top w:val="single" w:sz="4" w:space="0" w:color="auto"/>
              <w:left w:val="single" w:sz="4" w:space="0" w:color="auto"/>
              <w:bottom w:val="single" w:sz="4" w:space="0" w:color="auto"/>
              <w:right w:val="single" w:sz="4" w:space="0" w:color="auto"/>
            </w:tcBorders>
            <w:hideMark/>
          </w:tcPr>
          <w:p w14:paraId="3E9FC70C" w14:textId="77777777" w:rsidR="006D06B9" w:rsidRPr="008432DD" w:rsidRDefault="006D06B9" w:rsidP="008432DD">
            <w:pPr>
              <w:spacing w:before="60" w:line="360" w:lineRule="auto"/>
              <w:rPr>
                <w:rFonts w:ascii="Times New Roman" w:hAnsi="Times New Roman" w:cs="Times New Roman"/>
                <w:sz w:val="24"/>
                <w:szCs w:val="24"/>
                <w:vertAlign w:val="superscript"/>
                <w:lang w:val="ro-RO"/>
              </w:rPr>
            </w:pPr>
            <w:r w:rsidRPr="008432DD">
              <w:rPr>
                <w:rFonts w:ascii="Times New Roman" w:hAnsi="Times New Roman" w:cs="Times New Roman"/>
                <w:sz w:val="24"/>
                <w:szCs w:val="24"/>
              </w:rPr>
              <w:t>maximum 100 mg/m</w:t>
            </w:r>
            <w:r w:rsidRPr="008432DD">
              <w:rPr>
                <w:rFonts w:ascii="Times New Roman" w:hAnsi="Times New Roman" w:cs="Times New Roman"/>
                <w:sz w:val="24"/>
                <w:szCs w:val="24"/>
                <w:vertAlign w:val="superscript"/>
              </w:rPr>
              <w:t>3</w:t>
            </w:r>
          </w:p>
        </w:tc>
      </w:tr>
    </w:tbl>
    <w:p w14:paraId="36942143" w14:textId="77777777" w:rsidR="006D06B9" w:rsidRPr="008432DD" w:rsidRDefault="006D06B9" w:rsidP="008432DD">
      <w:pPr>
        <w:spacing w:line="360" w:lineRule="auto"/>
        <w:jc w:val="both"/>
        <w:rPr>
          <w:rFonts w:ascii="Times New Roman" w:eastAsia="Times New Roman" w:hAnsi="Times New Roman" w:cs="Times New Roman"/>
          <w:sz w:val="24"/>
          <w:szCs w:val="24"/>
        </w:rPr>
      </w:pPr>
    </w:p>
    <w:p w14:paraId="2A527CA4" w14:textId="77777777" w:rsidR="006D06B9" w:rsidRPr="008432DD" w:rsidRDefault="006D06B9" w:rsidP="008432DD">
      <w:pPr>
        <w:pStyle w:val="ListParagraph"/>
        <w:numPr>
          <w:ilvl w:val="0"/>
          <w:numId w:val="42"/>
        </w:num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Punct de rouă al apei (°C): </w:t>
      </w:r>
    </w:p>
    <w:p w14:paraId="25EE80B0" w14:textId="77777777" w:rsidR="006D06B9" w:rsidRPr="008432DD" w:rsidRDefault="006D06B9" w:rsidP="008432DD">
      <w:pPr>
        <w:pStyle w:val="ListParagraph"/>
        <w:numPr>
          <w:ilvl w:val="0"/>
          <w:numId w:val="36"/>
        </w:numPr>
        <w:spacing w:after="120" w:line="360" w:lineRule="auto"/>
        <w:ind w:left="1223"/>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maximum -8°C </w:t>
      </w:r>
      <w:r w:rsidRPr="008432DD">
        <w:rPr>
          <w:rFonts w:ascii="Times New Roman" w:eastAsia="Times New Roman" w:hAnsi="Times New Roman" w:cs="Times New Roman"/>
          <w:sz w:val="24"/>
          <w:szCs w:val="24"/>
          <w:vertAlign w:val="superscript"/>
        </w:rPr>
        <w:t xml:space="preserve">2) 3) </w:t>
      </w:r>
      <w:r w:rsidRPr="008432DD">
        <w:rPr>
          <w:rFonts w:ascii="Times New Roman" w:eastAsia="Times New Roman" w:hAnsi="Times New Roman" w:cs="Times New Roman"/>
          <w:sz w:val="24"/>
          <w:szCs w:val="24"/>
        </w:rPr>
        <w:t>la 40 bar pentru presiuni de livrare mai mari de 20 bar inclusiv;</w:t>
      </w:r>
    </w:p>
    <w:p w14:paraId="268925A4" w14:textId="77777777" w:rsidR="006D06B9" w:rsidRPr="008432DD" w:rsidRDefault="006D06B9" w:rsidP="008432DD">
      <w:pPr>
        <w:pStyle w:val="ListParagraph"/>
        <w:numPr>
          <w:ilvl w:val="0"/>
          <w:numId w:val="36"/>
        </w:numPr>
        <w:spacing w:after="120" w:line="360" w:lineRule="auto"/>
        <w:ind w:left="1223"/>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maximum -15°C </w:t>
      </w:r>
      <w:r w:rsidRPr="008432DD">
        <w:rPr>
          <w:rFonts w:ascii="Times New Roman" w:eastAsia="Times New Roman" w:hAnsi="Times New Roman" w:cs="Times New Roman"/>
          <w:sz w:val="24"/>
          <w:szCs w:val="24"/>
          <w:vertAlign w:val="superscript"/>
        </w:rPr>
        <w:t xml:space="preserve">2) 3) 4) </w:t>
      </w:r>
      <w:r w:rsidRPr="008432DD">
        <w:rPr>
          <w:rFonts w:ascii="Times New Roman" w:eastAsia="Times New Roman" w:hAnsi="Times New Roman" w:cs="Times New Roman"/>
          <w:sz w:val="24"/>
          <w:szCs w:val="24"/>
        </w:rPr>
        <w:t>la presiunea din conductă pentru presiuni de livrare mai mici de 20 bar;</w:t>
      </w:r>
    </w:p>
    <w:p w14:paraId="2019A09E" w14:textId="77777777" w:rsidR="006D06B9" w:rsidRPr="008432DD" w:rsidRDefault="006D06B9" w:rsidP="008432DD">
      <w:pPr>
        <w:pStyle w:val="ListParagraph"/>
        <w:numPr>
          <w:ilvl w:val="0"/>
          <w:numId w:val="42"/>
        </w:num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Punct de rouă al hidrocarburilor (°C): maximum 0° C, la presiunea din punctul de predare/preluare comercială </w:t>
      </w:r>
      <w:r w:rsidRPr="008432DD">
        <w:rPr>
          <w:rFonts w:ascii="Times New Roman" w:eastAsia="Times New Roman" w:hAnsi="Times New Roman" w:cs="Times New Roman"/>
          <w:sz w:val="24"/>
          <w:szCs w:val="24"/>
          <w:vertAlign w:val="superscript"/>
        </w:rPr>
        <w:t>2), 3)</w:t>
      </w:r>
    </w:p>
    <w:p w14:paraId="12339927" w14:textId="2487C18E" w:rsidR="006D06B9" w:rsidRPr="008432DD" w:rsidRDefault="006D06B9" w:rsidP="008432DD">
      <w:pPr>
        <w:pStyle w:val="ListParagraph"/>
        <w:numPr>
          <w:ilvl w:val="0"/>
          <w:numId w:val="42"/>
        </w:num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Valoarea minimă admisă pentru puterea calorifică superioară repartizată la volum este 9.118 KWh/m</w:t>
      </w:r>
      <w:r w:rsidRPr="008432DD">
        <w:rPr>
          <w:rFonts w:ascii="Times New Roman" w:eastAsia="Times New Roman" w:hAnsi="Times New Roman" w:cs="Times New Roman"/>
          <w:sz w:val="24"/>
          <w:szCs w:val="24"/>
          <w:vertAlign w:val="superscript"/>
        </w:rPr>
        <w:t>3</w:t>
      </w:r>
      <w:r w:rsidR="00114F6A">
        <w:rPr>
          <w:rFonts w:ascii="Times New Roman" w:eastAsia="Times New Roman" w:hAnsi="Times New Roman" w:cs="Times New Roman"/>
          <w:sz w:val="24"/>
          <w:szCs w:val="24"/>
        </w:rPr>
        <w:t>;</w:t>
      </w:r>
    </w:p>
    <w:p w14:paraId="60873925" w14:textId="340F631E" w:rsidR="006D06B9" w:rsidRPr="008432DD" w:rsidRDefault="006D06B9" w:rsidP="008432DD">
      <w:pPr>
        <w:pStyle w:val="ListParagraph"/>
        <w:numPr>
          <w:ilvl w:val="0"/>
          <w:numId w:val="42"/>
        </w:num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Temperatura maximă admisă a gazelor naturale: 50°C</w:t>
      </w:r>
      <w:r w:rsidR="00114F6A">
        <w:rPr>
          <w:rFonts w:ascii="Times New Roman" w:eastAsia="Times New Roman" w:hAnsi="Times New Roman" w:cs="Times New Roman"/>
          <w:sz w:val="24"/>
          <w:szCs w:val="24"/>
        </w:rPr>
        <w:t>;</w:t>
      </w:r>
    </w:p>
    <w:p w14:paraId="3EA82153" w14:textId="6C3CF722" w:rsidR="006D06B9" w:rsidRPr="008432DD" w:rsidRDefault="006D06B9" w:rsidP="008432DD">
      <w:pPr>
        <w:pStyle w:val="ListParagraph"/>
        <w:numPr>
          <w:ilvl w:val="0"/>
          <w:numId w:val="42"/>
        </w:num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Conținutul de impurități mecanice (g/m</w:t>
      </w:r>
      <w:r w:rsidRPr="008432DD">
        <w:rPr>
          <w:rFonts w:ascii="Times New Roman" w:eastAsia="Times New Roman" w:hAnsi="Times New Roman" w:cs="Times New Roman"/>
          <w:sz w:val="24"/>
          <w:szCs w:val="24"/>
          <w:vertAlign w:val="superscript"/>
        </w:rPr>
        <w:t>3</w:t>
      </w:r>
      <w:r w:rsidRPr="008432DD">
        <w:rPr>
          <w:rFonts w:ascii="Times New Roman" w:eastAsia="Times New Roman" w:hAnsi="Times New Roman" w:cs="Times New Roman"/>
          <w:sz w:val="24"/>
          <w:szCs w:val="24"/>
        </w:rPr>
        <w:t>): maximum 0,05</w:t>
      </w:r>
      <w:r w:rsidR="00114F6A">
        <w:rPr>
          <w:rFonts w:ascii="Times New Roman" w:eastAsia="Times New Roman" w:hAnsi="Times New Roman" w:cs="Times New Roman"/>
          <w:sz w:val="24"/>
          <w:szCs w:val="24"/>
        </w:rPr>
        <w:t>;</w:t>
      </w:r>
    </w:p>
    <w:p w14:paraId="531341AC" w14:textId="77777777" w:rsidR="006D06B9" w:rsidRPr="008432DD" w:rsidRDefault="006D06B9" w:rsidP="008432DD">
      <w:p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In vederea evitarii unui potential impact de lunga durata asupra zacamintelor de gaze naturale si in vederea evitarii intreruperii alimentarii cu gaze a consumatorilor finali, partile implicate in tranzactie vor depune toate eforturile reconcilierii eventualelor situatii induse de deviatii ale parametrilor de calitate in afara limitelor mai sus incluse, si care nu afecteaza operabilitatea sistemelor sau siguranta in exploatare respectiv in utilizare a gazelor naturale. </w:t>
      </w:r>
    </w:p>
    <w:p w14:paraId="0633D02B" w14:textId="77777777" w:rsidR="006D06B9" w:rsidRPr="008432DD" w:rsidRDefault="006D06B9" w:rsidP="008432DD">
      <w:p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b/>
          <w:bCs/>
          <w:sz w:val="24"/>
          <w:szCs w:val="24"/>
        </w:rPr>
        <w:t xml:space="preserve">SECTIUNEA 2: </w:t>
      </w:r>
      <w:r w:rsidRPr="008432DD">
        <w:rPr>
          <w:rFonts w:ascii="Times New Roman" w:eastAsia="Times New Roman" w:hAnsi="Times New Roman" w:cs="Times New Roman"/>
          <w:sz w:val="24"/>
          <w:szCs w:val="24"/>
        </w:rPr>
        <w:t>CERINȚE DE CALITATE PENTRU MĂSURAREA GAZELOR NATURALE</w:t>
      </w:r>
    </w:p>
    <w:p w14:paraId="189EA7CC" w14:textId="77777777" w:rsidR="006D06B9" w:rsidRPr="008432DD" w:rsidRDefault="006D06B9" w:rsidP="008432DD">
      <w:pPr>
        <w:spacing w:after="0" w:line="360" w:lineRule="auto"/>
        <w:jc w:val="both"/>
        <w:rPr>
          <w:rFonts w:ascii="Times New Roman" w:eastAsia="Times New Roman" w:hAnsi="Times New Roman" w:cs="Times New Roman"/>
          <w:b/>
          <w:bCs/>
          <w:sz w:val="24"/>
          <w:szCs w:val="24"/>
        </w:rPr>
      </w:pPr>
      <w:r w:rsidRPr="008432DD">
        <w:rPr>
          <w:rFonts w:ascii="Times New Roman" w:eastAsia="Times New Roman" w:hAnsi="Times New Roman" w:cs="Times New Roman"/>
          <w:sz w:val="24"/>
          <w:szCs w:val="24"/>
        </w:rPr>
        <w:t>În vederea măsurării cantităților de gaze naturale, în funcție de metoda certificată metrologic, se recomanda respectarea următoarelor limite:</w:t>
      </w:r>
    </w:p>
    <w:tbl>
      <w:tblPr>
        <w:tblStyle w:val="TableGrid"/>
        <w:tblW w:w="6941" w:type="dxa"/>
        <w:jc w:val="center"/>
        <w:tblLayout w:type="fixed"/>
        <w:tblLook w:val="04A0" w:firstRow="1" w:lastRow="0" w:firstColumn="1" w:lastColumn="0" w:noHBand="0" w:noVBand="1"/>
      </w:tblPr>
      <w:tblGrid>
        <w:gridCol w:w="3667"/>
        <w:gridCol w:w="3274"/>
      </w:tblGrid>
      <w:tr w:rsidR="006D06B9" w:rsidRPr="008C6C5D" w14:paraId="182318F3" w14:textId="77777777" w:rsidTr="00C74615">
        <w:trPr>
          <w:jc w:val="center"/>
        </w:trPr>
        <w:tc>
          <w:tcPr>
            <w:tcW w:w="3667" w:type="dxa"/>
          </w:tcPr>
          <w:p w14:paraId="79146CB3" w14:textId="77777777" w:rsidR="006D06B9" w:rsidRPr="008432DD" w:rsidRDefault="006D06B9" w:rsidP="008432DD">
            <w:pPr>
              <w:spacing w:before="60"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Denumirea, formula chimică a componenților / proprietăți fizice</w:t>
            </w:r>
          </w:p>
        </w:tc>
        <w:tc>
          <w:tcPr>
            <w:tcW w:w="3274" w:type="dxa"/>
          </w:tcPr>
          <w:p w14:paraId="1F9AFE86" w14:textId="77777777" w:rsidR="006D06B9" w:rsidRPr="008432DD" w:rsidRDefault="006D06B9" w:rsidP="008432DD">
            <w:pPr>
              <w:spacing w:before="60" w:line="360" w:lineRule="auto"/>
              <w:jc w:val="center"/>
              <w:rPr>
                <w:rFonts w:ascii="Times New Roman" w:hAnsi="Times New Roman" w:cs="Times New Roman"/>
                <w:sz w:val="24"/>
                <w:szCs w:val="24"/>
                <w:lang w:val="ro-RO"/>
              </w:rPr>
            </w:pPr>
            <w:r w:rsidRPr="008432DD">
              <w:rPr>
                <w:rFonts w:ascii="Times New Roman" w:hAnsi="Times New Roman" w:cs="Times New Roman"/>
                <w:sz w:val="24"/>
                <w:szCs w:val="24"/>
              </w:rPr>
              <w:t xml:space="preserve">Valoare </w:t>
            </w:r>
          </w:p>
        </w:tc>
      </w:tr>
      <w:tr w:rsidR="006D06B9" w:rsidRPr="008C6C5D" w14:paraId="17D0DF95" w14:textId="77777777" w:rsidTr="00C74615">
        <w:trPr>
          <w:jc w:val="center"/>
        </w:trPr>
        <w:tc>
          <w:tcPr>
            <w:tcW w:w="3667" w:type="dxa"/>
          </w:tcPr>
          <w:p w14:paraId="1580D395"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metan (C</w:t>
            </w:r>
            <w:r w:rsidRPr="008432DD">
              <w:rPr>
                <w:rFonts w:ascii="Times New Roman" w:hAnsi="Times New Roman" w:cs="Times New Roman"/>
                <w:sz w:val="24"/>
                <w:szCs w:val="24"/>
                <w:vertAlign w:val="subscript"/>
              </w:rPr>
              <w:t>1</w:t>
            </w:r>
            <w:r w:rsidRPr="008432DD">
              <w:rPr>
                <w:rFonts w:ascii="Times New Roman" w:hAnsi="Times New Roman" w:cs="Times New Roman"/>
                <w:sz w:val="24"/>
                <w:szCs w:val="24"/>
              </w:rPr>
              <w:t>)</w:t>
            </w:r>
          </w:p>
        </w:tc>
        <w:tc>
          <w:tcPr>
            <w:tcW w:w="3274" w:type="dxa"/>
          </w:tcPr>
          <w:p w14:paraId="0A41C28A"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Min. 70 % molare</w:t>
            </w:r>
          </w:p>
        </w:tc>
      </w:tr>
      <w:tr w:rsidR="006D06B9" w:rsidRPr="008C6C5D" w14:paraId="79340064" w14:textId="77777777" w:rsidTr="00C74615">
        <w:trPr>
          <w:jc w:val="center"/>
        </w:trPr>
        <w:tc>
          <w:tcPr>
            <w:tcW w:w="3667" w:type="dxa"/>
          </w:tcPr>
          <w:p w14:paraId="431E1A7D"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etan (C</w:t>
            </w:r>
            <w:r w:rsidRPr="008432DD">
              <w:rPr>
                <w:rFonts w:ascii="Times New Roman" w:hAnsi="Times New Roman" w:cs="Times New Roman"/>
                <w:sz w:val="24"/>
                <w:szCs w:val="24"/>
                <w:vertAlign w:val="subscript"/>
              </w:rPr>
              <w:t>2</w:t>
            </w:r>
            <w:r w:rsidRPr="008432DD">
              <w:rPr>
                <w:rFonts w:ascii="Times New Roman" w:hAnsi="Times New Roman" w:cs="Times New Roman"/>
                <w:sz w:val="24"/>
                <w:szCs w:val="24"/>
              </w:rPr>
              <w:t>)</w:t>
            </w:r>
          </w:p>
        </w:tc>
        <w:tc>
          <w:tcPr>
            <w:tcW w:w="3274" w:type="dxa"/>
          </w:tcPr>
          <w:p w14:paraId="74EB128F"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 10 % molare</w:t>
            </w:r>
          </w:p>
        </w:tc>
      </w:tr>
      <w:tr w:rsidR="006D06B9" w:rsidRPr="008C6C5D" w14:paraId="03484C6E" w14:textId="77777777" w:rsidTr="00C74615">
        <w:trPr>
          <w:jc w:val="center"/>
        </w:trPr>
        <w:tc>
          <w:tcPr>
            <w:tcW w:w="3667" w:type="dxa"/>
          </w:tcPr>
          <w:p w14:paraId="5AFFF3B0"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propan (C</w:t>
            </w:r>
            <w:r w:rsidRPr="008432DD">
              <w:rPr>
                <w:rFonts w:ascii="Times New Roman" w:hAnsi="Times New Roman" w:cs="Times New Roman"/>
                <w:sz w:val="24"/>
                <w:szCs w:val="24"/>
                <w:vertAlign w:val="subscript"/>
              </w:rPr>
              <w:t>3</w:t>
            </w:r>
            <w:r w:rsidRPr="008432DD">
              <w:rPr>
                <w:rFonts w:ascii="Times New Roman" w:hAnsi="Times New Roman" w:cs="Times New Roman"/>
                <w:sz w:val="24"/>
                <w:szCs w:val="24"/>
              </w:rPr>
              <w:t>)</w:t>
            </w:r>
          </w:p>
        </w:tc>
        <w:tc>
          <w:tcPr>
            <w:tcW w:w="3274" w:type="dxa"/>
          </w:tcPr>
          <w:p w14:paraId="28348E6A"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Max.3,5 % molare</w:t>
            </w:r>
          </w:p>
        </w:tc>
      </w:tr>
      <w:tr w:rsidR="006D06B9" w:rsidRPr="008C6C5D" w14:paraId="6DBAB650" w14:textId="77777777" w:rsidTr="00C74615">
        <w:trPr>
          <w:jc w:val="center"/>
        </w:trPr>
        <w:tc>
          <w:tcPr>
            <w:tcW w:w="3667" w:type="dxa"/>
          </w:tcPr>
          <w:p w14:paraId="07A8DC39"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butan (C</w:t>
            </w:r>
            <w:r w:rsidRPr="008432DD">
              <w:rPr>
                <w:rFonts w:ascii="Times New Roman" w:hAnsi="Times New Roman" w:cs="Times New Roman"/>
                <w:sz w:val="24"/>
                <w:szCs w:val="24"/>
                <w:vertAlign w:val="subscript"/>
              </w:rPr>
              <w:t>4</w:t>
            </w:r>
            <w:r w:rsidRPr="008432DD">
              <w:rPr>
                <w:rFonts w:ascii="Times New Roman" w:hAnsi="Times New Roman" w:cs="Times New Roman"/>
                <w:sz w:val="24"/>
                <w:szCs w:val="24"/>
              </w:rPr>
              <w:t>)</w:t>
            </w:r>
          </w:p>
        </w:tc>
        <w:tc>
          <w:tcPr>
            <w:tcW w:w="3274" w:type="dxa"/>
          </w:tcPr>
          <w:p w14:paraId="74153C64"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Max.1,5 % molare</w:t>
            </w:r>
          </w:p>
        </w:tc>
      </w:tr>
      <w:tr w:rsidR="006D06B9" w:rsidRPr="008C6C5D" w14:paraId="50F106E7" w14:textId="77777777" w:rsidTr="00C74615">
        <w:trPr>
          <w:jc w:val="center"/>
        </w:trPr>
        <w:tc>
          <w:tcPr>
            <w:tcW w:w="3667" w:type="dxa"/>
          </w:tcPr>
          <w:p w14:paraId="2EF0FEA5"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pentan (C</w:t>
            </w:r>
            <w:r w:rsidRPr="008432DD">
              <w:rPr>
                <w:rFonts w:ascii="Times New Roman" w:hAnsi="Times New Roman" w:cs="Times New Roman"/>
                <w:sz w:val="24"/>
                <w:szCs w:val="24"/>
                <w:vertAlign w:val="subscript"/>
              </w:rPr>
              <w:t>5</w:t>
            </w:r>
            <w:r w:rsidRPr="008432DD">
              <w:rPr>
                <w:rFonts w:ascii="Times New Roman" w:hAnsi="Times New Roman" w:cs="Times New Roman"/>
                <w:sz w:val="24"/>
                <w:szCs w:val="24"/>
              </w:rPr>
              <w:t>)</w:t>
            </w:r>
          </w:p>
        </w:tc>
        <w:tc>
          <w:tcPr>
            <w:tcW w:w="3274" w:type="dxa"/>
          </w:tcPr>
          <w:p w14:paraId="6E65C2DA"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Max.0,5 % molare</w:t>
            </w:r>
          </w:p>
        </w:tc>
      </w:tr>
      <w:tr w:rsidR="006D06B9" w:rsidRPr="008C6C5D" w14:paraId="2CD92411" w14:textId="77777777" w:rsidTr="00C74615">
        <w:trPr>
          <w:jc w:val="center"/>
        </w:trPr>
        <w:tc>
          <w:tcPr>
            <w:tcW w:w="3667" w:type="dxa"/>
          </w:tcPr>
          <w:p w14:paraId="49A2A05D"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hexan (C</w:t>
            </w:r>
            <w:r w:rsidRPr="008432DD">
              <w:rPr>
                <w:rFonts w:ascii="Times New Roman" w:hAnsi="Times New Roman" w:cs="Times New Roman"/>
                <w:sz w:val="24"/>
                <w:szCs w:val="24"/>
                <w:vertAlign w:val="subscript"/>
              </w:rPr>
              <w:t>6</w:t>
            </w:r>
            <w:r w:rsidRPr="008432DD">
              <w:rPr>
                <w:rFonts w:ascii="Times New Roman" w:hAnsi="Times New Roman" w:cs="Times New Roman"/>
                <w:sz w:val="24"/>
                <w:szCs w:val="24"/>
              </w:rPr>
              <w:t>)</w:t>
            </w:r>
          </w:p>
        </w:tc>
        <w:tc>
          <w:tcPr>
            <w:tcW w:w="3274" w:type="dxa"/>
          </w:tcPr>
          <w:p w14:paraId="7EEEDE75"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Max.0,1 % molare</w:t>
            </w:r>
          </w:p>
        </w:tc>
      </w:tr>
      <w:tr w:rsidR="006D06B9" w:rsidRPr="008C6C5D" w14:paraId="78097A3B" w14:textId="77777777" w:rsidTr="00C74615">
        <w:trPr>
          <w:jc w:val="center"/>
        </w:trPr>
        <w:tc>
          <w:tcPr>
            <w:tcW w:w="3667" w:type="dxa"/>
          </w:tcPr>
          <w:p w14:paraId="214979DE"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heptan (C</w:t>
            </w:r>
            <w:r w:rsidRPr="008432DD">
              <w:rPr>
                <w:rFonts w:ascii="Times New Roman" w:hAnsi="Times New Roman" w:cs="Times New Roman"/>
                <w:sz w:val="24"/>
                <w:szCs w:val="24"/>
                <w:vertAlign w:val="subscript"/>
              </w:rPr>
              <w:t>7</w:t>
            </w:r>
            <w:r w:rsidRPr="008432DD">
              <w:rPr>
                <w:rFonts w:ascii="Times New Roman" w:hAnsi="Times New Roman" w:cs="Times New Roman"/>
                <w:sz w:val="24"/>
                <w:szCs w:val="24"/>
              </w:rPr>
              <w:t>)</w:t>
            </w:r>
          </w:p>
        </w:tc>
        <w:tc>
          <w:tcPr>
            <w:tcW w:w="3274" w:type="dxa"/>
          </w:tcPr>
          <w:p w14:paraId="1AD4FD63"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Max.0,05 % molare</w:t>
            </w:r>
          </w:p>
        </w:tc>
      </w:tr>
      <w:tr w:rsidR="006D06B9" w:rsidRPr="008C6C5D" w14:paraId="05EE14A4" w14:textId="77777777" w:rsidTr="00C74615">
        <w:trPr>
          <w:jc w:val="center"/>
        </w:trPr>
        <w:tc>
          <w:tcPr>
            <w:tcW w:w="3667" w:type="dxa"/>
          </w:tcPr>
          <w:p w14:paraId="1EA31D46"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octan (C</w:t>
            </w:r>
            <w:r w:rsidRPr="008432DD">
              <w:rPr>
                <w:rFonts w:ascii="Times New Roman" w:hAnsi="Times New Roman" w:cs="Times New Roman"/>
                <w:sz w:val="24"/>
                <w:szCs w:val="24"/>
                <w:vertAlign w:val="subscript"/>
              </w:rPr>
              <w:t>8</w:t>
            </w:r>
            <w:r w:rsidRPr="008432DD">
              <w:rPr>
                <w:rFonts w:ascii="Times New Roman" w:hAnsi="Times New Roman" w:cs="Times New Roman"/>
                <w:sz w:val="24"/>
                <w:szCs w:val="24"/>
              </w:rPr>
              <w:t>) și hidrocarburi superioare (C</w:t>
            </w:r>
            <w:r w:rsidRPr="008432DD">
              <w:rPr>
                <w:rFonts w:ascii="Times New Roman" w:hAnsi="Times New Roman" w:cs="Times New Roman"/>
                <w:sz w:val="24"/>
                <w:szCs w:val="24"/>
                <w:vertAlign w:val="subscript"/>
              </w:rPr>
              <w:t>9</w:t>
            </w:r>
            <w:r w:rsidRPr="008432DD">
              <w:rPr>
                <w:rFonts w:ascii="Times New Roman" w:hAnsi="Times New Roman" w:cs="Times New Roman"/>
                <w:sz w:val="24"/>
                <w:szCs w:val="24"/>
              </w:rPr>
              <w:t>)</w:t>
            </w:r>
          </w:p>
        </w:tc>
        <w:tc>
          <w:tcPr>
            <w:tcW w:w="3274" w:type="dxa"/>
          </w:tcPr>
          <w:p w14:paraId="72A6D95F"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Max.0,05 % molare</w:t>
            </w:r>
          </w:p>
        </w:tc>
      </w:tr>
      <w:tr w:rsidR="006D06B9" w:rsidRPr="008C6C5D" w14:paraId="7CAC97DC" w14:textId="77777777" w:rsidTr="00C74615">
        <w:trPr>
          <w:jc w:val="center"/>
        </w:trPr>
        <w:tc>
          <w:tcPr>
            <w:tcW w:w="3667" w:type="dxa"/>
          </w:tcPr>
          <w:p w14:paraId="199A8643"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azot (N</w:t>
            </w:r>
            <w:r w:rsidRPr="008432DD">
              <w:rPr>
                <w:rFonts w:ascii="Times New Roman" w:hAnsi="Times New Roman" w:cs="Times New Roman"/>
                <w:sz w:val="24"/>
                <w:szCs w:val="24"/>
                <w:vertAlign w:val="subscript"/>
              </w:rPr>
              <w:t>2</w:t>
            </w:r>
            <w:r w:rsidRPr="008432DD">
              <w:rPr>
                <w:rFonts w:ascii="Times New Roman" w:hAnsi="Times New Roman" w:cs="Times New Roman"/>
                <w:sz w:val="24"/>
                <w:szCs w:val="24"/>
              </w:rPr>
              <w:t>)</w:t>
            </w:r>
          </w:p>
        </w:tc>
        <w:tc>
          <w:tcPr>
            <w:tcW w:w="3274" w:type="dxa"/>
          </w:tcPr>
          <w:p w14:paraId="581D7209"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Max.10 % molare</w:t>
            </w:r>
          </w:p>
        </w:tc>
      </w:tr>
      <w:tr w:rsidR="006D06B9" w:rsidRPr="008C6C5D" w14:paraId="07803EF5" w14:textId="77777777" w:rsidTr="00C74615">
        <w:trPr>
          <w:jc w:val="center"/>
        </w:trPr>
        <w:tc>
          <w:tcPr>
            <w:tcW w:w="3667" w:type="dxa"/>
          </w:tcPr>
          <w:p w14:paraId="044AD5E7"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dioxid de carbon (CO</w:t>
            </w:r>
            <w:r w:rsidRPr="008432DD">
              <w:rPr>
                <w:rFonts w:ascii="Times New Roman" w:hAnsi="Times New Roman" w:cs="Times New Roman"/>
                <w:sz w:val="24"/>
                <w:szCs w:val="24"/>
                <w:vertAlign w:val="subscript"/>
              </w:rPr>
              <w:t>2</w:t>
            </w:r>
            <w:r w:rsidRPr="008432DD">
              <w:rPr>
                <w:rFonts w:ascii="Times New Roman" w:hAnsi="Times New Roman" w:cs="Times New Roman"/>
                <w:sz w:val="24"/>
                <w:szCs w:val="24"/>
              </w:rPr>
              <w:t>)</w:t>
            </w:r>
          </w:p>
        </w:tc>
        <w:tc>
          <w:tcPr>
            <w:tcW w:w="3274" w:type="dxa"/>
          </w:tcPr>
          <w:p w14:paraId="45FC9F83"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Max.8 % molare</w:t>
            </w:r>
          </w:p>
        </w:tc>
      </w:tr>
      <w:tr w:rsidR="006D06B9" w:rsidRPr="008C6C5D" w14:paraId="6034952B" w14:textId="77777777" w:rsidTr="00C74615">
        <w:trPr>
          <w:jc w:val="center"/>
        </w:trPr>
        <w:tc>
          <w:tcPr>
            <w:tcW w:w="3667" w:type="dxa"/>
          </w:tcPr>
          <w:p w14:paraId="5DFBF2BA"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putere calorifică superioară</w:t>
            </w:r>
          </w:p>
        </w:tc>
        <w:tc>
          <w:tcPr>
            <w:tcW w:w="3274" w:type="dxa"/>
          </w:tcPr>
          <w:p w14:paraId="259BAC7A"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Max.12,5 KWh/m</w:t>
            </w:r>
            <w:r w:rsidRPr="008432DD">
              <w:rPr>
                <w:rFonts w:ascii="Times New Roman" w:hAnsi="Times New Roman" w:cs="Times New Roman"/>
                <w:sz w:val="24"/>
                <w:szCs w:val="24"/>
                <w:vertAlign w:val="superscript"/>
              </w:rPr>
              <w:t>3</w:t>
            </w:r>
          </w:p>
        </w:tc>
      </w:tr>
      <w:tr w:rsidR="006D06B9" w:rsidRPr="008C6C5D" w14:paraId="0EC9C213" w14:textId="77777777" w:rsidTr="00C74615">
        <w:trPr>
          <w:jc w:val="center"/>
        </w:trPr>
        <w:tc>
          <w:tcPr>
            <w:tcW w:w="3667" w:type="dxa"/>
          </w:tcPr>
          <w:p w14:paraId="5C4B6C16"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densitate (ρ)</w:t>
            </w:r>
          </w:p>
        </w:tc>
        <w:tc>
          <w:tcPr>
            <w:tcW w:w="3274" w:type="dxa"/>
          </w:tcPr>
          <w:p w14:paraId="547E5D2F" w14:textId="77777777" w:rsidR="006D06B9" w:rsidRPr="008432DD" w:rsidRDefault="006D06B9" w:rsidP="008432DD">
            <w:pPr>
              <w:spacing w:before="60" w:line="360" w:lineRule="auto"/>
              <w:rPr>
                <w:rFonts w:ascii="Times New Roman" w:hAnsi="Times New Roman" w:cs="Times New Roman"/>
                <w:sz w:val="24"/>
                <w:szCs w:val="24"/>
                <w:lang w:val="ro-RO"/>
              </w:rPr>
            </w:pPr>
            <w:r w:rsidRPr="008432DD">
              <w:rPr>
                <w:rFonts w:ascii="Times New Roman" w:hAnsi="Times New Roman" w:cs="Times New Roman"/>
                <w:sz w:val="24"/>
                <w:szCs w:val="24"/>
              </w:rPr>
              <w:t>Max.1,0343 kg/m</w:t>
            </w:r>
            <w:r w:rsidRPr="008432DD">
              <w:rPr>
                <w:rFonts w:ascii="Times New Roman" w:hAnsi="Times New Roman" w:cs="Times New Roman"/>
                <w:sz w:val="24"/>
                <w:szCs w:val="24"/>
                <w:vertAlign w:val="superscript"/>
              </w:rPr>
              <w:t>3</w:t>
            </w:r>
          </w:p>
        </w:tc>
      </w:tr>
    </w:tbl>
    <w:p w14:paraId="6D26F8E3" w14:textId="77777777" w:rsidR="006D06B9" w:rsidRPr="008432DD" w:rsidRDefault="006D06B9" w:rsidP="008432DD">
      <w:pPr>
        <w:spacing w:after="120" w:line="360" w:lineRule="auto"/>
        <w:jc w:val="both"/>
        <w:rPr>
          <w:rFonts w:ascii="Times New Roman" w:eastAsia="Times New Roman" w:hAnsi="Times New Roman" w:cs="Times New Roman"/>
          <w:sz w:val="24"/>
          <w:szCs w:val="24"/>
        </w:rPr>
      </w:pPr>
    </w:p>
    <w:p w14:paraId="0B272031" w14:textId="77777777" w:rsidR="006D06B9" w:rsidRPr="008432DD" w:rsidRDefault="006D06B9" w:rsidP="008432DD">
      <w:p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 xml:space="preserve">În situația în care limitele specificate mai sus sunt depășite, dar se încadrează în domeniul compozițiilor extinse (in conformitate cu standardele internationale), se vor utiliza metode de calcul a factorului de compresibilitate Z adecvate compozițiilor extinse, care să asigure aceeași incertitudine totala pe sistem ca cea mentionata la art. 23 sau mai bună. </w:t>
      </w:r>
    </w:p>
    <w:p w14:paraId="770AB7DD" w14:textId="77777777" w:rsidR="006D06B9" w:rsidRPr="008432DD" w:rsidRDefault="006D06B9" w:rsidP="008432DD">
      <w:pPr>
        <w:spacing w:after="120" w:line="360" w:lineRule="auto"/>
        <w:jc w:val="both"/>
        <w:rPr>
          <w:rFonts w:ascii="Times New Roman" w:eastAsia="Times New Roman" w:hAnsi="Times New Roman" w:cs="Times New Roman"/>
          <w:sz w:val="24"/>
          <w:szCs w:val="24"/>
        </w:rPr>
      </w:pPr>
    </w:p>
    <w:p w14:paraId="713C7EBC" w14:textId="77777777" w:rsidR="006D06B9" w:rsidRPr="008432DD" w:rsidRDefault="006D06B9" w:rsidP="008432DD">
      <w:pPr>
        <w:spacing w:after="120" w:line="360" w:lineRule="auto"/>
        <w:jc w:val="both"/>
        <w:rPr>
          <w:rFonts w:ascii="Times New Roman" w:eastAsia="Times New Roman" w:hAnsi="Times New Roman" w:cs="Times New Roman"/>
          <w:b/>
          <w:sz w:val="24"/>
          <w:szCs w:val="24"/>
        </w:rPr>
      </w:pPr>
      <w:r w:rsidRPr="008432DD">
        <w:rPr>
          <w:rFonts w:ascii="Times New Roman" w:eastAsia="Times New Roman" w:hAnsi="Times New Roman" w:cs="Times New Roman"/>
          <w:b/>
          <w:sz w:val="24"/>
          <w:szCs w:val="24"/>
        </w:rPr>
        <w:t>Evaluarea calității gazelor naturale pentru Secțiunea 1 si 2 se va face:</w:t>
      </w:r>
    </w:p>
    <w:p w14:paraId="38D6F067" w14:textId="77777777" w:rsidR="006D06B9" w:rsidRPr="008432DD" w:rsidRDefault="006D06B9" w:rsidP="008432DD">
      <w:pPr>
        <w:pStyle w:val="ListParagraph"/>
        <w:numPr>
          <w:ilvl w:val="0"/>
          <w:numId w:val="43"/>
        </w:num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Prin determinări lunare sau la alte intervale convenite de părți pentru puncte de livrare în care nu se efectuează determinarea automată în flux a parametrilor de calitate;</w:t>
      </w:r>
    </w:p>
    <w:p w14:paraId="28D16DDF" w14:textId="77777777" w:rsidR="006D06B9" w:rsidRPr="008432DD" w:rsidRDefault="006D06B9" w:rsidP="008432DD">
      <w:pPr>
        <w:pStyle w:val="ListParagraph"/>
        <w:numPr>
          <w:ilvl w:val="0"/>
          <w:numId w:val="43"/>
        </w:num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bCs/>
          <w:sz w:val="24"/>
          <w:szCs w:val="24"/>
        </w:rPr>
        <w:t>Ca medie orară,</w:t>
      </w:r>
      <w:r w:rsidRPr="008432DD">
        <w:rPr>
          <w:rFonts w:ascii="Times New Roman" w:eastAsia="Times New Roman" w:hAnsi="Times New Roman" w:cs="Times New Roman"/>
          <w:sz w:val="24"/>
          <w:szCs w:val="24"/>
        </w:rPr>
        <w:t xml:space="preserve"> în cazul punctelor de livrare dotate cu echipamente de determinare automată în flux a parametrilor de calitate gaze. Se vor avea în vedere excepțiile și perioadele aferente, incluse în anexa nr. 6 la prezentul regulament, pentru care evaluarea se va face pe baza mediei zilnice; </w:t>
      </w:r>
    </w:p>
    <w:p w14:paraId="0570BE4F" w14:textId="77777777" w:rsidR="006D06B9" w:rsidRPr="008432DD" w:rsidRDefault="006D06B9" w:rsidP="008432DD">
      <w:pPr>
        <w:pStyle w:val="ListParagraph"/>
        <w:numPr>
          <w:ilvl w:val="0"/>
          <w:numId w:val="43"/>
        </w:numPr>
        <w:spacing w:after="12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Prin excepție de la punctele a si b, părțile pot efectua determinări suplimentare a parametrilor de calitate a gazelor naturale prin anunțarea în avans și participare bilaterala a partilor.</w:t>
      </w:r>
    </w:p>
    <w:p w14:paraId="51419C50" w14:textId="77777777" w:rsidR="006D06B9" w:rsidRPr="008432DD" w:rsidRDefault="006D06B9" w:rsidP="008432DD">
      <w:p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__________________</w:t>
      </w:r>
    </w:p>
    <w:p w14:paraId="5D168B11" w14:textId="77777777" w:rsidR="006D06B9" w:rsidRPr="008432DD" w:rsidRDefault="006D06B9" w:rsidP="008432DD">
      <w:p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vertAlign w:val="superscript"/>
        </w:rPr>
        <w:t>1)</w:t>
      </w:r>
      <w:r w:rsidRPr="008432DD">
        <w:rPr>
          <w:rFonts w:ascii="Times New Roman" w:eastAsia="Times New Roman" w:hAnsi="Times New Roman" w:cs="Times New Roman"/>
          <w:sz w:val="24"/>
          <w:szCs w:val="24"/>
        </w:rPr>
        <w:t xml:space="preserve"> Cu excepția gazelor livrate pentru chimizare, pentru care gradul de odorizare se stabilește de comun acord.</w:t>
      </w:r>
    </w:p>
    <w:p w14:paraId="44E1FB7E" w14:textId="77777777" w:rsidR="006D06B9" w:rsidRPr="008432DD" w:rsidRDefault="006D06B9" w:rsidP="008432DD">
      <w:pPr>
        <w:spacing w:after="0" w:line="360" w:lineRule="auto"/>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vertAlign w:val="superscript"/>
        </w:rPr>
        <w:t>2)</w:t>
      </w:r>
      <w:r w:rsidRPr="008432DD">
        <w:rPr>
          <w:rFonts w:ascii="Times New Roman" w:eastAsia="Times New Roman" w:hAnsi="Times New Roman" w:cs="Times New Roman"/>
          <w:sz w:val="24"/>
          <w:szCs w:val="24"/>
        </w:rPr>
        <w:t xml:space="preserve"> Cu excepția livrărilor de gaze naturale către consumatorii racordați direct în conductele colectoare din amonte </w:t>
      </w:r>
    </w:p>
    <w:p w14:paraId="2C79F554" w14:textId="77777777" w:rsidR="006D06B9" w:rsidRPr="008432DD" w:rsidRDefault="006D06B9" w:rsidP="008432DD">
      <w:pPr>
        <w:spacing w:after="0" w:line="360" w:lineRule="auto"/>
        <w:jc w:val="both"/>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vertAlign w:val="superscript"/>
        </w:rPr>
        <w:t>3)</w:t>
      </w:r>
      <w:r w:rsidRPr="008432DD">
        <w:rPr>
          <w:rFonts w:ascii="Times New Roman" w:eastAsia="Times New Roman" w:hAnsi="Times New Roman" w:cs="Times New Roman"/>
          <w:sz w:val="24"/>
          <w:szCs w:val="24"/>
        </w:rPr>
        <w:t xml:space="preserve"> Cu excepția livrărilor de gaze naturale către sistemele de distribuție direct din conductele colectoare din amonte și a căror racordare s-a realizat până la intrarea în vigoare a prezentului regulament</w:t>
      </w:r>
    </w:p>
    <w:p w14:paraId="5DC56836" w14:textId="77777777" w:rsidR="006D06B9" w:rsidRPr="008432DD" w:rsidRDefault="006D06B9" w:rsidP="008432DD">
      <w:pPr>
        <w:spacing w:after="0" w:line="360" w:lineRule="auto"/>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vertAlign w:val="superscript"/>
        </w:rPr>
        <w:t>4)</w:t>
      </w:r>
      <w:r w:rsidRPr="008432DD">
        <w:rPr>
          <w:rFonts w:ascii="Times New Roman" w:eastAsia="Times New Roman" w:hAnsi="Times New Roman" w:cs="Times New Roman"/>
          <w:sz w:val="24"/>
          <w:szCs w:val="24"/>
        </w:rPr>
        <w:t xml:space="preserve"> Pentru punctele de livrare unde: </w:t>
      </w:r>
    </w:p>
    <w:p w14:paraId="793BD181" w14:textId="77777777" w:rsidR="006D06B9" w:rsidRPr="008432DD" w:rsidRDefault="006D06B9" w:rsidP="008432DD">
      <w:pPr>
        <w:pStyle w:val="ListParagraph"/>
        <w:numPr>
          <w:ilvl w:val="0"/>
          <w:numId w:val="44"/>
        </w:numPr>
        <w:spacing w:after="160" w:line="360" w:lineRule="auto"/>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debitul este de maxim 100.000 m</w:t>
      </w:r>
      <w:r w:rsidRPr="008432DD">
        <w:rPr>
          <w:rFonts w:ascii="Times New Roman" w:eastAsia="Times New Roman" w:hAnsi="Times New Roman" w:cs="Times New Roman"/>
          <w:sz w:val="24"/>
          <w:szCs w:val="24"/>
          <w:vertAlign w:val="superscript"/>
        </w:rPr>
        <w:t>3</w:t>
      </w:r>
      <w:r w:rsidRPr="008432DD">
        <w:rPr>
          <w:rFonts w:ascii="Times New Roman" w:eastAsia="Times New Roman" w:hAnsi="Times New Roman" w:cs="Times New Roman"/>
          <w:sz w:val="24"/>
          <w:szCs w:val="24"/>
        </w:rPr>
        <w:t xml:space="preserve">/zi, </w:t>
      </w:r>
    </w:p>
    <w:p w14:paraId="06E145AA" w14:textId="77777777" w:rsidR="006D06B9" w:rsidRPr="008432DD" w:rsidRDefault="006D06B9" w:rsidP="008432DD">
      <w:pPr>
        <w:pStyle w:val="ListParagraph"/>
        <w:numPr>
          <w:ilvl w:val="0"/>
          <w:numId w:val="44"/>
        </w:numPr>
        <w:spacing w:after="160" w:line="360" w:lineRule="auto"/>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nu este influențată calitatea gazelor la punctele de interconectare,</w:t>
      </w:r>
    </w:p>
    <w:p w14:paraId="70E47039" w14:textId="167AD676" w:rsidR="006D06B9" w:rsidRPr="008432DD" w:rsidRDefault="006D06B9" w:rsidP="008432DD">
      <w:pPr>
        <w:pStyle w:val="ListParagraph"/>
        <w:numPr>
          <w:ilvl w:val="0"/>
          <w:numId w:val="44"/>
        </w:numPr>
        <w:spacing w:after="160" w:line="360" w:lineRule="auto"/>
        <w:rPr>
          <w:rFonts w:ascii="Times New Roman" w:eastAsia="Times New Roman" w:hAnsi="Times New Roman" w:cs="Times New Roman"/>
          <w:sz w:val="24"/>
          <w:szCs w:val="24"/>
        </w:rPr>
      </w:pPr>
      <w:r w:rsidRPr="008432DD">
        <w:rPr>
          <w:rFonts w:ascii="Times New Roman" w:eastAsia="Times New Roman" w:hAnsi="Times New Roman" w:cs="Times New Roman"/>
          <w:sz w:val="24"/>
          <w:szCs w:val="24"/>
        </w:rPr>
        <w:t>temperaturile ambientale sunt pozitive, se acceptă o temperatură a punctului de rouă al apei de maximum -8°C la presiunea de livrare.</w:t>
      </w:r>
    </w:p>
    <w:p w14:paraId="2A764EE1" w14:textId="77777777" w:rsidR="006D06B9" w:rsidRPr="00F924E8" w:rsidRDefault="006D06B9" w:rsidP="008432DD">
      <w:pPr>
        <w:spacing w:line="360" w:lineRule="auto"/>
        <w:rPr>
          <w:rFonts w:ascii="Times New Roman" w:hAnsi="Times New Roman" w:cs="Times New Roman"/>
          <w:sz w:val="24"/>
          <w:szCs w:val="24"/>
        </w:rPr>
      </w:pPr>
    </w:p>
    <w:sectPr w:rsidR="006D06B9" w:rsidRPr="00F924E8" w:rsidSect="00E57CFE">
      <w:pgSz w:w="11906" w:h="16838"/>
      <w:pgMar w:top="1440" w:right="849"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47A6B6" w14:textId="77777777" w:rsidR="00D9718A" w:rsidRDefault="00D9718A" w:rsidP="00312813">
      <w:pPr>
        <w:spacing w:after="0" w:line="240" w:lineRule="auto"/>
      </w:pPr>
      <w:r>
        <w:separator/>
      </w:r>
    </w:p>
  </w:endnote>
  <w:endnote w:type="continuationSeparator" w:id="0">
    <w:p w14:paraId="72D58836" w14:textId="77777777" w:rsidR="00D9718A" w:rsidRDefault="00D9718A" w:rsidP="00312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1">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760637"/>
      <w:docPartObj>
        <w:docPartGallery w:val="Page Numbers (Bottom of Page)"/>
        <w:docPartUnique/>
      </w:docPartObj>
    </w:sdtPr>
    <w:sdtEndPr/>
    <w:sdtContent>
      <w:sdt>
        <w:sdtPr>
          <w:id w:val="-1769616900"/>
          <w:docPartObj>
            <w:docPartGallery w:val="Page Numbers (Top of Page)"/>
            <w:docPartUnique/>
          </w:docPartObj>
        </w:sdtPr>
        <w:sdtEndPr/>
        <w:sdtContent>
          <w:p w14:paraId="0A2FB36F" w14:textId="64193673" w:rsidR="00114F6A" w:rsidRDefault="00114F6A">
            <w:pPr>
              <w:pStyle w:val="Footer"/>
              <w:jc w:val="right"/>
            </w:pPr>
            <w:r>
              <w:t xml:space="preserve"> </w:t>
            </w:r>
            <w:r>
              <w:rPr>
                <w:b/>
                <w:bCs/>
                <w:sz w:val="24"/>
                <w:szCs w:val="24"/>
              </w:rPr>
              <w:fldChar w:fldCharType="begin"/>
            </w:r>
            <w:r>
              <w:rPr>
                <w:b/>
                <w:bCs/>
              </w:rPr>
              <w:instrText xml:space="preserve"> PAGE </w:instrText>
            </w:r>
            <w:r>
              <w:rPr>
                <w:b/>
                <w:bCs/>
                <w:sz w:val="24"/>
                <w:szCs w:val="24"/>
              </w:rPr>
              <w:fldChar w:fldCharType="separate"/>
            </w:r>
            <w:r w:rsidR="008B5CF9">
              <w:rPr>
                <w:b/>
                <w:bCs/>
                <w:noProof/>
              </w:rPr>
              <w:t>2</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8B5CF9">
              <w:rPr>
                <w:b/>
                <w:bCs/>
                <w:noProof/>
              </w:rPr>
              <w:t>47</w:t>
            </w:r>
            <w:r>
              <w:rPr>
                <w:b/>
                <w:bCs/>
                <w:sz w:val="24"/>
                <w:szCs w:val="24"/>
              </w:rPr>
              <w:fldChar w:fldCharType="end"/>
            </w:r>
          </w:p>
        </w:sdtContent>
      </w:sdt>
    </w:sdtContent>
  </w:sdt>
  <w:p w14:paraId="404F65FC" w14:textId="77777777" w:rsidR="00D9718A" w:rsidRDefault="00D971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C9028" w14:textId="77777777" w:rsidR="00D9718A" w:rsidRDefault="00D9718A" w:rsidP="00312813">
      <w:pPr>
        <w:spacing w:after="0" w:line="240" w:lineRule="auto"/>
      </w:pPr>
      <w:r>
        <w:separator/>
      </w:r>
    </w:p>
  </w:footnote>
  <w:footnote w:type="continuationSeparator" w:id="0">
    <w:p w14:paraId="4758791A" w14:textId="77777777" w:rsidR="00D9718A" w:rsidRDefault="00D9718A" w:rsidP="003128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C576A"/>
    <w:multiLevelType w:val="hybridMultilevel"/>
    <w:tmpl w:val="AA30A78A"/>
    <w:lvl w:ilvl="0" w:tplc="EC227564">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119E5"/>
    <w:multiLevelType w:val="multilevel"/>
    <w:tmpl w:val="4562275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DF403AE"/>
    <w:multiLevelType w:val="hybridMultilevel"/>
    <w:tmpl w:val="D3920CAE"/>
    <w:lvl w:ilvl="0" w:tplc="CFD495F8">
      <w:start w:val="1"/>
      <w:numFmt w:val="bullet"/>
      <w:lvlText w:val="-"/>
      <w:lvlJc w:val="left"/>
      <w:pPr>
        <w:ind w:left="153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F27011F"/>
    <w:multiLevelType w:val="hybridMultilevel"/>
    <w:tmpl w:val="6818E63C"/>
    <w:lvl w:ilvl="0" w:tplc="0EC4B942">
      <w:start w:val="1"/>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4" w15:restartNumberingAfterBreak="0">
    <w:nsid w:val="121A19BD"/>
    <w:multiLevelType w:val="hybridMultilevel"/>
    <w:tmpl w:val="B1964AD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617C4F"/>
    <w:multiLevelType w:val="hybridMultilevel"/>
    <w:tmpl w:val="5294750E"/>
    <w:lvl w:ilvl="0" w:tplc="03C88A9C">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8C4EEA"/>
    <w:multiLevelType w:val="hybridMultilevel"/>
    <w:tmpl w:val="6486E74A"/>
    <w:lvl w:ilvl="0" w:tplc="E0C8DBA0">
      <w:start w:val="2"/>
      <w:numFmt w:val="decimal"/>
      <w:lvlText w:val="(%1)"/>
      <w:lvlJc w:val="right"/>
      <w:pPr>
        <w:ind w:left="18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8C08FD"/>
    <w:multiLevelType w:val="hybridMultilevel"/>
    <w:tmpl w:val="24D45302"/>
    <w:lvl w:ilvl="0" w:tplc="04180017">
      <w:start w:val="1"/>
      <w:numFmt w:val="lowerLetter"/>
      <w:lvlText w:val="%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F7918"/>
    <w:multiLevelType w:val="hybridMultilevel"/>
    <w:tmpl w:val="DA1C2708"/>
    <w:lvl w:ilvl="0" w:tplc="5A887F76">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E713FB"/>
    <w:multiLevelType w:val="hybridMultilevel"/>
    <w:tmpl w:val="770C6614"/>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0" w15:restartNumberingAfterBreak="0">
    <w:nsid w:val="1D4C10CD"/>
    <w:multiLevelType w:val="hybridMultilevel"/>
    <w:tmpl w:val="5FCEEC76"/>
    <w:lvl w:ilvl="0" w:tplc="373A2748">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FE2E38"/>
    <w:multiLevelType w:val="hybridMultilevel"/>
    <w:tmpl w:val="452CF8D6"/>
    <w:lvl w:ilvl="0" w:tplc="04180017">
      <w:start w:val="1"/>
      <w:numFmt w:val="lowerLetter"/>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2" w15:restartNumberingAfterBreak="0">
    <w:nsid w:val="209641DE"/>
    <w:multiLevelType w:val="hybridMultilevel"/>
    <w:tmpl w:val="671CF9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A0228F"/>
    <w:multiLevelType w:val="hybridMultilevel"/>
    <w:tmpl w:val="F8C8BB72"/>
    <w:lvl w:ilvl="0" w:tplc="0418000F">
      <w:start w:val="1"/>
      <w:numFmt w:val="decimal"/>
      <w:lvlText w:val="%1."/>
      <w:lvlJc w:val="left"/>
      <w:pPr>
        <w:ind w:left="2880" w:hanging="360"/>
      </w:pPr>
    </w:lvl>
    <w:lvl w:ilvl="1" w:tplc="04180019" w:tentative="1">
      <w:start w:val="1"/>
      <w:numFmt w:val="lowerLetter"/>
      <w:lvlText w:val="%2."/>
      <w:lvlJc w:val="left"/>
      <w:pPr>
        <w:ind w:left="3600" w:hanging="360"/>
      </w:pPr>
    </w:lvl>
    <w:lvl w:ilvl="2" w:tplc="0418001B" w:tentative="1">
      <w:start w:val="1"/>
      <w:numFmt w:val="lowerRoman"/>
      <w:lvlText w:val="%3."/>
      <w:lvlJc w:val="right"/>
      <w:pPr>
        <w:ind w:left="4320" w:hanging="180"/>
      </w:pPr>
    </w:lvl>
    <w:lvl w:ilvl="3" w:tplc="0418000F" w:tentative="1">
      <w:start w:val="1"/>
      <w:numFmt w:val="decimal"/>
      <w:lvlText w:val="%4."/>
      <w:lvlJc w:val="left"/>
      <w:pPr>
        <w:ind w:left="5040" w:hanging="360"/>
      </w:pPr>
    </w:lvl>
    <w:lvl w:ilvl="4" w:tplc="04180019" w:tentative="1">
      <w:start w:val="1"/>
      <w:numFmt w:val="lowerLetter"/>
      <w:lvlText w:val="%5."/>
      <w:lvlJc w:val="left"/>
      <w:pPr>
        <w:ind w:left="5760" w:hanging="360"/>
      </w:pPr>
    </w:lvl>
    <w:lvl w:ilvl="5" w:tplc="0418001B" w:tentative="1">
      <w:start w:val="1"/>
      <w:numFmt w:val="lowerRoman"/>
      <w:lvlText w:val="%6."/>
      <w:lvlJc w:val="right"/>
      <w:pPr>
        <w:ind w:left="6480" w:hanging="180"/>
      </w:pPr>
    </w:lvl>
    <w:lvl w:ilvl="6" w:tplc="0418000F" w:tentative="1">
      <w:start w:val="1"/>
      <w:numFmt w:val="decimal"/>
      <w:lvlText w:val="%7."/>
      <w:lvlJc w:val="left"/>
      <w:pPr>
        <w:ind w:left="7200" w:hanging="360"/>
      </w:pPr>
    </w:lvl>
    <w:lvl w:ilvl="7" w:tplc="04180019" w:tentative="1">
      <w:start w:val="1"/>
      <w:numFmt w:val="lowerLetter"/>
      <w:lvlText w:val="%8."/>
      <w:lvlJc w:val="left"/>
      <w:pPr>
        <w:ind w:left="7920" w:hanging="360"/>
      </w:pPr>
    </w:lvl>
    <w:lvl w:ilvl="8" w:tplc="0418001B" w:tentative="1">
      <w:start w:val="1"/>
      <w:numFmt w:val="lowerRoman"/>
      <w:lvlText w:val="%9."/>
      <w:lvlJc w:val="right"/>
      <w:pPr>
        <w:ind w:left="8640" w:hanging="180"/>
      </w:pPr>
    </w:lvl>
  </w:abstractNum>
  <w:abstractNum w:abstractNumId="14" w15:restartNumberingAfterBreak="0">
    <w:nsid w:val="236503B0"/>
    <w:multiLevelType w:val="hybridMultilevel"/>
    <w:tmpl w:val="66203388"/>
    <w:lvl w:ilvl="0" w:tplc="C390E0E4">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AD5B3E"/>
    <w:multiLevelType w:val="hybridMultilevel"/>
    <w:tmpl w:val="325C57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62A4C4B"/>
    <w:multiLevelType w:val="hybridMultilevel"/>
    <w:tmpl w:val="64A81222"/>
    <w:lvl w:ilvl="0" w:tplc="DF4C1F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2D42FD"/>
    <w:multiLevelType w:val="hybridMultilevel"/>
    <w:tmpl w:val="156633B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942CEB"/>
    <w:multiLevelType w:val="hybridMultilevel"/>
    <w:tmpl w:val="D786B9DC"/>
    <w:lvl w:ilvl="0" w:tplc="A2C6F310">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9C24EF"/>
    <w:multiLevelType w:val="hybridMultilevel"/>
    <w:tmpl w:val="2358344C"/>
    <w:lvl w:ilvl="0" w:tplc="9BAEE24E">
      <w:start w:val="1"/>
      <w:numFmt w:val="lowerLetter"/>
      <w:lvlText w:val="%1)"/>
      <w:lvlJc w:val="left"/>
      <w:pPr>
        <w:ind w:left="1890" w:hanging="360"/>
      </w:pPr>
      <w:rPr>
        <w:rFonts w:hint="default"/>
      </w:rPr>
    </w:lvl>
    <w:lvl w:ilvl="1" w:tplc="04090019" w:tentative="1">
      <w:start w:val="1"/>
      <w:numFmt w:val="lowerLetter"/>
      <w:lvlText w:val="%2."/>
      <w:lvlJc w:val="left"/>
      <w:pPr>
        <w:ind w:left="210" w:hanging="360"/>
      </w:pPr>
    </w:lvl>
    <w:lvl w:ilvl="2" w:tplc="0409001B" w:tentative="1">
      <w:start w:val="1"/>
      <w:numFmt w:val="lowerRoman"/>
      <w:lvlText w:val="%3."/>
      <w:lvlJc w:val="right"/>
      <w:pPr>
        <w:ind w:left="930" w:hanging="180"/>
      </w:pPr>
    </w:lvl>
    <w:lvl w:ilvl="3" w:tplc="0409000F" w:tentative="1">
      <w:start w:val="1"/>
      <w:numFmt w:val="decimal"/>
      <w:lvlText w:val="%4."/>
      <w:lvlJc w:val="left"/>
      <w:pPr>
        <w:ind w:left="1650" w:hanging="360"/>
      </w:pPr>
    </w:lvl>
    <w:lvl w:ilvl="4" w:tplc="04090019" w:tentative="1">
      <w:start w:val="1"/>
      <w:numFmt w:val="lowerLetter"/>
      <w:lvlText w:val="%5."/>
      <w:lvlJc w:val="left"/>
      <w:pPr>
        <w:ind w:left="2370" w:hanging="360"/>
      </w:pPr>
    </w:lvl>
    <w:lvl w:ilvl="5" w:tplc="0409001B" w:tentative="1">
      <w:start w:val="1"/>
      <w:numFmt w:val="lowerRoman"/>
      <w:lvlText w:val="%6."/>
      <w:lvlJc w:val="right"/>
      <w:pPr>
        <w:ind w:left="3090" w:hanging="180"/>
      </w:pPr>
    </w:lvl>
    <w:lvl w:ilvl="6" w:tplc="0409000F" w:tentative="1">
      <w:start w:val="1"/>
      <w:numFmt w:val="decimal"/>
      <w:lvlText w:val="%7."/>
      <w:lvlJc w:val="left"/>
      <w:pPr>
        <w:ind w:left="3810" w:hanging="360"/>
      </w:pPr>
    </w:lvl>
    <w:lvl w:ilvl="7" w:tplc="04090019" w:tentative="1">
      <w:start w:val="1"/>
      <w:numFmt w:val="lowerLetter"/>
      <w:lvlText w:val="%8."/>
      <w:lvlJc w:val="left"/>
      <w:pPr>
        <w:ind w:left="4530" w:hanging="360"/>
      </w:pPr>
    </w:lvl>
    <w:lvl w:ilvl="8" w:tplc="0409001B" w:tentative="1">
      <w:start w:val="1"/>
      <w:numFmt w:val="lowerRoman"/>
      <w:lvlText w:val="%9."/>
      <w:lvlJc w:val="right"/>
      <w:pPr>
        <w:ind w:left="5250" w:hanging="180"/>
      </w:pPr>
    </w:lvl>
  </w:abstractNum>
  <w:abstractNum w:abstractNumId="20" w15:restartNumberingAfterBreak="0">
    <w:nsid w:val="307E0822"/>
    <w:multiLevelType w:val="hybridMultilevel"/>
    <w:tmpl w:val="519A1B3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44E6369"/>
    <w:multiLevelType w:val="hybridMultilevel"/>
    <w:tmpl w:val="D9C29E34"/>
    <w:lvl w:ilvl="0" w:tplc="CFD495F8">
      <w:start w:val="1"/>
      <w:numFmt w:val="bullet"/>
      <w:lvlText w:val="-"/>
      <w:lvlJc w:val="left"/>
      <w:pPr>
        <w:ind w:left="1530" w:hanging="360"/>
      </w:pPr>
      <w:rPr>
        <w:rFonts w:ascii="Times New Roman" w:eastAsia="Times New Roman" w:hAnsi="Times New Roman" w:cs="Times New Roman" w:hint="default"/>
      </w:rPr>
    </w:lvl>
    <w:lvl w:ilvl="1" w:tplc="04180003" w:tentative="1">
      <w:start w:val="1"/>
      <w:numFmt w:val="bullet"/>
      <w:lvlText w:val="o"/>
      <w:lvlJc w:val="left"/>
      <w:pPr>
        <w:ind w:left="2250" w:hanging="360"/>
      </w:pPr>
      <w:rPr>
        <w:rFonts w:ascii="Courier New" w:hAnsi="Courier New" w:cs="Courier New" w:hint="default"/>
      </w:rPr>
    </w:lvl>
    <w:lvl w:ilvl="2" w:tplc="04180005" w:tentative="1">
      <w:start w:val="1"/>
      <w:numFmt w:val="bullet"/>
      <w:lvlText w:val=""/>
      <w:lvlJc w:val="left"/>
      <w:pPr>
        <w:ind w:left="2970" w:hanging="360"/>
      </w:pPr>
      <w:rPr>
        <w:rFonts w:ascii="Wingdings" w:hAnsi="Wingdings" w:hint="default"/>
      </w:rPr>
    </w:lvl>
    <w:lvl w:ilvl="3" w:tplc="04180001" w:tentative="1">
      <w:start w:val="1"/>
      <w:numFmt w:val="bullet"/>
      <w:lvlText w:val=""/>
      <w:lvlJc w:val="left"/>
      <w:pPr>
        <w:ind w:left="3690" w:hanging="360"/>
      </w:pPr>
      <w:rPr>
        <w:rFonts w:ascii="Symbol" w:hAnsi="Symbol" w:hint="default"/>
      </w:rPr>
    </w:lvl>
    <w:lvl w:ilvl="4" w:tplc="04180003" w:tentative="1">
      <w:start w:val="1"/>
      <w:numFmt w:val="bullet"/>
      <w:lvlText w:val="o"/>
      <w:lvlJc w:val="left"/>
      <w:pPr>
        <w:ind w:left="4410" w:hanging="360"/>
      </w:pPr>
      <w:rPr>
        <w:rFonts w:ascii="Courier New" w:hAnsi="Courier New" w:cs="Courier New" w:hint="default"/>
      </w:rPr>
    </w:lvl>
    <w:lvl w:ilvl="5" w:tplc="04180005" w:tentative="1">
      <w:start w:val="1"/>
      <w:numFmt w:val="bullet"/>
      <w:lvlText w:val=""/>
      <w:lvlJc w:val="left"/>
      <w:pPr>
        <w:ind w:left="5130" w:hanging="360"/>
      </w:pPr>
      <w:rPr>
        <w:rFonts w:ascii="Wingdings" w:hAnsi="Wingdings" w:hint="default"/>
      </w:rPr>
    </w:lvl>
    <w:lvl w:ilvl="6" w:tplc="04180001" w:tentative="1">
      <w:start w:val="1"/>
      <w:numFmt w:val="bullet"/>
      <w:lvlText w:val=""/>
      <w:lvlJc w:val="left"/>
      <w:pPr>
        <w:ind w:left="5850" w:hanging="360"/>
      </w:pPr>
      <w:rPr>
        <w:rFonts w:ascii="Symbol" w:hAnsi="Symbol" w:hint="default"/>
      </w:rPr>
    </w:lvl>
    <w:lvl w:ilvl="7" w:tplc="04180003" w:tentative="1">
      <w:start w:val="1"/>
      <w:numFmt w:val="bullet"/>
      <w:lvlText w:val="o"/>
      <w:lvlJc w:val="left"/>
      <w:pPr>
        <w:ind w:left="6570" w:hanging="360"/>
      </w:pPr>
      <w:rPr>
        <w:rFonts w:ascii="Courier New" w:hAnsi="Courier New" w:cs="Courier New" w:hint="default"/>
      </w:rPr>
    </w:lvl>
    <w:lvl w:ilvl="8" w:tplc="04180005" w:tentative="1">
      <w:start w:val="1"/>
      <w:numFmt w:val="bullet"/>
      <w:lvlText w:val=""/>
      <w:lvlJc w:val="left"/>
      <w:pPr>
        <w:ind w:left="7290" w:hanging="360"/>
      </w:pPr>
      <w:rPr>
        <w:rFonts w:ascii="Wingdings" w:hAnsi="Wingdings" w:hint="default"/>
      </w:rPr>
    </w:lvl>
  </w:abstractNum>
  <w:abstractNum w:abstractNumId="22" w15:restartNumberingAfterBreak="0">
    <w:nsid w:val="34AE40BC"/>
    <w:multiLevelType w:val="hybridMultilevel"/>
    <w:tmpl w:val="B65C695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15:restartNumberingAfterBreak="0">
    <w:nsid w:val="37127E1D"/>
    <w:multiLevelType w:val="hybridMultilevel"/>
    <w:tmpl w:val="F1446958"/>
    <w:lvl w:ilvl="0" w:tplc="E9ACF3E2">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917643"/>
    <w:multiLevelType w:val="multilevel"/>
    <w:tmpl w:val="8868A50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C193D53"/>
    <w:multiLevelType w:val="hybridMultilevel"/>
    <w:tmpl w:val="D4763A92"/>
    <w:lvl w:ilvl="0" w:tplc="08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3CB0754C"/>
    <w:multiLevelType w:val="hybridMultilevel"/>
    <w:tmpl w:val="5D0ABE6A"/>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CA7CEC"/>
    <w:multiLevelType w:val="hybridMultilevel"/>
    <w:tmpl w:val="55980294"/>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8" w15:restartNumberingAfterBreak="0">
    <w:nsid w:val="424E7396"/>
    <w:multiLevelType w:val="hybridMultilevel"/>
    <w:tmpl w:val="2D0234B4"/>
    <w:lvl w:ilvl="0" w:tplc="B70017D4">
      <w:start w:val="2"/>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2161D5"/>
    <w:multiLevelType w:val="hybridMultilevel"/>
    <w:tmpl w:val="2B2471AE"/>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0" w15:restartNumberingAfterBreak="0">
    <w:nsid w:val="49A203E2"/>
    <w:multiLevelType w:val="hybridMultilevel"/>
    <w:tmpl w:val="83528304"/>
    <w:lvl w:ilvl="0" w:tplc="9C329A42">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4EF552FB"/>
    <w:multiLevelType w:val="hybridMultilevel"/>
    <w:tmpl w:val="4C5CC9A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2641BAF"/>
    <w:multiLevelType w:val="hybridMultilevel"/>
    <w:tmpl w:val="7D3A9878"/>
    <w:lvl w:ilvl="0" w:tplc="CE648FDE">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0A4756"/>
    <w:multiLevelType w:val="hybridMultilevel"/>
    <w:tmpl w:val="E814E978"/>
    <w:lvl w:ilvl="0" w:tplc="1B7A7136">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F355E8"/>
    <w:multiLevelType w:val="hybridMultilevel"/>
    <w:tmpl w:val="FD5422C0"/>
    <w:lvl w:ilvl="0" w:tplc="AA003E70">
      <w:start w:val="1"/>
      <w:numFmt w:val="upperRoman"/>
      <w:lvlText w:val="CAPITOLUL %1."/>
      <w:lvlJc w:val="right"/>
      <w:pPr>
        <w:ind w:left="1070" w:hanging="360"/>
      </w:pPr>
      <w:rPr>
        <w:rFonts w:hint="default"/>
        <w:b/>
      </w:rPr>
    </w:lvl>
    <w:lvl w:ilvl="1" w:tplc="627E0A1C">
      <w:start w:val="1"/>
      <w:numFmt w:val="lowerLetter"/>
      <w:lvlText w:val="%2)"/>
      <w:lvlJc w:val="left"/>
      <w:pPr>
        <w:ind w:left="1790" w:hanging="360"/>
      </w:pPr>
      <w:rPr>
        <w:rFonts w:hint="default"/>
      </w:r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35" w15:restartNumberingAfterBreak="0">
    <w:nsid w:val="5ECE52D7"/>
    <w:multiLevelType w:val="hybridMultilevel"/>
    <w:tmpl w:val="B0543572"/>
    <w:lvl w:ilvl="0" w:tplc="EB14DDE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3A43DF"/>
    <w:multiLevelType w:val="hybridMultilevel"/>
    <w:tmpl w:val="229AC41C"/>
    <w:lvl w:ilvl="0" w:tplc="FB0C875E">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41BC7"/>
    <w:multiLevelType w:val="hybridMultilevel"/>
    <w:tmpl w:val="899C93CE"/>
    <w:lvl w:ilvl="0" w:tplc="A68E2C60">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F50EF0"/>
    <w:multiLevelType w:val="hybridMultilevel"/>
    <w:tmpl w:val="1730FA42"/>
    <w:lvl w:ilvl="0" w:tplc="54A80A8E">
      <w:start w:val="1"/>
      <w:numFmt w:val="decimal"/>
      <w:lvlText w:val="Art. %1. - "/>
      <w:lvlJc w:val="left"/>
      <w:pPr>
        <w:ind w:left="1495" w:hanging="360"/>
      </w:pPr>
      <w:rPr>
        <w:rFonts w:ascii="Times New Roman" w:hAnsi="Times New Roman" w:hint="default"/>
        <w:b/>
        <w:i w:val="0"/>
        <w:color w:val="auto"/>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303EB7"/>
    <w:multiLevelType w:val="hybridMultilevel"/>
    <w:tmpl w:val="FD7875FE"/>
    <w:lvl w:ilvl="0" w:tplc="33581964">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D51220"/>
    <w:multiLevelType w:val="hybridMultilevel"/>
    <w:tmpl w:val="FE8A9C36"/>
    <w:lvl w:ilvl="0" w:tplc="C2E8BE16">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803AFA"/>
    <w:multiLevelType w:val="hybridMultilevel"/>
    <w:tmpl w:val="87C0351C"/>
    <w:lvl w:ilvl="0" w:tplc="DAAC7C38">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856768"/>
    <w:multiLevelType w:val="hybridMultilevel"/>
    <w:tmpl w:val="A886A89A"/>
    <w:lvl w:ilvl="0" w:tplc="DA4074DE">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F07805"/>
    <w:multiLevelType w:val="hybridMultilevel"/>
    <w:tmpl w:val="3BC08D00"/>
    <w:lvl w:ilvl="0" w:tplc="BAC6C14C">
      <w:start w:val="2"/>
      <w:numFmt w:val="decimal"/>
      <w:lvlText w:val="(%1)"/>
      <w:lvlJc w:val="righ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E36AF8"/>
    <w:multiLevelType w:val="hybridMultilevel"/>
    <w:tmpl w:val="64A81222"/>
    <w:lvl w:ilvl="0" w:tplc="DF4C1F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38"/>
  </w:num>
  <w:num w:numId="3">
    <w:abstractNumId w:val="25"/>
  </w:num>
  <w:num w:numId="4">
    <w:abstractNumId w:val="14"/>
  </w:num>
  <w:num w:numId="5">
    <w:abstractNumId w:val="40"/>
  </w:num>
  <w:num w:numId="6">
    <w:abstractNumId w:val="27"/>
  </w:num>
  <w:num w:numId="7">
    <w:abstractNumId w:val="13"/>
  </w:num>
  <w:num w:numId="8">
    <w:abstractNumId w:val="35"/>
  </w:num>
  <w:num w:numId="9">
    <w:abstractNumId w:val="19"/>
  </w:num>
  <w:num w:numId="10">
    <w:abstractNumId w:val="15"/>
  </w:num>
  <w:num w:numId="11">
    <w:abstractNumId w:val="6"/>
  </w:num>
  <w:num w:numId="12">
    <w:abstractNumId w:val="16"/>
  </w:num>
  <w:num w:numId="13">
    <w:abstractNumId w:val="44"/>
  </w:num>
  <w:num w:numId="14">
    <w:abstractNumId w:val="0"/>
  </w:num>
  <w:num w:numId="15">
    <w:abstractNumId w:val="41"/>
  </w:num>
  <w:num w:numId="16">
    <w:abstractNumId w:val="3"/>
  </w:num>
  <w:num w:numId="17">
    <w:abstractNumId w:val="17"/>
  </w:num>
  <w:num w:numId="18">
    <w:abstractNumId w:val="31"/>
  </w:num>
  <w:num w:numId="19">
    <w:abstractNumId w:val="43"/>
  </w:num>
  <w:num w:numId="20">
    <w:abstractNumId w:val="32"/>
  </w:num>
  <w:num w:numId="21">
    <w:abstractNumId w:val="11"/>
  </w:num>
  <w:num w:numId="22">
    <w:abstractNumId w:val="10"/>
  </w:num>
  <w:num w:numId="23">
    <w:abstractNumId w:val="36"/>
  </w:num>
  <w:num w:numId="24">
    <w:abstractNumId w:val="33"/>
  </w:num>
  <w:num w:numId="25">
    <w:abstractNumId w:val="24"/>
  </w:num>
  <w:num w:numId="26">
    <w:abstractNumId w:val="29"/>
  </w:num>
  <w:num w:numId="27">
    <w:abstractNumId w:val="23"/>
  </w:num>
  <w:num w:numId="28">
    <w:abstractNumId w:val="22"/>
  </w:num>
  <w:num w:numId="29">
    <w:abstractNumId w:val="1"/>
  </w:num>
  <w:num w:numId="30">
    <w:abstractNumId w:val="18"/>
  </w:num>
  <w:num w:numId="31">
    <w:abstractNumId w:val="42"/>
  </w:num>
  <w:num w:numId="32">
    <w:abstractNumId w:val="28"/>
  </w:num>
  <w:num w:numId="33">
    <w:abstractNumId w:val="5"/>
  </w:num>
  <w:num w:numId="34">
    <w:abstractNumId w:val="8"/>
  </w:num>
  <w:num w:numId="35">
    <w:abstractNumId w:val="7"/>
  </w:num>
  <w:num w:numId="36">
    <w:abstractNumId w:val="21"/>
  </w:num>
  <w:num w:numId="37">
    <w:abstractNumId w:val="39"/>
  </w:num>
  <w:num w:numId="38">
    <w:abstractNumId w:val="30"/>
  </w:num>
  <w:num w:numId="39">
    <w:abstractNumId w:val="37"/>
  </w:num>
  <w:num w:numId="40">
    <w:abstractNumId w:val="9"/>
  </w:num>
  <w:num w:numId="41">
    <w:abstractNumId w:val="4"/>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 w:numId="44">
    <w:abstractNumId w:val="2"/>
  </w:num>
  <w:num w:numId="45">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DDA"/>
    <w:rsid w:val="000047FA"/>
    <w:rsid w:val="00005167"/>
    <w:rsid w:val="00005638"/>
    <w:rsid w:val="0001197D"/>
    <w:rsid w:val="000225AF"/>
    <w:rsid w:val="000243FF"/>
    <w:rsid w:val="00024FD6"/>
    <w:rsid w:val="00027A58"/>
    <w:rsid w:val="00027A89"/>
    <w:rsid w:val="00027BA9"/>
    <w:rsid w:val="00032E8E"/>
    <w:rsid w:val="00035ECE"/>
    <w:rsid w:val="000366EF"/>
    <w:rsid w:val="00040D1A"/>
    <w:rsid w:val="00040F74"/>
    <w:rsid w:val="000413BF"/>
    <w:rsid w:val="000464B8"/>
    <w:rsid w:val="000512EF"/>
    <w:rsid w:val="00052A04"/>
    <w:rsid w:val="0005704C"/>
    <w:rsid w:val="000578AA"/>
    <w:rsid w:val="00057FE6"/>
    <w:rsid w:val="00060CE5"/>
    <w:rsid w:val="000610F4"/>
    <w:rsid w:val="000629AF"/>
    <w:rsid w:val="00071D28"/>
    <w:rsid w:val="00072773"/>
    <w:rsid w:val="00077E0A"/>
    <w:rsid w:val="00090385"/>
    <w:rsid w:val="0009355C"/>
    <w:rsid w:val="000A069F"/>
    <w:rsid w:val="000A08AB"/>
    <w:rsid w:val="000A1F45"/>
    <w:rsid w:val="000A2C49"/>
    <w:rsid w:val="000A3A0A"/>
    <w:rsid w:val="000A4DC8"/>
    <w:rsid w:val="000A58AA"/>
    <w:rsid w:val="000A61A2"/>
    <w:rsid w:val="000B1963"/>
    <w:rsid w:val="000B22B8"/>
    <w:rsid w:val="000C197A"/>
    <w:rsid w:val="000C24BC"/>
    <w:rsid w:val="000D0A15"/>
    <w:rsid w:val="000D42D8"/>
    <w:rsid w:val="000D5D55"/>
    <w:rsid w:val="000D724D"/>
    <w:rsid w:val="000E15AD"/>
    <w:rsid w:val="000F0606"/>
    <w:rsid w:val="000F4C9B"/>
    <w:rsid w:val="000F5E84"/>
    <w:rsid w:val="000F7CA0"/>
    <w:rsid w:val="001004E2"/>
    <w:rsid w:val="00101469"/>
    <w:rsid w:val="001060EF"/>
    <w:rsid w:val="0010695C"/>
    <w:rsid w:val="00106E0F"/>
    <w:rsid w:val="0010798A"/>
    <w:rsid w:val="001102FF"/>
    <w:rsid w:val="00113C7D"/>
    <w:rsid w:val="00114F6A"/>
    <w:rsid w:val="00120558"/>
    <w:rsid w:val="00120FB1"/>
    <w:rsid w:val="00121B6D"/>
    <w:rsid w:val="001232BF"/>
    <w:rsid w:val="00125CBC"/>
    <w:rsid w:val="00125CD8"/>
    <w:rsid w:val="00127AF2"/>
    <w:rsid w:val="00131EED"/>
    <w:rsid w:val="00132DA0"/>
    <w:rsid w:val="001377C7"/>
    <w:rsid w:val="00141909"/>
    <w:rsid w:val="0014478F"/>
    <w:rsid w:val="00145AE6"/>
    <w:rsid w:val="00151076"/>
    <w:rsid w:val="00154CC9"/>
    <w:rsid w:val="0015585E"/>
    <w:rsid w:val="00160157"/>
    <w:rsid w:val="00161081"/>
    <w:rsid w:val="00163CAD"/>
    <w:rsid w:val="00165F22"/>
    <w:rsid w:val="00166314"/>
    <w:rsid w:val="001736B1"/>
    <w:rsid w:val="00181F69"/>
    <w:rsid w:val="0018214D"/>
    <w:rsid w:val="00185FA1"/>
    <w:rsid w:val="00187A65"/>
    <w:rsid w:val="00187EEC"/>
    <w:rsid w:val="00192238"/>
    <w:rsid w:val="001A29F0"/>
    <w:rsid w:val="001A4A43"/>
    <w:rsid w:val="001B24E5"/>
    <w:rsid w:val="001B2570"/>
    <w:rsid w:val="001B4703"/>
    <w:rsid w:val="001B4C16"/>
    <w:rsid w:val="001B505D"/>
    <w:rsid w:val="001B542C"/>
    <w:rsid w:val="001C0510"/>
    <w:rsid w:val="001C7CCF"/>
    <w:rsid w:val="001D1FD9"/>
    <w:rsid w:val="001E7995"/>
    <w:rsid w:val="001F01D6"/>
    <w:rsid w:val="001F1D50"/>
    <w:rsid w:val="00200725"/>
    <w:rsid w:val="00204AB0"/>
    <w:rsid w:val="002056A4"/>
    <w:rsid w:val="00205C53"/>
    <w:rsid w:val="00215749"/>
    <w:rsid w:val="002200E7"/>
    <w:rsid w:val="0022523A"/>
    <w:rsid w:val="00227B8D"/>
    <w:rsid w:val="00231BD4"/>
    <w:rsid w:val="00237622"/>
    <w:rsid w:val="0024573B"/>
    <w:rsid w:val="002459D1"/>
    <w:rsid w:val="00245D72"/>
    <w:rsid w:val="00245EBB"/>
    <w:rsid w:val="00247BF6"/>
    <w:rsid w:val="00250561"/>
    <w:rsid w:val="0025232A"/>
    <w:rsid w:val="002639D4"/>
    <w:rsid w:val="00263EB4"/>
    <w:rsid w:val="00271011"/>
    <w:rsid w:val="00271581"/>
    <w:rsid w:val="0027391E"/>
    <w:rsid w:val="00276A31"/>
    <w:rsid w:val="00277DC7"/>
    <w:rsid w:val="00290D1E"/>
    <w:rsid w:val="00291152"/>
    <w:rsid w:val="00293EDF"/>
    <w:rsid w:val="002A09C6"/>
    <w:rsid w:val="002A2ABC"/>
    <w:rsid w:val="002A337D"/>
    <w:rsid w:val="002B2117"/>
    <w:rsid w:val="002B2370"/>
    <w:rsid w:val="002C4DE5"/>
    <w:rsid w:val="002C703A"/>
    <w:rsid w:val="002D0F6F"/>
    <w:rsid w:val="002D118B"/>
    <w:rsid w:val="002D55DF"/>
    <w:rsid w:val="002E134B"/>
    <w:rsid w:val="002F0093"/>
    <w:rsid w:val="002F4AD3"/>
    <w:rsid w:val="002F742E"/>
    <w:rsid w:val="00306D0F"/>
    <w:rsid w:val="00312813"/>
    <w:rsid w:val="00317D6F"/>
    <w:rsid w:val="00317F74"/>
    <w:rsid w:val="0032498E"/>
    <w:rsid w:val="00326563"/>
    <w:rsid w:val="003277FA"/>
    <w:rsid w:val="00340057"/>
    <w:rsid w:val="003463D9"/>
    <w:rsid w:val="0034734E"/>
    <w:rsid w:val="0035135B"/>
    <w:rsid w:val="003534B0"/>
    <w:rsid w:val="00354476"/>
    <w:rsid w:val="00356E96"/>
    <w:rsid w:val="00377F0A"/>
    <w:rsid w:val="00382DF4"/>
    <w:rsid w:val="003832B5"/>
    <w:rsid w:val="00384914"/>
    <w:rsid w:val="00392B73"/>
    <w:rsid w:val="003965A2"/>
    <w:rsid w:val="003A5733"/>
    <w:rsid w:val="003A5BD9"/>
    <w:rsid w:val="003A7AAF"/>
    <w:rsid w:val="003B0531"/>
    <w:rsid w:val="003B05EE"/>
    <w:rsid w:val="003C76E1"/>
    <w:rsid w:val="003D187D"/>
    <w:rsid w:val="003D3290"/>
    <w:rsid w:val="003D33BA"/>
    <w:rsid w:val="003D3B5C"/>
    <w:rsid w:val="003D4393"/>
    <w:rsid w:val="003D43EA"/>
    <w:rsid w:val="003E00DC"/>
    <w:rsid w:val="003E188A"/>
    <w:rsid w:val="003E500E"/>
    <w:rsid w:val="003F373C"/>
    <w:rsid w:val="0040125A"/>
    <w:rsid w:val="00401915"/>
    <w:rsid w:val="004054F7"/>
    <w:rsid w:val="004161B3"/>
    <w:rsid w:val="0041661C"/>
    <w:rsid w:val="0041772F"/>
    <w:rsid w:val="00420BAC"/>
    <w:rsid w:val="0042157A"/>
    <w:rsid w:val="00430BF5"/>
    <w:rsid w:val="00432CD6"/>
    <w:rsid w:val="00435D4A"/>
    <w:rsid w:val="00435EC2"/>
    <w:rsid w:val="00435F9D"/>
    <w:rsid w:val="00436435"/>
    <w:rsid w:val="00436B31"/>
    <w:rsid w:val="00436ED4"/>
    <w:rsid w:val="00445DFF"/>
    <w:rsid w:val="00447D1E"/>
    <w:rsid w:val="0045017E"/>
    <w:rsid w:val="00452732"/>
    <w:rsid w:val="00453255"/>
    <w:rsid w:val="00454440"/>
    <w:rsid w:val="004571D4"/>
    <w:rsid w:val="004606BE"/>
    <w:rsid w:val="00464632"/>
    <w:rsid w:val="00465B5D"/>
    <w:rsid w:val="00466FE7"/>
    <w:rsid w:val="00487746"/>
    <w:rsid w:val="004A0043"/>
    <w:rsid w:val="004A1AE3"/>
    <w:rsid w:val="004C0514"/>
    <w:rsid w:val="004C451E"/>
    <w:rsid w:val="004C5D10"/>
    <w:rsid w:val="004D310E"/>
    <w:rsid w:val="004D3D92"/>
    <w:rsid w:val="004D4D36"/>
    <w:rsid w:val="004D587D"/>
    <w:rsid w:val="004E1AEA"/>
    <w:rsid w:val="004E3B05"/>
    <w:rsid w:val="004E3E2C"/>
    <w:rsid w:val="004E427E"/>
    <w:rsid w:val="004E450A"/>
    <w:rsid w:val="004E6900"/>
    <w:rsid w:val="004F1F15"/>
    <w:rsid w:val="004F3F7E"/>
    <w:rsid w:val="005074AB"/>
    <w:rsid w:val="0051005C"/>
    <w:rsid w:val="00512D00"/>
    <w:rsid w:val="005156DC"/>
    <w:rsid w:val="00517A77"/>
    <w:rsid w:val="00524A84"/>
    <w:rsid w:val="00533DAC"/>
    <w:rsid w:val="00535AB6"/>
    <w:rsid w:val="005427AB"/>
    <w:rsid w:val="005436D4"/>
    <w:rsid w:val="00546658"/>
    <w:rsid w:val="00551E4B"/>
    <w:rsid w:val="00556D5C"/>
    <w:rsid w:val="00566286"/>
    <w:rsid w:val="00567DB5"/>
    <w:rsid w:val="00570ADD"/>
    <w:rsid w:val="00574D26"/>
    <w:rsid w:val="00575B55"/>
    <w:rsid w:val="00586797"/>
    <w:rsid w:val="00591347"/>
    <w:rsid w:val="00594FF9"/>
    <w:rsid w:val="005977D0"/>
    <w:rsid w:val="005A62EA"/>
    <w:rsid w:val="005A79B1"/>
    <w:rsid w:val="005B006B"/>
    <w:rsid w:val="005B44F9"/>
    <w:rsid w:val="005B49C7"/>
    <w:rsid w:val="005B645F"/>
    <w:rsid w:val="005C1A39"/>
    <w:rsid w:val="005C36CC"/>
    <w:rsid w:val="005C3DCC"/>
    <w:rsid w:val="005C7D33"/>
    <w:rsid w:val="005D0EF7"/>
    <w:rsid w:val="005D0F9E"/>
    <w:rsid w:val="005D1D4D"/>
    <w:rsid w:val="005D3FBB"/>
    <w:rsid w:val="005D4237"/>
    <w:rsid w:val="005E1A27"/>
    <w:rsid w:val="005E259C"/>
    <w:rsid w:val="005E3C5E"/>
    <w:rsid w:val="005E6E0E"/>
    <w:rsid w:val="005F06FA"/>
    <w:rsid w:val="005F1431"/>
    <w:rsid w:val="005F7837"/>
    <w:rsid w:val="00606F82"/>
    <w:rsid w:val="00614258"/>
    <w:rsid w:val="006143CD"/>
    <w:rsid w:val="00620BEC"/>
    <w:rsid w:val="00622D41"/>
    <w:rsid w:val="006260A8"/>
    <w:rsid w:val="006265D7"/>
    <w:rsid w:val="00630885"/>
    <w:rsid w:val="006309E7"/>
    <w:rsid w:val="00630C1D"/>
    <w:rsid w:val="00632A16"/>
    <w:rsid w:val="00641875"/>
    <w:rsid w:val="00644F3C"/>
    <w:rsid w:val="00645BC6"/>
    <w:rsid w:val="006471E0"/>
    <w:rsid w:val="00647742"/>
    <w:rsid w:val="006578AE"/>
    <w:rsid w:val="00663502"/>
    <w:rsid w:val="006661B2"/>
    <w:rsid w:val="00667074"/>
    <w:rsid w:val="00677FFB"/>
    <w:rsid w:val="00685900"/>
    <w:rsid w:val="00692410"/>
    <w:rsid w:val="0069435E"/>
    <w:rsid w:val="006A5E4A"/>
    <w:rsid w:val="006A61E6"/>
    <w:rsid w:val="006A7AA9"/>
    <w:rsid w:val="006A7DBE"/>
    <w:rsid w:val="006A7FC5"/>
    <w:rsid w:val="006C0E1F"/>
    <w:rsid w:val="006D06B9"/>
    <w:rsid w:val="006D6CE1"/>
    <w:rsid w:val="006E7317"/>
    <w:rsid w:val="006F5C32"/>
    <w:rsid w:val="006F7EBE"/>
    <w:rsid w:val="00701245"/>
    <w:rsid w:val="00707663"/>
    <w:rsid w:val="0071606C"/>
    <w:rsid w:val="00716A60"/>
    <w:rsid w:val="007201DA"/>
    <w:rsid w:val="00722016"/>
    <w:rsid w:val="00722F88"/>
    <w:rsid w:val="00731110"/>
    <w:rsid w:val="00731EAD"/>
    <w:rsid w:val="007364FF"/>
    <w:rsid w:val="007370B2"/>
    <w:rsid w:val="00737CFD"/>
    <w:rsid w:val="00741744"/>
    <w:rsid w:val="00741F9F"/>
    <w:rsid w:val="0074524B"/>
    <w:rsid w:val="0075223F"/>
    <w:rsid w:val="00760494"/>
    <w:rsid w:val="00760BFE"/>
    <w:rsid w:val="00762146"/>
    <w:rsid w:val="0076214C"/>
    <w:rsid w:val="00762961"/>
    <w:rsid w:val="007630F9"/>
    <w:rsid w:val="00772CBF"/>
    <w:rsid w:val="00774B8F"/>
    <w:rsid w:val="00776DD4"/>
    <w:rsid w:val="00777CEC"/>
    <w:rsid w:val="00781A14"/>
    <w:rsid w:val="007859AE"/>
    <w:rsid w:val="00785ABD"/>
    <w:rsid w:val="007873F3"/>
    <w:rsid w:val="00794CF8"/>
    <w:rsid w:val="007958EB"/>
    <w:rsid w:val="007A02B0"/>
    <w:rsid w:val="007A0B7E"/>
    <w:rsid w:val="007A0D02"/>
    <w:rsid w:val="007A21DD"/>
    <w:rsid w:val="007A5169"/>
    <w:rsid w:val="007B1141"/>
    <w:rsid w:val="007B31C8"/>
    <w:rsid w:val="007B47AC"/>
    <w:rsid w:val="007B5BF8"/>
    <w:rsid w:val="007B7D96"/>
    <w:rsid w:val="007C1B56"/>
    <w:rsid w:val="007C2306"/>
    <w:rsid w:val="007C4921"/>
    <w:rsid w:val="007C68E1"/>
    <w:rsid w:val="007D18ED"/>
    <w:rsid w:val="007D2222"/>
    <w:rsid w:val="007D2786"/>
    <w:rsid w:val="007D377E"/>
    <w:rsid w:val="007D440F"/>
    <w:rsid w:val="007D4BD4"/>
    <w:rsid w:val="007E16B1"/>
    <w:rsid w:val="007E253F"/>
    <w:rsid w:val="007E4F38"/>
    <w:rsid w:val="007F0F8C"/>
    <w:rsid w:val="007F1DD1"/>
    <w:rsid w:val="007F57DC"/>
    <w:rsid w:val="007F58C6"/>
    <w:rsid w:val="007F67CF"/>
    <w:rsid w:val="007F7D56"/>
    <w:rsid w:val="008014B9"/>
    <w:rsid w:val="00801D75"/>
    <w:rsid w:val="0080444E"/>
    <w:rsid w:val="00814A01"/>
    <w:rsid w:val="00817A1F"/>
    <w:rsid w:val="00817B11"/>
    <w:rsid w:val="00821F40"/>
    <w:rsid w:val="00822C27"/>
    <w:rsid w:val="00822D54"/>
    <w:rsid w:val="00831144"/>
    <w:rsid w:val="00836E31"/>
    <w:rsid w:val="008432DD"/>
    <w:rsid w:val="00844D5C"/>
    <w:rsid w:val="00846B7D"/>
    <w:rsid w:val="00847D3A"/>
    <w:rsid w:val="00853C9D"/>
    <w:rsid w:val="00854061"/>
    <w:rsid w:val="00856C72"/>
    <w:rsid w:val="00856EC7"/>
    <w:rsid w:val="00856EF4"/>
    <w:rsid w:val="00861D8C"/>
    <w:rsid w:val="0087167D"/>
    <w:rsid w:val="0087397A"/>
    <w:rsid w:val="008751F4"/>
    <w:rsid w:val="00876D2E"/>
    <w:rsid w:val="00877FEB"/>
    <w:rsid w:val="008809CF"/>
    <w:rsid w:val="00881294"/>
    <w:rsid w:val="00886274"/>
    <w:rsid w:val="008911B1"/>
    <w:rsid w:val="008912EB"/>
    <w:rsid w:val="008932D7"/>
    <w:rsid w:val="008975E5"/>
    <w:rsid w:val="008978DD"/>
    <w:rsid w:val="008A1302"/>
    <w:rsid w:val="008A15A6"/>
    <w:rsid w:val="008A345F"/>
    <w:rsid w:val="008A6635"/>
    <w:rsid w:val="008A6A54"/>
    <w:rsid w:val="008B5CF9"/>
    <w:rsid w:val="008B759E"/>
    <w:rsid w:val="008C1308"/>
    <w:rsid w:val="008C5D8F"/>
    <w:rsid w:val="008C6C5D"/>
    <w:rsid w:val="008D1968"/>
    <w:rsid w:val="008D2156"/>
    <w:rsid w:val="008D2246"/>
    <w:rsid w:val="008D2668"/>
    <w:rsid w:val="008D32F1"/>
    <w:rsid w:val="008D74A8"/>
    <w:rsid w:val="008E057C"/>
    <w:rsid w:val="008F61DA"/>
    <w:rsid w:val="00900BB2"/>
    <w:rsid w:val="00901309"/>
    <w:rsid w:val="009019A7"/>
    <w:rsid w:val="00901B8C"/>
    <w:rsid w:val="00901F11"/>
    <w:rsid w:val="0090484D"/>
    <w:rsid w:val="009062A7"/>
    <w:rsid w:val="00906504"/>
    <w:rsid w:val="009147E5"/>
    <w:rsid w:val="00915D34"/>
    <w:rsid w:val="00920941"/>
    <w:rsid w:val="00924FE7"/>
    <w:rsid w:val="00926351"/>
    <w:rsid w:val="00931FB3"/>
    <w:rsid w:val="0093569B"/>
    <w:rsid w:val="00937721"/>
    <w:rsid w:val="009472B1"/>
    <w:rsid w:val="0094730B"/>
    <w:rsid w:val="009643D7"/>
    <w:rsid w:val="0096732F"/>
    <w:rsid w:val="009764EA"/>
    <w:rsid w:val="00984E98"/>
    <w:rsid w:val="00986F2C"/>
    <w:rsid w:val="00990EDF"/>
    <w:rsid w:val="00994BB9"/>
    <w:rsid w:val="00994E9D"/>
    <w:rsid w:val="009A1129"/>
    <w:rsid w:val="009A32E2"/>
    <w:rsid w:val="009A4C49"/>
    <w:rsid w:val="009A6091"/>
    <w:rsid w:val="009B0BC4"/>
    <w:rsid w:val="009B45C4"/>
    <w:rsid w:val="009B5E12"/>
    <w:rsid w:val="009B5E66"/>
    <w:rsid w:val="009B5FE7"/>
    <w:rsid w:val="009B7BA5"/>
    <w:rsid w:val="009C59F1"/>
    <w:rsid w:val="009D22E5"/>
    <w:rsid w:val="009D36F8"/>
    <w:rsid w:val="009D42F4"/>
    <w:rsid w:val="009D45B6"/>
    <w:rsid w:val="009D5F00"/>
    <w:rsid w:val="009D64DA"/>
    <w:rsid w:val="009D6AB2"/>
    <w:rsid w:val="009E2C48"/>
    <w:rsid w:val="009E53BC"/>
    <w:rsid w:val="009F4884"/>
    <w:rsid w:val="00A01264"/>
    <w:rsid w:val="00A044E0"/>
    <w:rsid w:val="00A110DB"/>
    <w:rsid w:val="00A2255E"/>
    <w:rsid w:val="00A24C43"/>
    <w:rsid w:val="00A30CF1"/>
    <w:rsid w:val="00A32F37"/>
    <w:rsid w:val="00A33438"/>
    <w:rsid w:val="00A37E4E"/>
    <w:rsid w:val="00A4384A"/>
    <w:rsid w:val="00A43B17"/>
    <w:rsid w:val="00A43F69"/>
    <w:rsid w:val="00A440FD"/>
    <w:rsid w:val="00A4454D"/>
    <w:rsid w:val="00A505A6"/>
    <w:rsid w:val="00A60AB3"/>
    <w:rsid w:val="00A638A3"/>
    <w:rsid w:val="00A67CFA"/>
    <w:rsid w:val="00A73103"/>
    <w:rsid w:val="00A7360D"/>
    <w:rsid w:val="00A7655D"/>
    <w:rsid w:val="00A81546"/>
    <w:rsid w:val="00A907A4"/>
    <w:rsid w:val="00A95D10"/>
    <w:rsid w:val="00A95D97"/>
    <w:rsid w:val="00AA1242"/>
    <w:rsid w:val="00AA683B"/>
    <w:rsid w:val="00AB2F8D"/>
    <w:rsid w:val="00AB6837"/>
    <w:rsid w:val="00AC21B4"/>
    <w:rsid w:val="00AC4B92"/>
    <w:rsid w:val="00AC51F8"/>
    <w:rsid w:val="00AD69E4"/>
    <w:rsid w:val="00AD7DCB"/>
    <w:rsid w:val="00AE53F0"/>
    <w:rsid w:val="00AE6936"/>
    <w:rsid w:val="00AE773F"/>
    <w:rsid w:val="00AF21B1"/>
    <w:rsid w:val="00AF35AD"/>
    <w:rsid w:val="00AF3A1F"/>
    <w:rsid w:val="00AF3B20"/>
    <w:rsid w:val="00AF3D3A"/>
    <w:rsid w:val="00AF5286"/>
    <w:rsid w:val="00AF553F"/>
    <w:rsid w:val="00B00E29"/>
    <w:rsid w:val="00B02E30"/>
    <w:rsid w:val="00B04A7A"/>
    <w:rsid w:val="00B04B68"/>
    <w:rsid w:val="00B10DD4"/>
    <w:rsid w:val="00B12A1F"/>
    <w:rsid w:val="00B13DCB"/>
    <w:rsid w:val="00B16D09"/>
    <w:rsid w:val="00B20270"/>
    <w:rsid w:val="00B2534E"/>
    <w:rsid w:val="00B26A1C"/>
    <w:rsid w:val="00B26A33"/>
    <w:rsid w:val="00B271A9"/>
    <w:rsid w:val="00B3042A"/>
    <w:rsid w:val="00B31718"/>
    <w:rsid w:val="00B32EC8"/>
    <w:rsid w:val="00B43D5F"/>
    <w:rsid w:val="00B44F5B"/>
    <w:rsid w:val="00B45289"/>
    <w:rsid w:val="00B5309F"/>
    <w:rsid w:val="00B532DB"/>
    <w:rsid w:val="00B549E8"/>
    <w:rsid w:val="00B557FA"/>
    <w:rsid w:val="00B5674E"/>
    <w:rsid w:val="00B66DE5"/>
    <w:rsid w:val="00B67F05"/>
    <w:rsid w:val="00B71E05"/>
    <w:rsid w:val="00B7206D"/>
    <w:rsid w:val="00B76493"/>
    <w:rsid w:val="00B803F4"/>
    <w:rsid w:val="00B80DEF"/>
    <w:rsid w:val="00B8127E"/>
    <w:rsid w:val="00B8334C"/>
    <w:rsid w:val="00B842B9"/>
    <w:rsid w:val="00B84E16"/>
    <w:rsid w:val="00B857DF"/>
    <w:rsid w:val="00B87913"/>
    <w:rsid w:val="00B92F54"/>
    <w:rsid w:val="00BA0C3D"/>
    <w:rsid w:val="00BA3F66"/>
    <w:rsid w:val="00BA4EE9"/>
    <w:rsid w:val="00BB1384"/>
    <w:rsid w:val="00BB28E6"/>
    <w:rsid w:val="00BB32DE"/>
    <w:rsid w:val="00BB38AA"/>
    <w:rsid w:val="00BB39E3"/>
    <w:rsid w:val="00BB5965"/>
    <w:rsid w:val="00BB5DA0"/>
    <w:rsid w:val="00BB6891"/>
    <w:rsid w:val="00BB731E"/>
    <w:rsid w:val="00BC3F72"/>
    <w:rsid w:val="00BC4636"/>
    <w:rsid w:val="00BC64DF"/>
    <w:rsid w:val="00BC744B"/>
    <w:rsid w:val="00BD0269"/>
    <w:rsid w:val="00BD110C"/>
    <w:rsid w:val="00BD146B"/>
    <w:rsid w:val="00BD15A4"/>
    <w:rsid w:val="00BD2809"/>
    <w:rsid w:val="00BD4FE1"/>
    <w:rsid w:val="00BE19F1"/>
    <w:rsid w:val="00BE2373"/>
    <w:rsid w:val="00BE564E"/>
    <w:rsid w:val="00C03862"/>
    <w:rsid w:val="00C04664"/>
    <w:rsid w:val="00C11DD8"/>
    <w:rsid w:val="00C12293"/>
    <w:rsid w:val="00C15E57"/>
    <w:rsid w:val="00C24313"/>
    <w:rsid w:val="00C25819"/>
    <w:rsid w:val="00C348B4"/>
    <w:rsid w:val="00C36E8F"/>
    <w:rsid w:val="00C372BE"/>
    <w:rsid w:val="00C41384"/>
    <w:rsid w:val="00C453CF"/>
    <w:rsid w:val="00C51AF0"/>
    <w:rsid w:val="00C53FBA"/>
    <w:rsid w:val="00C546F7"/>
    <w:rsid w:val="00C61FB1"/>
    <w:rsid w:val="00C62EAD"/>
    <w:rsid w:val="00C6309B"/>
    <w:rsid w:val="00C64E45"/>
    <w:rsid w:val="00C65CAA"/>
    <w:rsid w:val="00C67886"/>
    <w:rsid w:val="00C74615"/>
    <w:rsid w:val="00C74DEA"/>
    <w:rsid w:val="00C76E32"/>
    <w:rsid w:val="00C77EBD"/>
    <w:rsid w:val="00C8106C"/>
    <w:rsid w:val="00C81611"/>
    <w:rsid w:val="00C823CF"/>
    <w:rsid w:val="00C94EC6"/>
    <w:rsid w:val="00C96804"/>
    <w:rsid w:val="00C97C21"/>
    <w:rsid w:val="00CA18AB"/>
    <w:rsid w:val="00CA2459"/>
    <w:rsid w:val="00CA2810"/>
    <w:rsid w:val="00CB562A"/>
    <w:rsid w:val="00CB5B2A"/>
    <w:rsid w:val="00CB7128"/>
    <w:rsid w:val="00CC0DB6"/>
    <w:rsid w:val="00CC4B20"/>
    <w:rsid w:val="00CC688B"/>
    <w:rsid w:val="00CD259C"/>
    <w:rsid w:val="00CD3215"/>
    <w:rsid w:val="00CD56D5"/>
    <w:rsid w:val="00CD692D"/>
    <w:rsid w:val="00CD7538"/>
    <w:rsid w:val="00CF1F33"/>
    <w:rsid w:val="00CF2217"/>
    <w:rsid w:val="00CF4D5F"/>
    <w:rsid w:val="00CF7F3F"/>
    <w:rsid w:val="00D00893"/>
    <w:rsid w:val="00D02A9A"/>
    <w:rsid w:val="00D034B1"/>
    <w:rsid w:val="00D0644E"/>
    <w:rsid w:val="00D13376"/>
    <w:rsid w:val="00D15479"/>
    <w:rsid w:val="00D158F1"/>
    <w:rsid w:val="00D22B9E"/>
    <w:rsid w:val="00D30608"/>
    <w:rsid w:val="00D30DC4"/>
    <w:rsid w:val="00D34F32"/>
    <w:rsid w:val="00D450A9"/>
    <w:rsid w:val="00D4550E"/>
    <w:rsid w:val="00D571B3"/>
    <w:rsid w:val="00D66181"/>
    <w:rsid w:val="00D73673"/>
    <w:rsid w:val="00D752D8"/>
    <w:rsid w:val="00D77DA9"/>
    <w:rsid w:val="00D83297"/>
    <w:rsid w:val="00D87010"/>
    <w:rsid w:val="00D906E8"/>
    <w:rsid w:val="00D95CCC"/>
    <w:rsid w:val="00D9718A"/>
    <w:rsid w:val="00DA1440"/>
    <w:rsid w:val="00DA1643"/>
    <w:rsid w:val="00DA4C5C"/>
    <w:rsid w:val="00DA5080"/>
    <w:rsid w:val="00DA71A1"/>
    <w:rsid w:val="00DB0546"/>
    <w:rsid w:val="00DB2DDA"/>
    <w:rsid w:val="00DB3102"/>
    <w:rsid w:val="00DB38DA"/>
    <w:rsid w:val="00DB4B5B"/>
    <w:rsid w:val="00DB580A"/>
    <w:rsid w:val="00DB5DA7"/>
    <w:rsid w:val="00DC176D"/>
    <w:rsid w:val="00DC1B77"/>
    <w:rsid w:val="00DC2CE6"/>
    <w:rsid w:val="00DC6CB9"/>
    <w:rsid w:val="00DC7BE0"/>
    <w:rsid w:val="00DC7FA5"/>
    <w:rsid w:val="00DD049F"/>
    <w:rsid w:val="00DD0951"/>
    <w:rsid w:val="00DD190D"/>
    <w:rsid w:val="00DD3096"/>
    <w:rsid w:val="00DD601E"/>
    <w:rsid w:val="00DD79C4"/>
    <w:rsid w:val="00DE0EF3"/>
    <w:rsid w:val="00DE265A"/>
    <w:rsid w:val="00DF7275"/>
    <w:rsid w:val="00E02D6F"/>
    <w:rsid w:val="00E03FAF"/>
    <w:rsid w:val="00E0792C"/>
    <w:rsid w:val="00E105C3"/>
    <w:rsid w:val="00E11637"/>
    <w:rsid w:val="00E1562D"/>
    <w:rsid w:val="00E203AA"/>
    <w:rsid w:val="00E22704"/>
    <w:rsid w:val="00E30116"/>
    <w:rsid w:val="00E3544C"/>
    <w:rsid w:val="00E36AED"/>
    <w:rsid w:val="00E44D0E"/>
    <w:rsid w:val="00E46BBD"/>
    <w:rsid w:val="00E57452"/>
    <w:rsid w:val="00E57CFE"/>
    <w:rsid w:val="00E67786"/>
    <w:rsid w:val="00E67993"/>
    <w:rsid w:val="00E67F4E"/>
    <w:rsid w:val="00E758BA"/>
    <w:rsid w:val="00E80D2A"/>
    <w:rsid w:val="00E83FB9"/>
    <w:rsid w:val="00E844F8"/>
    <w:rsid w:val="00E87798"/>
    <w:rsid w:val="00E90EB6"/>
    <w:rsid w:val="00E93046"/>
    <w:rsid w:val="00E9415A"/>
    <w:rsid w:val="00E944B8"/>
    <w:rsid w:val="00EA5AC4"/>
    <w:rsid w:val="00EA5CB4"/>
    <w:rsid w:val="00EB0D89"/>
    <w:rsid w:val="00EC2398"/>
    <w:rsid w:val="00EC7F08"/>
    <w:rsid w:val="00ED3B1C"/>
    <w:rsid w:val="00ED4755"/>
    <w:rsid w:val="00EE49F0"/>
    <w:rsid w:val="00EF1B16"/>
    <w:rsid w:val="00EF343D"/>
    <w:rsid w:val="00F0037A"/>
    <w:rsid w:val="00F0179F"/>
    <w:rsid w:val="00F01C36"/>
    <w:rsid w:val="00F0719E"/>
    <w:rsid w:val="00F1136A"/>
    <w:rsid w:val="00F1639D"/>
    <w:rsid w:val="00F22B19"/>
    <w:rsid w:val="00F2321C"/>
    <w:rsid w:val="00F23D93"/>
    <w:rsid w:val="00F27B84"/>
    <w:rsid w:val="00F37F37"/>
    <w:rsid w:val="00F424F6"/>
    <w:rsid w:val="00F44789"/>
    <w:rsid w:val="00F50362"/>
    <w:rsid w:val="00F51EF5"/>
    <w:rsid w:val="00F71F22"/>
    <w:rsid w:val="00F721F3"/>
    <w:rsid w:val="00F72232"/>
    <w:rsid w:val="00F75B78"/>
    <w:rsid w:val="00F761BA"/>
    <w:rsid w:val="00F7711A"/>
    <w:rsid w:val="00F77B45"/>
    <w:rsid w:val="00F810C1"/>
    <w:rsid w:val="00F86890"/>
    <w:rsid w:val="00F86A43"/>
    <w:rsid w:val="00F8780B"/>
    <w:rsid w:val="00F924E8"/>
    <w:rsid w:val="00F926B4"/>
    <w:rsid w:val="00F9777B"/>
    <w:rsid w:val="00FA1736"/>
    <w:rsid w:val="00FA1ACC"/>
    <w:rsid w:val="00FA2DE0"/>
    <w:rsid w:val="00FA38CF"/>
    <w:rsid w:val="00FA65A8"/>
    <w:rsid w:val="00FB43B6"/>
    <w:rsid w:val="00FB58B5"/>
    <w:rsid w:val="00FB69F2"/>
    <w:rsid w:val="00FC04B6"/>
    <w:rsid w:val="00FC5073"/>
    <w:rsid w:val="00FC59AE"/>
    <w:rsid w:val="00FC6193"/>
    <w:rsid w:val="00FD036D"/>
    <w:rsid w:val="00FD1BB2"/>
    <w:rsid w:val="00FD49DA"/>
    <w:rsid w:val="00FE2D84"/>
    <w:rsid w:val="00FE432D"/>
    <w:rsid w:val="00FF0D19"/>
    <w:rsid w:val="00FF6FFC"/>
    <w:rsid w:val="00FF714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8408"/>
  <w15:docId w15:val="{8CFF7872-CA2E-4F46-9C66-7107BA2EB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26351"/>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eastAsia="ro-RO"/>
    </w:rPr>
  </w:style>
  <w:style w:type="paragraph" w:styleId="Heading2">
    <w:name w:val="heading 2"/>
    <w:basedOn w:val="Normal"/>
    <w:next w:val="Normal"/>
    <w:link w:val="Heading2Char"/>
    <w:uiPriority w:val="9"/>
    <w:unhideWhenUsed/>
    <w:qFormat/>
    <w:rsid w:val="00263E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DDA"/>
    <w:pPr>
      <w:ind w:left="720"/>
      <w:contextualSpacing/>
    </w:pPr>
  </w:style>
  <w:style w:type="table" w:styleId="TableGrid">
    <w:name w:val="Table Grid"/>
    <w:basedOn w:val="TableNormal"/>
    <w:uiPriority w:val="39"/>
    <w:rsid w:val="00430BF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7B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BE0"/>
    <w:rPr>
      <w:rFonts w:ascii="Segoe UI" w:hAnsi="Segoe UI" w:cs="Segoe UI"/>
      <w:sz w:val="18"/>
      <w:szCs w:val="18"/>
    </w:rPr>
  </w:style>
  <w:style w:type="paragraph" w:styleId="Header">
    <w:name w:val="header"/>
    <w:basedOn w:val="Normal"/>
    <w:link w:val="HeaderChar"/>
    <w:uiPriority w:val="99"/>
    <w:unhideWhenUsed/>
    <w:rsid w:val="003128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813"/>
  </w:style>
  <w:style w:type="paragraph" w:styleId="Footer">
    <w:name w:val="footer"/>
    <w:basedOn w:val="Normal"/>
    <w:link w:val="FooterChar"/>
    <w:uiPriority w:val="99"/>
    <w:unhideWhenUsed/>
    <w:rsid w:val="003128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813"/>
  </w:style>
  <w:style w:type="character" w:styleId="CommentReference">
    <w:name w:val="annotation reference"/>
    <w:basedOn w:val="DefaultParagraphFont"/>
    <w:uiPriority w:val="99"/>
    <w:semiHidden/>
    <w:unhideWhenUsed/>
    <w:rsid w:val="008D2156"/>
    <w:rPr>
      <w:sz w:val="16"/>
      <w:szCs w:val="16"/>
    </w:rPr>
  </w:style>
  <w:style w:type="paragraph" w:styleId="CommentText">
    <w:name w:val="annotation text"/>
    <w:basedOn w:val="Normal"/>
    <w:link w:val="CommentTextChar"/>
    <w:uiPriority w:val="99"/>
    <w:unhideWhenUsed/>
    <w:rsid w:val="008D2156"/>
    <w:pPr>
      <w:spacing w:line="240" w:lineRule="auto"/>
    </w:pPr>
    <w:rPr>
      <w:sz w:val="20"/>
      <w:szCs w:val="20"/>
    </w:rPr>
  </w:style>
  <w:style w:type="character" w:customStyle="1" w:styleId="CommentTextChar">
    <w:name w:val="Comment Text Char"/>
    <w:basedOn w:val="DefaultParagraphFont"/>
    <w:link w:val="CommentText"/>
    <w:uiPriority w:val="99"/>
    <w:rsid w:val="008D2156"/>
    <w:rPr>
      <w:sz w:val="20"/>
      <w:szCs w:val="20"/>
    </w:rPr>
  </w:style>
  <w:style w:type="paragraph" w:styleId="CommentSubject">
    <w:name w:val="annotation subject"/>
    <w:basedOn w:val="CommentText"/>
    <w:next w:val="CommentText"/>
    <w:link w:val="CommentSubjectChar"/>
    <w:uiPriority w:val="99"/>
    <w:semiHidden/>
    <w:unhideWhenUsed/>
    <w:rsid w:val="008D2156"/>
    <w:rPr>
      <w:b/>
      <w:bCs/>
    </w:rPr>
  </w:style>
  <w:style w:type="character" w:customStyle="1" w:styleId="CommentSubjectChar">
    <w:name w:val="Comment Subject Char"/>
    <w:basedOn w:val="CommentTextChar"/>
    <w:link w:val="CommentSubject"/>
    <w:uiPriority w:val="99"/>
    <w:semiHidden/>
    <w:rsid w:val="008D2156"/>
    <w:rPr>
      <w:b/>
      <w:bCs/>
      <w:sz w:val="20"/>
      <w:szCs w:val="20"/>
    </w:rPr>
  </w:style>
  <w:style w:type="character" w:styleId="PlaceholderText">
    <w:name w:val="Placeholder Text"/>
    <w:basedOn w:val="DefaultParagraphFont"/>
    <w:uiPriority w:val="99"/>
    <w:semiHidden/>
    <w:rsid w:val="00276A31"/>
    <w:rPr>
      <w:color w:val="808080"/>
    </w:rPr>
  </w:style>
  <w:style w:type="paragraph" w:customStyle="1" w:styleId="AutoCorrect">
    <w:name w:val="AutoCorrect"/>
    <w:rsid w:val="007873F3"/>
    <w:rPr>
      <w:rFonts w:eastAsiaTheme="minorEastAsia"/>
      <w:lang w:eastAsia="ro-RO"/>
    </w:rPr>
  </w:style>
  <w:style w:type="character" w:styleId="Hyperlink">
    <w:name w:val="Hyperlink"/>
    <w:basedOn w:val="DefaultParagraphFont"/>
    <w:uiPriority w:val="99"/>
    <w:unhideWhenUsed/>
    <w:rsid w:val="004D587D"/>
    <w:rPr>
      <w:color w:val="0000FF"/>
      <w:u w:val="single"/>
    </w:rPr>
  </w:style>
  <w:style w:type="paragraph" w:styleId="HTMLPreformatted">
    <w:name w:val="HTML Preformatted"/>
    <w:basedOn w:val="Normal"/>
    <w:link w:val="HTMLPreformattedChar"/>
    <w:uiPriority w:val="99"/>
    <w:unhideWhenUsed/>
    <w:rsid w:val="00E44D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eastAsia="ro-RO"/>
    </w:rPr>
  </w:style>
  <w:style w:type="character" w:customStyle="1" w:styleId="HTMLPreformattedChar">
    <w:name w:val="HTML Preformatted Char"/>
    <w:basedOn w:val="DefaultParagraphFont"/>
    <w:link w:val="HTMLPreformatted"/>
    <w:uiPriority w:val="99"/>
    <w:rsid w:val="00E44D0E"/>
    <w:rPr>
      <w:rFonts w:ascii="Courier New" w:eastAsiaTheme="minorEastAsia" w:hAnsi="Courier New" w:cs="Courier New"/>
      <w:sz w:val="20"/>
      <w:szCs w:val="20"/>
      <w:lang w:eastAsia="ro-RO"/>
    </w:rPr>
  </w:style>
  <w:style w:type="character" w:customStyle="1" w:styleId="Heading1Char">
    <w:name w:val="Heading 1 Char"/>
    <w:basedOn w:val="DefaultParagraphFont"/>
    <w:link w:val="Heading1"/>
    <w:uiPriority w:val="9"/>
    <w:rsid w:val="00926351"/>
    <w:rPr>
      <w:rFonts w:asciiTheme="majorHAnsi" w:eastAsiaTheme="majorEastAsia" w:hAnsiTheme="majorHAnsi" w:cstheme="majorBidi"/>
      <w:color w:val="365F91" w:themeColor="accent1" w:themeShade="BF"/>
      <w:sz w:val="32"/>
      <w:szCs w:val="32"/>
      <w:lang w:eastAsia="ro-RO"/>
    </w:rPr>
  </w:style>
  <w:style w:type="character" w:customStyle="1" w:styleId="Bodytext2">
    <w:name w:val="Body text (2)_"/>
    <w:basedOn w:val="DefaultParagraphFont"/>
    <w:link w:val="Bodytext20"/>
    <w:rsid w:val="00445DFF"/>
    <w:rPr>
      <w:rFonts w:ascii="Arial Narrow" w:eastAsia="Arial Narrow" w:hAnsi="Arial Narrow" w:cs="Arial Narrow"/>
      <w:shd w:val="clear" w:color="auto" w:fill="FFFFFF"/>
    </w:rPr>
  </w:style>
  <w:style w:type="paragraph" w:customStyle="1" w:styleId="Bodytext20">
    <w:name w:val="Body text (2)"/>
    <w:basedOn w:val="Normal"/>
    <w:link w:val="Bodytext2"/>
    <w:rsid w:val="00445DFF"/>
    <w:pPr>
      <w:widowControl w:val="0"/>
      <w:shd w:val="clear" w:color="auto" w:fill="FFFFFF"/>
      <w:spacing w:before="240" w:after="240" w:line="265" w:lineRule="exact"/>
      <w:ind w:hanging="340"/>
      <w:jc w:val="both"/>
    </w:pPr>
    <w:rPr>
      <w:rFonts w:ascii="Arial Narrow" w:eastAsia="Arial Narrow" w:hAnsi="Arial Narrow" w:cs="Arial Narrow"/>
    </w:rPr>
  </w:style>
  <w:style w:type="character" w:customStyle="1" w:styleId="Heading2Char">
    <w:name w:val="Heading 2 Char"/>
    <w:basedOn w:val="DefaultParagraphFont"/>
    <w:link w:val="Heading2"/>
    <w:uiPriority w:val="9"/>
    <w:rsid w:val="00263EB4"/>
    <w:rPr>
      <w:rFonts w:asciiTheme="majorHAnsi" w:eastAsiaTheme="majorEastAsia" w:hAnsiTheme="majorHAnsi" w:cstheme="majorBidi"/>
      <w:color w:val="365F91" w:themeColor="accent1" w:themeShade="BF"/>
      <w:sz w:val="26"/>
      <w:szCs w:val="26"/>
    </w:rPr>
  </w:style>
  <w:style w:type="paragraph" w:customStyle="1" w:styleId="Terms">
    <w:name w:val="Term(s)"/>
    <w:basedOn w:val="Normal"/>
    <w:link w:val="TermsCaracter"/>
    <w:autoRedefine/>
    <w:rsid w:val="00125CBC"/>
    <w:pPr>
      <w:suppressAutoHyphens/>
      <w:autoSpaceDE w:val="0"/>
      <w:autoSpaceDN w:val="0"/>
      <w:adjustRightInd w:val="0"/>
      <w:spacing w:after="0" w:line="240" w:lineRule="atLeast"/>
    </w:pPr>
    <w:rPr>
      <w:rFonts w:ascii="Verdana" w:eastAsia="MS Mincho" w:hAnsi="Verdana" w:cs="Times New Roman"/>
      <w:sz w:val="18"/>
      <w:szCs w:val="18"/>
      <w:lang w:eastAsia="x-none"/>
    </w:rPr>
  </w:style>
  <w:style w:type="character" w:customStyle="1" w:styleId="TermsCaracter">
    <w:name w:val="Term(s) Caracter"/>
    <w:link w:val="Terms"/>
    <w:rsid w:val="00125CBC"/>
    <w:rPr>
      <w:rFonts w:ascii="Verdana" w:eastAsia="MS Mincho" w:hAnsi="Verdana" w:cs="Times New Roman"/>
      <w:sz w:val="18"/>
      <w:szCs w:val="18"/>
      <w:lang w:eastAsia="x-none"/>
    </w:rPr>
  </w:style>
  <w:style w:type="paragraph" w:customStyle="1" w:styleId="Definition">
    <w:name w:val="Definition"/>
    <w:basedOn w:val="Normal"/>
    <w:link w:val="DefinitionCar"/>
    <w:autoRedefine/>
    <w:rsid w:val="00125CBC"/>
    <w:pPr>
      <w:autoSpaceDE w:val="0"/>
      <w:autoSpaceDN w:val="0"/>
      <w:adjustRightInd w:val="0"/>
      <w:spacing w:after="240" w:line="230" w:lineRule="atLeast"/>
      <w:jc w:val="both"/>
    </w:pPr>
    <w:rPr>
      <w:rFonts w:ascii="Arial" w:eastAsia="Calibri" w:hAnsi="Arial" w:cs="Arial"/>
      <w:sz w:val="20"/>
      <w:szCs w:val="24"/>
      <w:lang w:eastAsia="x-none"/>
    </w:rPr>
  </w:style>
  <w:style w:type="character" w:customStyle="1" w:styleId="DefinitionCar">
    <w:name w:val="Definition Car"/>
    <w:link w:val="Definition"/>
    <w:rsid w:val="00125CBC"/>
    <w:rPr>
      <w:rFonts w:ascii="Arial" w:eastAsia="Calibri" w:hAnsi="Arial" w:cs="Arial"/>
      <w:sz w:val="20"/>
      <w:szCs w:val="24"/>
      <w:lang w:eastAsia="x-none"/>
    </w:rPr>
  </w:style>
  <w:style w:type="paragraph" w:customStyle="1" w:styleId="Note">
    <w:name w:val="Note"/>
    <w:basedOn w:val="Normal"/>
    <w:rsid w:val="00125CBC"/>
    <w:pPr>
      <w:tabs>
        <w:tab w:val="left" w:pos="965"/>
      </w:tabs>
      <w:spacing w:after="240" w:line="220" w:lineRule="atLeast"/>
      <w:jc w:val="both"/>
    </w:pPr>
    <w:rPr>
      <w:rFonts w:ascii="Cambria" w:eastAsia="Calibri" w:hAnsi="Cambria" w:cs="Times New Roman"/>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882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agazin.asro.ro/produs/9682234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agazin.asro.ro/produs/968223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0089F-8C03-46F4-8C3E-AECBC1305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13710</Words>
  <Characters>78149</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2016-10-24T05:49:00Z</cp:lastPrinted>
  <dcterms:created xsi:type="dcterms:W3CDTF">2019-10-09T08:18:00Z</dcterms:created>
  <dcterms:modified xsi:type="dcterms:W3CDTF">2019-10-09T08:18:00Z</dcterms:modified>
</cp:coreProperties>
</file>