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897" w:rsidRPr="003E7685" w:rsidRDefault="00EA44C7" w:rsidP="003E7685">
      <w:pPr>
        <w:spacing w:before="120" w:after="0" w:line="36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 w:rsidRPr="003E7685">
        <w:rPr>
          <w:rFonts w:ascii="Times New Roman" w:eastAsia="Calibri" w:hAnsi="Times New Roman" w:cs="Times New Roman"/>
          <w:b/>
          <w:noProof/>
          <w:sz w:val="24"/>
          <w:szCs w:val="24"/>
        </w:rPr>
        <w:t>O</w:t>
      </w:r>
      <w:r w:rsidR="004F6897" w:rsidRPr="003E7685">
        <w:rPr>
          <w:rFonts w:ascii="Times New Roman" w:eastAsia="Calibri" w:hAnsi="Times New Roman" w:cs="Times New Roman"/>
          <w:b/>
          <w:noProof/>
          <w:sz w:val="24"/>
          <w:szCs w:val="24"/>
        </w:rPr>
        <w:t>rdin</w:t>
      </w:r>
      <w:r w:rsidR="000B2A61" w:rsidRPr="003E7685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 nr. </w:t>
      </w:r>
    </w:p>
    <w:p w:rsidR="004F6897" w:rsidRPr="003E7685" w:rsidRDefault="007E4A45" w:rsidP="003E7685">
      <w:pPr>
        <w:spacing w:before="120" w:after="0" w:line="360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3E7685">
        <w:rPr>
          <w:rFonts w:ascii="Times New Roman" w:eastAsia="Calibri" w:hAnsi="Times New Roman" w:cs="Times New Roman"/>
          <w:b/>
          <w:noProof/>
          <w:sz w:val="24"/>
          <w:szCs w:val="24"/>
        </w:rPr>
        <w:t>pentru</w:t>
      </w:r>
      <w:r w:rsidR="00BB0006" w:rsidRPr="003E7685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 modificarea </w:t>
      </w:r>
      <w:bookmarkStart w:id="0" w:name="_Hlk40197126"/>
      <w:r w:rsidR="00980139" w:rsidRPr="003E7685">
        <w:rPr>
          <w:rFonts w:ascii="Times New Roman" w:eastAsia="Calibri" w:hAnsi="Times New Roman" w:cs="Times New Roman"/>
          <w:b/>
          <w:noProof/>
          <w:sz w:val="24"/>
          <w:szCs w:val="24"/>
        </w:rPr>
        <w:t>Procedurii privind fundamentarea și criteriile de aprobare a planurilor de investiții ale operatorului de transport și de sistem și ale operatorilor de distribuţie a energiei electrice aprobată prin Ordinul preşedintelui Autorităţii Naţionale de Reglementare în Domeniul Energiei nr. 204/2019</w:t>
      </w:r>
    </w:p>
    <w:bookmarkEnd w:id="0"/>
    <w:p w:rsidR="004F6897" w:rsidRPr="003E7685" w:rsidRDefault="004F6897" w:rsidP="003E7685">
      <w:pPr>
        <w:spacing w:before="120"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3E7685">
        <w:rPr>
          <w:rFonts w:ascii="Times New Roman" w:eastAsia="Calibri" w:hAnsi="Times New Roman" w:cs="Times New Roman"/>
          <w:noProof/>
          <w:sz w:val="24"/>
          <w:szCs w:val="24"/>
        </w:rPr>
        <w:t>Având în vedere prevederile art. 45 alin. (1) lit</w:t>
      </w:r>
      <w:r w:rsidR="00EA44C7" w:rsidRPr="003E7685">
        <w:rPr>
          <w:rFonts w:ascii="Times New Roman" w:eastAsia="Calibri" w:hAnsi="Times New Roman" w:cs="Times New Roman"/>
          <w:noProof/>
          <w:sz w:val="24"/>
          <w:szCs w:val="24"/>
        </w:rPr>
        <w:t>.</w:t>
      </w:r>
      <w:r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 c) </w:t>
      </w:r>
      <w:r w:rsidRPr="003E7685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din </w:t>
      </w:r>
      <w:r w:rsidRPr="003E7685">
        <w:rPr>
          <w:rFonts w:ascii="Times New Roman" w:eastAsia="Calibri" w:hAnsi="Times New Roman" w:cs="Times New Roman"/>
          <w:noProof/>
          <w:sz w:val="24"/>
          <w:szCs w:val="24"/>
        </w:rPr>
        <w:t>Legea energiei electrice și a gazelor naturale nr. 123/2012, cu modificările şi completările ulterioare</w:t>
      </w:r>
      <w:r w:rsidR="00FB4759" w:rsidRPr="003E7685">
        <w:rPr>
          <w:rFonts w:ascii="Times New Roman" w:eastAsia="Calibri" w:hAnsi="Times New Roman" w:cs="Times New Roman"/>
          <w:noProof/>
          <w:sz w:val="24"/>
          <w:szCs w:val="24"/>
        </w:rPr>
        <w:t>,</w:t>
      </w:r>
      <w:r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 în temeiul prevederilor art. 5 alin. (1) lit. c) şi ale art. 9 alin. (1) lit. h) din Ordonanţa de urgenţă a Guvernului nr. 33/2007 privind organizarea şi funcţionarea Autorităţii Naţionale de Reglementare în Domeniul Energiei, aprobată cu modificări şi completări prin Legea nr. 160/2012, </w:t>
      </w:r>
      <w:r w:rsidR="005560BE" w:rsidRPr="003E7685">
        <w:rPr>
          <w:rFonts w:ascii="Times New Roman" w:eastAsia="Calibri" w:hAnsi="Times New Roman" w:cs="Times New Roman"/>
          <w:noProof/>
          <w:sz w:val="24"/>
          <w:szCs w:val="24"/>
        </w:rPr>
        <w:t>cu modificările și completările ulterioare,</w:t>
      </w:r>
    </w:p>
    <w:p w:rsidR="004F6897" w:rsidRPr="003E7685" w:rsidRDefault="004F6897" w:rsidP="003E7685">
      <w:pPr>
        <w:spacing w:before="120" w:after="0" w:line="360" w:lineRule="auto"/>
        <w:jc w:val="both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 w:rsidRPr="003E7685">
        <w:rPr>
          <w:rFonts w:ascii="Times New Roman" w:eastAsia="Calibri" w:hAnsi="Times New Roman" w:cs="Times New Roman"/>
          <w:b/>
          <w:noProof/>
          <w:sz w:val="24"/>
          <w:szCs w:val="24"/>
        </w:rPr>
        <w:t>preşedintele Autorităţii Naţionale de Reglementare în Domeniul Energiei emite prezentul ordin.</w:t>
      </w:r>
    </w:p>
    <w:p w:rsidR="004F6897" w:rsidRPr="003E7685" w:rsidRDefault="004F6897" w:rsidP="003E7685">
      <w:pPr>
        <w:spacing w:before="120" w:after="0" w:line="360" w:lineRule="auto"/>
        <w:ind w:left="567" w:hanging="567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Art. </w:t>
      </w:r>
      <w:r w:rsidR="00F80FE9" w:rsidRPr="003E7685">
        <w:rPr>
          <w:rFonts w:ascii="Times New Roman" w:eastAsia="Calibri" w:hAnsi="Times New Roman" w:cs="Times New Roman"/>
          <w:noProof/>
          <w:sz w:val="24"/>
          <w:szCs w:val="24"/>
        </w:rPr>
        <w:t>I</w:t>
      </w:r>
      <w:r w:rsidRPr="003E7685">
        <w:rPr>
          <w:rFonts w:ascii="Times New Roman" w:eastAsia="Calibri" w:hAnsi="Times New Roman" w:cs="Times New Roman"/>
          <w:noProof/>
          <w:sz w:val="24"/>
          <w:szCs w:val="24"/>
        </w:rPr>
        <w:t>. –</w:t>
      </w:r>
      <w:r w:rsidR="00FB4759" w:rsidRPr="003E7685">
        <w:rPr>
          <w:noProof/>
          <w:sz w:val="24"/>
          <w:szCs w:val="24"/>
        </w:rPr>
        <w:t xml:space="preserve"> </w:t>
      </w:r>
      <w:r w:rsidR="00FB4759" w:rsidRPr="003E7685">
        <w:rPr>
          <w:rFonts w:ascii="Times New Roman" w:eastAsia="Calibri" w:hAnsi="Times New Roman" w:cs="Times New Roman"/>
          <w:iCs/>
          <w:noProof/>
          <w:sz w:val="24"/>
          <w:szCs w:val="24"/>
        </w:rPr>
        <w:t>Procedur</w:t>
      </w:r>
      <w:r w:rsidR="003927A3" w:rsidRPr="003E7685">
        <w:rPr>
          <w:rFonts w:ascii="Times New Roman" w:eastAsia="Calibri" w:hAnsi="Times New Roman" w:cs="Times New Roman"/>
          <w:iCs/>
          <w:noProof/>
          <w:sz w:val="24"/>
          <w:szCs w:val="24"/>
        </w:rPr>
        <w:t>a</w:t>
      </w:r>
      <w:r w:rsidR="00FB4759" w:rsidRPr="003E7685">
        <w:rPr>
          <w:rFonts w:ascii="Times New Roman" w:eastAsia="Calibri" w:hAnsi="Times New Roman" w:cs="Times New Roman"/>
          <w:iCs/>
          <w:noProof/>
          <w:sz w:val="24"/>
          <w:szCs w:val="24"/>
        </w:rPr>
        <w:t xml:space="preserve"> privind fundamentarea și criteriile de aprobare a planurilor de investiții ale operatorului de transport și de sistem și ale operatorilor de distribuţie a energiei electrice aprobată prin Ordinul preşedintelui Autorităţii Naţionale de Reglementare în Domeniul Energiei nr. 204/2019 </w:t>
      </w:r>
      <w:r w:rsidR="00F80FE9"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publicat în Monitorul Oficial al României, Partea I, nr. </w:t>
      </w:r>
      <w:r w:rsidR="007A2DE2" w:rsidRPr="003E7685">
        <w:rPr>
          <w:rFonts w:ascii="Times New Roman" w:eastAsia="Calibri" w:hAnsi="Times New Roman" w:cs="Times New Roman"/>
          <w:noProof/>
          <w:sz w:val="24"/>
          <w:szCs w:val="24"/>
        </w:rPr>
        <w:t>932</w:t>
      </w:r>
      <w:r w:rsidR="00F80FE9"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 din </w:t>
      </w:r>
      <w:r w:rsidR="00603CBB" w:rsidRPr="003E7685">
        <w:rPr>
          <w:rFonts w:ascii="Times New Roman" w:eastAsia="Calibri" w:hAnsi="Times New Roman" w:cs="Times New Roman"/>
          <w:noProof/>
          <w:sz w:val="24"/>
          <w:szCs w:val="24"/>
        </w:rPr>
        <w:t>20.11.</w:t>
      </w:r>
      <w:r w:rsidR="00F80FE9" w:rsidRPr="003E7685">
        <w:rPr>
          <w:rFonts w:ascii="Times New Roman" w:eastAsia="Calibri" w:hAnsi="Times New Roman" w:cs="Times New Roman"/>
          <w:noProof/>
          <w:sz w:val="24"/>
          <w:szCs w:val="24"/>
        </w:rPr>
        <w:t>201</w:t>
      </w:r>
      <w:r w:rsidR="00FB4759" w:rsidRPr="003E7685">
        <w:rPr>
          <w:rFonts w:ascii="Times New Roman" w:eastAsia="Calibri" w:hAnsi="Times New Roman" w:cs="Times New Roman"/>
          <w:noProof/>
          <w:sz w:val="24"/>
          <w:szCs w:val="24"/>
        </w:rPr>
        <w:t>9</w:t>
      </w:r>
      <w:r w:rsidR="00F80FE9" w:rsidRPr="003E7685">
        <w:rPr>
          <w:rFonts w:ascii="Times New Roman" w:eastAsia="Calibri" w:hAnsi="Times New Roman" w:cs="Times New Roman"/>
          <w:noProof/>
          <w:sz w:val="24"/>
          <w:szCs w:val="24"/>
        </w:rPr>
        <w:t>, se modifică după cum urmează:</w:t>
      </w:r>
    </w:p>
    <w:p w:rsidR="00381BD9" w:rsidRPr="003E7685" w:rsidRDefault="00381BD9" w:rsidP="003E7685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3E7685">
        <w:rPr>
          <w:rFonts w:ascii="Times New Roman" w:hAnsi="Times New Roman"/>
          <w:noProof/>
          <w:sz w:val="24"/>
          <w:szCs w:val="24"/>
        </w:rPr>
        <w:t>La articolul 20, după alineatul (2) se introduce un nou alineat (2</w:t>
      </w:r>
      <w:r w:rsidRPr="003E7685">
        <w:rPr>
          <w:rFonts w:ascii="Times New Roman" w:hAnsi="Times New Roman"/>
          <w:noProof/>
          <w:sz w:val="24"/>
          <w:szCs w:val="24"/>
          <w:vertAlign w:val="superscript"/>
        </w:rPr>
        <w:t>1</w:t>
      </w:r>
      <w:r w:rsidRPr="003E7685">
        <w:rPr>
          <w:rFonts w:ascii="Times New Roman" w:hAnsi="Times New Roman"/>
          <w:noProof/>
          <w:sz w:val="24"/>
          <w:szCs w:val="24"/>
        </w:rPr>
        <w:t>), care va avea următorul conţinut:</w:t>
      </w:r>
    </w:p>
    <w:p w:rsidR="00381BD9" w:rsidRPr="003E7685" w:rsidRDefault="00381BD9" w:rsidP="003E7685">
      <w:pPr>
        <w:pStyle w:val="ListParagraph"/>
        <w:spacing w:before="120" w:after="0" w:line="36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3E7685">
        <w:rPr>
          <w:rFonts w:ascii="Times New Roman" w:hAnsi="Times New Roman"/>
          <w:noProof/>
          <w:sz w:val="24"/>
          <w:szCs w:val="24"/>
        </w:rPr>
        <w:t>“</w:t>
      </w:r>
      <w:r w:rsidR="003E7685">
        <w:rPr>
          <w:rFonts w:ascii="Times New Roman" w:hAnsi="Times New Roman"/>
          <w:noProof/>
          <w:sz w:val="24"/>
          <w:szCs w:val="24"/>
        </w:rPr>
        <w:t>(</w:t>
      </w:r>
      <w:r w:rsidRPr="003E7685">
        <w:rPr>
          <w:rFonts w:ascii="Times New Roman" w:hAnsi="Times New Roman" w:cs="Times New Roman"/>
          <w:noProof/>
          <w:sz w:val="24"/>
          <w:szCs w:val="24"/>
        </w:rPr>
        <w:t>2</w:t>
      </w:r>
      <w:r w:rsidRPr="003E7685">
        <w:rPr>
          <w:rFonts w:ascii="Times New Roman" w:hAnsi="Times New Roman" w:cs="Times New Roman"/>
          <w:noProof/>
          <w:sz w:val="24"/>
          <w:szCs w:val="24"/>
          <w:vertAlign w:val="superscript"/>
        </w:rPr>
        <w:t>1</w:t>
      </w:r>
      <w:r w:rsidRPr="003E7685">
        <w:rPr>
          <w:rFonts w:ascii="Times New Roman" w:hAnsi="Times New Roman" w:cs="Times New Roman"/>
          <w:noProof/>
          <w:sz w:val="24"/>
          <w:szCs w:val="24"/>
        </w:rPr>
        <w:t>) Prin excepție de la prevederile alin. (2), OTS transmite planul anual de investiții</w:t>
      </w:r>
      <w:r w:rsidR="003E7685">
        <w:rPr>
          <w:rFonts w:ascii="Times New Roman" w:hAnsi="Times New Roman" w:cs="Times New Roman"/>
          <w:noProof/>
          <w:sz w:val="24"/>
          <w:szCs w:val="24"/>
        </w:rPr>
        <w:t xml:space="preserve"> și planul anual de mentenanță</w:t>
      </w:r>
      <w:r w:rsidRPr="003E7685">
        <w:rPr>
          <w:rFonts w:ascii="Times New Roman" w:hAnsi="Times New Roman" w:cs="Times New Roman"/>
          <w:noProof/>
          <w:sz w:val="24"/>
          <w:szCs w:val="24"/>
        </w:rPr>
        <w:t>, justificat</w:t>
      </w:r>
      <w:r w:rsidR="003E7685">
        <w:rPr>
          <w:rFonts w:ascii="Times New Roman" w:hAnsi="Times New Roman" w:cs="Times New Roman"/>
          <w:noProof/>
          <w:sz w:val="24"/>
          <w:szCs w:val="24"/>
        </w:rPr>
        <w:t>e</w:t>
      </w:r>
      <w:r w:rsidRPr="003E7685">
        <w:rPr>
          <w:rFonts w:ascii="Times New Roman" w:hAnsi="Times New Roman" w:cs="Times New Roman"/>
          <w:noProof/>
          <w:sz w:val="24"/>
          <w:szCs w:val="24"/>
        </w:rPr>
        <w:t xml:space="preserve"> conform prevederilor de la art. 29, până la data de 15 noiembrie a anului anterior.</w:t>
      </w:r>
      <w:r w:rsidRPr="003E7685">
        <w:rPr>
          <w:rFonts w:ascii="Times New Roman" w:hAnsi="Times New Roman"/>
          <w:noProof/>
          <w:sz w:val="24"/>
          <w:szCs w:val="24"/>
        </w:rPr>
        <w:t>”</w:t>
      </w:r>
    </w:p>
    <w:p w:rsidR="00381BD9" w:rsidRPr="003E7685" w:rsidRDefault="00381BD9" w:rsidP="003E7685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3E7685">
        <w:rPr>
          <w:rFonts w:ascii="Times New Roman" w:hAnsi="Times New Roman"/>
          <w:noProof/>
          <w:sz w:val="24"/>
          <w:szCs w:val="24"/>
        </w:rPr>
        <w:t>La articolul 33, alineatul (3) se modifică şi va avea următorul conţinut:</w:t>
      </w:r>
    </w:p>
    <w:p w:rsidR="00381BD9" w:rsidRPr="003E7685" w:rsidRDefault="00381BD9" w:rsidP="003E7685">
      <w:pPr>
        <w:autoSpaceDE w:val="0"/>
        <w:autoSpaceDN w:val="0"/>
        <w:adjustRightInd w:val="0"/>
        <w:spacing w:after="0" w:line="360" w:lineRule="auto"/>
        <w:ind w:left="706" w:hanging="14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E7685">
        <w:rPr>
          <w:rFonts w:ascii="Times New Roman" w:hAnsi="Times New Roman"/>
          <w:noProof/>
          <w:sz w:val="24"/>
          <w:szCs w:val="24"/>
        </w:rPr>
        <w:t>“</w:t>
      </w:r>
      <w:r w:rsidRPr="003E7685">
        <w:rPr>
          <w:rFonts w:ascii="Times New Roman" w:hAnsi="Times New Roman" w:cs="Times New Roman"/>
          <w:noProof/>
          <w:sz w:val="24"/>
          <w:szCs w:val="24"/>
        </w:rPr>
        <w:t>(3) Prin derogare de la prevederile alin. (2), în cazul apariţiei unor situaţii imprevizibile, ulterior datei prevăzute la art. 20, depășirea limitei de 10 % din numărul de lucrări care se pot înlocui până la data de 1 octombrie, poate fi acceptată de ANRE pe baza documentelor justificative din care rezultă încadrarea în legislaţia aplicabilă.</w:t>
      </w:r>
      <w:bookmarkStart w:id="1" w:name="_GoBack"/>
      <w:bookmarkEnd w:id="1"/>
    </w:p>
    <w:p w:rsidR="00CF3345" w:rsidRPr="003E7685" w:rsidRDefault="005560BE" w:rsidP="003E7685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3E7685">
        <w:rPr>
          <w:rFonts w:ascii="Times New Roman" w:eastAsia="Calibri" w:hAnsi="Times New Roman" w:cs="Times New Roman"/>
          <w:noProof/>
          <w:sz w:val="24"/>
          <w:szCs w:val="24"/>
        </w:rPr>
        <w:t>La a</w:t>
      </w:r>
      <w:r w:rsidR="00804D39" w:rsidRPr="003E7685">
        <w:rPr>
          <w:rFonts w:ascii="Times New Roman" w:eastAsia="Calibri" w:hAnsi="Times New Roman" w:cs="Times New Roman"/>
          <w:noProof/>
          <w:sz w:val="24"/>
          <w:szCs w:val="24"/>
        </w:rPr>
        <w:t>rticolul 3</w:t>
      </w:r>
      <w:r w:rsidR="00FB4759" w:rsidRPr="003E7685">
        <w:rPr>
          <w:rFonts w:ascii="Times New Roman" w:eastAsia="Calibri" w:hAnsi="Times New Roman" w:cs="Times New Roman"/>
          <w:noProof/>
          <w:sz w:val="24"/>
          <w:szCs w:val="24"/>
        </w:rPr>
        <w:t>6</w:t>
      </w:r>
      <w:r w:rsidR="00CF3345" w:rsidRPr="003E7685">
        <w:rPr>
          <w:rFonts w:ascii="Times New Roman" w:eastAsia="Calibri" w:hAnsi="Times New Roman" w:cs="Times New Roman"/>
          <w:noProof/>
          <w:sz w:val="24"/>
          <w:szCs w:val="24"/>
        </w:rPr>
        <w:t>, alineatul (</w:t>
      </w:r>
      <w:r w:rsidR="00FB4759" w:rsidRPr="003E7685">
        <w:rPr>
          <w:rFonts w:ascii="Times New Roman" w:eastAsia="Calibri" w:hAnsi="Times New Roman" w:cs="Times New Roman"/>
          <w:noProof/>
          <w:sz w:val="24"/>
          <w:szCs w:val="24"/>
        </w:rPr>
        <w:t>4</w:t>
      </w:r>
      <w:r w:rsidR="00CF3345"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) </w:t>
      </w:r>
      <w:r w:rsidR="00D0128D"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se </w:t>
      </w:r>
      <w:r w:rsidR="002B51CF"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modifică și va avea </w:t>
      </w:r>
      <w:r w:rsidR="00CF3345"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următorul </w:t>
      </w:r>
      <w:r w:rsidR="002B51CF" w:rsidRPr="003E7685">
        <w:rPr>
          <w:rFonts w:ascii="Times New Roman" w:eastAsia="Calibri" w:hAnsi="Times New Roman" w:cs="Times New Roman"/>
          <w:noProof/>
          <w:sz w:val="24"/>
          <w:szCs w:val="24"/>
        </w:rPr>
        <w:t>con</w:t>
      </w:r>
      <w:r w:rsidR="00381BD9" w:rsidRPr="003E7685">
        <w:rPr>
          <w:rFonts w:ascii="Times New Roman" w:eastAsia="Calibri" w:hAnsi="Times New Roman" w:cs="Times New Roman"/>
          <w:noProof/>
          <w:sz w:val="24"/>
          <w:szCs w:val="24"/>
        </w:rPr>
        <w:t>ţ</w:t>
      </w:r>
      <w:r w:rsidR="002B51CF" w:rsidRPr="003E7685">
        <w:rPr>
          <w:rFonts w:ascii="Times New Roman" w:eastAsia="Calibri" w:hAnsi="Times New Roman" w:cs="Times New Roman"/>
          <w:noProof/>
          <w:sz w:val="24"/>
          <w:szCs w:val="24"/>
        </w:rPr>
        <w:t>inut</w:t>
      </w:r>
      <w:r w:rsidR="00CF3345" w:rsidRPr="003E7685">
        <w:rPr>
          <w:rFonts w:ascii="Times New Roman" w:eastAsia="Calibri" w:hAnsi="Times New Roman" w:cs="Times New Roman"/>
          <w:noProof/>
          <w:sz w:val="24"/>
          <w:szCs w:val="24"/>
        </w:rPr>
        <w:t>:</w:t>
      </w:r>
    </w:p>
    <w:p w:rsidR="00CF3345" w:rsidRPr="003E7685" w:rsidRDefault="00C70F23" w:rsidP="003E7685">
      <w:pPr>
        <w:pStyle w:val="ListParagraph"/>
        <w:spacing w:before="120"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bookmarkStart w:id="2" w:name="_Hlk40883420"/>
      <w:r w:rsidRPr="003E7685">
        <w:rPr>
          <w:rFonts w:ascii="Times New Roman" w:hAnsi="Times New Roman"/>
          <w:noProof/>
          <w:sz w:val="24"/>
          <w:szCs w:val="24"/>
        </w:rPr>
        <w:t>“(</w:t>
      </w:r>
      <w:r w:rsidR="00FB4759" w:rsidRPr="003E7685">
        <w:rPr>
          <w:rFonts w:ascii="Times New Roman" w:hAnsi="Times New Roman"/>
          <w:noProof/>
          <w:sz w:val="24"/>
          <w:szCs w:val="24"/>
        </w:rPr>
        <w:t>4</w:t>
      </w:r>
      <w:r w:rsidRPr="003E7685">
        <w:rPr>
          <w:rFonts w:ascii="Times New Roman" w:hAnsi="Times New Roman"/>
          <w:noProof/>
          <w:sz w:val="24"/>
          <w:szCs w:val="24"/>
        </w:rPr>
        <w:t>)</w:t>
      </w:r>
      <w:r w:rsidRPr="003E7685">
        <w:rPr>
          <w:rFonts w:ascii="Times New Roman" w:hAnsi="Times New Roman"/>
          <w:noProof/>
          <w:sz w:val="24"/>
          <w:szCs w:val="24"/>
          <w:vertAlign w:val="superscript"/>
        </w:rPr>
        <w:t xml:space="preserve"> </w:t>
      </w:r>
      <w:r w:rsidR="002B51CF" w:rsidRPr="003E7685">
        <w:rPr>
          <w:rFonts w:ascii="Times New Roman" w:hAnsi="Times New Roman"/>
          <w:noProof/>
          <w:sz w:val="24"/>
          <w:szCs w:val="24"/>
        </w:rPr>
        <w:t>Termenul de recuperare a investițiilor nerealizate este de 12 luni pentru investițiile planificate în anul 2019, 10 luni pentru investițiile planificate în anul 2020 și 6 luni pentru investițiile planificate începând cu anul 2021</w:t>
      </w:r>
      <w:r w:rsidR="00FB4759" w:rsidRPr="003E7685">
        <w:rPr>
          <w:rFonts w:ascii="Times New Roman" w:hAnsi="Times New Roman"/>
          <w:noProof/>
          <w:sz w:val="24"/>
          <w:szCs w:val="24"/>
        </w:rPr>
        <w:t>.”</w:t>
      </w:r>
    </w:p>
    <w:bookmarkEnd w:id="2"/>
    <w:p w:rsidR="004F6897" w:rsidRPr="003E7685" w:rsidRDefault="00135126" w:rsidP="003E7685">
      <w:pPr>
        <w:pStyle w:val="ListParagraph"/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4F6897"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Art. </w:t>
      </w:r>
      <w:r w:rsidR="00E22EAD" w:rsidRPr="003E7685">
        <w:rPr>
          <w:rFonts w:ascii="Times New Roman" w:eastAsia="Calibri" w:hAnsi="Times New Roman" w:cs="Times New Roman"/>
          <w:noProof/>
          <w:sz w:val="24"/>
          <w:szCs w:val="24"/>
        </w:rPr>
        <w:t>II</w:t>
      </w:r>
      <w:r w:rsidR="004F6897"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. – </w:t>
      </w:r>
      <w:r w:rsidR="00416B91" w:rsidRPr="003E7685">
        <w:rPr>
          <w:rFonts w:ascii="Times New Roman" w:eastAsia="Calibri" w:hAnsi="Times New Roman" w:cs="Times New Roman"/>
          <w:noProof/>
          <w:sz w:val="24"/>
          <w:szCs w:val="24"/>
        </w:rPr>
        <w:t>OR</w:t>
      </w:r>
      <w:r w:rsidR="004F6897"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 duc la îndeplinire prevederile prezentului ordin, iar departamentele de specialitate din cadrul Autorităţii Naţionale de Reglementare în Domeniul Energiei urmăresc respectarea prevederilor prezentului ordin.</w:t>
      </w:r>
    </w:p>
    <w:p w:rsidR="004F6897" w:rsidRPr="003E7685" w:rsidRDefault="004F6897" w:rsidP="003E7685">
      <w:pPr>
        <w:spacing w:before="120" w:after="0" w:line="360" w:lineRule="auto"/>
        <w:ind w:left="540" w:hanging="54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Art. </w:t>
      </w:r>
      <w:r w:rsidR="00E22EAD" w:rsidRPr="003E7685">
        <w:rPr>
          <w:rFonts w:ascii="Times New Roman" w:eastAsia="Calibri" w:hAnsi="Times New Roman" w:cs="Times New Roman"/>
          <w:noProof/>
          <w:sz w:val="24"/>
          <w:szCs w:val="24"/>
        </w:rPr>
        <w:t>I</w:t>
      </w:r>
      <w:r w:rsidR="00FB4759" w:rsidRPr="003E7685">
        <w:rPr>
          <w:rFonts w:ascii="Times New Roman" w:eastAsia="Calibri" w:hAnsi="Times New Roman" w:cs="Times New Roman"/>
          <w:noProof/>
          <w:sz w:val="24"/>
          <w:szCs w:val="24"/>
        </w:rPr>
        <w:t>II</w:t>
      </w:r>
      <w:r w:rsidRPr="003E7685">
        <w:rPr>
          <w:rFonts w:ascii="Times New Roman" w:eastAsia="Calibri" w:hAnsi="Times New Roman" w:cs="Times New Roman"/>
          <w:noProof/>
          <w:sz w:val="24"/>
          <w:szCs w:val="24"/>
        </w:rPr>
        <w:t>.</w:t>
      </w:r>
      <w:r w:rsidR="00E22EAD" w:rsidRPr="003E7685"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Pr="003E7685">
        <w:rPr>
          <w:rFonts w:ascii="Times New Roman" w:eastAsia="Calibri" w:hAnsi="Times New Roman" w:cs="Times New Roman"/>
          <w:noProof/>
          <w:sz w:val="24"/>
          <w:szCs w:val="24"/>
        </w:rPr>
        <w:t>–  Prezentul ordin se publică în Monitorul Oficial al României, Partea I.</w:t>
      </w:r>
    </w:p>
    <w:p w:rsidR="00381BD9" w:rsidRPr="003E7685" w:rsidRDefault="00381BD9" w:rsidP="003E7685">
      <w:pPr>
        <w:spacing w:before="120" w:after="0" w:line="360" w:lineRule="auto"/>
        <w:ind w:left="540" w:hanging="54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707B5A" w:rsidRPr="003E7685" w:rsidRDefault="004F6897" w:rsidP="003E768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o-RO"/>
        </w:rPr>
      </w:pPr>
      <w:r w:rsidRPr="003E7685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Preşedintele Autorităţii Naţionale de Reglementare în Domeniul Energiei </w:t>
      </w:r>
    </w:p>
    <w:sectPr w:rsidR="00707B5A" w:rsidRPr="003E7685" w:rsidSect="003E7685">
      <w:pgSz w:w="11906" w:h="16838"/>
      <w:pgMar w:top="1440" w:right="566" w:bottom="63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55DAE"/>
    <w:multiLevelType w:val="hybridMultilevel"/>
    <w:tmpl w:val="1D98AFF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54896"/>
    <w:multiLevelType w:val="hybridMultilevel"/>
    <w:tmpl w:val="C83A11BA"/>
    <w:lvl w:ilvl="0" w:tplc="D23014A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BC7A1B"/>
    <w:multiLevelType w:val="hybridMultilevel"/>
    <w:tmpl w:val="030ADB0C"/>
    <w:lvl w:ilvl="0" w:tplc="6BA87884">
      <w:start w:val="1"/>
      <w:numFmt w:val="lowerLetter"/>
      <w:lvlText w:val="%1)"/>
      <w:lvlJc w:val="left"/>
      <w:pPr>
        <w:ind w:left="717" w:hanging="360"/>
      </w:pPr>
      <w:rPr>
        <w:rFonts w:cs="Times New Roman" w:hint="default"/>
        <w:b w:val="0"/>
        <w:i w:val="0"/>
        <w:sz w:val="24"/>
        <w:szCs w:val="24"/>
      </w:rPr>
    </w:lvl>
    <w:lvl w:ilvl="1" w:tplc="6BA87884">
      <w:start w:val="1"/>
      <w:numFmt w:val="lowerLetter"/>
      <w:lvlText w:val="%2)"/>
      <w:lvlJc w:val="left"/>
      <w:pPr>
        <w:ind w:left="1437" w:hanging="360"/>
      </w:pPr>
      <w:rPr>
        <w:rFonts w:cs="Times New Roman" w:hint="default"/>
        <w:b w:val="0"/>
        <w:i w:val="0"/>
        <w:sz w:val="24"/>
        <w:szCs w:val="24"/>
      </w:rPr>
    </w:lvl>
    <w:lvl w:ilvl="2" w:tplc="0418001B" w:tentative="1">
      <w:start w:val="1"/>
      <w:numFmt w:val="lowerRoman"/>
      <w:lvlText w:val="%3."/>
      <w:lvlJc w:val="right"/>
      <w:pPr>
        <w:ind w:left="2157" w:hanging="180"/>
      </w:pPr>
    </w:lvl>
    <w:lvl w:ilvl="3" w:tplc="0418000F" w:tentative="1">
      <w:start w:val="1"/>
      <w:numFmt w:val="decimal"/>
      <w:lvlText w:val="%4."/>
      <w:lvlJc w:val="left"/>
      <w:pPr>
        <w:ind w:left="2877" w:hanging="360"/>
      </w:pPr>
    </w:lvl>
    <w:lvl w:ilvl="4" w:tplc="04180019" w:tentative="1">
      <w:start w:val="1"/>
      <w:numFmt w:val="lowerLetter"/>
      <w:lvlText w:val="%5."/>
      <w:lvlJc w:val="left"/>
      <w:pPr>
        <w:ind w:left="3597" w:hanging="360"/>
      </w:pPr>
    </w:lvl>
    <w:lvl w:ilvl="5" w:tplc="0418001B" w:tentative="1">
      <w:start w:val="1"/>
      <w:numFmt w:val="lowerRoman"/>
      <w:lvlText w:val="%6."/>
      <w:lvlJc w:val="right"/>
      <w:pPr>
        <w:ind w:left="4317" w:hanging="180"/>
      </w:pPr>
    </w:lvl>
    <w:lvl w:ilvl="6" w:tplc="0418000F" w:tentative="1">
      <w:start w:val="1"/>
      <w:numFmt w:val="decimal"/>
      <w:lvlText w:val="%7."/>
      <w:lvlJc w:val="left"/>
      <w:pPr>
        <w:ind w:left="5037" w:hanging="360"/>
      </w:pPr>
    </w:lvl>
    <w:lvl w:ilvl="7" w:tplc="04180019" w:tentative="1">
      <w:start w:val="1"/>
      <w:numFmt w:val="lowerLetter"/>
      <w:lvlText w:val="%8."/>
      <w:lvlJc w:val="left"/>
      <w:pPr>
        <w:ind w:left="5757" w:hanging="360"/>
      </w:pPr>
    </w:lvl>
    <w:lvl w:ilvl="8" w:tplc="041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9F93AA9"/>
    <w:multiLevelType w:val="hybridMultilevel"/>
    <w:tmpl w:val="B406D6F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7368D4"/>
    <w:multiLevelType w:val="hybridMultilevel"/>
    <w:tmpl w:val="EAF415E6"/>
    <w:lvl w:ilvl="0" w:tplc="2682C3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BD07A88"/>
    <w:multiLevelType w:val="hybridMultilevel"/>
    <w:tmpl w:val="7F182148"/>
    <w:lvl w:ilvl="0" w:tplc="EF762DD2">
      <w:start w:val="1"/>
      <w:numFmt w:val="decimal"/>
      <w:lvlText w:val="Art. %1.  -"/>
      <w:lvlJc w:val="center"/>
      <w:pPr>
        <w:ind w:left="502" w:hanging="360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1" w:tplc="0418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20A2853"/>
    <w:multiLevelType w:val="hybridMultilevel"/>
    <w:tmpl w:val="1D98AFF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6897"/>
    <w:rsid w:val="00015675"/>
    <w:rsid w:val="000672AA"/>
    <w:rsid w:val="00080EC3"/>
    <w:rsid w:val="00094B0C"/>
    <w:rsid w:val="00096826"/>
    <w:rsid w:val="000B2A61"/>
    <w:rsid w:val="000C4697"/>
    <w:rsid w:val="000D4E32"/>
    <w:rsid w:val="000D6454"/>
    <w:rsid w:val="00125266"/>
    <w:rsid w:val="00133A6C"/>
    <w:rsid w:val="00135126"/>
    <w:rsid w:val="001443D9"/>
    <w:rsid w:val="001765AA"/>
    <w:rsid w:val="001B4338"/>
    <w:rsid w:val="001F6DE1"/>
    <w:rsid w:val="00201305"/>
    <w:rsid w:val="00211D48"/>
    <w:rsid w:val="0021301D"/>
    <w:rsid w:val="00216123"/>
    <w:rsid w:val="002405AF"/>
    <w:rsid w:val="00252DAD"/>
    <w:rsid w:val="00272F44"/>
    <w:rsid w:val="0027343A"/>
    <w:rsid w:val="0027755D"/>
    <w:rsid w:val="00295615"/>
    <w:rsid w:val="002B0201"/>
    <w:rsid w:val="002B51CF"/>
    <w:rsid w:val="002B60C5"/>
    <w:rsid w:val="002D06FA"/>
    <w:rsid w:val="002E18C7"/>
    <w:rsid w:val="002E2881"/>
    <w:rsid w:val="003011ED"/>
    <w:rsid w:val="00302079"/>
    <w:rsid w:val="003153FE"/>
    <w:rsid w:val="00332379"/>
    <w:rsid w:val="00381BD9"/>
    <w:rsid w:val="00383985"/>
    <w:rsid w:val="003927A3"/>
    <w:rsid w:val="003A5001"/>
    <w:rsid w:val="003B57DE"/>
    <w:rsid w:val="003C4678"/>
    <w:rsid w:val="003E7685"/>
    <w:rsid w:val="0040523F"/>
    <w:rsid w:val="00416B91"/>
    <w:rsid w:val="00425D2B"/>
    <w:rsid w:val="00427362"/>
    <w:rsid w:val="0045147C"/>
    <w:rsid w:val="00456CE7"/>
    <w:rsid w:val="00475CBF"/>
    <w:rsid w:val="00481937"/>
    <w:rsid w:val="00495E2F"/>
    <w:rsid w:val="004F6897"/>
    <w:rsid w:val="00535C50"/>
    <w:rsid w:val="00540C99"/>
    <w:rsid w:val="00541F64"/>
    <w:rsid w:val="005560BE"/>
    <w:rsid w:val="0056084F"/>
    <w:rsid w:val="00561C29"/>
    <w:rsid w:val="00572021"/>
    <w:rsid w:val="005A30FA"/>
    <w:rsid w:val="005B760B"/>
    <w:rsid w:val="005C1545"/>
    <w:rsid w:val="005C7DD4"/>
    <w:rsid w:val="005D7DEE"/>
    <w:rsid w:val="00603CBB"/>
    <w:rsid w:val="00603DE5"/>
    <w:rsid w:val="006146CF"/>
    <w:rsid w:val="0064150C"/>
    <w:rsid w:val="006419D3"/>
    <w:rsid w:val="00642205"/>
    <w:rsid w:val="00650362"/>
    <w:rsid w:val="00680E63"/>
    <w:rsid w:val="00697F8E"/>
    <w:rsid w:val="006A28AE"/>
    <w:rsid w:val="006E2DBD"/>
    <w:rsid w:val="006F3A16"/>
    <w:rsid w:val="00707B5A"/>
    <w:rsid w:val="007228A4"/>
    <w:rsid w:val="00725F56"/>
    <w:rsid w:val="00732AE6"/>
    <w:rsid w:val="00756702"/>
    <w:rsid w:val="00757AF4"/>
    <w:rsid w:val="00772F15"/>
    <w:rsid w:val="00776785"/>
    <w:rsid w:val="007833DD"/>
    <w:rsid w:val="007A2DE2"/>
    <w:rsid w:val="007B08FD"/>
    <w:rsid w:val="007C5F08"/>
    <w:rsid w:val="007E4A45"/>
    <w:rsid w:val="008006B0"/>
    <w:rsid w:val="0080371D"/>
    <w:rsid w:val="00804D39"/>
    <w:rsid w:val="008060A7"/>
    <w:rsid w:val="0082791A"/>
    <w:rsid w:val="00835987"/>
    <w:rsid w:val="00842D37"/>
    <w:rsid w:val="00847976"/>
    <w:rsid w:val="00854801"/>
    <w:rsid w:val="00883148"/>
    <w:rsid w:val="0088384B"/>
    <w:rsid w:val="008B57B7"/>
    <w:rsid w:val="008C6675"/>
    <w:rsid w:val="008E7630"/>
    <w:rsid w:val="008F729C"/>
    <w:rsid w:val="009000B7"/>
    <w:rsid w:val="00906841"/>
    <w:rsid w:val="009141C1"/>
    <w:rsid w:val="00941FA0"/>
    <w:rsid w:val="00970AB7"/>
    <w:rsid w:val="00975380"/>
    <w:rsid w:val="009774E8"/>
    <w:rsid w:val="00980139"/>
    <w:rsid w:val="00992E31"/>
    <w:rsid w:val="009A30F5"/>
    <w:rsid w:val="009A3E3F"/>
    <w:rsid w:val="009A690C"/>
    <w:rsid w:val="009E0519"/>
    <w:rsid w:val="00A037C6"/>
    <w:rsid w:val="00A04509"/>
    <w:rsid w:val="00A065E7"/>
    <w:rsid w:val="00A10984"/>
    <w:rsid w:val="00A130C7"/>
    <w:rsid w:val="00A52378"/>
    <w:rsid w:val="00A56104"/>
    <w:rsid w:val="00A577BA"/>
    <w:rsid w:val="00A64B7F"/>
    <w:rsid w:val="00A855D0"/>
    <w:rsid w:val="00A86E5D"/>
    <w:rsid w:val="00A91450"/>
    <w:rsid w:val="00A939DA"/>
    <w:rsid w:val="00AA37C5"/>
    <w:rsid w:val="00B32CF1"/>
    <w:rsid w:val="00B47798"/>
    <w:rsid w:val="00B60EB0"/>
    <w:rsid w:val="00B815EE"/>
    <w:rsid w:val="00B867FB"/>
    <w:rsid w:val="00BB0006"/>
    <w:rsid w:val="00BB71C7"/>
    <w:rsid w:val="00BD0068"/>
    <w:rsid w:val="00BD2D24"/>
    <w:rsid w:val="00BE044D"/>
    <w:rsid w:val="00BE3D08"/>
    <w:rsid w:val="00C01062"/>
    <w:rsid w:val="00C04457"/>
    <w:rsid w:val="00C27096"/>
    <w:rsid w:val="00C40AC4"/>
    <w:rsid w:val="00C4489F"/>
    <w:rsid w:val="00C547F7"/>
    <w:rsid w:val="00C70F23"/>
    <w:rsid w:val="00C818C5"/>
    <w:rsid w:val="00CA7332"/>
    <w:rsid w:val="00CB1952"/>
    <w:rsid w:val="00CC44CC"/>
    <w:rsid w:val="00CD39AB"/>
    <w:rsid w:val="00CF3345"/>
    <w:rsid w:val="00D0128D"/>
    <w:rsid w:val="00D155F8"/>
    <w:rsid w:val="00D3477B"/>
    <w:rsid w:val="00D44CD3"/>
    <w:rsid w:val="00D64083"/>
    <w:rsid w:val="00D665BF"/>
    <w:rsid w:val="00D75EE9"/>
    <w:rsid w:val="00DC22BF"/>
    <w:rsid w:val="00DC7CE1"/>
    <w:rsid w:val="00DD3A46"/>
    <w:rsid w:val="00DD5A25"/>
    <w:rsid w:val="00DD5CF1"/>
    <w:rsid w:val="00DF0557"/>
    <w:rsid w:val="00DF7366"/>
    <w:rsid w:val="00E07F01"/>
    <w:rsid w:val="00E12422"/>
    <w:rsid w:val="00E22EAD"/>
    <w:rsid w:val="00E4462B"/>
    <w:rsid w:val="00E6042D"/>
    <w:rsid w:val="00E64036"/>
    <w:rsid w:val="00E70FF1"/>
    <w:rsid w:val="00EA44C7"/>
    <w:rsid w:val="00ED7C57"/>
    <w:rsid w:val="00F02E42"/>
    <w:rsid w:val="00F24CBF"/>
    <w:rsid w:val="00F457DD"/>
    <w:rsid w:val="00F80FE9"/>
    <w:rsid w:val="00FA256D"/>
    <w:rsid w:val="00FA563E"/>
    <w:rsid w:val="00FB4759"/>
    <w:rsid w:val="00FC1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802FC"/>
  <w15:docId w15:val="{AD79B074-5FB6-429B-B0EF-D67E4CE9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EAD"/>
    <w:pPr>
      <w:ind w:left="720"/>
      <w:contextualSpacing/>
    </w:pPr>
  </w:style>
  <w:style w:type="paragraph" w:customStyle="1" w:styleId="CharCharCharCharCharChar">
    <w:name w:val="Char Char Char Char Char Char"/>
    <w:basedOn w:val="Normal"/>
    <w:rsid w:val="005608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6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0C5"/>
    <w:rPr>
      <w:rFonts w:ascii="Tahoma" w:hAnsi="Tahoma" w:cs="Tahoma"/>
      <w:sz w:val="16"/>
      <w:szCs w:val="16"/>
      <w:lang w:val="en-GB"/>
    </w:rPr>
  </w:style>
  <w:style w:type="paragraph" w:styleId="NoSpacing">
    <w:name w:val="No Spacing"/>
    <w:uiPriority w:val="1"/>
    <w:qFormat/>
    <w:rsid w:val="006146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6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405</Words>
  <Characters>2352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ISPAS</dc:creator>
  <cp:lastModifiedBy>Maria ISPAS</cp:lastModifiedBy>
  <cp:revision>24</cp:revision>
  <cp:lastPrinted>2017-12-19T14:10:00Z</cp:lastPrinted>
  <dcterms:created xsi:type="dcterms:W3CDTF">2018-02-06T12:19:00Z</dcterms:created>
  <dcterms:modified xsi:type="dcterms:W3CDTF">2020-06-05T10:21:00Z</dcterms:modified>
</cp:coreProperties>
</file>