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F6897" w:rsidRPr="003E7685" w:rsidRDefault="00EA44C7" w:rsidP="003E7685">
      <w:pPr>
        <w:spacing w:before="120" w:after="0" w:line="360" w:lineRule="auto"/>
        <w:jc w:val="center"/>
        <w:rPr>
          <w:rFonts w:ascii="Times New Roman" w:eastAsia="Calibri" w:hAnsi="Times New Roman" w:cs="Times New Roman"/>
          <w:b/>
          <w:noProof/>
          <w:sz w:val="24"/>
          <w:szCs w:val="24"/>
        </w:rPr>
      </w:pPr>
      <w:r w:rsidRPr="003E7685">
        <w:rPr>
          <w:rFonts w:ascii="Times New Roman" w:eastAsia="Calibri" w:hAnsi="Times New Roman" w:cs="Times New Roman"/>
          <w:b/>
          <w:noProof/>
          <w:sz w:val="24"/>
          <w:szCs w:val="24"/>
        </w:rPr>
        <w:t>O</w:t>
      </w:r>
      <w:r w:rsidR="004F6897" w:rsidRPr="003E7685">
        <w:rPr>
          <w:rFonts w:ascii="Times New Roman" w:eastAsia="Calibri" w:hAnsi="Times New Roman" w:cs="Times New Roman"/>
          <w:b/>
          <w:noProof/>
          <w:sz w:val="24"/>
          <w:szCs w:val="24"/>
        </w:rPr>
        <w:t>rdin</w:t>
      </w:r>
      <w:r w:rsidR="000B2A61" w:rsidRPr="003E7685">
        <w:rPr>
          <w:rFonts w:ascii="Times New Roman" w:eastAsia="Calibri" w:hAnsi="Times New Roman" w:cs="Times New Roman"/>
          <w:b/>
          <w:noProof/>
          <w:sz w:val="24"/>
          <w:szCs w:val="24"/>
        </w:rPr>
        <w:t xml:space="preserve"> nr. </w:t>
      </w:r>
    </w:p>
    <w:p w:rsidR="004F6897" w:rsidRPr="003E7685" w:rsidRDefault="007E4A45" w:rsidP="003E7685">
      <w:pPr>
        <w:spacing w:before="120" w:after="0" w:line="360" w:lineRule="auto"/>
        <w:jc w:val="center"/>
        <w:rPr>
          <w:rFonts w:ascii="Times New Roman" w:eastAsia="Calibri" w:hAnsi="Times New Roman" w:cs="Times New Roman"/>
          <w:noProof/>
          <w:sz w:val="24"/>
          <w:szCs w:val="24"/>
        </w:rPr>
      </w:pPr>
      <w:r w:rsidRPr="003E7685">
        <w:rPr>
          <w:rFonts w:ascii="Times New Roman" w:eastAsia="Calibri" w:hAnsi="Times New Roman" w:cs="Times New Roman"/>
          <w:b/>
          <w:noProof/>
          <w:sz w:val="24"/>
          <w:szCs w:val="24"/>
        </w:rPr>
        <w:t>pentru</w:t>
      </w:r>
      <w:r w:rsidR="00BB0006" w:rsidRPr="003E7685">
        <w:rPr>
          <w:rFonts w:ascii="Times New Roman" w:eastAsia="Calibri" w:hAnsi="Times New Roman" w:cs="Times New Roman"/>
          <w:b/>
          <w:noProof/>
          <w:sz w:val="24"/>
          <w:szCs w:val="24"/>
        </w:rPr>
        <w:t xml:space="preserve"> modificarea </w:t>
      </w:r>
      <w:bookmarkStart w:id="0" w:name="_Hlk40197126"/>
      <w:r w:rsidR="001A4515">
        <w:rPr>
          <w:rFonts w:ascii="Times New Roman" w:eastAsia="Calibri" w:hAnsi="Times New Roman" w:cs="Times New Roman"/>
          <w:b/>
          <w:noProof/>
          <w:sz w:val="24"/>
          <w:szCs w:val="24"/>
        </w:rPr>
        <w:t xml:space="preserve">și completarea </w:t>
      </w:r>
      <w:r w:rsidR="00980139" w:rsidRPr="003E7685">
        <w:rPr>
          <w:rFonts w:ascii="Times New Roman" w:eastAsia="Calibri" w:hAnsi="Times New Roman" w:cs="Times New Roman"/>
          <w:b/>
          <w:noProof/>
          <w:sz w:val="24"/>
          <w:szCs w:val="24"/>
        </w:rPr>
        <w:t>Procedurii privind fundamentarea și criteriile de aprobare a planurilor de investiții ale operatorului de transport și de sistem și ale operatorilor de distribuţie a energiei electrice aprobată prin Ordinul preşedintelui Autorităţii Naţionale de Reglementare în Domeniul Energiei nr. 204/2019</w:t>
      </w:r>
    </w:p>
    <w:bookmarkEnd w:id="0"/>
    <w:p w:rsidR="005435C7" w:rsidRPr="005435C7" w:rsidRDefault="005435C7" w:rsidP="005435C7">
      <w:pPr>
        <w:spacing w:before="120" w:after="0" w:line="360" w:lineRule="auto"/>
        <w:jc w:val="both"/>
        <w:rPr>
          <w:rFonts w:ascii="Times New Roman" w:eastAsia="Calibri" w:hAnsi="Times New Roman" w:cs="Times New Roman"/>
          <w:noProof/>
          <w:sz w:val="24"/>
          <w:szCs w:val="24"/>
        </w:rPr>
      </w:pPr>
      <w:r w:rsidRPr="005435C7">
        <w:rPr>
          <w:rFonts w:ascii="Times New Roman" w:eastAsia="Calibri" w:hAnsi="Times New Roman" w:cs="Times New Roman"/>
          <w:noProof/>
          <w:sz w:val="24"/>
          <w:szCs w:val="24"/>
        </w:rPr>
        <w:t xml:space="preserve">Având în vedere prevederile art. 35 alin. (3), ale art. 37 alin. (1) litera b), ale art. 38 alin. (3), ale 45 alin. (1) litera c) și ale art. 93 alin. (1) </w:t>
      </w:r>
      <w:r w:rsidR="00412661" w:rsidRPr="005435C7">
        <w:rPr>
          <w:rFonts w:ascii="Times New Roman" w:eastAsia="Calibri" w:hAnsi="Times New Roman" w:cs="Times New Roman"/>
          <w:noProof/>
          <w:sz w:val="24"/>
          <w:szCs w:val="24"/>
        </w:rPr>
        <w:t>p</w:t>
      </w:r>
      <w:r w:rsidR="00412661">
        <w:rPr>
          <w:rFonts w:ascii="Times New Roman" w:eastAsia="Calibri" w:hAnsi="Times New Roman" w:cs="Times New Roman"/>
          <w:noProof/>
          <w:sz w:val="24"/>
          <w:szCs w:val="24"/>
        </w:rPr>
        <w:t>ct.</w:t>
      </w:r>
      <w:r w:rsidR="00412661" w:rsidRPr="005435C7">
        <w:rPr>
          <w:rFonts w:ascii="Times New Roman" w:eastAsia="Calibri" w:hAnsi="Times New Roman" w:cs="Times New Roman"/>
          <w:noProof/>
          <w:sz w:val="24"/>
          <w:szCs w:val="24"/>
        </w:rPr>
        <w:t xml:space="preserve"> </w:t>
      </w:r>
      <w:r w:rsidRPr="005435C7">
        <w:rPr>
          <w:rFonts w:ascii="Times New Roman" w:eastAsia="Calibri" w:hAnsi="Times New Roman" w:cs="Times New Roman"/>
          <w:noProof/>
          <w:sz w:val="24"/>
          <w:szCs w:val="24"/>
        </w:rPr>
        <w:t xml:space="preserve">47 din Legea energiei electrice și a gazelor naturale nr. 123/2012, cu modificările şi completările ulterioare, </w:t>
      </w:r>
    </w:p>
    <w:p w:rsidR="004F6897" w:rsidRPr="003E7685" w:rsidRDefault="005435C7" w:rsidP="005435C7">
      <w:pPr>
        <w:spacing w:before="120" w:after="0" w:line="360" w:lineRule="auto"/>
        <w:jc w:val="both"/>
        <w:rPr>
          <w:rFonts w:ascii="Times New Roman" w:eastAsia="Calibri" w:hAnsi="Times New Roman" w:cs="Times New Roman"/>
          <w:noProof/>
          <w:sz w:val="24"/>
          <w:szCs w:val="24"/>
        </w:rPr>
      </w:pPr>
      <w:r w:rsidRPr="005435C7">
        <w:rPr>
          <w:rFonts w:ascii="Times New Roman" w:eastAsia="Calibri" w:hAnsi="Times New Roman" w:cs="Times New Roman"/>
          <w:noProof/>
          <w:sz w:val="24"/>
          <w:szCs w:val="24"/>
        </w:rPr>
        <w:t>în temeiul prevederilor art. 5 alin. (1) lit. c) şi ale art. 9 alin. (1) lit. h) din Ordonanţa de urgenţă a Guvernului nr. 33/2007 privind organizarea şi funcţionarea Autorităţii Naţionale de Reglementare în Domeniul Energiei, aprobată cu modificări şi completări prin Legea nr. 160/2012, cu modificările şi completările ulterioare,</w:t>
      </w:r>
    </w:p>
    <w:p w:rsidR="004F6897" w:rsidRPr="003E7685" w:rsidRDefault="004F6897" w:rsidP="003E7685">
      <w:pPr>
        <w:spacing w:before="120" w:after="0" w:line="360" w:lineRule="auto"/>
        <w:jc w:val="both"/>
        <w:rPr>
          <w:rFonts w:ascii="Times New Roman" w:eastAsia="Calibri" w:hAnsi="Times New Roman" w:cs="Times New Roman"/>
          <w:b/>
          <w:noProof/>
          <w:sz w:val="24"/>
          <w:szCs w:val="24"/>
        </w:rPr>
      </w:pPr>
      <w:r w:rsidRPr="003E7685">
        <w:rPr>
          <w:rFonts w:ascii="Times New Roman" w:eastAsia="Calibri" w:hAnsi="Times New Roman" w:cs="Times New Roman"/>
          <w:b/>
          <w:noProof/>
          <w:sz w:val="24"/>
          <w:szCs w:val="24"/>
        </w:rPr>
        <w:t>preşedintele Autorităţii Naţionale de Reglementare în Domeniul Energiei emite prezentul ordin.</w:t>
      </w:r>
    </w:p>
    <w:p w:rsidR="004F6897" w:rsidRPr="003E7685" w:rsidRDefault="004F6897" w:rsidP="003E7685">
      <w:pPr>
        <w:spacing w:before="120" w:after="0" w:line="360" w:lineRule="auto"/>
        <w:ind w:left="567" w:hanging="567"/>
        <w:jc w:val="both"/>
        <w:rPr>
          <w:rFonts w:ascii="Times New Roman" w:eastAsia="Calibri" w:hAnsi="Times New Roman" w:cs="Times New Roman"/>
          <w:noProof/>
          <w:sz w:val="24"/>
          <w:szCs w:val="24"/>
        </w:rPr>
      </w:pPr>
      <w:r w:rsidRPr="003E7685">
        <w:rPr>
          <w:rFonts w:ascii="Times New Roman" w:eastAsia="Calibri" w:hAnsi="Times New Roman" w:cs="Times New Roman"/>
          <w:noProof/>
          <w:sz w:val="24"/>
          <w:szCs w:val="24"/>
        </w:rPr>
        <w:t xml:space="preserve">Art. </w:t>
      </w:r>
      <w:r w:rsidR="00F80FE9" w:rsidRPr="003E7685">
        <w:rPr>
          <w:rFonts w:ascii="Times New Roman" w:eastAsia="Calibri" w:hAnsi="Times New Roman" w:cs="Times New Roman"/>
          <w:noProof/>
          <w:sz w:val="24"/>
          <w:szCs w:val="24"/>
        </w:rPr>
        <w:t>I</w:t>
      </w:r>
      <w:r w:rsidRPr="003E7685">
        <w:rPr>
          <w:rFonts w:ascii="Times New Roman" w:eastAsia="Calibri" w:hAnsi="Times New Roman" w:cs="Times New Roman"/>
          <w:noProof/>
          <w:sz w:val="24"/>
          <w:szCs w:val="24"/>
        </w:rPr>
        <w:t>. –</w:t>
      </w:r>
      <w:r w:rsidR="00FB4759" w:rsidRPr="003E7685">
        <w:rPr>
          <w:noProof/>
          <w:sz w:val="24"/>
          <w:szCs w:val="24"/>
        </w:rPr>
        <w:t xml:space="preserve"> </w:t>
      </w:r>
      <w:r w:rsidR="00FB4759" w:rsidRPr="003E7685">
        <w:rPr>
          <w:rFonts w:ascii="Times New Roman" w:eastAsia="Calibri" w:hAnsi="Times New Roman" w:cs="Times New Roman"/>
          <w:iCs/>
          <w:noProof/>
          <w:sz w:val="24"/>
          <w:szCs w:val="24"/>
        </w:rPr>
        <w:t>Procedur</w:t>
      </w:r>
      <w:r w:rsidR="003927A3" w:rsidRPr="003E7685">
        <w:rPr>
          <w:rFonts w:ascii="Times New Roman" w:eastAsia="Calibri" w:hAnsi="Times New Roman" w:cs="Times New Roman"/>
          <w:iCs/>
          <w:noProof/>
          <w:sz w:val="24"/>
          <w:szCs w:val="24"/>
        </w:rPr>
        <w:t>a</w:t>
      </w:r>
      <w:r w:rsidR="00FB4759" w:rsidRPr="003E7685">
        <w:rPr>
          <w:rFonts w:ascii="Times New Roman" w:eastAsia="Calibri" w:hAnsi="Times New Roman" w:cs="Times New Roman"/>
          <w:iCs/>
          <w:noProof/>
          <w:sz w:val="24"/>
          <w:szCs w:val="24"/>
        </w:rPr>
        <w:t xml:space="preserve"> privind fundamentarea și criteriile de aprobare a planurilor de investiții ale operatorului de transport și de sistem și ale operatorilor de distribuţie a energiei electrice aprobată prin Ordinul preşedintelui Autorităţii Naţionale de Reglementare în Domeniul Energiei nr. 204/2019 </w:t>
      </w:r>
      <w:r w:rsidR="00F80FE9" w:rsidRPr="003E7685">
        <w:rPr>
          <w:rFonts w:ascii="Times New Roman" w:eastAsia="Calibri" w:hAnsi="Times New Roman" w:cs="Times New Roman"/>
          <w:noProof/>
          <w:sz w:val="24"/>
          <w:szCs w:val="24"/>
        </w:rPr>
        <w:t xml:space="preserve">publicat în Monitorul Oficial al României, Partea I, nr. </w:t>
      </w:r>
      <w:r w:rsidR="007A2DE2" w:rsidRPr="003E7685">
        <w:rPr>
          <w:rFonts w:ascii="Times New Roman" w:eastAsia="Calibri" w:hAnsi="Times New Roman" w:cs="Times New Roman"/>
          <w:noProof/>
          <w:sz w:val="24"/>
          <w:szCs w:val="24"/>
        </w:rPr>
        <w:t>932</w:t>
      </w:r>
      <w:r w:rsidR="00F80FE9" w:rsidRPr="003E7685">
        <w:rPr>
          <w:rFonts w:ascii="Times New Roman" w:eastAsia="Calibri" w:hAnsi="Times New Roman" w:cs="Times New Roman"/>
          <w:noProof/>
          <w:sz w:val="24"/>
          <w:szCs w:val="24"/>
        </w:rPr>
        <w:t xml:space="preserve"> din </w:t>
      </w:r>
      <w:r w:rsidR="00603CBB" w:rsidRPr="003E7685">
        <w:rPr>
          <w:rFonts w:ascii="Times New Roman" w:eastAsia="Calibri" w:hAnsi="Times New Roman" w:cs="Times New Roman"/>
          <w:noProof/>
          <w:sz w:val="24"/>
          <w:szCs w:val="24"/>
        </w:rPr>
        <w:t>20</w:t>
      </w:r>
      <w:r w:rsidR="004F5AB6">
        <w:rPr>
          <w:rFonts w:ascii="Times New Roman" w:eastAsia="Calibri" w:hAnsi="Times New Roman" w:cs="Times New Roman"/>
          <w:noProof/>
          <w:sz w:val="24"/>
          <w:szCs w:val="24"/>
        </w:rPr>
        <w:t xml:space="preserve"> </w:t>
      </w:r>
      <w:r w:rsidR="00412661">
        <w:rPr>
          <w:rFonts w:ascii="Times New Roman" w:eastAsia="Calibri" w:hAnsi="Times New Roman" w:cs="Times New Roman"/>
          <w:noProof/>
          <w:sz w:val="24"/>
          <w:szCs w:val="24"/>
        </w:rPr>
        <w:t xml:space="preserve">noiembrie </w:t>
      </w:r>
      <w:r w:rsidR="00F80FE9" w:rsidRPr="003E7685">
        <w:rPr>
          <w:rFonts w:ascii="Times New Roman" w:eastAsia="Calibri" w:hAnsi="Times New Roman" w:cs="Times New Roman"/>
          <w:noProof/>
          <w:sz w:val="24"/>
          <w:szCs w:val="24"/>
        </w:rPr>
        <w:t>201</w:t>
      </w:r>
      <w:r w:rsidR="00FB4759" w:rsidRPr="003E7685">
        <w:rPr>
          <w:rFonts w:ascii="Times New Roman" w:eastAsia="Calibri" w:hAnsi="Times New Roman" w:cs="Times New Roman"/>
          <w:noProof/>
          <w:sz w:val="24"/>
          <w:szCs w:val="24"/>
        </w:rPr>
        <w:t>9</w:t>
      </w:r>
      <w:r w:rsidR="00F80FE9" w:rsidRPr="003E7685">
        <w:rPr>
          <w:rFonts w:ascii="Times New Roman" w:eastAsia="Calibri" w:hAnsi="Times New Roman" w:cs="Times New Roman"/>
          <w:noProof/>
          <w:sz w:val="24"/>
          <w:szCs w:val="24"/>
        </w:rPr>
        <w:t xml:space="preserve">, se modifică </w:t>
      </w:r>
      <w:r w:rsidR="005435C7">
        <w:rPr>
          <w:rFonts w:ascii="Times New Roman" w:eastAsia="Calibri" w:hAnsi="Times New Roman" w:cs="Times New Roman"/>
          <w:noProof/>
          <w:sz w:val="24"/>
          <w:szCs w:val="24"/>
        </w:rPr>
        <w:t xml:space="preserve">și se completează </w:t>
      </w:r>
      <w:r w:rsidR="00F80FE9" w:rsidRPr="003E7685">
        <w:rPr>
          <w:rFonts w:ascii="Times New Roman" w:eastAsia="Calibri" w:hAnsi="Times New Roman" w:cs="Times New Roman"/>
          <w:noProof/>
          <w:sz w:val="24"/>
          <w:szCs w:val="24"/>
        </w:rPr>
        <w:t>după cum urmează:</w:t>
      </w:r>
    </w:p>
    <w:p w:rsidR="00381BD9" w:rsidRPr="003E7685" w:rsidRDefault="00381BD9" w:rsidP="003E7685">
      <w:pPr>
        <w:pStyle w:val="ListParagraph"/>
        <w:numPr>
          <w:ilvl w:val="0"/>
          <w:numId w:val="1"/>
        </w:numPr>
        <w:spacing w:before="120" w:after="0" w:line="360" w:lineRule="auto"/>
        <w:contextualSpacing w:val="0"/>
        <w:jc w:val="both"/>
        <w:rPr>
          <w:rFonts w:ascii="Times New Roman" w:hAnsi="Times New Roman"/>
          <w:noProof/>
          <w:sz w:val="24"/>
          <w:szCs w:val="24"/>
        </w:rPr>
      </w:pPr>
      <w:r w:rsidRPr="003E7685">
        <w:rPr>
          <w:rFonts w:ascii="Times New Roman" w:hAnsi="Times New Roman"/>
          <w:noProof/>
          <w:sz w:val="24"/>
          <w:szCs w:val="24"/>
        </w:rPr>
        <w:t>La articolul 20, după alineatul (2) se introduce un nou alineat</w:t>
      </w:r>
      <w:r w:rsidR="00412661">
        <w:rPr>
          <w:rFonts w:ascii="Times New Roman" w:hAnsi="Times New Roman"/>
          <w:noProof/>
          <w:sz w:val="24"/>
          <w:szCs w:val="24"/>
        </w:rPr>
        <w:t>, alineatul</w:t>
      </w:r>
      <w:r w:rsidRPr="003E7685">
        <w:rPr>
          <w:rFonts w:ascii="Times New Roman" w:hAnsi="Times New Roman"/>
          <w:noProof/>
          <w:sz w:val="24"/>
          <w:szCs w:val="24"/>
        </w:rPr>
        <w:t xml:space="preserve"> (2</w:t>
      </w:r>
      <w:r w:rsidRPr="003E7685">
        <w:rPr>
          <w:rFonts w:ascii="Times New Roman" w:hAnsi="Times New Roman"/>
          <w:noProof/>
          <w:sz w:val="24"/>
          <w:szCs w:val="24"/>
          <w:vertAlign w:val="superscript"/>
        </w:rPr>
        <w:t>1</w:t>
      </w:r>
      <w:r w:rsidRPr="003E7685">
        <w:rPr>
          <w:rFonts w:ascii="Times New Roman" w:hAnsi="Times New Roman"/>
          <w:noProof/>
          <w:sz w:val="24"/>
          <w:szCs w:val="24"/>
        </w:rPr>
        <w:t>), care va avea următorul conţinut:</w:t>
      </w:r>
    </w:p>
    <w:p w:rsidR="00381BD9" w:rsidRDefault="00381BD9" w:rsidP="003E7685">
      <w:pPr>
        <w:pStyle w:val="ListParagraph"/>
        <w:spacing w:before="120" w:after="0" w:line="360" w:lineRule="auto"/>
        <w:jc w:val="both"/>
        <w:rPr>
          <w:rFonts w:ascii="Times New Roman" w:hAnsi="Times New Roman"/>
          <w:noProof/>
          <w:sz w:val="24"/>
          <w:szCs w:val="24"/>
        </w:rPr>
      </w:pPr>
      <w:r w:rsidRPr="003E7685">
        <w:rPr>
          <w:rFonts w:ascii="Times New Roman" w:hAnsi="Times New Roman"/>
          <w:noProof/>
          <w:sz w:val="24"/>
          <w:szCs w:val="24"/>
        </w:rPr>
        <w:t>“</w:t>
      </w:r>
      <w:r w:rsidR="003E7685">
        <w:rPr>
          <w:rFonts w:ascii="Times New Roman" w:hAnsi="Times New Roman"/>
          <w:noProof/>
          <w:sz w:val="24"/>
          <w:szCs w:val="24"/>
        </w:rPr>
        <w:t>(</w:t>
      </w:r>
      <w:r w:rsidRPr="003E7685">
        <w:rPr>
          <w:rFonts w:ascii="Times New Roman" w:hAnsi="Times New Roman" w:cs="Times New Roman"/>
          <w:noProof/>
          <w:sz w:val="24"/>
          <w:szCs w:val="24"/>
        </w:rPr>
        <w:t>2</w:t>
      </w:r>
      <w:r w:rsidRPr="003E7685">
        <w:rPr>
          <w:rFonts w:ascii="Times New Roman" w:hAnsi="Times New Roman" w:cs="Times New Roman"/>
          <w:noProof/>
          <w:sz w:val="24"/>
          <w:szCs w:val="24"/>
          <w:vertAlign w:val="superscript"/>
        </w:rPr>
        <w:t>1</w:t>
      </w:r>
      <w:r w:rsidRPr="003E7685">
        <w:rPr>
          <w:rFonts w:ascii="Times New Roman" w:hAnsi="Times New Roman" w:cs="Times New Roman"/>
          <w:noProof/>
          <w:sz w:val="24"/>
          <w:szCs w:val="24"/>
        </w:rPr>
        <w:t>) Prin excepție de la prevederile alin. (2), OTS transmite planul anual de investiții</w:t>
      </w:r>
      <w:r w:rsidR="003E7685">
        <w:rPr>
          <w:rFonts w:ascii="Times New Roman" w:hAnsi="Times New Roman" w:cs="Times New Roman"/>
          <w:noProof/>
          <w:sz w:val="24"/>
          <w:szCs w:val="24"/>
        </w:rPr>
        <w:t xml:space="preserve"> </w:t>
      </w:r>
      <w:r w:rsidRPr="003E7685">
        <w:rPr>
          <w:rFonts w:ascii="Times New Roman" w:hAnsi="Times New Roman" w:cs="Times New Roman"/>
          <w:noProof/>
          <w:sz w:val="24"/>
          <w:szCs w:val="24"/>
        </w:rPr>
        <w:t>justificat conform prevederilor art. 29, până la data de 15 noiembrie a anului anterior.</w:t>
      </w:r>
      <w:r w:rsidRPr="003E7685">
        <w:rPr>
          <w:rFonts w:ascii="Times New Roman" w:hAnsi="Times New Roman"/>
          <w:noProof/>
          <w:sz w:val="24"/>
          <w:szCs w:val="24"/>
        </w:rPr>
        <w:t>”</w:t>
      </w:r>
    </w:p>
    <w:p w:rsidR="001A4515" w:rsidRDefault="001A4515" w:rsidP="001A4515">
      <w:pPr>
        <w:pStyle w:val="ListParagraph"/>
        <w:numPr>
          <w:ilvl w:val="0"/>
          <w:numId w:val="1"/>
        </w:numPr>
        <w:spacing w:before="120" w:after="0" w:line="360" w:lineRule="auto"/>
        <w:contextualSpacing w:val="0"/>
        <w:jc w:val="both"/>
        <w:rPr>
          <w:rFonts w:ascii="Times New Roman" w:hAnsi="Times New Roman"/>
          <w:noProof/>
          <w:sz w:val="24"/>
          <w:szCs w:val="24"/>
        </w:rPr>
      </w:pPr>
      <w:r>
        <w:rPr>
          <w:rFonts w:ascii="Times New Roman" w:hAnsi="Times New Roman"/>
          <w:noProof/>
          <w:sz w:val="24"/>
          <w:szCs w:val="24"/>
        </w:rPr>
        <w:t>La art</w:t>
      </w:r>
      <w:r w:rsidR="00412661">
        <w:rPr>
          <w:rFonts w:ascii="Times New Roman" w:hAnsi="Times New Roman"/>
          <w:noProof/>
          <w:sz w:val="24"/>
          <w:szCs w:val="24"/>
        </w:rPr>
        <w:t>icolul</w:t>
      </w:r>
      <w:r>
        <w:rPr>
          <w:rFonts w:ascii="Times New Roman" w:hAnsi="Times New Roman"/>
          <w:noProof/>
          <w:sz w:val="24"/>
          <w:szCs w:val="24"/>
        </w:rPr>
        <w:t xml:space="preserve"> 25, după litera k) se introduce o nouă literă, litera l), </w:t>
      </w:r>
      <w:r w:rsidR="00412661">
        <w:rPr>
          <w:rFonts w:ascii="Times New Roman" w:hAnsi="Times New Roman"/>
          <w:noProof/>
          <w:sz w:val="24"/>
          <w:szCs w:val="24"/>
        </w:rPr>
        <w:t xml:space="preserve">care va avea </w:t>
      </w:r>
      <w:r w:rsidRPr="003E7685">
        <w:rPr>
          <w:rFonts w:ascii="Times New Roman" w:hAnsi="Times New Roman"/>
          <w:noProof/>
          <w:sz w:val="24"/>
          <w:szCs w:val="24"/>
        </w:rPr>
        <w:t>următorul conţinut:</w:t>
      </w:r>
    </w:p>
    <w:p w:rsidR="001A4515" w:rsidRPr="003E7685" w:rsidRDefault="001A4515" w:rsidP="001A4515">
      <w:pPr>
        <w:pStyle w:val="ListParagraph"/>
        <w:spacing w:before="120" w:after="0" w:line="360" w:lineRule="auto"/>
        <w:jc w:val="both"/>
        <w:rPr>
          <w:rFonts w:ascii="Times New Roman" w:hAnsi="Times New Roman"/>
          <w:noProof/>
          <w:sz w:val="24"/>
          <w:szCs w:val="24"/>
        </w:rPr>
      </w:pPr>
      <w:r w:rsidRPr="003E7685">
        <w:rPr>
          <w:rFonts w:ascii="Times New Roman" w:hAnsi="Times New Roman"/>
          <w:noProof/>
          <w:sz w:val="24"/>
          <w:szCs w:val="24"/>
        </w:rPr>
        <w:t>“</w:t>
      </w:r>
      <w:r w:rsidRPr="001A4515">
        <w:rPr>
          <w:rFonts w:ascii="Times New Roman" w:hAnsi="Times New Roman"/>
          <w:noProof/>
          <w:sz w:val="24"/>
          <w:szCs w:val="24"/>
        </w:rPr>
        <w:t>l)</w:t>
      </w:r>
      <w:r>
        <w:t xml:space="preserve"> </w:t>
      </w:r>
      <w:bookmarkStart w:id="1" w:name="_Hlk45202943"/>
      <w:r w:rsidRPr="001A4515">
        <w:rPr>
          <w:rFonts w:ascii="Times New Roman" w:hAnsi="Times New Roman"/>
          <w:noProof/>
          <w:sz w:val="24"/>
          <w:szCs w:val="24"/>
        </w:rPr>
        <w:t xml:space="preserve">valoarea planului anual de investiții se alocă pe zonele de rețea aferente fiecărui județ </w:t>
      </w:r>
      <w:r w:rsidR="000401A5" w:rsidRPr="000401A5">
        <w:rPr>
          <w:rFonts w:ascii="Times New Roman" w:hAnsi="Times New Roman"/>
          <w:noProof/>
          <w:sz w:val="24"/>
          <w:szCs w:val="24"/>
        </w:rPr>
        <w:t>în funcție de</w:t>
      </w:r>
      <w:r w:rsidRPr="001A4515">
        <w:rPr>
          <w:rFonts w:ascii="Times New Roman" w:hAnsi="Times New Roman"/>
          <w:noProof/>
          <w:sz w:val="24"/>
          <w:szCs w:val="24"/>
        </w:rPr>
        <w:t xml:space="preserve"> volumul de instalații, în corelare cu indicatorii zonali de continuitate a alimentării și </w:t>
      </w:r>
      <w:r w:rsidR="002F6909">
        <w:rPr>
          <w:rFonts w:ascii="Times New Roman" w:hAnsi="Times New Roman"/>
          <w:noProof/>
          <w:sz w:val="24"/>
          <w:szCs w:val="24"/>
        </w:rPr>
        <w:t xml:space="preserve">de </w:t>
      </w:r>
      <w:r w:rsidRPr="001A4515">
        <w:rPr>
          <w:rFonts w:ascii="Times New Roman" w:hAnsi="Times New Roman"/>
          <w:noProof/>
          <w:sz w:val="24"/>
          <w:szCs w:val="24"/>
        </w:rPr>
        <w:t>calitate tehnică a energiei electrice, precum și cu măsurile pentru îmbunătăţirea eficienţei energetice a acestora; cheia de alocare pe județe a investițiilor se justifică de</w:t>
      </w:r>
      <w:r w:rsidR="00903CCE">
        <w:rPr>
          <w:rFonts w:ascii="Times New Roman" w:hAnsi="Times New Roman"/>
          <w:noProof/>
          <w:sz w:val="24"/>
          <w:szCs w:val="24"/>
        </w:rPr>
        <w:t xml:space="preserve"> OD</w:t>
      </w:r>
      <w:r w:rsidRPr="001A4515">
        <w:rPr>
          <w:rFonts w:ascii="Times New Roman" w:hAnsi="Times New Roman"/>
          <w:noProof/>
          <w:sz w:val="24"/>
          <w:szCs w:val="24"/>
        </w:rPr>
        <w:t>.</w:t>
      </w:r>
      <w:r w:rsidRPr="003E7685">
        <w:rPr>
          <w:rFonts w:ascii="Times New Roman" w:hAnsi="Times New Roman"/>
          <w:noProof/>
          <w:sz w:val="24"/>
          <w:szCs w:val="24"/>
        </w:rPr>
        <w:t>”</w:t>
      </w:r>
      <w:bookmarkEnd w:id="1"/>
    </w:p>
    <w:p w:rsidR="00381BD9" w:rsidRPr="003E7685" w:rsidRDefault="00381BD9" w:rsidP="003E7685">
      <w:pPr>
        <w:pStyle w:val="ListParagraph"/>
        <w:numPr>
          <w:ilvl w:val="0"/>
          <w:numId w:val="1"/>
        </w:numPr>
        <w:spacing w:before="120" w:after="0" w:line="360" w:lineRule="auto"/>
        <w:contextualSpacing w:val="0"/>
        <w:jc w:val="both"/>
        <w:rPr>
          <w:rFonts w:ascii="Times New Roman" w:hAnsi="Times New Roman"/>
          <w:noProof/>
          <w:sz w:val="24"/>
          <w:szCs w:val="24"/>
        </w:rPr>
      </w:pPr>
      <w:r w:rsidRPr="003E7685">
        <w:rPr>
          <w:rFonts w:ascii="Times New Roman" w:hAnsi="Times New Roman"/>
          <w:noProof/>
          <w:sz w:val="24"/>
          <w:szCs w:val="24"/>
        </w:rPr>
        <w:t>La articolul 33, alineatul (3) se modifică şi va avea următorul conţinut:</w:t>
      </w:r>
    </w:p>
    <w:p w:rsidR="00381BD9" w:rsidRPr="003E7685" w:rsidRDefault="00381BD9" w:rsidP="003E7685">
      <w:pPr>
        <w:autoSpaceDE w:val="0"/>
        <w:autoSpaceDN w:val="0"/>
        <w:adjustRightInd w:val="0"/>
        <w:spacing w:after="0" w:line="360" w:lineRule="auto"/>
        <w:ind w:left="706" w:hanging="144"/>
        <w:jc w:val="both"/>
        <w:rPr>
          <w:rFonts w:ascii="Times New Roman" w:hAnsi="Times New Roman" w:cs="Times New Roman"/>
          <w:noProof/>
          <w:sz w:val="24"/>
          <w:szCs w:val="24"/>
        </w:rPr>
      </w:pPr>
      <w:r w:rsidRPr="003E7685">
        <w:rPr>
          <w:rFonts w:ascii="Times New Roman" w:hAnsi="Times New Roman"/>
          <w:noProof/>
          <w:sz w:val="24"/>
          <w:szCs w:val="24"/>
        </w:rPr>
        <w:t>“</w:t>
      </w:r>
      <w:r w:rsidRPr="003E7685">
        <w:rPr>
          <w:rFonts w:ascii="Times New Roman" w:hAnsi="Times New Roman" w:cs="Times New Roman"/>
          <w:noProof/>
          <w:sz w:val="24"/>
          <w:szCs w:val="24"/>
        </w:rPr>
        <w:t>(3) Prin derogare de la prevederile alin. (2), în cazul apariţiei unor situaţii imprevizibile, ulterior datei prevăzute la art. 20, depășirea limitei de 10 % din numărul de lucrări care se pot înlocui până la data de 1 octombrie, poate fi acceptată de ANRE pe baza documentelor justificative din care rezultă încadrarea în legislaţia aplicabilă.</w:t>
      </w:r>
    </w:p>
    <w:p w:rsidR="00CF3345" w:rsidRPr="003E7685" w:rsidRDefault="005560BE" w:rsidP="003E7685">
      <w:pPr>
        <w:pStyle w:val="ListParagraph"/>
        <w:numPr>
          <w:ilvl w:val="0"/>
          <w:numId w:val="1"/>
        </w:numPr>
        <w:spacing w:before="120" w:after="0" w:line="360" w:lineRule="auto"/>
        <w:contextualSpacing w:val="0"/>
        <w:jc w:val="both"/>
        <w:rPr>
          <w:rFonts w:ascii="Times New Roman" w:hAnsi="Times New Roman"/>
          <w:noProof/>
          <w:sz w:val="24"/>
          <w:szCs w:val="24"/>
        </w:rPr>
      </w:pPr>
      <w:r w:rsidRPr="003E7685">
        <w:rPr>
          <w:rFonts w:ascii="Times New Roman" w:eastAsia="Calibri" w:hAnsi="Times New Roman" w:cs="Times New Roman"/>
          <w:noProof/>
          <w:sz w:val="24"/>
          <w:szCs w:val="24"/>
        </w:rPr>
        <w:t>La a</w:t>
      </w:r>
      <w:r w:rsidR="00804D39" w:rsidRPr="003E7685">
        <w:rPr>
          <w:rFonts w:ascii="Times New Roman" w:eastAsia="Calibri" w:hAnsi="Times New Roman" w:cs="Times New Roman"/>
          <w:noProof/>
          <w:sz w:val="24"/>
          <w:szCs w:val="24"/>
        </w:rPr>
        <w:t>rticolul 3</w:t>
      </w:r>
      <w:r w:rsidR="00FB4759" w:rsidRPr="003E7685">
        <w:rPr>
          <w:rFonts w:ascii="Times New Roman" w:eastAsia="Calibri" w:hAnsi="Times New Roman" w:cs="Times New Roman"/>
          <w:noProof/>
          <w:sz w:val="24"/>
          <w:szCs w:val="24"/>
        </w:rPr>
        <w:t>6</w:t>
      </w:r>
      <w:r w:rsidR="00CF3345" w:rsidRPr="003E7685">
        <w:rPr>
          <w:rFonts w:ascii="Times New Roman" w:eastAsia="Calibri" w:hAnsi="Times New Roman" w:cs="Times New Roman"/>
          <w:noProof/>
          <w:sz w:val="24"/>
          <w:szCs w:val="24"/>
        </w:rPr>
        <w:t>, alineatul (</w:t>
      </w:r>
      <w:r w:rsidR="00FB4759" w:rsidRPr="003E7685">
        <w:rPr>
          <w:rFonts w:ascii="Times New Roman" w:eastAsia="Calibri" w:hAnsi="Times New Roman" w:cs="Times New Roman"/>
          <w:noProof/>
          <w:sz w:val="24"/>
          <w:szCs w:val="24"/>
        </w:rPr>
        <w:t>4</w:t>
      </w:r>
      <w:r w:rsidR="00CF3345" w:rsidRPr="003E7685">
        <w:rPr>
          <w:rFonts w:ascii="Times New Roman" w:eastAsia="Calibri" w:hAnsi="Times New Roman" w:cs="Times New Roman"/>
          <w:noProof/>
          <w:sz w:val="24"/>
          <w:szCs w:val="24"/>
        </w:rPr>
        <w:t xml:space="preserve">) </w:t>
      </w:r>
      <w:r w:rsidR="00D0128D" w:rsidRPr="003E7685">
        <w:rPr>
          <w:rFonts w:ascii="Times New Roman" w:eastAsia="Calibri" w:hAnsi="Times New Roman" w:cs="Times New Roman"/>
          <w:noProof/>
          <w:sz w:val="24"/>
          <w:szCs w:val="24"/>
        </w:rPr>
        <w:t xml:space="preserve">se </w:t>
      </w:r>
      <w:r w:rsidR="002B51CF" w:rsidRPr="003E7685">
        <w:rPr>
          <w:rFonts w:ascii="Times New Roman" w:eastAsia="Calibri" w:hAnsi="Times New Roman" w:cs="Times New Roman"/>
          <w:noProof/>
          <w:sz w:val="24"/>
          <w:szCs w:val="24"/>
        </w:rPr>
        <w:t xml:space="preserve">modifică și va avea </w:t>
      </w:r>
      <w:r w:rsidR="00CF3345" w:rsidRPr="003E7685">
        <w:rPr>
          <w:rFonts w:ascii="Times New Roman" w:eastAsia="Calibri" w:hAnsi="Times New Roman" w:cs="Times New Roman"/>
          <w:noProof/>
          <w:sz w:val="24"/>
          <w:szCs w:val="24"/>
        </w:rPr>
        <w:t xml:space="preserve">următorul </w:t>
      </w:r>
      <w:r w:rsidR="002B51CF" w:rsidRPr="003E7685">
        <w:rPr>
          <w:rFonts w:ascii="Times New Roman" w:eastAsia="Calibri" w:hAnsi="Times New Roman" w:cs="Times New Roman"/>
          <w:noProof/>
          <w:sz w:val="24"/>
          <w:szCs w:val="24"/>
        </w:rPr>
        <w:t>con</w:t>
      </w:r>
      <w:r w:rsidR="00381BD9" w:rsidRPr="003E7685">
        <w:rPr>
          <w:rFonts w:ascii="Times New Roman" w:eastAsia="Calibri" w:hAnsi="Times New Roman" w:cs="Times New Roman"/>
          <w:noProof/>
          <w:sz w:val="24"/>
          <w:szCs w:val="24"/>
        </w:rPr>
        <w:t>ţ</w:t>
      </w:r>
      <w:r w:rsidR="002B51CF" w:rsidRPr="003E7685">
        <w:rPr>
          <w:rFonts w:ascii="Times New Roman" w:eastAsia="Calibri" w:hAnsi="Times New Roman" w:cs="Times New Roman"/>
          <w:noProof/>
          <w:sz w:val="24"/>
          <w:szCs w:val="24"/>
        </w:rPr>
        <w:t>inut</w:t>
      </w:r>
      <w:r w:rsidR="00CF3345" w:rsidRPr="003E7685">
        <w:rPr>
          <w:rFonts w:ascii="Times New Roman" w:eastAsia="Calibri" w:hAnsi="Times New Roman" w:cs="Times New Roman"/>
          <w:noProof/>
          <w:sz w:val="24"/>
          <w:szCs w:val="24"/>
        </w:rPr>
        <w:t>:</w:t>
      </w:r>
    </w:p>
    <w:p w:rsidR="00CF3345" w:rsidRPr="003E7685" w:rsidRDefault="00C70F23" w:rsidP="003E7685">
      <w:pPr>
        <w:pStyle w:val="ListParagraph"/>
        <w:spacing w:before="120" w:after="0" w:line="360" w:lineRule="auto"/>
        <w:jc w:val="both"/>
        <w:rPr>
          <w:rFonts w:ascii="Times New Roman" w:eastAsia="Calibri" w:hAnsi="Times New Roman" w:cs="Times New Roman"/>
          <w:noProof/>
          <w:sz w:val="24"/>
          <w:szCs w:val="24"/>
        </w:rPr>
      </w:pPr>
      <w:bookmarkStart w:id="2" w:name="_Hlk40883420"/>
      <w:r w:rsidRPr="003E7685">
        <w:rPr>
          <w:rFonts w:ascii="Times New Roman" w:hAnsi="Times New Roman"/>
          <w:noProof/>
          <w:sz w:val="24"/>
          <w:szCs w:val="24"/>
        </w:rPr>
        <w:lastRenderedPageBreak/>
        <w:t>“(</w:t>
      </w:r>
      <w:r w:rsidR="00FB4759" w:rsidRPr="003E7685">
        <w:rPr>
          <w:rFonts w:ascii="Times New Roman" w:hAnsi="Times New Roman"/>
          <w:noProof/>
          <w:sz w:val="24"/>
          <w:szCs w:val="24"/>
        </w:rPr>
        <w:t>4</w:t>
      </w:r>
      <w:r w:rsidRPr="003E7685">
        <w:rPr>
          <w:rFonts w:ascii="Times New Roman" w:hAnsi="Times New Roman"/>
          <w:noProof/>
          <w:sz w:val="24"/>
          <w:szCs w:val="24"/>
        </w:rPr>
        <w:t>)</w:t>
      </w:r>
      <w:r w:rsidRPr="003E7685">
        <w:rPr>
          <w:rFonts w:ascii="Times New Roman" w:hAnsi="Times New Roman"/>
          <w:noProof/>
          <w:sz w:val="24"/>
          <w:szCs w:val="24"/>
          <w:vertAlign w:val="superscript"/>
        </w:rPr>
        <w:t xml:space="preserve"> </w:t>
      </w:r>
      <w:r w:rsidR="002B51CF" w:rsidRPr="003E7685">
        <w:rPr>
          <w:rFonts w:ascii="Times New Roman" w:hAnsi="Times New Roman"/>
          <w:noProof/>
          <w:sz w:val="24"/>
          <w:szCs w:val="24"/>
        </w:rPr>
        <w:t>Termenul de recuperare a investițiilor nerealizate este de 12 luni pentru investițiile planificate în anul 2019, 10 luni pentru investițiile planificate în anul 2020 și 6 luni pentru investițiile planificate începând cu anul 2021</w:t>
      </w:r>
      <w:r w:rsidR="00FB4759" w:rsidRPr="003E7685">
        <w:rPr>
          <w:rFonts w:ascii="Times New Roman" w:hAnsi="Times New Roman"/>
          <w:noProof/>
          <w:sz w:val="24"/>
          <w:szCs w:val="24"/>
        </w:rPr>
        <w:t>.”</w:t>
      </w:r>
    </w:p>
    <w:bookmarkEnd w:id="2"/>
    <w:p w:rsidR="004F6897" w:rsidRPr="003E7685" w:rsidRDefault="00135126" w:rsidP="00FC550F">
      <w:pPr>
        <w:spacing w:before="120" w:after="0" w:line="360" w:lineRule="auto"/>
        <w:ind w:left="567" w:hanging="567"/>
        <w:jc w:val="both"/>
        <w:rPr>
          <w:rFonts w:ascii="Times New Roman" w:eastAsia="Calibri" w:hAnsi="Times New Roman" w:cs="Times New Roman"/>
          <w:noProof/>
          <w:sz w:val="24"/>
          <w:szCs w:val="24"/>
        </w:rPr>
      </w:pPr>
      <w:r w:rsidRPr="003E7685">
        <w:rPr>
          <w:rFonts w:ascii="Times New Roman" w:eastAsia="Calibri" w:hAnsi="Times New Roman" w:cs="Times New Roman"/>
          <w:noProof/>
          <w:sz w:val="24"/>
          <w:szCs w:val="24"/>
        </w:rPr>
        <w:t xml:space="preserve"> </w:t>
      </w:r>
      <w:r w:rsidR="004F6897" w:rsidRPr="00FC550F">
        <w:rPr>
          <w:rFonts w:ascii="Times New Roman" w:eastAsia="Calibri" w:hAnsi="Times New Roman" w:cs="Times New Roman"/>
          <w:iCs/>
          <w:noProof/>
          <w:sz w:val="24"/>
          <w:szCs w:val="24"/>
        </w:rPr>
        <w:t>Art</w:t>
      </w:r>
      <w:r w:rsidR="004F6897" w:rsidRPr="003E7685">
        <w:rPr>
          <w:rFonts w:ascii="Times New Roman" w:eastAsia="Calibri" w:hAnsi="Times New Roman" w:cs="Times New Roman"/>
          <w:noProof/>
          <w:sz w:val="24"/>
          <w:szCs w:val="24"/>
        </w:rPr>
        <w:t xml:space="preserve">. </w:t>
      </w:r>
      <w:r w:rsidR="00E22EAD" w:rsidRPr="003E7685">
        <w:rPr>
          <w:rFonts w:ascii="Times New Roman" w:eastAsia="Calibri" w:hAnsi="Times New Roman" w:cs="Times New Roman"/>
          <w:noProof/>
          <w:sz w:val="24"/>
          <w:szCs w:val="24"/>
        </w:rPr>
        <w:t>II</w:t>
      </w:r>
      <w:r w:rsidR="004F6897" w:rsidRPr="003E7685">
        <w:rPr>
          <w:rFonts w:ascii="Times New Roman" w:eastAsia="Calibri" w:hAnsi="Times New Roman" w:cs="Times New Roman"/>
          <w:noProof/>
          <w:sz w:val="24"/>
          <w:szCs w:val="24"/>
        </w:rPr>
        <w:t xml:space="preserve">. – </w:t>
      </w:r>
      <w:r w:rsidR="00FC550F" w:rsidRPr="00FC550F">
        <w:rPr>
          <w:rFonts w:ascii="Times New Roman" w:eastAsia="Calibri" w:hAnsi="Times New Roman" w:cs="Times New Roman"/>
          <w:noProof/>
          <w:sz w:val="24"/>
          <w:szCs w:val="24"/>
        </w:rPr>
        <w:t>Operatorul de transport și de sistem și operatorii economici concesionari ai serviciului de distribuție a energiei electrice duc</w:t>
      </w:r>
      <w:r w:rsidR="004F6897" w:rsidRPr="003E7685">
        <w:rPr>
          <w:rFonts w:ascii="Times New Roman" w:eastAsia="Calibri" w:hAnsi="Times New Roman" w:cs="Times New Roman"/>
          <w:noProof/>
          <w:sz w:val="24"/>
          <w:szCs w:val="24"/>
        </w:rPr>
        <w:t xml:space="preserve"> la îndeplinire prevederile prezentului ordin, iar departamentele de specialitate din cadrul Autorităţii Naţionale de Reglementare în Domeniul Energiei urmăresc respectarea prevederilor prezentului ordin.</w:t>
      </w:r>
    </w:p>
    <w:p w:rsidR="004F6897" w:rsidRPr="003E7685" w:rsidRDefault="004F6897" w:rsidP="003E7685">
      <w:pPr>
        <w:spacing w:before="120" w:after="0" w:line="360" w:lineRule="auto"/>
        <w:ind w:left="540" w:hanging="540"/>
        <w:jc w:val="both"/>
        <w:rPr>
          <w:rFonts w:ascii="Times New Roman" w:eastAsia="Calibri" w:hAnsi="Times New Roman" w:cs="Times New Roman"/>
          <w:noProof/>
          <w:sz w:val="24"/>
          <w:szCs w:val="24"/>
        </w:rPr>
      </w:pPr>
      <w:r w:rsidRPr="003E7685">
        <w:rPr>
          <w:rFonts w:ascii="Times New Roman" w:eastAsia="Calibri" w:hAnsi="Times New Roman" w:cs="Times New Roman"/>
          <w:noProof/>
          <w:sz w:val="24"/>
          <w:szCs w:val="24"/>
        </w:rPr>
        <w:t xml:space="preserve">Art. </w:t>
      </w:r>
      <w:r w:rsidR="00E22EAD" w:rsidRPr="003E7685">
        <w:rPr>
          <w:rFonts w:ascii="Times New Roman" w:eastAsia="Calibri" w:hAnsi="Times New Roman" w:cs="Times New Roman"/>
          <w:noProof/>
          <w:sz w:val="24"/>
          <w:szCs w:val="24"/>
        </w:rPr>
        <w:t>I</w:t>
      </w:r>
      <w:r w:rsidR="00FB4759" w:rsidRPr="003E7685">
        <w:rPr>
          <w:rFonts w:ascii="Times New Roman" w:eastAsia="Calibri" w:hAnsi="Times New Roman" w:cs="Times New Roman"/>
          <w:noProof/>
          <w:sz w:val="24"/>
          <w:szCs w:val="24"/>
        </w:rPr>
        <w:t>II</w:t>
      </w:r>
      <w:r w:rsidRPr="003E7685">
        <w:rPr>
          <w:rFonts w:ascii="Times New Roman" w:eastAsia="Calibri" w:hAnsi="Times New Roman" w:cs="Times New Roman"/>
          <w:noProof/>
          <w:sz w:val="24"/>
          <w:szCs w:val="24"/>
        </w:rPr>
        <w:t>.</w:t>
      </w:r>
      <w:r w:rsidR="00E22EAD" w:rsidRPr="003E7685">
        <w:rPr>
          <w:rFonts w:ascii="Times New Roman" w:eastAsia="Calibri" w:hAnsi="Times New Roman" w:cs="Times New Roman"/>
          <w:noProof/>
          <w:sz w:val="24"/>
          <w:szCs w:val="24"/>
        </w:rPr>
        <w:t xml:space="preserve"> </w:t>
      </w:r>
      <w:r w:rsidRPr="003E7685">
        <w:rPr>
          <w:rFonts w:ascii="Times New Roman" w:eastAsia="Calibri" w:hAnsi="Times New Roman" w:cs="Times New Roman"/>
          <w:noProof/>
          <w:sz w:val="24"/>
          <w:szCs w:val="24"/>
        </w:rPr>
        <w:t>–  Prezentul ordin se publică în Monitorul Oficial al României, Partea I.</w:t>
      </w:r>
    </w:p>
    <w:p w:rsidR="00381BD9" w:rsidRPr="003E7685" w:rsidRDefault="00381BD9" w:rsidP="003E7685">
      <w:pPr>
        <w:spacing w:before="120" w:after="0" w:line="360" w:lineRule="auto"/>
        <w:ind w:left="540" w:hanging="540"/>
        <w:jc w:val="both"/>
        <w:rPr>
          <w:rFonts w:ascii="Times New Roman" w:eastAsia="Calibri" w:hAnsi="Times New Roman" w:cs="Times New Roman"/>
          <w:noProof/>
          <w:sz w:val="24"/>
          <w:szCs w:val="24"/>
        </w:rPr>
      </w:pPr>
    </w:p>
    <w:p w:rsidR="00707B5A" w:rsidRDefault="004F6897" w:rsidP="003E7685">
      <w:pPr>
        <w:spacing w:after="0" w:line="360" w:lineRule="auto"/>
        <w:jc w:val="center"/>
        <w:rPr>
          <w:rFonts w:ascii="Times New Roman" w:eastAsia="Calibri" w:hAnsi="Times New Roman" w:cs="Times New Roman"/>
          <w:b/>
          <w:noProof/>
          <w:sz w:val="24"/>
          <w:szCs w:val="24"/>
        </w:rPr>
      </w:pPr>
      <w:r w:rsidRPr="003E7685">
        <w:rPr>
          <w:rFonts w:ascii="Times New Roman" w:eastAsia="Calibri" w:hAnsi="Times New Roman" w:cs="Times New Roman"/>
          <w:b/>
          <w:noProof/>
          <w:sz w:val="24"/>
          <w:szCs w:val="24"/>
        </w:rPr>
        <w:t xml:space="preserve">Preşedintele Autorităţii Naţionale de Reglementare în Domeniul Energiei </w:t>
      </w:r>
    </w:p>
    <w:p w:rsidR="005435C7" w:rsidRDefault="005435C7" w:rsidP="005435C7">
      <w:pPr>
        <w:spacing w:after="120" w:line="360" w:lineRule="auto"/>
        <w:rPr>
          <w:rFonts w:ascii="Times New Roman" w:eastAsia="Times New Roman" w:hAnsi="Times New Roman" w:cs="Times New Roman"/>
          <w:b/>
          <w:noProof/>
          <w:sz w:val="24"/>
          <w:szCs w:val="24"/>
          <w:lang w:val="ro-RO"/>
        </w:rPr>
      </w:pPr>
      <w:r w:rsidRPr="005435C7">
        <w:rPr>
          <w:rFonts w:ascii="Times New Roman" w:eastAsia="Times New Roman" w:hAnsi="Times New Roman" w:cs="Times New Roman"/>
          <w:b/>
          <w:noProof/>
          <w:sz w:val="24"/>
          <w:szCs w:val="24"/>
          <w:lang w:val="ro-RO"/>
        </w:rPr>
        <w:tab/>
      </w:r>
      <w:r w:rsidRPr="005435C7">
        <w:rPr>
          <w:rFonts w:ascii="Times New Roman" w:eastAsia="Times New Roman" w:hAnsi="Times New Roman" w:cs="Times New Roman"/>
          <w:b/>
          <w:noProof/>
          <w:sz w:val="24"/>
          <w:szCs w:val="24"/>
          <w:lang w:val="ro-RO"/>
        </w:rPr>
        <w:tab/>
      </w:r>
      <w:r w:rsidRPr="005435C7">
        <w:rPr>
          <w:rFonts w:ascii="Times New Roman" w:eastAsia="Times New Roman" w:hAnsi="Times New Roman" w:cs="Times New Roman"/>
          <w:b/>
          <w:noProof/>
          <w:sz w:val="24"/>
          <w:szCs w:val="24"/>
          <w:lang w:val="ro-RO"/>
        </w:rPr>
        <w:tab/>
      </w:r>
      <w:r w:rsidRPr="005435C7">
        <w:rPr>
          <w:rFonts w:ascii="Times New Roman" w:eastAsia="Times New Roman" w:hAnsi="Times New Roman" w:cs="Times New Roman"/>
          <w:b/>
          <w:noProof/>
          <w:sz w:val="24"/>
          <w:szCs w:val="24"/>
          <w:lang w:val="ro-RO"/>
        </w:rPr>
        <w:tab/>
      </w:r>
      <w:r w:rsidRPr="005435C7">
        <w:rPr>
          <w:rFonts w:ascii="Times New Roman" w:eastAsia="Times New Roman" w:hAnsi="Times New Roman" w:cs="Times New Roman"/>
          <w:b/>
          <w:noProof/>
          <w:sz w:val="24"/>
          <w:szCs w:val="24"/>
          <w:lang w:val="ro-RO"/>
        </w:rPr>
        <w:tab/>
      </w:r>
      <w:r w:rsidRPr="005435C7">
        <w:rPr>
          <w:rFonts w:ascii="Times New Roman" w:eastAsia="Times New Roman" w:hAnsi="Times New Roman" w:cs="Times New Roman"/>
          <w:b/>
          <w:noProof/>
          <w:sz w:val="24"/>
          <w:szCs w:val="24"/>
          <w:lang w:val="ro-RO"/>
        </w:rPr>
        <w:tab/>
      </w:r>
    </w:p>
    <w:p w:rsidR="005435C7" w:rsidRDefault="005435C7" w:rsidP="005435C7">
      <w:pPr>
        <w:spacing w:after="120" w:line="360" w:lineRule="auto"/>
        <w:rPr>
          <w:rFonts w:ascii="Times New Roman" w:eastAsia="Times New Roman" w:hAnsi="Times New Roman" w:cs="Times New Roman"/>
          <w:b/>
          <w:noProof/>
          <w:sz w:val="24"/>
          <w:szCs w:val="24"/>
          <w:lang w:val="ro-RO"/>
        </w:rPr>
      </w:pPr>
    </w:p>
    <w:p w:rsidR="005435C7" w:rsidRDefault="005435C7" w:rsidP="005435C7">
      <w:pPr>
        <w:spacing w:after="120" w:line="360" w:lineRule="auto"/>
        <w:rPr>
          <w:rFonts w:ascii="Times New Roman" w:eastAsia="Times New Roman" w:hAnsi="Times New Roman" w:cs="Times New Roman"/>
          <w:b/>
          <w:noProof/>
          <w:sz w:val="24"/>
          <w:szCs w:val="24"/>
          <w:lang w:val="ro-RO"/>
        </w:rPr>
      </w:pPr>
    </w:p>
    <w:p w:rsidR="005435C7" w:rsidRDefault="005435C7" w:rsidP="005435C7">
      <w:pPr>
        <w:spacing w:after="120" w:line="360" w:lineRule="auto"/>
        <w:rPr>
          <w:rFonts w:ascii="Times New Roman" w:eastAsia="Times New Roman" w:hAnsi="Times New Roman" w:cs="Times New Roman"/>
          <w:b/>
          <w:noProof/>
          <w:sz w:val="24"/>
          <w:szCs w:val="24"/>
          <w:lang w:val="ro-RO"/>
        </w:rPr>
      </w:pPr>
    </w:p>
    <w:p w:rsidR="005435C7" w:rsidRDefault="005435C7" w:rsidP="005435C7">
      <w:pPr>
        <w:spacing w:after="120" w:line="360" w:lineRule="auto"/>
        <w:rPr>
          <w:rFonts w:ascii="Times New Roman" w:eastAsia="Times New Roman" w:hAnsi="Times New Roman" w:cs="Times New Roman"/>
          <w:b/>
          <w:noProof/>
          <w:sz w:val="24"/>
          <w:szCs w:val="24"/>
          <w:lang w:val="ro-RO"/>
        </w:rPr>
      </w:pPr>
    </w:p>
    <w:p w:rsidR="005435C7" w:rsidRDefault="005435C7" w:rsidP="005435C7">
      <w:pPr>
        <w:spacing w:after="120" w:line="360" w:lineRule="auto"/>
        <w:rPr>
          <w:rFonts w:ascii="Times New Roman" w:eastAsia="Times New Roman" w:hAnsi="Times New Roman" w:cs="Times New Roman"/>
          <w:b/>
          <w:noProof/>
          <w:sz w:val="24"/>
          <w:szCs w:val="24"/>
          <w:lang w:val="ro-RO"/>
        </w:rPr>
      </w:pPr>
    </w:p>
    <w:p w:rsidR="005435C7" w:rsidRDefault="005435C7" w:rsidP="005435C7">
      <w:pPr>
        <w:spacing w:after="120" w:line="360" w:lineRule="auto"/>
        <w:rPr>
          <w:rFonts w:ascii="Times New Roman" w:eastAsia="Times New Roman" w:hAnsi="Times New Roman" w:cs="Times New Roman"/>
          <w:b/>
          <w:noProof/>
          <w:sz w:val="24"/>
          <w:szCs w:val="24"/>
          <w:lang w:val="ro-RO"/>
        </w:rPr>
      </w:pPr>
    </w:p>
    <w:p w:rsidR="005435C7" w:rsidRDefault="005435C7" w:rsidP="005435C7">
      <w:pPr>
        <w:spacing w:after="120" w:line="360" w:lineRule="auto"/>
        <w:rPr>
          <w:rFonts w:ascii="Times New Roman" w:eastAsia="Times New Roman" w:hAnsi="Times New Roman" w:cs="Times New Roman"/>
          <w:b/>
          <w:noProof/>
          <w:sz w:val="24"/>
          <w:szCs w:val="24"/>
          <w:lang w:val="ro-RO"/>
        </w:rPr>
      </w:pPr>
    </w:p>
    <w:p w:rsidR="005435C7" w:rsidRDefault="005435C7" w:rsidP="005435C7">
      <w:pPr>
        <w:spacing w:after="120" w:line="360" w:lineRule="auto"/>
        <w:rPr>
          <w:rFonts w:ascii="Times New Roman" w:eastAsia="Times New Roman" w:hAnsi="Times New Roman" w:cs="Times New Roman"/>
          <w:b/>
          <w:noProof/>
          <w:sz w:val="24"/>
          <w:szCs w:val="24"/>
          <w:lang w:val="ro-RO"/>
        </w:rPr>
      </w:pPr>
    </w:p>
    <w:p w:rsidR="005435C7" w:rsidRDefault="005435C7" w:rsidP="005435C7">
      <w:pPr>
        <w:spacing w:after="120" w:line="360" w:lineRule="auto"/>
        <w:rPr>
          <w:rFonts w:ascii="Times New Roman" w:eastAsia="Times New Roman" w:hAnsi="Times New Roman" w:cs="Times New Roman"/>
          <w:b/>
          <w:noProof/>
          <w:sz w:val="24"/>
          <w:szCs w:val="24"/>
          <w:lang w:val="ro-RO"/>
        </w:rPr>
      </w:pPr>
      <w:bookmarkStart w:id="3" w:name="_GoBack"/>
      <w:bookmarkEnd w:id="3"/>
    </w:p>
    <w:p w:rsidR="005435C7" w:rsidRDefault="005435C7" w:rsidP="005435C7">
      <w:pPr>
        <w:spacing w:after="120" w:line="360" w:lineRule="auto"/>
        <w:rPr>
          <w:rFonts w:ascii="Times New Roman" w:eastAsia="Times New Roman" w:hAnsi="Times New Roman" w:cs="Times New Roman"/>
          <w:b/>
          <w:noProof/>
          <w:sz w:val="24"/>
          <w:szCs w:val="24"/>
          <w:lang w:val="ro-RO"/>
        </w:rPr>
      </w:pPr>
    </w:p>
    <w:p w:rsidR="005435C7" w:rsidRDefault="005435C7" w:rsidP="005435C7">
      <w:pPr>
        <w:spacing w:after="120" w:line="360" w:lineRule="auto"/>
        <w:rPr>
          <w:rFonts w:ascii="Times New Roman" w:eastAsia="Times New Roman" w:hAnsi="Times New Roman" w:cs="Times New Roman"/>
          <w:b/>
          <w:noProof/>
          <w:sz w:val="24"/>
          <w:szCs w:val="24"/>
          <w:lang w:val="ro-RO"/>
        </w:rPr>
      </w:pPr>
    </w:p>
    <w:p w:rsidR="005435C7" w:rsidRDefault="005435C7" w:rsidP="005435C7">
      <w:pPr>
        <w:spacing w:after="120" w:line="360" w:lineRule="auto"/>
        <w:rPr>
          <w:rFonts w:ascii="Times New Roman" w:eastAsia="Times New Roman" w:hAnsi="Times New Roman" w:cs="Times New Roman"/>
          <w:b/>
          <w:noProof/>
          <w:sz w:val="24"/>
          <w:szCs w:val="24"/>
          <w:lang w:val="ro-RO"/>
        </w:rPr>
      </w:pPr>
    </w:p>
    <w:p w:rsidR="005435C7" w:rsidRDefault="005435C7" w:rsidP="005435C7">
      <w:pPr>
        <w:spacing w:after="120" w:line="360" w:lineRule="auto"/>
        <w:rPr>
          <w:rFonts w:ascii="Times New Roman" w:eastAsia="Times New Roman" w:hAnsi="Times New Roman" w:cs="Times New Roman"/>
          <w:b/>
          <w:noProof/>
          <w:sz w:val="24"/>
          <w:szCs w:val="24"/>
          <w:lang w:val="ro-RO"/>
        </w:rPr>
      </w:pPr>
    </w:p>
    <w:p w:rsidR="005435C7" w:rsidRDefault="005435C7" w:rsidP="005435C7">
      <w:pPr>
        <w:spacing w:after="120" w:line="360" w:lineRule="auto"/>
        <w:rPr>
          <w:rFonts w:ascii="Times New Roman" w:eastAsia="Times New Roman" w:hAnsi="Times New Roman" w:cs="Times New Roman"/>
          <w:b/>
          <w:noProof/>
          <w:sz w:val="24"/>
          <w:szCs w:val="24"/>
          <w:lang w:val="ro-RO"/>
        </w:rPr>
      </w:pPr>
    </w:p>
    <w:p w:rsidR="005435C7" w:rsidRDefault="005435C7" w:rsidP="005435C7">
      <w:pPr>
        <w:spacing w:after="120" w:line="360" w:lineRule="auto"/>
        <w:rPr>
          <w:rFonts w:ascii="Times New Roman" w:eastAsia="Times New Roman" w:hAnsi="Times New Roman" w:cs="Times New Roman"/>
          <w:b/>
          <w:noProof/>
          <w:sz w:val="24"/>
          <w:szCs w:val="24"/>
          <w:lang w:val="ro-RO"/>
        </w:rPr>
      </w:pPr>
    </w:p>
    <w:p w:rsidR="005435C7" w:rsidRDefault="005435C7" w:rsidP="005435C7">
      <w:pPr>
        <w:spacing w:after="120" w:line="360" w:lineRule="auto"/>
        <w:rPr>
          <w:rFonts w:ascii="Times New Roman" w:eastAsia="Times New Roman" w:hAnsi="Times New Roman" w:cs="Times New Roman"/>
          <w:b/>
          <w:noProof/>
          <w:sz w:val="24"/>
          <w:szCs w:val="24"/>
          <w:lang w:val="ro-RO"/>
        </w:rPr>
      </w:pPr>
    </w:p>
    <w:p w:rsidR="005435C7" w:rsidRDefault="005435C7" w:rsidP="005435C7">
      <w:pPr>
        <w:spacing w:after="120" w:line="360" w:lineRule="auto"/>
        <w:rPr>
          <w:rFonts w:ascii="Times New Roman" w:eastAsia="Times New Roman" w:hAnsi="Times New Roman" w:cs="Times New Roman"/>
          <w:b/>
          <w:noProof/>
          <w:sz w:val="24"/>
          <w:szCs w:val="24"/>
          <w:lang w:val="ro-RO"/>
        </w:rPr>
      </w:pPr>
    </w:p>
    <w:sectPr w:rsidR="005435C7" w:rsidSect="0063603F">
      <w:pgSz w:w="11906" w:h="16838"/>
      <w:pgMar w:top="1440" w:right="566" w:bottom="630" w:left="12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255DAE"/>
    <w:multiLevelType w:val="hybridMultilevel"/>
    <w:tmpl w:val="1D98AFF8"/>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15C54896"/>
    <w:multiLevelType w:val="hybridMultilevel"/>
    <w:tmpl w:val="C83A11BA"/>
    <w:lvl w:ilvl="0" w:tplc="D23014AA">
      <w:start w:val="1"/>
      <w:numFmt w:val="lowerLetter"/>
      <w:lvlText w:val="%1)"/>
      <w:lvlJc w:val="left"/>
      <w:pPr>
        <w:tabs>
          <w:tab w:val="num" w:pos="720"/>
        </w:tabs>
        <w:ind w:left="720" w:hanging="360"/>
      </w:pPr>
      <w:rPr>
        <w:rFonts w:cs="Times New Roman" w:hint="default"/>
      </w:rPr>
    </w:lvl>
    <w:lvl w:ilvl="1" w:tplc="04180019">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2" w15:restartNumberingAfterBreak="0">
    <w:nsid w:val="28BC7A1B"/>
    <w:multiLevelType w:val="hybridMultilevel"/>
    <w:tmpl w:val="030ADB0C"/>
    <w:lvl w:ilvl="0" w:tplc="6BA87884">
      <w:start w:val="1"/>
      <w:numFmt w:val="lowerLetter"/>
      <w:lvlText w:val="%1)"/>
      <w:lvlJc w:val="left"/>
      <w:pPr>
        <w:ind w:left="717" w:hanging="360"/>
      </w:pPr>
      <w:rPr>
        <w:rFonts w:cs="Times New Roman" w:hint="default"/>
        <w:b w:val="0"/>
        <w:i w:val="0"/>
        <w:sz w:val="24"/>
        <w:szCs w:val="24"/>
      </w:rPr>
    </w:lvl>
    <w:lvl w:ilvl="1" w:tplc="6BA87884">
      <w:start w:val="1"/>
      <w:numFmt w:val="lowerLetter"/>
      <w:lvlText w:val="%2)"/>
      <w:lvlJc w:val="left"/>
      <w:pPr>
        <w:ind w:left="1437" w:hanging="360"/>
      </w:pPr>
      <w:rPr>
        <w:rFonts w:cs="Times New Roman" w:hint="default"/>
        <w:b w:val="0"/>
        <w:i w:val="0"/>
        <w:sz w:val="24"/>
        <w:szCs w:val="24"/>
      </w:rPr>
    </w:lvl>
    <w:lvl w:ilvl="2" w:tplc="0418001B" w:tentative="1">
      <w:start w:val="1"/>
      <w:numFmt w:val="lowerRoman"/>
      <w:lvlText w:val="%3."/>
      <w:lvlJc w:val="right"/>
      <w:pPr>
        <w:ind w:left="2157" w:hanging="180"/>
      </w:pPr>
    </w:lvl>
    <w:lvl w:ilvl="3" w:tplc="0418000F" w:tentative="1">
      <w:start w:val="1"/>
      <w:numFmt w:val="decimal"/>
      <w:lvlText w:val="%4."/>
      <w:lvlJc w:val="left"/>
      <w:pPr>
        <w:ind w:left="2877" w:hanging="360"/>
      </w:pPr>
    </w:lvl>
    <w:lvl w:ilvl="4" w:tplc="04180019" w:tentative="1">
      <w:start w:val="1"/>
      <w:numFmt w:val="lowerLetter"/>
      <w:lvlText w:val="%5."/>
      <w:lvlJc w:val="left"/>
      <w:pPr>
        <w:ind w:left="3597" w:hanging="360"/>
      </w:pPr>
    </w:lvl>
    <w:lvl w:ilvl="5" w:tplc="0418001B" w:tentative="1">
      <w:start w:val="1"/>
      <w:numFmt w:val="lowerRoman"/>
      <w:lvlText w:val="%6."/>
      <w:lvlJc w:val="right"/>
      <w:pPr>
        <w:ind w:left="4317" w:hanging="180"/>
      </w:pPr>
    </w:lvl>
    <w:lvl w:ilvl="6" w:tplc="0418000F" w:tentative="1">
      <w:start w:val="1"/>
      <w:numFmt w:val="decimal"/>
      <w:lvlText w:val="%7."/>
      <w:lvlJc w:val="left"/>
      <w:pPr>
        <w:ind w:left="5037" w:hanging="360"/>
      </w:pPr>
    </w:lvl>
    <w:lvl w:ilvl="7" w:tplc="04180019" w:tentative="1">
      <w:start w:val="1"/>
      <w:numFmt w:val="lowerLetter"/>
      <w:lvlText w:val="%8."/>
      <w:lvlJc w:val="left"/>
      <w:pPr>
        <w:ind w:left="5757" w:hanging="360"/>
      </w:pPr>
    </w:lvl>
    <w:lvl w:ilvl="8" w:tplc="0418001B" w:tentative="1">
      <w:start w:val="1"/>
      <w:numFmt w:val="lowerRoman"/>
      <w:lvlText w:val="%9."/>
      <w:lvlJc w:val="right"/>
      <w:pPr>
        <w:ind w:left="6477" w:hanging="180"/>
      </w:pPr>
    </w:lvl>
  </w:abstractNum>
  <w:abstractNum w:abstractNumId="3" w15:restartNumberingAfterBreak="0">
    <w:nsid w:val="39F93AA9"/>
    <w:multiLevelType w:val="hybridMultilevel"/>
    <w:tmpl w:val="B406D6F2"/>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3B7368D4"/>
    <w:multiLevelType w:val="hybridMultilevel"/>
    <w:tmpl w:val="EAF415E6"/>
    <w:lvl w:ilvl="0" w:tplc="2682C336">
      <w:start w:val="1"/>
      <w:numFmt w:val="lowerLetter"/>
      <w:lvlText w:val="%1)"/>
      <w:lvlJc w:val="left"/>
      <w:pPr>
        <w:tabs>
          <w:tab w:val="num" w:pos="720"/>
        </w:tabs>
        <w:ind w:left="720" w:hanging="360"/>
      </w:pPr>
      <w:rPr>
        <w:rFonts w:cs="Times New Roman" w:hint="default"/>
      </w:rPr>
    </w:lvl>
    <w:lvl w:ilvl="1" w:tplc="04180019">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5" w15:restartNumberingAfterBreak="0">
    <w:nsid w:val="5BD07A88"/>
    <w:multiLevelType w:val="hybridMultilevel"/>
    <w:tmpl w:val="7F182148"/>
    <w:lvl w:ilvl="0" w:tplc="EF762DD2">
      <w:start w:val="1"/>
      <w:numFmt w:val="decimal"/>
      <w:lvlText w:val="Art. %1.  -"/>
      <w:lvlJc w:val="center"/>
      <w:pPr>
        <w:ind w:left="502" w:hanging="360"/>
      </w:pPr>
      <w:rPr>
        <w:rFonts w:ascii="Times New Roman" w:hAnsi="Times New Roman" w:cs="Times New Roman" w:hint="default"/>
        <w:b/>
        <w:i w:val="0"/>
        <w:color w:val="auto"/>
        <w:sz w:val="24"/>
      </w:rPr>
    </w:lvl>
    <w:lvl w:ilvl="1" w:tplc="04180017">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6" w15:restartNumberingAfterBreak="0">
    <w:nsid w:val="720A2853"/>
    <w:multiLevelType w:val="hybridMultilevel"/>
    <w:tmpl w:val="1D98AFF8"/>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6"/>
  </w:num>
  <w:num w:numId="2">
    <w:abstractNumId w:val="4"/>
  </w:num>
  <w:num w:numId="3">
    <w:abstractNumId w:val="5"/>
  </w:num>
  <w:num w:numId="4">
    <w:abstractNumId w:val="2"/>
  </w:num>
  <w:num w:numId="5">
    <w:abstractNumId w:val="1"/>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6897"/>
    <w:rsid w:val="00002941"/>
    <w:rsid w:val="00015675"/>
    <w:rsid w:val="000401A5"/>
    <w:rsid w:val="000672AA"/>
    <w:rsid w:val="00080EC3"/>
    <w:rsid w:val="00094B0C"/>
    <w:rsid w:val="00096826"/>
    <w:rsid w:val="000B2A61"/>
    <w:rsid w:val="000C4697"/>
    <w:rsid w:val="000D4E32"/>
    <w:rsid w:val="000D6454"/>
    <w:rsid w:val="00125266"/>
    <w:rsid w:val="00133A6C"/>
    <w:rsid w:val="00135126"/>
    <w:rsid w:val="001443D9"/>
    <w:rsid w:val="001765AA"/>
    <w:rsid w:val="001A4515"/>
    <w:rsid w:val="001B4338"/>
    <w:rsid w:val="001C419C"/>
    <w:rsid w:val="001F6DE1"/>
    <w:rsid w:val="00201305"/>
    <w:rsid w:val="00211D48"/>
    <w:rsid w:val="0021301D"/>
    <w:rsid w:val="00216123"/>
    <w:rsid w:val="0022588D"/>
    <w:rsid w:val="002405AF"/>
    <w:rsid w:val="00252DAD"/>
    <w:rsid w:val="00272F44"/>
    <w:rsid w:val="0027343A"/>
    <w:rsid w:val="0027755D"/>
    <w:rsid w:val="00295615"/>
    <w:rsid w:val="002B0201"/>
    <w:rsid w:val="002B51CF"/>
    <w:rsid w:val="002B60C5"/>
    <w:rsid w:val="002D06FA"/>
    <w:rsid w:val="002E18C7"/>
    <w:rsid w:val="002E2881"/>
    <w:rsid w:val="002F6909"/>
    <w:rsid w:val="003011ED"/>
    <w:rsid w:val="00302079"/>
    <w:rsid w:val="003153FE"/>
    <w:rsid w:val="00332379"/>
    <w:rsid w:val="00381BD9"/>
    <w:rsid w:val="00383985"/>
    <w:rsid w:val="00386D6F"/>
    <w:rsid w:val="003927A3"/>
    <w:rsid w:val="003A5001"/>
    <w:rsid w:val="003B57DE"/>
    <w:rsid w:val="003C4678"/>
    <w:rsid w:val="003E7685"/>
    <w:rsid w:val="0040523F"/>
    <w:rsid w:val="00412661"/>
    <w:rsid w:val="00416B91"/>
    <w:rsid w:val="00425D2B"/>
    <w:rsid w:val="00427362"/>
    <w:rsid w:val="0045147C"/>
    <w:rsid w:val="00456CE7"/>
    <w:rsid w:val="00475CBF"/>
    <w:rsid w:val="00481937"/>
    <w:rsid w:val="00495E2F"/>
    <w:rsid w:val="004F5AB6"/>
    <w:rsid w:val="004F6897"/>
    <w:rsid w:val="00535C50"/>
    <w:rsid w:val="00540C99"/>
    <w:rsid w:val="00541F64"/>
    <w:rsid w:val="005435C7"/>
    <w:rsid w:val="005560BE"/>
    <w:rsid w:val="0056084F"/>
    <w:rsid w:val="00561C29"/>
    <w:rsid w:val="00572021"/>
    <w:rsid w:val="005A30FA"/>
    <w:rsid w:val="005B760B"/>
    <w:rsid w:val="005C1545"/>
    <w:rsid w:val="005C7DD4"/>
    <w:rsid w:val="005D7DEE"/>
    <w:rsid w:val="00603CBB"/>
    <w:rsid w:val="00603DE5"/>
    <w:rsid w:val="006146CF"/>
    <w:rsid w:val="0063603F"/>
    <w:rsid w:val="0064150C"/>
    <w:rsid w:val="006419D3"/>
    <w:rsid w:val="00642205"/>
    <w:rsid w:val="00650362"/>
    <w:rsid w:val="00680E63"/>
    <w:rsid w:val="00697F8E"/>
    <w:rsid w:val="006A28AE"/>
    <w:rsid w:val="006E2DBD"/>
    <w:rsid w:val="006F3A16"/>
    <w:rsid w:val="00707B5A"/>
    <w:rsid w:val="007228A4"/>
    <w:rsid w:val="00725F56"/>
    <w:rsid w:val="00732AE6"/>
    <w:rsid w:val="00756702"/>
    <w:rsid w:val="00757AF4"/>
    <w:rsid w:val="00772F15"/>
    <w:rsid w:val="00776785"/>
    <w:rsid w:val="007833DD"/>
    <w:rsid w:val="007A2DE2"/>
    <w:rsid w:val="007B08FD"/>
    <w:rsid w:val="007C5F08"/>
    <w:rsid w:val="007E4A45"/>
    <w:rsid w:val="008006B0"/>
    <w:rsid w:val="0080371D"/>
    <w:rsid w:val="00804D39"/>
    <w:rsid w:val="008060A7"/>
    <w:rsid w:val="0082791A"/>
    <w:rsid w:val="00835987"/>
    <w:rsid w:val="00842D37"/>
    <w:rsid w:val="00847976"/>
    <w:rsid w:val="00854801"/>
    <w:rsid w:val="00883148"/>
    <w:rsid w:val="0088384B"/>
    <w:rsid w:val="008B57B7"/>
    <w:rsid w:val="008C6675"/>
    <w:rsid w:val="008E7630"/>
    <w:rsid w:val="008F729C"/>
    <w:rsid w:val="009000B7"/>
    <w:rsid w:val="00903CCE"/>
    <w:rsid w:val="00906841"/>
    <w:rsid w:val="009141C1"/>
    <w:rsid w:val="00941FA0"/>
    <w:rsid w:val="00947EC8"/>
    <w:rsid w:val="00970AB7"/>
    <w:rsid w:val="00975380"/>
    <w:rsid w:val="009774E8"/>
    <w:rsid w:val="00980139"/>
    <w:rsid w:val="00992E31"/>
    <w:rsid w:val="009A30F5"/>
    <w:rsid w:val="009A3E3F"/>
    <w:rsid w:val="009A690C"/>
    <w:rsid w:val="009E0519"/>
    <w:rsid w:val="009E5C22"/>
    <w:rsid w:val="00A037C6"/>
    <w:rsid w:val="00A04509"/>
    <w:rsid w:val="00A065E7"/>
    <w:rsid w:val="00A10984"/>
    <w:rsid w:val="00A130C7"/>
    <w:rsid w:val="00A22713"/>
    <w:rsid w:val="00A52378"/>
    <w:rsid w:val="00A56104"/>
    <w:rsid w:val="00A577BA"/>
    <w:rsid w:val="00A64B7F"/>
    <w:rsid w:val="00A855D0"/>
    <w:rsid w:val="00A86E5D"/>
    <w:rsid w:val="00A91450"/>
    <w:rsid w:val="00A939DA"/>
    <w:rsid w:val="00AA37C5"/>
    <w:rsid w:val="00AE662D"/>
    <w:rsid w:val="00B32CF1"/>
    <w:rsid w:val="00B47798"/>
    <w:rsid w:val="00B60EB0"/>
    <w:rsid w:val="00B815EE"/>
    <w:rsid w:val="00B867FB"/>
    <w:rsid w:val="00BB0006"/>
    <w:rsid w:val="00BB71C7"/>
    <w:rsid w:val="00BD0068"/>
    <w:rsid w:val="00BD2D24"/>
    <w:rsid w:val="00BE044D"/>
    <w:rsid w:val="00BE3D08"/>
    <w:rsid w:val="00C01062"/>
    <w:rsid w:val="00C04457"/>
    <w:rsid w:val="00C27096"/>
    <w:rsid w:val="00C40AC4"/>
    <w:rsid w:val="00C4489F"/>
    <w:rsid w:val="00C547F7"/>
    <w:rsid w:val="00C70F23"/>
    <w:rsid w:val="00C818C5"/>
    <w:rsid w:val="00C93057"/>
    <w:rsid w:val="00CA7332"/>
    <w:rsid w:val="00CB1952"/>
    <w:rsid w:val="00CC44CC"/>
    <w:rsid w:val="00CD39AB"/>
    <w:rsid w:val="00CF3345"/>
    <w:rsid w:val="00D0128D"/>
    <w:rsid w:val="00D155F8"/>
    <w:rsid w:val="00D3477B"/>
    <w:rsid w:val="00D44CD3"/>
    <w:rsid w:val="00D64083"/>
    <w:rsid w:val="00D665BF"/>
    <w:rsid w:val="00D75EE9"/>
    <w:rsid w:val="00DC22BF"/>
    <w:rsid w:val="00DC7CE1"/>
    <w:rsid w:val="00DD3A46"/>
    <w:rsid w:val="00DD5A25"/>
    <w:rsid w:val="00DD5CF1"/>
    <w:rsid w:val="00DF0557"/>
    <w:rsid w:val="00DF5181"/>
    <w:rsid w:val="00DF7366"/>
    <w:rsid w:val="00E07F01"/>
    <w:rsid w:val="00E12422"/>
    <w:rsid w:val="00E22EAD"/>
    <w:rsid w:val="00E4462B"/>
    <w:rsid w:val="00E6042D"/>
    <w:rsid w:val="00E64036"/>
    <w:rsid w:val="00E70FF1"/>
    <w:rsid w:val="00EA44C7"/>
    <w:rsid w:val="00ED7C57"/>
    <w:rsid w:val="00F02E42"/>
    <w:rsid w:val="00F24CBF"/>
    <w:rsid w:val="00F457DD"/>
    <w:rsid w:val="00F80FE9"/>
    <w:rsid w:val="00FA256D"/>
    <w:rsid w:val="00FA563E"/>
    <w:rsid w:val="00FB4759"/>
    <w:rsid w:val="00FC1BC5"/>
    <w:rsid w:val="00FC550F"/>
    <w:rsid w:val="00FE6497"/>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D79B074-5FB6-429B-B0EF-D67E4CE92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ro-M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2EAD"/>
    <w:pPr>
      <w:ind w:left="720"/>
      <w:contextualSpacing/>
    </w:pPr>
  </w:style>
  <w:style w:type="paragraph" w:customStyle="1" w:styleId="CharCharCharCharCharChar">
    <w:name w:val="Char Char Char Char Char Char"/>
    <w:basedOn w:val="Normal"/>
    <w:rsid w:val="0056084F"/>
    <w:pPr>
      <w:spacing w:after="0" w:line="240" w:lineRule="auto"/>
    </w:pPr>
    <w:rPr>
      <w:rFonts w:ascii="Times New Roman" w:eastAsia="Times New Roman" w:hAnsi="Times New Roman" w:cs="Times New Roman"/>
      <w:sz w:val="24"/>
      <w:szCs w:val="24"/>
      <w:lang w:val="pl-PL" w:eastAsia="pl-PL"/>
    </w:rPr>
  </w:style>
  <w:style w:type="paragraph" w:styleId="BalloonText">
    <w:name w:val="Balloon Text"/>
    <w:basedOn w:val="Normal"/>
    <w:link w:val="BalloonTextChar"/>
    <w:uiPriority w:val="99"/>
    <w:semiHidden/>
    <w:unhideWhenUsed/>
    <w:rsid w:val="002B60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60C5"/>
    <w:rPr>
      <w:rFonts w:ascii="Tahoma" w:hAnsi="Tahoma" w:cs="Tahoma"/>
      <w:sz w:val="16"/>
      <w:szCs w:val="16"/>
      <w:lang w:val="en-GB"/>
    </w:rPr>
  </w:style>
  <w:style w:type="paragraph" w:styleId="NoSpacing">
    <w:name w:val="No Spacing"/>
    <w:uiPriority w:val="1"/>
    <w:qFormat/>
    <w:rsid w:val="006146C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8647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516</Words>
  <Characters>2995</Characters>
  <Application>Microsoft Office Word</Application>
  <DocSecurity>0</DocSecurity>
  <Lines>24</Lines>
  <Paragraphs>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Hewlett-Packard Company</Company>
  <LinksUpToDate>false</LinksUpToDate>
  <CharactersWithSpaces>3504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7</cp:revision>
  <cp:lastPrinted>2020-07-10T10:32:00Z</cp:lastPrinted>
  <dcterms:created xsi:type="dcterms:W3CDTF">2020-07-10T08:50:00Z</dcterms:created>
  <dcterms:modified xsi:type="dcterms:W3CDTF">2020-07-15T12:15:00Z</dcterms:modified>
</cp:coreProperties>
</file>