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F8FC2" w14:textId="77777777" w:rsidR="00C33E74" w:rsidRDefault="00C33E74" w:rsidP="003118CA">
      <w:pPr>
        <w:jc w:val="both"/>
        <w:rPr>
          <w:rFonts w:ascii="Times New Roman" w:hAnsi="Times New Roman"/>
          <w:sz w:val="24"/>
          <w:szCs w:val="24"/>
        </w:rPr>
      </w:pPr>
    </w:p>
    <w:p w14:paraId="4D8AFBB7" w14:textId="77777777" w:rsidR="00C33E74" w:rsidRPr="00123F15" w:rsidRDefault="00F26DDB" w:rsidP="00C33E74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Proiect </w:t>
      </w:r>
      <w:r w:rsidR="00C33E74" w:rsidRPr="00123F1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Ordin </w:t>
      </w:r>
    </w:p>
    <w:p w14:paraId="67E7673B" w14:textId="77777777" w:rsidR="00C33E74" w:rsidRPr="00123F15" w:rsidRDefault="00C33E74" w:rsidP="00C33E74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337034C6" w14:textId="77777777" w:rsidR="00C33E74" w:rsidRPr="00123F15" w:rsidRDefault="00C33E74" w:rsidP="00C33E7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privind </w:t>
      </w:r>
      <w:r w:rsidR="009532BE" w:rsidRPr="00123F1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modificarea </w:t>
      </w:r>
      <w:r w:rsidR="009532BE"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 xml:space="preserve">şi </w:t>
      </w:r>
      <w:r w:rsidRPr="00123F1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completarea </w:t>
      </w:r>
      <w:bookmarkStart w:id="0" w:name="_Hlk81550606"/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fr-FR"/>
        </w:rPr>
        <w:t>Metodologiei de stabilire și ajustare a prețurilor pentru energia electrică și termică produsă și livrată din centrale de cogenerare ce beneficiază de schema de sprijin, respectiv a bonusului pentru cogenerarea de înaltă eficiență</w:t>
      </w:r>
      <w:r w:rsidR="00F65E7A">
        <w:rPr>
          <w:rFonts w:ascii="Times New Roman" w:eastAsia="Times New Roman" w:hAnsi="Times New Roman"/>
          <w:b/>
          <w:color w:val="000000"/>
          <w:sz w:val="24"/>
          <w:szCs w:val="24"/>
          <w:lang w:val="fr-FR"/>
        </w:rPr>
        <w:t>,</w:t>
      </w: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fr-FR"/>
        </w:rPr>
        <w:t xml:space="preserve"> aprobată </w:t>
      </w: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prin Ordinul președintelui Autorității Naționale de Reglementare în Domeniul Energiei</w:t>
      </w:r>
      <w:r w:rsidRPr="00123F15" w:rsidDel="00963012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nr. 15/2015</w:t>
      </w:r>
    </w:p>
    <w:bookmarkEnd w:id="0"/>
    <w:p w14:paraId="72A570CF" w14:textId="77777777" w:rsidR="00C33E74" w:rsidRPr="00123F15" w:rsidRDefault="00C33E74" w:rsidP="00C33E7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Având în vedere prevederile art. 76 alin. (</w:t>
      </w:r>
      <w:r w:rsidR="00E90052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2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) din Legea energiei electrice și a gazelor naturale nr. 123/2012, cu modificările și completările ulterioare, precum și ale art. 6 lit. d) și e), art. 8 alin</w:t>
      </w:r>
      <w:r w:rsidRPr="00871857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. </w:t>
      </w:r>
      <w:r w:rsidRPr="00FE62DF">
        <w:rPr>
          <w:rFonts w:ascii="Times New Roman" w:hAnsi="Times New Roman"/>
          <w:sz w:val="24"/>
          <w:szCs w:val="24"/>
        </w:rPr>
        <w:t>(1</w:t>
      </w:r>
      <w:r w:rsidRPr="00FE62DF">
        <w:rPr>
          <w:rFonts w:ascii="Times New Roman" w:hAnsi="Times New Roman"/>
          <w:sz w:val="24"/>
          <w:szCs w:val="24"/>
          <w:vertAlign w:val="superscript"/>
        </w:rPr>
        <w:t>1</w:t>
      </w:r>
      <w:r w:rsidRPr="00FE62DF">
        <w:rPr>
          <w:rFonts w:ascii="Times New Roman" w:hAnsi="Times New Roman"/>
          <w:sz w:val="24"/>
          <w:szCs w:val="24"/>
        </w:rPr>
        <w:t>)</w:t>
      </w:r>
      <w:r w:rsidR="00B52F74" w:rsidRPr="00FE62DF">
        <w:rPr>
          <w:rFonts w:ascii="Times New Roman" w:hAnsi="Times New Roman"/>
          <w:sz w:val="24"/>
          <w:szCs w:val="24"/>
        </w:rPr>
        <w:t xml:space="preserve"> - (4)</w:t>
      </w:r>
      <w:r w:rsidRPr="00FE62DF">
        <w:rPr>
          <w:rFonts w:ascii="Times New Roman" w:hAnsi="Times New Roman"/>
          <w:sz w:val="24"/>
          <w:szCs w:val="24"/>
        </w:rPr>
        <w:t xml:space="preserve">, </w:t>
      </w:r>
      <w:r w:rsidR="00606871" w:rsidRPr="00FE62DF">
        <w:rPr>
          <w:rFonts w:ascii="Times New Roman" w:hAnsi="Times New Roman"/>
          <w:sz w:val="24"/>
          <w:szCs w:val="24"/>
        </w:rPr>
        <w:t>art. 22</w:t>
      </w:r>
      <w:r w:rsidR="004442D3" w:rsidRPr="00FE62DF">
        <w:rPr>
          <w:rFonts w:ascii="Times New Roman" w:hAnsi="Times New Roman"/>
          <w:sz w:val="24"/>
          <w:szCs w:val="24"/>
        </w:rPr>
        <w:t xml:space="preserve"> alin. (3) - (5),</w:t>
      </w:r>
      <w:r w:rsidR="004442D3" w:rsidRPr="00871857">
        <w:rPr>
          <w:rFonts w:ascii="Times New Roman" w:hAnsi="Times New Roman"/>
          <w:sz w:val="24"/>
          <w:szCs w:val="24"/>
        </w:rPr>
        <w:t xml:space="preserve"> </w:t>
      </w:r>
      <w:r w:rsidRPr="00871857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art. 23 și art. 25 din Hotărârea Guvernului nr. 1215/2009 privind stabilirea criteriilor și a condițiilor necesare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 implementării schemei de sprijin pentru promovarea cogenerării de înaltă eficiență pe baza cererii de energie termică utilă, cu modificările și completările ulterioare,</w:t>
      </w:r>
    </w:p>
    <w:p w14:paraId="4FE5B015" w14:textId="77777777" w:rsidR="00C33E74" w:rsidRPr="00123F15" w:rsidRDefault="00C33E74" w:rsidP="00C33E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  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ab/>
        <w:t>în temeiul dispozițiilor art. 5 alin. (1) lit. b) și ale art. 9 alin. (1) lit. x)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39A0EB46" w14:textId="77777777" w:rsidR="00C33E74" w:rsidRPr="00123F15" w:rsidRDefault="00C33E74" w:rsidP="00C33E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</w:p>
    <w:p w14:paraId="6D6EA781" w14:textId="77777777" w:rsidR="00C33E74" w:rsidRPr="00123F15" w:rsidRDefault="00C33E74" w:rsidP="00C33E7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președintele Autorității Naționale de Reglementare în Domeniul Energiei emite următorul ordin:</w:t>
      </w:r>
    </w:p>
    <w:p w14:paraId="491D0037" w14:textId="77777777" w:rsidR="00C33E74" w:rsidRPr="004B1D00" w:rsidRDefault="00C33E74" w:rsidP="00C33E7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Art. I.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 – Metodologia de stabilire și ajustare a prețurilor pentru energia electrică și termică produsă și livrată din centrale de cogenerare ce beneficiază de schema de sprijin, respectiv a bonusului pentru cogenerarea de înaltă eficiență, aprobată prin Ordinul președintelui Autorității Naționale de Reglementare în Domeniul Energiei</w:t>
      </w:r>
      <w:r w:rsidRPr="00123F15" w:rsidDel="00963012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 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nr. 15/2015, publicat în Monitorul Oficial al României, Partea I, nr. 267 din 21 aprilie 2015, cu modificările și completările ulterioare, se </w:t>
      </w:r>
      <w:r w:rsidR="009532BE"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modifică şi 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completează după </w:t>
      </w:r>
      <w:r w:rsidRPr="004B1D00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cum urmează:</w:t>
      </w:r>
    </w:p>
    <w:p w14:paraId="789E1DA9" w14:textId="77777777" w:rsidR="00C97ECD" w:rsidRPr="00FE62DF" w:rsidRDefault="00674158" w:rsidP="00674158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bookmarkStart w:id="1" w:name="_Hlk93305602"/>
      <w:r w:rsidRPr="00FE62DF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A</w:t>
      </w:r>
      <w:r w:rsidR="00560F87" w:rsidRPr="00FE62DF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rticolul </w:t>
      </w:r>
      <w:r w:rsidRPr="00FE62DF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1</w:t>
      </w:r>
      <w:r w:rsidR="001A2C8A" w:rsidRPr="00FE62DF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 se modifică </w:t>
      </w:r>
      <w:r w:rsidR="00052367" w:rsidRPr="00052367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şi va avea următorul cuprins</w:t>
      </w:r>
      <w:r w:rsidR="00C97ECD" w:rsidRPr="00FE62DF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:</w:t>
      </w:r>
    </w:p>
    <w:p w14:paraId="64E4DADF" w14:textId="77777777" w:rsidR="00013A6E" w:rsidRDefault="00C97ECD" w:rsidP="00FE62DF">
      <w:pPr>
        <w:spacing w:line="360" w:lineRule="auto"/>
        <w:ind w:left="357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bookmarkStart w:id="2" w:name="_Hlk93314742"/>
      <w:r w:rsidRPr="00FE62DF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”art. 1. -</w:t>
      </w:r>
      <w:r w:rsidRPr="004B1D00">
        <w:t xml:space="preserve"> </w:t>
      </w:r>
      <w:r w:rsidRPr="00FE62DF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Prezenta metodologie stabileşte modul de determinare </w:t>
      </w:r>
      <w:bookmarkStart w:id="3" w:name="_Hlk93305926"/>
      <w:r w:rsidRPr="00FE62DF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şi ajustare</w:t>
      </w:r>
      <w:bookmarkEnd w:id="3"/>
      <w:r w:rsidRPr="00FE62DF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, pe perioada de aplicare a schemei de sprijin de tip bonus, inclusiv pe perioada de prelungire a schemei de sprijin, denumită în continuare schema de sprijin, a:</w:t>
      </w:r>
    </w:p>
    <w:p w14:paraId="3AAD8E3B" w14:textId="77777777" w:rsidR="00013A6E" w:rsidRPr="00FE62DF" w:rsidRDefault="00013A6E" w:rsidP="00FE62DF">
      <w:pPr>
        <w:spacing w:line="360" w:lineRule="auto"/>
        <w:rPr>
          <w:rFonts w:ascii="Times New Roman" w:hAnsi="Times New Roman"/>
          <w:sz w:val="24"/>
          <w:szCs w:val="24"/>
        </w:rPr>
      </w:pPr>
      <w:r w:rsidRPr="00013A6E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lastRenderedPageBreak/>
        <w:t xml:space="preserve">a) </w:t>
      </w:r>
      <w:r w:rsidRPr="00FE62DF">
        <w:rPr>
          <w:rFonts w:ascii="Times New Roman" w:hAnsi="Times New Roman"/>
          <w:sz w:val="24"/>
          <w:szCs w:val="24"/>
        </w:rPr>
        <w:t>preţurilor de referinţă şi a preţurilor reglementate pentru energia termică produsă şi livrată din centrale de cogenerare care beneficiază de schema de sprijin;</w:t>
      </w:r>
    </w:p>
    <w:p w14:paraId="2F363285" w14:textId="77777777" w:rsidR="00013A6E" w:rsidRPr="00FE62DF" w:rsidRDefault="00013A6E" w:rsidP="00FE62DF">
      <w:pPr>
        <w:spacing w:line="360" w:lineRule="auto"/>
        <w:rPr>
          <w:rFonts w:ascii="Times New Roman" w:hAnsi="Times New Roman"/>
          <w:sz w:val="24"/>
          <w:szCs w:val="24"/>
        </w:rPr>
      </w:pPr>
      <w:r w:rsidRPr="00FE62DF">
        <w:rPr>
          <w:rFonts w:ascii="Times New Roman" w:hAnsi="Times New Roman"/>
          <w:sz w:val="24"/>
          <w:szCs w:val="24"/>
        </w:rPr>
        <w:t>b) bonusurilor de referinţă şi a bonusurilor pentru energia electrică produsă şi livrată din centrale de cogenerare care beneficiază de schema de sprijin;</w:t>
      </w:r>
    </w:p>
    <w:p w14:paraId="4D3CDDED" w14:textId="77777777" w:rsidR="00013A6E" w:rsidRPr="00FE62DF" w:rsidRDefault="00013A6E" w:rsidP="00FE62DF">
      <w:pPr>
        <w:spacing w:line="360" w:lineRule="auto"/>
        <w:rPr>
          <w:rFonts w:ascii="Times New Roman" w:hAnsi="Times New Roman"/>
          <w:sz w:val="24"/>
          <w:szCs w:val="24"/>
        </w:rPr>
      </w:pPr>
      <w:r w:rsidRPr="00FE62DF">
        <w:rPr>
          <w:rFonts w:ascii="Times New Roman" w:hAnsi="Times New Roman"/>
          <w:sz w:val="24"/>
          <w:szCs w:val="24"/>
        </w:rPr>
        <w:t>c) preţului de referinţă şi a preţurilor reglementate pentru energia electrică produsă şi livrată din centrale de cogenerare care beneficiază de schema de sprijin, în cazul comercializării prin contracte reglementate.</w:t>
      </w:r>
      <w:r w:rsidR="00C97ECD" w:rsidRPr="00FE62DF">
        <w:rPr>
          <w:rFonts w:ascii="Times New Roman" w:hAnsi="Times New Roman"/>
          <w:sz w:val="24"/>
          <w:szCs w:val="24"/>
        </w:rPr>
        <w:t>”</w:t>
      </w:r>
    </w:p>
    <w:bookmarkEnd w:id="1"/>
    <w:bookmarkEnd w:id="2"/>
    <w:p w14:paraId="331A9D1F" w14:textId="77777777" w:rsidR="009E2CF0" w:rsidRPr="00123F15" w:rsidRDefault="009E2CF0" w:rsidP="00FE62DF">
      <w:pPr>
        <w:ind w:left="360"/>
        <w:rPr>
          <w:lang w:val="en-US"/>
        </w:rPr>
      </w:pPr>
    </w:p>
    <w:p w14:paraId="72089FA2" w14:textId="678B9812" w:rsidR="00563050" w:rsidRPr="00563050" w:rsidRDefault="009B473E" w:rsidP="009E797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II. - </w:t>
      </w:r>
      <w:bookmarkStart w:id="4" w:name="_Hlk93315922"/>
      <w:r w:rsidR="00AA721B">
        <w:rPr>
          <w:rFonts w:ascii="Times New Roman" w:hAnsi="Times New Roman"/>
          <w:sz w:val="24"/>
          <w:szCs w:val="24"/>
        </w:rPr>
        <w:t>Î</w:t>
      </w:r>
      <w:r w:rsidR="009A5AC0">
        <w:rPr>
          <w:rFonts w:ascii="Times New Roman" w:hAnsi="Times New Roman"/>
          <w:sz w:val="24"/>
          <w:szCs w:val="24"/>
        </w:rPr>
        <w:t xml:space="preserve">n cazul producătorilor </w:t>
      </w:r>
      <w:bookmarkStart w:id="5" w:name="_Hlk93305085"/>
      <w:r w:rsidR="00C97ECD">
        <w:rPr>
          <w:rFonts w:ascii="Times New Roman" w:hAnsi="Times New Roman"/>
          <w:sz w:val="24"/>
          <w:szCs w:val="24"/>
        </w:rPr>
        <w:t>care sunt eligibili pentru accesarea prelungiri</w:t>
      </w:r>
      <w:r w:rsidR="002A4C90">
        <w:rPr>
          <w:rFonts w:ascii="Times New Roman" w:hAnsi="Times New Roman"/>
          <w:sz w:val="24"/>
          <w:szCs w:val="24"/>
        </w:rPr>
        <w:t>i</w:t>
      </w:r>
      <w:r w:rsidR="00C97ECD">
        <w:rPr>
          <w:rFonts w:ascii="Times New Roman" w:hAnsi="Times New Roman"/>
          <w:sz w:val="24"/>
          <w:szCs w:val="24"/>
        </w:rPr>
        <w:t xml:space="preserve"> schemei de sprijin începând cu 1 aprilie 2022</w:t>
      </w:r>
      <w:r w:rsidR="00123531">
        <w:rPr>
          <w:rFonts w:ascii="Times New Roman" w:hAnsi="Times New Roman"/>
          <w:sz w:val="24"/>
          <w:szCs w:val="24"/>
        </w:rPr>
        <w:t xml:space="preserve">, </w:t>
      </w:r>
      <w:r w:rsidR="009A5AC0">
        <w:rPr>
          <w:rFonts w:ascii="Times New Roman" w:hAnsi="Times New Roman"/>
          <w:sz w:val="24"/>
          <w:szCs w:val="24"/>
        </w:rPr>
        <w:t xml:space="preserve">în </w:t>
      </w:r>
      <w:r w:rsidR="00C97ECD">
        <w:rPr>
          <w:rFonts w:ascii="Times New Roman" w:hAnsi="Times New Roman"/>
          <w:sz w:val="24"/>
          <w:szCs w:val="24"/>
        </w:rPr>
        <w:t xml:space="preserve">conformitate cu </w:t>
      </w:r>
      <w:r w:rsidR="00C97ECD" w:rsidRPr="009E797F">
        <w:rPr>
          <w:rFonts w:ascii="Times New Roman" w:hAnsi="Times New Roman"/>
          <w:sz w:val="24"/>
          <w:szCs w:val="24"/>
        </w:rPr>
        <w:t xml:space="preserve">prevederile </w:t>
      </w:r>
      <w:r w:rsidR="009A5AC0" w:rsidRPr="009E797F">
        <w:rPr>
          <w:rFonts w:ascii="Times New Roman" w:hAnsi="Times New Roman"/>
          <w:sz w:val="24"/>
          <w:szCs w:val="24"/>
        </w:rPr>
        <w:t>art. 7 alin. (7)</w:t>
      </w:r>
      <w:r w:rsidR="009D259B" w:rsidRPr="009E797F">
        <w:rPr>
          <w:rFonts w:ascii="Times New Roman" w:hAnsi="Times New Roman"/>
          <w:sz w:val="24"/>
          <w:szCs w:val="24"/>
        </w:rPr>
        <w:t xml:space="preserve"> -</w:t>
      </w:r>
      <w:r w:rsidR="009A5AC0" w:rsidRPr="009E797F">
        <w:rPr>
          <w:rFonts w:ascii="Times New Roman" w:hAnsi="Times New Roman"/>
          <w:sz w:val="24"/>
          <w:szCs w:val="24"/>
        </w:rPr>
        <w:t xml:space="preserve"> (10) și art. 8 alin (3)</w:t>
      </w:r>
      <w:r w:rsidR="009D259B" w:rsidRPr="009E797F">
        <w:rPr>
          <w:rFonts w:ascii="Times New Roman" w:hAnsi="Times New Roman"/>
          <w:sz w:val="24"/>
          <w:szCs w:val="24"/>
        </w:rPr>
        <w:t xml:space="preserve"> </w:t>
      </w:r>
      <w:r w:rsidR="009A5AC0" w:rsidRPr="009E797F">
        <w:rPr>
          <w:rFonts w:ascii="Times New Roman" w:hAnsi="Times New Roman"/>
          <w:sz w:val="24"/>
          <w:szCs w:val="24"/>
        </w:rPr>
        <w:t>- (</w:t>
      </w:r>
      <w:r w:rsidR="00BD21A5" w:rsidRPr="009E797F">
        <w:rPr>
          <w:rFonts w:ascii="Times New Roman" w:hAnsi="Times New Roman"/>
          <w:sz w:val="24"/>
          <w:szCs w:val="24"/>
        </w:rPr>
        <w:t>4</w:t>
      </w:r>
      <w:r w:rsidR="009A5AC0" w:rsidRPr="009E797F">
        <w:rPr>
          <w:rFonts w:ascii="Times New Roman" w:hAnsi="Times New Roman"/>
          <w:sz w:val="24"/>
          <w:szCs w:val="24"/>
        </w:rPr>
        <w:t>) din Hotărârea Guvernului nr. 1215/2009, cu modificările și completările ulterioare</w:t>
      </w:r>
      <w:bookmarkEnd w:id="5"/>
      <w:r w:rsidR="009A5AC0" w:rsidRPr="009E797F">
        <w:rPr>
          <w:rFonts w:ascii="Times New Roman" w:hAnsi="Times New Roman"/>
          <w:sz w:val="24"/>
          <w:szCs w:val="24"/>
        </w:rPr>
        <w:t>,</w:t>
      </w:r>
      <w:r w:rsidR="009D259B" w:rsidRPr="009E797F">
        <w:rPr>
          <w:rFonts w:ascii="Times New Roman" w:hAnsi="Times New Roman"/>
          <w:sz w:val="24"/>
          <w:szCs w:val="24"/>
        </w:rPr>
        <w:t xml:space="preserve"> </w:t>
      </w:r>
      <w:r w:rsidR="00597838" w:rsidRPr="009E797F">
        <w:rPr>
          <w:rFonts w:ascii="Times New Roman" w:hAnsi="Times New Roman"/>
          <w:sz w:val="24"/>
          <w:szCs w:val="24"/>
        </w:rPr>
        <w:t>prin decizie ANRE,</w:t>
      </w:r>
      <w:r w:rsidR="00597838" w:rsidRPr="009E797F" w:rsidDel="00C97ECD">
        <w:rPr>
          <w:rFonts w:ascii="Times New Roman" w:hAnsi="Times New Roman"/>
          <w:sz w:val="24"/>
          <w:szCs w:val="24"/>
        </w:rPr>
        <w:t xml:space="preserve"> </w:t>
      </w:r>
      <w:r w:rsidR="00597838" w:rsidRPr="009E797F">
        <w:rPr>
          <w:rFonts w:ascii="Times New Roman" w:hAnsi="Times New Roman"/>
          <w:sz w:val="24"/>
          <w:szCs w:val="24"/>
        </w:rPr>
        <w:t>D</w:t>
      </w:r>
      <w:r w:rsidR="009D259B" w:rsidRPr="009E797F">
        <w:rPr>
          <w:rFonts w:ascii="Times New Roman" w:hAnsi="Times New Roman"/>
          <w:sz w:val="24"/>
          <w:szCs w:val="24"/>
        </w:rPr>
        <w:t>ecizi</w:t>
      </w:r>
      <w:r w:rsidR="00C97ECD" w:rsidRPr="009E797F">
        <w:rPr>
          <w:rFonts w:ascii="Times New Roman" w:hAnsi="Times New Roman"/>
          <w:sz w:val="24"/>
          <w:szCs w:val="24"/>
        </w:rPr>
        <w:t>ile ANRE</w:t>
      </w:r>
      <w:r w:rsidR="00597838" w:rsidRPr="009E797F">
        <w:rPr>
          <w:rFonts w:ascii="Times New Roman" w:hAnsi="Times New Roman"/>
          <w:sz w:val="24"/>
          <w:szCs w:val="24"/>
        </w:rPr>
        <w:t xml:space="preserve"> privind aprobarea bonusului pentru energia electrică produsă în</w:t>
      </w:r>
      <w:bookmarkStart w:id="6" w:name="_GoBack"/>
      <w:bookmarkEnd w:id="6"/>
      <w:r w:rsidR="00597838" w:rsidRPr="00597838">
        <w:rPr>
          <w:rFonts w:ascii="Times New Roman" w:hAnsi="Times New Roman"/>
          <w:sz w:val="24"/>
          <w:szCs w:val="24"/>
        </w:rPr>
        <w:t xml:space="preserve"> cogenerare de înaltă eficienţă şi livrată în SEN și a preţului reglementat pentru energia termică livrată în SACET</w:t>
      </w:r>
      <w:r w:rsidR="00C328AF" w:rsidRPr="00C328AF">
        <w:rPr>
          <w:rFonts w:ascii="Times New Roman" w:hAnsi="Times New Roman"/>
          <w:sz w:val="24"/>
          <w:szCs w:val="24"/>
        </w:rPr>
        <w:t xml:space="preserve"> </w:t>
      </w:r>
      <w:r w:rsidR="00597838" w:rsidRPr="00C328AF">
        <w:rPr>
          <w:rFonts w:ascii="Times New Roman" w:hAnsi="Times New Roman"/>
          <w:sz w:val="24"/>
          <w:szCs w:val="24"/>
        </w:rPr>
        <w:t>în perioada noiembrie - decembrie 2021 și în anul 2022 – perioada ianuarie – martie</w:t>
      </w:r>
      <w:r w:rsidR="00597838">
        <w:rPr>
          <w:rFonts w:ascii="Times New Roman" w:hAnsi="Times New Roman"/>
          <w:sz w:val="24"/>
          <w:szCs w:val="24"/>
        </w:rPr>
        <w:t xml:space="preserve"> şi </w:t>
      </w:r>
      <w:r w:rsidR="00597838" w:rsidRPr="00597838">
        <w:rPr>
          <w:rFonts w:ascii="Times New Roman" w:hAnsi="Times New Roman"/>
          <w:sz w:val="24"/>
          <w:szCs w:val="24"/>
        </w:rPr>
        <w:t>Deciziil</w:t>
      </w:r>
      <w:r w:rsidR="00597838">
        <w:rPr>
          <w:rFonts w:ascii="Times New Roman" w:hAnsi="Times New Roman"/>
          <w:sz w:val="24"/>
          <w:szCs w:val="24"/>
        </w:rPr>
        <w:t>e</w:t>
      </w:r>
      <w:r w:rsidR="00597838" w:rsidRPr="00597838">
        <w:rPr>
          <w:rFonts w:ascii="Times New Roman" w:hAnsi="Times New Roman"/>
          <w:sz w:val="24"/>
          <w:szCs w:val="24"/>
        </w:rPr>
        <w:t xml:space="preserve"> privind aprobarea bonusului pentru energia electrică produsă în cogenerare de înaltă eficienţă şi livrată în SEN </w:t>
      </w:r>
      <w:r w:rsidR="00C328AF" w:rsidRPr="00C328AF">
        <w:rPr>
          <w:rFonts w:ascii="Times New Roman" w:hAnsi="Times New Roman"/>
          <w:sz w:val="24"/>
          <w:szCs w:val="24"/>
        </w:rPr>
        <w:t>în perioada noiembrie - decembrie 2021 și în anul 2022 – perioada ianuarie – martie</w:t>
      </w:r>
      <w:r w:rsidR="00E524B2">
        <w:rPr>
          <w:rFonts w:ascii="Times New Roman" w:hAnsi="Times New Roman"/>
          <w:sz w:val="24"/>
          <w:szCs w:val="24"/>
        </w:rPr>
        <w:t>,</w:t>
      </w:r>
      <w:r w:rsidR="00C328AF" w:rsidRPr="00C328AF">
        <w:rPr>
          <w:rFonts w:ascii="Times New Roman" w:hAnsi="Times New Roman"/>
          <w:sz w:val="24"/>
          <w:szCs w:val="24"/>
        </w:rPr>
        <w:t xml:space="preserve"> </w:t>
      </w:r>
      <w:r w:rsidR="00E524B2">
        <w:rPr>
          <w:rFonts w:ascii="Times New Roman" w:hAnsi="Times New Roman"/>
          <w:sz w:val="24"/>
          <w:szCs w:val="24"/>
        </w:rPr>
        <w:t>se aplică și în</w:t>
      </w:r>
      <w:r w:rsidR="00597838">
        <w:rPr>
          <w:rFonts w:ascii="Times New Roman" w:hAnsi="Times New Roman"/>
          <w:sz w:val="24"/>
          <w:szCs w:val="24"/>
        </w:rPr>
        <w:t xml:space="preserve"> perioada </w:t>
      </w:r>
      <w:r w:rsidR="00E524B2">
        <w:rPr>
          <w:rFonts w:ascii="Times New Roman" w:hAnsi="Times New Roman"/>
          <w:sz w:val="24"/>
          <w:szCs w:val="24"/>
        </w:rPr>
        <w:t xml:space="preserve">cuprinsă între data validării accesării </w:t>
      </w:r>
      <w:r w:rsidR="008F6E25">
        <w:rPr>
          <w:rFonts w:ascii="Times New Roman" w:hAnsi="Times New Roman"/>
          <w:sz w:val="24"/>
          <w:szCs w:val="24"/>
        </w:rPr>
        <w:t xml:space="preserve">prelungirii </w:t>
      </w:r>
      <w:r w:rsidR="00E524B2">
        <w:rPr>
          <w:rFonts w:ascii="Times New Roman" w:hAnsi="Times New Roman"/>
          <w:sz w:val="24"/>
          <w:szCs w:val="24"/>
        </w:rPr>
        <w:t xml:space="preserve">schemei de sprijin și </w:t>
      </w:r>
      <w:r w:rsidR="00123531" w:rsidRPr="00123531">
        <w:rPr>
          <w:rFonts w:ascii="Times New Roman" w:hAnsi="Times New Roman"/>
          <w:sz w:val="24"/>
          <w:szCs w:val="24"/>
        </w:rPr>
        <w:t>30 iunie 2022</w:t>
      </w:r>
      <w:bookmarkStart w:id="7" w:name="_Hlk83894153"/>
      <w:r w:rsidR="00C71DA3">
        <w:rPr>
          <w:rFonts w:ascii="Times New Roman" w:hAnsi="Times New Roman"/>
          <w:sz w:val="24"/>
          <w:szCs w:val="24"/>
        </w:rPr>
        <w:t>.</w:t>
      </w:r>
    </w:p>
    <w:bookmarkEnd w:id="4"/>
    <w:bookmarkEnd w:id="7"/>
    <w:p w14:paraId="4FE0F3B9" w14:textId="32CD6FA7" w:rsidR="002A18E4" w:rsidRPr="00123F15" w:rsidRDefault="002A18E4" w:rsidP="000D59B4">
      <w:pPr>
        <w:tabs>
          <w:tab w:val="left" w:pos="8190"/>
        </w:tabs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Art. II</w:t>
      </w:r>
      <w:r w:rsidR="009B473E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I</w:t>
      </w: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.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 Direcţiile de specialitate din cadrul Autorităţii Naţionale de Reglementare în Domeniul Energiei urmăresc respectarea prevederilor prezentului ordin.</w:t>
      </w:r>
    </w:p>
    <w:p w14:paraId="03F2F360" w14:textId="562D75B2" w:rsidR="002A18E4" w:rsidRDefault="002A18E4" w:rsidP="000D59B4">
      <w:pPr>
        <w:tabs>
          <w:tab w:val="left" w:pos="819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Art. I</w:t>
      </w:r>
      <w:r w:rsidR="009B473E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V</w:t>
      </w: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 xml:space="preserve">. </w:t>
      </w:r>
      <w:r w:rsidRPr="00123F15">
        <w:rPr>
          <w:rFonts w:ascii="Times New Roman" w:hAnsi="Times New Roman"/>
          <w:sz w:val="24"/>
          <w:szCs w:val="24"/>
        </w:rPr>
        <w:t>Prezentul ordin se publică în Monitorul Oficial al României, Partea I</w:t>
      </w:r>
      <w:r w:rsidR="002E7CFC" w:rsidRPr="00123F15">
        <w:rPr>
          <w:rFonts w:ascii="Times New Roman" w:hAnsi="Times New Roman"/>
          <w:sz w:val="24"/>
          <w:szCs w:val="24"/>
        </w:rPr>
        <w:t>.</w:t>
      </w:r>
      <w:r w:rsidRPr="00706EA7">
        <w:rPr>
          <w:rFonts w:ascii="Times New Roman" w:hAnsi="Times New Roman"/>
          <w:sz w:val="24"/>
          <w:szCs w:val="24"/>
        </w:rPr>
        <w:tab/>
      </w:r>
    </w:p>
    <w:p w14:paraId="1A6F6452" w14:textId="77777777" w:rsidR="008D3E61" w:rsidRDefault="008D3E61" w:rsidP="008D3E61">
      <w:pPr>
        <w:rPr>
          <w:rFonts w:ascii="Times New Roman" w:hAnsi="Times New Roman"/>
          <w:b/>
          <w:sz w:val="24"/>
          <w:szCs w:val="24"/>
        </w:rPr>
      </w:pPr>
    </w:p>
    <w:sectPr w:rsidR="008D3E61" w:rsidSect="00A62AD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AB8445" w14:textId="77777777" w:rsidR="00904C5B" w:rsidRDefault="00904C5B" w:rsidP="004D597C">
      <w:pPr>
        <w:spacing w:after="0" w:line="240" w:lineRule="auto"/>
      </w:pPr>
      <w:r>
        <w:separator/>
      </w:r>
    </w:p>
  </w:endnote>
  <w:endnote w:type="continuationSeparator" w:id="0">
    <w:p w14:paraId="344B1BEE" w14:textId="77777777" w:rsidR="00904C5B" w:rsidRDefault="00904C5B" w:rsidP="004D5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75668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FBE8AB" w14:textId="77777777" w:rsidR="004D597C" w:rsidRDefault="004D59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4C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2199261" w14:textId="77777777" w:rsidR="004D597C" w:rsidRDefault="004D59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0F1A74" w14:textId="77777777" w:rsidR="00904C5B" w:rsidRDefault="00904C5B" w:rsidP="004D597C">
      <w:pPr>
        <w:spacing w:after="0" w:line="240" w:lineRule="auto"/>
      </w:pPr>
      <w:r>
        <w:separator/>
      </w:r>
    </w:p>
  </w:footnote>
  <w:footnote w:type="continuationSeparator" w:id="0">
    <w:p w14:paraId="1426E221" w14:textId="77777777" w:rsidR="00904C5B" w:rsidRDefault="00904C5B" w:rsidP="004D5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823F7B"/>
    <w:multiLevelType w:val="hybridMultilevel"/>
    <w:tmpl w:val="B4363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83B52"/>
    <w:multiLevelType w:val="hybridMultilevel"/>
    <w:tmpl w:val="E47E70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8CA"/>
    <w:rsid w:val="00013A6E"/>
    <w:rsid w:val="0004124B"/>
    <w:rsid w:val="00052367"/>
    <w:rsid w:val="00064590"/>
    <w:rsid w:val="000D59B4"/>
    <w:rsid w:val="000E0F70"/>
    <w:rsid w:val="000E7F51"/>
    <w:rsid w:val="000F612D"/>
    <w:rsid w:val="00123531"/>
    <w:rsid w:val="00123F15"/>
    <w:rsid w:val="00133E46"/>
    <w:rsid w:val="00151E95"/>
    <w:rsid w:val="00160FAC"/>
    <w:rsid w:val="00172490"/>
    <w:rsid w:val="00194750"/>
    <w:rsid w:val="001A220E"/>
    <w:rsid w:val="001A2C8A"/>
    <w:rsid w:val="001A74CE"/>
    <w:rsid w:val="001B14AA"/>
    <w:rsid w:val="001D1E0D"/>
    <w:rsid w:val="001E06D1"/>
    <w:rsid w:val="00210D1C"/>
    <w:rsid w:val="00221E45"/>
    <w:rsid w:val="00222B2C"/>
    <w:rsid w:val="00240039"/>
    <w:rsid w:val="002903BA"/>
    <w:rsid w:val="002A18E4"/>
    <w:rsid w:val="002A4C90"/>
    <w:rsid w:val="002B6377"/>
    <w:rsid w:val="002C7C10"/>
    <w:rsid w:val="002E7CFC"/>
    <w:rsid w:val="002F018B"/>
    <w:rsid w:val="00302E4E"/>
    <w:rsid w:val="003047F6"/>
    <w:rsid w:val="003056FC"/>
    <w:rsid w:val="003118CA"/>
    <w:rsid w:val="00357CE6"/>
    <w:rsid w:val="00367258"/>
    <w:rsid w:val="00386759"/>
    <w:rsid w:val="003B12B8"/>
    <w:rsid w:val="003C1201"/>
    <w:rsid w:val="003D4C59"/>
    <w:rsid w:val="003E540E"/>
    <w:rsid w:val="00406A14"/>
    <w:rsid w:val="004442D3"/>
    <w:rsid w:val="00482018"/>
    <w:rsid w:val="004A5213"/>
    <w:rsid w:val="004B1D00"/>
    <w:rsid w:val="004C5A37"/>
    <w:rsid w:val="004D4ACD"/>
    <w:rsid w:val="004D597C"/>
    <w:rsid w:val="004F663E"/>
    <w:rsid w:val="00506656"/>
    <w:rsid w:val="005163E6"/>
    <w:rsid w:val="00517196"/>
    <w:rsid w:val="00560F87"/>
    <w:rsid w:val="00563050"/>
    <w:rsid w:val="0058784D"/>
    <w:rsid w:val="00597838"/>
    <w:rsid w:val="00606871"/>
    <w:rsid w:val="006246BD"/>
    <w:rsid w:val="00642E16"/>
    <w:rsid w:val="00674158"/>
    <w:rsid w:val="006769A3"/>
    <w:rsid w:val="006E1949"/>
    <w:rsid w:val="006F6FE3"/>
    <w:rsid w:val="00701292"/>
    <w:rsid w:val="0070750E"/>
    <w:rsid w:val="007147C4"/>
    <w:rsid w:val="00725C36"/>
    <w:rsid w:val="00753A7F"/>
    <w:rsid w:val="00764677"/>
    <w:rsid w:val="00766A83"/>
    <w:rsid w:val="00795A0F"/>
    <w:rsid w:val="007B6513"/>
    <w:rsid w:val="008067D1"/>
    <w:rsid w:val="008334BA"/>
    <w:rsid w:val="008707B1"/>
    <w:rsid w:val="00871857"/>
    <w:rsid w:val="00882D36"/>
    <w:rsid w:val="00886627"/>
    <w:rsid w:val="008B05B6"/>
    <w:rsid w:val="008D3E61"/>
    <w:rsid w:val="008E129C"/>
    <w:rsid w:val="008F6E25"/>
    <w:rsid w:val="0090055E"/>
    <w:rsid w:val="00904C5B"/>
    <w:rsid w:val="009348B9"/>
    <w:rsid w:val="009532BE"/>
    <w:rsid w:val="00954ED4"/>
    <w:rsid w:val="009A5AC0"/>
    <w:rsid w:val="009B473E"/>
    <w:rsid w:val="009D259B"/>
    <w:rsid w:val="009E2CF0"/>
    <w:rsid w:val="009E797F"/>
    <w:rsid w:val="009F05F1"/>
    <w:rsid w:val="009F65CC"/>
    <w:rsid w:val="00A25630"/>
    <w:rsid w:val="00A62AD5"/>
    <w:rsid w:val="00A7368A"/>
    <w:rsid w:val="00AA721B"/>
    <w:rsid w:val="00AE2171"/>
    <w:rsid w:val="00B27504"/>
    <w:rsid w:val="00B52F74"/>
    <w:rsid w:val="00B54C39"/>
    <w:rsid w:val="00B71C1E"/>
    <w:rsid w:val="00B87D35"/>
    <w:rsid w:val="00B93402"/>
    <w:rsid w:val="00BD21A5"/>
    <w:rsid w:val="00BE2E2E"/>
    <w:rsid w:val="00BF3852"/>
    <w:rsid w:val="00C27BD8"/>
    <w:rsid w:val="00C328AF"/>
    <w:rsid w:val="00C33E74"/>
    <w:rsid w:val="00C55FA9"/>
    <w:rsid w:val="00C62148"/>
    <w:rsid w:val="00C63CEE"/>
    <w:rsid w:val="00C71DA3"/>
    <w:rsid w:val="00C747C6"/>
    <w:rsid w:val="00C907E2"/>
    <w:rsid w:val="00C97ECD"/>
    <w:rsid w:val="00CA224F"/>
    <w:rsid w:val="00CC357E"/>
    <w:rsid w:val="00CD59D0"/>
    <w:rsid w:val="00CF3FC6"/>
    <w:rsid w:val="00D02D76"/>
    <w:rsid w:val="00D4468A"/>
    <w:rsid w:val="00D51B27"/>
    <w:rsid w:val="00D646D9"/>
    <w:rsid w:val="00D74D71"/>
    <w:rsid w:val="00D84AEF"/>
    <w:rsid w:val="00DB3096"/>
    <w:rsid w:val="00E0142C"/>
    <w:rsid w:val="00E4314C"/>
    <w:rsid w:val="00E524B2"/>
    <w:rsid w:val="00E73AEA"/>
    <w:rsid w:val="00E76C86"/>
    <w:rsid w:val="00E90052"/>
    <w:rsid w:val="00EA2365"/>
    <w:rsid w:val="00EF4847"/>
    <w:rsid w:val="00F2302A"/>
    <w:rsid w:val="00F26DDB"/>
    <w:rsid w:val="00F65E7A"/>
    <w:rsid w:val="00F76D29"/>
    <w:rsid w:val="00F84791"/>
    <w:rsid w:val="00FB2D7D"/>
    <w:rsid w:val="00FC639A"/>
    <w:rsid w:val="00FE62DF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F6B39"/>
  <w15:docId w15:val="{AE7386C5-CA5D-43F6-A8F6-736FB0FA1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18CA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E7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171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71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7196"/>
    <w:rPr>
      <w:rFonts w:ascii="Calibri" w:eastAsia="Calibri" w:hAnsi="Calibri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1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196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71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196"/>
    <w:rPr>
      <w:rFonts w:ascii="Segoe UI" w:eastAsia="Calibri" w:hAnsi="Segoe UI" w:cs="Segoe UI"/>
      <w:sz w:val="18"/>
      <w:szCs w:val="18"/>
      <w:lang w:val="en-GB"/>
    </w:rPr>
  </w:style>
  <w:style w:type="paragraph" w:styleId="NormalWeb">
    <w:name w:val="Normal (Web)"/>
    <w:basedOn w:val="Normal"/>
    <w:uiPriority w:val="99"/>
    <w:unhideWhenUsed/>
    <w:rsid w:val="002903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D59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97C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D59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97C"/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4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1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BDD1B-48AA-4975-B065-7EC91D29C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2022-03-01T07:15:00Z</dcterms:created>
  <dcterms:modified xsi:type="dcterms:W3CDTF">2022-03-01T07:15:00Z</dcterms:modified>
</cp:coreProperties>
</file>