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BA6" w:rsidRPr="0066190A" w:rsidRDefault="003F7BA6" w:rsidP="004B5EB7">
      <w:pPr>
        <w:spacing w:line="360" w:lineRule="auto"/>
        <w:ind w:right="-187"/>
        <w:jc w:val="center"/>
        <w:rPr>
          <w:b/>
          <w:bCs/>
          <w:color w:val="000000"/>
          <w:lang w:val="ro-RO"/>
        </w:rPr>
      </w:pPr>
      <w:r w:rsidRPr="0066190A">
        <w:rPr>
          <w:b/>
          <w:bCs/>
          <w:color w:val="000000"/>
          <w:lang w:val="ro-RO"/>
        </w:rPr>
        <w:t>Ordin nr. ......... din ..................2014</w:t>
      </w:r>
    </w:p>
    <w:p w:rsidR="003F7BA6" w:rsidRDefault="003F7BA6" w:rsidP="004B5EB7">
      <w:pPr>
        <w:spacing w:line="360" w:lineRule="auto"/>
        <w:ind w:right="-180"/>
        <w:jc w:val="center"/>
        <w:rPr>
          <w:b/>
          <w:bCs/>
          <w:color w:val="000000"/>
          <w:lang w:val="ro-RO"/>
        </w:rPr>
      </w:pPr>
      <w:r w:rsidRPr="0066190A">
        <w:rPr>
          <w:b/>
          <w:bCs/>
          <w:color w:val="000000"/>
          <w:lang w:val="ro-RO"/>
        </w:rPr>
        <w:t>privind aprobarea regulilor pentru decontarea în</w:t>
      </w:r>
      <w:r>
        <w:rPr>
          <w:b/>
          <w:bCs/>
          <w:color w:val="000000"/>
          <w:lang w:val="ro-RO"/>
        </w:rPr>
        <w:t xml:space="preserve"> termen de </w:t>
      </w:r>
      <w:r w:rsidRPr="0066190A">
        <w:rPr>
          <w:b/>
          <w:bCs/>
          <w:color w:val="000000"/>
          <w:lang w:val="ro-RO"/>
        </w:rPr>
        <w:t>o</w:t>
      </w:r>
      <w:r>
        <w:rPr>
          <w:b/>
          <w:bCs/>
          <w:color w:val="000000"/>
          <w:lang w:val="ro-RO"/>
        </w:rPr>
        <w:t xml:space="preserve"> </w:t>
      </w:r>
      <w:r w:rsidRPr="0066190A">
        <w:rPr>
          <w:b/>
          <w:bCs/>
          <w:color w:val="000000"/>
          <w:lang w:val="ro-RO"/>
        </w:rPr>
        <w:t xml:space="preserve">lună </w:t>
      </w:r>
    </w:p>
    <w:p w:rsidR="003F7BA6" w:rsidRPr="0066190A" w:rsidRDefault="003F7BA6" w:rsidP="004B5EB7">
      <w:pPr>
        <w:spacing w:line="360" w:lineRule="auto"/>
        <w:ind w:right="-180"/>
        <w:jc w:val="center"/>
        <w:rPr>
          <w:b/>
          <w:bCs/>
          <w:lang w:val="ro-RO"/>
        </w:rPr>
      </w:pPr>
      <w:r w:rsidRPr="0066190A">
        <w:rPr>
          <w:b/>
          <w:bCs/>
          <w:color w:val="000000"/>
          <w:lang w:val="ro-RO"/>
        </w:rPr>
        <w:t>în piaţa de echilibrare de energie electrică</w:t>
      </w:r>
    </w:p>
    <w:p w:rsidR="003F7BA6" w:rsidRPr="0066190A" w:rsidRDefault="003F7BA6" w:rsidP="004B5EB7">
      <w:pPr>
        <w:spacing w:line="360" w:lineRule="auto"/>
        <w:ind w:right="-180"/>
        <w:jc w:val="both"/>
        <w:rPr>
          <w:b/>
          <w:bCs/>
          <w:lang w:val="ro-RO"/>
        </w:rPr>
      </w:pPr>
    </w:p>
    <w:p w:rsidR="003F7BA6" w:rsidRPr="0066190A" w:rsidRDefault="003F7BA6" w:rsidP="004B5EB7">
      <w:pPr>
        <w:spacing w:line="360" w:lineRule="auto"/>
        <w:ind w:left="284" w:firstLine="436"/>
        <w:jc w:val="both"/>
        <w:rPr>
          <w:lang w:val="ro-RO"/>
        </w:rPr>
      </w:pPr>
      <w:r w:rsidRPr="0066190A">
        <w:rPr>
          <w:lang w:val="ro-RO"/>
        </w:rPr>
        <w:t xml:space="preserve">Având în vedere prevederile </w:t>
      </w:r>
      <w:r w:rsidRPr="0066190A">
        <w:rPr>
          <w:color w:val="000000"/>
          <w:lang w:val="ro-RO"/>
        </w:rPr>
        <w:t xml:space="preserve">art. 21 alin. (3) </w:t>
      </w:r>
      <w:r w:rsidRPr="0066190A">
        <w:rPr>
          <w:lang w:val="ro-RO"/>
        </w:rPr>
        <w:t xml:space="preserve">din Legea </w:t>
      </w:r>
      <w:r w:rsidRPr="0066190A">
        <w:rPr>
          <w:color w:val="000000"/>
          <w:lang w:val="ro-RO"/>
        </w:rPr>
        <w:t>Energiei electrice şi a gazelor naturale nr. 123/2012</w:t>
      </w:r>
      <w:r w:rsidRPr="0066190A">
        <w:rPr>
          <w:lang w:val="ro-RO"/>
        </w:rPr>
        <w:t>,</w:t>
      </w:r>
      <w:r w:rsidRPr="0066190A">
        <w:rPr>
          <w:color w:val="000000"/>
          <w:lang w:val="ro-RO"/>
        </w:rPr>
        <w:t xml:space="preserve"> </w:t>
      </w:r>
      <w:r w:rsidRPr="0066190A">
        <w:rPr>
          <w:lang w:val="ro-RO"/>
        </w:rPr>
        <w:t xml:space="preserve">cu modificările </w:t>
      </w:r>
      <w:r>
        <w:rPr>
          <w:lang w:val="ro-RO"/>
        </w:rPr>
        <w:t xml:space="preserve">şi completările </w:t>
      </w:r>
      <w:r w:rsidRPr="0066190A">
        <w:rPr>
          <w:lang w:val="ro-RO"/>
        </w:rPr>
        <w:t>ulterioare,</w:t>
      </w:r>
    </w:p>
    <w:p w:rsidR="003F7BA6" w:rsidRPr="0066190A" w:rsidRDefault="003F7BA6" w:rsidP="004B5EB7">
      <w:pPr>
        <w:spacing w:line="360" w:lineRule="auto"/>
        <w:ind w:right="-181" w:firstLine="720"/>
        <w:jc w:val="both"/>
        <w:rPr>
          <w:color w:val="000000"/>
          <w:lang w:val="ro-RO"/>
        </w:rPr>
      </w:pPr>
      <w:r w:rsidRPr="0066190A">
        <w:rPr>
          <w:color w:val="000000"/>
          <w:lang w:val="ro-RO"/>
        </w:rPr>
        <w:t>în temeiul prevederilor art. 5 alin. (1) lit. c)</w:t>
      </w:r>
      <w:r>
        <w:rPr>
          <w:color w:val="000000"/>
          <w:lang w:val="ro-RO"/>
        </w:rPr>
        <w:t xml:space="preserve"> şi ale art. 9 alin. (1) lit. h)</w:t>
      </w:r>
      <w:r w:rsidRPr="0066190A">
        <w:rPr>
          <w:color w:val="000000"/>
          <w:lang w:val="ro-RO"/>
        </w:rPr>
        <w:t xml:space="preserve"> din Ordonanţa de urgenţă a Guvernului nr. 33/2007 privind organizarea şi funcţionarea Autorităţii Naţionale de Reglementare în Domeniul Energiei, aprobată cu modificări şi completări prin Legea nr. 160/2012, </w:t>
      </w:r>
    </w:p>
    <w:p w:rsidR="003F7BA6" w:rsidRDefault="003F7BA6" w:rsidP="004B5EB7">
      <w:pPr>
        <w:spacing w:line="360" w:lineRule="auto"/>
        <w:ind w:right="-180" w:firstLine="709"/>
        <w:jc w:val="both"/>
        <w:rPr>
          <w:color w:val="000000"/>
          <w:lang w:val="ro-RO"/>
        </w:rPr>
      </w:pPr>
      <w:r w:rsidRPr="0066190A">
        <w:rPr>
          <w:b/>
          <w:bCs/>
          <w:color w:val="000000"/>
          <w:lang w:val="ro-RO"/>
        </w:rPr>
        <w:t xml:space="preserve">preşedintele Autorităţii Naţionale de Reglementare în Domeniul Energiei </w:t>
      </w:r>
      <w:r w:rsidRPr="0066190A">
        <w:rPr>
          <w:color w:val="000000"/>
          <w:lang w:val="ro-RO"/>
        </w:rPr>
        <w:t>emite următorul ordin:</w:t>
      </w:r>
    </w:p>
    <w:p w:rsidR="003F7BA6" w:rsidRPr="0066190A" w:rsidRDefault="003F7BA6" w:rsidP="004B5EB7">
      <w:pPr>
        <w:spacing w:line="360" w:lineRule="auto"/>
        <w:ind w:right="-180" w:firstLine="709"/>
        <w:jc w:val="both"/>
        <w:rPr>
          <w:color w:val="000000"/>
          <w:lang w:val="ro-RO"/>
        </w:rPr>
      </w:pPr>
    </w:p>
    <w:p w:rsidR="003F7BA6" w:rsidRPr="0066190A" w:rsidRDefault="003F7BA6" w:rsidP="004B5EB7">
      <w:pPr>
        <w:spacing w:line="360" w:lineRule="auto"/>
        <w:ind w:right="-180"/>
        <w:jc w:val="both"/>
        <w:rPr>
          <w:b/>
          <w:bCs/>
          <w:lang w:val="ro-RO"/>
        </w:rPr>
      </w:pPr>
      <w:r w:rsidRPr="0066190A">
        <w:rPr>
          <w:b/>
          <w:bCs/>
          <w:lang w:val="ro-RO"/>
        </w:rPr>
        <w:t>Art. 1</w:t>
      </w:r>
      <w:r w:rsidRPr="0066190A">
        <w:rPr>
          <w:lang w:val="ro-RO"/>
        </w:rPr>
        <w:t xml:space="preserve"> – Se aprobă </w:t>
      </w:r>
      <w:r w:rsidRPr="0066190A">
        <w:rPr>
          <w:color w:val="000000"/>
          <w:lang w:val="ro-RO"/>
        </w:rPr>
        <w:t>regulile pentru decontarea în</w:t>
      </w:r>
      <w:r>
        <w:rPr>
          <w:color w:val="000000"/>
          <w:lang w:val="ro-RO"/>
        </w:rPr>
        <w:t xml:space="preserve"> termen de </w:t>
      </w:r>
      <w:r w:rsidRPr="0066190A">
        <w:rPr>
          <w:color w:val="000000"/>
          <w:lang w:val="ro-RO"/>
        </w:rPr>
        <w:t>o lună în piaţa de echilibrare, prevăzute în anexa care face parte integrantă din prezentul ordin.</w:t>
      </w:r>
    </w:p>
    <w:p w:rsidR="003F7BA6" w:rsidRDefault="003F7BA6" w:rsidP="004B5EB7">
      <w:pPr>
        <w:spacing w:line="360" w:lineRule="auto"/>
        <w:ind w:right="-108"/>
        <w:jc w:val="both"/>
        <w:rPr>
          <w:lang w:val="ro-RO" w:eastAsia="zh-CN"/>
        </w:rPr>
      </w:pPr>
      <w:r w:rsidRPr="0066190A">
        <w:rPr>
          <w:b/>
          <w:bCs/>
          <w:color w:val="000000"/>
          <w:lang w:val="ro-RO"/>
        </w:rPr>
        <w:t>Art. 2</w:t>
      </w:r>
      <w:r w:rsidRPr="0066190A">
        <w:rPr>
          <w:color w:val="000000"/>
          <w:lang w:val="ro-RO"/>
        </w:rPr>
        <w:t xml:space="preserve"> –</w:t>
      </w:r>
      <w:r>
        <w:rPr>
          <w:color w:val="000000"/>
          <w:lang w:val="ro-RO"/>
        </w:rPr>
        <w:t xml:space="preserve"> (1)</w:t>
      </w:r>
      <w:r w:rsidRPr="0066190A">
        <w:rPr>
          <w:color w:val="000000"/>
          <w:lang w:val="ro-RO"/>
        </w:rPr>
        <w:t xml:space="preserve"> </w:t>
      </w:r>
      <w:r w:rsidRPr="0066190A">
        <w:rPr>
          <w:lang w:val="ro-RO"/>
        </w:rPr>
        <w:t>Participanţii la piaţa de echilibrare, părţile responsabile cu echilibrarea, operatorii de reţea</w:t>
      </w:r>
      <w:r>
        <w:rPr>
          <w:lang w:val="ro-RO"/>
        </w:rPr>
        <w:t>,</w:t>
      </w:r>
      <w:r w:rsidRPr="0066190A">
        <w:rPr>
          <w:lang w:val="ro-RO"/>
        </w:rPr>
        <w:t xml:space="preserve"> operatorii de măsurare, operatorul de măsurare a energiei pe piaţa angro de energie electrică, operatorul pieţei de echilibrare</w:t>
      </w:r>
      <w:r>
        <w:rPr>
          <w:lang w:val="ro-RO"/>
        </w:rPr>
        <w:t>,</w:t>
      </w:r>
      <w:r w:rsidRPr="0066190A">
        <w:rPr>
          <w:lang w:val="ro-RO"/>
        </w:rPr>
        <w:t xml:space="preserve"> operatorul de transport şi </w:t>
      </w:r>
      <w:r>
        <w:rPr>
          <w:lang w:val="ro-RO"/>
        </w:rPr>
        <w:t>de sistem</w:t>
      </w:r>
      <w:r w:rsidRPr="0066190A">
        <w:rPr>
          <w:lang w:val="ro-RO"/>
        </w:rPr>
        <w:t xml:space="preserve"> şi operatorul de decontare a pieţei de echilibrare </w:t>
      </w:r>
      <w:r w:rsidRPr="0066190A">
        <w:rPr>
          <w:lang w:val="ro-RO" w:eastAsia="zh-CN"/>
        </w:rPr>
        <w:t>aduc la îndeplinire prevederile prezentului ordin.</w:t>
      </w:r>
    </w:p>
    <w:p w:rsidR="003F7BA6" w:rsidRDefault="003F7BA6" w:rsidP="002A5376">
      <w:pPr>
        <w:spacing w:line="360" w:lineRule="auto"/>
        <w:jc w:val="both"/>
        <w:rPr>
          <w:lang w:val="ro-RO"/>
        </w:rPr>
      </w:pPr>
      <w:r>
        <w:rPr>
          <w:lang w:val="ro-RO" w:eastAsia="zh-CN"/>
        </w:rPr>
        <w:t xml:space="preserve">(2) </w:t>
      </w:r>
      <w:r w:rsidRPr="0066190A">
        <w:rPr>
          <w:lang w:val="ro-RO"/>
        </w:rPr>
        <w:t xml:space="preserve">În termen de 30 zile de la publicarea ordinului, operatorii </w:t>
      </w:r>
      <w:r>
        <w:rPr>
          <w:lang w:val="ro-RO"/>
        </w:rPr>
        <w:t xml:space="preserve">precizaţi la alin. (1) </w:t>
      </w:r>
      <w:r w:rsidRPr="0066190A">
        <w:rPr>
          <w:lang w:val="ro-RO"/>
        </w:rPr>
        <w:t xml:space="preserve">au obligaţia să </w:t>
      </w:r>
      <w:r>
        <w:rPr>
          <w:lang w:val="ro-RO"/>
        </w:rPr>
        <w:t>transmită</w:t>
      </w:r>
      <w:r w:rsidRPr="0066190A">
        <w:rPr>
          <w:lang w:val="ro-RO"/>
        </w:rPr>
        <w:t xml:space="preserve"> spre avizare la ANRE convenţiile ş</w:t>
      </w:r>
      <w:r>
        <w:rPr>
          <w:lang w:val="ro-RO"/>
        </w:rPr>
        <w:t>i procedurile actualizate, rezultate din aplicarea prevederilor prezentului ordin.</w:t>
      </w:r>
    </w:p>
    <w:p w:rsidR="003F7BA6" w:rsidRPr="0066190A" w:rsidRDefault="003F7BA6" w:rsidP="004B5EB7">
      <w:pPr>
        <w:spacing w:line="360" w:lineRule="auto"/>
        <w:ind w:right="-108"/>
        <w:jc w:val="both"/>
        <w:rPr>
          <w:color w:val="000000"/>
          <w:lang w:val="ro-RO"/>
        </w:rPr>
      </w:pPr>
      <w:r w:rsidRPr="0066190A">
        <w:rPr>
          <w:b/>
          <w:bCs/>
          <w:color w:val="000000"/>
          <w:lang w:val="ro-RO"/>
        </w:rPr>
        <w:t>Art. 3</w:t>
      </w:r>
      <w:r w:rsidRPr="0066190A">
        <w:rPr>
          <w:color w:val="000000"/>
          <w:lang w:val="ro-RO"/>
        </w:rPr>
        <w:t xml:space="preserve"> – Entităţile organizatorice din cadrul Autorităţii Naţionale de Reglementare în Domeniul Energiei urmăresc respectarea prevederilor prezentului ordin.</w:t>
      </w:r>
    </w:p>
    <w:p w:rsidR="003F7BA6" w:rsidRDefault="003F7BA6" w:rsidP="004B5EB7">
      <w:pPr>
        <w:spacing w:line="360" w:lineRule="auto"/>
        <w:ind w:right="-108"/>
        <w:jc w:val="both"/>
        <w:rPr>
          <w:lang w:val="ro-RO"/>
        </w:rPr>
      </w:pPr>
      <w:r w:rsidRPr="0066190A">
        <w:rPr>
          <w:b/>
          <w:bCs/>
          <w:color w:val="000000"/>
          <w:lang w:val="ro-RO"/>
        </w:rPr>
        <w:t xml:space="preserve">Art. 4 </w:t>
      </w:r>
      <w:r>
        <w:rPr>
          <w:color w:val="000000"/>
          <w:lang w:val="ro-RO"/>
        </w:rPr>
        <w:t>–</w:t>
      </w:r>
      <w:r w:rsidRPr="0066190A">
        <w:rPr>
          <w:color w:val="000000"/>
          <w:lang w:val="ro-RO"/>
        </w:rPr>
        <w:t xml:space="preserve"> (1) Prezentul ordin se publicǎ în Monitorul Oficial al României, Partea I</w:t>
      </w:r>
      <w:r w:rsidRPr="0066190A">
        <w:rPr>
          <w:lang w:val="ro-RO"/>
        </w:rPr>
        <w:t xml:space="preserve"> şi intră în vigoare începând cu data de 1</w:t>
      </w:r>
      <w:r>
        <w:rPr>
          <w:lang w:val="ro-RO"/>
        </w:rPr>
        <w:t xml:space="preserve"> decembrie</w:t>
      </w:r>
      <w:r w:rsidRPr="0066190A">
        <w:rPr>
          <w:lang w:val="ro-RO"/>
        </w:rPr>
        <w:t xml:space="preserve"> 2014. </w:t>
      </w:r>
    </w:p>
    <w:p w:rsidR="003F7BA6" w:rsidRPr="0066190A" w:rsidRDefault="003F7BA6" w:rsidP="004B5EB7">
      <w:pPr>
        <w:spacing w:line="360" w:lineRule="auto"/>
        <w:ind w:right="-108"/>
        <w:jc w:val="both"/>
        <w:rPr>
          <w:lang w:val="ro-RO"/>
        </w:rPr>
      </w:pPr>
      <w:r>
        <w:rPr>
          <w:lang w:val="ro-RO" w:eastAsia="zh-CN"/>
        </w:rPr>
        <w:t>(2)</w:t>
      </w:r>
      <w:r w:rsidRPr="0066190A">
        <w:rPr>
          <w:lang w:val="ro-RO"/>
        </w:rPr>
        <w:t xml:space="preserve"> </w:t>
      </w:r>
      <w:r>
        <w:rPr>
          <w:lang w:val="ro-RO" w:eastAsia="zh-CN"/>
        </w:rPr>
        <w:t>O</w:t>
      </w:r>
      <w:r w:rsidRPr="0066190A">
        <w:rPr>
          <w:lang w:val="ro-RO" w:eastAsia="zh-CN"/>
        </w:rPr>
        <w:t xml:space="preserve">peratorii precizaţi la </w:t>
      </w:r>
      <w:r>
        <w:rPr>
          <w:lang w:val="ro-RO" w:eastAsia="zh-CN"/>
        </w:rPr>
        <w:t>art. 2 trebuie să asigure</w:t>
      </w:r>
      <w:r w:rsidRPr="0066190A">
        <w:rPr>
          <w:lang w:val="ro-RO" w:eastAsia="zh-CN"/>
        </w:rPr>
        <w:t xml:space="preserve"> măsurile necesare astfel încât prevederile </w:t>
      </w:r>
      <w:r>
        <w:rPr>
          <w:lang w:val="ro-RO" w:eastAsia="zh-CN"/>
        </w:rPr>
        <w:t>prezentului o</w:t>
      </w:r>
      <w:r w:rsidRPr="0066190A">
        <w:rPr>
          <w:lang w:val="ro-RO" w:eastAsia="zh-CN"/>
        </w:rPr>
        <w:t>rdin să</w:t>
      </w:r>
      <w:r>
        <w:rPr>
          <w:lang w:val="ro-RO" w:eastAsia="zh-CN"/>
        </w:rPr>
        <w:t xml:space="preserve"> se aplice integral de la data intrării </w:t>
      </w:r>
      <w:r w:rsidRPr="0066190A">
        <w:rPr>
          <w:lang w:val="ro-RO" w:eastAsia="zh-CN"/>
        </w:rPr>
        <w:t>în vigoare.</w:t>
      </w:r>
    </w:p>
    <w:p w:rsidR="003F7BA6" w:rsidRPr="0066190A" w:rsidRDefault="003F7BA6" w:rsidP="004B5EB7">
      <w:pPr>
        <w:spacing w:line="360" w:lineRule="auto"/>
        <w:ind w:right="-108"/>
        <w:jc w:val="both"/>
        <w:rPr>
          <w:lang w:val="ro-RO"/>
        </w:rPr>
      </w:pPr>
      <w:r w:rsidRPr="0066190A">
        <w:rPr>
          <w:lang w:val="ro-RO"/>
        </w:rPr>
        <w:t xml:space="preserve"> (</w:t>
      </w:r>
      <w:r>
        <w:rPr>
          <w:lang w:val="ro-RO"/>
        </w:rPr>
        <w:t>3</w:t>
      </w:r>
      <w:r w:rsidRPr="0066190A">
        <w:rPr>
          <w:lang w:val="ro-RO"/>
        </w:rPr>
        <w:t xml:space="preserve">) La data intrării în vigoare a prezentului </w:t>
      </w:r>
      <w:r>
        <w:rPr>
          <w:lang w:val="ro-RO"/>
        </w:rPr>
        <w:t>o</w:t>
      </w:r>
      <w:r w:rsidRPr="0066190A">
        <w:rPr>
          <w:lang w:val="ro-RO"/>
        </w:rPr>
        <w:t>rdin se abrogă art.</w:t>
      </w:r>
      <w:r>
        <w:rPr>
          <w:lang w:val="ro-RO"/>
        </w:rPr>
        <w:t xml:space="preserve"> </w:t>
      </w:r>
      <w:r w:rsidRPr="0066190A">
        <w:rPr>
          <w:lang w:val="ro-RO"/>
        </w:rPr>
        <w:t>8 din Anexa la Ordinul preşedintelui Autorităţi</w:t>
      </w:r>
      <w:r>
        <w:rPr>
          <w:lang w:val="ro-RO"/>
        </w:rPr>
        <w:t>i Naţionale de Reglementare în D</w:t>
      </w:r>
      <w:r w:rsidRPr="0066190A">
        <w:rPr>
          <w:lang w:val="ro-RO"/>
        </w:rPr>
        <w:t>omeniul Energiei nr. 35/2010 privind stabilirea unor reguli referitoare la piaţa de echilibrare de energie electrică, publicat în Monitorul Oficial al României, Partea I, nr. 815 din 7 decembrie 2010</w:t>
      </w:r>
      <w:r>
        <w:rPr>
          <w:lang w:val="ro-RO"/>
        </w:rPr>
        <w:t xml:space="preserve"> şi </w:t>
      </w:r>
      <w:r w:rsidRPr="0066190A">
        <w:rPr>
          <w:lang w:val="ro-RO"/>
        </w:rPr>
        <w:t xml:space="preserve">Ordinul preşedintelui Autorităţii Naţionale de Reglementare în </w:t>
      </w:r>
      <w:r>
        <w:rPr>
          <w:lang w:val="ro-RO"/>
        </w:rPr>
        <w:t>D</w:t>
      </w:r>
      <w:r w:rsidRPr="0066190A">
        <w:rPr>
          <w:lang w:val="ro-RO"/>
        </w:rPr>
        <w:t>omeniul Energiei nr.</w:t>
      </w:r>
      <w:r>
        <w:rPr>
          <w:lang w:val="ro-RO"/>
        </w:rPr>
        <w:t xml:space="preserve"> </w:t>
      </w:r>
      <w:r w:rsidRPr="0066190A">
        <w:rPr>
          <w:lang w:val="ro-RO"/>
        </w:rPr>
        <w:t xml:space="preserve">7/2011 privind reguli pentru  decontarea preliminară în </w:t>
      </w:r>
      <w:r>
        <w:rPr>
          <w:lang w:val="ro-RO"/>
        </w:rPr>
        <w:t>p</w:t>
      </w:r>
      <w:r w:rsidRPr="0066190A">
        <w:rPr>
          <w:lang w:val="ro-RO"/>
        </w:rPr>
        <w:t xml:space="preserve">iaţa </w:t>
      </w:r>
      <w:r>
        <w:rPr>
          <w:lang w:val="ro-RO"/>
        </w:rPr>
        <w:t>de e</w:t>
      </w:r>
      <w:r w:rsidRPr="0066190A">
        <w:rPr>
          <w:lang w:val="ro-RO"/>
        </w:rPr>
        <w:t>c</w:t>
      </w:r>
      <w:r>
        <w:rPr>
          <w:lang w:val="ro-RO"/>
        </w:rPr>
        <w:t>hilibrare şi a dezechilibrelor p</w:t>
      </w:r>
      <w:r w:rsidRPr="0066190A">
        <w:rPr>
          <w:lang w:val="ro-RO"/>
        </w:rPr>
        <w:t>ărţilor responsabile cu echilibrarea, publicat în Monitorul Oficial al României, Partea I, nr. 201 din 23 martie 2011.</w:t>
      </w: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4B5EB7">
      <w:pPr>
        <w:spacing w:line="360" w:lineRule="auto"/>
        <w:ind w:right="-187"/>
        <w:jc w:val="right"/>
        <w:rPr>
          <w:lang w:val="ro-RO"/>
        </w:rPr>
      </w:pPr>
    </w:p>
    <w:p w:rsidR="003F7BA6" w:rsidRDefault="003F7BA6" w:rsidP="000C22E2">
      <w:pPr>
        <w:spacing w:line="360" w:lineRule="auto"/>
        <w:ind w:right="-187"/>
        <w:rPr>
          <w:lang w:val="ro-RO"/>
        </w:rPr>
      </w:pPr>
    </w:p>
    <w:p w:rsidR="003F7BA6" w:rsidRDefault="003F7BA6" w:rsidP="000C22E2">
      <w:pPr>
        <w:spacing w:line="360" w:lineRule="auto"/>
        <w:ind w:right="-187"/>
        <w:rPr>
          <w:lang w:val="ro-RO"/>
        </w:rPr>
      </w:pPr>
    </w:p>
    <w:p w:rsidR="003F7BA6" w:rsidRPr="0066190A" w:rsidRDefault="003F7BA6" w:rsidP="000C22E2">
      <w:pPr>
        <w:spacing w:line="360" w:lineRule="auto"/>
        <w:ind w:right="-187"/>
        <w:rPr>
          <w:lang w:val="ro-RO"/>
        </w:rPr>
      </w:pPr>
    </w:p>
    <w:p w:rsidR="003F7BA6" w:rsidRPr="0066190A" w:rsidRDefault="003F7BA6" w:rsidP="004B5EB7">
      <w:pPr>
        <w:spacing w:line="360" w:lineRule="auto"/>
        <w:ind w:right="-187"/>
        <w:jc w:val="right"/>
        <w:rPr>
          <w:lang w:val="ro-RO"/>
        </w:rPr>
      </w:pPr>
      <w:r w:rsidRPr="0066190A">
        <w:rPr>
          <w:lang w:val="ro-RO"/>
        </w:rPr>
        <w:t>ANEXĂ</w:t>
      </w:r>
    </w:p>
    <w:p w:rsidR="003F7BA6" w:rsidRPr="0066190A" w:rsidRDefault="003F7BA6" w:rsidP="004B5EB7">
      <w:pPr>
        <w:spacing w:line="360" w:lineRule="auto"/>
        <w:ind w:right="-180"/>
        <w:jc w:val="right"/>
        <w:rPr>
          <w:color w:val="000000"/>
          <w:lang w:val="ro-RO"/>
        </w:rPr>
      </w:pPr>
      <w:r w:rsidRPr="0066190A">
        <w:rPr>
          <w:lang w:val="ro-RO"/>
        </w:rPr>
        <w:t xml:space="preserve">La Ordinul </w:t>
      </w:r>
      <w:r w:rsidRPr="0066190A">
        <w:rPr>
          <w:color w:val="000000"/>
          <w:lang w:val="ro-RO"/>
        </w:rPr>
        <w:t>privind aprobarea regulilor pentru decontarea în</w:t>
      </w:r>
      <w:r>
        <w:rPr>
          <w:color w:val="000000"/>
          <w:lang w:val="ro-RO"/>
        </w:rPr>
        <w:t xml:space="preserve"> termen de </w:t>
      </w:r>
      <w:r w:rsidRPr="0066190A">
        <w:rPr>
          <w:color w:val="000000"/>
          <w:lang w:val="ro-RO"/>
        </w:rPr>
        <w:t xml:space="preserve">o lună în </w:t>
      </w:r>
    </w:p>
    <w:p w:rsidR="003F7BA6" w:rsidRPr="0066190A" w:rsidRDefault="003F7BA6" w:rsidP="004B5EB7">
      <w:pPr>
        <w:spacing w:line="360" w:lineRule="auto"/>
        <w:ind w:right="-180"/>
        <w:jc w:val="right"/>
        <w:rPr>
          <w:lang w:val="ro-RO"/>
        </w:rPr>
      </w:pPr>
      <w:r w:rsidRPr="0066190A">
        <w:rPr>
          <w:color w:val="000000"/>
          <w:lang w:val="ro-RO"/>
        </w:rPr>
        <w:t>piaţa de echilibrare de energie electrică</w:t>
      </w:r>
    </w:p>
    <w:p w:rsidR="003F7BA6" w:rsidRPr="0066190A" w:rsidRDefault="003F7BA6" w:rsidP="004B5EB7">
      <w:pPr>
        <w:spacing w:line="360" w:lineRule="auto"/>
        <w:ind w:right="-187"/>
        <w:jc w:val="right"/>
        <w:rPr>
          <w:lang w:val="ro-RO"/>
        </w:rPr>
      </w:pPr>
    </w:p>
    <w:p w:rsidR="003F7BA6" w:rsidRPr="0066190A" w:rsidRDefault="003F7BA6" w:rsidP="004B5EB7">
      <w:pPr>
        <w:spacing w:line="360" w:lineRule="auto"/>
        <w:jc w:val="both"/>
        <w:rPr>
          <w:lang w:val="ro-RO"/>
        </w:rPr>
      </w:pPr>
      <w:r w:rsidRPr="002A5376">
        <w:rPr>
          <w:b/>
          <w:bCs/>
          <w:lang w:val="ro-RO"/>
        </w:rPr>
        <w:t>Art. 1</w:t>
      </w:r>
      <w:r w:rsidRPr="0066190A">
        <w:rPr>
          <w:lang w:val="ro-RO"/>
        </w:rPr>
        <w:t xml:space="preserve"> - (1) Participanţii la Piaţa de Echilibrare (PPE), părţile responsabile cu echilibrarea (PRE) şi operatorul de transport şi de sistem (OTS), după caz, au obligaţii de plată, respectiv drepturi de încasare pentru tranzacţiile cu energie electrică în care sunt angajaţi, conform prevederilor </w:t>
      </w:r>
      <w:bookmarkStart w:id="0" w:name="_GoBack"/>
      <w:bookmarkEnd w:id="0"/>
      <w:r w:rsidRPr="0066190A">
        <w:rPr>
          <w:lang w:val="ro-RO"/>
        </w:rPr>
        <w:t>prezentului ordin.</w:t>
      </w:r>
    </w:p>
    <w:p w:rsidR="003F7BA6" w:rsidRPr="0066190A" w:rsidRDefault="003F7BA6" w:rsidP="004B5EB7">
      <w:pPr>
        <w:spacing w:line="360" w:lineRule="auto"/>
        <w:rPr>
          <w:lang w:val="ro-RO"/>
        </w:rPr>
      </w:pPr>
      <w:r w:rsidRPr="0066190A">
        <w:rPr>
          <w:lang w:val="ro-RO"/>
        </w:rPr>
        <w:t>(2) Obligaţiile de plată /drepturile de încasare menţionate la alin. (1) sunt aferente:</w:t>
      </w:r>
    </w:p>
    <w:p w:rsidR="003F7BA6" w:rsidRPr="0066190A" w:rsidRDefault="003F7BA6" w:rsidP="004B5EB7">
      <w:pPr>
        <w:numPr>
          <w:ilvl w:val="0"/>
          <w:numId w:val="2"/>
        </w:numPr>
        <w:spacing w:line="360" w:lineRule="auto"/>
        <w:jc w:val="both"/>
        <w:rPr>
          <w:lang w:val="ro-RO"/>
        </w:rPr>
      </w:pPr>
      <w:r w:rsidRPr="0066190A">
        <w:rPr>
          <w:lang w:val="ro-RO"/>
        </w:rPr>
        <w:t xml:space="preserve">cantităţilor de energie electrică tranzacţionate pe Piaţa de Echilibrare (PE); </w:t>
      </w:r>
    </w:p>
    <w:p w:rsidR="003F7BA6" w:rsidRPr="0066190A" w:rsidRDefault="003F7BA6" w:rsidP="004B5EB7">
      <w:pPr>
        <w:numPr>
          <w:ilvl w:val="0"/>
          <w:numId w:val="2"/>
        </w:numPr>
        <w:spacing w:line="360" w:lineRule="auto"/>
        <w:ind w:left="1080" w:firstLine="0"/>
        <w:jc w:val="both"/>
        <w:rPr>
          <w:lang w:val="ro-RO"/>
        </w:rPr>
      </w:pPr>
      <w:r w:rsidRPr="0066190A">
        <w:rPr>
          <w:lang w:val="ro-RO"/>
        </w:rPr>
        <w:t xml:space="preserve">dezechilibrelor PRE; </w:t>
      </w:r>
    </w:p>
    <w:p w:rsidR="003F7BA6" w:rsidRPr="0066190A" w:rsidRDefault="003F7BA6" w:rsidP="004B5EB7">
      <w:pPr>
        <w:numPr>
          <w:ilvl w:val="0"/>
          <w:numId w:val="2"/>
        </w:numPr>
        <w:spacing w:line="360" w:lineRule="auto"/>
        <w:ind w:left="1080" w:firstLine="0"/>
        <w:jc w:val="both"/>
        <w:rPr>
          <w:lang w:val="ro-RO"/>
        </w:rPr>
      </w:pPr>
      <w:r w:rsidRPr="0066190A">
        <w:rPr>
          <w:lang w:val="ro-RO"/>
        </w:rPr>
        <w:t>dezechilibrelor de la notificare ale unităţilor dispecerizabile;</w:t>
      </w:r>
    </w:p>
    <w:p w:rsidR="003F7BA6" w:rsidRPr="0066190A" w:rsidRDefault="003F7BA6" w:rsidP="004B5EB7">
      <w:pPr>
        <w:numPr>
          <w:ilvl w:val="0"/>
          <w:numId w:val="2"/>
        </w:numPr>
        <w:spacing w:line="360" w:lineRule="auto"/>
        <w:ind w:left="1080" w:firstLine="0"/>
        <w:jc w:val="both"/>
        <w:rPr>
          <w:lang w:val="ro-RO"/>
        </w:rPr>
      </w:pPr>
      <w:r w:rsidRPr="0066190A">
        <w:rPr>
          <w:lang w:val="ro-RO"/>
        </w:rPr>
        <w:t>redistribuirii costurilor sau veniturilor suplimentare pe PE.</w:t>
      </w:r>
    </w:p>
    <w:p w:rsidR="003F7BA6" w:rsidRDefault="003F7BA6" w:rsidP="004B5EB7">
      <w:pPr>
        <w:pStyle w:val="ListParagraph"/>
        <w:spacing w:line="360" w:lineRule="auto"/>
        <w:ind w:left="0"/>
        <w:jc w:val="both"/>
      </w:pPr>
      <w:r w:rsidRPr="002A5376">
        <w:rPr>
          <w:b/>
          <w:bCs/>
        </w:rPr>
        <w:t>Art. 2</w:t>
      </w:r>
      <w:r w:rsidRPr="0066190A">
        <w:t xml:space="preserve"> – (1) În vederea stabilirii obligaţiilor de plată/drepturilor de încasare menţionate la </w:t>
      </w:r>
      <w:r>
        <w:t xml:space="preserve">art.1 </w:t>
      </w:r>
      <w:r w:rsidRPr="0066190A">
        <w:t>alin.(2), operatorii precizaţi în continuare, PPE şi PRE derulează activităţile din responsabilitatea proprie, conform următorului grafic de timp:</w:t>
      </w:r>
      <w:r w:rsidRPr="0066190A" w:rsidDel="007D094E">
        <w:t xml:space="preserve"> </w:t>
      </w:r>
      <w:bookmarkStart w:id="1" w:name="_Ref256428825"/>
    </w:p>
    <w:p w:rsidR="003F7BA6" w:rsidRDefault="003F7BA6" w:rsidP="002A5376">
      <w:pPr>
        <w:pStyle w:val="ListParagraph"/>
        <w:spacing w:line="360" w:lineRule="auto"/>
        <w:ind w:left="0"/>
        <w:jc w:val="both"/>
      </w:pPr>
      <w:r>
        <w:t>a)</w:t>
      </w:r>
      <w:bookmarkEnd w:id="1"/>
      <w:r>
        <w:t xml:space="preserve"> </w:t>
      </w:r>
      <w:r w:rsidRPr="0066190A">
        <w:t>Operatorii de Reţea (OR) colectează toate valorile orare măsurate aferente producţiei, consumului</w:t>
      </w:r>
      <w:r w:rsidRPr="00444605">
        <w:t>, energiei electrice livrate către alte reţele şi energiei electrice primite din alte reţele şi determină, conform reglementărilor, următoarele mărimi aferente zonei lui de licenţă:</w:t>
      </w:r>
    </w:p>
    <w:p w:rsidR="003F7BA6" w:rsidRPr="00444605" w:rsidRDefault="003F7BA6" w:rsidP="004B5EB7">
      <w:pPr>
        <w:numPr>
          <w:ilvl w:val="0"/>
          <w:numId w:val="15"/>
        </w:numPr>
        <w:tabs>
          <w:tab w:val="clear" w:pos="792"/>
          <w:tab w:val="num" w:pos="432"/>
        </w:tabs>
        <w:spacing w:line="360" w:lineRule="auto"/>
        <w:ind w:left="432" w:hanging="360"/>
        <w:jc w:val="both"/>
        <w:rPr>
          <w:lang w:val="ro-RO"/>
        </w:rPr>
      </w:pPr>
      <w:r w:rsidRPr="00444605">
        <w:rPr>
          <w:lang w:val="ro-RO"/>
        </w:rPr>
        <w:t>consumul propriu tehnologic orar al reţelei,</w:t>
      </w:r>
    </w:p>
    <w:p w:rsidR="003F7BA6" w:rsidRPr="00444605" w:rsidRDefault="003F7BA6" w:rsidP="004B5EB7">
      <w:pPr>
        <w:numPr>
          <w:ilvl w:val="0"/>
          <w:numId w:val="15"/>
        </w:numPr>
        <w:tabs>
          <w:tab w:val="clear" w:pos="792"/>
          <w:tab w:val="num" w:pos="432"/>
        </w:tabs>
        <w:spacing w:line="360" w:lineRule="auto"/>
        <w:ind w:left="432" w:hanging="360"/>
        <w:jc w:val="both"/>
        <w:rPr>
          <w:lang w:val="ro-RO"/>
        </w:rPr>
      </w:pPr>
      <w:r w:rsidRPr="00444605">
        <w:rPr>
          <w:lang w:val="ro-RO"/>
        </w:rPr>
        <w:t>consumul orar aferent fiecărui furnizor,</w:t>
      </w:r>
    </w:p>
    <w:p w:rsidR="003F7BA6" w:rsidRPr="00444605" w:rsidRDefault="003F7BA6" w:rsidP="004B5EB7">
      <w:pPr>
        <w:numPr>
          <w:ilvl w:val="0"/>
          <w:numId w:val="15"/>
        </w:numPr>
        <w:tabs>
          <w:tab w:val="clear" w:pos="792"/>
          <w:tab w:val="num" w:pos="432"/>
        </w:tabs>
        <w:spacing w:line="360" w:lineRule="auto"/>
        <w:ind w:left="432" w:hanging="360"/>
        <w:jc w:val="both"/>
        <w:rPr>
          <w:lang w:val="ro-RO"/>
        </w:rPr>
      </w:pPr>
      <w:r w:rsidRPr="00444605">
        <w:rPr>
          <w:lang w:val="ro-RO"/>
        </w:rPr>
        <w:t>valorile orare măsurate aferente unităţilor dispecerizabile,</w:t>
      </w:r>
    </w:p>
    <w:p w:rsidR="003F7BA6" w:rsidRPr="00444605" w:rsidRDefault="003F7BA6" w:rsidP="004B5EB7">
      <w:pPr>
        <w:tabs>
          <w:tab w:val="num" w:pos="1080"/>
        </w:tabs>
        <w:spacing w:line="360" w:lineRule="auto"/>
        <w:ind w:left="72"/>
        <w:jc w:val="both"/>
        <w:rPr>
          <w:lang w:val="ro-RO"/>
        </w:rPr>
      </w:pPr>
      <w:r w:rsidRPr="00444605">
        <w:rPr>
          <w:lang w:val="ro-RO"/>
        </w:rPr>
        <w:t>iv) valorile orare agregate aferente fiecărei PRE. OR verifică faptul că şi aceste valori asigură închiderea bilanţului fizic pe zona lui de licenţă.</w:t>
      </w:r>
    </w:p>
    <w:p w:rsidR="003F7BA6" w:rsidRDefault="003F7BA6" w:rsidP="002A5376">
      <w:pPr>
        <w:tabs>
          <w:tab w:val="num" w:pos="1080"/>
        </w:tabs>
        <w:spacing w:line="360" w:lineRule="auto"/>
        <w:ind w:left="72"/>
        <w:jc w:val="both"/>
        <w:rPr>
          <w:lang w:val="ro-RO"/>
        </w:rPr>
      </w:pPr>
      <w:r>
        <w:rPr>
          <w:lang w:val="ro-RO"/>
        </w:rPr>
        <w:t xml:space="preserve">b) </w:t>
      </w:r>
      <w:r w:rsidRPr="0066190A">
        <w:rPr>
          <w:lang w:val="ro-RO"/>
        </w:rPr>
        <w:t>Operatorii de Măsurare (OM) transmit valorile măsurate aferente unităţilor dispecerizabile la OMEPA în termen de 4 zile lucrătoare de la începutul primei luni care urmează lunii de livrare;</w:t>
      </w:r>
    </w:p>
    <w:p w:rsidR="003F7BA6" w:rsidRDefault="003F7BA6" w:rsidP="002A5376">
      <w:pPr>
        <w:tabs>
          <w:tab w:val="num" w:pos="1080"/>
        </w:tabs>
        <w:spacing w:line="360" w:lineRule="auto"/>
        <w:ind w:left="72"/>
        <w:jc w:val="both"/>
        <w:rPr>
          <w:lang w:val="ro-RO"/>
        </w:rPr>
      </w:pPr>
      <w:r>
        <w:rPr>
          <w:lang w:val="ro-RO"/>
        </w:rPr>
        <w:t xml:space="preserve">c) </w:t>
      </w:r>
      <w:r w:rsidRPr="0066190A">
        <w:rPr>
          <w:lang w:val="ro-RO"/>
        </w:rPr>
        <w:t>OM transmit valorile măsurate/agregate aferente PRE la OMEPA în termen de 8 zile lucrătoare de la începutul primei luni care urmează lunii de livrare;</w:t>
      </w:r>
    </w:p>
    <w:p w:rsidR="003F7BA6" w:rsidRDefault="003F7BA6" w:rsidP="002A5376">
      <w:pPr>
        <w:tabs>
          <w:tab w:val="num" w:pos="1080"/>
        </w:tabs>
        <w:spacing w:line="360" w:lineRule="auto"/>
        <w:ind w:left="72"/>
        <w:jc w:val="both"/>
        <w:rPr>
          <w:lang w:val="ro-RO"/>
        </w:rPr>
      </w:pPr>
      <w:r w:rsidRPr="00444605">
        <w:rPr>
          <w:lang w:val="ro-RO"/>
        </w:rPr>
        <w:t>d) Pe baza informaţiilor primite de la OM, conform prevederilor de la lit. a), lit. b) şi lit. c),  OMEPA determină valorile agregate la nivel de SEN pentru fiecare PRE, verifică închiderea bilanţului fizic la nivelul fiecărei zone de licenţă de distribuţie, precum şi la nivel de SEN şi atunci când constată o neînchidere, transmite la  OR şi la ANRE valoarea neînchiderii, împreună cu motivarea presupuselor cauze</w:t>
      </w:r>
      <w:r w:rsidRPr="0066190A">
        <w:rPr>
          <w:lang w:val="ro-RO"/>
        </w:rPr>
        <w:t>, în termen de 2 zile lucrătoare. OR identifică motivul neînchiderii şi retransmit la OMEPA valoarea corectată a respectivei neînchideri în termen de 1 zi lucrătoare;</w:t>
      </w:r>
    </w:p>
    <w:p w:rsidR="003F7BA6" w:rsidRDefault="003F7BA6" w:rsidP="002A5376">
      <w:pPr>
        <w:tabs>
          <w:tab w:val="num" w:pos="1080"/>
        </w:tabs>
        <w:spacing w:line="360" w:lineRule="auto"/>
        <w:ind w:left="72"/>
        <w:jc w:val="both"/>
        <w:rPr>
          <w:lang w:val="ro-RO"/>
        </w:rPr>
      </w:pPr>
      <w:r>
        <w:rPr>
          <w:lang w:val="ro-RO"/>
        </w:rPr>
        <w:t xml:space="preserve">e) </w:t>
      </w:r>
      <w:r w:rsidRPr="0066190A">
        <w:rPr>
          <w:lang w:val="ro-RO"/>
        </w:rPr>
        <w:t xml:space="preserve">OMEPA </w:t>
      </w:r>
      <w:r>
        <w:rPr>
          <w:lang w:val="ro-RO"/>
        </w:rPr>
        <w:t>realizează</w:t>
      </w:r>
      <w:r w:rsidRPr="0066190A">
        <w:rPr>
          <w:lang w:val="ro-RO"/>
        </w:rPr>
        <w:t xml:space="preserve"> eventualele corecţii primite de la OR, reverifică bilanţul fizic, aplică prevederile procedurii specificată la art.</w:t>
      </w:r>
      <w:r>
        <w:rPr>
          <w:lang w:val="ro-RO"/>
        </w:rPr>
        <w:t xml:space="preserve"> </w:t>
      </w:r>
      <w:r w:rsidRPr="0066190A">
        <w:rPr>
          <w:lang w:val="ro-RO"/>
        </w:rPr>
        <w:t>8, alin. (2) şi transmite valorile agregate la Operatorul Pieţei de Echilibrare (OPE) sau la ODPE, în termen de 3 zile lucrătoare; în perioada de timp precizată OMEPA asigură accesul părţilor implicate la datele proprii prin publicarea acestora</w:t>
      </w:r>
      <w:r>
        <w:rPr>
          <w:lang w:val="ro-RO"/>
        </w:rPr>
        <w:t xml:space="preserve"> pe site-ul propriu</w:t>
      </w:r>
      <w:r w:rsidRPr="0066190A">
        <w:rPr>
          <w:lang w:val="ro-RO"/>
        </w:rPr>
        <w:t xml:space="preserve">; </w:t>
      </w:r>
    </w:p>
    <w:p w:rsidR="003F7BA6" w:rsidRDefault="003F7BA6" w:rsidP="002A5376">
      <w:pPr>
        <w:tabs>
          <w:tab w:val="num" w:pos="1080"/>
        </w:tabs>
        <w:spacing w:line="360" w:lineRule="auto"/>
        <w:ind w:left="72"/>
        <w:jc w:val="both"/>
        <w:rPr>
          <w:lang w:val="ro-RO"/>
        </w:rPr>
      </w:pPr>
      <w:r>
        <w:rPr>
          <w:lang w:val="ro-RO"/>
        </w:rPr>
        <w:t xml:space="preserve">f) </w:t>
      </w:r>
      <w:r w:rsidRPr="0066190A">
        <w:rPr>
          <w:lang w:val="ro-RO"/>
        </w:rPr>
        <w:t>OPE transmite notele lunare de regularizare pe PE, întocmite conform prevederilor din Codul comercial al pieţei angro de energie electrică către PPE în termen de 2 zile lucrătoare de la primirea datelor;</w:t>
      </w:r>
    </w:p>
    <w:p w:rsidR="003F7BA6" w:rsidRDefault="003F7BA6" w:rsidP="002A5376">
      <w:pPr>
        <w:tabs>
          <w:tab w:val="num" w:pos="1080"/>
        </w:tabs>
        <w:spacing w:line="360" w:lineRule="auto"/>
        <w:ind w:left="72"/>
        <w:jc w:val="both"/>
        <w:rPr>
          <w:lang w:val="ro-RO"/>
        </w:rPr>
      </w:pPr>
      <w:r>
        <w:rPr>
          <w:lang w:val="ro-RO"/>
        </w:rPr>
        <w:t>g)</w:t>
      </w:r>
      <w:r>
        <w:rPr>
          <w:color w:val="FF0000"/>
          <w:lang w:val="ro-RO"/>
        </w:rPr>
        <w:t xml:space="preserve"> </w:t>
      </w:r>
      <w:r w:rsidRPr="0066190A">
        <w:rPr>
          <w:lang w:val="ro-RO"/>
        </w:rPr>
        <w:t>PPE verifică corectitudinea informaţiilor primite în nota lunară de regularizare, iar în cazul în care identifică o eroare</w:t>
      </w:r>
      <w:r>
        <w:rPr>
          <w:lang w:val="ro-RO"/>
        </w:rPr>
        <w:t xml:space="preserve"> în aceasta,</w:t>
      </w:r>
      <w:r w:rsidRPr="0066190A">
        <w:rPr>
          <w:lang w:val="ro-RO"/>
        </w:rPr>
        <w:t xml:space="preserve"> contestă la OPE în termen de 1 zi lucrătoare după primire;</w:t>
      </w:r>
    </w:p>
    <w:p w:rsidR="003F7BA6" w:rsidRDefault="003F7BA6" w:rsidP="002A5376">
      <w:pPr>
        <w:tabs>
          <w:tab w:val="num" w:pos="1080"/>
        </w:tabs>
        <w:spacing w:line="360" w:lineRule="auto"/>
        <w:ind w:left="72"/>
        <w:jc w:val="both"/>
        <w:rPr>
          <w:lang w:val="ro-RO"/>
        </w:rPr>
      </w:pPr>
      <w:r>
        <w:rPr>
          <w:lang w:val="ro-RO"/>
        </w:rPr>
        <w:t xml:space="preserve">h) </w:t>
      </w:r>
      <w:r w:rsidRPr="0066190A">
        <w:rPr>
          <w:lang w:val="ro-RO"/>
        </w:rPr>
        <w:t>În termen de 1 zi lucrătoare de la primirea contestaţiilor</w:t>
      </w:r>
      <w:r>
        <w:rPr>
          <w:lang w:val="ro-RO"/>
        </w:rPr>
        <w:t>,</w:t>
      </w:r>
      <w:r w:rsidRPr="0066190A">
        <w:rPr>
          <w:lang w:val="ro-RO"/>
        </w:rPr>
        <w:t xml:space="preserve"> OPE analizează contestaţiile, reface calculele, corectează </w:t>
      </w:r>
      <w:r>
        <w:rPr>
          <w:lang w:val="ro-RO"/>
        </w:rPr>
        <w:t>n</w:t>
      </w:r>
      <w:r w:rsidRPr="0066190A">
        <w:rPr>
          <w:lang w:val="ro-RO"/>
        </w:rPr>
        <w:t>otele lunare de regularizare eronate</w:t>
      </w:r>
      <w:r>
        <w:rPr>
          <w:lang w:val="ro-RO"/>
        </w:rPr>
        <w:t xml:space="preserve"> şi </w:t>
      </w:r>
      <w:r w:rsidRPr="0066190A">
        <w:rPr>
          <w:lang w:val="ro-RO"/>
        </w:rPr>
        <w:t>le transmite contestatarilor şi ODPE;</w:t>
      </w:r>
    </w:p>
    <w:p w:rsidR="003F7BA6" w:rsidRDefault="003F7BA6" w:rsidP="002A5376">
      <w:pPr>
        <w:tabs>
          <w:tab w:val="num" w:pos="1080"/>
        </w:tabs>
        <w:spacing w:line="360" w:lineRule="auto"/>
        <w:ind w:left="72"/>
        <w:jc w:val="both"/>
        <w:rPr>
          <w:lang w:val="ro-RO"/>
        </w:rPr>
      </w:pPr>
      <w:r>
        <w:rPr>
          <w:lang w:val="ro-RO"/>
        </w:rPr>
        <w:t xml:space="preserve">i) </w:t>
      </w:r>
      <w:r w:rsidRPr="0066190A">
        <w:rPr>
          <w:lang w:val="ro-RO"/>
        </w:rPr>
        <w:t xml:space="preserve">ODPE verifică corectitudinea informaţiilor, pe baza datelor primite, </w:t>
      </w:r>
      <w:r>
        <w:rPr>
          <w:lang w:val="ro-RO"/>
        </w:rPr>
        <w:t>prevăzute</w:t>
      </w:r>
      <w:r w:rsidRPr="0066190A">
        <w:rPr>
          <w:lang w:val="ro-RO"/>
        </w:rPr>
        <w:t xml:space="preserve"> la lit. e) respectiv lit. h), în termen de 2 zile lucrătoare de la primirea lor, verificând închiderea bilanţului energiei electrice angajate pe piaţa de echilibrare cu dezechilibrele PRE. </w:t>
      </w:r>
    </w:p>
    <w:p w:rsidR="003F7BA6" w:rsidRDefault="003F7BA6" w:rsidP="002A5376">
      <w:pPr>
        <w:tabs>
          <w:tab w:val="num" w:pos="1080"/>
        </w:tabs>
        <w:spacing w:line="360" w:lineRule="auto"/>
        <w:ind w:left="72"/>
        <w:jc w:val="both"/>
        <w:rPr>
          <w:lang w:val="ro-RO"/>
        </w:rPr>
      </w:pPr>
      <w:r>
        <w:rPr>
          <w:lang w:val="ro-RO"/>
        </w:rPr>
        <w:t xml:space="preserve">j) </w:t>
      </w:r>
      <w:r w:rsidRPr="0066190A">
        <w:rPr>
          <w:lang w:val="ro-RO"/>
        </w:rPr>
        <w:t>ODPE întocmeşte notele lunare de informare pentru decontarea obligaţiilor de plată /drepturilor de încasare menţionate la art. 1 alin. (2), pe baza datelor precizate la lit. e) respectiv lit. i) în termen de 2 zile lucrătoare de la primirea datelor; notele lunare de informare pentru decontare cuprind informaţiile prevăzute în Codul comercial al pieţei angro de energie electrică.</w:t>
      </w:r>
    </w:p>
    <w:p w:rsidR="003F7BA6" w:rsidRDefault="003F7BA6" w:rsidP="002A5376">
      <w:pPr>
        <w:tabs>
          <w:tab w:val="num" w:pos="1080"/>
        </w:tabs>
        <w:spacing w:line="360" w:lineRule="auto"/>
        <w:ind w:left="72"/>
        <w:jc w:val="both"/>
        <w:rPr>
          <w:lang w:val="ro-RO"/>
        </w:rPr>
      </w:pPr>
      <w:r>
        <w:rPr>
          <w:lang w:val="ro-RO"/>
        </w:rPr>
        <w:t xml:space="preserve">k) </w:t>
      </w:r>
      <w:r w:rsidRPr="0066190A">
        <w:rPr>
          <w:lang w:val="ro-RO"/>
        </w:rPr>
        <w:t xml:space="preserve">În situaţia în care operaţiunile de întocmire a notelor lunare de informare pentru decontarea obligaţiilor de plată/drepturilor de încasare aferente PPE respectiv PRE se suprapun, termenele pentru aceste operaţiuni se </w:t>
      </w:r>
      <w:r>
        <w:rPr>
          <w:lang w:val="ro-RO"/>
        </w:rPr>
        <w:t>prelungesc</w:t>
      </w:r>
      <w:r w:rsidRPr="0066190A">
        <w:rPr>
          <w:lang w:val="ro-RO"/>
        </w:rPr>
        <w:t xml:space="preserve"> cu numărul de zile în care are loc suprapunerea;</w:t>
      </w:r>
    </w:p>
    <w:p w:rsidR="003F7BA6" w:rsidRPr="002A5376" w:rsidRDefault="003F7BA6" w:rsidP="002A5376">
      <w:pPr>
        <w:tabs>
          <w:tab w:val="num" w:pos="1080"/>
        </w:tabs>
        <w:spacing w:line="360" w:lineRule="auto"/>
        <w:ind w:left="72"/>
        <w:jc w:val="both"/>
        <w:rPr>
          <w:color w:val="FF0000"/>
          <w:lang w:val="ro-RO"/>
        </w:rPr>
      </w:pPr>
      <w:r>
        <w:rPr>
          <w:lang w:val="ro-RO"/>
        </w:rPr>
        <w:t xml:space="preserve">l) </w:t>
      </w:r>
      <w:r w:rsidRPr="0066190A">
        <w:rPr>
          <w:lang w:val="ro-RO"/>
        </w:rPr>
        <w:t>În ziua în care a finalizat toate activităţile precizate la lit. j), ODPE transmite la OTS, fiecărei PPE şi PRE notele lunare de informare pentru decontarea obligaţiilor de plată/drepturilor de încasare. Începând cu următoarea zi lucrătoare PPE, PRE şi OTS emit facturile aferente decontării.</w:t>
      </w:r>
    </w:p>
    <w:p w:rsidR="003F7BA6" w:rsidRPr="00C56CDE" w:rsidRDefault="003F7BA6" w:rsidP="004B5EB7">
      <w:pPr>
        <w:tabs>
          <w:tab w:val="num" w:pos="1080"/>
        </w:tabs>
        <w:spacing w:line="360" w:lineRule="auto"/>
        <w:jc w:val="both"/>
        <w:rPr>
          <w:lang w:val="ro-RO"/>
        </w:rPr>
      </w:pPr>
      <w:r w:rsidRPr="0066190A">
        <w:rPr>
          <w:lang w:val="ro-RO"/>
        </w:rPr>
        <w:t xml:space="preserve">(2) Obligaţiile de plată/drepturile de încasare </w:t>
      </w:r>
      <w:r>
        <w:rPr>
          <w:lang w:val="ro-RO"/>
        </w:rPr>
        <w:t>prevăzute</w:t>
      </w:r>
      <w:r w:rsidRPr="0066190A">
        <w:rPr>
          <w:lang w:val="ro-RO"/>
        </w:rPr>
        <w:t xml:space="preserve"> la art.1 alin. (2) sunt egale cu valorile obligaţiilor de plată/drepturilor de încasare rezultate în urma calculelor de decontare efectuate </w:t>
      </w:r>
      <w:r>
        <w:rPr>
          <w:lang w:val="ro-RO"/>
        </w:rPr>
        <w:t>conform</w:t>
      </w:r>
      <w:r w:rsidRPr="00C56CDE">
        <w:rPr>
          <w:lang w:val="ro-RO"/>
        </w:rPr>
        <w:t xml:space="preserve"> alin. (1).</w:t>
      </w:r>
    </w:p>
    <w:p w:rsidR="003F7BA6" w:rsidRPr="0066190A" w:rsidRDefault="003F7BA6" w:rsidP="004B5EB7">
      <w:pPr>
        <w:tabs>
          <w:tab w:val="num" w:pos="1080"/>
        </w:tabs>
        <w:spacing w:line="360" w:lineRule="auto"/>
        <w:jc w:val="both"/>
        <w:rPr>
          <w:lang w:val="ro-RO"/>
        </w:rPr>
      </w:pPr>
      <w:r w:rsidRPr="00C56CDE">
        <w:rPr>
          <w:lang w:val="ro-RO"/>
        </w:rPr>
        <w:t>(3) În cazul în care valorile măsurate aprobate diferă de valorile măsurate, iar diferenţele pot conduce la modificarea obligaţiilor de plată/drepturilor de încasare, procesul de determinare şi verificare a obligaţiilor de plată/drepturilor de încasare aferente tranzacţiilor pe PE,</w:t>
      </w:r>
      <w:r w:rsidRPr="0066190A">
        <w:rPr>
          <w:lang w:val="ro-RO"/>
        </w:rPr>
        <w:t xml:space="preserve"> dezechilibrelor PRE, dezechilibrelor de la notificare ale unităţilor dispecerizabile şi redistribuirea costurilor sau veniturilor suplimentare pe PE, </w:t>
      </w:r>
      <w:r>
        <w:rPr>
          <w:lang w:val="ro-RO"/>
        </w:rPr>
        <w:t>se reia, având ca</w:t>
      </w:r>
      <w:r w:rsidRPr="0066190A">
        <w:rPr>
          <w:lang w:val="ro-RO"/>
        </w:rPr>
        <w:t xml:space="preserve"> bază valori măsurate aprobate ale energiei electrice livrate în reţele</w:t>
      </w:r>
      <w:r>
        <w:rPr>
          <w:lang w:val="ro-RO"/>
        </w:rPr>
        <w:t>. Procesul</w:t>
      </w:r>
      <w:r w:rsidRPr="0066190A">
        <w:rPr>
          <w:lang w:val="ro-RO"/>
        </w:rPr>
        <w:t xml:space="preserve"> se desfăşoară în paralel cu procesul de determinare a obligaţiilor de plată/drepturilor de încasare prevăzute în prezent</w:t>
      </w:r>
      <w:r>
        <w:rPr>
          <w:lang w:val="ro-RO"/>
        </w:rPr>
        <w:t xml:space="preserve">ele Reguli </w:t>
      </w:r>
      <w:r w:rsidRPr="0066190A">
        <w:rPr>
          <w:lang w:val="ro-RO"/>
        </w:rPr>
        <w:t xml:space="preserve"> , în conformitate cu reglementările în vigoare.</w:t>
      </w:r>
    </w:p>
    <w:p w:rsidR="003F7BA6" w:rsidRPr="0066190A" w:rsidRDefault="003F7BA6" w:rsidP="004B5EB7">
      <w:pPr>
        <w:tabs>
          <w:tab w:val="num" w:pos="1080"/>
        </w:tabs>
        <w:spacing w:line="360" w:lineRule="auto"/>
        <w:jc w:val="both"/>
        <w:rPr>
          <w:lang w:val="ro-RO"/>
        </w:rPr>
      </w:pPr>
      <w:r w:rsidRPr="0066190A">
        <w:rPr>
          <w:lang w:val="ro-RO"/>
        </w:rPr>
        <w:t>(4) În cazul în care există diferenţe între obligaţiile de plată/drepturile de încasare care rezultă din aplicarea prevederilor prezent</w:t>
      </w:r>
      <w:r>
        <w:rPr>
          <w:lang w:val="ro-RO"/>
        </w:rPr>
        <w:t xml:space="preserve">elor Reguli </w:t>
      </w:r>
      <w:r w:rsidRPr="0066190A">
        <w:rPr>
          <w:lang w:val="ro-RO"/>
        </w:rPr>
        <w:t xml:space="preserve">şi valorile măsurate aprobate determinate conform prevederilor Codului comercial al pieţei angro de energie electrică, sumele de plată/încasat se evidenţiază în facturi de regularizare.  </w:t>
      </w:r>
    </w:p>
    <w:p w:rsidR="003F7BA6" w:rsidRPr="0066190A" w:rsidRDefault="003F7BA6" w:rsidP="004B5EB7">
      <w:pPr>
        <w:spacing w:line="360" w:lineRule="auto"/>
        <w:jc w:val="both"/>
        <w:rPr>
          <w:b/>
          <w:bCs/>
          <w:lang w:val="ro-RO"/>
        </w:rPr>
      </w:pPr>
      <w:r w:rsidRPr="002A5376">
        <w:rPr>
          <w:b/>
          <w:bCs/>
          <w:lang w:val="ro-RO"/>
        </w:rPr>
        <w:t>Art. 3 -</w:t>
      </w:r>
      <w:r w:rsidRPr="0066190A">
        <w:rPr>
          <w:lang w:val="ro-RO"/>
        </w:rPr>
        <w:t xml:space="preserve"> Facturile se achită de către PRE, PPE sau OTS, după caz, în termen de 5 zile lucrătoare de la data primirii lor.</w:t>
      </w:r>
    </w:p>
    <w:p w:rsidR="003F7BA6" w:rsidRPr="0066190A" w:rsidRDefault="003F7BA6" w:rsidP="004B5EB7">
      <w:pPr>
        <w:spacing w:line="360" w:lineRule="auto"/>
        <w:jc w:val="both"/>
        <w:rPr>
          <w:lang w:val="ro-RO"/>
        </w:rPr>
      </w:pPr>
      <w:r w:rsidRPr="002A5376">
        <w:rPr>
          <w:b/>
          <w:bCs/>
          <w:lang w:val="ro-RO"/>
        </w:rPr>
        <w:t>Art. 4</w:t>
      </w:r>
      <w:r w:rsidRPr="0066190A">
        <w:rPr>
          <w:lang w:val="ro-RO"/>
        </w:rPr>
        <w:t xml:space="preserve"> - În cazul neachitării la termen a facturilor prevăzute la art. 3, pentru fiecare zi de întârziere începând cu prima zi lucrătoare după termenul limită de plată se plăteşte o sumă egală cu nivelul </w:t>
      </w:r>
      <w:r>
        <w:rPr>
          <w:lang w:val="ro-RO"/>
        </w:rPr>
        <w:t>penalităţii</w:t>
      </w:r>
      <w:r w:rsidRPr="0066190A">
        <w:rPr>
          <w:lang w:val="ro-RO"/>
        </w:rPr>
        <w:t xml:space="preserve"> de întârziere percepute pentru neplata la termen a obligaţiilor cǎtre bugetul de stat, cu condiţia ca valoarea totală a </w:t>
      </w:r>
      <w:r>
        <w:rPr>
          <w:lang w:val="ro-RO"/>
        </w:rPr>
        <w:t>penalităţilor</w:t>
      </w:r>
      <w:r w:rsidRPr="0066190A">
        <w:rPr>
          <w:lang w:val="ro-RO"/>
        </w:rPr>
        <w:t xml:space="preserve"> să nu depăşească valoarea sumei datorate.</w:t>
      </w:r>
    </w:p>
    <w:p w:rsidR="003F7BA6" w:rsidRPr="0066190A" w:rsidRDefault="003F7BA6" w:rsidP="004B5EB7">
      <w:pPr>
        <w:spacing w:line="360" w:lineRule="auto"/>
        <w:jc w:val="both"/>
        <w:rPr>
          <w:lang w:val="ro-RO"/>
        </w:rPr>
      </w:pPr>
      <w:r w:rsidRPr="002A5376">
        <w:rPr>
          <w:b/>
          <w:bCs/>
          <w:lang w:val="ro-RO"/>
        </w:rPr>
        <w:t>Art. 5</w:t>
      </w:r>
      <w:r w:rsidRPr="0066190A">
        <w:rPr>
          <w:lang w:val="ro-RO"/>
        </w:rPr>
        <w:t xml:space="preserve"> - (1) În termen de 6 luni de la primirea unei decontări, orice parti</w:t>
      </w:r>
      <w:r>
        <w:rPr>
          <w:lang w:val="ro-RO"/>
        </w:rPr>
        <w:t>cipant la procesul de decontare</w:t>
      </w:r>
      <w:r w:rsidRPr="0066190A">
        <w:rPr>
          <w:lang w:val="ro-RO"/>
        </w:rPr>
        <w:t xml:space="preserve"> poate solicita corectarea acesteia, în cazul constatării unor valori agregate incorecte sau a notificării unor schimburi bloc (SB) neconforme cu tranzacţiile încheiate anterior orei</w:t>
      </w:r>
      <w:r>
        <w:rPr>
          <w:lang w:val="ro-RO"/>
        </w:rPr>
        <w:t xml:space="preserve"> de închidere a porţilor pe PE.</w:t>
      </w:r>
      <w:r w:rsidRPr="0066190A">
        <w:rPr>
          <w:lang w:val="ro-RO"/>
        </w:rPr>
        <w:t xml:space="preserve"> </w:t>
      </w:r>
    </w:p>
    <w:p w:rsidR="003F7BA6" w:rsidRPr="0066190A" w:rsidRDefault="003F7BA6" w:rsidP="004B5EB7">
      <w:pPr>
        <w:spacing w:line="360" w:lineRule="auto"/>
        <w:jc w:val="both"/>
        <w:rPr>
          <w:lang w:val="ro-RO"/>
        </w:rPr>
      </w:pPr>
      <w:r w:rsidRPr="0066190A">
        <w:rPr>
          <w:lang w:val="ro-RO"/>
        </w:rPr>
        <w:t>(2) Participantul respectiv trebuie să solicite corectarea în scris către operatorul implicat in corectare prezentând argumentele şi dovezile necesare.</w:t>
      </w:r>
    </w:p>
    <w:p w:rsidR="003F7BA6" w:rsidRPr="0066190A" w:rsidRDefault="003F7BA6" w:rsidP="004B5EB7">
      <w:pPr>
        <w:spacing w:line="360" w:lineRule="auto"/>
        <w:jc w:val="both"/>
        <w:rPr>
          <w:lang w:val="ro-RO"/>
        </w:rPr>
      </w:pPr>
      <w:r w:rsidRPr="002A5376">
        <w:rPr>
          <w:b/>
          <w:bCs/>
          <w:lang w:val="ro-RO"/>
        </w:rPr>
        <w:t>Art. 6</w:t>
      </w:r>
      <w:r w:rsidRPr="0066190A">
        <w:rPr>
          <w:lang w:val="ro-RO"/>
        </w:rPr>
        <w:t xml:space="preserve"> - (1) Operatorul căruia i-a fost adresată solicitarea informează părţile care au furnizat datele aferente, în termen de 3 zile lucrătoare, solicitând transmiterea </w:t>
      </w:r>
      <w:r>
        <w:rPr>
          <w:lang w:val="ro-RO"/>
        </w:rPr>
        <w:t>unui punct de vedere</w:t>
      </w:r>
      <w:r w:rsidRPr="0066190A">
        <w:rPr>
          <w:lang w:val="ro-RO"/>
        </w:rPr>
        <w:t xml:space="preserve"> în termen de 5 zile lucrătoare. Dacă cererea nu este îndreptăţită, comunică acest lucru solicitantului şi publică pe site-ul propriu atât solicitarea, cât şi motivele pentru care cererea nu este acceptată.</w:t>
      </w:r>
    </w:p>
    <w:p w:rsidR="003F7BA6" w:rsidRPr="0066190A" w:rsidRDefault="003F7BA6" w:rsidP="004B5EB7">
      <w:pPr>
        <w:pStyle w:val="Listparagraf1"/>
        <w:spacing w:after="0" w:line="360" w:lineRule="auto"/>
        <w:ind w:left="0"/>
        <w:jc w:val="both"/>
        <w:rPr>
          <w:rFonts w:ascii="Times New Roman" w:hAnsi="Times New Roman" w:cs="Times New Roman"/>
          <w:sz w:val="24"/>
          <w:szCs w:val="24"/>
        </w:rPr>
      </w:pPr>
      <w:r w:rsidRPr="0066190A">
        <w:rPr>
          <w:rFonts w:ascii="Times New Roman" w:hAnsi="Times New Roman" w:cs="Times New Roman"/>
          <w:sz w:val="24"/>
          <w:szCs w:val="24"/>
        </w:rPr>
        <w:t>(2) În termen de 5 zile lucrătoare de la primirea punctelor de vedere ale părţilor implicate, operatorul analizează şi decide asupra oportunităţii corectării decontării</w:t>
      </w:r>
      <w:r>
        <w:rPr>
          <w:rFonts w:ascii="Times New Roman" w:hAnsi="Times New Roman" w:cs="Times New Roman"/>
          <w:sz w:val="24"/>
          <w:szCs w:val="24"/>
        </w:rPr>
        <w:t>,</w:t>
      </w:r>
      <w:r w:rsidRPr="0066190A">
        <w:rPr>
          <w:rFonts w:ascii="Times New Roman" w:hAnsi="Times New Roman" w:cs="Times New Roman"/>
          <w:sz w:val="24"/>
          <w:szCs w:val="24"/>
        </w:rPr>
        <w:t xml:space="preserve"> publicând pe site-ul propriu decizia sa şi toate secţiunile relevante din documentele primite care</w:t>
      </w:r>
      <w:r>
        <w:rPr>
          <w:rFonts w:ascii="Times New Roman" w:hAnsi="Times New Roman" w:cs="Times New Roman"/>
          <w:sz w:val="24"/>
          <w:szCs w:val="24"/>
        </w:rPr>
        <w:t xml:space="preserve"> o</w:t>
      </w:r>
      <w:r w:rsidRPr="0066190A">
        <w:rPr>
          <w:rFonts w:ascii="Times New Roman" w:hAnsi="Times New Roman" w:cs="Times New Roman"/>
          <w:sz w:val="24"/>
          <w:szCs w:val="24"/>
        </w:rPr>
        <w:t xml:space="preserve"> susţin</w:t>
      </w:r>
      <w:r>
        <w:rPr>
          <w:rFonts w:ascii="Times New Roman" w:hAnsi="Times New Roman" w:cs="Times New Roman"/>
          <w:sz w:val="24"/>
          <w:szCs w:val="24"/>
        </w:rPr>
        <w:t>.</w:t>
      </w:r>
    </w:p>
    <w:p w:rsidR="003F7BA6" w:rsidRPr="0066190A" w:rsidRDefault="003F7BA6" w:rsidP="004B5EB7">
      <w:pPr>
        <w:pStyle w:val="Listparagraf1"/>
        <w:spacing w:after="0" w:line="360" w:lineRule="auto"/>
        <w:ind w:left="0"/>
        <w:jc w:val="both"/>
        <w:rPr>
          <w:rFonts w:ascii="Times New Roman" w:hAnsi="Times New Roman" w:cs="Times New Roman"/>
          <w:sz w:val="24"/>
          <w:szCs w:val="24"/>
        </w:rPr>
      </w:pPr>
      <w:r w:rsidRPr="0066190A">
        <w:rPr>
          <w:rFonts w:ascii="Times New Roman" w:hAnsi="Times New Roman" w:cs="Times New Roman"/>
          <w:sz w:val="24"/>
          <w:szCs w:val="24"/>
        </w:rPr>
        <w:t>(3) În termen de 5 zile lucrătoare de la publicarea deciziei pe site, orice participant sau operator din piaţă poate transmite către operator o contestaţie argumentată a acesteia, care va fi publicată pe site-ul operatorului imediat după primirea acesteia.</w:t>
      </w:r>
    </w:p>
    <w:p w:rsidR="003F7BA6" w:rsidRPr="0066190A" w:rsidRDefault="003F7BA6" w:rsidP="004B5EB7">
      <w:pPr>
        <w:pStyle w:val="Listparagraf1"/>
        <w:spacing w:after="0" w:line="360" w:lineRule="auto"/>
        <w:ind w:left="0"/>
        <w:jc w:val="both"/>
        <w:rPr>
          <w:rFonts w:ascii="Times New Roman" w:hAnsi="Times New Roman" w:cs="Times New Roman"/>
          <w:sz w:val="24"/>
          <w:szCs w:val="24"/>
        </w:rPr>
      </w:pPr>
      <w:r w:rsidRPr="0066190A">
        <w:rPr>
          <w:rFonts w:ascii="Times New Roman" w:hAnsi="Times New Roman" w:cs="Times New Roman"/>
          <w:sz w:val="24"/>
          <w:szCs w:val="24"/>
        </w:rPr>
        <w:t>(4) Operatorul analizează în termen de 3 zile lucrătoare contestaţiile primite şi publică pe site-ul propriu decizia finală împreună cu motivarea acesteia. În cazul în care operatorul consideră contestaţiile primite ca fiind insuficient argumentate, demarează procesul de corectare a decontării.</w:t>
      </w:r>
    </w:p>
    <w:p w:rsidR="003F7BA6" w:rsidRPr="0066190A" w:rsidRDefault="003F7BA6" w:rsidP="004B5EB7">
      <w:pPr>
        <w:pStyle w:val="Listparagraf1"/>
        <w:spacing w:after="0" w:line="360" w:lineRule="auto"/>
        <w:ind w:left="0"/>
        <w:jc w:val="both"/>
        <w:rPr>
          <w:rFonts w:ascii="Times New Roman" w:hAnsi="Times New Roman" w:cs="Times New Roman"/>
          <w:sz w:val="24"/>
          <w:szCs w:val="24"/>
        </w:rPr>
      </w:pPr>
      <w:r w:rsidRPr="0066190A">
        <w:rPr>
          <w:rFonts w:ascii="Times New Roman" w:hAnsi="Times New Roman" w:cs="Times New Roman"/>
          <w:sz w:val="24"/>
          <w:szCs w:val="24"/>
        </w:rPr>
        <w:t>(5) În cazul prezentării unor situaţii care nu sunt similare unora rezolvate anterior, operatorul poate solicita opinia ANRE, şi o va publica pe site. În acest caz, operatorul reia proce</w:t>
      </w:r>
      <w:r>
        <w:rPr>
          <w:rFonts w:ascii="Times New Roman" w:hAnsi="Times New Roman" w:cs="Times New Roman"/>
          <w:sz w:val="24"/>
          <w:szCs w:val="24"/>
        </w:rPr>
        <w:t>sul</w:t>
      </w:r>
      <w:r w:rsidRPr="0066190A">
        <w:rPr>
          <w:rFonts w:ascii="Times New Roman" w:hAnsi="Times New Roman" w:cs="Times New Roman"/>
          <w:sz w:val="24"/>
          <w:szCs w:val="24"/>
        </w:rPr>
        <w:t xml:space="preserve"> de consultare publică utilizată pentru decizia de corectare a decontării de la momentul întreruperii acesteia.</w:t>
      </w:r>
    </w:p>
    <w:p w:rsidR="003F7BA6" w:rsidRPr="0066190A" w:rsidRDefault="003F7BA6" w:rsidP="004B5EB7">
      <w:pPr>
        <w:pStyle w:val="Heading2"/>
        <w:spacing w:before="0" w:line="360" w:lineRule="auto"/>
        <w:jc w:val="both"/>
        <w:rPr>
          <w:rFonts w:ascii="Times New Roman" w:hAnsi="Times New Roman" w:cs="Times New Roman"/>
          <w:b w:val="0"/>
          <w:bCs w:val="0"/>
          <w:sz w:val="24"/>
          <w:szCs w:val="24"/>
          <w:lang w:val="ro-RO"/>
        </w:rPr>
      </w:pPr>
      <w:r w:rsidRPr="002A5376">
        <w:rPr>
          <w:rFonts w:ascii="Times New Roman" w:hAnsi="Times New Roman" w:cs="Times New Roman"/>
          <w:color w:val="auto"/>
          <w:sz w:val="24"/>
          <w:szCs w:val="24"/>
          <w:lang w:val="ro-RO"/>
        </w:rPr>
        <w:t>Art. 7</w:t>
      </w:r>
      <w:r w:rsidRPr="0066190A">
        <w:rPr>
          <w:rFonts w:ascii="Times New Roman" w:hAnsi="Times New Roman" w:cs="Times New Roman"/>
          <w:b w:val="0"/>
          <w:bCs w:val="0"/>
          <w:color w:val="auto"/>
          <w:sz w:val="24"/>
          <w:szCs w:val="24"/>
          <w:lang w:val="ro-RO"/>
        </w:rPr>
        <w:t xml:space="preserve"> – (1) O</w:t>
      </w:r>
      <w:r>
        <w:rPr>
          <w:rFonts w:ascii="Times New Roman" w:hAnsi="Times New Roman" w:cs="Times New Roman"/>
          <w:b w:val="0"/>
          <w:bCs w:val="0"/>
          <w:color w:val="auto"/>
          <w:sz w:val="24"/>
          <w:szCs w:val="24"/>
          <w:lang w:val="ro-RO"/>
        </w:rPr>
        <w:t xml:space="preserve">PE, OMEPA şi ODPE </w:t>
      </w:r>
      <w:r w:rsidRPr="0066190A">
        <w:rPr>
          <w:rFonts w:ascii="Times New Roman" w:hAnsi="Times New Roman" w:cs="Times New Roman"/>
          <w:b w:val="0"/>
          <w:bCs w:val="0"/>
          <w:color w:val="auto"/>
          <w:sz w:val="24"/>
          <w:szCs w:val="24"/>
          <w:lang w:val="ro-RO"/>
        </w:rPr>
        <w:t>au obligaţia de a actualiza şi publica pe propriul site o evaluare privind valoarea costurilor proprii determinate de corectarea decontării.</w:t>
      </w:r>
      <w:bookmarkStart w:id="2" w:name="_Toc270920277"/>
    </w:p>
    <w:p w:rsidR="003F7BA6" w:rsidRPr="0066190A" w:rsidRDefault="003F7BA6" w:rsidP="004B5EB7">
      <w:pPr>
        <w:spacing w:line="360" w:lineRule="auto"/>
        <w:jc w:val="both"/>
        <w:rPr>
          <w:lang w:val="ro-RO"/>
        </w:rPr>
      </w:pPr>
      <w:r w:rsidRPr="0066190A">
        <w:rPr>
          <w:lang w:val="ro-RO"/>
        </w:rPr>
        <w:t>(2) Operatorii au obligaţia să asigure implementarea măsurilor necesare realizării mecanismului de verificare a datelor.</w:t>
      </w:r>
    </w:p>
    <w:p w:rsidR="003F7BA6" w:rsidRPr="00D163E5" w:rsidRDefault="003F7BA6" w:rsidP="004B5EB7">
      <w:pPr>
        <w:spacing w:line="360" w:lineRule="auto"/>
        <w:jc w:val="both"/>
        <w:rPr>
          <w:lang w:val="ro-RO"/>
        </w:rPr>
      </w:pPr>
      <w:r w:rsidRPr="00D163E5">
        <w:rPr>
          <w:lang w:val="ro-RO"/>
        </w:rPr>
        <w:t>(3) Participanţii la piaţă au obligaţia să asigure implementarea mecanismelor de verificare stabilite de către operatori, inclu</w:t>
      </w:r>
      <w:r>
        <w:rPr>
          <w:lang w:val="ro-RO"/>
        </w:rPr>
        <w:t>siv</w:t>
      </w:r>
      <w:r w:rsidRPr="00D163E5">
        <w:rPr>
          <w:lang w:val="ro-RO"/>
        </w:rPr>
        <w:t xml:space="preserve"> adaptarea cadrului procedural propriu şi al sistemelor tehnice specifice proprii. </w:t>
      </w:r>
    </w:p>
    <w:p w:rsidR="003F7BA6" w:rsidRPr="0066190A" w:rsidRDefault="003F7BA6" w:rsidP="004B5EB7">
      <w:pPr>
        <w:spacing w:line="360" w:lineRule="auto"/>
        <w:jc w:val="both"/>
        <w:rPr>
          <w:b/>
          <w:bCs/>
          <w:lang w:val="ro-RO"/>
        </w:rPr>
      </w:pPr>
      <w:bookmarkStart w:id="3" w:name="_Art__8__"/>
      <w:bookmarkEnd w:id="2"/>
      <w:bookmarkEnd w:id="3"/>
      <w:r w:rsidRPr="002A5376">
        <w:rPr>
          <w:b/>
          <w:bCs/>
          <w:lang w:val="ro-RO"/>
        </w:rPr>
        <w:t>Art. 8</w:t>
      </w:r>
      <w:r w:rsidRPr="0066190A">
        <w:rPr>
          <w:lang w:val="ro-RO"/>
        </w:rPr>
        <w:t xml:space="preserve"> - În cazul nerespectării termenelor prevăzute la </w:t>
      </w:r>
      <w:r>
        <w:rPr>
          <w:lang w:val="ro-RO"/>
        </w:rPr>
        <w:t>a</w:t>
      </w:r>
      <w:r w:rsidRPr="0066190A">
        <w:rPr>
          <w:lang w:val="ro-RO"/>
        </w:rPr>
        <w:t>rt. 2 operatorii sunt obligaţi să sesizeze ANRE.</w:t>
      </w:r>
    </w:p>
    <w:p w:rsidR="003F7BA6" w:rsidRPr="0066190A" w:rsidRDefault="003F7BA6" w:rsidP="004B5EB7">
      <w:pPr>
        <w:spacing w:line="360" w:lineRule="auto"/>
        <w:ind w:right="-180"/>
        <w:jc w:val="both"/>
        <w:rPr>
          <w:lang w:val="ro-RO"/>
        </w:rPr>
      </w:pPr>
      <w:r w:rsidRPr="002A5376">
        <w:rPr>
          <w:b/>
          <w:bCs/>
          <w:lang w:val="ro-RO"/>
        </w:rPr>
        <w:t>Art. 9</w:t>
      </w:r>
      <w:r w:rsidRPr="0066190A">
        <w:rPr>
          <w:lang w:val="ro-RO"/>
        </w:rPr>
        <w:t xml:space="preserve"> </w:t>
      </w:r>
      <w:r>
        <w:rPr>
          <w:lang w:val="ro-RO"/>
        </w:rPr>
        <w:t>–</w:t>
      </w:r>
      <w:r w:rsidRPr="0066190A">
        <w:rPr>
          <w:lang w:val="ro-RO"/>
        </w:rPr>
        <w:t xml:space="preserve"> </w:t>
      </w:r>
      <w:r>
        <w:rPr>
          <w:lang w:val="ro-RO"/>
        </w:rPr>
        <w:t>Un titular de licenţă participant la piaţa angro de energie electrică îşi poate modifica statutul asumat faţă de OPE privind responsabilitatea echilibrării pentru punctele de racordare proprii sau ale consumatorilor pe care îi deserveşte</w:t>
      </w:r>
      <w:r w:rsidRPr="0066190A">
        <w:rPr>
          <w:lang w:val="ro-RO"/>
        </w:rPr>
        <w:t xml:space="preserve"> în maxim 5 zile lucrătoare de la transmiterea tuturor informaţiilor necesare modificării de către părţile implicate. Operatorii publică pe site-ul propriu formatul documentelor necesare pentru actualizarea </w:t>
      </w:r>
      <w:r>
        <w:rPr>
          <w:lang w:val="ro-RO"/>
        </w:rPr>
        <w:t>statutului titularului de licenţă.</w:t>
      </w:r>
    </w:p>
    <w:p w:rsidR="003F7BA6" w:rsidRPr="0066190A" w:rsidRDefault="003F7BA6" w:rsidP="004B5EB7">
      <w:pPr>
        <w:spacing w:line="360" w:lineRule="auto"/>
        <w:ind w:right="-180"/>
        <w:jc w:val="center"/>
        <w:rPr>
          <w:lang w:val="ro-RO"/>
        </w:rPr>
      </w:pPr>
    </w:p>
    <w:p w:rsidR="003F7BA6" w:rsidRPr="0066190A" w:rsidRDefault="003F7BA6" w:rsidP="004B5EB7">
      <w:pPr>
        <w:spacing w:line="360" w:lineRule="auto"/>
        <w:ind w:right="-180"/>
        <w:jc w:val="center"/>
        <w:rPr>
          <w:lang w:val="ro-RO"/>
        </w:rPr>
      </w:pPr>
    </w:p>
    <w:p w:rsidR="003F7BA6" w:rsidRDefault="003F7BA6" w:rsidP="004B5EB7">
      <w:pPr>
        <w:rPr>
          <w:lang w:val="ro-RO"/>
        </w:rPr>
      </w:pPr>
    </w:p>
    <w:sectPr w:rsidR="003F7BA6" w:rsidSect="002A537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36EC9"/>
    <w:multiLevelType w:val="hybridMultilevel"/>
    <w:tmpl w:val="CF629A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113E1E7F"/>
    <w:multiLevelType w:val="hybridMultilevel"/>
    <w:tmpl w:val="5FA6FA32"/>
    <w:lvl w:ilvl="0" w:tplc="4280B15A">
      <w:start w:val="1"/>
      <w:numFmt w:val="decimal"/>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
    <w:nsid w:val="1968708F"/>
    <w:multiLevelType w:val="hybridMultilevel"/>
    <w:tmpl w:val="AADEB1DA"/>
    <w:lvl w:ilvl="0" w:tplc="C12C415A">
      <w:start w:val="1"/>
      <w:numFmt w:val="lowerLetter"/>
      <w:lvlText w:val="%1)"/>
      <w:lvlJc w:val="left"/>
      <w:pPr>
        <w:tabs>
          <w:tab w:val="num" w:pos="502"/>
        </w:tabs>
        <w:ind w:left="50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1A770A58"/>
    <w:multiLevelType w:val="multilevel"/>
    <w:tmpl w:val="5FA6FA3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2FD70654"/>
    <w:multiLevelType w:val="hybridMultilevel"/>
    <w:tmpl w:val="55C0FF8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D4838A5"/>
    <w:multiLevelType w:val="hybridMultilevel"/>
    <w:tmpl w:val="948AE73A"/>
    <w:lvl w:ilvl="0" w:tplc="D90AF3C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B3C7493"/>
    <w:multiLevelType w:val="hybridMultilevel"/>
    <w:tmpl w:val="C8BC4F14"/>
    <w:lvl w:ilvl="0" w:tplc="1BC8488E">
      <w:start w:val="1"/>
      <w:numFmt w:val="decimal"/>
      <w:lvlText w:val="(%1)"/>
      <w:lvlJc w:val="left"/>
      <w:pPr>
        <w:ind w:left="644"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542B38C2"/>
    <w:multiLevelType w:val="hybridMultilevel"/>
    <w:tmpl w:val="617C3872"/>
    <w:lvl w:ilvl="0" w:tplc="C12C415A">
      <w:start w:val="1"/>
      <w:numFmt w:val="lowerLetter"/>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8">
    <w:nsid w:val="5987527C"/>
    <w:multiLevelType w:val="hybridMultilevel"/>
    <w:tmpl w:val="1F62431A"/>
    <w:lvl w:ilvl="0" w:tplc="66A6607E">
      <w:start w:val="8"/>
      <w:numFmt w:val="lowerLetter"/>
      <w:lvlText w:val="%1)"/>
      <w:lvlJc w:val="left"/>
      <w:pPr>
        <w:tabs>
          <w:tab w:val="num" w:pos="1260"/>
        </w:tabs>
        <w:ind w:left="1260" w:hanging="360"/>
      </w:pPr>
      <w:rPr>
        <w:rFonts w:hint="default"/>
      </w:r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9">
    <w:nsid w:val="66B45293"/>
    <w:multiLevelType w:val="multilevel"/>
    <w:tmpl w:val="1F62431A"/>
    <w:lvl w:ilvl="0">
      <w:start w:val="8"/>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72056A34"/>
    <w:multiLevelType w:val="hybridMultilevel"/>
    <w:tmpl w:val="83E8D260"/>
    <w:lvl w:ilvl="0" w:tplc="59DE0056">
      <w:start w:val="1"/>
      <w:numFmt w:val="lowerLetter"/>
      <w:lvlText w:val="%1)"/>
      <w:lvlJc w:val="left"/>
      <w:pPr>
        <w:tabs>
          <w:tab w:val="num" w:pos="1428"/>
        </w:tabs>
        <w:ind w:left="1428" w:hanging="360"/>
      </w:pPr>
      <w:rPr>
        <w:rFonts w:ascii="Times New Roman" w:eastAsia="Times New Roman" w:hAnsi="Times New Roman"/>
      </w:rPr>
    </w:lvl>
    <w:lvl w:ilvl="1" w:tplc="C12C415A">
      <w:start w:val="1"/>
      <w:numFmt w:val="lowerLetter"/>
      <w:lvlText w:val="%2)"/>
      <w:lvlJc w:val="left"/>
      <w:pPr>
        <w:tabs>
          <w:tab w:val="num" w:pos="2148"/>
        </w:tabs>
        <w:ind w:left="2148" w:hanging="360"/>
      </w:pPr>
      <w:rPr>
        <w:rFonts w:hint="default"/>
      </w:rPr>
    </w:lvl>
    <w:lvl w:ilvl="2" w:tplc="0409001B">
      <w:start w:val="1"/>
      <w:numFmt w:val="lowerRoman"/>
      <w:lvlText w:val="%3."/>
      <w:lvlJc w:val="right"/>
      <w:pPr>
        <w:tabs>
          <w:tab w:val="num" w:pos="2868"/>
        </w:tabs>
        <w:ind w:left="2868" w:hanging="180"/>
      </w:pPr>
    </w:lvl>
    <w:lvl w:ilvl="3" w:tplc="0409000F">
      <w:start w:val="1"/>
      <w:numFmt w:val="decimal"/>
      <w:lvlText w:val="%4."/>
      <w:lvlJc w:val="left"/>
      <w:pPr>
        <w:tabs>
          <w:tab w:val="num" w:pos="3588"/>
        </w:tabs>
        <w:ind w:left="3588" w:hanging="360"/>
      </w:pPr>
    </w:lvl>
    <w:lvl w:ilvl="4" w:tplc="04090019">
      <w:start w:val="1"/>
      <w:numFmt w:val="lowerLetter"/>
      <w:lvlText w:val="%5."/>
      <w:lvlJc w:val="left"/>
      <w:pPr>
        <w:tabs>
          <w:tab w:val="num" w:pos="4308"/>
        </w:tabs>
        <w:ind w:left="4308" w:hanging="360"/>
      </w:pPr>
    </w:lvl>
    <w:lvl w:ilvl="5" w:tplc="0409001B">
      <w:start w:val="1"/>
      <w:numFmt w:val="lowerRoman"/>
      <w:lvlText w:val="%6."/>
      <w:lvlJc w:val="right"/>
      <w:pPr>
        <w:tabs>
          <w:tab w:val="num" w:pos="5028"/>
        </w:tabs>
        <w:ind w:left="5028" w:hanging="180"/>
      </w:pPr>
    </w:lvl>
    <w:lvl w:ilvl="6" w:tplc="0409000F">
      <w:start w:val="1"/>
      <w:numFmt w:val="decimal"/>
      <w:lvlText w:val="%7."/>
      <w:lvlJc w:val="left"/>
      <w:pPr>
        <w:tabs>
          <w:tab w:val="num" w:pos="5748"/>
        </w:tabs>
        <w:ind w:left="5748" w:hanging="360"/>
      </w:pPr>
    </w:lvl>
    <w:lvl w:ilvl="7" w:tplc="04090019">
      <w:start w:val="1"/>
      <w:numFmt w:val="lowerLetter"/>
      <w:lvlText w:val="%8."/>
      <w:lvlJc w:val="left"/>
      <w:pPr>
        <w:tabs>
          <w:tab w:val="num" w:pos="6468"/>
        </w:tabs>
        <w:ind w:left="6468" w:hanging="360"/>
      </w:pPr>
    </w:lvl>
    <w:lvl w:ilvl="8" w:tplc="0409001B">
      <w:start w:val="1"/>
      <w:numFmt w:val="lowerRoman"/>
      <w:lvlText w:val="%9."/>
      <w:lvlJc w:val="right"/>
      <w:pPr>
        <w:tabs>
          <w:tab w:val="num" w:pos="7188"/>
        </w:tabs>
        <w:ind w:left="7188" w:hanging="180"/>
      </w:pPr>
    </w:lvl>
  </w:abstractNum>
  <w:abstractNum w:abstractNumId="11">
    <w:nsid w:val="72B0119F"/>
    <w:multiLevelType w:val="hybridMultilevel"/>
    <w:tmpl w:val="A734E39E"/>
    <w:lvl w:ilvl="0" w:tplc="77E85E5E">
      <w:start w:val="1"/>
      <w:numFmt w:val="bullet"/>
      <w:lvlText w:val="-"/>
      <w:lvlJc w:val="left"/>
      <w:pPr>
        <w:ind w:left="1080" w:hanging="360"/>
      </w:pPr>
      <w:rPr>
        <w:rFonts w:ascii="Times New Roman" w:eastAsia="Times New Roman" w:hAnsi="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12">
    <w:nsid w:val="73252E4E"/>
    <w:multiLevelType w:val="hybridMultilevel"/>
    <w:tmpl w:val="2E2A6654"/>
    <w:lvl w:ilvl="0" w:tplc="2EF61AE6">
      <w:start w:val="1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76CB1D28"/>
    <w:multiLevelType w:val="hybridMultilevel"/>
    <w:tmpl w:val="76004272"/>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nsid w:val="789B2352"/>
    <w:multiLevelType w:val="hybridMultilevel"/>
    <w:tmpl w:val="9C74A4DA"/>
    <w:lvl w:ilvl="0" w:tplc="017E7A0C">
      <w:start w:val="1"/>
      <w:numFmt w:val="low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4"/>
  </w:num>
  <w:num w:numId="2">
    <w:abstractNumId w:val="10"/>
  </w:num>
  <w:num w:numId="3">
    <w:abstractNumId w:val="2"/>
  </w:num>
  <w:num w:numId="4">
    <w:abstractNumId w:val="7"/>
  </w:num>
  <w:num w:numId="5">
    <w:abstractNumId w:val="1"/>
  </w:num>
  <w:num w:numId="6">
    <w:abstractNumId w:val="3"/>
  </w:num>
  <w:num w:numId="7">
    <w:abstractNumId w:val="8"/>
  </w:num>
  <w:num w:numId="8">
    <w:abstractNumId w:val="9"/>
  </w:num>
  <w:num w:numId="9">
    <w:abstractNumId w:val="13"/>
  </w:num>
  <w:num w:numId="10">
    <w:abstractNumId w:val="12"/>
  </w:num>
  <w:num w:numId="11">
    <w:abstractNumId w:val="5"/>
  </w:num>
  <w:num w:numId="12">
    <w:abstractNumId w:val="6"/>
  </w:num>
  <w:num w:numId="13">
    <w:abstractNumId w:val="11"/>
  </w:num>
  <w:num w:numId="14">
    <w:abstractNumId w:val="0"/>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4134"/>
    <w:rsid w:val="00005505"/>
    <w:rsid w:val="000071FD"/>
    <w:rsid w:val="00007F43"/>
    <w:rsid w:val="000107F3"/>
    <w:rsid w:val="00013A46"/>
    <w:rsid w:val="00017070"/>
    <w:rsid w:val="000177B2"/>
    <w:rsid w:val="0002000F"/>
    <w:rsid w:val="00020397"/>
    <w:rsid w:val="00020868"/>
    <w:rsid w:val="000217FD"/>
    <w:rsid w:val="00022808"/>
    <w:rsid w:val="000232AD"/>
    <w:rsid w:val="00025948"/>
    <w:rsid w:val="000279E7"/>
    <w:rsid w:val="000304D2"/>
    <w:rsid w:val="00030B4E"/>
    <w:rsid w:val="000344C5"/>
    <w:rsid w:val="00035BAA"/>
    <w:rsid w:val="00036781"/>
    <w:rsid w:val="000505D1"/>
    <w:rsid w:val="000519C3"/>
    <w:rsid w:val="00051A6E"/>
    <w:rsid w:val="00051E20"/>
    <w:rsid w:val="00053FAD"/>
    <w:rsid w:val="0005672C"/>
    <w:rsid w:val="0006017D"/>
    <w:rsid w:val="00060718"/>
    <w:rsid w:val="00060B21"/>
    <w:rsid w:val="00062449"/>
    <w:rsid w:val="0006487D"/>
    <w:rsid w:val="00067D44"/>
    <w:rsid w:val="0007003E"/>
    <w:rsid w:val="00070750"/>
    <w:rsid w:val="000708EA"/>
    <w:rsid w:val="00076ACC"/>
    <w:rsid w:val="000775AC"/>
    <w:rsid w:val="00077CF3"/>
    <w:rsid w:val="00080368"/>
    <w:rsid w:val="000822AB"/>
    <w:rsid w:val="00082EF1"/>
    <w:rsid w:val="000871DC"/>
    <w:rsid w:val="00091909"/>
    <w:rsid w:val="00091966"/>
    <w:rsid w:val="00091D3E"/>
    <w:rsid w:val="000929ED"/>
    <w:rsid w:val="000950A8"/>
    <w:rsid w:val="00095AA5"/>
    <w:rsid w:val="00097495"/>
    <w:rsid w:val="000976C6"/>
    <w:rsid w:val="00097E49"/>
    <w:rsid w:val="000A1306"/>
    <w:rsid w:val="000A1FFF"/>
    <w:rsid w:val="000A2A69"/>
    <w:rsid w:val="000A2E7B"/>
    <w:rsid w:val="000A49E6"/>
    <w:rsid w:val="000A54AD"/>
    <w:rsid w:val="000A7378"/>
    <w:rsid w:val="000A7E1D"/>
    <w:rsid w:val="000B01D5"/>
    <w:rsid w:val="000B0969"/>
    <w:rsid w:val="000B1459"/>
    <w:rsid w:val="000B15FA"/>
    <w:rsid w:val="000B1985"/>
    <w:rsid w:val="000B4BCD"/>
    <w:rsid w:val="000C0436"/>
    <w:rsid w:val="000C0CD4"/>
    <w:rsid w:val="000C22E2"/>
    <w:rsid w:val="000C361E"/>
    <w:rsid w:val="000C3D78"/>
    <w:rsid w:val="000D1C9E"/>
    <w:rsid w:val="000D3E8B"/>
    <w:rsid w:val="000D5EF8"/>
    <w:rsid w:val="000E0116"/>
    <w:rsid w:val="000E1FC6"/>
    <w:rsid w:val="000E6406"/>
    <w:rsid w:val="000F1C81"/>
    <w:rsid w:val="000F58E7"/>
    <w:rsid w:val="000F638D"/>
    <w:rsid w:val="000F6F78"/>
    <w:rsid w:val="000F765D"/>
    <w:rsid w:val="000F7B54"/>
    <w:rsid w:val="001008D6"/>
    <w:rsid w:val="00100ECB"/>
    <w:rsid w:val="00102412"/>
    <w:rsid w:val="00102BAE"/>
    <w:rsid w:val="00106337"/>
    <w:rsid w:val="00110257"/>
    <w:rsid w:val="001115F1"/>
    <w:rsid w:val="00111701"/>
    <w:rsid w:val="00113258"/>
    <w:rsid w:val="00114000"/>
    <w:rsid w:val="001168CC"/>
    <w:rsid w:val="001208D2"/>
    <w:rsid w:val="00121310"/>
    <w:rsid w:val="0012160F"/>
    <w:rsid w:val="00126298"/>
    <w:rsid w:val="00130628"/>
    <w:rsid w:val="00132FA1"/>
    <w:rsid w:val="001337E4"/>
    <w:rsid w:val="001345DE"/>
    <w:rsid w:val="00134E1E"/>
    <w:rsid w:val="00140650"/>
    <w:rsid w:val="00141402"/>
    <w:rsid w:val="00141B4A"/>
    <w:rsid w:val="00144B85"/>
    <w:rsid w:val="001461BB"/>
    <w:rsid w:val="00146DC7"/>
    <w:rsid w:val="00147E88"/>
    <w:rsid w:val="00153066"/>
    <w:rsid w:val="00154043"/>
    <w:rsid w:val="00155734"/>
    <w:rsid w:val="00155B2D"/>
    <w:rsid w:val="00155E47"/>
    <w:rsid w:val="0015679E"/>
    <w:rsid w:val="001570B2"/>
    <w:rsid w:val="001605A9"/>
    <w:rsid w:val="00162F91"/>
    <w:rsid w:val="00167BBE"/>
    <w:rsid w:val="00167E2D"/>
    <w:rsid w:val="001723EC"/>
    <w:rsid w:val="00173115"/>
    <w:rsid w:val="00175396"/>
    <w:rsid w:val="001778B6"/>
    <w:rsid w:val="00181E91"/>
    <w:rsid w:val="00184EE1"/>
    <w:rsid w:val="001863FA"/>
    <w:rsid w:val="001937B8"/>
    <w:rsid w:val="00194A92"/>
    <w:rsid w:val="0019535B"/>
    <w:rsid w:val="00195655"/>
    <w:rsid w:val="001A210B"/>
    <w:rsid w:val="001A365D"/>
    <w:rsid w:val="001A3874"/>
    <w:rsid w:val="001A5B18"/>
    <w:rsid w:val="001A6ED4"/>
    <w:rsid w:val="001B0115"/>
    <w:rsid w:val="001B06EC"/>
    <w:rsid w:val="001B121B"/>
    <w:rsid w:val="001B2473"/>
    <w:rsid w:val="001B2B40"/>
    <w:rsid w:val="001B4F7E"/>
    <w:rsid w:val="001C1A9A"/>
    <w:rsid w:val="001C672C"/>
    <w:rsid w:val="001C6A93"/>
    <w:rsid w:val="001D31FE"/>
    <w:rsid w:val="001D354F"/>
    <w:rsid w:val="001D6756"/>
    <w:rsid w:val="001D6B69"/>
    <w:rsid w:val="001D7A79"/>
    <w:rsid w:val="001E04FF"/>
    <w:rsid w:val="001E17D9"/>
    <w:rsid w:val="001E2938"/>
    <w:rsid w:val="001E34EE"/>
    <w:rsid w:val="001E44E3"/>
    <w:rsid w:val="001E50AD"/>
    <w:rsid w:val="001E5A95"/>
    <w:rsid w:val="001F1D8D"/>
    <w:rsid w:val="001F1F94"/>
    <w:rsid w:val="001F5456"/>
    <w:rsid w:val="001F6F65"/>
    <w:rsid w:val="002001D2"/>
    <w:rsid w:val="00200E7B"/>
    <w:rsid w:val="00202CB3"/>
    <w:rsid w:val="0020357E"/>
    <w:rsid w:val="002043D8"/>
    <w:rsid w:val="002063DC"/>
    <w:rsid w:val="002070E7"/>
    <w:rsid w:val="00207E2A"/>
    <w:rsid w:val="002101A8"/>
    <w:rsid w:val="00210416"/>
    <w:rsid w:val="00210946"/>
    <w:rsid w:val="00210FC1"/>
    <w:rsid w:val="00212A46"/>
    <w:rsid w:val="002147C8"/>
    <w:rsid w:val="00216FB6"/>
    <w:rsid w:val="00217F51"/>
    <w:rsid w:val="00223322"/>
    <w:rsid w:val="0022496A"/>
    <w:rsid w:val="00225A3D"/>
    <w:rsid w:val="0022605E"/>
    <w:rsid w:val="00226F15"/>
    <w:rsid w:val="00230002"/>
    <w:rsid w:val="00233D14"/>
    <w:rsid w:val="00235E80"/>
    <w:rsid w:val="00237106"/>
    <w:rsid w:val="0024189B"/>
    <w:rsid w:val="00243C9A"/>
    <w:rsid w:val="002466EA"/>
    <w:rsid w:val="002502E2"/>
    <w:rsid w:val="002572EF"/>
    <w:rsid w:val="00261B1F"/>
    <w:rsid w:val="00261E54"/>
    <w:rsid w:val="00264BA0"/>
    <w:rsid w:val="00266246"/>
    <w:rsid w:val="002666E5"/>
    <w:rsid w:val="00270BB0"/>
    <w:rsid w:val="00270D51"/>
    <w:rsid w:val="002729AB"/>
    <w:rsid w:val="0027452C"/>
    <w:rsid w:val="0027520F"/>
    <w:rsid w:val="0027577D"/>
    <w:rsid w:val="00275C07"/>
    <w:rsid w:val="00277712"/>
    <w:rsid w:val="0028009A"/>
    <w:rsid w:val="00281823"/>
    <w:rsid w:val="002821C8"/>
    <w:rsid w:val="00282222"/>
    <w:rsid w:val="00282C14"/>
    <w:rsid w:val="00282FF6"/>
    <w:rsid w:val="00285F85"/>
    <w:rsid w:val="0028777F"/>
    <w:rsid w:val="002905A1"/>
    <w:rsid w:val="002943BF"/>
    <w:rsid w:val="002953CC"/>
    <w:rsid w:val="00295D6A"/>
    <w:rsid w:val="002A322D"/>
    <w:rsid w:val="002A4F2F"/>
    <w:rsid w:val="002A5376"/>
    <w:rsid w:val="002A67E5"/>
    <w:rsid w:val="002A6A6F"/>
    <w:rsid w:val="002B4918"/>
    <w:rsid w:val="002B621A"/>
    <w:rsid w:val="002C183B"/>
    <w:rsid w:val="002C380B"/>
    <w:rsid w:val="002C4398"/>
    <w:rsid w:val="002C57B4"/>
    <w:rsid w:val="002C5AA0"/>
    <w:rsid w:val="002C6251"/>
    <w:rsid w:val="002C6CB7"/>
    <w:rsid w:val="002D13A2"/>
    <w:rsid w:val="002D17F3"/>
    <w:rsid w:val="002D27D9"/>
    <w:rsid w:val="002D5986"/>
    <w:rsid w:val="002D60BC"/>
    <w:rsid w:val="002D72ED"/>
    <w:rsid w:val="002E09BC"/>
    <w:rsid w:val="002E2081"/>
    <w:rsid w:val="002E23EA"/>
    <w:rsid w:val="002E3EE2"/>
    <w:rsid w:val="002E53FF"/>
    <w:rsid w:val="002E6DC1"/>
    <w:rsid w:val="002E7E5B"/>
    <w:rsid w:val="002E7F19"/>
    <w:rsid w:val="002F22C4"/>
    <w:rsid w:val="002F3823"/>
    <w:rsid w:val="002F3849"/>
    <w:rsid w:val="002F603C"/>
    <w:rsid w:val="0030579E"/>
    <w:rsid w:val="00305D30"/>
    <w:rsid w:val="00306656"/>
    <w:rsid w:val="00307281"/>
    <w:rsid w:val="00312A31"/>
    <w:rsid w:val="00313462"/>
    <w:rsid w:val="0031377A"/>
    <w:rsid w:val="00313E02"/>
    <w:rsid w:val="00316F14"/>
    <w:rsid w:val="00321139"/>
    <w:rsid w:val="003216B3"/>
    <w:rsid w:val="00324F25"/>
    <w:rsid w:val="0032653B"/>
    <w:rsid w:val="00327082"/>
    <w:rsid w:val="00330A1F"/>
    <w:rsid w:val="00332D8D"/>
    <w:rsid w:val="0033419D"/>
    <w:rsid w:val="0033462C"/>
    <w:rsid w:val="00334884"/>
    <w:rsid w:val="00335771"/>
    <w:rsid w:val="00336A0A"/>
    <w:rsid w:val="00336D40"/>
    <w:rsid w:val="00340521"/>
    <w:rsid w:val="00341238"/>
    <w:rsid w:val="00344422"/>
    <w:rsid w:val="00345718"/>
    <w:rsid w:val="0034733F"/>
    <w:rsid w:val="00350030"/>
    <w:rsid w:val="003527F4"/>
    <w:rsid w:val="00353E6D"/>
    <w:rsid w:val="00355007"/>
    <w:rsid w:val="00360B84"/>
    <w:rsid w:val="003617C4"/>
    <w:rsid w:val="003622BB"/>
    <w:rsid w:val="00362777"/>
    <w:rsid w:val="003631E9"/>
    <w:rsid w:val="00363FF7"/>
    <w:rsid w:val="0036497A"/>
    <w:rsid w:val="00365C91"/>
    <w:rsid w:val="00367039"/>
    <w:rsid w:val="00367049"/>
    <w:rsid w:val="00367BB6"/>
    <w:rsid w:val="00372D32"/>
    <w:rsid w:val="003771B3"/>
    <w:rsid w:val="003778C9"/>
    <w:rsid w:val="00377E87"/>
    <w:rsid w:val="00377F64"/>
    <w:rsid w:val="00380829"/>
    <w:rsid w:val="003813D6"/>
    <w:rsid w:val="00387564"/>
    <w:rsid w:val="00390252"/>
    <w:rsid w:val="0039339F"/>
    <w:rsid w:val="00394651"/>
    <w:rsid w:val="0039667C"/>
    <w:rsid w:val="00397F8A"/>
    <w:rsid w:val="003A3AAA"/>
    <w:rsid w:val="003A3F2D"/>
    <w:rsid w:val="003A5B51"/>
    <w:rsid w:val="003B3801"/>
    <w:rsid w:val="003B54A9"/>
    <w:rsid w:val="003B5825"/>
    <w:rsid w:val="003B59E3"/>
    <w:rsid w:val="003B7200"/>
    <w:rsid w:val="003C1B35"/>
    <w:rsid w:val="003C50F0"/>
    <w:rsid w:val="003C63DD"/>
    <w:rsid w:val="003C6E1F"/>
    <w:rsid w:val="003C78EB"/>
    <w:rsid w:val="003D5B25"/>
    <w:rsid w:val="003D60ED"/>
    <w:rsid w:val="003D66DB"/>
    <w:rsid w:val="003D7EC1"/>
    <w:rsid w:val="003E72A2"/>
    <w:rsid w:val="003F1B93"/>
    <w:rsid w:val="003F4830"/>
    <w:rsid w:val="003F4D5A"/>
    <w:rsid w:val="003F7BA6"/>
    <w:rsid w:val="00402551"/>
    <w:rsid w:val="0040296D"/>
    <w:rsid w:val="004033CE"/>
    <w:rsid w:val="0040452C"/>
    <w:rsid w:val="004046B8"/>
    <w:rsid w:val="00404E4F"/>
    <w:rsid w:val="00406CFA"/>
    <w:rsid w:val="0040773A"/>
    <w:rsid w:val="00414AC5"/>
    <w:rsid w:val="00416033"/>
    <w:rsid w:val="004172C4"/>
    <w:rsid w:val="004239C0"/>
    <w:rsid w:val="00424755"/>
    <w:rsid w:val="00424AE6"/>
    <w:rsid w:val="004311C3"/>
    <w:rsid w:val="00431588"/>
    <w:rsid w:val="00434134"/>
    <w:rsid w:val="004355E1"/>
    <w:rsid w:val="00435C8C"/>
    <w:rsid w:val="00441E3F"/>
    <w:rsid w:val="00444605"/>
    <w:rsid w:val="004446A5"/>
    <w:rsid w:val="0044664F"/>
    <w:rsid w:val="00450508"/>
    <w:rsid w:val="0045280E"/>
    <w:rsid w:val="00455B4D"/>
    <w:rsid w:val="004563EA"/>
    <w:rsid w:val="00456F75"/>
    <w:rsid w:val="00460057"/>
    <w:rsid w:val="00465C11"/>
    <w:rsid w:val="00467082"/>
    <w:rsid w:val="0047208C"/>
    <w:rsid w:val="00472B9B"/>
    <w:rsid w:val="00472C9B"/>
    <w:rsid w:val="004732CF"/>
    <w:rsid w:val="00475D60"/>
    <w:rsid w:val="00485DED"/>
    <w:rsid w:val="004901AE"/>
    <w:rsid w:val="00492245"/>
    <w:rsid w:val="004929AB"/>
    <w:rsid w:val="004977FB"/>
    <w:rsid w:val="004A25C3"/>
    <w:rsid w:val="004A345E"/>
    <w:rsid w:val="004A39D6"/>
    <w:rsid w:val="004A660A"/>
    <w:rsid w:val="004A77BC"/>
    <w:rsid w:val="004B1B89"/>
    <w:rsid w:val="004B2C02"/>
    <w:rsid w:val="004B3E38"/>
    <w:rsid w:val="004B44FC"/>
    <w:rsid w:val="004B5673"/>
    <w:rsid w:val="004B5EB7"/>
    <w:rsid w:val="004B5FE2"/>
    <w:rsid w:val="004C224B"/>
    <w:rsid w:val="004C387F"/>
    <w:rsid w:val="004C431F"/>
    <w:rsid w:val="004C4FCF"/>
    <w:rsid w:val="004C5C11"/>
    <w:rsid w:val="004C68E0"/>
    <w:rsid w:val="004D0E31"/>
    <w:rsid w:val="004D293A"/>
    <w:rsid w:val="004D2CF6"/>
    <w:rsid w:val="004D6295"/>
    <w:rsid w:val="004E254C"/>
    <w:rsid w:val="004E2FB3"/>
    <w:rsid w:val="004E3320"/>
    <w:rsid w:val="004E3E00"/>
    <w:rsid w:val="004E4099"/>
    <w:rsid w:val="004E44CE"/>
    <w:rsid w:val="004E44F9"/>
    <w:rsid w:val="004E4D43"/>
    <w:rsid w:val="004E5A56"/>
    <w:rsid w:val="004E5B50"/>
    <w:rsid w:val="004E5E65"/>
    <w:rsid w:val="004E66D3"/>
    <w:rsid w:val="004E6758"/>
    <w:rsid w:val="004E746F"/>
    <w:rsid w:val="004E7B66"/>
    <w:rsid w:val="004F0BDC"/>
    <w:rsid w:val="004F3ECA"/>
    <w:rsid w:val="004F4C26"/>
    <w:rsid w:val="004F59E7"/>
    <w:rsid w:val="0050402B"/>
    <w:rsid w:val="00504F6A"/>
    <w:rsid w:val="0050720B"/>
    <w:rsid w:val="005074BB"/>
    <w:rsid w:val="005101E2"/>
    <w:rsid w:val="005113EF"/>
    <w:rsid w:val="005115D6"/>
    <w:rsid w:val="00512307"/>
    <w:rsid w:val="00515980"/>
    <w:rsid w:val="00515B10"/>
    <w:rsid w:val="005162D3"/>
    <w:rsid w:val="00517D1E"/>
    <w:rsid w:val="00517FD1"/>
    <w:rsid w:val="00520B31"/>
    <w:rsid w:val="00521796"/>
    <w:rsid w:val="00521C2F"/>
    <w:rsid w:val="005257D6"/>
    <w:rsid w:val="00525844"/>
    <w:rsid w:val="005266C6"/>
    <w:rsid w:val="0052697C"/>
    <w:rsid w:val="00527709"/>
    <w:rsid w:val="00533E46"/>
    <w:rsid w:val="00534ABE"/>
    <w:rsid w:val="005355DA"/>
    <w:rsid w:val="00535FEB"/>
    <w:rsid w:val="00536265"/>
    <w:rsid w:val="0054252C"/>
    <w:rsid w:val="005433C6"/>
    <w:rsid w:val="00545284"/>
    <w:rsid w:val="00545B32"/>
    <w:rsid w:val="00547430"/>
    <w:rsid w:val="00550277"/>
    <w:rsid w:val="00552180"/>
    <w:rsid w:val="005524E2"/>
    <w:rsid w:val="00552B0E"/>
    <w:rsid w:val="00554FC1"/>
    <w:rsid w:val="0055542D"/>
    <w:rsid w:val="00556287"/>
    <w:rsid w:val="005614A3"/>
    <w:rsid w:val="00563072"/>
    <w:rsid w:val="00563CD2"/>
    <w:rsid w:val="005646CF"/>
    <w:rsid w:val="00565D4F"/>
    <w:rsid w:val="00566233"/>
    <w:rsid w:val="00571E03"/>
    <w:rsid w:val="00571EEF"/>
    <w:rsid w:val="005726C1"/>
    <w:rsid w:val="0057411F"/>
    <w:rsid w:val="005760D8"/>
    <w:rsid w:val="005778C6"/>
    <w:rsid w:val="0058044C"/>
    <w:rsid w:val="0058185E"/>
    <w:rsid w:val="00581EAB"/>
    <w:rsid w:val="00583738"/>
    <w:rsid w:val="00585FEF"/>
    <w:rsid w:val="00586DF9"/>
    <w:rsid w:val="0058785F"/>
    <w:rsid w:val="00587D86"/>
    <w:rsid w:val="0059290E"/>
    <w:rsid w:val="00594E74"/>
    <w:rsid w:val="005977F1"/>
    <w:rsid w:val="005A1CFA"/>
    <w:rsid w:val="005A2318"/>
    <w:rsid w:val="005A2BD1"/>
    <w:rsid w:val="005A2D57"/>
    <w:rsid w:val="005A4556"/>
    <w:rsid w:val="005A5256"/>
    <w:rsid w:val="005A5C66"/>
    <w:rsid w:val="005A6ED7"/>
    <w:rsid w:val="005B0ABC"/>
    <w:rsid w:val="005B3D80"/>
    <w:rsid w:val="005B4958"/>
    <w:rsid w:val="005B504D"/>
    <w:rsid w:val="005B53B5"/>
    <w:rsid w:val="005B60AD"/>
    <w:rsid w:val="005B722F"/>
    <w:rsid w:val="005C02C2"/>
    <w:rsid w:val="005C0899"/>
    <w:rsid w:val="005C29F7"/>
    <w:rsid w:val="005C5432"/>
    <w:rsid w:val="005C63E4"/>
    <w:rsid w:val="005D13D9"/>
    <w:rsid w:val="005D25A6"/>
    <w:rsid w:val="005D42D3"/>
    <w:rsid w:val="005D6EFD"/>
    <w:rsid w:val="005E014D"/>
    <w:rsid w:val="005E37DD"/>
    <w:rsid w:val="005E386D"/>
    <w:rsid w:val="005E4DF7"/>
    <w:rsid w:val="005E6ED6"/>
    <w:rsid w:val="005E7953"/>
    <w:rsid w:val="005F0128"/>
    <w:rsid w:val="005F331C"/>
    <w:rsid w:val="005F49DB"/>
    <w:rsid w:val="005F4FF1"/>
    <w:rsid w:val="005F77FA"/>
    <w:rsid w:val="0060065F"/>
    <w:rsid w:val="00601068"/>
    <w:rsid w:val="006034A5"/>
    <w:rsid w:val="00603908"/>
    <w:rsid w:val="00606FDE"/>
    <w:rsid w:val="0061045B"/>
    <w:rsid w:val="00611380"/>
    <w:rsid w:val="006142AF"/>
    <w:rsid w:val="00614941"/>
    <w:rsid w:val="00617C07"/>
    <w:rsid w:val="00620D9D"/>
    <w:rsid w:val="006210F5"/>
    <w:rsid w:val="00621DDD"/>
    <w:rsid w:val="0062440F"/>
    <w:rsid w:val="00624BEF"/>
    <w:rsid w:val="00626AE5"/>
    <w:rsid w:val="006270A5"/>
    <w:rsid w:val="006427FD"/>
    <w:rsid w:val="00644C34"/>
    <w:rsid w:val="00645986"/>
    <w:rsid w:val="0065222A"/>
    <w:rsid w:val="0065275B"/>
    <w:rsid w:val="006538CF"/>
    <w:rsid w:val="00657B32"/>
    <w:rsid w:val="0066190A"/>
    <w:rsid w:val="006620EA"/>
    <w:rsid w:val="00662E9D"/>
    <w:rsid w:val="0066352D"/>
    <w:rsid w:val="00666A5A"/>
    <w:rsid w:val="006710B1"/>
    <w:rsid w:val="00675690"/>
    <w:rsid w:val="00677241"/>
    <w:rsid w:val="0067797E"/>
    <w:rsid w:val="00680629"/>
    <w:rsid w:val="00681357"/>
    <w:rsid w:val="0068693D"/>
    <w:rsid w:val="0068776C"/>
    <w:rsid w:val="00690E81"/>
    <w:rsid w:val="00691EBD"/>
    <w:rsid w:val="006955CC"/>
    <w:rsid w:val="006970D0"/>
    <w:rsid w:val="006A17C4"/>
    <w:rsid w:val="006A18D2"/>
    <w:rsid w:val="006A3D40"/>
    <w:rsid w:val="006A5E6C"/>
    <w:rsid w:val="006A61E0"/>
    <w:rsid w:val="006A6875"/>
    <w:rsid w:val="006A6E04"/>
    <w:rsid w:val="006A7639"/>
    <w:rsid w:val="006B0CBF"/>
    <w:rsid w:val="006B281A"/>
    <w:rsid w:val="006B38A3"/>
    <w:rsid w:val="006C11E7"/>
    <w:rsid w:val="006C332C"/>
    <w:rsid w:val="006C4F70"/>
    <w:rsid w:val="006C7AC8"/>
    <w:rsid w:val="006C7C80"/>
    <w:rsid w:val="006C7D2B"/>
    <w:rsid w:val="006E0E10"/>
    <w:rsid w:val="006E101E"/>
    <w:rsid w:val="006E1084"/>
    <w:rsid w:val="006E170C"/>
    <w:rsid w:val="006F0DA6"/>
    <w:rsid w:val="006F24EC"/>
    <w:rsid w:val="006F2E6F"/>
    <w:rsid w:val="006F4F09"/>
    <w:rsid w:val="006F5F44"/>
    <w:rsid w:val="006F671B"/>
    <w:rsid w:val="006F7D93"/>
    <w:rsid w:val="00700B50"/>
    <w:rsid w:val="007013B6"/>
    <w:rsid w:val="00702652"/>
    <w:rsid w:val="00703B2A"/>
    <w:rsid w:val="007052DA"/>
    <w:rsid w:val="00706A96"/>
    <w:rsid w:val="00712511"/>
    <w:rsid w:val="00715EAF"/>
    <w:rsid w:val="007165F9"/>
    <w:rsid w:val="00717985"/>
    <w:rsid w:val="00723B49"/>
    <w:rsid w:val="00723D76"/>
    <w:rsid w:val="0072419E"/>
    <w:rsid w:val="0072687C"/>
    <w:rsid w:val="00730BAA"/>
    <w:rsid w:val="007332D5"/>
    <w:rsid w:val="0073361C"/>
    <w:rsid w:val="007357D4"/>
    <w:rsid w:val="007365E5"/>
    <w:rsid w:val="00737B22"/>
    <w:rsid w:val="0074076F"/>
    <w:rsid w:val="00740BB0"/>
    <w:rsid w:val="007418BD"/>
    <w:rsid w:val="0074545A"/>
    <w:rsid w:val="00745D0D"/>
    <w:rsid w:val="00747E44"/>
    <w:rsid w:val="00750871"/>
    <w:rsid w:val="007519CF"/>
    <w:rsid w:val="0075477B"/>
    <w:rsid w:val="0075522E"/>
    <w:rsid w:val="0075709F"/>
    <w:rsid w:val="00760473"/>
    <w:rsid w:val="00761498"/>
    <w:rsid w:val="00762CCA"/>
    <w:rsid w:val="0076395B"/>
    <w:rsid w:val="007670E7"/>
    <w:rsid w:val="00770C81"/>
    <w:rsid w:val="00770CCC"/>
    <w:rsid w:val="00771176"/>
    <w:rsid w:val="00775EF5"/>
    <w:rsid w:val="00780EF0"/>
    <w:rsid w:val="00782526"/>
    <w:rsid w:val="007843BA"/>
    <w:rsid w:val="00784738"/>
    <w:rsid w:val="00785B7B"/>
    <w:rsid w:val="00786288"/>
    <w:rsid w:val="0078723E"/>
    <w:rsid w:val="00787259"/>
    <w:rsid w:val="007949E5"/>
    <w:rsid w:val="0079636E"/>
    <w:rsid w:val="007A3FBE"/>
    <w:rsid w:val="007A4575"/>
    <w:rsid w:val="007B0AF0"/>
    <w:rsid w:val="007B22A4"/>
    <w:rsid w:val="007B2B1F"/>
    <w:rsid w:val="007B6919"/>
    <w:rsid w:val="007C0330"/>
    <w:rsid w:val="007C10B9"/>
    <w:rsid w:val="007C2436"/>
    <w:rsid w:val="007C4EBE"/>
    <w:rsid w:val="007C5A8A"/>
    <w:rsid w:val="007C61C9"/>
    <w:rsid w:val="007C722C"/>
    <w:rsid w:val="007C776B"/>
    <w:rsid w:val="007C7821"/>
    <w:rsid w:val="007C7BF4"/>
    <w:rsid w:val="007C7DD5"/>
    <w:rsid w:val="007D00F1"/>
    <w:rsid w:val="007D04DC"/>
    <w:rsid w:val="007D094E"/>
    <w:rsid w:val="007D0FD3"/>
    <w:rsid w:val="007D22C6"/>
    <w:rsid w:val="007D24B2"/>
    <w:rsid w:val="007D25BC"/>
    <w:rsid w:val="007D2FD4"/>
    <w:rsid w:val="007D39CA"/>
    <w:rsid w:val="007D5732"/>
    <w:rsid w:val="007E0D81"/>
    <w:rsid w:val="007E15F5"/>
    <w:rsid w:val="007E1BC9"/>
    <w:rsid w:val="007E3D95"/>
    <w:rsid w:val="007E476D"/>
    <w:rsid w:val="007E49F6"/>
    <w:rsid w:val="007E7676"/>
    <w:rsid w:val="007F09C1"/>
    <w:rsid w:val="007F1E08"/>
    <w:rsid w:val="007F3621"/>
    <w:rsid w:val="007F4901"/>
    <w:rsid w:val="007F6836"/>
    <w:rsid w:val="007F70C2"/>
    <w:rsid w:val="007F7590"/>
    <w:rsid w:val="00800FBB"/>
    <w:rsid w:val="00801C9C"/>
    <w:rsid w:val="0080600E"/>
    <w:rsid w:val="00810D17"/>
    <w:rsid w:val="00815D9F"/>
    <w:rsid w:val="0082079F"/>
    <w:rsid w:val="008236CC"/>
    <w:rsid w:val="00823D34"/>
    <w:rsid w:val="00823F73"/>
    <w:rsid w:val="008259BD"/>
    <w:rsid w:val="00827A31"/>
    <w:rsid w:val="00830CD8"/>
    <w:rsid w:val="00834000"/>
    <w:rsid w:val="00835337"/>
    <w:rsid w:val="00837338"/>
    <w:rsid w:val="008378AD"/>
    <w:rsid w:val="00840BDE"/>
    <w:rsid w:val="00842325"/>
    <w:rsid w:val="00843142"/>
    <w:rsid w:val="008434B7"/>
    <w:rsid w:val="0084448E"/>
    <w:rsid w:val="00845BC2"/>
    <w:rsid w:val="00845F91"/>
    <w:rsid w:val="00852422"/>
    <w:rsid w:val="00854C64"/>
    <w:rsid w:val="00857473"/>
    <w:rsid w:val="00860F15"/>
    <w:rsid w:val="00862AD4"/>
    <w:rsid w:val="00862B23"/>
    <w:rsid w:val="00864310"/>
    <w:rsid w:val="00865C8D"/>
    <w:rsid w:val="008674E7"/>
    <w:rsid w:val="00867AB5"/>
    <w:rsid w:val="00867E8C"/>
    <w:rsid w:val="008705AE"/>
    <w:rsid w:val="00875182"/>
    <w:rsid w:val="00876B8F"/>
    <w:rsid w:val="00880832"/>
    <w:rsid w:val="0088084D"/>
    <w:rsid w:val="008824E4"/>
    <w:rsid w:val="00883511"/>
    <w:rsid w:val="008844AE"/>
    <w:rsid w:val="00884F98"/>
    <w:rsid w:val="00886BFE"/>
    <w:rsid w:val="00892740"/>
    <w:rsid w:val="00895161"/>
    <w:rsid w:val="0089574D"/>
    <w:rsid w:val="00897844"/>
    <w:rsid w:val="008A166B"/>
    <w:rsid w:val="008A1C93"/>
    <w:rsid w:val="008A3AB4"/>
    <w:rsid w:val="008A3D90"/>
    <w:rsid w:val="008A6B91"/>
    <w:rsid w:val="008B0A3A"/>
    <w:rsid w:val="008C23CA"/>
    <w:rsid w:val="008C30A0"/>
    <w:rsid w:val="008C3A88"/>
    <w:rsid w:val="008C47E2"/>
    <w:rsid w:val="008C6E50"/>
    <w:rsid w:val="008D0FA0"/>
    <w:rsid w:val="008D200F"/>
    <w:rsid w:val="008D2E81"/>
    <w:rsid w:val="008D34F2"/>
    <w:rsid w:val="008D4F39"/>
    <w:rsid w:val="008D57B4"/>
    <w:rsid w:val="008E018C"/>
    <w:rsid w:val="008E0A55"/>
    <w:rsid w:val="008E13C3"/>
    <w:rsid w:val="008E265D"/>
    <w:rsid w:val="008E270E"/>
    <w:rsid w:val="008E27DC"/>
    <w:rsid w:val="008E3E4A"/>
    <w:rsid w:val="008E58CA"/>
    <w:rsid w:val="008F79C7"/>
    <w:rsid w:val="009006DB"/>
    <w:rsid w:val="00900E9F"/>
    <w:rsid w:val="00901EB7"/>
    <w:rsid w:val="0090468A"/>
    <w:rsid w:val="00905167"/>
    <w:rsid w:val="00907DDD"/>
    <w:rsid w:val="00910412"/>
    <w:rsid w:val="00910444"/>
    <w:rsid w:val="00910553"/>
    <w:rsid w:val="009111E6"/>
    <w:rsid w:val="00911D4A"/>
    <w:rsid w:val="00913677"/>
    <w:rsid w:val="0091368E"/>
    <w:rsid w:val="00913A6E"/>
    <w:rsid w:val="009148E5"/>
    <w:rsid w:val="00917B7C"/>
    <w:rsid w:val="00926A62"/>
    <w:rsid w:val="00926ED9"/>
    <w:rsid w:val="0092743A"/>
    <w:rsid w:val="00932213"/>
    <w:rsid w:val="0093379C"/>
    <w:rsid w:val="00933BAD"/>
    <w:rsid w:val="0093568B"/>
    <w:rsid w:val="009370E5"/>
    <w:rsid w:val="009420BE"/>
    <w:rsid w:val="009425F5"/>
    <w:rsid w:val="00945B36"/>
    <w:rsid w:val="0095022D"/>
    <w:rsid w:val="009502AD"/>
    <w:rsid w:val="00950AAB"/>
    <w:rsid w:val="00953D1A"/>
    <w:rsid w:val="00954B84"/>
    <w:rsid w:val="00955D53"/>
    <w:rsid w:val="009564ED"/>
    <w:rsid w:val="00960755"/>
    <w:rsid w:val="009638CC"/>
    <w:rsid w:val="0096587D"/>
    <w:rsid w:val="00965D7D"/>
    <w:rsid w:val="00966B9A"/>
    <w:rsid w:val="009714F6"/>
    <w:rsid w:val="00980961"/>
    <w:rsid w:val="009818C3"/>
    <w:rsid w:val="0098219A"/>
    <w:rsid w:val="00984BC6"/>
    <w:rsid w:val="00986FA2"/>
    <w:rsid w:val="00987839"/>
    <w:rsid w:val="00991105"/>
    <w:rsid w:val="00994FB1"/>
    <w:rsid w:val="009A0DFE"/>
    <w:rsid w:val="009A362C"/>
    <w:rsid w:val="009A3DE4"/>
    <w:rsid w:val="009B0D61"/>
    <w:rsid w:val="009B190E"/>
    <w:rsid w:val="009B3BC9"/>
    <w:rsid w:val="009B3CCA"/>
    <w:rsid w:val="009B4990"/>
    <w:rsid w:val="009B7F2C"/>
    <w:rsid w:val="009C2163"/>
    <w:rsid w:val="009C3791"/>
    <w:rsid w:val="009C4A05"/>
    <w:rsid w:val="009C6489"/>
    <w:rsid w:val="009C6AA2"/>
    <w:rsid w:val="009D0EFC"/>
    <w:rsid w:val="009D19A0"/>
    <w:rsid w:val="009D1ED4"/>
    <w:rsid w:val="009D3CAE"/>
    <w:rsid w:val="009D5B1C"/>
    <w:rsid w:val="009D6FC6"/>
    <w:rsid w:val="009E0614"/>
    <w:rsid w:val="009E46F3"/>
    <w:rsid w:val="009E4E05"/>
    <w:rsid w:val="009E5C89"/>
    <w:rsid w:val="009F02EE"/>
    <w:rsid w:val="009F62D1"/>
    <w:rsid w:val="009F739B"/>
    <w:rsid w:val="009F78FC"/>
    <w:rsid w:val="009F7C67"/>
    <w:rsid w:val="00A018E3"/>
    <w:rsid w:val="00A025C2"/>
    <w:rsid w:val="00A02C60"/>
    <w:rsid w:val="00A076B5"/>
    <w:rsid w:val="00A10DBD"/>
    <w:rsid w:val="00A12297"/>
    <w:rsid w:val="00A12802"/>
    <w:rsid w:val="00A153B8"/>
    <w:rsid w:val="00A1569F"/>
    <w:rsid w:val="00A15836"/>
    <w:rsid w:val="00A15CCE"/>
    <w:rsid w:val="00A169BD"/>
    <w:rsid w:val="00A216F4"/>
    <w:rsid w:val="00A255FD"/>
    <w:rsid w:val="00A268CE"/>
    <w:rsid w:val="00A276AC"/>
    <w:rsid w:val="00A3047C"/>
    <w:rsid w:val="00A30EDE"/>
    <w:rsid w:val="00A31436"/>
    <w:rsid w:val="00A31444"/>
    <w:rsid w:val="00A339C2"/>
    <w:rsid w:val="00A35D4F"/>
    <w:rsid w:val="00A37DF9"/>
    <w:rsid w:val="00A406F3"/>
    <w:rsid w:val="00A40C50"/>
    <w:rsid w:val="00A40F02"/>
    <w:rsid w:val="00A4126D"/>
    <w:rsid w:val="00A45463"/>
    <w:rsid w:val="00A457FE"/>
    <w:rsid w:val="00A47800"/>
    <w:rsid w:val="00A53D91"/>
    <w:rsid w:val="00A565D6"/>
    <w:rsid w:val="00A56DA5"/>
    <w:rsid w:val="00A57F35"/>
    <w:rsid w:val="00A60BE3"/>
    <w:rsid w:val="00A60E21"/>
    <w:rsid w:val="00A611E3"/>
    <w:rsid w:val="00A61CF7"/>
    <w:rsid w:val="00A63E59"/>
    <w:rsid w:val="00A642F4"/>
    <w:rsid w:val="00A6576C"/>
    <w:rsid w:val="00A6741B"/>
    <w:rsid w:val="00A7014D"/>
    <w:rsid w:val="00A70CE0"/>
    <w:rsid w:val="00A74B8F"/>
    <w:rsid w:val="00A77DFA"/>
    <w:rsid w:val="00A80556"/>
    <w:rsid w:val="00A82608"/>
    <w:rsid w:val="00A83BD0"/>
    <w:rsid w:val="00A83DDF"/>
    <w:rsid w:val="00AA09B4"/>
    <w:rsid w:val="00AA0AA7"/>
    <w:rsid w:val="00AA2CAF"/>
    <w:rsid w:val="00AA3631"/>
    <w:rsid w:val="00AA4431"/>
    <w:rsid w:val="00AA59FD"/>
    <w:rsid w:val="00AB0D94"/>
    <w:rsid w:val="00AB0F6E"/>
    <w:rsid w:val="00AB36F6"/>
    <w:rsid w:val="00AB5421"/>
    <w:rsid w:val="00AB5535"/>
    <w:rsid w:val="00AB7BB1"/>
    <w:rsid w:val="00AC5E4D"/>
    <w:rsid w:val="00AC61BC"/>
    <w:rsid w:val="00AC6DD3"/>
    <w:rsid w:val="00AD2ABB"/>
    <w:rsid w:val="00AD3D1C"/>
    <w:rsid w:val="00AD464E"/>
    <w:rsid w:val="00AD6572"/>
    <w:rsid w:val="00AE0B39"/>
    <w:rsid w:val="00AE1960"/>
    <w:rsid w:val="00AE19F4"/>
    <w:rsid w:val="00AE2835"/>
    <w:rsid w:val="00AF0DCA"/>
    <w:rsid w:val="00AF280D"/>
    <w:rsid w:val="00AF38A7"/>
    <w:rsid w:val="00AF4626"/>
    <w:rsid w:val="00B0359B"/>
    <w:rsid w:val="00B037CA"/>
    <w:rsid w:val="00B05E31"/>
    <w:rsid w:val="00B066FC"/>
    <w:rsid w:val="00B0685F"/>
    <w:rsid w:val="00B07A3F"/>
    <w:rsid w:val="00B07B27"/>
    <w:rsid w:val="00B131E3"/>
    <w:rsid w:val="00B16F60"/>
    <w:rsid w:val="00B175B5"/>
    <w:rsid w:val="00B1793C"/>
    <w:rsid w:val="00B21768"/>
    <w:rsid w:val="00B21E45"/>
    <w:rsid w:val="00B26119"/>
    <w:rsid w:val="00B3263C"/>
    <w:rsid w:val="00B34493"/>
    <w:rsid w:val="00B3480C"/>
    <w:rsid w:val="00B365E5"/>
    <w:rsid w:val="00B36EA7"/>
    <w:rsid w:val="00B407EF"/>
    <w:rsid w:val="00B40C41"/>
    <w:rsid w:val="00B41921"/>
    <w:rsid w:val="00B44161"/>
    <w:rsid w:val="00B44A0A"/>
    <w:rsid w:val="00B460DD"/>
    <w:rsid w:val="00B46D4D"/>
    <w:rsid w:val="00B4718E"/>
    <w:rsid w:val="00B47317"/>
    <w:rsid w:val="00B501EA"/>
    <w:rsid w:val="00B50375"/>
    <w:rsid w:val="00B52F1D"/>
    <w:rsid w:val="00B57558"/>
    <w:rsid w:val="00B57F8B"/>
    <w:rsid w:val="00B57FC3"/>
    <w:rsid w:val="00B6032E"/>
    <w:rsid w:val="00B61097"/>
    <w:rsid w:val="00B61973"/>
    <w:rsid w:val="00B63573"/>
    <w:rsid w:val="00B63C95"/>
    <w:rsid w:val="00B67B1F"/>
    <w:rsid w:val="00B70268"/>
    <w:rsid w:val="00B7158C"/>
    <w:rsid w:val="00B715AA"/>
    <w:rsid w:val="00B717D0"/>
    <w:rsid w:val="00B7244E"/>
    <w:rsid w:val="00B72B0E"/>
    <w:rsid w:val="00B73D18"/>
    <w:rsid w:val="00B740D0"/>
    <w:rsid w:val="00B77BE2"/>
    <w:rsid w:val="00B77EBA"/>
    <w:rsid w:val="00B80513"/>
    <w:rsid w:val="00B818C1"/>
    <w:rsid w:val="00B81D7F"/>
    <w:rsid w:val="00B82C88"/>
    <w:rsid w:val="00B833B1"/>
    <w:rsid w:val="00B849B2"/>
    <w:rsid w:val="00B86C7A"/>
    <w:rsid w:val="00B87CF8"/>
    <w:rsid w:val="00B91BF0"/>
    <w:rsid w:val="00B932FB"/>
    <w:rsid w:val="00B937E0"/>
    <w:rsid w:val="00B94360"/>
    <w:rsid w:val="00B95FC6"/>
    <w:rsid w:val="00B968EE"/>
    <w:rsid w:val="00BA09A3"/>
    <w:rsid w:val="00BA172B"/>
    <w:rsid w:val="00BA1801"/>
    <w:rsid w:val="00BA1ECD"/>
    <w:rsid w:val="00BA21F9"/>
    <w:rsid w:val="00BA2B47"/>
    <w:rsid w:val="00BA6549"/>
    <w:rsid w:val="00BA7379"/>
    <w:rsid w:val="00BA7C9D"/>
    <w:rsid w:val="00BB0020"/>
    <w:rsid w:val="00BB084F"/>
    <w:rsid w:val="00BB3045"/>
    <w:rsid w:val="00BB31F3"/>
    <w:rsid w:val="00BB4B7F"/>
    <w:rsid w:val="00BB55F9"/>
    <w:rsid w:val="00BB60C8"/>
    <w:rsid w:val="00BB65B2"/>
    <w:rsid w:val="00BB7DB3"/>
    <w:rsid w:val="00BC4703"/>
    <w:rsid w:val="00BC55AE"/>
    <w:rsid w:val="00BC5A56"/>
    <w:rsid w:val="00BC7499"/>
    <w:rsid w:val="00BD1A43"/>
    <w:rsid w:val="00BD5348"/>
    <w:rsid w:val="00BD5C02"/>
    <w:rsid w:val="00BD662E"/>
    <w:rsid w:val="00BD6675"/>
    <w:rsid w:val="00BD7334"/>
    <w:rsid w:val="00BD7B9D"/>
    <w:rsid w:val="00BE0030"/>
    <w:rsid w:val="00BE2F93"/>
    <w:rsid w:val="00BE586C"/>
    <w:rsid w:val="00BE59B5"/>
    <w:rsid w:val="00BF263D"/>
    <w:rsid w:val="00BF4D4E"/>
    <w:rsid w:val="00BF55B9"/>
    <w:rsid w:val="00BF5EF3"/>
    <w:rsid w:val="00C00DA0"/>
    <w:rsid w:val="00C038E8"/>
    <w:rsid w:val="00C07174"/>
    <w:rsid w:val="00C07368"/>
    <w:rsid w:val="00C16CDF"/>
    <w:rsid w:val="00C17661"/>
    <w:rsid w:val="00C2201D"/>
    <w:rsid w:val="00C23826"/>
    <w:rsid w:val="00C23BE8"/>
    <w:rsid w:val="00C24F93"/>
    <w:rsid w:val="00C25AD0"/>
    <w:rsid w:val="00C27147"/>
    <w:rsid w:val="00C27329"/>
    <w:rsid w:val="00C30718"/>
    <w:rsid w:val="00C31445"/>
    <w:rsid w:val="00C330C5"/>
    <w:rsid w:val="00C348A7"/>
    <w:rsid w:val="00C363F3"/>
    <w:rsid w:val="00C43959"/>
    <w:rsid w:val="00C46A53"/>
    <w:rsid w:val="00C47422"/>
    <w:rsid w:val="00C51016"/>
    <w:rsid w:val="00C550F9"/>
    <w:rsid w:val="00C558C8"/>
    <w:rsid w:val="00C56CDE"/>
    <w:rsid w:val="00C64145"/>
    <w:rsid w:val="00C65E4A"/>
    <w:rsid w:val="00C6617B"/>
    <w:rsid w:val="00C709C0"/>
    <w:rsid w:val="00C70A61"/>
    <w:rsid w:val="00C71A3B"/>
    <w:rsid w:val="00C71C1F"/>
    <w:rsid w:val="00C74845"/>
    <w:rsid w:val="00C75023"/>
    <w:rsid w:val="00C76942"/>
    <w:rsid w:val="00C76AD0"/>
    <w:rsid w:val="00C76F0F"/>
    <w:rsid w:val="00C77555"/>
    <w:rsid w:val="00C7792F"/>
    <w:rsid w:val="00C81932"/>
    <w:rsid w:val="00C82079"/>
    <w:rsid w:val="00C82869"/>
    <w:rsid w:val="00C850E2"/>
    <w:rsid w:val="00C86530"/>
    <w:rsid w:val="00C86AEC"/>
    <w:rsid w:val="00C90146"/>
    <w:rsid w:val="00C9289E"/>
    <w:rsid w:val="00C94DBD"/>
    <w:rsid w:val="00C95010"/>
    <w:rsid w:val="00C96998"/>
    <w:rsid w:val="00C96B9F"/>
    <w:rsid w:val="00C97B2E"/>
    <w:rsid w:val="00CA0E15"/>
    <w:rsid w:val="00CA41C6"/>
    <w:rsid w:val="00CA4D34"/>
    <w:rsid w:val="00CB057C"/>
    <w:rsid w:val="00CB106F"/>
    <w:rsid w:val="00CB2F7D"/>
    <w:rsid w:val="00CB50B2"/>
    <w:rsid w:val="00CB5A97"/>
    <w:rsid w:val="00CB6DB5"/>
    <w:rsid w:val="00CB77FF"/>
    <w:rsid w:val="00CB796C"/>
    <w:rsid w:val="00CC2160"/>
    <w:rsid w:val="00CC3084"/>
    <w:rsid w:val="00CC3EE6"/>
    <w:rsid w:val="00CC5356"/>
    <w:rsid w:val="00CC7401"/>
    <w:rsid w:val="00CC7987"/>
    <w:rsid w:val="00CD1B16"/>
    <w:rsid w:val="00CD2632"/>
    <w:rsid w:val="00CD29CE"/>
    <w:rsid w:val="00CD78C4"/>
    <w:rsid w:val="00CE250B"/>
    <w:rsid w:val="00CE5556"/>
    <w:rsid w:val="00CE7E62"/>
    <w:rsid w:val="00CF1265"/>
    <w:rsid w:val="00CF2AC8"/>
    <w:rsid w:val="00CF3BDD"/>
    <w:rsid w:val="00CF4D55"/>
    <w:rsid w:val="00CF653C"/>
    <w:rsid w:val="00D01FAA"/>
    <w:rsid w:val="00D02415"/>
    <w:rsid w:val="00D049BC"/>
    <w:rsid w:val="00D05663"/>
    <w:rsid w:val="00D10AC2"/>
    <w:rsid w:val="00D12172"/>
    <w:rsid w:val="00D13E60"/>
    <w:rsid w:val="00D163E5"/>
    <w:rsid w:val="00D1650E"/>
    <w:rsid w:val="00D20C8D"/>
    <w:rsid w:val="00D210AB"/>
    <w:rsid w:val="00D22E65"/>
    <w:rsid w:val="00D25BA2"/>
    <w:rsid w:val="00D25FE9"/>
    <w:rsid w:val="00D26714"/>
    <w:rsid w:val="00D26F26"/>
    <w:rsid w:val="00D27129"/>
    <w:rsid w:val="00D279B2"/>
    <w:rsid w:val="00D301E0"/>
    <w:rsid w:val="00D31C78"/>
    <w:rsid w:val="00D325F0"/>
    <w:rsid w:val="00D33120"/>
    <w:rsid w:val="00D35608"/>
    <w:rsid w:val="00D36571"/>
    <w:rsid w:val="00D369F3"/>
    <w:rsid w:val="00D37144"/>
    <w:rsid w:val="00D4088F"/>
    <w:rsid w:val="00D4368F"/>
    <w:rsid w:val="00D43BBA"/>
    <w:rsid w:val="00D43E7F"/>
    <w:rsid w:val="00D46BE1"/>
    <w:rsid w:val="00D532D0"/>
    <w:rsid w:val="00D53BCA"/>
    <w:rsid w:val="00D53F95"/>
    <w:rsid w:val="00D54AD9"/>
    <w:rsid w:val="00D56895"/>
    <w:rsid w:val="00D60CCB"/>
    <w:rsid w:val="00D60FF8"/>
    <w:rsid w:val="00D6162A"/>
    <w:rsid w:val="00D61E29"/>
    <w:rsid w:val="00D61E52"/>
    <w:rsid w:val="00D630D9"/>
    <w:rsid w:val="00D64D9C"/>
    <w:rsid w:val="00D667F4"/>
    <w:rsid w:val="00D67C97"/>
    <w:rsid w:val="00D7088E"/>
    <w:rsid w:val="00D70BB8"/>
    <w:rsid w:val="00D74874"/>
    <w:rsid w:val="00D7535D"/>
    <w:rsid w:val="00D776D6"/>
    <w:rsid w:val="00D8100C"/>
    <w:rsid w:val="00D818D3"/>
    <w:rsid w:val="00D81BDE"/>
    <w:rsid w:val="00D81D29"/>
    <w:rsid w:val="00D84608"/>
    <w:rsid w:val="00D86C80"/>
    <w:rsid w:val="00D9194B"/>
    <w:rsid w:val="00D93BAB"/>
    <w:rsid w:val="00D949BF"/>
    <w:rsid w:val="00D96D44"/>
    <w:rsid w:val="00D977D8"/>
    <w:rsid w:val="00DA1458"/>
    <w:rsid w:val="00DA289B"/>
    <w:rsid w:val="00DA3290"/>
    <w:rsid w:val="00DA3B49"/>
    <w:rsid w:val="00DA533F"/>
    <w:rsid w:val="00DB3CDB"/>
    <w:rsid w:val="00DC111D"/>
    <w:rsid w:val="00DC177F"/>
    <w:rsid w:val="00DC2905"/>
    <w:rsid w:val="00DC3A63"/>
    <w:rsid w:val="00DC465C"/>
    <w:rsid w:val="00DC4923"/>
    <w:rsid w:val="00DC64E6"/>
    <w:rsid w:val="00DD12B6"/>
    <w:rsid w:val="00DD1EF5"/>
    <w:rsid w:val="00DD23DA"/>
    <w:rsid w:val="00DD3A24"/>
    <w:rsid w:val="00DD43A9"/>
    <w:rsid w:val="00DD5CE0"/>
    <w:rsid w:val="00DE0C09"/>
    <w:rsid w:val="00DE60D2"/>
    <w:rsid w:val="00DE65BF"/>
    <w:rsid w:val="00DF1E69"/>
    <w:rsid w:val="00DF307E"/>
    <w:rsid w:val="00DF35C1"/>
    <w:rsid w:val="00DF3EB3"/>
    <w:rsid w:val="00DF50A2"/>
    <w:rsid w:val="00DF7E37"/>
    <w:rsid w:val="00E00830"/>
    <w:rsid w:val="00E00B6A"/>
    <w:rsid w:val="00E01688"/>
    <w:rsid w:val="00E02953"/>
    <w:rsid w:val="00E02D61"/>
    <w:rsid w:val="00E032DE"/>
    <w:rsid w:val="00E07471"/>
    <w:rsid w:val="00E133F1"/>
    <w:rsid w:val="00E147B4"/>
    <w:rsid w:val="00E148FC"/>
    <w:rsid w:val="00E14EDA"/>
    <w:rsid w:val="00E15589"/>
    <w:rsid w:val="00E165BA"/>
    <w:rsid w:val="00E16EE8"/>
    <w:rsid w:val="00E17321"/>
    <w:rsid w:val="00E17B15"/>
    <w:rsid w:val="00E20216"/>
    <w:rsid w:val="00E26339"/>
    <w:rsid w:val="00E30A04"/>
    <w:rsid w:val="00E349AB"/>
    <w:rsid w:val="00E359E5"/>
    <w:rsid w:val="00E36477"/>
    <w:rsid w:val="00E36DE5"/>
    <w:rsid w:val="00E375F6"/>
    <w:rsid w:val="00E37BCB"/>
    <w:rsid w:val="00E40088"/>
    <w:rsid w:val="00E41905"/>
    <w:rsid w:val="00E42E4D"/>
    <w:rsid w:val="00E44F6A"/>
    <w:rsid w:val="00E4510C"/>
    <w:rsid w:val="00E458CC"/>
    <w:rsid w:val="00E47287"/>
    <w:rsid w:val="00E52ACB"/>
    <w:rsid w:val="00E54C6F"/>
    <w:rsid w:val="00E54EB7"/>
    <w:rsid w:val="00E60DB4"/>
    <w:rsid w:val="00E65A34"/>
    <w:rsid w:val="00E77771"/>
    <w:rsid w:val="00E77ABA"/>
    <w:rsid w:val="00E77D38"/>
    <w:rsid w:val="00E80C2D"/>
    <w:rsid w:val="00E80D12"/>
    <w:rsid w:val="00E83962"/>
    <w:rsid w:val="00E8443C"/>
    <w:rsid w:val="00E854BD"/>
    <w:rsid w:val="00E86443"/>
    <w:rsid w:val="00E86A71"/>
    <w:rsid w:val="00E86EC3"/>
    <w:rsid w:val="00E87DAE"/>
    <w:rsid w:val="00E90C23"/>
    <w:rsid w:val="00E90DC3"/>
    <w:rsid w:val="00E91347"/>
    <w:rsid w:val="00E93C89"/>
    <w:rsid w:val="00E94296"/>
    <w:rsid w:val="00E94E4C"/>
    <w:rsid w:val="00EA0FA8"/>
    <w:rsid w:val="00EA1AB5"/>
    <w:rsid w:val="00EA20C8"/>
    <w:rsid w:val="00EA224F"/>
    <w:rsid w:val="00EA2A6E"/>
    <w:rsid w:val="00EA3F37"/>
    <w:rsid w:val="00EA45FC"/>
    <w:rsid w:val="00EA4C00"/>
    <w:rsid w:val="00EA51FB"/>
    <w:rsid w:val="00EA5C60"/>
    <w:rsid w:val="00EA6401"/>
    <w:rsid w:val="00EB032B"/>
    <w:rsid w:val="00EB1CD2"/>
    <w:rsid w:val="00EB211C"/>
    <w:rsid w:val="00EB42A5"/>
    <w:rsid w:val="00EB58F6"/>
    <w:rsid w:val="00EB5959"/>
    <w:rsid w:val="00EC185E"/>
    <w:rsid w:val="00EC4DB6"/>
    <w:rsid w:val="00ED0146"/>
    <w:rsid w:val="00ED4F15"/>
    <w:rsid w:val="00ED6734"/>
    <w:rsid w:val="00EE0133"/>
    <w:rsid w:val="00EE3F89"/>
    <w:rsid w:val="00EE587E"/>
    <w:rsid w:val="00EE66A5"/>
    <w:rsid w:val="00EF14BC"/>
    <w:rsid w:val="00EF2D3D"/>
    <w:rsid w:val="00EF30C9"/>
    <w:rsid w:val="00EF65D6"/>
    <w:rsid w:val="00EF7673"/>
    <w:rsid w:val="00F0166E"/>
    <w:rsid w:val="00F01DA1"/>
    <w:rsid w:val="00F0201E"/>
    <w:rsid w:val="00F040E9"/>
    <w:rsid w:val="00F04E73"/>
    <w:rsid w:val="00F07121"/>
    <w:rsid w:val="00F07EE9"/>
    <w:rsid w:val="00F121E0"/>
    <w:rsid w:val="00F12478"/>
    <w:rsid w:val="00F1302F"/>
    <w:rsid w:val="00F15FB0"/>
    <w:rsid w:val="00F20C4C"/>
    <w:rsid w:val="00F210EA"/>
    <w:rsid w:val="00F223B8"/>
    <w:rsid w:val="00F231FA"/>
    <w:rsid w:val="00F26B8C"/>
    <w:rsid w:val="00F272A4"/>
    <w:rsid w:val="00F27610"/>
    <w:rsid w:val="00F30CCC"/>
    <w:rsid w:val="00F31158"/>
    <w:rsid w:val="00F319B7"/>
    <w:rsid w:val="00F3228B"/>
    <w:rsid w:val="00F324FC"/>
    <w:rsid w:val="00F32CEB"/>
    <w:rsid w:val="00F32D27"/>
    <w:rsid w:val="00F336DC"/>
    <w:rsid w:val="00F34D58"/>
    <w:rsid w:val="00F41830"/>
    <w:rsid w:val="00F42A34"/>
    <w:rsid w:val="00F44D3E"/>
    <w:rsid w:val="00F450AC"/>
    <w:rsid w:val="00F46735"/>
    <w:rsid w:val="00F4696C"/>
    <w:rsid w:val="00F46AC1"/>
    <w:rsid w:val="00F46D50"/>
    <w:rsid w:val="00F5007F"/>
    <w:rsid w:val="00F518C4"/>
    <w:rsid w:val="00F53332"/>
    <w:rsid w:val="00F55040"/>
    <w:rsid w:val="00F56C5F"/>
    <w:rsid w:val="00F60558"/>
    <w:rsid w:val="00F60FA0"/>
    <w:rsid w:val="00F63E87"/>
    <w:rsid w:val="00F648FD"/>
    <w:rsid w:val="00F66BF5"/>
    <w:rsid w:val="00F70FB8"/>
    <w:rsid w:val="00F712CF"/>
    <w:rsid w:val="00F714D9"/>
    <w:rsid w:val="00F738EA"/>
    <w:rsid w:val="00F73FE1"/>
    <w:rsid w:val="00F75AFE"/>
    <w:rsid w:val="00F76257"/>
    <w:rsid w:val="00F76C65"/>
    <w:rsid w:val="00F80137"/>
    <w:rsid w:val="00F8485E"/>
    <w:rsid w:val="00F84F2A"/>
    <w:rsid w:val="00F853E6"/>
    <w:rsid w:val="00F86AFA"/>
    <w:rsid w:val="00F8729C"/>
    <w:rsid w:val="00F87875"/>
    <w:rsid w:val="00F87C9B"/>
    <w:rsid w:val="00F91FAA"/>
    <w:rsid w:val="00F9214C"/>
    <w:rsid w:val="00F9239A"/>
    <w:rsid w:val="00F92D70"/>
    <w:rsid w:val="00F95AD0"/>
    <w:rsid w:val="00F96C3F"/>
    <w:rsid w:val="00F96CAD"/>
    <w:rsid w:val="00F97B87"/>
    <w:rsid w:val="00FA0B34"/>
    <w:rsid w:val="00FA18D1"/>
    <w:rsid w:val="00FA2769"/>
    <w:rsid w:val="00FA4D40"/>
    <w:rsid w:val="00FA562D"/>
    <w:rsid w:val="00FA6387"/>
    <w:rsid w:val="00FB263E"/>
    <w:rsid w:val="00FB27CA"/>
    <w:rsid w:val="00FB2E08"/>
    <w:rsid w:val="00FB44ED"/>
    <w:rsid w:val="00FB5114"/>
    <w:rsid w:val="00FC10F8"/>
    <w:rsid w:val="00FC53B3"/>
    <w:rsid w:val="00FC63EC"/>
    <w:rsid w:val="00FD0F6A"/>
    <w:rsid w:val="00FD1B08"/>
    <w:rsid w:val="00FD4F27"/>
    <w:rsid w:val="00FD592B"/>
    <w:rsid w:val="00FE13BD"/>
    <w:rsid w:val="00FE62E4"/>
    <w:rsid w:val="00FE771A"/>
    <w:rsid w:val="00FE7A0D"/>
    <w:rsid w:val="00FE7FF4"/>
    <w:rsid w:val="00FF2065"/>
    <w:rsid w:val="00FF38D9"/>
    <w:rsid w:val="00FF4469"/>
    <w:rsid w:val="00FF58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134"/>
    <w:rPr>
      <w:rFonts w:eastAsia="SimSun"/>
      <w:sz w:val="24"/>
      <w:szCs w:val="24"/>
    </w:rPr>
  </w:style>
  <w:style w:type="paragraph" w:styleId="Heading1">
    <w:name w:val="heading 1"/>
    <w:basedOn w:val="Normal"/>
    <w:next w:val="Normal"/>
    <w:link w:val="Heading1Char"/>
    <w:uiPriority w:val="99"/>
    <w:qFormat/>
    <w:rsid w:val="00EA20C8"/>
    <w:pPr>
      <w:keepNext/>
      <w:keepLines/>
      <w:spacing w:before="48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locked/>
    <w:rsid w:val="004732CF"/>
    <w:pPr>
      <w:keepNext/>
      <w:keepLines/>
      <w:spacing w:before="20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78628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20C8"/>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4732CF"/>
    <w:rPr>
      <w:rFonts w:ascii="Cambria" w:hAnsi="Cambria" w:cs="Cambria"/>
      <w:b/>
      <w:bCs/>
      <w:color w:val="4F81BD"/>
      <w:sz w:val="26"/>
      <w:szCs w:val="26"/>
    </w:rPr>
  </w:style>
  <w:style w:type="character" w:customStyle="1" w:styleId="Heading3Char">
    <w:name w:val="Heading 3 Char"/>
    <w:basedOn w:val="DefaultParagraphFont"/>
    <w:link w:val="Heading3"/>
    <w:uiPriority w:val="99"/>
    <w:semiHidden/>
    <w:locked/>
    <w:rsid w:val="00581EAB"/>
    <w:rPr>
      <w:rFonts w:ascii="Cambria" w:hAnsi="Cambria" w:cs="Cambria"/>
      <w:b/>
      <w:bCs/>
      <w:sz w:val="26"/>
      <w:szCs w:val="26"/>
    </w:rPr>
  </w:style>
  <w:style w:type="paragraph" w:customStyle="1" w:styleId="Style">
    <w:name w:val="Style"/>
    <w:basedOn w:val="Normal"/>
    <w:uiPriority w:val="99"/>
    <w:rsid w:val="00434134"/>
    <w:rPr>
      <w:rFonts w:eastAsia="Times New Roman"/>
      <w:noProof/>
      <w:lang w:val="pl-PL" w:eastAsia="pl-PL"/>
    </w:rPr>
  </w:style>
  <w:style w:type="paragraph" w:customStyle="1" w:styleId="Char">
    <w:name w:val="Char"/>
    <w:basedOn w:val="Normal"/>
    <w:uiPriority w:val="99"/>
    <w:rsid w:val="00434134"/>
    <w:rPr>
      <w:rFonts w:eastAsia="Times New Roman"/>
      <w:lang w:val="pl-PL" w:eastAsia="pl-PL"/>
    </w:rPr>
  </w:style>
  <w:style w:type="paragraph" w:customStyle="1" w:styleId="CharCharCharCaracter">
    <w:name w:val="Char Char Char Caracter"/>
    <w:basedOn w:val="Normal"/>
    <w:uiPriority w:val="99"/>
    <w:rsid w:val="00434134"/>
    <w:rPr>
      <w:rFonts w:eastAsia="Times New Roman"/>
      <w:lang w:val="pl-PL" w:eastAsia="pl-PL"/>
    </w:rPr>
  </w:style>
  <w:style w:type="paragraph" w:styleId="BalloonText">
    <w:name w:val="Balloon Text"/>
    <w:basedOn w:val="Normal"/>
    <w:link w:val="BalloonTextChar"/>
    <w:uiPriority w:val="99"/>
    <w:semiHidden/>
    <w:rsid w:val="00C4395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1EAB"/>
    <w:rPr>
      <w:rFonts w:eastAsia="SimSun"/>
      <w:sz w:val="2"/>
      <w:szCs w:val="2"/>
    </w:rPr>
  </w:style>
  <w:style w:type="paragraph" w:styleId="ListParagraph">
    <w:name w:val="List Paragraph"/>
    <w:basedOn w:val="Normal"/>
    <w:uiPriority w:val="99"/>
    <w:qFormat/>
    <w:rsid w:val="000A2A69"/>
    <w:pPr>
      <w:ind w:left="720"/>
    </w:pPr>
    <w:rPr>
      <w:rFonts w:eastAsia="Times New Roman"/>
      <w:lang w:val="ro-RO"/>
    </w:rPr>
  </w:style>
  <w:style w:type="paragraph" w:customStyle="1" w:styleId="CharCharCaracter">
    <w:name w:val="Char Char Caracter"/>
    <w:basedOn w:val="Normal"/>
    <w:uiPriority w:val="99"/>
    <w:rsid w:val="0059290E"/>
    <w:rPr>
      <w:rFonts w:eastAsia="Times New Roman"/>
      <w:noProof/>
      <w:lang w:val="pl-PL" w:eastAsia="pl-PL"/>
    </w:rPr>
  </w:style>
  <w:style w:type="paragraph" w:customStyle="1" w:styleId="Listparagraf1">
    <w:name w:val="Listă paragraf1"/>
    <w:basedOn w:val="Normal"/>
    <w:uiPriority w:val="99"/>
    <w:rsid w:val="00B70268"/>
    <w:pPr>
      <w:spacing w:after="200" w:line="276" w:lineRule="auto"/>
      <w:ind w:left="720"/>
    </w:pPr>
    <w:rPr>
      <w:rFonts w:ascii="Calibri" w:eastAsia="Times New Roman" w:hAnsi="Calibri" w:cs="Calibri"/>
      <w:sz w:val="22"/>
      <w:szCs w:val="22"/>
      <w:lang w:val="ro-RO"/>
    </w:rPr>
  </w:style>
  <w:style w:type="character" w:styleId="CommentReference">
    <w:name w:val="annotation reference"/>
    <w:basedOn w:val="DefaultParagraphFont"/>
    <w:uiPriority w:val="99"/>
    <w:semiHidden/>
    <w:rsid w:val="00345718"/>
    <w:rPr>
      <w:sz w:val="16"/>
      <w:szCs w:val="16"/>
    </w:rPr>
  </w:style>
  <w:style w:type="paragraph" w:styleId="CommentText">
    <w:name w:val="annotation text"/>
    <w:basedOn w:val="Normal"/>
    <w:link w:val="CommentTextChar"/>
    <w:uiPriority w:val="99"/>
    <w:semiHidden/>
    <w:rsid w:val="00345718"/>
    <w:rPr>
      <w:sz w:val="20"/>
      <w:szCs w:val="20"/>
    </w:rPr>
  </w:style>
  <w:style w:type="character" w:customStyle="1" w:styleId="CommentTextChar">
    <w:name w:val="Comment Text Char"/>
    <w:basedOn w:val="DefaultParagraphFont"/>
    <w:link w:val="CommentText"/>
    <w:uiPriority w:val="99"/>
    <w:locked/>
    <w:rsid w:val="00345718"/>
    <w:rPr>
      <w:rFonts w:eastAsia="SimSun"/>
    </w:rPr>
  </w:style>
  <w:style w:type="paragraph" w:styleId="CommentSubject">
    <w:name w:val="annotation subject"/>
    <w:basedOn w:val="CommentText"/>
    <w:next w:val="CommentText"/>
    <w:link w:val="CommentSubjectChar"/>
    <w:uiPriority w:val="99"/>
    <w:semiHidden/>
    <w:rsid w:val="00345718"/>
    <w:rPr>
      <w:b/>
      <w:bCs/>
    </w:rPr>
  </w:style>
  <w:style w:type="character" w:customStyle="1" w:styleId="CommentSubjectChar">
    <w:name w:val="Comment Subject Char"/>
    <w:basedOn w:val="CommentTextChar"/>
    <w:link w:val="CommentSubject"/>
    <w:uiPriority w:val="99"/>
    <w:locked/>
    <w:rsid w:val="00345718"/>
    <w:rPr>
      <w:b/>
      <w:bCs/>
    </w:rPr>
  </w:style>
  <w:style w:type="character" w:styleId="Hyperlink">
    <w:name w:val="Hyperlink"/>
    <w:basedOn w:val="DefaultParagraphFont"/>
    <w:uiPriority w:val="99"/>
    <w:rsid w:val="002147C8"/>
    <w:rPr>
      <w:color w:val="0000FF"/>
      <w:u w:val="single"/>
    </w:rPr>
  </w:style>
  <w:style w:type="paragraph" w:styleId="Revision">
    <w:name w:val="Revision"/>
    <w:hidden/>
    <w:uiPriority w:val="99"/>
    <w:semiHidden/>
    <w:rsid w:val="008A6B91"/>
    <w:rPr>
      <w:rFonts w:eastAsia="SimSun"/>
      <w:sz w:val="24"/>
      <w:szCs w:val="24"/>
    </w:rPr>
  </w:style>
</w:styles>
</file>

<file path=word/webSettings.xml><?xml version="1.0" encoding="utf-8"?>
<w:webSettings xmlns:r="http://schemas.openxmlformats.org/officeDocument/2006/relationships" xmlns:w="http://schemas.openxmlformats.org/wordprocessingml/2006/main">
  <w:divs>
    <w:div w:id="2868160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Pages>
  <Words>1830</Words>
  <Characters>10435</Characters>
  <Application>Microsoft Office Outlook</Application>
  <DocSecurity>0</DocSecurity>
  <Lines>0</Lines>
  <Paragraphs>0</Paragraphs>
  <ScaleCrop>false</ScaleCrop>
  <Company>ANRE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dc:creator>andreea.ustea</dc:creator>
  <cp:keywords/>
  <dc:description/>
  <cp:lastModifiedBy>sorina.mocanu</cp:lastModifiedBy>
  <cp:revision>2</cp:revision>
  <cp:lastPrinted>2014-07-24T09:02:00Z</cp:lastPrinted>
  <dcterms:created xsi:type="dcterms:W3CDTF">2014-07-25T11:39:00Z</dcterms:created>
  <dcterms:modified xsi:type="dcterms:W3CDTF">2014-07-25T11:39:00Z</dcterms:modified>
</cp:coreProperties>
</file>