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0AF03" w14:textId="139A5039" w:rsidR="0065799A" w:rsidRPr="00BF716D" w:rsidRDefault="0065799A" w:rsidP="0065799A">
      <w:pPr>
        <w:spacing w:line="360" w:lineRule="auto"/>
        <w:jc w:val="center"/>
        <w:rPr>
          <w:b/>
          <w:sz w:val="24"/>
          <w:szCs w:val="24"/>
          <w:lang w:val="ro-RO"/>
        </w:rPr>
      </w:pPr>
      <w:r w:rsidRPr="001F1381">
        <w:rPr>
          <w:b/>
          <w:sz w:val="24"/>
          <w:szCs w:val="24"/>
          <w:lang w:val="ro-RO"/>
        </w:rPr>
        <w:t xml:space="preserve"> </w:t>
      </w:r>
      <w:r w:rsidRPr="00BF716D">
        <w:rPr>
          <w:b/>
          <w:sz w:val="24"/>
          <w:szCs w:val="24"/>
          <w:lang w:val="ro-RO"/>
        </w:rPr>
        <w:t xml:space="preserve">Ordin </w:t>
      </w:r>
      <w:r w:rsidR="00060389">
        <w:rPr>
          <w:b/>
          <w:sz w:val="24"/>
          <w:szCs w:val="24"/>
          <w:lang w:val="ro-RO"/>
        </w:rPr>
        <w:t xml:space="preserve">nr. </w:t>
      </w:r>
      <w:r w:rsidR="00CF6F20">
        <w:rPr>
          <w:b/>
          <w:sz w:val="24"/>
          <w:szCs w:val="24"/>
          <w:lang w:val="ro-RO"/>
        </w:rPr>
        <w:t>...</w:t>
      </w:r>
      <w:r w:rsidR="00F3124E">
        <w:rPr>
          <w:b/>
          <w:sz w:val="24"/>
          <w:szCs w:val="24"/>
          <w:lang w:val="ro-RO"/>
        </w:rPr>
        <w:t xml:space="preserve"> din </w:t>
      </w:r>
      <w:r w:rsidR="00CF6F20">
        <w:rPr>
          <w:b/>
          <w:sz w:val="24"/>
          <w:szCs w:val="24"/>
          <w:lang w:val="ro-RO"/>
        </w:rPr>
        <w:t>...</w:t>
      </w:r>
    </w:p>
    <w:p w14:paraId="3826BE83" w14:textId="607B0DE8" w:rsidR="0065799A" w:rsidRPr="004E6DA6" w:rsidRDefault="0065799A" w:rsidP="0065799A">
      <w:pPr>
        <w:spacing w:line="360" w:lineRule="auto"/>
        <w:jc w:val="center"/>
        <w:rPr>
          <w:b/>
          <w:sz w:val="24"/>
          <w:szCs w:val="24"/>
          <w:lang w:val="ro-RO"/>
        </w:rPr>
      </w:pPr>
      <w:r w:rsidRPr="00BF716D">
        <w:rPr>
          <w:b/>
          <w:sz w:val="24"/>
          <w:szCs w:val="24"/>
          <w:lang w:val="ro-RO"/>
        </w:rPr>
        <w:t xml:space="preserve">pentru modificarea </w:t>
      </w:r>
      <w:r w:rsidR="00436BBF" w:rsidRPr="00BF716D">
        <w:rPr>
          <w:b/>
          <w:sz w:val="24"/>
          <w:szCs w:val="24"/>
          <w:lang w:val="ro-RO"/>
        </w:rPr>
        <w:t xml:space="preserve">și completarea </w:t>
      </w:r>
      <w:r w:rsidRPr="00BF716D">
        <w:rPr>
          <w:b/>
          <w:sz w:val="24"/>
          <w:szCs w:val="24"/>
          <w:lang w:val="ro-RO"/>
        </w:rPr>
        <w:t>Ordinul</w:t>
      </w:r>
      <w:r w:rsidR="00581726" w:rsidRPr="00BF716D">
        <w:rPr>
          <w:b/>
          <w:sz w:val="24"/>
          <w:szCs w:val="24"/>
          <w:lang w:val="ro-RO"/>
        </w:rPr>
        <w:t>ui</w:t>
      </w:r>
      <w:r w:rsidRPr="00BF716D">
        <w:rPr>
          <w:b/>
          <w:sz w:val="24"/>
          <w:szCs w:val="24"/>
          <w:lang w:val="ro-RO"/>
        </w:rPr>
        <w:t xml:space="preserve"> preşedintelui Autorităţii Naţionale de Reglementare în Domeniul Energiei nr. </w:t>
      </w:r>
      <w:r w:rsidR="007C5ACF" w:rsidRPr="00BF716D">
        <w:rPr>
          <w:b/>
          <w:sz w:val="24"/>
          <w:szCs w:val="24"/>
          <w:lang w:val="ro-RO"/>
        </w:rPr>
        <w:t>74/2014</w:t>
      </w:r>
      <w:r w:rsidR="00581726" w:rsidRPr="00BF716D">
        <w:t xml:space="preserve"> </w:t>
      </w:r>
      <w:r w:rsidR="00581726" w:rsidRPr="00BF716D">
        <w:rPr>
          <w:b/>
          <w:sz w:val="24"/>
          <w:szCs w:val="24"/>
          <w:lang w:val="ro-RO"/>
        </w:rPr>
        <w:t xml:space="preserve">pentru aprobarea Conţinutului-cadru al avizelor tehnice de </w:t>
      </w:r>
      <w:r w:rsidR="00581726" w:rsidRPr="004E6DA6">
        <w:rPr>
          <w:b/>
          <w:sz w:val="24"/>
          <w:szCs w:val="24"/>
          <w:lang w:val="ro-RO"/>
        </w:rPr>
        <w:t>racordare</w:t>
      </w:r>
    </w:p>
    <w:p w14:paraId="416778D0" w14:textId="77777777" w:rsidR="0065799A" w:rsidRPr="004E6DA6" w:rsidRDefault="0065799A" w:rsidP="0065799A">
      <w:pPr>
        <w:spacing w:line="360" w:lineRule="auto"/>
        <w:rPr>
          <w:b/>
          <w:sz w:val="24"/>
          <w:szCs w:val="24"/>
          <w:lang w:val="ro-RO"/>
        </w:rPr>
      </w:pPr>
    </w:p>
    <w:p w14:paraId="39929982" w14:textId="13F0295D" w:rsidR="0065799A" w:rsidRPr="004E6DA6" w:rsidRDefault="0065799A" w:rsidP="0065799A">
      <w:pPr>
        <w:spacing w:after="120" w:line="360" w:lineRule="auto"/>
        <w:jc w:val="both"/>
        <w:rPr>
          <w:sz w:val="24"/>
          <w:szCs w:val="24"/>
          <w:lang w:val="ro-RO"/>
        </w:rPr>
      </w:pPr>
      <w:r w:rsidRPr="004E6DA6">
        <w:rPr>
          <w:color w:val="000000"/>
          <w:sz w:val="24"/>
          <w:szCs w:val="24"/>
          <w:lang w:val="ro-RO"/>
        </w:rPr>
        <w:t>Având în vedere dispoziţiile art.</w:t>
      </w:r>
      <w:r w:rsidR="007C5ACF" w:rsidRPr="004E6DA6">
        <w:rPr>
          <w:sz w:val="24"/>
          <w:szCs w:val="24"/>
          <w:lang w:val="ro-RO"/>
        </w:rPr>
        <w:t xml:space="preserve"> 2 alin. (4) și ale art. 28 alin. (2</w:t>
      </w:r>
      <w:r w:rsidRPr="004E6DA6">
        <w:rPr>
          <w:sz w:val="24"/>
          <w:szCs w:val="24"/>
          <w:lang w:val="ro-RO"/>
        </w:rPr>
        <w:t>)</w:t>
      </w:r>
      <w:r w:rsidRPr="004E6DA6">
        <w:rPr>
          <w:color w:val="000000"/>
          <w:sz w:val="24"/>
          <w:szCs w:val="24"/>
          <w:lang w:val="ro-RO"/>
        </w:rPr>
        <w:t xml:space="preserve"> din </w:t>
      </w:r>
      <w:r w:rsidR="007C5ACF" w:rsidRPr="004E6DA6">
        <w:rPr>
          <w:sz w:val="24"/>
          <w:szCs w:val="24"/>
        </w:rPr>
        <w:t>Regulamentul privind racordarea utilizatorilor la reţelele electrice de interes public, aprobat prin Ordinul preşedintelui Autorităţii Naţionale de Reglementare în Domeniul Energiei nr. 59/2013</w:t>
      </w:r>
      <w:r w:rsidRPr="004E6DA6">
        <w:rPr>
          <w:sz w:val="24"/>
          <w:szCs w:val="24"/>
          <w:lang w:val="ro-RO"/>
        </w:rPr>
        <w:t>, cu modificările și completările ulterioare,</w:t>
      </w:r>
    </w:p>
    <w:p w14:paraId="4817D0D1" w14:textId="2F1D06F1" w:rsidR="0065799A" w:rsidRPr="004E6DA6" w:rsidRDefault="0065799A" w:rsidP="0065799A">
      <w:pPr>
        <w:spacing w:before="120" w:after="120" w:line="360" w:lineRule="auto"/>
        <w:jc w:val="both"/>
        <w:rPr>
          <w:color w:val="000000"/>
          <w:sz w:val="24"/>
          <w:szCs w:val="24"/>
          <w:lang w:val="ro-RO"/>
        </w:rPr>
      </w:pPr>
      <w:r w:rsidRPr="004E6DA6">
        <w:rPr>
          <w:sz w:val="24"/>
          <w:szCs w:val="24"/>
          <w:lang w:val="ro-RO"/>
        </w:rPr>
        <w:t xml:space="preserve">în temeiul prevederilor </w:t>
      </w:r>
      <w:r w:rsidRPr="004E6DA6">
        <w:rPr>
          <w:color w:val="000000"/>
          <w:sz w:val="24"/>
          <w:szCs w:val="24"/>
          <w:lang w:val="ro-RO"/>
        </w:rPr>
        <w:t>art. 5 alin. (1) lit. c</w:t>
      </w:r>
      <w:r w:rsidR="007C5ACF" w:rsidRPr="004E6DA6">
        <w:rPr>
          <w:color w:val="000000"/>
          <w:sz w:val="24"/>
          <w:szCs w:val="24"/>
          <w:lang w:val="ro-RO"/>
        </w:rPr>
        <w:t>) şi ale art. 9 alin. (1) lit. h</w:t>
      </w:r>
      <w:r w:rsidRPr="004E6DA6">
        <w:rPr>
          <w:color w:val="000000"/>
          <w:sz w:val="24"/>
          <w:szCs w:val="24"/>
          <w:lang w:val="ro-RO"/>
        </w:rPr>
        <w:t xml:space="preserve">) din </w:t>
      </w:r>
      <w:r w:rsidRPr="004E6DA6">
        <w:rPr>
          <w:sz w:val="24"/>
          <w:szCs w:val="24"/>
          <w:lang w:val="ro-RO"/>
        </w:rPr>
        <w:t>Ordonanţa de urgenţă a Guvernului nr. 33/2007 privind organizarea şi funcţionarea Autorităţii Naţionale de Reglementare în Domeniul Energiei, aprobată cu modificări şi completări prin Legea nr. 160/2012, cu modificările și completările ulterioare,</w:t>
      </w:r>
    </w:p>
    <w:p w14:paraId="54B2AB6E" w14:textId="77777777" w:rsidR="0065799A" w:rsidRPr="004E6DA6" w:rsidRDefault="0065799A" w:rsidP="0065799A">
      <w:pPr>
        <w:spacing w:before="120" w:after="120" w:line="360" w:lineRule="auto"/>
        <w:jc w:val="both"/>
        <w:outlineLvl w:val="0"/>
        <w:rPr>
          <w:b/>
          <w:sz w:val="24"/>
          <w:szCs w:val="24"/>
          <w:lang w:val="ro-RO"/>
        </w:rPr>
      </w:pPr>
      <w:r w:rsidRPr="004E6DA6">
        <w:rPr>
          <w:b/>
          <w:sz w:val="24"/>
          <w:szCs w:val="24"/>
          <w:lang w:val="ro-RO"/>
        </w:rPr>
        <w:t>preşedintele Autorităţii Naţionale de Reglementare în Domeniul Energiei emite prezentul ordin</w:t>
      </w:r>
    </w:p>
    <w:p w14:paraId="786006B6" w14:textId="49DF859D" w:rsidR="00581726" w:rsidRPr="004E6DA6" w:rsidRDefault="0065799A" w:rsidP="005D2F2F">
      <w:pPr>
        <w:spacing w:line="360" w:lineRule="auto"/>
        <w:rPr>
          <w:color w:val="000000" w:themeColor="text1"/>
          <w:sz w:val="24"/>
          <w:szCs w:val="24"/>
          <w:lang w:val="ro-RO"/>
        </w:rPr>
      </w:pPr>
      <w:r w:rsidRPr="004E6DA6">
        <w:rPr>
          <w:b/>
          <w:color w:val="000000" w:themeColor="text1"/>
          <w:sz w:val="24"/>
          <w:szCs w:val="24"/>
          <w:lang w:val="ro-RO"/>
        </w:rPr>
        <w:t>Art.</w:t>
      </w:r>
      <w:r w:rsidR="005A3140" w:rsidRPr="004E6DA6">
        <w:rPr>
          <w:b/>
          <w:color w:val="000000" w:themeColor="text1"/>
          <w:sz w:val="24"/>
          <w:szCs w:val="24"/>
          <w:lang w:val="ro-RO"/>
        </w:rPr>
        <w:t xml:space="preserve"> </w:t>
      </w:r>
      <w:r w:rsidRPr="004E6DA6">
        <w:rPr>
          <w:b/>
          <w:color w:val="000000" w:themeColor="text1"/>
          <w:sz w:val="24"/>
          <w:szCs w:val="24"/>
          <w:lang w:val="ro-RO"/>
        </w:rPr>
        <w:t>I.</w:t>
      </w:r>
      <w:r w:rsidRPr="004E6DA6">
        <w:rPr>
          <w:color w:val="000000" w:themeColor="text1"/>
          <w:sz w:val="24"/>
          <w:szCs w:val="24"/>
          <w:lang w:val="ro-RO"/>
        </w:rPr>
        <w:t xml:space="preserve"> </w:t>
      </w:r>
      <w:r w:rsidR="00FD3AB5" w:rsidRPr="004E6DA6">
        <w:rPr>
          <w:color w:val="000000" w:themeColor="text1"/>
          <w:sz w:val="24"/>
          <w:szCs w:val="24"/>
          <w:lang w:val="ro-RO"/>
        </w:rPr>
        <w:t>–</w:t>
      </w:r>
      <w:r w:rsidR="00BF0655" w:rsidRPr="004E6DA6">
        <w:rPr>
          <w:color w:val="000000" w:themeColor="text1"/>
          <w:sz w:val="24"/>
          <w:szCs w:val="24"/>
          <w:lang w:val="ro-RO"/>
        </w:rPr>
        <w:t xml:space="preserve"> </w:t>
      </w:r>
      <w:r w:rsidR="005D2F2F" w:rsidRPr="004E6DA6">
        <w:rPr>
          <w:color w:val="000000" w:themeColor="text1"/>
          <w:sz w:val="24"/>
          <w:szCs w:val="24"/>
          <w:lang w:val="ro-RO"/>
        </w:rPr>
        <w:t>Ordinul preşedintelui Autorităţii Naţionale de Reglementare în Domeniul Energiei nr. 74/2014</w:t>
      </w:r>
      <w:r w:rsidR="004F5A50" w:rsidRPr="004E6DA6">
        <w:rPr>
          <w:color w:val="000000" w:themeColor="text1"/>
        </w:rPr>
        <w:t xml:space="preserve"> </w:t>
      </w:r>
      <w:r w:rsidR="004F5A50" w:rsidRPr="004E6DA6">
        <w:rPr>
          <w:color w:val="000000" w:themeColor="text1"/>
          <w:sz w:val="24"/>
          <w:szCs w:val="24"/>
          <w:lang w:val="ro-RO"/>
        </w:rPr>
        <w:t>pentru aprobarea Conţinutului-cadru al avizelor tehnice de racordare</w:t>
      </w:r>
      <w:r w:rsidR="007405AF" w:rsidRPr="004E6DA6">
        <w:rPr>
          <w:color w:val="000000" w:themeColor="text1"/>
          <w:sz w:val="24"/>
          <w:szCs w:val="24"/>
          <w:lang w:val="ro-RO"/>
        </w:rPr>
        <w:t xml:space="preserve">, publicat în </w:t>
      </w:r>
      <w:r w:rsidRPr="004E6DA6">
        <w:rPr>
          <w:color w:val="000000" w:themeColor="text1"/>
          <w:sz w:val="24"/>
          <w:szCs w:val="24"/>
          <w:lang w:val="ro-RO"/>
        </w:rPr>
        <w:t xml:space="preserve">Monitorul Oficial al României, Partea I, nr. </w:t>
      </w:r>
      <w:r w:rsidR="005D2F2F" w:rsidRPr="004E6DA6">
        <w:rPr>
          <w:color w:val="000000" w:themeColor="text1"/>
          <w:sz w:val="24"/>
          <w:szCs w:val="24"/>
          <w:lang w:val="ro-RO"/>
        </w:rPr>
        <w:t>603</w:t>
      </w:r>
      <w:r w:rsidRPr="004E6DA6">
        <w:rPr>
          <w:color w:val="000000" w:themeColor="text1"/>
          <w:sz w:val="24"/>
          <w:szCs w:val="24"/>
          <w:lang w:val="ro-RO"/>
        </w:rPr>
        <w:t xml:space="preserve"> </w:t>
      </w:r>
      <w:r w:rsidR="005D2F2F" w:rsidRPr="004E6DA6">
        <w:rPr>
          <w:color w:val="000000" w:themeColor="text1"/>
          <w:sz w:val="24"/>
          <w:szCs w:val="24"/>
          <w:lang w:val="ro-RO"/>
        </w:rPr>
        <w:t>din 13 august 2014</w:t>
      </w:r>
      <w:r w:rsidR="00835029" w:rsidRPr="004E6DA6">
        <w:rPr>
          <w:color w:val="000000" w:themeColor="text1"/>
          <w:sz w:val="24"/>
          <w:szCs w:val="24"/>
          <w:lang w:val="ro-RO"/>
        </w:rPr>
        <w:t xml:space="preserve">, </w:t>
      </w:r>
      <w:r w:rsidR="000E7640" w:rsidRPr="004E6DA6">
        <w:rPr>
          <w:color w:val="000000" w:themeColor="text1"/>
          <w:sz w:val="24"/>
          <w:szCs w:val="24"/>
          <w:lang w:val="ro-RO"/>
        </w:rPr>
        <w:t xml:space="preserve">cu modificările și completările ulterioare, </w:t>
      </w:r>
      <w:r w:rsidR="00835029" w:rsidRPr="004E6DA6">
        <w:rPr>
          <w:color w:val="000000" w:themeColor="text1"/>
          <w:sz w:val="24"/>
          <w:szCs w:val="24"/>
          <w:lang w:val="ro-RO"/>
        </w:rPr>
        <w:t xml:space="preserve">se modifică </w:t>
      </w:r>
      <w:r w:rsidR="00581726" w:rsidRPr="004E6DA6">
        <w:rPr>
          <w:color w:val="000000" w:themeColor="text1"/>
          <w:sz w:val="24"/>
          <w:szCs w:val="24"/>
          <w:lang w:val="ro-RO"/>
        </w:rPr>
        <w:t xml:space="preserve">și se completează </w:t>
      </w:r>
      <w:r w:rsidRPr="004E6DA6">
        <w:rPr>
          <w:color w:val="000000" w:themeColor="text1"/>
          <w:sz w:val="24"/>
          <w:szCs w:val="24"/>
          <w:lang w:val="ro-RO"/>
        </w:rPr>
        <w:t>după cum urmează:</w:t>
      </w:r>
    </w:p>
    <w:p w14:paraId="3878A336" w14:textId="729DC947" w:rsidR="00581726" w:rsidRPr="004E6DA6" w:rsidRDefault="00581726" w:rsidP="00C411A8">
      <w:pPr>
        <w:spacing w:before="60" w:after="60" w:line="360" w:lineRule="auto"/>
        <w:jc w:val="both"/>
        <w:rPr>
          <w:b/>
          <w:sz w:val="24"/>
          <w:szCs w:val="24"/>
          <w:lang w:val="ro-RO"/>
        </w:rPr>
      </w:pPr>
      <w:r w:rsidRPr="004E6DA6">
        <w:rPr>
          <w:b/>
          <w:sz w:val="24"/>
          <w:szCs w:val="24"/>
          <w:lang w:val="ro-RO"/>
        </w:rPr>
        <w:t>1. Anexa nr. 1 se modifică și se completează după cum urmează:</w:t>
      </w:r>
    </w:p>
    <w:p w14:paraId="2C3D75E9" w14:textId="3F5F2C50" w:rsidR="00581726" w:rsidRPr="004E6DA6" w:rsidRDefault="00581726" w:rsidP="00C411A8">
      <w:pPr>
        <w:spacing w:before="60" w:after="60" w:line="360" w:lineRule="auto"/>
        <w:jc w:val="both"/>
        <w:rPr>
          <w:b/>
          <w:sz w:val="24"/>
          <w:szCs w:val="24"/>
          <w:lang w:val="ro-RO"/>
        </w:rPr>
      </w:pPr>
      <w:r w:rsidRPr="004E6DA6">
        <w:rPr>
          <w:b/>
          <w:sz w:val="24"/>
          <w:szCs w:val="24"/>
          <w:lang w:val="ro-RO"/>
        </w:rPr>
        <w:t xml:space="preserve">a) </w:t>
      </w:r>
      <w:r w:rsidR="001522A4" w:rsidRPr="004E6DA6">
        <w:rPr>
          <w:b/>
          <w:sz w:val="24"/>
          <w:szCs w:val="24"/>
          <w:lang w:val="ro-RO"/>
        </w:rPr>
        <w:t>Nota de subsol 1^1 aferentă titlului și părții introductive se modifică și va avea următorul cuprins:</w:t>
      </w:r>
    </w:p>
    <w:p w14:paraId="6052EF33" w14:textId="345D38BE" w:rsidR="009D28FB" w:rsidRPr="004E6DA6" w:rsidRDefault="009D28FB" w:rsidP="00C411A8">
      <w:pPr>
        <w:spacing w:before="60" w:after="120" w:line="360" w:lineRule="auto"/>
        <w:jc w:val="both"/>
        <w:rPr>
          <w:sz w:val="24"/>
          <w:szCs w:val="24"/>
        </w:rPr>
      </w:pPr>
      <w:r w:rsidRPr="004E6DA6">
        <w:rPr>
          <w:sz w:val="24"/>
          <w:szCs w:val="24"/>
          <w:lang w:val="ro-RO"/>
        </w:rPr>
        <w:t>”</w:t>
      </w:r>
      <w:r w:rsidR="005A3140" w:rsidRPr="004E6DA6">
        <w:rPr>
          <w:sz w:val="24"/>
          <w:szCs w:val="24"/>
          <w:vertAlign w:val="superscript"/>
          <w:lang w:val="ro-RO"/>
        </w:rPr>
        <w:t>1^1</w:t>
      </w:r>
      <w:r w:rsidR="00152FE3" w:rsidRPr="004E6DA6">
        <w:rPr>
          <w:b/>
          <w:sz w:val="24"/>
          <w:szCs w:val="24"/>
          <w:lang w:val="ro-RO"/>
        </w:rPr>
        <w:t xml:space="preserve"> </w:t>
      </w:r>
      <w:r w:rsidR="005A3140" w:rsidRPr="004E6DA6">
        <w:rPr>
          <w:color w:val="000000"/>
          <w:sz w:val="24"/>
          <w:szCs w:val="24"/>
          <w:shd w:val="clear" w:color="auto" w:fill="FFFFFF"/>
          <w:lang w:val="ro-RO"/>
        </w:rPr>
        <w:t>Prezentul conţinut-cadru poate fi completat cu prevederi specifice impuse de aplicarea Procedurii privind racordarea la rețelele electrice de interes public de joasă tensiune a locurilor de consum aparținând utilizatorilor clienți casnici, aprobată prin ordin al preşedintelui Autorităţii Naţionale de Reglementare în Domeniul Energiei</w:t>
      </w:r>
      <w:r w:rsidRPr="004E6DA6">
        <w:rPr>
          <w:color w:val="000000"/>
          <w:sz w:val="24"/>
          <w:szCs w:val="24"/>
          <w:shd w:val="clear" w:color="auto" w:fill="FFFFFF"/>
        </w:rPr>
        <w:t>.</w:t>
      </w:r>
      <w:r w:rsidRPr="004E6DA6">
        <w:rPr>
          <w:sz w:val="24"/>
          <w:szCs w:val="24"/>
        </w:rPr>
        <w:t>”</w:t>
      </w:r>
    </w:p>
    <w:p w14:paraId="2D438554" w14:textId="5FA489AE" w:rsidR="00F100B2" w:rsidRPr="004E6DA6" w:rsidRDefault="009743FE" w:rsidP="00C411A8">
      <w:pPr>
        <w:pStyle w:val="NormalItalic"/>
        <w:spacing w:before="60" w:after="60" w:line="240" w:lineRule="auto"/>
        <w:rPr>
          <w:bCs w:val="0"/>
          <w:color w:val="000000" w:themeColor="text1"/>
          <w:sz w:val="24"/>
          <w:szCs w:val="24"/>
          <w:lang w:val="en-US"/>
        </w:rPr>
      </w:pPr>
      <w:r>
        <w:rPr>
          <w:bCs w:val="0"/>
          <w:color w:val="000000" w:themeColor="text1"/>
          <w:sz w:val="24"/>
          <w:szCs w:val="24"/>
          <w:lang w:val="en-US"/>
        </w:rPr>
        <w:t>b</w:t>
      </w:r>
      <w:r w:rsidR="00581726" w:rsidRPr="004E6DA6">
        <w:rPr>
          <w:bCs w:val="0"/>
          <w:color w:val="000000" w:themeColor="text1"/>
          <w:sz w:val="24"/>
          <w:szCs w:val="24"/>
          <w:lang w:val="en-US"/>
        </w:rPr>
        <w:t>)</w:t>
      </w:r>
      <w:r w:rsidR="00B11DC5" w:rsidRPr="004E6DA6">
        <w:rPr>
          <w:bCs w:val="0"/>
          <w:color w:val="000000" w:themeColor="text1"/>
          <w:sz w:val="24"/>
          <w:szCs w:val="24"/>
          <w:lang w:val="en-US"/>
        </w:rPr>
        <w:t xml:space="preserve"> La punctul 5</w:t>
      </w:r>
      <w:r w:rsidR="00F100B2" w:rsidRPr="004E6DA6">
        <w:rPr>
          <w:bCs w:val="0"/>
          <w:color w:val="000000" w:themeColor="text1"/>
          <w:sz w:val="24"/>
          <w:szCs w:val="24"/>
          <w:lang w:val="en-US"/>
        </w:rPr>
        <w:t xml:space="preserve">, </w:t>
      </w:r>
      <w:r w:rsidR="00453F07" w:rsidRPr="004E6DA6">
        <w:rPr>
          <w:bCs w:val="0"/>
          <w:color w:val="000000" w:themeColor="text1"/>
          <w:sz w:val="24"/>
          <w:szCs w:val="24"/>
          <w:lang w:val="en-US"/>
        </w:rPr>
        <w:t>alineatul</w:t>
      </w:r>
      <w:r w:rsidR="00891B7C" w:rsidRPr="004E6DA6">
        <w:rPr>
          <w:bCs w:val="0"/>
          <w:color w:val="000000" w:themeColor="text1"/>
          <w:sz w:val="24"/>
          <w:szCs w:val="24"/>
          <w:lang w:val="en-US"/>
        </w:rPr>
        <w:t xml:space="preserve"> (1</w:t>
      </w:r>
      <w:r w:rsidR="00F100B2" w:rsidRPr="004E6DA6">
        <w:rPr>
          <w:bCs w:val="0"/>
          <w:color w:val="000000" w:themeColor="text1"/>
          <w:sz w:val="24"/>
          <w:szCs w:val="24"/>
          <w:lang w:val="en-US"/>
        </w:rPr>
        <w:t xml:space="preserve">) se </w:t>
      </w:r>
      <w:r w:rsidR="00B7638E" w:rsidRPr="004E6DA6">
        <w:rPr>
          <w:bCs w:val="0"/>
          <w:color w:val="000000" w:themeColor="text1"/>
          <w:sz w:val="24"/>
          <w:szCs w:val="24"/>
          <w:lang w:val="en-US"/>
        </w:rPr>
        <w:t>completează</w:t>
      </w:r>
      <w:r w:rsidR="00F100B2" w:rsidRPr="004E6DA6">
        <w:rPr>
          <w:bCs w:val="0"/>
          <w:color w:val="000000" w:themeColor="text1"/>
          <w:sz w:val="24"/>
          <w:szCs w:val="24"/>
          <w:lang w:val="en-US"/>
        </w:rPr>
        <w:t xml:space="preserve"> și va avea următorul cuprins:</w:t>
      </w:r>
    </w:p>
    <w:p w14:paraId="41B66981" w14:textId="56E6D719" w:rsidR="00F100B2" w:rsidRDefault="00F100B2" w:rsidP="00C411A8">
      <w:pPr>
        <w:pStyle w:val="NormalItalic"/>
        <w:spacing w:before="60" w:after="120"/>
        <w:rPr>
          <w:b w:val="0"/>
          <w:bCs w:val="0"/>
          <w:color w:val="000000" w:themeColor="text1"/>
          <w:sz w:val="24"/>
          <w:szCs w:val="24"/>
          <w:lang w:val="en-US"/>
        </w:rPr>
      </w:pPr>
      <w:r w:rsidRPr="004E6DA6">
        <w:rPr>
          <w:b w:val="0"/>
          <w:bCs w:val="0"/>
          <w:color w:val="000000" w:themeColor="text1"/>
          <w:sz w:val="24"/>
          <w:szCs w:val="24"/>
          <w:lang w:val="en-US"/>
        </w:rPr>
        <w:t>“</w:t>
      </w:r>
      <w:r w:rsidR="00B23434" w:rsidRPr="004E6DA6">
        <w:rPr>
          <w:b w:val="0"/>
          <w:bCs w:val="0"/>
          <w:color w:val="000000" w:themeColor="text1"/>
          <w:sz w:val="24"/>
          <w:szCs w:val="24"/>
          <w:lang w:val="en-US"/>
        </w:rPr>
        <w:t xml:space="preserve">5. </w:t>
      </w:r>
      <w:r w:rsidR="00891B7C" w:rsidRPr="004E6DA6">
        <w:rPr>
          <w:b w:val="0"/>
          <w:bCs w:val="0"/>
          <w:color w:val="000000" w:themeColor="text1"/>
          <w:sz w:val="24"/>
          <w:szCs w:val="24"/>
          <w:lang w:val="en-US"/>
        </w:rPr>
        <w:t>(1) În conformitate cu prevederile Regulamentului, pentru realizarea racordării la reţeaua electrică, utilizatorul</w:t>
      </w:r>
      <w:r w:rsidR="008B494E">
        <w:rPr>
          <w:b w:val="0"/>
          <w:bCs w:val="0"/>
          <w:color w:val="000000" w:themeColor="text1"/>
          <w:sz w:val="24"/>
          <w:szCs w:val="24"/>
          <w:lang w:val="en-US"/>
        </w:rPr>
        <w:t>,</w:t>
      </w:r>
      <w:r w:rsidR="00891B7C" w:rsidRPr="004E6DA6">
        <w:rPr>
          <w:b w:val="0"/>
          <w:bCs w:val="0"/>
          <w:color w:val="000000" w:themeColor="text1"/>
          <w:sz w:val="24"/>
          <w:szCs w:val="24"/>
          <w:lang w:val="en-US"/>
        </w:rPr>
        <w:t xml:space="preserve"> </w:t>
      </w:r>
      <w:r w:rsidR="008B494E">
        <w:rPr>
          <w:b w:val="0"/>
          <w:bCs w:val="0"/>
          <w:color w:val="000000" w:themeColor="text1"/>
          <w:sz w:val="24"/>
          <w:szCs w:val="24"/>
          <w:lang w:val="en-US"/>
        </w:rPr>
        <w:t xml:space="preserve">direct </w:t>
      </w:r>
      <w:r w:rsidR="00891B7C" w:rsidRPr="004E6DA6">
        <w:rPr>
          <w:b w:val="0"/>
          <w:bCs w:val="0"/>
          <w:color w:val="000000" w:themeColor="text1"/>
          <w:sz w:val="24"/>
          <w:szCs w:val="24"/>
          <w:lang w:val="en-US"/>
        </w:rPr>
        <w:t xml:space="preserve">sau </w:t>
      </w:r>
      <w:r w:rsidR="008B494E">
        <w:rPr>
          <w:b w:val="0"/>
          <w:bCs w:val="0"/>
          <w:color w:val="000000" w:themeColor="text1"/>
          <w:sz w:val="24"/>
          <w:szCs w:val="24"/>
          <w:lang w:val="en-US"/>
        </w:rPr>
        <w:t xml:space="preserve">prin intermediul </w:t>
      </w:r>
      <w:r w:rsidR="00B23434" w:rsidRPr="004E6DA6">
        <w:rPr>
          <w:b w:val="0"/>
          <w:bCs w:val="0"/>
          <w:color w:val="000000" w:themeColor="text1"/>
          <w:sz w:val="24"/>
          <w:szCs w:val="24"/>
          <w:lang w:val="en-US"/>
        </w:rPr>
        <w:t>operatorul</w:t>
      </w:r>
      <w:r w:rsidR="008B494E">
        <w:rPr>
          <w:b w:val="0"/>
          <w:bCs w:val="0"/>
          <w:color w:val="000000" w:themeColor="text1"/>
          <w:sz w:val="24"/>
          <w:szCs w:val="24"/>
          <w:lang w:val="en-US"/>
        </w:rPr>
        <w:t>ui</w:t>
      </w:r>
      <w:r w:rsidR="00B23434" w:rsidRPr="004E6DA6">
        <w:rPr>
          <w:b w:val="0"/>
          <w:bCs w:val="0"/>
          <w:color w:val="000000" w:themeColor="text1"/>
          <w:sz w:val="24"/>
          <w:szCs w:val="24"/>
          <w:lang w:val="en-US"/>
        </w:rPr>
        <w:t xml:space="preserve"> economic</w:t>
      </w:r>
      <w:r w:rsidR="00891B7C" w:rsidRPr="004E6DA6">
        <w:rPr>
          <w:b w:val="0"/>
          <w:bCs w:val="0"/>
          <w:color w:val="000000" w:themeColor="text1"/>
          <w:sz w:val="24"/>
          <w:szCs w:val="24"/>
          <w:lang w:val="en-US"/>
        </w:rPr>
        <w:t xml:space="preserve"> atestat prevăzu</w:t>
      </w:r>
      <w:r w:rsidR="00B23434" w:rsidRPr="004E6DA6">
        <w:rPr>
          <w:b w:val="0"/>
          <w:bCs w:val="0"/>
          <w:color w:val="000000" w:themeColor="text1"/>
          <w:sz w:val="24"/>
          <w:szCs w:val="24"/>
          <w:lang w:val="en-US"/>
        </w:rPr>
        <w:t>t la pct. 10 alin. (2) lit. b),</w:t>
      </w:r>
      <w:r w:rsidR="00891B7C" w:rsidRPr="004E6DA6">
        <w:rPr>
          <w:b w:val="0"/>
          <w:bCs w:val="0"/>
          <w:color w:val="000000" w:themeColor="text1"/>
          <w:sz w:val="24"/>
          <w:szCs w:val="24"/>
          <w:lang w:val="en-US"/>
        </w:rPr>
        <w:t xml:space="preserve"> împuternicit de utilizator conform prevederilor Regulamentului, încheie contractul de racordare cu operatorul de reţea şi achită acestuia</w:t>
      </w:r>
      <w:r w:rsidR="00841B43" w:rsidRPr="004E6DA6">
        <w:rPr>
          <w:b w:val="0"/>
          <w:bCs w:val="0"/>
          <w:color w:val="000000" w:themeColor="text1"/>
          <w:sz w:val="24"/>
          <w:szCs w:val="24"/>
          <w:lang w:val="en-US"/>
        </w:rPr>
        <w:t xml:space="preserve"> </w:t>
      </w:r>
      <w:r w:rsidR="008B494E">
        <w:rPr>
          <w:b w:val="0"/>
          <w:bCs w:val="0"/>
          <w:color w:val="000000" w:themeColor="text1"/>
          <w:sz w:val="24"/>
          <w:szCs w:val="24"/>
          <w:lang w:val="en-US"/>
        </w:rPr>
        <w:t xml:space="preserve">componentele </w:t>
      </w:r>
      <w:r w:rsidR="00891B7C" w:rsidRPr="004E6DA6">
        <w:rPr>
          <w:b w:val="0"/>
          <w:bCs w:val="0"/>
          <w:color w:val="000000" w:themeColor="text1"/>
          <w:sz w:val="24"/>
          <w:szCs w:val="24"/>
          <w:lang w:val="en-US"/>
        </w:rPr>
        <w:t>tariful</w:t>
      </w:r>
      <w:r w:rsidR="008B494E">
        <w:rPr>
          <w:b w:val="0"/>
          <w:bCs w:val="0"/>
          <w:color w:val="000000" w:themeColor="text1"/>
          <w:sz w:val="24"/>
          <w:szCs w:val="24"/>
          <w:lang w:val="en-US"/>
        </w:rPr>
        <w:t>ui</w:t>
      </w:r>
      <w:r w:rsidR="00891B7C" w:rsidRPr="004E6DA6">
        <w:rPr>
          <w:b w:val="0"/>
          <w:bCs w:val="0"/>
          <w:color w:val="000000" w:themeColor="text1"/>
          <w:sz w:val="24"/>
          <w:szCs w:val="24"/>
          <w:lang w:val="en-US"/>
        </w:rPr>
        <w:t xml:space="preserve"> de racordare</w:t>
      </w:r>
      <w:r w:rsidR="008B494E">
        <w:rPr>
          <w:b w:val="0"/>
          <w:bCs w:val="0"/>
          <w:color w:val="000000" w:themeColor="text1"/>
          <w:sz w:val="24"/>
          <w:szCs w:val="24"/>
          <w:lang w:val="en-US"/>
        </w:rPr>
        <w:t>,</w:t>
      </w:r>
      <w:r w:rsidR="00891B7C" w:rsidRPr="004E6DA6">
        <w:rPr>
          <w:b w:val="0"/>
          <w:bCs w:val="0"/>
          <w:color w:val="000000" w:themeColor="text1"/>
          <w:sz w:val="24"/>
          <w:szCs w:val="24"/>
          <w:lang w:val="en-US"/>
        </w:rPr>
        <w:t xml:space="preserve"> </w:t>
      </w:r>
      <w:r w:rsidR="00841B43" w:rsidRPr="004E6DA6">
        <w:rPr>
          <w:b w:val="0"/>
          <w:bCs w:val="0"/>
          <w:color w:val="000000" w:themeColor="text1"/>
          <w:sz w:val="24"/>
          <w:szCs w:val="24"/>
          <w:lang w:val="en-US"/>
        </w:rPr>
        <w:t xml:space="preserve">conform </w:t>
      </w:r>
      <w:r w:rsidR="00A36C6E" w:rsidRPr="004E6DA6">
        <w:rPr>
          <w:b w:val="0"/>
          <w:bCs w:val="0"/>
          <w:color w:val="000000" w:themeColor="text1"/>
          <w:sz w:val="24"/>
          <w:szCs w:val="24"/>
          <w:lang w:val="en-US"/>
        </w:rPr>
        <w:t>clauzelor</w:t>
      </w:r>
      <w:r w:rsidR="00841B43" w:rsidRPr="004E6DA6">
        <w:rPr>
          <w:b w:val="0"/>
          <w:bCs w:val="0"/>
          <w:color w:val="000000" w:themeColor="text1"/>
          <w:sz w:val="24"/>
          <w:szCs w:val="24"/>
          <w:lang w:val="en-US"/>
        </w:rPr>
        <w:t xml:space="preserve"> contractul</w:t>
      </w:r>
      <w:r w:rsidR="00A36C6E" w:rsidRPr="004E6DA6">
        <w:rPr>
          <w:b w:val="0"/>
          <w:bCs w:val="0"/>
          <w:color w:val="000000" w:themeColor="text1"/>
          <w:sz w:val="24"/>
          <w:szCs w:val="24"/>
          <w:lang w:val="en-US"/>
        </w:rPr>
        <w:t>ui</w:t>
      </w:r>
      <w:r w:rsidR="00841B43" w:rsidRPr="004E6DA6">
        <w:rPr>
          <w:b w:val="0"/>
          <w:bCs w:val="0"/>
          <w:color w:val="000000" w:themeColor="text1"/>
          <w:sz w:val="24"/>
          <w:szCs w:val="24"/>
          <w:lang w:val="en-US"/>
        </w:rPr>
        <w:t xml:space="preserve"> de racordare</w:t>
      </w:r>
      <w:r w:rsidR="00891B7C" w:rsidRPr="004E6DA6">
        <w:rPr>
          <w:b w:val="0"/>
          <w:bCs w:val="0"/>
          <w:color w:val="000000" w:themeColor="text1"/>
          <w:sz w:val="24"/>
          <w:szCs w:val="24"/>
          <w:lang w:val="en-US"/>
        </w:rPr>
        <w:t>.</w:t>
      </w:r>
      <w:r w:rsidRPr="004E6DA6">
        <w:rPr>
          <w:b w:val="0"/>
          <w:bCs w:val="0"/>
          <w:color w:val="000000" w:themeColor="text1"/>
          <w:sz w:val="24"/>
          <w:szCs w:val="24"/>
          <w:lang w:val="en-US"/>
        </w:rPr>
        <w:t>”</w:t>
      </w:r>
    </w:p>
    <w:p w14:paraId="105A8A1E" w14:textId="0B83E28E" w:rsidR="00F100B2" w:rsidRPr="004E6DA6" w:rsidRDefault="009743FE" w:rsidP="00C411A8">
      <w:pPr>
        <w:pStyle w:val="NormalItalic"/>
        <w:spacing w:before="60" w:after="60"/>
        <w:rPr>
          <w:bCs w:val="0"/>
          <w:color w:val="000000" w:themeColor="text1"/>
          <w:sz w:val="24"/>
          <w:szCs w:val="24"/>
        </w:rPr>
      </w:pPr>
      <w:r>
        <w:rPr>
          <w:bCs w:val="0"/>
          <w:color w:val="000000" w:themeColor="text1"/>
          <w:sz w:val="24"/>
          <w:szCs w:val="24"/>
        </w:rPr>
        <w:t>c</w:t>
      </w:r>
      <w:r w:rsidR="00581726" w:rsidRPr="004E6DA6">
        <w:rPr>
          <w:bCs w:val="0"/>
          <w:color w:val="000000" w:themeColor="text1"/>
          <w:sz w:val="24"/>
          <w:szCs w:val="24"/>
        </w:rPr>
        <w:t>)</w:t>
      </w:r>
      <w:r w:rsidR="00B23434" w:rsidRPr="004E6DA6">
        <w:rPr>
          <w:bCs w:val="0"/>
          <w:color w:val="000000" w:themeColor="text1"/>
          <w:sz w:val="24"/>
          <w:szCs w:val="24"/>
        </w:rPr>
        <w:t xml:space="preserve"> La punctul 6</w:t>
      </w:r>
      <w:r w:rsidR="00F100B2" w:rsidRPr="004E6DA6">
        <w:rPr>
          <w:bCs w:val="0"/>
          <w:color w:val="000000" w:themeColor="text1"/>
          <w:sz w:val="24"/>
          <w:szCs w:val="24"/>
        </w:rPr>
        <w:t xml:space="preserve">, </w:t>
      </w:r>
      <w:r w:rsidR="00B23434" w:rsidRPr="004E6DA6">
        <w:rPr>
          <w:bCs w:val="0"/>
          <w:color w:val="000000" w:themeColor="text1"/>
          <w:sz w:val="24"/>
          <w:szCs w:val="24"/>
        </w:rPr>
        <w:t>după alineatul (1^1), se introduc două noi alineate, alineate</w:t>
      </w:r>
      <w:r w:rsidR="005612A9" w:rsidRPr="004E6DA6">
        <w:rPr>
          <w:bCs w:val="0"/>
          <w:color w:val="000000" w:themeColor="text1"/>
          <w:sz w:val="24"/>
          <w:szCs w:val="24"/>
        </w:rPr>
        <w:t>l</w:t>
      </w:r>
      <w:r w:rsidR="00B23434" w:rsidRPr="004E6DA6">
        <w:rPr>
          <w:bCs w:val="0"/>
          <w:color w:val="000000" w:themeColor="text1"/>
          <w:sz w:val="24"/>
          <w:szCs w:val="24"/>
        </w:rPr>
        <w:t>e</w:t>
      </w:r>
      <w:r w:rsidR="005612A9" w:rsidRPr="004E6DA6">
        <w:rPr>
          <w:bCs w:val="0"/>
          <w:color w:val="000000" w:themeColor="text1"/>
          <w:sz w:val="24"/>
          <w:szCs w:val="24"/>
        </w:rPr>
        <w:t xml:space="preserve"> (</w:t>
      </w:r>
      <w:r w:rsidR="00B23434" w:rsidRPr="004E6DA6">
        <w:rPr>
          <w:bCs w:val="0"/>
          <w:color w:val="000000" w:themeColor="text1"/>
          <w:sz w:val="24"/>
          <w:szCs w:val="24"/>
        </w:rPr>
        <w:t>1^</w:t>
      </w:r>
      <w:r w:rsidR="006D1D83" w:rsidRPr="004E6DA6">
        <w:rPr>
          <w:bCs w:val="0"/>
          <w:color w:val="000000" w:themeColor="text1"/>
          <w:sz w:val="24"/>
          <w:szCs w:val="24"/>
        </w:rPr>
        <w:t>2</w:t>
      </w:r>
      <w:r w:rsidR="005612A9" w:rsidRPr="004E6DA6">
        <w:rPr>
          <w:bCs w:val="0"/>
          <w:color w:val="000000" w:themeColor="text1"/>
          <w:sz w:val="24"/>
          <w:szCs w:val="24"/>
        </w:rPr>
        <w:t>)</w:t>
      </w:r>
      <w:r w:rsidR="00B23434" w:rsidRPr="004E6DA6">
        <w:rPr>
          <w:bCs w:val="0"/>
          <w:color w:val="000000" w:themeColor="text1"/>
          <w:sz w:val="24"/>
          <w:szCs w:val="24"/>
        </w:rPr>
        <w:t xml:space="preserve"> și (1^3)</w:t>
      </w:r>
      <w:r w:rsidR="00F100B2" w:rsidRPr="004E6DA6">
        <w:rPr>
          <w:bCs w:val="0"/>
          <w:color w:val="000000" w:themeColor="text1"/>
          <w:sz w:val="24"/>
          <w:szCs w:val="24"/>
        </w:rPr>
        <w:t xml:space="preserve"> cu următorul cuprins:</w:t>
      </w:r>
    </w:p>
    <w:p w14:paraId="1F863B61" w14:textId="3B8249B1" w:rsidR="00B23434" w:rsidRPr="004E6DA6" w:rsidRDefault="00B23434" w:rsidP="00C411A8">
      <w:pPr>
        <w:pStyle w:val="NormalItalic"/>
        <w:spacing w:before="60" w:after="120"/>
        <w:rPr>
          <w:b w:val="0"/>
          <w:bCs w:val="0"/>
          <w:color w:val="000000" w:themeColor="text1"/>
          <w:sz w:val="24"/>
          <w:szCs w:val="24"/>
          <w:lang w:val="en-US"/>
        </w:rPr>
      </w:pPr>
      <w:proofErr w:type="gramStart"/>
      <w:r w:rsidRPr="004E6DA6">
        <w:rPr>
          <w:b w:val="0"/>
          <w:bCs w:val="0"/>
          <w:color w:val="000000" w:themeColor="text1"/>
          <w:sz w:val="24"/>
          <w:szCs w:val="24"/>
          <w:lang w:val="en-US"/>
        </w:rPr>
        <w:lastRenderedPageBreak/>
        <w:t>”(</w:t>
      </w:r>
      <w:proofErr w:type="gramEnd"/>
      <w:r w:rsidRPr="004E6DA6">
        <w:rPr>
          <w:b w:val="0"/>
          <w:bCs w:val="0"/>
          <w:color w:val="000000" w:themeColor="text1"/>
          <w:sz w:val="24"/>
          <w:szCs w:val="24"/>
          <w:lang w:val="en-US"/>
        </w:rPr>
        <w:t>1^2) Valoarea medie a branșamentului până la care operatorul de distribuție rambursează utilizatorilor clienți casnici racordați la joasă tensiune cheltuielile pentru proiectarea și execuția branșamentului, stabilită conform reglementărilor în vigoare, este ......... lei, inclusiv TVA.</w:t>
      </w:r>
    </w:p>
    <w:p w14:paraId="2E476BB8" w14:textId="378557ED" w:rsidR="00B23434" w:rsidRPr="004E6DA6" w:rsidRDefault="00B23434" w:rsidP="00B23434">
      <w:pPr>
        <w:pStyle w:val="NormalItalic"/>
        <w:spacing w:before="120" w:after="120"/>
        <w:rPr>
          <w:b w:val="0"/>
          <w:bCs w:val="0"/>
          <w:color w:val="000000" w:themeColor="text1"/>
          <w:sz w:val="24"/>
          <w:szCs w:val="24"/>
          <w:lang w:val="en-US"/>
        </w:rPr>
      </w:pPr>
      <w:r w:rsidRPr="004E6DA6">
        <w:rPr>
          <w:b w:val="0"/>
          <w:bCs w:val="0"/>
          <w:color w:val="000000" w:themeColor="text1"/>
          <w:sz w:val="24"/>
          <w:szCs w:val="24"/>
          <w:lang w:val="en-US"/>
        </w:rPr>
        <w:t xml:space="preserve">(1^3) </w:t>
      </w:r>
      <w:r w:rsidR="00CC32F8" w:rsidRPr="004E6DA6">
        <w:rPr>
          <w:b w:val="0"/>
          <w:bCs w:val="0"/>
          <w:color w:val="000000" w:themeColor="text1"/>
          <w:sz w:val="24"/>
          <w:szCs w:val="24"/>
          <w:lang w:val="en-US"/>
        </w:rPr>
        <w:t>Valoarea costurilor</w:t>
      </w:r>
      <w:r w:rsidRPr="004E6DA6">
        <w:rPr>
          <w:b w:val="0"/>
          <w:bCs w:val="0"/>
          <w:color w:val="000000" w:themeColor="text1"/>
          <w:sz w:val="24"/>
          <w:szCs w:val="24"/>
          <w:lang w:val="en-US"/>
        </w:rPr>
        <w:t xml:space="preserve"> pentru achiziţia şi montarea grupului de măsurare a energiei electrice sau, după caz, a blocului de măsură şi protecţie, complet echipat, cu excepţia contorului de măsurare a energiei electrice, care sunt suportate de către utilizator</w:t>
      </w:r>
      <w:r w:rsidR="00632227" w:rsidRPr="004E6DA6">
        <w:rPr>
          <w:b w:val="0"/>
          <w:bCs w:val="0"/>
          <w:color w:val="000000" w:themeColor="text1"/>
          <w:sz w:val="24"/>
          <w:szCs w:val="24"/>
          <w:lang w:val="en-US"/>
        </w:rPr>
        <w:t>ii clienți finali noncasnici</w:t>
      </w:r>
      <w:r w:rsidRPr="004E6DA6">
        <w:rPr>
          <w:b w:val="0"/>
          <w:bCs w:val="0"/>
          <w:color w:val="000000" w:themeColor="text1"/>
          <w:sz w:val="24"/>
          <w:szCs w:val="24"/>
          <w:lang w:val="en-US"/>
        </w:rPr>
        <w:t xml:space="preserve"> conform prevederilor art. 44 alin. (2^4) din Regulament, </w:t>
      </w:r>
      <w:r w:rsidR="00CC32F8" w:rsidRPr="004E6DA6">
        <w:rPr>
          <w:b w:val="0"/>
          <w:bCs w:val="0"/>
          <w:color w:val="000000" w:themeColor="text1"/>
          <w:sz w:val="24"/>
          <w:szCs w:val="24"/>
          <w:lang w:val="en-US"/>
        </w:rPr>
        <w:t>este</w:t>
      </w:r>
      <w:r w:rsidRPr="004E6DA6">
        <w:rPr>
          <w:b w:val="0"/>
          <w:bCs w:val="0"/>
          <w:color w:val="000000" w:themeColor="text1"/>
          <w:sz w:val="24"/>
          <w:szCs w:val="24"/>
          <w:lang w:val="en-US"/>
        </w:rPr>
        <w:t xml:space="preserve"> ......... lei, inclusiv TVA.”</w:t>
      </w:r>
    </w:p>
    <w:p w14:paraId="05720D35" w14:textId="0B5A1298" w:rsidR="00D214F5" w:rsidRPr="004E6DA6" w:rsidRDefault="009743FE" w:rsidP="00C411A8">
      <w:pPr>
        <w:pStyle w:val="NormalItalic"/>
        <w:spacing w:before="60" w:after="60"/>
        <w:rPr>
          <w:color w:val="000000"/>
          <w:sz w:val="24"/>
          <w:szCs w:val="24"/>
          <w:shd w:val="clear" w:color="auto" w:fill="FFFFFF"/>
        </w:rPr>
      </w:pPr>
      <w:r>
        <w:rPr>
          <w:color w:val="000000"/>
          <w:sz w:val="24"/>
          <w:szCs w:val="24"/>
          <w:shd w:val="clear" w:color="auto" w:fill="FFFFFF"/>
        </w:rPr>
        <w:t>d</w:t>
      </w:r>
      <w:r w:rsidR="00581726" w:rsidRPr="004E6DA6">
        <w:rPr>
          <w:color w:val="000000"/>
          <w:sz w:val="24"/>
          <w:szCs w:val="24"/>
          <w:shd w:val="clear" w:color="auto" w:fill="FFFFFF"/>
        </w:rPr>
        <w:t>)</w:t>
      </w:r>
      <w:r w:rsidR="00453F07" w:rsidRPr="004E6DA6">
        <w:rPr>
          <w:color w:val="000000"/>
          <w:sz w:val="24"/>
          <w:szCs w:val="24"/>
          <w:shd w:val="clear" w:color="auto" w:fill="FFFFFF"/>
        </w:rPr>
        <w:t xml:space="preserve"> La punctul 10, alineatul (2</w:t>
      </w:r>
      <w:r w:rsidR="00D214F5" w:rsidRPr="004E6DA6">
        <w:rPr>
          <w:color w:val="000000"/>
          <w:sz w:val="24"/>
          <w:szCs w:val="24"/>
          <w:shd w:val="clear" w:color="auto" w:fill="FFFFFF"/>
        </w:rPr>
        <w:t>)</w:t>
      </w:r>
      <w:r w:rsidR="005339D8" w:rsidRPr="004E6DA6">
        <w:rPr>
          <w:color w:val="000000"/>
          <w:sz w:val="24"/>
          <w:szCs w:val="24"/>
          <w:shd w:val="clear" w:color="auto" w:fill="FFFFFF"/>
        </w:rPr>
        <w:t>,</w:t>
      </w:r>
      <w:r w:rsidR="00453F07" w:rsidRPr="004E6DA6">
        <w:rPr>
          <w:color w:val="000000"/>
          <w:sz w:val="24"/>
          <w:szCs w:val="24"/>
          <w:shd w:val="clear" w:color="auto" w:fill="FFFFFF"/>
        </w:rPr>
        <w:t xml:space="preserve"> litera b)</w:t>
      </w:r>
      <w:r w:rsidR="00D214F5" w:rsidRPr="004E6DA6">
        <w:rPr>
          <w:color w:val="000000"/>
          <w:sz w:val="24"/>
          <w:szCs w:val="24"/>
          <w:shd w:val="clear" w:color="auto" w:fill="FFFFFF"/>
        </w:rPr>
        <w:t xml:space="preserve"> se</w:t>
      </w:r>
      <w:r w:rsidR="001522A4" w:rsidRPr="004E6DA6">
        <w:rPr>
          <w:color w:val="000000"/>
          <w:sz w:val="24"/>
          <w:szCs w:val="24"/>
          <w:shd w:val="clear" w:color="auto" w:fill="FFFFFF"/>
        </w:rPr>
        <w:t xml:space="preserve"> completează și se</w:t>
      </w:r>
      <w:r w:rsidR="00D214F5" w:rsidRPr="004E6DA6">
        <w:rPr>
          <w:color w:val="000000"/>
          <w:sz w:val="24"/>
          <w:szCs w:val="24"/>
          <w:shd w:val="clear" w:color="auto" w:fill="FFFFFF"/>
        </w:rPr>
        <w:t xml:space="preserve"> modifică și va avea următorul cuprins:</w:t>
      </w:r>
    </w:p>
    <w:p w14:paraId="1E1365F2" w14:textId="5F46AAB6" w:rsidR="00F67557" w:rsidRPr="004E6DA6" w:rsidRDefault="00F67557" w:rsidP="00C411A8">
      <w:pPr>
        <w:pStyle w:val="NormalItalic"/>
        <w:spacing w:before="60" w:after="60"/>
        <w:rPr>
          <w:b w:val="0"/>
          <w:color w:val="000000"/>
          <w:sz w:val="24"/>
          <w:szCs w:val="24"/>
          <w:shd w:val="clear" w:color="auto" w:fill="FFFFFF"/>
        </w:rPr>
      </w:pPr>
      <w:r w:rsidRPr="004E6DA6">
        <w:rPr>
          <w:b w:val="0"/>
          <w:sz w:val="24"/>
          <w:szCs w:val="24"/>
        </w:rPr>
        <w:t>"</w:t>
      </w:r>
      <w:r w:rsidR="00453F07" w:rsidRPr="004E6DA6">
        <w:rPr>
          <w:b w:val="0"/>
          <w:sz w:val="24"/>
          <w:szCs w:val="24"/>
        </w:rPr>
        <w:t>b)</w:t>
      </w:r>
      <w:r w:rsidRPr="004E6DA6">
        <w:rPr>
          <w:b w:val="0"/>
          <w:color w:val="000000"/>
          <w:sz w:val="24"/>
          <w:szCs w:val="24"/>
        </w:rPr>
        <w:t xml:space="preserve"> </w:t>
      </w:r>
      <w:r w:rsidR="00453F07" w:rsidRPr="004E6DA6">
        <w:rPr>
          <w:b w:val="0"/>
          <w:color w:val="000000"/>
          <w:sz w:val="24"/>
          <w:szCs w:val="24"/>
        </w:rPr>
        <w:t>de către utilizator cu un anumit operator economic atestat, desemnat de către acesta, în condiţiile în care utilizatorul a notificat în scris, explicit, acest lucru operatorului de reţea, înainte de încheierea contractului de racordare.</w:t>
      </w:r>
      <w:r w:rsidRPr="004E6DA6">
        <w:rPr>
          <w:b w:val="0"/>
          <w:color w:val="000000"/>
          <w:sz w:val="24"/>
          <w:szCs w:val="24"/>
        </w:rPr>
        <w:t>”</w:t>
      </w:r>
    </w:p>
    <w:p w14:paraId="7C8BE4DC" w14:textId="151CF053" w:rsidR="00D214F5" w:rsidRPr="004E6DA6" w:rsidRDefault="009743FE" w:rsidP="00C411A8">
      <w:pPr>
        <w:spacing w:before="120" w:after="60" w:line="360" w:lineRule="auto"/>
        <w:jc w:val="both"/>
        <w:rPr>
          <w:b/>
          <w:bCs/>
          <w:sz w:val="24"/>
          <w:szCs w:val="24"/>
          <w:lang w:val="ro-RO"/>
        </w:rPr>
      </w:pPr>
      <w:r>
        <w:rPr>
          <w:b/>
          <w:bCs/>
          <w:sz w:val="24"/>
          <w:szCs w:val="24"/>
          <w:lang w:val="ro-RO"/>
        </w:rPr>
        <w:t>e</w:t>
      </w:r>
      <w:r w:rsidR="00581726" w:rsidRPr="004E6DA6">
        <w:rPr>
          <w:b/>
          <w:bCs/>
          <w:sz w:val="24"/>
          <w:szCs w:val="24"/>
          <w:lang w:val="ro-RO"/>
        </w:rPr>
        <w:t>)</w:t>
      </w:r>
      <w:r w:rsidR="00453F07" w:rsidRPr="004E6DA6">
        <w:rPr>
          <w:b/>
          <w:bCs/>
          <w:sz w:val="24"/>
          <w:szCs w:val="24"/>
          <w:lang w:val="ro-RO"/>
        </w:rPr>
        <w:t xml:space="preserve"> La punctul 10</w:t>
      </w:r>
      <w:r w:rsidR="00D214F5" w:rsidRPr="004E6DA6">
        <w:rPr>
          <w:b/>
          <w:bCs/>
          <w:sz w:val="24"/>
          <w:szCs w:val="24"/>
          <w:lang w:val="ro-RO"/>
        </w:rPr>
        <w:t>,</w:t>
      </w:r>
      <w:r w:rsidR="00453F07" w:rsidRPr="004E6DA6">
        <w:rPr>
          <w:b/>
          <w:bCs/>
          <w:sz w:val="24"/>
          <w:szCs w:val="24"/>
          <w:lang w:val="ro-RO"/>
        </w:rPr>
        <w:t xml:space="preserve"> după alineatul (5</w:t>
      </w:r>
      <w:r w:rsidR="00D214F5" w:rsidRPr="004E6DA6">
        <w:rPr>
          <w:b/>
          <w:bCs/>
          <w:sz w:val="24"/>
          <w:szCs w:val="24"/>
          <w:lang w:val="ro-RO"/>
        </w:rPr>
        <w:t>)</w:t>
      </w:r>
      <w:r w:rsidR="00453F07" w:rsidRPr="004E6DA6">
        <w:rPr>
          <w:b/>
          <w:bCs/>
          <w:sz w:val="24"/>
          <w:szCs w:val="24"/>
          <w:lang w:val="ro-RO"/>
        </w:rPr>
        <w:t>, se introduce un nou alineat, alineatul (6) cu</w:t>
      </w:r>
      <w:r w:rsidR="00D214F5" w:rsidRPr="004E6DA6">
        <w:rPr>
          <w:b/>
          <w:bCs/>
          <w:sz w:val="24"/>
          <w:szCs w:val="24"/>
          <w:lang w:val="ro-RO"/>
        </w:rPr>
        <w:t xml:space="preserve"> următorul cuprins:</w:t>
      </w:r>
    </w:p>
    <w:p w14:paraId="266A3E17" w14:textId="53C1BCCA" w:rsidR="008813FD" w:rsidRPr="004E6DA6" w:rsidRDefault="00453F07" w:rsidP="003B05CC">
      <w:pPr>
        <w:spacing w:before="60" w:after="60" w:line="360" w:lineRule="auto"/>
        <w:jc w:val="both"/>
        <w:rPr>
          <w:sz w:val="24"/>
          <w:szCs w:val="24"/>
          <w:lang w:val="ro-RO"/>
        </w:rPr>
      </w:pPr>
      <w:r w:rsidRPr="004E6DA6">
        <w:rPr>
          <w:sz w:val="24"/>
          <w:szCs w:val="24"/>
          <w:lang w:val="ro-RO"/>
        </w:rPr>
        <w:t xml:space="preserve">”(6) Prin excepție de la prevederile alin. (5), instalaţiile rezultate în urma lucrărilor prevăzute la pct. 2 lit. c) finanţate de către utilizatorii clienți </w:t>
      </w:r>
      <w:r w:rsidR="002A029C" w:rsidRPr="004E6DA6">
        <w:rPr>
          <w:sz w:val="24"/>
          <w:szCs w:val="24"/>
          <w:lang w:val="ro-RO"/>
        </w:rPr>
        <w:t xml:space="preserve">finali </w:t>
      </w:r>
      <w:r w:rsidRPr="004E6DA6">
        <w:rPr>
          <w:sz w:val="24"/>
          <w:szCs w:val="24"/>
          <w:lang w:val="ro-RO"/>
        </w:rPr>
        <w:t>noncasnici intră în patrimoniul operatorului de distribuţie la momentul punerii în funcţiune, caz în care nu este necesară încheierea convenției prevăzute alin. (5).</w:t>
      </w:r>
      <w:r w:rsidR="00F67557" w:rsidRPr="004E6DA6">
        <w:rPr>
          <w:sz w:val="24"/>
          <w:szCs w:val="24"/>
          <w:lang w:val="ro-RO"/>
        </w:rPr>
        <w:t>”</w:t>
      </w:r>
    </w:p>
    <w:p w14:paraId="79BC6F28" w14:textId="339CC868" w:rsidR="00D214F5" w:rsidRPr="004E6DA6" w:rsidRDefault="009743FE" w:rsidP="00C411A8">
      <w:pPr>
        <w:pStyle w:val="spar"/>
        <w:spacing w:before="60" w:after="60" w:line="360" w:lineRule="auto"/>
        <w:ind w:left="0"/>
        <w:jc w:val="both"/>
        <w:rPr>
          <w:b/>
        </w:rPr>
      </w:pPr>
      <w:r>
        <w:rPr>
          <w:b/>
        </w:rPr>
        <w:t>f</w:t>
      </w:r>
      <w:r w:rsidR="00581726" w:rsidRPr="004E6DA6">
        <w:rPr>
          <w:b/>
        </w:rPr>
        <w:t>) P</w:t>
      </w:r>
      <w:r w:rsidR="00453F07" w:rsidRPr="004E6DA6">
        <w:rPr>
          <w:b/>
        </w:rPr>
        <w:t>unctul 13, alin. (1)</w:t>
      </w:r>
      <w:r w:rsidR="00D214F5" w:rsidRPr="004E6DA6">
        <w:rPr>
          <w:b/>
        </w:rPr>
        <w:t xml:space="preserve"> se modifică și va avea următorul cuprins:</w:t>
      </w:r>
    </w:p>
    <w:p w14:paraId="0C9EA422" w14:textId="20AD10F7" w:rsidR="00A42D09" w:rsidRPr="004E6DA6" w:rsidRDefault="00024E2D" w:rsidP="00A42D09">
      <w:pPr>
        <w:pStyle w:val="spar"/>
        <w:spacing w:line="360" w:lineRule="auto"/>
        <w:ind w:left="0"/>
        <w:jc w:val="both"/>
        <w:rPr>
          <w:rStyle w:val="salnbdy"/>
          <w:rFonts w:ascii="Times New Roman" w:hAnsi="Times New Roman"/>
          <w:sz w:val="24"/>
          <w:szCs w:val="24"/>
        </w:rPr>
      </w:pPr>
      <w:r w:rsidRPr="004E6DA6">
        <w:rPr>
          <w:color w:val="000000" w:themeColor="text1"/>
        </w:rPr>
        <w:t>”</w:t>
      </w:r>
      <w:r w:rsidR="00453F07" w:rsidRPr="004E6DA6">
        <w:rPr>
          <w:color w:val="000000" w:themeColor="text1"/>
        </w:rPr>
        <w:t>13</w:t>
      </w:r>
      <w:r w:rsidR="00BA3C3D" w:rsidRPr="004E6DA6">
        <w:rPr>
          <w:color w:val="000000" w:themeColor="text1"/>
        </w:rPr>
        <w:t xml:space="preserve">. </w:t>
      </w:r>
      <w:r w:rsidR="00453F07" w:rsidRPr="004E6DA6">
        <w:rPr>
          <w:color w:val="000000"/>
          <w:shd w:val="clear" w:color="auto" w:fill="FFFFFF"/>
        </w:rPr>
        <w:t>(1) Cerinţele standardelor de performanţă pentru serviciile prestate de operatorul de distribuţie şi de operatorul de transport şi de sistem, după caz, referitoare la asigurarea continuităţii serviciului şi la calitatea tehnică a energiei electrice reprezintă condiţii minime pe care respectivul operator de reţea are obligaţia să le asigure utilizatorilor în punctele de delimitare. Durata maximă pentru restabilirea alimentării după o întrerupere este stabilită prin standardul de distribuţie sau standardul de transport, după caz. Pentru nerespectarea termenelor prevăzute, după caz, de standardul de distribuţie sau de standardul de transport, operatorii de reţea acordă utilizatorilor compensaţii, în condiţiile prevăzute de standardul respectiv.</w:t>
      </w:r>
      <w:r w:rsidR="00D30FC9" w:rsidRPr="004E6DA6">
        <w:rPr>
          <w:color w:val="000000"/>
          <w:shd w:val="clear" w:color="auto" w:fill="FFFFFF"/>
        </w:rPr>
        <w:t>”</w:t>
      </w:r>
    </w:p>
    <w:p w14:paraId="4565BFCF" w14:textId="27C5C230" w:rsidR="00D3324D" w:rsidRPr="004E6DA6" w:rsidRDefault="009743FE" w:rsidP="00D3324D">
      <w:pPr>
        <w:spacing w:line="360" w:lineRule="auto"/>
        <w:jc w:val="both"/>
        <w:rPr>
          <w:b/>
          <w:color w:val="000000" w:themeColor="text1"/>
          <w:sz w:val="24"/>
          <w:szCs w:val="24"/>
        </w:rPr>
      </w:pPr>
      <w:r>
        <w:rPr>
          <w:b/>
          <w:color w:val="000000" w:themeColor="text1"/>
          <w:sz w:val="24"/>
          <w:szCs w:val="24"/>
        </w:rPr>
        <w:t>g</w:t>
      </w:r>
      <w:r w:rsidR="00256D90" w:rsidRPr="004E6DA6">
        <w:rPr>
          <w:b/>
          <w:color w:val="000000" w:themeColor="text1"/>
          <w:sz w:val="24"/>
          <w:szCs w:val="24"/>
        </w:rPr>
        <w:t>)</w:t>
      </w:r>
      <w:r w:rsidR="00D30FC9" w:rsidRPr="004E6DA6">
        <w:rPr>
          <w:b/>
          <w:color w:val="000000" w:themeColor="text1"/>
          <w:sz w:val="24"/>
          <w:szCs w:val="24"/>
        </w:rPr>
        <w:t xml:space="preserve"> Punctul 19 </w:t>
      </w:r>
      <w:r w:rsidR="00D3324D" w:rsidRPr="004E6DA6">
        <w:rPr>
          <w:b/>
          <w:color w:val="000000" w:themeColor="text1"/>
          <w:sz w:val="24"/>
          <w:szCs w:val="24"/>
        </w:rPr>
        <w:t>se modifică și va avea următorul cuprins:</w:t>
      </w:r>
    </w:p>
    <w:p w14:paraId="60509410" w14:textId="357924AB" w:rsidR="009B5765" w:rsidRPr="004E6DA6" w:rsidRDefault="00767919" w:rsidP="00D30FC9">
      <w:pPr>
        <w:spacing w:after="120" w:line="360" w:lineRule="auto"/>
        <w:jc w:val="both"/>
        <w:rPr>
          <w:bCs/>
          <w:color w:val="000000" w:themeColor="text1"/>
          <w:sz w:val="24"/>
          <w:szCs w:val="24"/>
        </w:rPr>
      </w:pPr>
      <w:r w:rsidRPr="004E6DA6">
        <w:rPr>
          <w:bCs/>
          <w:color w:val="000000" w:themeColor="text1"/>
          <w:sz w:val="24"/>
          <w:szCs w:val="24"/>
        </w:rPr>
        <w:t>”</w:t>
      </w:r>
      <w:r w:rsidR="00D30FC9" w:rsidRPr="004E6DA6">
        <w:rPr>
          <w:bCs/>
          <w:color w:val="000000" w:themeColor="text1"/>
          <w:sz w:val="24"/>
          <w:szCs w:val="24"/>
        </w:rPr>
        <w:t xml:space="preserve">19. (1) Prezentul aviz tehnic de racordare se transmite solicitantului racordării. </w:t>
      </w:r>
      <w:r w:rsidR="009B5765" w:rsidRPr="004E6DA6">
        <w:rPr>
          <w:bCs/>
          <w:color w:val="000000" w:themeColor="text1"/>
          <w:sz w:val="24"/>
          <w:szCs w:val="24"/>
        </w:rPr>
        <w:t>În situația în care utilizatorul a adresat cererea de racordare prin intermediul unui împuternicit sau prin furnizorul de energie electrică</w:t>
      </w:r>
      <w:r w:rsidR="00132DF9" w:rsidRPr="004E6DA6">
        <w:rPr>
          <w:bCs/>
          <w:color w:val="000000" w:themeColor="text1"/>
          <w:sz w:val="24"/>
          <w:szCs w:val="24"/>
        </w:rPr>
        <w:t>, după caz</w:t>
      </w:r>
      <w:r w:rsidR="009B5765" w:rsidRPr="004E6DA6">
        <w:rPr>
          <w:bCs/>
          <w:color w:val="000000" w:themeColor="text1"/>
          <w:sz w:val="24"/>
          <w:szCs w:val="24"/>
        </w:rPr>
        <w:t xml:space="preserve">, prezentul aviz tehnic de racordare se transmite atât solicitantului racordării, cât și utilizatorului; </w:t>
      </w:r>
    </w:p>
    <w:p w14:paraId="5F24BAA0" w14:textId="292089BB" w:rsidR="00D30FC9" w:rsidRPr="004E6DA6" w:rsidRDefault="00D30FC9" w:rsidP="00D30FC9">
      <w:pPr>
        <w:spacing w:after="120" w:line="360" w:lineRule="auto"/>
        <w:jc w:val="both"/>
        <w:rPr>
          <w:bCs/>
          <w:color w:val="000000" w:themeColor="text1"/>
          <w:sz w:val="24"/>
          <w:szCs w:val="24"/>
        </w:rPr>
      </w:pPr>
      <w:r w:rsidRPr="004E6DA6">
        <w:rPr>
          <w:bCs/>
          <w:color w:val="000000" w:themeColor="text1"/>
          <w:sz w:val="24"/>
          <w:szCs w:val="24"/>
        </w:rPr>
        <w:t>(2) Solicitantul racordării/utilizatorul poate contesta prezentul aviz tehnic de racordare la operatorul de reţea în termen de 30 de zile de la data comunicării acestuia.”</w:t>
      </w:r>
    </w:p>
    <w:p w14:paraId="7EE7C86E" w14:textId="7456AEC6" w:rsidR="00256D90" w:rsidRPr="004E6DA6" w:rsidRDefault="00256D90" w:rsidP="003B05CC">
      <w:pPr>
        <w:spacing w:before="60" w:after="60" w:line="360" w:lineRule="auto"/>
        <w:jc w:val="both"/>
        <w:rPr>
          <w:b/>
          <w:bCs/>
          <w:color w:val="000000" w:themeColor="text1"/>
          <w:sz w:val="24"/>
          <w:szCs w:val="24"/>
        </w:rPr>
      </w:pPr>
      <w:r w:rsidRPr="004E6DA6">
        <w:rPr>
          <w:b/>
          <w:bCs/>
          <w:color w:val="000000" w:themeColor="text1"/>
          <w:sz w:val="24"/>
          <w:szCs w:val="24"/>
        </w:rPr>
        <w:lastRenderedPageBreak/>
        <w:t>2. Anexa nr. 2 se modifică și se completează după cum urmează:</w:t>
      </w:r>
    </w:p>
    <w:p w14:paraId="7838377B" w14:textId="63F19BA9" w:rsidR="00132DF9" w:rsidRPr="004E6DA6" w:rsidRDefault="00256D90" w:rsidP="00AD799F">
      <w:pPr>
        <w:spacing w:line="360" w:lineRule="auto"/>
        <w:jc w:val="both"/>
        <w:rPr>
          <w:b/>
          <w:color w:val="000000"/>
          <w:sz w:val="24"/>
          <w:szCs w:val="24"/>
        </w:rPr>
      </w:pPr>
      <w:r w:rsidRPr="004E6DA6">
        <w:rPr>
          <w:b/>
          <w:color w:val="000000"/>
          <w:sz w:val="24"/>
          <w:szCs w:val="24"/>
        </w:rPr>
        <w:t>a)</w:t>
      </w:r>
      <w:r w:rsidR="00BA3C3D" w:rsidRPr="004E6DA6">
        <w:rPr>
          <w:b/>
          <w:color w:val="000000"/>
          <w:sz w:val="24"/>
          <w:szCs w:val="24"/>
        </w:rPr>
        <w:t xml:space="preserve"> </w:t>
      </w:r>
      <w:r w:rsidR="00132DF9" w:rsidRPr="004E6DA6">
        <w:rPr>
          <w:b/>
          <w:sz w:val="24"/>
          <w:szCs w:val="24"/>
          <w:lang w:val="ro-RO"/>
        </w:rPr>
        <w:t>La titlu, Notele de subsol nr. 1 și 1^1 se modifică și vor avea următorul cuprins:</w:t>
      </w:r>
    </w:p>
    <w:p w14:paraId="687E59EA" w14:textId="074F04EB" w:rsidR="00737A8F" w:rsidRPr="004E6DA6" w:rsidRDefault="00760508" w:rsidP="00AD799F">
      <w:pPr>
        <w:spacing w:line="360" w:lineRule="auto"/>
        <w:jc w:val="both"/>
        <w:rPr>
          <w:bCs/>
          <w:color w:val="000000" w:themeColor="text1"/>
          <w:sz w:val="24"/>
          <w:szCs w:val="24"/>
        </w:rPr>
      </w:pPr>
      <w:r w:rsidRPr="004E6DA6">
        <w:rPr>
          <w:color w:val="000000" w:themeColor="text1"/>
          <w:sz w:val="24"/>
          <w:szCs w:val="24"/>
        </w:rPr>
        <w:t>”</w:t>
      </w:r>
      <w:r w:rsidR="005A682B" w:rsidRPr="004E6DA6">
        <w:rPr>
          <w:color w:val="000000"/>
          <w:sz w:val="24"/>
          <w:szCs w:val="24"/>
          <w:shd w:val="clear" w:color="auto" w:fill="FFFFFF"/>
          <w:vertAlign w:val="superscript"/>
        </w:rPr>
        <w:t>1</w:t>
      </w:r>
      <w:r w:rsidR="005A682B" w:rsidRPr="004E6DA6">
        <w:rPr>
          <w:color w:val="000000"/>
          <w:sz w:val="24"/>
          <w:szCs w:val="24"/>
          <w:shd w:val="clear" w:color="auto" w:fill="FFFFFF"/>
        </w:rPr>
        <w:t xml:space="preserve"> P</w:t>
      </w:r>
      <w:r w:rsidR="002D7891" w:rsidRPr="004E6DA6">
        <w:rPr>
          <w:color w:val="000000"/>
          <w:sz w:val="24"/>
          <w:szCs w:val="24"/>
          <w:shd w:val="clear" w:color="auto" w:fill="FFFFFF"/>
        </w:rPr>
        <w:t xml:space="preserve">rezentul conţinut-cadru poate fi utilizat şi pentru situaţia racordării </w:t>
      </w:r>
      <w:r w:rsidR="002B08C2" w:rsidRPr="004E6DA6">
        <w:rPr>
          <w:color w:val="000000"/>
          <w:sz w:val="24"/>
          <w:szCs w:val="24"/>
          <w:shd w:val="clear" w:color="auto" w:fill="FFFFFF"/>
        </w:rPr>
        <w:t>unui loc de producere/loc de consum şi de producere cu instalație de stocare sau unui loc de producere cu sistem HVDC/</w:t>
      </w:r>
      <w:r w:rsidR="00AB64FA" w:rsidRPr="004E6DA6">
        <w:rPr>
          <w:color w:val="000000"/>
          <w:sz w:val="24"/>
          <w:szCs w:val="24"/>
          <w:shd w:val="clear" w:color="auto" w:fill="FFFFFF"/>
        </w:rPr>
        <w:t xml:space="preserve">loc de producere </w:t>
      </w:r>
      <w:r w:rsidR="002B08C2" w:rsidRPr="004E6DA6">
        <w:rPr>
          <w:color w:val="000000"/>
          <w:sz w:val="24"/>
          <w:szCs w:val="24"/>
          <w:shd w:val="clear" w:color="auto" w:fill="FFFFFF"/>
        </w:rPr>
        <w:t>cu instalație de stocare și sistem HVDC sau unei instalații de stocare</w:t>
      </w:r>
      <w:r w:rsidR="002D7891" w:rsidRPr="004E6DA6">
        <w:rPr>
          <w:color w:val="000000"/>
          <w:sz w:val="24"/>
          <w:szCs w:val="24"/>
          <w:shd w:val="clear" w:color="auto" w:fill="FFFFFF"/>
        </w:rPr>
        <w:t xml:space="preserve">. În acest caz se înlocuieşte sintagma "loc de producere"/"loc de consum şi de producere" cu </w:t>
      </w:r>
      <w:proofErr w:type="gramStart"/>
      <w:r w:rsidR="002D7891" w:rsidRPr="004E6DA6">
        <w:rPr>
          <w:color w:val="000000"/>
          <w:sz w:val="24"/>
          <w:szCs w:val="24"/>
          <w:shd w:val="clear" w:color="auto" w:fill="FFFFFF"/>
        </w:rPr>
        <w:t xml:space="preserve">sintagma </w:t>
      </w:r>
      <w:r w:rsidR="002B08C2" w:rsidRPr="004E6DA6">
        <w:rPr>
          <w:color w:val="000000"/>
          <w:sz w:val="24"/>
          <w:szCs w:val="24"/>
          <w:shd w:val="clear" w:color="auto" w:fill="FFFFFF"/>
        </w:rPr>
        <w:t>”loc</w:t>
      </w:r>
      <w:proofErr w:type="gramEnd"/>
      <w:r w:rsidR="002B08C2" w:rsidRPr="004E6DA6">
        <w:rPr>
          <w:color w:val="000000"/>
          <w:sz w:val="24"/>
          <w:szCs w:val="24"/>
          <w:shd w:val="clear" w:color="auto" w:fill="FFFFFF"/>
        </w:rPr>
        <w:t xml:space="preserve"> de producere/loc de consum şi de producere cu instalație de stocare” sau ”loc de producere cu sistem HVDC/</w:t>
      </w:r>
      <w:r w:rsidR="00AB64FA" w:rsidRPr="004E6DA6">
        <w:rPr>
          <w:color w:val="000000"/>
          <w:sz w:val="24"/>
          <w:szCs w:val="24"/>
          <w:shd w:val="clear" w:color="auto" w:fill="FFFFFF"/>
        </w:rPr>
        <w:t xml:space="preserve">loc de producere </w:t>
      </w:r>
      <w:r w:rsidR="002B08C2" w:rsidRPr="004E6DA6">
        <w:rPr>
          <w:color w:val="000000"/>
          <w:sz w:val="24"/>
          <w:szCs w:val="24"/>
          <w:shd w:val="clear" w:color="auto" w:fill="FFFFFF"/>
        </w:rPr>
        <w:t>cu instalație de stocare și sistem HVDC" sau ”instalație de stocare”</w:t>
      </w:r>
      <w:r w:rsidR="002D7891" w:rsidRPr="004E6DA6">
        <w:rPr>
          <w:color w:val="000000"/>
          <w:sz w:val="24"/>
          <w:szCs w:val="24"/>
          <w:shd w:val="clear" w:color="auto" w:fill="FFFFFF"/>
        </w:rPr>
        <w:t xml:space="preserve">. </w:t>
      </w:r>
      <w:r w:rsidR="00AD799F" w:rsidRPr="004E6DA6">
        <w:rPr>
          <w:bCs/>
          <w:color w:val="000000" w:themeColor="text1"/>
          <w:sz w:val="24"/>
          <w:szCs w:val="24"/>
        </w:rPr>
        <w:t xml:space="preserve">În avizul tehnic de racordare emis utilizatorului se menţine fie sintagma "loc de producere", fie "loc de consum şi de producere" şi se preiau din conţinutul-cadru numai prevederile aplicabile. </w:t>
      </w:r>
    </w:p>
    <w:p w14:paraId="189986C0" w14:textId="08606D47" w:rsidR="00132DF9" w:rsidRPr="004E6DA6" w:rsidRDefault="00CF38FE" w:rsidP="00132DF9">
      <w:pPr>
        <w:spacing w:line="360" w:lineRule="auto"/>
        <w:jc w:val="both"/>
        <w:rPr>
          <w:rStyle w:val="spar3"/>
          <w:rFonts w:ascii="Times New Roman" w:hAnsi="Times New Roman"/>
          <w:color w:val="000000" w:themeColor="text1"/>
          <w:sz w:val="24"/>
          <w:szCs w:val="24"/>
        </w:rPr>
      </w:pPr>
      <w:r w:rsidRPr="004E6DA6">
        <w:rPr>
          <w:sz w:val="24"/>
          <w:szCs w:val="24"/>
          <w:vertAlign w:val="superscript"/>
          <w:lang w:val="ro-RO"/>
        </w:rPr>
        <w:t>1^1</w:t>
      </w:r>
      <w:r w:rsidRPr="004E6DA6">
        <w:rPr>
          <w:sz w:val="24"/>
          <w:szCs w:val="24"/>
          <w:lang w:val="ro-RO"/>
        </w:rPr>
        <w:t xml:space="preserve"> </w:t>
      </w:r>
      <w:r w:rsidR="002639FD" w:rsidRPr="004E6DA6">
        <w:rPr>
          <w:rStyle w:val="spar3"/>
          <w:rFonts w:ascii="Times New Roman" w:hAnsi="Times New Roman"/>
          <w:color w:val="000000" w:themeColor="text1"/>
          <w:sz w:val="24"/>
          <w:szCs w:val="24"/>
          <w:specVanish w:val="0"/>
        </w:rPr>
        <w:t>Prezentul conţinut-cadru poate fi completat cu prevederi specifice impuse de aplicarea Procedurii privind racordarea la rețelele electrice de interes public de joasă tensiune a locurilor de consum aparținând utilizatorilor clienți casnici, aprobată prin ordin al preşedintelui Autorităţii Naţionale de Reglementare în Domeniul Energiei.”</w:t>
      </w:r>
    </w:p>
    <w:p w14:paraId="483BFEFD" w14:textId="76530C2C" w:rsidR="002639FD" w:rsidRPr="004E6DA6" w:rsidRDefault="002639FD" w:rsidP="003B05CC">
      <w:pPr>
        <w:spacing w:before="60" w:after="60" w:line="360" w:lineRule="auto"/>
        <w:jc w:val="both"/>
        <w:rPr>
          <w:b/>
          <w:color w:val="000000"/>
          <w:sz w:val="24"/>
          <w:szCs w:val="24"/>
        </w:rPr>
      </w:pPr>
      <w:r w:rsidRPr="004E6DA6">
        <w:rPr>
          <w:b/>
          <w:color w:val="000000"/>
          <w:sz w:val="24"/>
          <w:szCs w:val="24"/>
        </w:rPr>
        <w:t xml:space="preserve">b) </w:t>
      </w:r>
      <w:r w:rsidRPr="004E6DA6">
        <w:rPr>
          <w:b/>
          <w:sz w:val="24"/>
          <w:szCs w:val="24"/>
          <w:lang w:val="ro-RO"/>
        </w:rPr>
        <w:t>La titlu, după Nota de subsol nr. 1^1, se introduce o nouă Notă de subsol, Nota de subsol nr. 1^2 cu următorul cuprins:</w:t>
      </w:r>
    </w:p>
    <w:p w14:paraId="793C1D2F" w14:textId="18DDE8A9" w:rsidR="002639FD" w:rsidRPr="004E6DA6" w:rsidRDefault="002639FD" w:rsidP="003B05CC">
      <w:pPr>
        <w:spacing w:before="60" w:after="60" w:line="360" w:lineRule="auto"/>
        <w:jc w:val="both"/>
        <w:rPr>
          <w:rStyle w:val="spar3"/>
          <w:rFonts w:ascii="Times New Roman" w:hAnsi="Times New Roman"/>
          <w:color w:val="000000" w:themeColor="text1"/>
          <w:sz w:val="24"/>
          <w:szCs w:val="24"/>
        </w:rPr>
      </w:pPr>
      <w:r w:rsidRPr="004E6DA6">
        <w:rPr>
          <w:color w:val="000000" w:themeColor="text1"/>
          <w:sz w:val="24"/>
          <w:szCs w:val="24"/>
        </w:rPr>
        <w:t>”</w:t>
      </w:r>
      <w:r w:rsidRPr="004E6DA6">
        <w:rPr>
          <w:bCs/>
          <w:color w:val="000000" w:themeColor="text1"/>
          <w:sz w:val="24"/>
          <w:szCs w:val="24"/>
          <w:vertAlign w:val="superscript"/>
        </w:rPr>
        <w:t>1^2</w:t>
      </w:r>
      <w:r w:rsidRPr="004E6DA6">
        <w:rPr>
          <w:bCs/>
          <w:color w:val="000000" w:themeColor="text1"/>
          <w:sz w:val="24"/>
          <w:szCs w:val="24"/>
        </w:rPr>
        <w:t xml:space="preserve"> P</w:t>
      </w:r>
      <w:r w:rsidRPr="004E6DA6">
        <w:rPr>
          <w:rStyle w:val="spar3"/>
          <w:rFonts w:ascii="Times New Roman" w:hAnsi="Times New Roman"/>
          <w:color w:val="000000" w:themeColor="text1"/>
          <w:sz w:val="24"/>
          <w:szCs w:val="24"/>
          <w:specVanish w:val="0"/>
        </w:rPr>
        <w:t>rezentul conţinut-cadru poate fi completat cu prevederi specifice impuse de aplicarea Procedurii privind racordarea la reţelele electrice de interes public a locurilor de consum şi de producere aparţinând prosumatorilor, aprobată prin ordin al preşedintelui Autorităţii Naţionale de Reglementare în Domeniul Energiei, denumită în continuare Procedura.”</w:t>
      </w:r>
    </w:p>
    <w:p w14:paraId="2A9EE3E3" w14:textId="5C6B2DCC" w:rsidR="00464AB0" w:rsidRPr="004E6DA6" w:rsidRDefault="002639FD" w:rsidP="003B05CC">
      <w:pPr>
        <w:pStyle w:val="spar"/>
        <w:spacing w:before="60" w:after="60" w:line="360" w:lineRule="auto"/>
        <w:ind w:left="0"/>
        <w:jc w:val="both"/>
        <w:rPr>
          <w:b/>
        </w:rPr>
      </w:pPr>
      <w:r w:rsidRPr="004E6DA6">
        <w:rPr>
          <w:b/>
        </w:rPr>
        <w:t>c</w:t>
      </w:r>
      <w:r w:rsidR="00623F2B" w:rsidRPr="004E6DA6">
        <w:rPr>
          <w:b/>
        </w:rPr>
        <w:t>)</w:t>
      </w:r>
      <w:r w:rsidRPr="004E6DA6">
        <w:rPr>
          <w:b/>
        </w:rPr>
        <w:t xml:space="preserve"> </w:t>
      </w:r>
      <w:r w:rsidR="00464AB0" w:rsidRPr="004E6DA6">
        <w:rPr>
          <w:b/>
        </w:rPr>
        <w:t>La punctul 2, tabelul aferent marcatorului ”2. Puterea aprobată:” se completează și va avea următorul cuprins:</w:t>
      </w:r>
    </w:p>
    <w:p w14:paraId="3A1F450D" w14:textId="63258AEE" w:rsidR="00464AB0" w:rsidRPr="004E6DA6" w:rsidRDefault="00464AB0" w:rsidP="003B05CC">
      <w:pPr>
        <w:pStyle w:val="spar"/>
        <w:spacing w:before="60" w:afterLines="60" w:after="144" w:line="360" w:lineRule="auto"/>
        <w:ind w:left="0"/>
        <w:jc w:val="both"/>
      </w:pPr>
      <w:r w:rsidRPr="004E6DA6">
        <w:t>”2. Puterea aprobată:</w:t>
      </w:r>
    </w:p>
    <w:tbl>
      <w:tblPr>
        <w:tblW w:w="10112"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692"/>
        <w:gridCol w:w="810"/>
        <w:gridCol w:w="1350"/>
        <w:gridCol w:w="1080"/>
        <w:gridCol w:w="990"/>
        <w:gridCol w:w="1080"/>
        <w:gridCol w:w="990"/>
        <w:gridCol w:w="1120"/>
      </w:tblGrid>
      <w:tr w:rsidR="00464AB0" w:rsidRPr="004E6DA6" w14:paraId="27B32AF4" w14:textId="77777777" w:rsidTr="00464AB0">
        <w:tc>
          <w:tcPr>
            <w:tcW w:w="3502" w:type="dxa"/>
            <w:gridSpan w:val="2"/>
            <w:vMerge w:val="restart"/>
            <w:tcBorders>
              <w:top w:val="single" w:sz="6" w:space="0" w:color="000000"/>
              <w:left w:val="single" w:sz="6" w:space="0" w:color="000000"/>
              <w:bottom w:val="single" w:sz="6" w:space="0" w:color="000000"/>
              <w:right w:val="single" w:sz="6" w:space="0" w:color="000000"/>
            </w:tcBorders>
            <w:vAlign w:val="center"/>
            <w:hideMark/>
          </w:tcPr>
          <w:p w14:paraId="5CA8DBE9" w14:textId="77777777" w:rsidR="00464AB0" w:rsidRPr="004E6DA6" w:rsidRDefault="00464AB0" w:rsidP="007F2341">
            <w:pPr>
              <w:spacing w:line="360" w:lineRule="auto"/>
              <w:jc w:val="both"/>
              <w:rPr>
                <w:rStyle w:val="spctbdy"/>
                <w:color w:val="000000" w:themeColor="text1"/>
                <w:sz w:val="24"/>
                <w:szCs w:val="24"/>
              </w:rPr>
            </w:pPr>
          </w:p>
        </w:tc>
        <w:tc>
          <w:tcPr>
            <w:tcW w:w="1350" w:type="dxa"/>
            <w:vMerge w:val="restart"/>
            <w:tcBorders>
              <w:top w:val="single" w:sz="6" w:space="0" w:color="000000"/>
              <w:left w:val="single" w:sz="6" w:space="0" w:color="000000"/>
              <w:bottom w:val="single" w:sz="6" w:space="0" w:color="000000"/>
              <w:right w:val="single" w:sz="6" w:space="0" w:color="000000"/>
            </w:tcBorders>
            <w:vAlign w:val="center"/>
            <w:hideMark/>
          </w:tcPr>
          <w:p w14:paraId="550971D4" w14:textId="1C89D450" w:rsidR="00464AB0" w:rsidRPr="004E6DA6" w:rsidRDefault="00464AB0" w:rsidP="00464AB0">
            <w:pPr>
              <w:pStyle w:val="spar4"/>
              <w:spacing w:line="360" w:lineRule="auto"/>
              <w:jc w:val="center"/>
              <w:rPr>
                <w:rFonts w:ascii="Times New Roman" w:hAnsi="Times New Roman"/>
                <w:color w:val="000000" w:themeColor="text1"/>
                <w:sz w:val="24"/>
                <w:szCs w:val="24"/>
                <w:lang w:val="de-DE"/>
              </w:rPr>
            </w:pPr>
            <w:r w:rsidRPr="004E6DA6">
              <w:rPr>
                <w:rFonts w:ascii="Times New Roman" w:hAnsi="Times New Roman"/>
                <w:color w:val="000000" w:themeColor="text1"/>
                <w:sz w:val="24"/>
                <w:szCs w:val="24"/>
                <w:lang w:val="de-DE"/>
              </w:rPr>
              <w:t>Situaţia existentă în momentul emiterii avizului*)</w:t>
            </w:r>
          </w:p>
        </w:tc>
        <w:tc>
          <w:tcPr>
            <w:tcW w:w="5260" w:type="dxa"/>
            <w:gridSpan w:val="5"/>
            <w:tcBorders>
              <w:top w:val="single" w:sz="6" w:space="0" w:color="000000"/>
              <w:left w:val="single" w:sz="6" w:space="0" w:color="000000"/>
              <w:bottom w:val="single" w:sz="6" w:space="0" w:color="000000"/>
              <w:right w:val="single" w:sz="6" w:space="0" w:color="000000"/>
            </w:tcBorders>
            <w:vAlign w:val="center"/>
            <w:hideMark/>
          </w:tcPr>
          <w:p w14:paraId="6660B957" w14:textId="6EA2BB34"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Evoluţia puterii aprobate**)</w:t>
            </w:r>
          </w:p>
        </w:tc>
      </w:tr>
      <w:tr w:rsidR="00464AB0" w:rsidRPr="004E6DA6" w14:paraId="3FD77613" w14:textId="77777777" w:rsidTr="00464AB0">
        <w:tc>
          <w:tcPr>
            <w:tcW w:w="3502" w:type="dxa"/>
            <w:gridSpan w:val="2"/>
            <w:vMerge/>
            <w:tcBorders>
              <w:top w:val="single" w:sz="6" w:space="0" w:color="000000"/>
              <w:left w:val="single" w:sz="6" w:space="0" w:color="000000"/>
              <w:bottom w:val="single" w:sz="6" w:space="0" w:color="000000"/>
              <w:right w:val="single" w:sz="6" w:space="0" w:color="000000"/>
            </w:tcBorders>
            <w:vAlign w:val="center"/>
            <w:hideMark/>
          </w:tcPr>
          <w:p w14:paraId="1F839F25" w14:textId="77777777" w:rsidR="00464AB0" w:rsidRPr="004E6DA6" w:rsidRDefault="00464AB0" w:rsidP="007F2341">
            <w:pPr>
              <w:spacing w:line="360" w:lineRule="auto"/>
              <w:jc w:val="both"/>
              <w:rPr>
                <w:rStyle w:val="spctbdy"/>
                <w:color w:val="000000" w:themeColor="text1"/>
                <w:sz w:val="24"/>
                <w:szCs w:val="24"/>
              </w:rPr>
            </w:pPr>
          </w:p>
        </w:tc>
        <w:tc>
          <w:tcPr>
            <w:tcW w:w="1350" w:type="dxa"/>
            <w:vMerge/>
            <w:tcBorders>
              <w:top w:val="single" w:sz="6" w:space="0" w:color="000000"/>
              <w:left w:val="single" w:sz="6" w:space="0" w:color="000000"/>
              <w:bottom w:val="single" w:sz="6" w:space="0" w:color="000000"/>
              <w:right w:val="single" w:sz="6" w:space="0" w:color="000000"/>
            </w:tcBorders>
            <w:vAlign w:val="center"/>
            <w:hideMark/>
          </w:tcPr>
          <w:p w14:paraId="177D1361" w14:textId="77777777" w:rsidR="00464AB0" w:rsidRPr="004E6DA6" w:rsidRDefault="00464AB0" w:rsidP="00464AB0">
            <w:pPr>
              <w:spacing w:line="360" w:lineRule="auto"/>
              <w:jc w:val="center"/>
              <w:rPr>
                <w:rFonts w:eastAsiaTheme="minorEastAsia"/>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hideMark/>
          </w:tcPr>
          <w:p w14:paraId="345D27E9" w14:textId="73F4B84B"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Etapa I, valabilă de la data ........</w:t>
            </w: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74D0EDE8" w14:textId="0E4EFF93"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Etapa a II-a, valabilă de la data .........</w:t>
            </w:r>
          </w:p>
        </w:tc>
        <w:tc>
          <w:tcPr>
            <w:tcW w:w="1080" w:type="dxa"/>
            <w:tcBorders>
              <w:top w:val="single" w:sz="6" w:space="0" w:color="000000"/>
              <w:left w:val="single" w:sz="6" w:space="0" w:color="000000"/>
              <w:bottom w:val="single" w:sz="6" w:space="0" w:color="000000"/>
              <w:right w:val="single" w:sz="6" w:space="0" w:color="000000"/>
            </w:tcBorders>
            <w:vAlign w:val="center"/>
            <w:hideMark/>
          </w:tcPr>
          <w:p w14:paraId="0E43DC70" w14:textId="07AF544B"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Etapa a III-a, valabilă de la data .........</w:t>
            </w: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5C6C719A" w14:textId="6C4162F6"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Etapa a IV-a, valabilă de la data ........</w:t>
            </w:r>
          </w:p>
        </w:tc>
        <w:tc>
          <w:tcPr>
            <w:tcW w:w="1120" w:type="dxa"/>
            <w:tcBorders>
              <w:top w:val="single" w:sz="6" w:space="0" w:color="000000"/>
              <w:left w:val="single" w:sz="6" w:space="0" w:color="000000"/>
              <w:bottom w:val="single" w:sz="6" w:space="0" w:color="000000"/>
              <w:right w:val="single" w:sz="6" w:space="0" w:color="000000"/>
            </w:tcBorders>
            <w:vAlign w:val="center"/>
            <w:hideMark/>
          </w:tcPr>
          <w:p w14:paraId="474F14A2" w14:textId="237E6D88"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Etapa finală valabilă de la data ........</w:t>
            </w:r>
          </w:p>
        </w:tc>
      </w:tr>
      <w:tr w:rsidR="00464AB0" w:rsidRPr="004E6DA6" w14:paraId="7DDA0CB9" w14:textId="77777777" w:rsidTr="0049532B">
        <w:trPr>
          <w:trHeight w:val="354"/>
        </w:trPr>
        <w:tc>
          <w:tcPr>
            <w:tcW w:w="2692" w:type="dxa"/>
            <w:vMerge w:val="restart"/>
            <w:tcBorders>
              <w:top w:val="single" w:sz="6" w:space="0" w:color="000000"/>
              <w:left w:val="single" w:sz="6" w:space="0" w:color="000000"/>
              <w:bottom w:val="single" w:sz="6" w:space="0" w:color="000000"/>
              <w:right w:val="single" w:sz="6" w:space="0" w:color="000000"/>
            </w:tcBorders>
            <w:vAlign w:val="center"/>
            <w:hideMark/>
          </w:tcPr>
          <w:p w14:paraId="47D98DF8" w14:textId="4B4C37A1"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Puterea maximă simultană ce poate fi evacuată</w:t>
            </w: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00283F7C" w14:textId="77777777"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(kVA)</w:t>
            </w:r>
          </w:p>
        </w:tc>
        <w:tc>
          <w:tcPr>
            <w:tcW w:w="1350" w:type="dxa"/>
            <w:tcBorders>
              <w:top w:val="single" w:sz="6" w:space="0" w:color="000000"/>
              <w:left w:val="single" w:sz="6" w:space="0" w:color="000000"/>
              <w:bottom w:val="single" w:sz="6" w:space="0" w:color="000000"/>
              <w:right w:val="single" w:sz="6" w:space="0" w:color="000000"/>
            </w:tcBorders>
            <w:vAlign w:val="center"/>
            <w:hideMark/>
          </w:tcPr>
          <w:p w14:paraId="23182A1A"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hideMark/>
          </w:tcPr>
          <w:p w14:paraId="7113E7CF"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23B0D98D"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hideMark/>
          </w:tcPr>
          <w:p w14:paraId="5296B8AF"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7B37EFD5" w14:textId="77777777" w:rsidR="00464AB0" w:rsidRPr="004E6DA6" w:rsidRDefault="00464AB0" w:rsidP="00464AB0">
            <w:pPr>
              <w:spacing w:line="360" w:lineRule="auto"/>
              <w:jc w:val="center"/>
              <w:rPr>
                <w:color w:val="000000" w:themeColor="text1"/>
                <w:sz w:val="24"/>
                <w:szCs w:val="24"/>
              </w:rPr>
            </w:pPr>
          </w:p>
        </w:tc>
        <w:tc>
          <w:tcPr>
            <w:tcW w:w="1120" w:type="dxa"/>
            <w:tcBorders>
              <w:top w:val="single" w:sz="6" w:space="0" w:color="000000"/>
              <w:left w:val="single" w:sz="6" w:space="0" w:color="000000"/>
              <w:bottom w:val="single" w:sz="6" w:space="0" w:color="000000"/>
              <w:right w:val="single" w:sz="6" w:space="0" w:color="000000"/>
            </w:tcBorders>
            <w:vAlign w:val="center"/>
            <w:hideMark/>
          </w:tcPr>
          <w:p w14:paraId="2BF8AB8D" w14:textId="77777777" w:rsidR="00464AB0" w:rsidRPr="004E6DA6" w:rsidRDefault="00464AB0" w:rsidP="00464AB0">
            <w:pPr>
              <w:spacing w:line="360" w:lineRule="auto"/>
              <w:jc w:val="center"/>
              <w:rPr>
                <w:color w:val="000000" w:themeColor="text1"/>
                <w:sz w:val="24"/>
                <w:szCs w:val="24"/>
              </w:rPr>
            </w:pPr>
          </w:p>
        </w:tc>
      </w:tr>
      <w:tr w:rsidR="00464AB0" w:rsidRPr="004E6DA6" w14:paraId="5B38CBC1" w14:textId="77777777" w:rsidTr="0049532B">
        <w:trPr>
          <w:trHeight w:val="381"/>
        </w:trPr>
        <w:tc>
          <w:tcPr>
            <w:tcW w:w="2692" w:type="dxa"/>
            <w:vMerge/>
            <w:tcBorders>
              <w:top w:val="single" w:sz="6" w:space="0" w:color="000000"/>
              <w:left w:val="single" w:sz="6" w:space="0" w:color="000000"/>
              <w:bottom w:val="single" w:sz="6" w:space="0" w:color="000000"/>
              <w:right w:val="single" w:sz="6" w:space="0" w:color="000000"/>
            </w:tcBorders>
            <w:vAlign w:val="center"/>
            <w:hideMark/>
          </w:tcPr>
          <w:p w14:paraId="31270081" w14:textId="77777777" w:rsidR="00464AB0" w:rsidRPr="004E6DA6" w:rsidRDefault="00464AB0" w:rsidP="00464AB0">
            <w:pPr>
              <w:spacing w:line="360" w:lineRule="auto"/>
              <w:jc w:val="center"/>
              <w:rPr>
                <w:rFonts w:eastAsiaTheme="minorEastAsia"/>
                <w:color w:val="000000" w:themeColor="text1"/>
                <w:sz w:val="24"/>
                <w:szCs w:val="24"/>
              </w:rPr>
            </w:pP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404B32E6" w14:textId="45FF0BF5"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(kW)</w:t>
            </w:r>
          </w:p>
        </w:tc>
        <w:tc>
          <w:tcPr>
            <w:tcW w:w="1350" w:type="dxa"/>
            <w:tcBorders>
              <w:top w:val="single" w:sz="6" w:space="0" w:color="000000"/>
              <w:left w:val="single" w:sz="6" w:space="0" w:color="000000"/>
              <w:bottom w:val="single" w:sz="6" w:space="0" w:color="000000"/>
              <w:right w:val="single" w:sz="6" w:space="0" w:color="000000"/>
            </w:tcBorders>
            <w:vAlign w:val="center"/>
            <w:hideMark/>
          </w:tcPr>
          <w:p w14:paraId="1FEC79D3"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hideMark/>
          </w:tcPr>
          <w:p w14:paraId="4E0A4614"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7B2F5078"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hideMark/>
          </w:tcPr>
          <w:p w14:paraId="612EF850"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61F9047B" w14:textId="77777777" w:rsidR="00464AB0" w:rsidRPr="004E6DA6" w:rsidRDefault="00464AB0" w:rsidP="00464AB0">
            <w:pPr>
              <w:spacing w:line="360" w:lineRule="auto"/>
              <w:jc w:val="center"/>
              <w:rPr>
                <w:color w:val="000000" w:themeColor="text1"/>
                <w:sz w:val="24"/>
                <w:szCs w:val="24"/>
              </w:rPr>
            </w:pPr>
          </w:p>
        </w:tc>
        <w:tc>
          <w:tcPr>
            <w:tcW w:w="1120" w:type="dxa"/>
            <w:tcBorders>
              <w:top w:val="single" w:sz="6" w:space="0" w:color="000000"/>
              <w:left w:val="single" w:sz="6" w:space="0" w:color="000000"/>
              <w:bottom w:val="single" w:sz="6" w:space="0" w:color="000000"/>
              <w:right w:val="single" w:sz="6" w:space="0" w:color="000000"/>
            </w:tcBorders>
            <w:vAlign w:val="center"/>
            <w:hideMark/>
          </w:tcPr>
          <w:p w14:paraId="292DC058" w14:textId="77777777" w:rsidR="00464AB0" w:rsidRPr="004E6DA6" w:rsidRDefault="00464AB0" w:rsidP="00464AB0">
            <w:pPr>
              <w:spacing w:line="360" w:lineRule="auto"/>
              <w:jc w:val="center"/>
              <w:rPr>
                <w:color w:val="000000" w:themeColor="text1"/>
                <w:sz w:val="24"/>
                <w:szCs w:val="24"/>
              </w:rPr>
            </w:pPr>
          </w:p>
        </w:tc>
      </w:tr>
      <w:tr w:rsidR="00464AB0" w:rsidRPr="004E6DA6" w14:paraId="33238B1D" w14:textId="77777777" w:rsidTr="00464AB0">
        <w:tc>
          <w:tcPr>
            <w:tcW w:w="2692" w:type="dxa"/>
            <w:vMerge w:val="restart"/>
            <w:tcBorders>
              <w:top w:val="single" w:sz="6" w:space="0" w:color="000000"/>
              <w:left w:val="single" w:sz="6" w:space="0" w:color="000000"/>
              <w:bottom w:val="single" w:sz="6" w:space="0" w:color="000000"/>
              <w:right w:val="single" w:sz="6" w:space="0" w:color="000000"/>
            </w:tcBorders>
            <w:vAlign w:val="center"/>
            <w:hideMark/>
          </w:tcPr>
          <w:p w14:paraId="2CED9883" w14:textId="647A8221"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 xml:space="preserve">Puterea maximă simultană ce poate fi evacuată fără </w:t>
            </w:r>
            <w:r w:rsidRPr="004E6DA6">
              <w:rPr>
                <w:rFonts w:ascii="Times New Roman" w:hAnsi="Times New Roman"/>
                <w:color w:val="000000" w:themeColor="text1"/>
                <w:sz w:val="24"/>
                <w:szCs w:val="24"/>
              </w:rPr>
              <w:lastRenderedPageBreak/>
              <w:t>realizarea lucrărilor de întărire***)</w:t>
            </w: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3200948F" w14:textId="77777777"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lastRenderedPageBreak/>
              <w:t>(kVA)</w:t>
            </w:r>
          </w:p>
        </w:tc>
        <w:tc>
          <w:tcPr>
            <w:tcW w:w="1350" w:type="dxa"/>
            <w:tcBorders>
              <w:top w:val="single" w:sz="6" w:space="0" w:color="000000"/>
              <w:left w:val="single" w:sz="6" w:space="0" w:color="000000"/>
              <w:bottom w:val="single" w:sz="6" w:space="0" w:color="000000"/>
              <w:right w:val="single" w:sz="6" w:space="0" w:color="000000"/>
            </w:tcBorders>
            <w:vAlign w:val="center"/>
            <w:hideMark/>
          </w:tcPr>
          <w:p w14:paraId="5B5009EA"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hideMark/>
          </w:tcPr>
          <w:p w14:paraId="2899394A"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19379936"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hideMark/>
          </w:tcPr>
          <w:p w14:paraId="04FD717B"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09F72C64" w14:textId="77777777" w:rsidR="00464AB0" w:rsidRPr="004E6DA6" w:rsidRDefault="00464AB0" w:rsidP="00464AB0">
            <w:pPr>
              <w:spacing w:line="360" w:lineRule="auto"/>
              <w:jc w:val="center"/>
              <w:rPr>
                <w:color w:val="000000" w:themeColor="text1"/>
                <w:sz w:val="24"/>
                <w:szCs w:val="24"/>
              </w:rPr>
            </w:pPr>
          </w:p>
        </w:tc>
        <w:tc>
          <w:tcPr>
            <w:tcW w:w="1120" w:type="dxa"/>
            <w:tcBorders>
              <w:top w:val="single" w:sz="6" w:space="0" w:color="000000"/>
              <w:left w:val="single" w:sz="6" w:space="0" w:color="000000"/>
              <w:bottom w:val="single" w:sz="6" w:space="0" w:color="000000"/>
              <w:right w:val="single" w:sz="6" w:space="0" w:color="000000"/>
            </w:tcBorders>
            <w:vAlign w:val="center"/>
            <w:hideMark/>
          </w:tcPr>
          <w:p w14:paraId="6A6EAE59" w14:textId="77777777" w:rsidR="00464AB0" w:rsidRPr="004E6DA6" w:rsidRDefault="00464AB0" w:rsidP="00464AB0">
            <w:pPr>
              <w:spacing w:line="360" w:lineRule="auto"/>
              <w:jc w:val="center"/>
              <w:rPr>
                <w:color w:val="000000" w:themeColor="text1"/>
                <w:sz w:val="24"/>
                <w:szCs w:val="24"/>
              </w:rPr>
            </w:pPr>
          </w:p>
        </w:tc>
      </w:tr>
      <w:tr w:rsidR="00464AB0" w:rsidRPr="004E6DA6" w14:paraId="00679EDA" w14:textId="77777777" w:rsidTr="00464AB0">
        <w:tc>
          <w:tcPr>
            <w:tcW w:w="2692" w:type="dxa"/>
            <w:vMerge/>
            <w:tcBorders>
              <w:top w:val="single" w:sz="6" w:space="0" w:color="000000"/>
              <w:left w:val="single" w:sz="6" w:space="0" w:color="000000"/>
              <w:bottom w:val="single" w:sz="6" w:space="0" w:color="000000"/>
              <w:right w:val="single" w:sz="6" w:space="0" w:color="000000"/>
            </w:tcBorders>
            <w:vAlign w:val="center"/>
            <w:hideMark/>
          </w:tcPr>
          <w:p w14:paraId="759C97E5" w14:textId="77777777" w:rsidR="00464AB0" w:rsidRPr="004E6DA6" w:rsidRDefault="00464AB0" w:rsidP="00464AB0">
            <w:pPr>
              <w:spacing w:line="360" w:lineRule="auto"/>
              <w:jc w:val="center"/>
              <w:rPr>
                <w:rFonts w:eastAsiaTheme="minorEastAsia"/>
                <w:color w:val="000000" w:themeColor="text1"/>
                <w:sz w:val="24"/>
                <w:szCs w:val="24"/>
              </w:rPr>
            </w:pP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137C2D85" w14:textId="4ADF1ACF"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(kW)</w:t>
            </w:r>
          </w:p>
        </w:tc>
        <w:tc>
          <w:tcPr>
            <w:tcW w:w="1350" w:type="dxa"/>
            <w:tcBorders>
              <w:top w:val="single" w:sz="6" w:space="0" w:color="000000"/>
              <w:left w:val="single" w:sz="6" w:space="0" w:color="000000"/>
              <w:bottom w:val="single" w:sz="6" w:space="0" w:color="000000"/>
              <w:right w:val="single" w:sz="6" w:space="0" w:color="000000"/>
            </w:tcBorders>
            <w:vAlign w:val="center"/>
            <w:hideMark/>
          </w:tcPr>
          <w:p w14:paraId="1DEB0E93"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hideMark/>
          </w:tcPr>
          <w:p w14:paraId="5D9AED46"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1B8D8866"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hideMark/>
          </w:tcPr>
          <w:p w14:paraId="1FB66F19"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34D0D4D8" w14:textId="77777777" w:rsidR="00464AB0" w:rsidRPr="004E6DA6" w:rsidRDefault="00464AB0" w:rsidP="00464AB0">
            <w:pPr>
              <w:spacing w:line="360" w:lineRule="auto"/>
              <w:jc w:val="center"/>
              <w:rPr>
                <w:color w:val="000000" w:themeColor="text1"/>
                <w:sz w:val="24"/>
                <w:szCs w:val="24"/>
              </w:rPr>
            </w:pPr>
          </w:p>
        </w:tc>
        <w:tc>
          <w:tcPr>
            <w:tcW w:w="1120" w:type="dxa"/>
            <w:tcBorders>
              <w:top w:val="single" w:sz="6" w:space="0" w:color="000000"/>
              <w:left w:val="single" w:sz="6" w:space="0" w:color="000000"/>
              <w:bottom w:val="single" w:sz="6" w:space="0" w:color="000000"/>
              <w:right w:val="single" w:sz="6" w:space="0" w:color="000000"/>
            </w:tcBorders>
            <w:vAlign w:val="center"/>
            <w:hideMark/>
          </w:tcPr>
          <w:p w14:paraId="4A82363D" w14:textId="77777777" w:rsidR="00464AB0" w:rsidRPr="004E6DA6" w:rsidRDefault="00464AB0" w:rsidP="00464AB0">
            <w:pPr>
              <w:spacing w:line="360" w:lineRule="auto"/>
              <w:jc w:val="center"/>
              <w:rPr>
                <w:color w:val="000000" w:themeColor="text1"/>
                <w:sz w:val="24"/>
                <w:szCs w:val="24"/>
              </w:rPr>
            </w:pPr>
          </w:p>
        </w:tc>
      </w:tr>
      <w:tr w:rsidR="00464AB0" w:rsidRPr="004E6DA6" w14:paraId="3B85F879" w14:textId="77777777" w:rsidTr="0049532B">
        <w:trPr>
          <w:trHeight w:val="930"/>
        </w:trPr>
        <w:tc>
          <w:tcPr>
            <w:tcW w:w="2692" w:type="dxa"/>
            <w:vMerge w:val="restart"/>
            <w:tcBorders>
              <w:top w:val="single" w:sz="6" w:space="0" w:color="000000"/>
              <w:left w:val="single" w:sz="6" w:space="0" w:color="000000"/>
              <w:right w:val="single" w:sz="6" w:space="0" w:color="000000"/>
            </w:tcBorders>
            <w:vAlign w:val="center"/>
          </w:tcPr>
          <w:p w14:paraId="2245B8C2" w14:textId="37A37449" w:rsidR="00464AB0" w:rsidRPr="004E6DA6" w:rsidRDefault="00464AB0" w:rsidP="00464AB0">
            <w:pPr>
              <w:spacing w:line="360" w:lineRule="auto"/>
              <w:jc w:val="center"/>
              <w:rPr>
                <w:rFonts w:eastAsiaTheme="minorEastAsia"/>
                <w:color w:val="000000" w:themeColor="text1"/>
                <w:sz w:val="24"/>
                <w:szCs w:val="24"/>
              </w:rPr>
            </w:pPr>
            <w:r w:rsidRPr="004E6DA6">
              <w:rPr>
                <w:rFonts w:eastAsiaTheme="minorEastAsia"/>
                <w:color w:val="000000" w:themeColor="text1"/>
                <w:sz w:val="24"/>
                <w:szCs w:val="24"/>
              </w:rPr>
              <w:lastRenderedPageBreak/>
              <w:t>Puterea maximă simultană ce poate fi evacuată în situațiile de limitare operațională, prevăzute la pct. 4 alin. (5) lit. a)</w:t>
            </w:r>
          </w:p>
        </w:tc>
        <w:tc>
          <w:tcPr>
            <w:tcW w:w="810" w:type="dxa"/>
            <w:tcBorders>
              <w:top w:val="single" w:sz="6" w:space="0" w:color="000000"/>
              <w:left w:val="single" w:sz="6" w:space="0" w:color="000000"/>
              <w:bottom w:val="single" w:sz="6" w:space="0" w:color="000000"/>
              <w:right w:val="single" w:sz="6" w:space="0" w:color="000000"/>
            </w:tcBorders>
            <w:vAlign w:val="center"/>
          </w:tcPr>
          <w:p w14:paraId="67CDC0B8" w14:textId="6C144379"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(kVA)</w:t>
            </w:r>
          </w:p>
        </w:tc>
        <w:tc>
          <w:tcPr>
            <w:tcW w:w="1350" w:type="dxa"/>
            <w:tcBorders>
              <w:top w:val="single" w:sz="6" w:space="0" w:color="000000"/>
              <w:left w:val="single" w:sz="6" w:space="0" w:color="000000"/>
              <w:bottom w:val="single" w:sz="6" w:space="0" w:color="000000"/>
              <w:right w:val="single" w:sz="6" w:space="0" w:color="000000"/>
            </w:tcBorders>
            <w:vAlign w:val="center"/>
          </w:tcPr>
          <w:p w14:paraId="5B673DB1"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tcPr>
          <w:p w14:paraId="22B689E4"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4FD4BA75"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tcPr>
          <w:p w14:paraId="2F01F10C"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8892B54" w14:textId="77777777" w:rsidR="00464AB0" w:rsidRPr="004E6DA6" w:rsidRDefault="00464AB0" w:rsidP="00464AB0">
            <w:pPr>
              <w:spacing w:line="360" w:lineRule="auto"/>
              <w:jc w:val="center"/>
              <w:rPr>
                <w:color w:val="000000" w:themeColor="text1"/>
                <w:sz w:val="24"/>
                <w:szCs w:val="24"/>
              </w:rPr>
            </w:pPr>
          </w:p>
        </w:tc>
        <w:tc>
          <w:tcPr>
            <w:tcW w:w="1120" w:type="dxa"/>
            <w:tcBorders>
              <w:top w:val="single" w:sz="6" w:space="0" w:color="000000"/>
              <w:left w:val="single" w:sz="6" w:space="0" w:color="000000"/>
              <w:bottom w:val="single" w:sz="6" w:space="0" w:color="000000"/>
              <w:right w:val="single" w:sz="6" w:space="0" w:color="000000"/>
            </w:tcBorders>
            <w:vAlign w:val="center"/>
          </w:tcPr>
          <w:p w14:paraId="41502AC7" w14:textId="77777777" w:rsidR="00464AB0" w:rsidRPr="004E6DA6" w:rsidRDefault="00464AB0" w:rsidP="00464AB0">
            <w:pPr>
              <w:spacing w:line="360" w:lineRule="auto"/>
              <w:jc w:val="center"/>
              <w:rPr>
                <w:color w:val="000000" w:themeColor="text1"/>
                <w:sz w:val="24"/>
                <w:szCs w:val="24"/>
              </w:rPr>
            </w:pPr>
          </w:p>
        </w:tc>
      </w:tr>
      <w:tr w:rsidR="00464AB0" w:rsidRPr="004E6DA6" w14:paraId="7F5FC49F" w14:textId="77777777" w:rsidTr="00464AB0">
        <w:tc>
          <w:tcPr>
            <w:tcW w:w="2692" w:type="dxa"/>
            <w:vMerge/>
            <w:tcBorders>
              <w:left w:val="single" w:sz="6" w:space="0" w:color="000000"/>
              <w:bottom w:val="single" w:sz="6" w:space="0" w:color="000000"/>
              <w:right w:val="single" w:sz="6" w:space="0" w:color="000000"/>
            </w:tcBorders>
            <w:vAlign w:val="center"/>
          </w:tcPr>
          <w:p w14:paraId="1D9A0E2E" w14:textId="77777777" w:rsidR="00464AB0" w:rsidRPr="004E6DA6" w:rsidRDefault="00464AB0" w:rsidP="00464AB0">
            <w:pPr>
              <w:pStyle w:val="spar4"/>
              <w:spacing w:line="360" w:lineRule="auto"/>
              <w:jc w:val="center"/>
              <w:rPr>
                <w:rFonts w:ascii="Times New Roman" w:hAnsi="Times New Roman"/>
                <w:color w:val="000000" w:themeColor="text1"/>
                <w:sz w:val="24"/>
                <w:szCs w:val="24"/>
              </w:rPr>
            </w:pPr>
          </w:p>
        </w:tc>
        <w:tc>
          <w:tcPr>
            <w:tcW w:w="810" w:type="dxa"/>
            <w:tcBorders>
              <w:top w:val="single" w:sz="6" w:space="0" w:color="000000"/>
              <w:left w:val="single" w:sz="6" w:space="0" w:color="000000"/>
              <w:bottom w:val="single" w:sz="6" w:space="0" w:color="000000"/>
              <w:right w:val="single" w:sz="6" w:space="0" w:color="000000"/>
            </w:tcBorders>
            <w:vAlign w:val="center"/>
          </w:tcPr>
          <w:p w14:paraId="3A1EB47B" w14:textId="77777777"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(kW)</w:t>
            </w:r>
          </w:p>
        </w:tc>
        <w:tc>
          <w:tcPr>
            <w:tcW w:w="1350" w:type="dxa"/>
            <w:tcBorders>
              <w:top w:val="single" w:sz="6" w:space="0" w:color="000000"/>
              <w:left w:val="single" w:sz="6" w:space="0" w:color="000000"/>
              <w:bottom w:val="single" w:sz="6" w:space="0" w:color="000000"/>
              <w:right w:val="single" w:sz="6" w:space="0" w:color="000000"/>
            </w:tcBorders>
            <w:vAlign w:val="center"/>
          </w:tcPr>
          <w:p w14:paraId="46FEAE3F"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tcPr>
          <w:p w14:paraId="336F7F61"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57767392"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tcPr>
          <w:p w14:paraId="763C7EE1"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9DC6B96" w14:textId="77777777" w:rsidR="00464AB0" w:rsidRPr="004E6DA6" w:rsidRDefault="00464AB0" w:rsidP="00464AB0">
            <w:pPr>
              <w:spacing w:line="360" w:lineRule="auto"/>
              <w:jc w:val="center"/>
              <w:rPr>
                <w:color w:val="000000" w:themeColor="text1"/>
                <w:sz w:val="24"/>
                <w:szCs w:val="24"/>
              </w:rPr>
            </w:pPr>
          </w:p>
        </w:tc>
        <w:tc>
          <w:tcPr>
            <w:tcW w:w="1120" w:type="dxa"/>
            <w:tcBorders>
              <w:top w:val="single" w:sz="6" w:space="0" w:color="000000"/>
              <w:left w:val="single" w:sz="6" w:space="0" w:color="000000"/>
              <w:bottom w:val="single" w:sz="6" w:space="0" w:color="000000"/>
              <w:right w:val="single" w:sz="6" w:space="0" w:color="000000"/>
            </w:tcBorders>
            <w:vAlign w:val="center"/>
          </w:tcPr>
          <w:p w14:paraId="6818180E" w14:textId="77777777" w:rsidR="00464AB0" w:rsidRPr="004E6DA6" w:rsidRDefault="00464AB0" w:rsidP="00464AB0">
            <w:pPr>
              <w:spacing w:line="360" w:lineRule="auto"/>
              <w:jc w:val="center"/>
              <w:rPr>
                <w:color w:val="000000" w:themeColor="text1"/>
                <w:sz w:val="24"/>
                <w:szCs w:val="24"/>
              </w:rPr>
            </w:pPr>
          </w:p>
        </w:tc>
      </w:tr>
      <w:tr w:rsidR="00464AB0" w:rsidRPr="004E6DA6" w14:paraId="5CC20DB3" w14:textId="77777777" w:rsidTr="0049532B">
        <w:trPr>
          <w:trHeight w:val="642"/>
        </w:trPr>
        <w:tc>
          <w:tcPr>
            <w:tcW w:w="2692" w:type="dxa"/>
            <w:vMerge w:val="restart"/>
            <w:tcBorders>
              <w:top w:val="single" w:sz="6" w:space="0" w:color="000000"/>
              <w:left w:val="single" w:sz="6" w:space="0" w:color="000000"/>
              <w:bottom w:val="single" w:sz="6" w:space="0" w:color="000000"/>
              <w:right w:val="single" w:sz="6" w:space="0" w:color="000000"/>
            </w:tcBorders>
            <w:vAlign w:val="center"/>
            <w:hideMark/>
          </w:tcPr>
          <w:p w14:paraId="18070B6A" w14:textId="606D75B6"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Puterea maximă simultană ce poate fi absorbită din reţea****)</w:t>
            </w: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614D9A87" w14:textId="77777777"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(kVA)</w:t>
            </w:r>
          </w:p>
        </w:tc>
        <w:tc>
          <w:tcPr>
            <w:tcW w:w="1350" w:type="dxa"/>
            <w:tcBorders>
              <w:top w:val="single" w:sz="6" w:space="0" w:color="000000"/>
              <w:left w:val="single" w:sz="6" w:space="0" w:color="000000"/>
              <w:bottom w:val="single" w:sz="6" w:space="0" w:color="000000"/>
              <w:right w:val="single" w:sz="6" w:space="0" w:color="000000"/>
            </w:tcBorders>
            <w:vAlign w:val="center"/>
            <w:hideMark/>
          </w:tcPr>
          <w:p w14:paraId="792E0FA5"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hideMark/>
          </w:tcPr>
          <w:p w14:paraId="771B2EA4"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68D93399"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hideMark/>
          </w:tcPr>
          <w:p w14:paraId="6F9D75AE"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06B89325" w14:textId="77777777" w:rsidR="00464AB0" w:rsidRPr="004E6DA6" w:rsidRDefault="00464AB0" w:rsidP="00464AB0">
            <w:pPr>
              <w:spacing w:line="360" w:lineRule="auto"/>
              <w:jc w:val="center"/>
              <w:rPr>
                <w:color w:val="000000" w:themeColor="text1"/>
                <w:sz w:val="24"/>
                <w:szCs w:val="24"/>
              </w:rPr>
            </w:pPr>
          </w:p>
        </w:tc>
        <w:tc>
          <w:tcPr>
            <w:tcW w:w="1120" w:type="dxa"/>
            <w:tcBorders>
              <w:top w:val="single" w:sz="6" w:space="0" w:color="000000"/>
              <w:left w:val="single" w:sz="6" w:space="0" w:color="000000"/>
              <w:bottom w:val="single" w:sz="6" w:space="0" w:color="000000"/>
              <w:right w:val="single" w:sz="6" w:space="0" w:color="000000"/>
            </w:tcBorders>
            <w:vAlign w:val="center"/>
            <w:hideMark/>
          </w:tcPr>
          <w:p w14:paraId="71F19A86" w14:textId="77777777" w:rsidR="00464AB0" w:rsidRPr="004E6DA6" w:rsidRDefault="00464AB0" w:rsidP="00464AB0">
            <w:pPr>
              <w:spacing w:line="360" w:lineRule="auto"/>
              <w:jc w:val="center"/>
              <w:rPr>
                <w:color w:val="000000" w:themeColor="text1"/>
                <w:sz w:val="24"/>
                <w:szCs w:val="24"/>
              </w:rPr>
            </w:pPr>
          </w:p>
        </w:tc>
      </w:tr>
      <w:tr w:rsidR="00464AB0" w:rsidRPr="004E6DA6" w14:paraId="64035BE2" w14:textId="77777777" w:rsidTr="00464AB0">
        <w:tc>
          <w:tcPr>
            <w:tcW w:w="2692" w:type="dxa"/>
            <w:vMerge/>
            <w:tcBorders>
              <w:top w:val="single" w:sz="6" w:space="0" w:color="000000"/>
              <w:left w:val="single" w:sz="6" w:space="0" w:color="000000"/>
              <w:bottom w:val="single" w:sz="6" w:space="0" w:color="000000"/>
              <w:right w:val="single" w:sz="6" w:space="0" w:color="000000"/>
            </w:tcBorders>
            <w:vAlign w:val="center"/>
            <w:hideMark/>
          </w:tcPr>
          <w:p w14:paraId="1B947228" w14:textId="77777777" w:rsidR="00464AB0" w:rsidRPr="004E6DA6" w:rsidRDefault="00464AB0" w:rsidP="00464AB0">
            <w:pPr>
              <w:spacing w:line="360" w:lineRule="auto"/>
              <w:jc w:val="center"/>
              <w:rPr>
                <w:rFonts w:eastAsiaTheme="minorEastAsia"/>
                <w:color w:val="000000" w:themeColor="text1"/>
                <w:sz w:val="24"/>
                <w:szCs w:val="24"/>
              </w:rPr>
            </w:pP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28EC321D" w14:textId="6249B197" w:rsidR="00464AB0" w:rsidRPr="004E6DA6" w:rsidRDefault="00464AB0" w:rsidP="00464AB0">
            <w:pPr>
              <w:pStyle w:val="spar4"/>
              <w:spacing w:line="360" w:lineRule="auto"/>
              <w:jc w:val="center"/>
              <w:rPr>
                <w:rFonts w:ascii="Times New Roman" w:hAnsi="Times New Roman"/>
                <w:color w:val="000000" w:themeColor="text1"/>
                <w:sz w:val="24"/>
                <w:szCs w:val="24"/>
              </w:rPr>
            </w:pPr>
            <w:r w:rsidRPr="004E6DA6">
              <w:rPr>
                <w:rFonts w:ascii="Times New Roman" w:hAnsi="Times New Roman"/>
                <w:color w:val="000000" w:themeColor="text1"/>
                <w:sz w:val="24"/>
                <w:szCs w:val="24"/>
              </w:rPr>
              <w:t>(kW)</w:t>
            </w:r>
          </w:p>
        </w:tc>
        <w:tc>
          <w:tcPr>
            <w:tcW w:w="1350" w:type="dxa"/>
            <w:tcBorders>
              <w:top w:val="single" w:sz="6" w:space="0" w:color="000000"/>
              <w:left w:val="single" w:sz="6" w:space="0" w:color="000000"/>
              <w:bottom w:val="single" w:sz="6" w:space="0" w:color="000000"/>
              <w:right w:val="single" w:sz="6" w:space="0" w:color="000000"/>
            </w:tcBorders>
            <w:vAlign w:val="center"/>
            <w:hideMark/>
          </w:tcPr>
          <w:p w14:paraId="084B4440"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hideMark/>
          </w:tcPr>
          <w:p w14:paraId="4A860A30"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1341C375" w14:textId="77777777" w:rsidR="00464AB0" w:rsidRPr="004E6DA6" w:rsidRDefault="00464AB0" w:rsidP="00464AB0">
            <w:pPr>
              <w:spacing w:line="360" w:lineRule="auto"/>
              <w:jc w:val="center"/>
              <w:rPr>
                <w:color w:val="000000" w:themeColor="text1"/>
                <w:sz w:val="24"/>
                <w:szCs w:val="24"/>
              </w:rPr>
            </w:pPr>
          </w:p>
        </w:tc>
        <w:tc>
          <w:tcPr>
            <w:tcW w:w="1080" w:type="dxa"/>
            <w:tcBorders>
              <w:top w:val="single" w:sz="6" w:space="0" w:color="000000"/>
              <w:left w:val="single" w:sz="6" w:space="0" w:color="000000"/>
              <w:bottom w:val="single" w:sz="6" w:space="0" w:color="000000"/>
              <w:right w:val="single" w:sz="6" w:space="0" w:color="000000"/>
            </w:tcBorders>
            <w:vAlign w:val="center"/>
            <w:hideMark/>
          </w:tcPr>
          <w:p w14:paraId="5CF4282F" w14:textId="77777777" w:rsidR="00464AB0" w:rsidRPr="004E6DA6" w:rsidRDefault="00464AB0" w:rsidP="00464AB0">
            <w:pPr>
              <w:spacing w:line="360" w:lineRule="auto"/>
              <w:jc w:val="center"/>
              <w:rPr>
                <w:color w:val="000000" w:themeColor="text1"/>
                <w:sz w:val="24"/>
                <w:szCs w:val="24"/>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1DB67442" w14:textId="77777777" w:rsidR="00464AB0" w:rsidRPr="004E6DA6" w:rsidRDefault="00464AB0" w:rsidP="00464AB0">
            <w:pPr>
              <w:spacing w:line="360" w:lineRule="auto"/>
              <w:jc w:val="center"/>
              <w:rPr>
                <w:color w:val="000000" w:themeColor="text1"/>
                <w:sz w:val="24"/>
                <w:szCs w:val="24"/>
              </w:rPr>
            </w:pPr>
          </w:p>
        </w:tc>
        <w:tc>
          <w:tcPr>
            <w:tcW w:w="1120" w:type="dxa"/>
            <w:tcBorders>
              <w:top w:val="single" w:sz="6" w:space="0" w:color="000000"/>
              <w:left w:val="single" w:sz="6" w:space="0" w:color="000000"/>
              <w:bottom w:val="single" w:sz="6" w:space="0" w:color="000000"/>
              <w:right w:val="single" w:sz="6" w:space="0" w:color="000000"/>
            </w:tcBorders>
            <w:vAlign w:val="center"/>
            <w:hideMark/>
          </w:tcPr>
          <w:p w14:paraId="7B96D201" w14:textId="77777777" w:rsidR="00464AB0" w:rsidRPr="004E6DA6" w:rsidRDefault="00464AB0" w:rsidP="00464AB0">
            <w:pPr>
              <w:spacing w:line="360" w:lineRule="auto"/>
              <w:jc w:val="center"/>
              <w:rPr>
                <w:color w:val="000000" w:themeColor="text1"/>
                <w:sz w:val="24"/>
                <w:szCs w:val="24"/>
              </w:rPr>
            </w:pPr>
          </w:p>
        </w:tc>
      </w:tr>
    </w:tbl>
    <w:p w14:paraId="3E3C21C6" w14:textId="52E519E5" w:rsidR="00464AB0" w:rsidRPr="004E6DA6" w:rsidRDefault="00464AB0" w:rsidP="003B05CC">
      <w:pPr>
        <w:pStyle w:val="spar"/>
        <w:spacing w:after="60" w:line="360" w:lineRule="auto"/>
        <w:ind w:left="0"/>
        <w:jc w:val="both"/>
      </w:pPr>
      <w:r w:rsidRPr="004E6DA6">
        <w:t>”</w:t>
      </w:r>
    </w:p>
    <w:p w14:paraId="4CAB9961" w14:textId="64A9A32B" w:rsidR="00464AB0" w:rsidRPr="004E6DA6" w:rsidRDefault="00464AB0" w:rsidP="003B05CC">
      <w:pPr>
        <w:pStyle w:val="spar"/>
        <w:spacing w:before="60" w:after="60" w:line="360" w:lineRule="auto"/>
        <w:ind w:left="0"/>
        <w:jc w:val="both"/>
        <w:rPr>
          <w:b/>
        </w:rPr>
      </w:pPr>
      <w:r w:rsidRPr="004E6DA6">
        <w:rPr>
          <w:b/>
        </w:rPr>
        <w:t>d) La punctul 4, după alineatul (4), se introduce un nou alineat, alineatul (5) cu următorul cuprins:</w:t>
      </w:r>
    </w:p>
    <w:p w14:paraId="5F763128" w14:textId="72A97ADB" w:rsidR="00F26744" w:rsidRPr="004E6DA6" w:rsidRDefault="00427866" w:rsidP="00F26744">
      <w:pPr>
        <w:pStyle w:val="spar"/>
        <w:spacing w:after="120" w:line="360" w:lineRule="auto"/>
        <w:ind w:left="0"/>
        <w:jc w:val="both"/>
      </w:pPr>
      <w:r w:rsidRPr="004E6DA6">
        <w:t>”</w:t>
      </w:r>
      <w:r w:rsidR="002E2EE0">
        <w:t xml:space="preserve"> </w:t>
      </w:r>
      <w:r w:rsidR="00F26744" w:rsidRPr="004E6DA6">
        <w:t>(5) Cerințe privind racordarea în condiții de limitare a puterii evacuate la valoarea prevăzută în tabelul de la pct. 2 pentru puterea maximă simultană ce poate fi evacuată în situațiile de limitare operațională</w:t>
      </w:r>
      <w:r w:rsidR="00F26744" w:rsidRPr="004E6DA6">
        <w:rPr>
          <w:vertAlign w:val="superscript"/>
        </w:rPr>
        <w:t>1)</w:t>
      </w:r>
      <w:r w:rsidR="00F26744" w:rsidRPr="004E6DA6">
        <w:t>:</w:t>
      </w:r>
    </w:p>
    <w:p w14:paraId="5448A85E" w14:textId="6ADB0C4E" w:rsidR="00F26744" w:rsidRPr="004E6DA6" w:rsidRDefault="00F26744" w:rsidP="00F26744">
      <w:pPr>
        <w:pStyle w:val="spar"/>
        <w:spacing w:after="120" w:line="360" w:lineRule="auto"/>
        <w:ind w:left="0"/>
        <w:jc w:val="both"/>
      </w:pPr>
      <w:r w:rsidRPr="004E6DA6">
        <w:t>a) descrierea tuturor situațiilor prevăzute în studiul de soluție, care conduc la limitarea puterii evacuate (</w:t>
      </w:r>
      <w:r w:rsidR="002E6E9C" w:rsidRPr="004E6DA6">
        <w:t>contingențele care, atunci când au ca efect modificarea valorilor circulațiilor de curenți în rețea și în consecință, imposibilitatea elementelor rețelei rămase în funcțiune și a rețelei în ansamblul ei de a funcționa în parametrii normali timp nelimitat în aceste condiții, conduc la necesitatea limitării operaționale a puterii evacuate</w:t>
      </w:r>
      <w:r w:rsidRPr="004E6DA6">
        <w:t>)</w:t>
      </w:r>
      <w:r w:rsidR="00105E3D">
        <w:t>, prezentate în anexă la prezentul aviz</w:t>
      </w:r>
      <w:r w:rsidRPr="004E6DA6">
        <w:t>;</w:t>
      </w:r>
    </w:p>
    <w:p w14:paraId="026FFA04" w14:textId="1F1B2661" w:rsidR="00F26744" w:rsidRPr="004E6DA6" w:rsidRDefault="00F26744" w:rsidP="00F26744">
      <w:pPr>
        <w:pStyle w:val="spar"/>
        <w:spacing w:after="120" w:line="360" w:lineRule="auto"/>
        <w:ind w:left="0"/>
        <w:jc w:val="both"/>
      </w:pPr>
      <w:r w:rsidRPr="004E6DA6">
        <w:t xml:space="preserve">b) condiții de limitare operațională a puterii evacuate </w:t>
      </w:r>
      <w:r w:rsidRPr="004E6DA6">
        <w:rPr>
          <w:rStyle w:val="salnbdy"/>
          <w:color w:val="000000" w:themeColor="text1"/>
        </w:rPr>
        <w:t>.....................</w:t>
      </w:r>
      <w:r w:rsidRPr="004E6DA6">
        <w:t xml:space="preserve"> (manuală/automată, locul de amplasare a echipamentulului, protecții și automatizări, scheme). </w:t>
      </w:r>
    </w:p>
    <w:p w14:paraId="6C986661" w14:textId="0A632CFC" w:rsidR="00464AB0" w:rsidRPr="004E6DA6" w:rsidRDefault="00F26744" w:rsidP="003B05CC">
      <w:pPr>
        <w:pStyle w:val="spar"/>
        <w:spacing w:after="60" w:line="360" w:lineRule="auto"/>
        <w:ind w:left="0"/>
        <w:jc w:val="both"/>
      </w:pPr>
      <w:r w:rsidRPr="004E6DA6">
        <w:rPr>
          <w:vertAlign w:val="superscript"/>
        </w:rPr>
        <w:t>1)</w:t>
      </w:r>
      <w:r w:rsidR="00CC32F8" w:rsidRPr="004E6DA6">
        <w:rPr>
          <w:vertAlign w:val="superscript"/>
        </w:rPr>
        <w:t xml:space="preserve"> </w:t>
      </w:r>
      <w:r w:rsidRPr="004E6DA6">
        <w:t>Se complează în situația în care prin studiul de soluție avizat de operatorul de rețea a fost stabilită o soluție de racordare a locului de producere/locului de consum și de producere cu limitarea operațională a puterii aprobate ce poate fi evacuată în rețea sau, după caz, au fost stabilite mai multe soluții dintre care utilizatorul a optat pentru soluția cu limitarea operațională a puterii aprobate ce poate fi evacuată în rețea.</w:t>
      </w:r>
      <w:r w:rsidR="00427866" w:rsidRPr="004E6DA6">
        <w:t>”</w:t>
      </w:r>
    </w:p>
    <w:p w14:paraId="63EB2DE5" w14:textId="42E3D61B" w:rsidR="00AD3E60" w:rsidRPr="004E6DA6" w:rsidRDefault="00A36C6E" w:rsidP="003B05CC">
      <w:pPr>
        <w:pStyle w:val="spar"/>
        <w:spacing w:after="60" w:line="360" w:lineRule="auto"/>
        <w:ind w:left="0"/>
        <w:jc w:val="both"/>
        <w:rPr>
          <w:b/>
        </w:rPr>
      </w:pPr>
      <w:r w:rsidRPr="004E6DA6">
        <w:rPr>
          <w:b/>
        </w:rPr>
        <w:t xml:space="preserve">e) </w:t>
      </w:r>
      <w:r w:rsidR="002639FD" w:rsidRPr="004E6DA6">
        <w:rPr>
          <w:b/>
        </w:rPr>
        <w:t>La punctul 7</w:t>
      </w:r>
      <w:r w:rsidR="00AD3E60" w:rsidRPr="004E6DA6">
        <w:rPr>
          <w:b/>
        </w:rPr>
        <w:t xml:space="preserve">, alineatul (1) se </w:t>
      </w:r>
      <w:r w:rsidR="00B7638E" w:rsidRPr="004E6DA6">
        <w:rPr>
          <w:b/>
        </w:rPr>
        <w:t>completează</w:t>
      </w:r>
      <w:r w:rsidR="00AD3E60" w:rsidRPr="004E6DA6">
        <w:rPr>
          <w:b/>
        </w:rPr>
        <w:t xml:space="preserve"> și va avea următorul cuprins:</w:t>
      </w:r>
    </w:p>
    <w:p w14:paraId="4EFCB45D" w14:textId="5979770E" w:rsidR="002639FD" w:rsidRPr="004E6DA6" w:rsidRDefault="00AC7B6F" w:rsidP="003B05CC">
      <w:pPr>
        <w:pStyle w:val="spar"/>
        <w:spacing w:after="60" w:line="360" w:lineRule="auto"/>
        <w:ind w:left="0"/>
        <w:jc w:val="both"/>
        <w:rPr>
          <w:color w:val="000000" w:themeColor="text1"/>
          <w:shd w:val="clear" w:color="auto" w:fill="FFFFFF"/>
        </w:rPr>
      </w:pPr>
      <w:r w:rsidRPr="004E6DA6">
        <w:rPr>
          <w:color w:val="000000" w:themeColor="text1"/>
        </w:rPr>
        <w:t>”</w:t>
      </w:r>
      <w:r w:rsidR="00CF38FE" w:rsidRPr="004E6DA6">
        <w:rPr>
          <w:color w:val="000000" w:themeColor="text1"/>
        </w:rPr>
        <w:t xml:space="preserve">7. </w:t>
      </w:r>
      <w:r w:rsidR="002639FD" w:rsidRPr="004E6DA6">
        <w:rPr>
          <w:color w:val="000000" w:themeColor="text1"/>
          <w:shd w:val="clear" w:color="auto" w:fill="FFFFFF"/>
        </w:rPr>
        <w:t xml:space="preserve">(1) </w:t>
      </w:r>
      <w:r w:rsidR="002E2EE0" w:rsidRPr="004E6DA6">
        <w:rPr>
          <w:color w:val="000000" w:themeColor="text1"/>
        </w:rPr>
        <w:t>În conformitate cu prevederile Regulamentului, pentru realizarea racordării la reţeaua electrică, utilizatorul</w:t>
      </w:r>
      <w:r w:rsidR="002E2EE0">
        <w:rPr>
          <w:b/>
          <w:bCs/>
          <w:color w:val="000000" w:themeColor="text1"/>
        </w:rPr>
        <w:t>,</w:t>
      </w:r>
      <w:r w:rsidR="002E2EE0" w:rsidRPr="004E6DA6">
        <w:rPr>
          <w:color w:val="000000" w:themeColor="text1"/>
        </w:rPr>
        <w:t xml:space="preserve"> </w:t>
      </w:r>
      <w:r w:rsidR="002E2EE0" w:rsidRPr="002E2EE0">
        <w:rPr>
          <w:bCs/>
          <w:color w:val="000000" w:themeColor="text1"/>
        </w:rPr>
        <w:t xml:space="preserve">direct </w:t>
      </w:r>
      <w:r w:rsidR="002E2EE0" w:rsidRPr="002E2EE0">
        <w:rPr>
          <w:color w:val="000000" w:themeColor="text1"/>
        </w:rPr>
        <w:t xml:space="preserve">sau </w:t>
      </w:r>
      <w:r w:rsidR="002E2EE0" w:rsidRPr="002E2EE0">
        <w:rPr>
          <w:bCs/>
          <w:color w:val="000000" w:themeColor="text1"/>
        </w:rPr>
        <w:t xml:space="preserve">prin intermediul </w:t>
      </w:r>
      <w:r w:rsidR="002E2EE0" w:rsidRPr="002E2EE0">
        <w:rPr>
          <w:color w:val="000000" w:themeColor="text1"/>
        </w:rPr>
        <w:t>operatorul</w:t>
      </w:r>
      <w:r w:rsidR="002E2EE0" w:rsidRPr="002E2EE0">
        <w:rPr>
          <w:bCs/>
          <w:color w:val="000000" w:themeColor="text1"/>
        </w:rPr>
        <w:t>ui</w:t>
      </w:r>
      <w:r w:rsidR="002E2EE0" w:rsidRPr="002E2EE0">
        <w:rPr>
          <w:color w:val="000000" w:themeColor="text1"/>
        </w:rPr>
        <w:t xml:space="preserve"> economic atestat prevăzut la pct. 1</w:t>
      </w:r>
      <w:r w:rsidR="002E2EE0">
        <w:rPr>
          <w:color w:val="000000" w:themeColor="text1"/>
        </w:rPr>
        <w:t>2</w:t>
      </w:r>
      <w:r w:rsidR="002E2EE0" w:rsidRPr="002E2EE0">
        <w:rPr>
          <w:color w:val="000000" w:themeColor="text1"/>
        </w:rPr>
        <w:t xml:space="preserve"> alin. (2) lit. b), împuternicit de utilizator conform prevederilor Regulamentului, încheie contractul de racordare cu operatorul de reţea şi achită acestuia </w:t>
      </w:r>
      <w:r w:rsidR="002E2EE0" w:rsidRPr="002E2EE0">
        <w:rPr>
          <w:bCs/>
          <w:color w:val="000000" w:themeColor="text1"/>
        </w:rPr>
        <w:t xml:space="preserve">componentele </w:t>
      </w:r>
      <w:r w:rsidR="002E2EE0" w:rsidRPr="002E2EE0">
        <w:rPr>
          <w:color w:val="000000" w:themeColor="text1"/>
        </w:rPr>
        <w:t>tariful</w:t>
      </w:r>
      <w:r w:rsidR="002E2EE0" w:rsidRPr="002E2EE0">
        <w:rPr>
          <w:bCs/>
          <w:color w:val="000000" w:themeColor="text1"/>
        </w:rPr>
        <w:t>ui</w:t>
      </w:r>
      <w:r w:rsidR="002E2EE0" w:rsidRPr="002E2EE0">
        <w:rPr>
          <w:color w:val="000000" w:themeColor="text1"/>
        </w:rPr>
        <w:t xml:space="preserve"> de racordare</w:t>
      </w:r>
      <w:r w:rsidR="002E2EE0">
        <w:rPr>
          <w:b/>
          <w:bCs/>
          <w:color w:val="000000" w:themeColor="text1"/>
        </w:rPr>
        <w:t>,</w:t>
      </w:r>
      <w:r w:rsidR="002E2EE0" w:rsidRPr="004E6DA6">
        <w:rPr>
          <w:color w:val="000000" w:themeColor="text1"/>
        </w:rPr>
        <w:t xml:space="preserve"> conform clauzelor contractului de racordare.</w:t>
      </w:r>
      <w:r w:rsidR="002639FD" w:rsidRPr="004E6DA6">
        <w:rPr>
          <w:color w:val="000000" w:themeColor="text1"/>
          <w:shd w:val="clear" w:color="auto" w:fill="FFFFFF"/>
        </w:rPr>
        <w:t>”</w:t>
      </w:r>
    </w:p>
    <w:p w14:paraId="1D329BD9" w14:textId="5B5ADA23" w:rsidR="00575D0C" w:rsidRPr="004E6DA6" w:rsidRDefault="0080249E" w:rsidP="003B05CC">
      <w:pPr>
        <w:pStyle w:val="spar"/>
        <w:spacing w:after="60" w:line="360" w:lineRule="auto"/>
        <w:ind w:left="0"/>
        <w:jc w:val="both"/>
        <w:rPr>
          <w:b/>
          <w:color w:val="000000"/>
          <w:shd w:val="clear" w:color="auto" w:fill="FFFFFF"/>
        </w:rPr>
      </w:pPr>
      <w:r w:rsidRPr="004E6DA6">
        <w:rPr>
          <w:b/>
          <w:color w:val="000000"/>
          <w:shd w:val="clear" w:color="auto" w:fill="FFFFFF"/>
        </w:rPr>
        <w:lastRenderedPageBreak/>
        <w:t>f</w:t>
      </w:r>
      <w:r w:rsidR="00623F2B" w:rsidRPr="004E6DA6">
        <w:rPr>
          <w:b/>
          <w:color w:val="000000"/>
          <w:shd w:val="clear" w:color="auto" w:fill="FFFFFF"/>
        </w:rPr>
        <w:t>)</w:t>
      </w:r>
      <w:r w:rsidR="00B7638E" w:rsidRPr="004E6DA6">
        <w:rPr>
          <w:b/>
          <w:color w:val="000000"/>
          <w:shd w:val="clear" w:color="auto" w:fill="FFFFFF"/>
        </w:rPr>
        <w:t xml:space="preserve"> La punctul 8</w:t>
      </w:r>
      <w:r w:rsidR="00575D0C" w:rsidRPr="004E6DA6">
        <w:rPr>
          <w:b/>
          <w:color w:val="000000"/>
          <w:shd w:val="clear" w:color="auto" w:fill="FFFFFF"/>
        </w:rPr>
        <w:t xml:space="preserve">, </w:t>
      </w:r>
      <w:r w:rsidR="00B7638E" w:rsidRPr="004E6DA6">
        <w:rPr>
          <w:b/>
          <w:color w:val="000000"/>
          <w:shd w:val="clear" w:color="auto" w:fill="FFFFFF"/>
        </w:rPr>
        <w:t>după</w:t>
      </w:r>
      <w:r w:rsidR="00575D0C" w:rsidRPr="004E6DA6">
        <w:rPr>
          <w:b/>
          <w:color w:val="000000"/>
          <w:shd w:val="clear" w:color="auto" w:fill="FFFFFF"/>
        </w:rPr>
        <w:t xml:space="preserve"> alineatul (</w:t>
      </w:r>
      <w:r w:rsidR="00B7638E" w:rsidRPr="004E6DA6">
        <w:rPr>
          <w:b/>
          <w:color w:val="000000"/>
          <w:shd w:val="clear" w:color="auto" w:fill="FFFFFF"/>
        </w:rPr>
        <w:t>1^</w:t>
      </w:r>
      <w:r w:rsidR="00575D0C" w:rsidRPr="004E6DA6">
        <w:rPr>
          <w:b/>
          <w:color w:val="000000"/>
          <w:shd w:val="clear" w:color="auto" w:fill="FFFFFF"/>
        </w:rPr>
        <w:t xml:space="preserve">2), </w:t>
      </w:r>
      <w:r w:rsidR="00B7638E" w:rsidRPr="004E6DA6">
        <w:rPr>
          <w:b/>
          <w:color w:val="000000"/>
          <w:shd w:val="clear" w:color="auto" w:fill="FFFFFF"/>
        </w:rPr>
        <w:t xml:space="preserve">se </w:t>
      </w:r>
      <w:r w:rsidR="00E03EF3" w:rsidRPr="004E6DA6">
        <w:rPr>
          <w:b/>
          <w:color w:val="000000"/>
          <w:shd w:val="clear" w:color="auto" w:fill="FFFFFF"/>
        </w:rPr>
        <w:t>introduc</w:t>
      </w:r>
      <w:r w:rsidR="00B7638E" w:rsidRPr="004E6DA6">
        <w:rPr>
          <w:b/>
          <w:color w:val="000000"/>
          <w:shd w:val="clear" w:color="auto" w:fill="FFFFFF"/>
        </w:rPr>
        <w:t xml:space="preserve"> două noi alineate, alineatele (1^3) și (1^4) cu </w:t>
      </w:r>
      <w:r w:rsidR="00575D0C" w:rsidRPr="004E6DA6">
        <w:rPr>
          <w:b/>
          <w:color w:val="000000"/>
          <w:shd w:val="clear" w:color="auto" w:fill="FFFFFF"/>
        </w:rPr>
        <w:t>următorul cuprins:</w:t>
      </w:r>
    </w:p>
    <w:p w14:paraId="6858DE14" w14:textId="7ABCC68A" w:rsidR="00B7638E" w:rsidRPr="004E6DA6" w:rsidRDefault="00575D0C" w:rsidP="00B7638E">
      <w:pPr>
        <w:spacing w:after="120" w:line="360" w:lineRule="auto"/>
        <w:jc w:val="both"/>
        <w:rPr>
          <w:rStyle w:val="slitttl1"/>
          <w:rFonts w:ascii="Times New Roman" w:hAnsi="Times New Roman"/>
          <w:b w:val="0"/>
          <w:color w:val="000000" w:themeColor="text1"/>
          <w:sz w:val="24"/>
          <w:szCs w:val="24"/>
        </w:rPr>
      </w:pPr>
      <w:r w:rsidRPr="004E6DA6">
        <w:rPr>
          <w:rStyle w:val="slitttl1"/>
          <w:rFonts w:ascii="Times New Roman" w:hAnsi="Times New Roman"/>
          <w:b w:val="0"/>
          <w:color w:val="000000" w:themeColor="text1"/>
          <w:sz w:val="24"/>
          <w:szCs w:val="24"/>
          <w:specVanish w:val="0"/>
        </w:rPr>
        <w:t>”</w:t>
      </w:r>
      <w:r w:rsidR="00B7638E" w:rsidRPr="004E6DA6">
        <w:t xml:space="preserve"> </w:t>
      </w:r>
      <w:r w:rsidR="00B7638E" w:rsidRPr="004E6DA6">
        <w:rPr>
          <w:rStyle w:val="slitttl1"/>
          <w:rFonts w:ascii="Times New Roman" w:hAnsi="Times New Roman"/>
          <w:b w:val="0"/>
          <w:color w:val="000000" w:themeColor="text1"/>
          <w:sz w:val="24"/>
          <w:szCs w:val="24"/>
          <w:specVanish w:val="0"/>
        </w:rPr>
        <w:t>(1^3) Valoarea costurilor de realizare a lucrărilor prevăzute la pct. 3 lit. d) subpct. (ii), stabilită conform reglementărilor în vigoare la data emiterii prezentului aviz tehnic de racordare şi explicitată în fişa de calcul anexată, pe care utilizatorul o restituie primului utilizator, respectiv utilizatorilor ale căror instalații de utilizare au fost puse sub tensiune înaintea instalațiilor de utilizare proprii ale utilizatorului, este ............................ lei, inclusiv TVA.</w:t>
      </w:r>
    </w:p>
    <w:p w14:paraId="0E7536DB" w14:textId="4374661E" w:rsidR="00575D0C" w:rsidRPr="004E6DA6" w:rsidRDefault="00B7638E" w:rsidP="003B05CC">
      <w:pPr>
        <w:spacing w:after="60" w:line="360" w:lineRule="auto"/>
        <w:jc w:val="both"/>
        <w:rPr>
          <w:rStyle w:val="slitbdy"/>
          <w:rFonts w:ascii="Times New Roman" w:hAnsi="Times New Roman"/>
          <w:color w:val="000000" w:themeColor="text1"/>
          <w:sz w:val="24"/>
          <w:szCs w:val="24"/>
        </w:rPr>
      </w:pPr>
      <w:r w:rsidRPr="004E6DA6">
        <w:rPr>
          <w:rStyle w:val="slitttl1"/>
          <w:rFonts w:ascii="Times New Roman" w:hAnsi="Times New Roman"/>
          <w:b w:val="0"/>
          <w:color w:val="000000" w:themeColor="text1"/>
          <w:sz w:val="24"/>
          <w:szCs w:val="24"/>
          <w:specVanish w:val="0"/>
        </w:rPr>
        <w:t xml:space="preserve">(1^4) </w:t>
      </w:r>
      <w:r w:rsidR="00CC32F8" w:rsidRPr="004E6DA6">
        <w:rPr>
          <w:rStyle w:val="slitttl1"/>
          <w:rFonts w:ascii="Times New Roman" w:hAnsi="Times New Roman"/>
          <w:b w:val="0"/>
          <w:color w:val="000000" w:themeColor="text1"/>
          <w:sz w:val="24"/>
          <w:szCs w:val="24"/>
          <w:specVanish w:val="0"/>
        </w:rPr>
        <w:t>Valoarea costurilor</w:t>
      </w:r>
      <w:r w:rsidRPr="004E6DA6">
        <w:rPr>
          <w:rStyle w:val="slitttl1"/>
          <w:rFonts w:ascii="Times New Roman" w:hAnsi="Times New Roman"/>
          <w:b w:val="0"/>
          <w:color w:val="000000" w:themeColor="text1"/>
          <w:sz w:val="24"/>
          <w:szCs w:val="24"/>
          <w:specVanish w:val="0"/>
        </w:rPr>
        <w:t xml:space="preserve"> pentru achiziţia şi montarea grupului de măsurare a energiei electrice sau, după caz, a blocului de măsură şi protecţie, complet echipat, cu excepţia contorului de măsurare a energiei electrice, care sunt suportate de către </w:t>
      </w:r>
      <w:r w:rsidR="00632227" w:rsidRPr="004E6DA6">
        <w:rPr>
          <w:rStyle w:val="slitttl1"/>
          <w:rFonts w:ascii="Times New Roman" w:hAnsi="Times New Roman"/>
          <w:b w:val="0"/>
          <w:color w:val="000000" w:themeColor="text1"/>
          <w:sz w:val="24"/>
          <w:szCs w:val="24"/>
          <w:specVanish w:val="0"/>
        </w:rPr>
        <w:t>producători</w:t>
      </w:r>
      <w:r w:rsidRPr="004E6DA6">
        <w:rPr>
          <w:rStyle w:val="slitttl1"/>
          <w:rFonts w:ascii="Times New Roman" w:hAnsi="Times New Roman"/>
          <w:b w:val="0"/>
          <w:color w:val="000000" w:themeColor="text1"/>
          <w:sz w:val="24"/>
          <w:szCs w:val="24"/>
          <w:specVanish w:val="0"/>
        </w:rPr>
        <w:t xml:space="preserve"> conform prevederilor art. 44 al</w:t>
      </w:r>
      <w:r w:rsidR="00632227" w:rsidRPr="004E6DA6">
        <w:rPr>
          <w:rStyle w:val="slitttl1"/>
          <w:rFonts w:ascii="Times New Roman" w:hAnsi="Times New Roman"/>
          <w:b w:val="0"/>
          <w:color w:val="000000" w:themeColor="text1"/>
          <w:sz w:val="24"/>
          <w:szCs w:val="24"/>
          <w:specVanish w:val="0"/>
        </w:rPr>
        <w:t xml:space="preserve">in. (2^4) din Regulament, </w:t>
      </w:r>
      <w:r w:rsidR="00CC32F8" w:rsidRPr="004E6DA6">
        <w:rPr>
          <w:rStyle w:val="slitttl1"/>
          <w:rFonts w:ascii="Times New Roman" w:hAnsi="Times New Roman"/>
          <w:b w:val="0"/>
          <w:color w:val="000000" w:themeColor="text1"/>
          <w:sz w:val="24"/>
          <w:szCs w:val="24"/>
          <w:specVanish w:val="0"/>
        </w:rPr>
        <w:t>este</w:t>
      </w:r>
      <w:r w:rsidR="00632227" w:rsidRPr="004E6DA6">
        <w:rPr>
          <w:rStyle w:val="slitttl1"/>
          <w:rFonts w:ascii="Times New Roman" w:hAnsi="Times New Roman"/>
          <w:b w:val="0"/>
          <w:color w:val="000000" w:themeColor="text1"/>
          <w:sz w:val="24"/>
          <w:szCs w:val="24"/>
          <w:specVanish w:val="0"/>
        </w:rPr>
        <w:t xml:space="preserve"> </w:t>
      </w:r>
      <w:r w:rsidRPr="004E6DA6">
        <w:rPr>
          <w:rStyle w:val="slitttl1"/>
          <w:rFonts w:ascii="Times New Roman" w:hAnsi="Times New Roman"/>
          <w:b w:val="0"/>
          <w:color w:val="000000" w:themeColor="text1"/>
          <w:sz w:val="24"/>
          <w:szCs w:val="24"/>
          <w:specVanish w:val="0"/>
        </w:rPr>
        <w:t>...</w:t>
      </w:r>
      <w:r w:rsidR="00C411A8" w:rsidRPr="004E6DA6">
        <w:rPr>
          <w:rStyle w:val="slitttl1"/>
          <w:rFonts w:ascii="Times New Roman" w:hAnsi="Times New Roman"/>
          <w:b w:val="0"/>
          <w:color w:val="000000" w:themeColor="text1"/>
          <w:sz w:val="24"/>
          <w:szCs w:val="24"/>
          <w:specVanish w:val="0"/>
        </w:rPr>
        <w:t>...................</w:t>
      </w:r>
      <w:r w:rsidRPr="004E6DA6">
        <w:rPr>
          <w:rStyle w:val="slitttl1"/>
          <w:rFonts w:ascii="Times New Roman" w:hAnsi="Times New Roman"/>
          <w:b w:val="0"/>
          <w:color w:val="000000" w:themeColor="text1"/>
          <w:sz w:val="24"/>
          <w:szCs w:val="24"/>
          <w:specVanish w:val="0"/>
        </w:rPr>
        <w:t>...... lei, inclusiv TVA.</w:t>
      </w:r>
      <w:r w:rsidR="00575D0C" w:rsidRPr="004E6DA6">
        <w:rPr>
          <w:rStyle w:val="slitbdy"/>
          <w:rFonts w:ascii="Times New Roman" w:hAnsi="Times New Roman"/>
          <w:color w:val="000000" w:themeColor="text1"/>
          <w:sz w:val="24"/>
          <w:szCs w:val="24"/>
        </w:rPr>
        <w:t>”</w:t>
      </w:r>
    </w:p>
    <w:p w14:paraId="076889FF" w14:textId="6272F90A" w:rsidR="008D581F" w:rsidRPr="004E6DA6" w:rsidRDefault="0042269E" w:rsidP="003B05CC">
      <w:pPr>
        <w:spacing w:after="60" w:line="360" w:lineRule="auto"/>
        <w:jc w:val="both"/>
        <w:rPr>
          <w:rStyle w:val="slitbdy"/>
          <w:rFonts w:ascii="Times New Roman" w:hAnsi="Times New Roman"/>
          <w:b/>
          <w:color w:val="000000" w:themeColor="text1"/>
          <w:sz w:val="24"/>
          <w:szCs w:val="24"/>
        </w:rPr>
      </w:pPr>
      <w:r w:rsidRPr="004E6DA6">
        <w:rPr>
          <w:rStyle w:val="slitbdy"/>
          <w:rFonts w:ascii="Times New Roman" w:hAnsi="Times New Roman"/>
          <w:b/>
          <w:color w:val="000000" w:themeColor="text1"/>
          <w:sz w:val="24"/>
          <w:szCs w:val="24"/>
        </w:rPr>
        <w:t>g</w:t>
      </w:r>
      <w:r w:rsidR="00623F2B" w:rsidRPr="004E6DA6">
        <w:rPr>
          <w:rStyle w:val="slitbdy"/>
          <w:rFonts w:ascii="Times New Roman" w:hAnsi="Times New Roman"/>
          <w:b/>
          <w:color w:val="000000" w:themeColor="text1"/>
          <w:sz w:val="24"/>
          <w:szCs w:val="24"/>
        </w:rPr>
        <w:t>)</w:t>
      </w:r>
      <w:r w:rsidR="00575D0C" w:rsidRPr="004E6DA6">
        <w:rPr>
          <w:rStyle w:val="slitbdy"/>
          <w:rFonts w:ascii="Times New Roman" w:hAnsi="Times New Roman"/>
          <w:b/>
          <w:color w:val="000000" w:themeColor="text1"/>
          <w:sz w:val="24"/>
          <w:szCs w:val="24"/>
        </w:rPr>
        <w:t xml:space="preserve"> </w:t>
      </w:r>
      <w:r w:rsidR="00CF38FE" w:rsidRPr="004E6DA6">
        <w:rPr>
          <w:b/>
          <w:color w:val="000000"/>
          <w:sz w:val="24"/>
          <w:szCs w:val="24"/>
          <w:shd w:val="clear" w:color="auto" w:fill="FFFFFF"/>
        </w:rPr>
        <w:t xml:space="preserve">La punctul 9, după alineatul (2), se </w:t>
      </w:r>
      <w:r w:rsidR="00E03EF3" w:rsidRPr="004E6DA6">
        <w:rPr>
          <w:b/>
          <w:color w:val="000000"/>
          <w:sz w:val="24"/>
          <w:szCs w:val="24"/>
          <w:shd w:val="clear" w:color="auto" w:fill="FFFFFF"/>
        </w:rPr>
        <w:t>introduc</w:t>
      </w:r>
      <w:r w:rsidR="00CF38FE" w:rsidRPr="004E6DA6">
        <w:rPr>
          <w:b/>
          <w:color w:val="000000"/>
          <w:sz w:val="24"/>
          <w:szCs w:val="24"/>
          <w:shd w:val="clear" w:color="auto" w:fill="FFFFFF"/>
        </w:rPr>
        <w:t xml:space="preserve"> două noi alineate, alineatele (3) și (4) cu următorul cuprins:</w:t>
      </w:r>
    </w:p>
    <w:p w14:paraId="5FAC3D68" w14:textId="049C7478" w:rsidR="00CF38FE" w:rsidRPr="004E6DA6" w:rsidRDefault="00CF38FE" w:rsidP="00CF38FE">
      <w:pPr>
        <w:spacing w:after="120" w:line="360" w:lineRule="auto"/>
        <w:jc w:val="both"/>
        <w:rPr>
          <w:rStyle w:val="slitbdy"/>
          <w:rFonts w:ascii="Times New Roman" w:hAnsi="Times New Roman"/>
          <w:color w:val="000000" w:themeColor="text1"/>
          <w:sz w:val="24"/>
          <w:szCs w:val="24"/>
        </w:rPr>
      </w:pPr>
      <w:proofErr w:type="gramStart"/>
      <w:r w:rsidRPr="004E6DA6">
        <w:rPr>
          <w:rStyle w:val="slitbdy"/>
          <w:rFonts w:ascii="Times New Roman" w:hAnsi="Times New Roman"/>
          <w:color w:val="000000" w:themeColor="text1"/>
          <w:sz w:val="24"/>
          <w:szCs w:val="24"/>
        </w:rPr>
        <w:t>”(</w:t>
      </w:r>
      <w:proofErr w:type="gramEnd"/>
      <w:r w:rsidRPr="004E6DA6">
        <w:rPr>
          <w:rStyle w:val="slitbdy"/>
          <w:rFonts w:ascii="Times New Roman" w:hAnsi="Times New Roman"/>
          <w:color w:val="000000" w:themeColor="text1"/>
          <w:sz w:val="24"/>
          <w:szCs w:val="24"/>
        </w:rPr>
        <w:t>3) Restituirea de către utilizator a costurilor prevăzute la pct. 8 alin. (1^3) se realizează anterior termenului pentru punerea sub tensiune pentru perioada de probe a instalației de utilizare, prin intermediul operatorului de rețea, în conformitate cu prevederile Regulamentului și ale contractului de racordare.</w:t>
      </w:r>
    </w:p>
    <w:p w14:paraId="30E800C1" w14:textId="1E5C3D8E" w:rsidR="008D581F" w:rsidRPr="004E6DA6" w:rsidRDefault="00CF38FE" w:rsidP="003B05CC">
      <w:pPr>
        <w:spacing w:after="60" w:line="360" w:lineRule="auto"/>
        <w:jc w:val="both"/>
        <w:rPr>
          <w:rStyle w:val="slitbdy"/>
          <w:rFonts w:ascii="Times New Roman" w:hAnsi="Times New Roman"/>
          <w:color w:val="000000" w:themeColor="text1"/>
          <w:sz w:val="24"/>
          <w:szCs w:val="24"/>
        </w:rPr>
      </w:pPr>
      <w:r w:rsidRPr="004E6DA6">
        <w:rPr>
          <w:rStyle w:val="slitbdy"/>
          <w:rFonts w:ascii="Times New Roman" w:hAnsi="Times New Roman"/>
          <w:color w:val="000000" w:themeColor="text1"/>
          <w:sz w:val="24"/>
          <w:szCs w:val="24"/>
        </w:rPr>
        <w:t>(4) Utilizatorul care optează, conform prevederilor pct. 11 alin. (5) lit. e), pentru achitarea costurilor care revin celorlalți utilizatori pentru aceleași lucrări din categoria celor prevăzute la pct. 3 lit. d) subpct. (ii), este îndreptățit să primească costurile respective prin intermediul operatorului de rețea, în conformitate cu prevederile Regulamentului şi ale contractului de racordare.”</w:t>
      </w:r>
    </w:p>
    <w:p w14:paraId="34E18743" w14:textId="1F643B8C" w:rsidR="004B6414" w:rsidRPr="004E6DA6" w:rsidRDefault="00691AB3" w:rsidP="003B05CC">
      <w:pPr>
        <w:spacing w:before="60" w:after="60" w:line="360" w:lineRule="auto"/>
        <w:jc w:val="both"/>
        <w:rPr>
          <w:rStyle w:val="slitbdy"/>
          <w:rFonts w:ascii="Times New Roman" w:hAnsi="Times New Roman"/>
          <w:b/>
          <w:color w:val="000000" w:themeColor="text1"/>
          <w:sz w:val="24"/>
          <w:szCs w:val="24"/>
        </w:rPr>
      </w:pPr>
      <w:r w:rsidRPr="004E6DA6">
        <w:rPr>
          <w:rStyle w:val="slitbdy"/>
          <w:rFonts w:ascii="Times New Roman" w:hAnsi="Times New Roman"/>
          <w:b/>
          <w:color w:val="000000" w:themeColor="text1"/>
          <w:sz w:val="24"/>
          <w:szCs w:val="24"/>
        </w:rPr>
        <w:t>h</w:t>
      </w:r>
      <w:r w:rsidR="00CF38FE" w:rsidRPr="004E6DA6">
        <w:rPr>
          <w:rStyle w:val="slitbdy"/>
          <w:rFonts w:ascii="Times New Roman" w:hAnsi="Times New Roman"/>
          <w:b/>
          <w:color w:val="000000" w:themeColor="text1"/>
          <w:sz w:val="24"/>
          <w:szCs w:val="24"/>
        </w:rPr>
        <w:t>) La punctul 11, la alineatul (5), după litera d</w:t>
      </w:r>
      <w:r w:rsidR="00575D0C" w:rsidRPr="004E6DA6">
        <w:rPr>
          <w:rStyle w:val="slitbdy"/>
          <w:rFonts w:ascii="Times New Roman" w:hAnsi="Times New Roman"/>
          <w:b/>
          <w:color w:val="000000" w:themeColor="text1"/>
          <w:sz w:val="24"/>
          <w:szCs w:val="24"/>
        </w:rPr>
        <w:t>) se introduc</w:t>
      </w:r>
      <w:r w:rsidR="00CF38FE" w:rsidRPr="004E6DA6">
        <w:rPr>
          <w:rStyle w:val="slitbdy"/>
          <w:rFonts w:ascii="Times New Roman" w:hAnsi="Times New Roman"/>
          <w:b/>
          <w:color w:val="000000" w:themeColor="text1"/>
          <w:sz w:val="24"/>
          <w:szCs w:val="24"/>
        </w:rPr>
        <w:t>e o nouă literă, litera</w:t>
      </w:r>
      <w:r w:rsidR="00575D0C" w:rsidRPr="004E6DA6">
        <w:rPr>
          <w:rStyle w:val="slitbdy"/>
          <w:rFonts w:ascii="Times New Roman" w:hAnsi="Times New Roman"/>
          <w:b/>
          <w:color w:val="000000" w:themeColor="text1"/>
          <w:sz w:val="24"/>
          <w:szCs w:val="24"/>
        </w:rPr>
        <w:t xml:space="preserve"> e) cu următorul cuprins:</w:t>
      </w:r>
    </w:p>
    <w:p w14:paraId="0478A9B8" w14:textId="00ECE9B4" w:rsidR="00CF38FE" w:rsidRPr="004E6DA6" w:rsidRDefault="000E45F8" w:rsidP="003B05CC">
      <w:pPr>
        <w:spacing w:after="60" w:line="360" w:lineRule="auto"/>
        <w:jc w:val="both"/>
        <w:rPr>
          <w:rStyle w:val="slitbdy"/>
          <w:rFonts w:ascii="Times New Roman" w:hAnsi="Times New Roman"/>
          <w:sz w:val="24"/>
          <w:szCs w:val="24"/>
        </w:rPr>
      </w:pPr>
      <w:proofErr w:type="gramStart"/>
      <w:r w:rsidRPr="004E6DA6">
        <w:rPr>
          <w:rStyle w:val="slitbdy"/>
          <w:rFonts w:ascii="Times New Roman" w:hAnsi="Times New Roman"/>
          <w:sz w:val="24"/>
          <w:szCs w:val="24"/>
        </w:rPr>
        <w:t>”</w:t>
      </w:r>
      <w:r w:rsidR="00CF38FE" w:rsidRPr="004E6DA6">
        <w:rPr>
          <w:rStyle w:val="slitbdy"/>
          <w:rFonts w:ascii="Times New Roman" w:hAnsi="Times New Roman"/>
          <w:sz w:val="24"/>
          <w:szCs w:val="24"/>
        </w:rPr>
        <w:t>e</w:t>
      </w:r>
      <w:proofErr w:type="gramEnd"/>
      <w:r w:rsidR="00CF38FE" w:rsidRPr="004E6DA6">
        <w:rPr>
          <w:rStyle w:val="slitbdy"/>
          <w:rFonts w:ascii="Times New Roman" w:hAnsi="Times New Roman"/>
          <w:sz w:val="24"/>
          <w:szCs w:val="24"/>
        </w:rPr>
        <w:t>) achitarea costurilor care revin celorlalți utilizatori pentru aceleași lucrări din categoria celor prevăzute la pct. 3 lit. d) subpct. (ii), în situația în care locul de producere/consum și de producere este pus sub tensiune primul, cu recuperarea ulterioară a acestora de la ceilalți utilizatori, prin intermediul operatorului de rețea.”</w:t>
      </w:r>
    </w:p>
    <w:p w14:paraId="0F66D395" w14:textId="7B95A3CE" w:rsidR="00CF38FE" w:rsidRPr="004E6DA6" w:rsidRDefault="00691AB3" w:rsidP="003B05CC">
      <w:pPr>
        <w:spacing w:before="60" w:after="120"/>
        <w:jc w:val="both"/>
        <w:rPr>
          <w:rStyle w:val="slitbdy"/>
          <w:rFonts w:ascii="Times New Roman" w:hAnsi="Times New Roman"/>
          <w:b/>
          <w:color w:val="000000" w:themeColor="text1"/>
          <w:sz w:val="24"/>
          <w:szCs w:val="24"/>
        </w:rPr>
      </w:pPr>
      <w:r w:rsidRPr="004E6DA6">
        <w:rPr>
          <w:b/>
          <w:color w:val="000000" w:themeColor="text1"/>
          <w:sz w:val="24"/>
          <w:szCs w:val="24"/>
        </w:rPr>
        <w:t>i</w:t>
      </w:r>
      <w:r w:rsidR="00623F2B" w:rsidRPr="004E6DA6">
        <w:rPr>
          <w:b/>
          <w:color w:val="000000" w:themeColor="text1"/>
          <w:sz w:val="24"/>
          <w:szCs w:val="24"/>
        </w:rPr>
        <w:t>)</w:t>
      </w:r>
      <w:r w:rsidR="004F6307" w:rsidRPr="004E6DA6">
        <w:rPr>
          <w:b/>
          <w:color w:val="000000" w:themeColor="text1"/>
          <w:sz w:val="24"/>
          <w:szCs w:val="24"/>
        </w:rPr>
        <w:t xml:space="preserve"> </w:t>
      </w:r>
      <w:r w:rsidR="00CF38FE" w:rsidRPr="004E6DA6">
        <w:rPr>
          <w:rStyle w:val="slitbdy"/>
          <w:rFonts w:ascii="Times New Roman" w:hAnsi="Times New Roman"/>
          <w:b/>
          <w:color w:val="000000" w:themeColor="text1"/>
          <w:sz w:val="24"/>
          <w:szCs w:val="24"/>
        </w:rPr>
        <w:t xml:space="preserve">La punctul 12, la alineatul (2), litera b) se </w:t>
      </w:r>
      <w:r w:rsidR="00E03EF3" w:rsidRPr="004E6DA6">
        <w:rPr>
          <w:rStyle w:val="slitbdy"/>
          <w:rFonts w:ascii="Times New Roman" w:hAnsi="Times New Roman"/>
          <w:b/>
          <w:color w:val="000000" w:themeColor="text1"/>
          <w:sz w:val="24"/>
          <w:szCs w:val="24"/>
        </w:rPr>
        <w:t xml:space="preserve">completează și se </w:t>
      </w:r>
      <w:r w:rsidR="00CF38FE" w:rsidRPr="004E6DA6">
        <w:rPr>
          <w:rStyle w:val="slitbdy"/>
          <w:rFonts w:ascii="Times New Roman" w:hAnsi="Times New Roman"/>
          <w:b/>
          <w:color w:val="000000" w:themeColor="text1"/>
          <w:sz w:val="24"/>
          <w:szCs w:val="24"/>
        </w:rPr>
        <w:t>modifică și va avea următorul cuprins:</w:t>
      </w:r>
    </w:p>
    <w:p w14:paraId="12CD119E" w14:textId="77777777" w:rsidR="00F516E2" w:rsidRDefault="00CF38FE" w:rsidP="00F516E2">
      <w:pPr>
        <w:spacing w:after="60" w:line="360" w:lineRule="auto"/>
        <w:jc w:val="both"/>
        <w:rPr>
          <w:color w:val="000000" w:themeColor="text1"/>
          <w:sz w:val="24"/>
          <w:szCs w:val="24"/>
        </w:rPr>
      </w:pPr>
      <w:proofErr w:type="gramStart"/>
      <w:r w:rsidRPr="004E6DA6">
        <w:rPr>
          <w:color w:val="000000" w:themeColor="text1"/>
          <w:sz w:val="24"/>
          <w:szCs w:val="24"/>
        </w:rPr>
        <w:t>”b</w:t>
      </w:r>
      <w:proofErr w:type="gramEnd"/>
      <w:r w:rsidRPr="004E6DA6">
        <w:rPr>
          <w:color w:val="000000" w:themeColor="text1"/>
          <w:sz w:val="24"/>
          <w:szCs w:val="24"/>
        </w:rPr>
        <w:t>) de către utilizator cu un anumit operator economic atestat, desemnat de către acesta, în condiţiile în care utilizatorul a notificat în scris, explicit, acest lucru operatorului de reţea, înainte de încheierea contractului de racordare.”</w:t>
      </w:r>
    </w:p>
    <w:p w14:paraId="14744B11" w14:textId="021D3B0F" w:rsidR="00CF38FE" w:rsidRPr="004E6DA6" w:rsidRDefault="00F516E2" w:rsidP="00F516E2">
      <w:pPr>
        <w:spacing w:after="60" w:line="360" w:lineRule="auto"/>
        <w:jc w:val="both"/>
        <w:rPr>
          <w:color w:val="000000" w:themeColor="text1"/>
          <w:sz w:val="24"/>
          <w:szCs w:val="24"/>
        </w:rPr>
      </w:pPr>
      <w:r>
        <w:rPr>
          <w:b/>
          <w:color w:val="000000" w:themeColor="text1"/>
          <w:sz w:val="24"/>
          <w:szCs w:val="24"/>
        </w:rPr>
        <w:lastRenderedPageBreak/>
        <w:t>j</w:t>
      </w:r>
      <w:r w:rsidR="00CF38FE" w:rsidRPr="004E6DA6">
        <w:rPr>
          <w:b/>
          <w:color w:val="000000" w:themeColor="text1"/>
          <w:sz w:val="24"/>
          <w:szCs w:val="24"/>
        </w:rPr>
        <w:t xml:space="preserve">) </w:t>
      </w:r>
      <w:r w:rsidR="00CF38FE" w:rsidRPr="004E6DA6">
        <w:rPr>
          <w:rStyle w:val="slitbdy"/>
          <w:rFonts w:ascii="Times New Roman" w:hAnsi="Times New Roman"/>
          <w:b/>
          <w:color w:val="000000" w:themeColor="text1"/>
          <w:sz w:val="24"/>
          <w:szCs w:val="24"/>
        </w:rPr>
        <w:t>La punctul 12, după alineatul (6), se introduce un nou alineat, alineatul (7) cu următorul cuprins:</w:t>
      </w:r>
    </w:p>
    <w:p w14:paraId="5C5B9B44" w14:textId="4EE3F9A7" w:rsidR="000E45F8" w:rsidRPr="004E6DA6" w:rsidRDefault="000E45F8" w:rsidP="003B05CC">
      <w:pPr>
        <w:spacing w:after="60" w:line="360" w:lineRule="auto"/>
        <w:jc w:val="both"/>
        <w:rPr>
          <w:color w:val="000000" w:themeColor="text1"/>
          <w:sz w:val="24"/>
          <w:szCs w:val="24"/>
        </w:rPr>
      </w:pPr>
      <w:proofErr w:type="gramStart"/>
      <w:r w:rsidRPr="004E6DA6">
        <w:rPr>
          <w:color w:val="000000" w:themeColor="text1"/>
          <w:sz w:val="24"/>
          <w:szCs w:val="24"/>
        </w:rPr>
        <w:t>”</w:t>
      </w:r>
      <w:r w:rsidR="00CF38FE" w:rsidRPr="004E6DA6">
        <w:rPr>
          <w:color w:val="000000" w:themeColor="text1"/>
          <w:sz w:val="24"/>
          <w:szCs w:val="24"/>
        </w:rPr>
        <w:t>(</w:t>
      </w:r>
      <w:proofErr w:type="gramEnd"/>
      <w:r w:rsidR="00CF38FE" w:rsidRPr="004E6DA6">
        <w:rPr>
          <w:color w:val="000000" w:themeColor="text1"/>
          <w:sz w:val="24"/>
          <w:szCs w:val="24"/>
        </w:rPr>
        <w:t xml:space="preserve">7) Prin excepție de la prevederile alin. (6), instalaţiile rezultate în urma lucrărilor prevăzute la pct. 3 lit. c) finanţate de către utilizatorii clienți </w:t>
      </w:r>
      <w:r w:rsidR="002A029C" w:rsidRPr="004E6DA6">
        <w:rPr>
          <w:color w:val="000000" w:themeColor="text1"/>
          <w:sz w:val="24"/>
          <w:szCs w:val="24"/>
        </w:rPr>
        <w:t xml:space="preserve">finali </w:t>
      </w:r>
      <w:r w:rsidR="00CF38FE" w:rsidRPr="004E6DA6">
        <w:rPr>
          <w:color w:val="000000" w:themeColor="text1"/>
          <w:sz w:val="24"/>
          <w:szCs w:val="24"/>
        </w:rPr>
        <w:t>noncasnici intră în patrimoniul operatorului de distribuţie la momentul punerii în funcţiune, caz în care nu este necesară încheierea convenției prevăzute alin. (6).</w:t>
      </w:r>
      <w:r w:rsidRPr="004E6DA6">
        <w:rPr>
          <w:color w:val="000000" w:themeColor="text1"/>
          <w:sz w:val="24"/>
          <w:szCs w:val="24"/>
        </w:rPr>
        <w:t>”</w:t>
      </w:r>
    </w:p>
    <w:p w14:paraId="0BA35A54" w14:textId="1D3A34F4" w:rsidR="000E45F8" w:rsidRPr="004E6DA6" w:rsidRDefault="00F516E2" w:rsidP="003B05CC">
      <w:pPr>
        <w:spacing w:before="60" w:after="120"/>
        <w:jc w:val="both"/>
        <w:rPr>
          <w:b/>
          <w:color w:val="000000" w:themeColor="text1"/>
          <w:sz w:val="24"/>
          <w:szCs w:val="24"/>
        </w:rPr>
      </w:pPr>
      <w:r>
        <w:rPr>
          <w:b/>
          <w:color w:val="000000" w:themeColor="text1"/>
          <w:sz w:val="24"/>
          <w:szCs w:val="24"/>
        </w:rPr>
        <w:t>k</w:t>
      </w:r>
      <w:r w:rsidR="00623F2B" w:rsidRPr="004E6DA6">
        <w:rPr>
          <w:b/>
          <w:color w:val="000000" w:themeColor="text1"/>
          <w:sz w:val="24"/>
          <w:szCs w:val="24"/>
        </w:rPr>
        <w:t>)</w:t>
      </w:r>
      <w:r w:rsidR="002A029C" w:rsidRPr="004E6DA6">
        <w:rPr>
          <w:b/>
          <w:color w:val="000000" w:themeColor="text1"/>
          <w:sz w:val="24"/>
          <w:szCs w:val="24"/>
        </w:rPr>
        <w:t xml:space="preserve"> La punctul 13</w:t>
      </w:r>
      <w:r w:rsidR="005B091B" w:rsidRPr="004E6DA6">
        <w:rPr>
          <w:b/>
          <w:color w:val="000000" w:themeColor="text1"/>
          <w:sz w:val="24"/>
          <w:szCs w:val="24"/>
        </w:rPr>
        <w:t xml:space="preserve">, alineatul (1) se </w:t>
      </w:r>
      <w:r w:rsidR="00657850" w:rsidRPr="004E6DA6">
        <w:rPr>
          <w:b/>
          <w:color w:val="000000" w:themeColor="text1"/>
          <w:sz w:val="24"/>
          <w:szCs w:val="24"/>
        </w:rPr>
        <w:t>completează</w:t>
      </w:r>
      <w:r w:rsidR="005B091B" w:rsidRPr="004E6DA6">
        <w:rPr>
          <w:b/>
          <w:color w:val="000000" w:themeColor="text1"/>
          <w:sz w:val="24"/>
          <w:szCs w:val="24"/>
        </w:rPr>
        <w:t xml:space="preserve"> și va avea următorul cuprins:</w:t>
      </w:r>
    </w:p>
    <w:p w14:paraId="175BD6D8" w14:textId="4FB6C551" w:rsidR="00AC7B6F" w:rsidRPr="004E6DA6" w:rsidRDefault="00170DB9" w:rsidP="003B05CC">
      <w:pPr>
        <w:spacing w:before="120" w:after="60" w:line="360" w:lineRule="auto"/>
        <w:jc w:val="both"/>
        <w:rPr>
          <w:color w:val="000000"/>
          <w:sz w:val="24"/>
          <w:szCs w:val="24"/>
          <w:lang w:val="ro-RO"/>
        </w:rPr>
      </w:pPr>
      <w:r w:rsidRPr="004E6DA6">
        <w:rPr>
          <w:color w:val="000000" w:themeColor="text1"/>
          <w:sz w:val="24"/>
          <w:szCs w:val="24"/>
        </w:rPr>
        <w:t>”</w:t>
      </w:r>
      <w:r w:rsidR="00657850" w:rsidRPr="004E6DA6">
        <w:rPr>
          <w:sz w:val="24"/>
          <w:szCs w:val="24"/>
          <w:lang w:val="ro-RO"/>
        </w:rPr>
        <w:t>13</w:t>
      </w:r>
      <w:r w:rsidR="009D3824" w:rsidRPr="004E6DA6">
        <w:rPr>
          <w:sz w:val="24"/>
          <w:szCs w:val="24"/>
          <w:lang w:val="ro-RO"/>
        </w:rPr>
        <w:t xml:space="preserve">. </w:t>
      </w:r>
      <w:r w:rsidR="00AC7B6F" w:rsidRPr="004E6DA6">
        <w:rPr>
          <w:color w:val="000000"/>
          <w:sz w:val="24"/>
          <w:szCs w:val="24"/>
          <w:lang w:val="ro-RO"/>
        </w:rPr>
        <w:t xml:space="preserve">(1) </w:t>
      </w:r>
      <w:r w:rsidRPr="004E6DA6">
        <w:rPr>
          <w:color w:val="000000"/>
          <w:sz w:val="24"/>
          <w:szCs w:val="24"/>
          <w:lang w:val="ro-RO"/>
        </w:rPr>
        <w:t xml:space="preserve">Lucrările pentru realizarea instalaţiei de utilizare se execută pe cheltuiala utilizatorului de către o persoană autorizată sau un operator economic atestat potrivit legii pentru categoria respectivă de lucrări, cu respectarea, după caz, </w:t>
      </w:r>
      <w:r w:rsidR="00B14F91" w:rsidRPr="004E6DA6">
        <w:rPr>
          <w:color w:val="000000"/>
          <w:sz w:val="24"/>
          <w:szCs w:val="24"/>
          <w:lang w:val="ro-RO"/>
        </w:rPr>
        <w:t xml:space="preserve">a </w:t>
      </w:r>
      <w:r w:rsidRPr="004E6DA6">
        <w:rPr>
          <w:color w:val="000000"/>
          <w:sz w:val="24"/>
          <w:szCs w:val="24"/>
          <w:lang w:val="ro-RO"/>
        </w:rPr>
        <w:t>prevederilor art. 45 alin. (1) lit. a^1) din Legea energiei electrice și a gazelor naturale nr. 123/2012, cu modificările și completările ulterioare. Valoarea acestor lucrări nu este inclusă în tariful de racordare.</w:t>
      </w:r>
      <w:r w:rsidR="00AC7B6F" w:rsidRPr="004E6DA6">
        <w:rPr>
          <w:color w:val="000000"/>
          <w:sz w:val="24"/>
          <w:szCs w:val="24"/>
          <w:lang w:val="ro-RO"/>
        </w:rPr>
        <w:t>”</w:t>
      </w:r>
    </w:p>
    <w:p w14:paraId="04AEFEFB" w14:textId="33DADD87" w:rsidR="005B091B" w:rsidRPr="004E6DA6" w:rsidRDefault="00F516E2" w:rsidP="003B05CC">
      <w:pPr>
        <w:spacing w:before="60" w:after="60" w:line="360" w:lineRule="auto"/>
        <w:jc w:val="both"/>
        <w:rPr>
          <w:b/>
          <w:bCs/>
          <w:sz w:val="24"/>
          <w:szCs w:val="24"/>
          <w:lang w:val="ro-RO"/>
        </w:rPr>
      </w:pPr>
      <w:r>
        <w:rPr>
          <w:b/>
          <w:bCs/>
          <w:sz w:val="24"/>
          <w:szCs w:val="24"/>
          <w:lang w:val="ro-RO"/>
        </w:rPr>
        <w:t>l</w:t>
      </w:r>
      <w:r w:rsidR="00623F2B" w:rsidRPr="004E6DA6">
        <w:rPr>
          <w:b/>
          <w:bCs/>
          <w:sz w:val="24"/>
          <w:szCs w:val="24"/>
          <w:lang w:val="ro-RO"/>
        </w:rPr>
        <w:t>)</w:t>
      </w:r>
      <w:r w:rsidR="005B091B" w:rsidRPr="004E6DA6">
        <w:rPr>
          <w:b/>
          <w:bCs/>
          <w:sz w:val="24"/>
          <w:szCs w:val="24"/>
          <w:lang w:val="ro-RO"/>
        </w:rPr>
        <w:t xml:space="preserve"> </w:t>
      </w:r>
      <w:r w:rsidR="005D1C0A" w:rsidRPr="004E6DA6">
        <w:rPr>
          <w:b/>
          <w:bCs/>
          <w:sz w:val="24"/>
          <w:szCs w:val="24"/>
          <w:lang w:val="ro-RO"/>
        </w:rPr>
        <w:t xml:space="preserve">Punctul 14 </w:t>
      </w:r>
      <w:r w:rsidR="005B091B" w:rsidRPr="004E6DA6">
        <w:rPr>
          <w:b/>
          <w:bCs/>
          <w:sz w:val="24"/>
          <w:szCs w:val="24"/>
          <w:lang w:val="ro-RO"/>
        </w:rPr>
        <w:t>se modifică și va avea următorul cuprins:</w:t>
      </w:r>
    </w:p>
    <w:p w14:paraId="78F8AB0A" w14:textId="6ED87D10" w:rsidR="00AC7B6F" w:rsidRPr="004E6DA6" w:rsidRDefault="00AC7B6F" w:rsidP="003B05CC">
      <w:pPr>
        <w:spacing w:before="60" w:after="60" w:line="360" w:lineRule="auto"/>
        <w:jc w:val="both"/>
        <w:rPr>
          <w:sz w:val="24"/>
          <w:szCs w:val="24"/>
          <w:lang w:val="ro-RO"/>
        </w:rPr>
      </w:pPr>
      <w:r w:rsidRPr="004E6DA6">
        <w:rPr>
          <w:sz w:val="24"/>
          <w:szCs w:val="24"/>
          <w:lang w:val="ro-RO"/>
        </w:rPr>
        <w:t>”</w:t>
      </w:r>
      <w:r w:rsidR="005D1C0A" w:rsidRPr="004E6DA6">
        <w:t xml:space="preserve"> </w:t>
      </w:r>
      <w:r w:rsidR="005D1C0A" w:rsidRPr="004E6DA6">
        <w:rPr>
          <w:sz w:val="24"/>
          <w:szCs w:val="24"/>
          <w:lang w:val="ro-RO"/>
        </w:rPr>
        <w:t>Utilizatorul, cu excepţia prosumatorului al cărui loc de consum și de producere se racordează la reţeaua electrică de joasă tensiune potrivit soluției de racordare stabilit</w:t>
      </w:r>
      <w:r w:rsidR="00CE2519">
        <w:rPr>
          <w:sz w:val="24"/>
          <w:szCs w:val="24"/>
          <w:lang w:val="ro-RO"/>
        </w:rPr>
        <w:t>e</w:t>
      </w:r>
      <w:r w:rsidR="005D1C0A" w:rsidRPr="004E6DA6">
        <w:rPr>
          <w:sz w:val="24"/>
          <w:szCs w:val="24"/>
          <w:lang w:val="ro-RO"/>
        </w:rPr>
        <w:t xml:space="preserve"> de operatorul de distribuție în conformitate cu prevederile reglementările în vigoare, încheie convenţia de exploatare prin care se precizează modul de realizare a conducerii operaţionale prin dispecer, condiţiile de exploatare şi întreţinere reciprocă a instalaţiilor, reglajul protecţiilor, executarea manevrelor, intervenţiile în caz de incidente.</w:t>
      </w:r>
      <w:r w:rsidRPr="004E6DA6">
        <w:rPr>
          <w:sz w:val="24"/>
          <w:szCs w:val="24"/>
          <w:lang w:val="ro-RO"/>
        </w:rPr>
        <w:t>”</w:t>
      </w:r>
    </w:p>
    <w:p w14:paraId="461F4E11" w14:textId="53E11E1A" w:rsidR="005B091B" w:rsidRPr="004E6DA6" w:rsidRDefault="00F516E2" w:rsidP="003B05CC">
      <w:pPr>
        <w:spacing w:before="60" w:after="60" w:line="360" w:lineRule="auto"/>
        <w:jc w:val="both"/>
        <w:rPr>
          <w:b/>
          <w:sz w:val="24"/>
          <w:szCs w:val="24"/>
        </w:rPr>
      </w:pPr>
      <w:r>
        <w:rPr>
          <w:b/>
          <w:sz w:val="24"/>
          <w:szCs w:val="24"/>
        </w:rPr>
        <w:t>m</w:t>
      </w:r>
      <w:r w:rsidR="00623F2B" w:rsidRPr="004E6DA6">
        <w:rPr>
          <w:b/>
          <w:sz w:val="24"/>
          <w:szCs w:val="24"/>
        </w:rPr>
        <w:t>)</w:t>
      </w:r>
      <w:r w:rsidR="00F773DA" w:rsidRPr="004E6DA6">
        <w:rPr>
          <w:b/>
          <w:sz w:val="24"/>
          <w:szCs w:val="24"/>
        </w:rPr>
        <w:t xml:space="preserve"> La punctul 15</w:t>
      </w:r>
      <w:r w:rsidR="005B091B" w:rsidRPr="004E6DA6">
        <w:rPr>
          <w:b/>
          <w:sz w:val="24"/>
          <w:szCs w:val="24"/>
        </w:rPr>
        <w:t>, alineatul (</w:t>
      </w:r>
      <w:r w:rsidR="00F773DA" w:rsidRPr="004E6DA6">
        <w:rPr>
          <w:b/>
          <w:sz w:val="24"/>
          <w:szCs w:val="24"/>
        </w:rPr>
        <w:t>1</w:t>
      </w:r>
      <w:r w:rsidR="005B091B" w:rsidRPr="004E6DA6">
        <w:rPr>
          <w:b/>
          <w:sz w:val="24"/>
          <w:szCs w:val="24"/>
        </w:rPr>
        <w:t>) se modifică și va avea următorul cuprins:</w:t>
      </w:r>
    </w:p>
    <w:p w14:paraId="54A707BA" w14:textId="400EBC82" w:rsidR="00AC7B6F" w:rsidRPr="004E6DA6" w:rsidRDefault="005B091B" w:rsidP="003B05CC">
      <w:pPr>
        <w:spacing w:after="60" w:line="360" w:lineRule="auto"/>
        <w:jc w:val="both"/>
        <w:rPr>
          <w:color w:val="000000"/>
          <w:sz w:val="24"/>
          <w:szCs w:val="24"/>
        </w:rPr>
      </w:pPr>
      <w:r w:rsidRPr="004E6DA6">
        <w:rPr>
          <w:color w:val="000000"/>
          <w:sz w:val="24"/>
          <w:szCs w:val="24"/>
        </w:rPr>
        <w:t>”</w:t>
      </w:r>
      <w:r w:rsidR="00A371F8" w:rsidRPr="004E6DA6">
        <w:rPr>
          <w:color w:val="000000"/>
          <w:sz w:val="24"/>
          <w:szCs w:val="24"/>
        </w:rPr>
        <w:t xml:space="preserve">15. </w:t>
      </w:r>
      <w:r w:rsidR="00F773DA" w:rsidRPr="004E6DA6">
        <w:rPr>
          <w:color w:val="000000"/>
          <w:sz w:val="24"/>
          <w:szCs w:val="24"/>
        </w:rPr>
        <w:t>(1</w:t>
      </w:r>
      <w:r w:rsidR="00AC7B6F" w:rsidRPr="004E6DA6">
        <w:rPr>
          <w:color w:val="000000"/>
          <w:sz w:val="24"/>
          <w:szCs w:val="24"/>
        </w:rPr>
        <w:t xml:space="preserve">) </w:t>
      </w:r>
      <w:r w:rsidR="00F773DA" w:rsidRPr="004E6DA6">
        <w:rPr>
          <w:color w:val="000000"/>
          <w:sz w:val="24"/>
          <w:szCs w:val="24"/>
        </w:rPr>
        <w:t>Cerinţele standardelor de performanţă pentru serviciile prestate de operatorul de distribuţie şi de operatorul de transport şi de sistem, după caz, referitoare la asigurarea continuităţii serviciului şi la calitatea tehnică a energiei electrice reprezintă condiţii minime pe care respectivul operator de reţea are obligaţia să le asigure utilizatorilor în punctele de delimitare. Durata maximă pentru restabilirea alimentării după o întrerupere este stabilită prin standardul de distribuţie sau standardul de transport, după caz. Pentru nerespectarea termenelor prevăzute, după caz, de standardul de distribuţie sau de standardul de transport, operatorii de reţea acordă utilizatorilor compensaţii, în condiţiile prevăzute de standardul respectiv.</w:t>
      </w:r>
      <w:r w:rsidR="00AC7B6F" w:rsidRPr="004E6DA6">
        <w:rPr>
          <w:rStyle w:val="slitbdy"/>
          <w:rFonts w:ascii="Times New Roman" w:hAnsi="Times New Roman"/>
          <w:sz w:val="24"/>
          <w:szCs w:val="24"/>
        </w:rPr>
        <w:t>”</w:t>
      </w:r>
    </w:p>
    <w:p w14:paraId="4893121C" w14:textId="12DD883A" w:rsidR="005B091B" w:rsidRPr="004E6DA6" w:rsidRDefault="00F516E2" w:rsidP="003B05CC">
      <w:pPr>
        <w:pStyle w:val="spar"/>
        <w:spacing w:before="60" w:after="60" w:line="360" w:lineRule="auto"/>
        <w:ind w:left="0"/>
        <w:jc w:val="both"/>
        <w:rPr>
          <w:b/>
        </w:rPr>
      </w:pPr>
      <w:r>
        <w:rPr>
          <w:b/>
        </w:rPr>
        <w:t>n</w:t>
      </w:r>
      <w:r w:rsidR="00623F2B" w:rsidRPr="004E6DA6">
        <w:rPr>
          <w:b/>
        </w:rPr>
        <w:t>)</w:t>
      </w:r>
      <w:r w:rsidR="00A371F8" w:rsidRPr="004E6DA6">
        <w:rPr>
          <w:b/>
        </w:rPr>
        <w:t xml:space="preserve"> La punctul 15, alineatul (4)</w:t>
      </w:r>
      <w:r w:rsidR="005B091B" w:rsidRPr="004E6DA6">
        <w:rPr>
          <w:b/>
        </w:rPr>
        <w:t xml:space="preserve"> se modifică și va avea următorul cuprins:</w:t>
      </w:r>
    </w:p>
    <w:p w14:paraId="1A755816" w14:textId="621EA0CF" w:rsidR="00A371F8" w:rsidRPr="004E6DA6" w:rsidRDefault="005B091B" w:rsidP="003B05CC">
      <w:pPr>
        <w:pStyle w:val="spar"/>
        <w:spacing w:before="60" w:line="360" w:lineRule="auto"/>
        <w:ind w:left="0"/>
        <w:jc w:val="both"/>
        <w:rPr>
          <w:color w:val="000000"/>
          <w:shd w:val="clear" w:color="auto" w:fill="FFFFFF"/>
        </w:rPr>
      </w:pPr>
      <w:r w:rsidRPr="004E6DA6">
        <w:rPr>
          <w:color w:val="000000"/>
          <w:shd w:val="clear" w:color="auto" w:fill="FFFFFF"/>
        </w:rPr>
        <w:t>”</w:t>
      </w:r>
      <w:r w:rsidR="00A371F8" w:rsidRPr="004E6DA6">
        <w:t xml:space="preserve"> </w:t>
      </w:r>
      <w:r w:rsidR="00A371F8" w:rsidRPr="004E6DA6">
        <w:rPr>
          <w:color w:val="000000"/>
          <w:shd w:val="clear" w:color="auto" w:fill="FFFFFF"/>
        </w:rPr>
        <w:t>(4) Prosumatorii asigură accesul operatorului de reţea în incinta/zona în care sunt amplasate instalaţiile de producere pentru verificarea de către operator a calităţii tehnice a energiei electrice livrate în reţea, în aceleaşi condiţii cu cele prevăzute în Procedură.”</w:t>
      </w:r>
    </w:p>
    <w:p w14:paraId="4C0C2254" w14:textId="54F974C0" w:rsidR="00194FC4" w:rsidRPr="004E6DA6" w:rsidRDefault="00F516E2" w:rsidP="00A371F8">
      <w:pPr>
        <w:pStyle w:val="spar"/>
        <w:spacing w:line="360" w:lineRule="auto"/>
        <w:ind w:left="0"/>
        <w:jc w:val="both"/>
        <w:rPr>
          <w:b/>
          <w:color w:val="000000"/>
          <w:shd w:val="clear" w:color="auto" w:fill="FFFFFF"/>
        </w:rPr>
      </w:pPr>
      <w:r>
        <w:rPr>
          <w:b/>
          <w:color w:val="000000"/>
          <w:shd w:val="clear" w:color="auto" w:fill="FFFFFF"/>
        </w:rPr>
        <w:t>o</w:t>
      </w:r>
      <w:r w:rsidR="00194FC4" w:rsidRPr="004E6DA6">
        <w:rPr>
          <w:b/>
          <w:color w:val="000000"/>
          <w:shd w:val="clear" w:color="auto" w:fill="FFFFFF"/>
        </w:rPr>
        <w:t xml:space="preserve">) La punctul 19, la alineatul (2), după litera f) se introduce o </w:t>
      </w:r>
      <w:r w:rsidR="00CC3E7C" w:rsidRPr="004E6DA6">
        <w:rPr>
          <w:b/>
          <w:color w:val="000000"/>
          <w:shd w:val="clear" w:color="auto" w:fill="FFFFFF"/>
        </w:rPr>
        <w:t>n</w:t>
      </w:r>
      <w:r w:rsidR="00194FC4" w:rsidRPr="004E6DA6">
        <w:rPr>
          <w:b/>
          <w:color w:val="000000"/>
          <w:shd w:val="clear" w:color="auto" w:fill="FFFFFF"/>
        </w:rPr>
        <w:t>ouă literă, litera g) cu următorul cuprins:</w:t>
      </w:r>
      <w:bookmarkStart w:id="0" w:name="_GoBack"/>
      <w:bookmarkEnd w:id="0"/>
    </w:p>
    <w:p w14:paraId="3678A93B" w14:textId="5E8B9AB4" w:rsidR="00A371F8" w:rsidRPr="004E6DA6" w:rsidRDefault="004F4A35" w:rsidP="003B05CC">
      <w:pPr>
        <w:pStyle w:val="spar"/>
        <w:spacing w:after="60" w:line="360" w:lineRule="auto"/>
        <w:ind w:left="0"/>
        <w:jc w:val="both"/>
        <w:rPr>
          <w:color w:val="000000"/>
          <w:shd w:val="clear" w:color="auto" w:fill="FFFFFF"/>
        </w:rPr>
      </w:pPr>
      <w:proofErr w:type="gramStart"/>
      <w:r w:rsidRPr="004E6DA6">
        <w:rPr>
          <w:color w:val="000000"/>
          <w:shd w:val="clear" w:color="auto" w:fill="FFFFFF"/>
        </w:rPr>
        <w:lastRenderedPageBreak/>
        <w:t>”g</w:t>
      </w:r>
      <w:proofErr w:type="gramEnd"/>
      <w:r w:rsidRPr="004E6DA6">
        <w:rPr>
          <w:color w:val="000000"/>
          <w:shd w:val="clear" w:color="auto" w:fill="FFFFFF"/>
        </w:rPr>
        <w:t>) în situaţia prevăzută la art. 36 alin. (6) din Regulament.”</w:t>
      </w:r>
    </w:p>
    <w:p w14:paraId="2B37B242" w14:textId="74E0AE02" w:rsidR="00D7580D" w:rsidRPr="004E6DA6" w:rsidRDefault="00F516E2" w:rsidP="003B05CC">
      <w:pPr>
        <w:spacing w:after="60" w:line="360" w:lineRule="auto"/>
        <w:jc w:val="both"/>
        <w:rPr>
          <w:b/>
          <w:bCs/>
          <w:sz w:val="24"/>
          <w:szCs w:val="24"/>
          <w:lang w:val="ro-RO"/>
        </w:rPr>
      </w:pPr>
      <w:r>
        <w:rPr>
          <w:b/>
          <w:color w:val="000000"/>
          <w:sz w:val="24"/>
          <w:szCs w:val="24"/>
          <w:shd w:val="clear" w:color="auto" w:fill="FFFFFF"/>
        </w:rPr>
        <w:t>p</w:t>
      </w:r>
      <w:r w:rsidR="004F4A35" w:rsidRPr="004E6DA6">
        <w:rPr>
          <w:b/>
          <w:color w:val="000000"/>
          <w:sz w:val="24"/>
          <w:szCs w:val="24"/>
          <w:shd w:val="clear" w:color="auto" w:fill="FFFFFF"/>
        </w:rPr>
        <w:t xml:space="preserve">) </w:t>
      </w:r>
      <w:r w:rsidR="00D7580D" w:rsidRPr="004E6DA6">
        <w:rPr>
          <w:b/>
          <w:bCs/>
          <w:sz w:val="24"/>
          <w:szCs w:val="24"/>
          <w:lang w:val="ro-RO"/>
        </w:rPr>
        <w:t>Punctul 20 se modifică și va avea următorul cuprins:</w:t>
      </w:r>
    </w:p>
    <w:p w14:paraId="2F290848" w14:textId="253CDEF5" w:rsidR="00D7580D" w:rsidRPr="004E6DA6" w:rsidRDefault="00D7580D" w:rsidP="00D7580D">
      <w:pPr>
        <w:pStyle w:val="spar"/>
        <w:spacing w:line="360" w:lineRule="auto"/>
        <w:ind w:left="0"/>
        <w:jc w:val="both"/>
        <w:rPr>
          <w:color w:val="000000"/>
          <w:shd w:val="clear" w:color="auto" w:fill="FFFFFF"/>
        </w:rPr>
      </w:pPr>
      <w:r w:rsidRPr="004E6DA6">
        <w:rPr>
          <w:color w:val="000000"/>
          <w:shd w:val="clear" w:color="auto" w:fill="FFFFFF"/>
        </w:rPr>
        <w:t>”20. (1) Prezentul aviz tehnic de racordare se transmite solicitantului racordării. În situația în care utilizatorul a adresat cererea de racordare prin intermediul unui împuternicit, prezentul aviz tehnic de racordare se transmite atât solicitantului racordării, cât și utilizatorului.</w:t>
      </w:r>
    </w:p>
    <w:p w14:paraId="67B38D06" w14:textId="25DDA704" w:rsidR="00D7580D" w:rsidRPr="004E6DA6" w:rsidRDefault="00D7580D" w:rsidP="003B05CC">
      <w:pPr>
        <w:pStyle w:val="spar"/>
        <w:spacing w:after="60" w:line="360" w:lineRule="auto"/>
        <w:ind w:left="0"/>
        <w:jc w:val="both"/>
        <w:rPr>
          <w:color w:val="000000"/>
          <w:shd w:val="clear" w:color="auto" w:fill="FFFFFF"/>
        </w:rPr>
      </w:pPr>
      <w:r w:rsidRPr="004E6DA6">
        <w:rPr>
          <w:color w:val="000000"/>
          <w:shd w:val="clear" w:color="auto" w:fill="FFFFFF"/>
        </w:rPr>
        <w:t>(2)  Solicita</w:t>
      </w:r>
      <w:r w:rsidR="00FA4B3D" w:rsidRPr="004E6DA6">
        <w:rPr>
          <w:color w:val="000000"/>
          <w:shd w:val="clear" w:color="auto" w:fill="FFFFFF"/>
        </w:rPr>
        <w:t>ntul racordării/utilizatorul poate</w:t>
      </w:r>
      <w:r w:rsidRPr="004E6DA6">
        <w:rPr>
          <w:color w:val="000000"/>
          <w:shd w:val="clear" w:color="auto" w:fill="FFFFFF"/>
        </w:rPr>
        <w:t xml:space="preserve"> contesta prezentul aviz tehnic de racordare la operatorul de reţea în termen de 30 de zile de la data comunicării acestuia.” </w:t>
      </w:r>
    </w:p>
    <w:p w14:paraId="15B878C0" w14:textId="5F9BF1F7" w:rsidR="000F6413" w:rsidRPr="004E6DA6" w:rsidRDefault="000F6413" w:rsidP="00C411A8">
      <w:pPr>
        <w:pStyle w:val="sartttl"/>
        <w:spacing w:before="60" w:line="360" w:lineRule="auto"/>
        <w:ind w:right="72"/>
        <w:jc w:val="both"/>
        <w:rPr>
          <w:rFonts w:ascii="Times New Roman" w:hAnsi="Times New Roman"/>
          <w:b w:val="0"/>
          <w:color w:val="000000" w:themeColor="text1"/>
          <w:sz w:val="24"/>
          <w:szCs w:val="24"/>
        </w:rPr>
      </w:pPr>
      <w:r w:rsidRPr="004E6DA6">
        <w:rPr>
          <w:rFonts w:ascii="Times New Roman" w:hAnsi="Times New Roman"/>
          <w:color w:val="000000" w:themeColor="text1"/>
          <w:sz w:val="24"/>
          <w:szCs w:val="24"/>
        </w:rPr>
        <w:t>Art. II.</w:t>
      </w:r>
      <w:r w:rsidRPr="004E6DA6">
        <w:rPr>
          <w:rFonts w:ascii="Times New Roman" w:hAnsi="Times New Roman"/>
          <w:b w:val="0"/>
          <w:color w:val="000000" w:themeColor="text1"/>
          <w:sz w:val="24"/>
          <w:szCs w:val="24"/>
        </w:rPr>
        <w:t xml:space="preserve"> </w:t>
      </w:r>
      <w:r w:rsidR="00176628" w:rsidRPr="004E6DA6">
        <w:rPr>
          <w:rFonts w:ascii="Times New Roman" w:hAnsi="Times New Roman"/>
          <w:b w:val="0"/>
          <w:color w:val="000000" w:themeColor="text1"/>
          <w:sz w:val="24"/>
          <w:szCs w:val="24"/>
        </w:rPr>
        <w:t>–</w:t>
      </w:r>
      <w:r w:rsidRPr="004E6DA6">
        <w:rPr>
          <w:rFonts w:ascii="Times New Roman" w:hAnsi="Times New Roman"/>
          <w:b w:val="0"/>
          <w:color w:val="000000" w:themeColor="text1"/>
          <w:sz w:val="24"/>
          <w:szCs w:val="24"/>
        </w:rPr>
        <w:t xml:space="preserve"> (1) La stabilirea soluției de racordare a unui loc de producere/loc de consum şi de producere, în studiul de soluție elaborat conform reglementărilor în vigoare, se iau în considerare inclusiv soluții de racordare cu limitarea operațională a puterii evacuate la valoarea </w:t>
      </w:r>
      <w:r w:rsidR="00E62B51" w:rsidRPr="004E6DA6">
        <w:rPr>
          <w:rFonts w:ascii="Times New Roman" w:hAnsi="Times New Roman"/>
          <w:b w:val="0"/>
          <w:color w:val="000000" w:themeColor="text1"/>
          <w:sz w:val="24"/>
          <w:szCs w:val="24"/>
        </w:rPr>
        <w:t>puter</w:t>
      </w:r>
      <w:r w:rsidR="00E62B51">
        <w:rPr>
          <w:rFonts w:ascii="Times New Roman" w:hAnsi="Times New Roman"/>
          <w:b w:val="0"/>
          <w:color w:val="000000" w:themeColor="text1"/>
          <w:sz w:val="24"/>
          <w:szCs w:val="24"/>
        </w:rPr>
        <w:t>ii</w:t>
      </w:r>
      <w:r w:rsidR="00E62B51" w:rsidRPr="004E6DA6">
        <w:rPr>
          <w:rFonts w:ascii="Times New Roman" w:hAnsi="Times New Roman"/>
          <w:b w:val="0"/>
          <w:color w:val="000000" w:themeColor="text1"/>
          <w:sz w:val="24"/>
          <w:szCs w:val="24"/>
        </w:rPr>
        <w:t xml:space="preserve"> maxim</w:t>
      </w:r>
      <w:r w:rsidR="00E62B51">
        <w:rPr>
          <w:rFonts w:ascii="Times New Roman" w:hAnsi="Times New Roman"/>
          <w:b w:val="0"/>
          <w:color w:val="000000" w:themeColor="text1"/>
          <w:sz w:val="24"/>
          <w:szCs w:val="24"/>
        </w:rPr>
        <w:t>e</w:t>
      </w:r>
      <w:r w:rsidR="00E62B51" w:rsidRPr="004E6DA6">
        <w:rPr>
          <w:rFonts w:ascii="Times New Roman" w:hAnsi="Times New Roman"/>
          <w:b w:val="0"/>
          <w:color w:val="000000" w:themeColor="text1"/>
          <w:sz w:val="24"/>
          <w:szCs w:val="24"/>
        </w:rPr>
        <w:t xml:space="preserve"> simultan</w:t>
      </w:r>
      <w:r w:rsidR="00E62B51">
        <w:rPr>
          <w:rFonts w:ascii="Times New Roman" w:hAnsi="Times New Roman"/>
          <w:b w:val="0"/>
          <w:color w:val="000000" w:themeColor="text1"/>
          <w:sz w:val="24"/>
          <w:szCs w:val="24"/>
        </w:rPr>
        <w:t>e aprobate</w:t>
      </w:r>
      <w:r w:rsidR="00E62B51" w:rsidRPr="004E6DA6">
        <w:rPr>
          <w:rFonts w:ascii="Times New Roman" w:hAnsi="Times New Roman"/>
          <w:b w:val="0"/>
          <w:color w:val="000000" w:themeColor="text1"/>
          <w:sz w:val="24"/>
          <w:szCs w:val="24"/>
        </w:rPr>
        <w:t xml:space="preserve"> ce poate fi evacuată în rețea în situațiile de limitări operaționale</w:t>
      </w:r>
      <w:r w:rsidR="00E62B51">
        <w:rPr>
          <w:rFonts w:ascii="Times New Roman" w:hAnsi="Times New Roman"/>
          <w:b w:val="0"/>
          <w:color w:val="000000" w:themeColor="text1"/>
          <w:sz w:val="24"/>
          <w:szCs w:val="24"/>
        </w:rPr>
        <w:t>,</w:t>
      </w:r>
      <w:r w:rsidR="00E62B51" w:rsidRPr="004E6DA6">
        <w:rPr>
          <w:rFonts w:ascii="Times New Roman" w:hAnsi="Times New Roman"/>
          <w:b w:val="0"/>
          <w:color w:val="000000" w:themeColor="text1"/>
          <w:sz w:val="24"/>
          <w:szCs w:val="24"/>
        </w:rPr>
        <w:t xml:space="preserve"> </w:t>
      </w:r>
      <w:r w:rsidRPr="004E6DA6">
        <w:rPr>
          <w:rFonts w:ascii="Times New Roman" w:hAnsi="Times New Roman"/>
          <w:b w:val="0"/>
          <w:color w:val="000000" w:themeColor="text1"/>
          <w:sz w:val="24"/>
          <w:szCs w:val="24"/>
        </w:rPr>
        <w:t>precizat</w:t>
      </w:r>
      <w:r w:rsidR="00E62B51">
        <w:rPr>
          <w:rFonts w:ascii="Times New Roman" w:hAnsi="Times New Roman"/>
          <w:b w:val="0"/>
          <w:color w:val="000000" w:themeColor="text1"/>
          <w:sz w:val="24"/>
          <w:szCs w:val="24"/>
        </w:rPr>
        <w:t>e</w:t>
      </w:r>
      <w:r w:rsidRPr="004E6DA6">
        <w:rPr>
          <w:rFonts w:ascii="Times New Roman" w:hAnsi="Times New Roman"/>
          <w:b w:val="0"/>
          <w:color w:val="000000" w:themeColor="text1"/>
          <w:sz w:val="24"/>
          <w:szCs w:val="24"/>
        </w:rPr>
        <w:t xml:space="preserve"> în tabelul de la pct. 2 din anexa nr. 2 la ordinul prevăzut la art. I. </w:t>
      </w:r>
    </w:p>
    <w:p w14:paraId="60FD11C0" w14:textId="61FDF35E" w:rsidR="000F6413" w:rsidRPr="004E6DA6" w:rsidRDefault="000F6413" w:rsidP="00C411A8">
      <w:pPr>
        <w:pStyle w:val="sartttl"/>
        <w:spacing w:line="360" w:lineRule="auto"/>
        <w:ind w:right="72"/>
        <w:jc w:val="both"/>
        <w:rPr>
          <w:rFonts w:ascii="Times New Roman" w:hAnsi="Times New Roman"/>
          <w:b w:val="0"/>
          <w:color w:val="000000" w:themeColor="text1"/>
          <w:sz w:val="24"/>
          <w:szCs w:val="24"/>
        </w:rPr>
      </w:pPr>
      <w:r w:rsidRPr="004E6DA6">
        <w:rPr>
          <w:rFonts w:ascii="Times New Roman" w:hAnsi="Times New Roman"/>
          <w:b w:val="0"/>
          <w:color w:val="000000" w:themeColor="text1"/>
          <w:sz w:val="24"/>
          <w:szCs w:val="24"/>
        </w:rPr>
        <w:t xml:space="preserve">(2) Limitarea operațională </w:t>
      </w:r>
      <w:r w:rsidR="004E2909">
        <w:rPr>
          <w:rFonts w:ascii="Times New Roman" w:hAnsi="Times New Roman"/>
          <w:b w:val="0"/>
          <w:color w:val="000000" w:themeColor="text1"/>
          <w:sz w:val="24"/>
          <w:szCs w:val="24"/>
        </w:rPr>
        <w:t>de</w:t>
      </w:r>
      <w:r w:rsidRPr="004E6DA6">
        <w:rPr>
          <w:rFonts w:ascii="Times New Roman" w:hAnsi="Times New Roman"/>
          <w:b w:val="0"/>
          <w:color w:val="000000" w:themeColor="text1"/>
          <w:sz w:val="24"/>
          <w:szCs w:val="24"/>
        </w:rPr>
        <w:t xml:space="preserve"> la alin. (1) se poate realiza manual sau prin echipamente de automatizare </w:t>
      </w:r>
      <w:r w:rsidR="004E2909">
        <w:rPr>
          <w:rFonts w:ascii="Times New Roman" w:hAnsi="Times New Roman"/>
          <w:b w:val="0"/>
          <w:color w:val="000000" w:themeColor="text1"/>
          <w:sz w:val="24"/>
          <w:szCs w:val="24"/>
        </w:rPr>
        <w:t>montate</w:t>
      </w:r>
      <w:r w:rsidR="00200EB3" w:rsidRPr="004E6DA6">
        <w:rPr>
          <w:rFonts w:ascii="Times New Roman" w:hAnsi="Times New Roman"/>
          <w:b w:val="0"/>
          <w:color w:val="000000" w:themeColor="text1"/>
          <w:sz w:val="24"/>
          <w:szCs w:val="24"/>
        </w:rPr>
        <w:t xml:space="preserve"> </w:t>
      </w:r>
      <w:r w:rsidRPr="004E6DA6">
        <w:rPr>
          <w:rFonts w:ascii="Times New Roman" w:hAnsi="Times New Roman"/>
          <w:b w:val="0"/>
          <w:color w:val="000000" w:themeColor="text1"/>
          <w:sz w:val="24"/>
          <w:szCs w:val="24"/>
        </w:rPr>
        <w:t>în instalațiile operatorului de rețea sau</w:t>
      </w:r>
      <w:r w:rsidR="00C411A8" w:rsidRPr="004E6DA6">
        <w:rPr>
          <w:rFonts w:ascii="Times New Roman" w:hAnsi="Times New Roman"/>
          <w:b w:val="0"/>
          <w:color w:val="000000" w:themeColor="text1"/>
          <w:sz w:val="24"/>
          <w:szCs w:val="24"/>
        </w:rPr>
        <w:t xml:space="preserve">, după caz, </w:t>
      </w:r>
      <w:r w:rsidR="00200EB3" w:rsidRPr="004E6DA6">
        <w:rPr>
          <w:rFonts w:ascii="Times New Roman" w:hAnsi="Times New Roman"/>
          <w:b w:val="0"/>
          <w:color w:val="000000" w:themeColor="text1"/>
          <w:sz w:val="24"/>
          <w:szCs w:val="24"/>
        </w:rPr>
        <w:t>în cele ale utilizatorului</w:t>
      </w:r>
      <w:r w:rsidR="004E2909">
        <w:rPr>
          <w:rFonts w:ascii="Times New Roman" w:hAnsi="Times New Roman"/>
          <w:b w:val="0"/>
          <w:color w:val="000000" w:themeColor="text1"/>
          <w:sz w:val="24"/>
          <w:szCs w:val="24"/>
        </w:rPr>
        <w:t>, numai în situațiile rezultate din studiul de soluție și prevăzute în avizul tehnic de racordare</w:t>
      </w:r>
      <w:r w:rsidR="00200EB3" w:rsidRPr="004E6DA6">
        <w:rPr>
          <w:rFonts w:ascii="Times New Roman" w:hAnsi="Times New Roman"/>
          <w:b w:val="0"/>
          <w:color w:val="000000" w:themeColor="text1"/>
          <w:sz w:val="24"/>
          <w:szCs w:val="24"/>
        </w:rPr>
        <w:t>.</w:t>
      </w:r>
    </w:p>
    <w:p w14:paraId="5C6B373D" w14:textId="679ECED6" w:rsidR="005173E8" w:rsidRPr="004E6DA6" w:rsidRDefault="000F6413" w:rsidP="003B05CC">
      <w:pPr>
        <w:pStyle w:val="sartttl"/>
        <w:spacing w:after="60" w:line="360" w:lineRule="auto"/>
        <w:ind w:right="72"/>
        <w:jc w:val="both"/>
        <w:rPr>
          <w:rFonts w:ascii="Times New Roman" w:hAnsi="Times New Roman"/>
          <w:b w:val="0"/>
          <w:color w:val="000000" w:themeColor="text1"/>
          <w:sz w:val="24"/>
          <w:szCs w:val="24"/>
        </w:rPr>
      </w:pPr>
      <w:r w:rsidRPr="004E6DA6">
        <w:rPr>
          <w:rFonts w:ascii="Times New Roman" w:hAnsi="Times New Roman"/>
          <w:b w:val="0"/>
          <w:color w:val="000000" w:themeColor="text1"/>
          <w:sz w:val="24"/>
          <w:szCs w:val="24"/>
        </w:rPr>
        <w:t>(3) În cazul în care utilizatorul optează pentru o soluție de tipul celei prevăzute la alin. (1), operatorul de rețea nu are dreptul de a refuza avizarea acesteia în cadrul studiului de soluție, cu respectarea prevederilor art. 25 alin. (2) din Legea energiei electrice şi a gazelor naturale nr. 123/2012, cu modificările şi completările ulterioare.</w:t>
      </w:r>
    </w:p>
    <w:p w14:paraId="7D704DD5" w14:textId="77777777" w:rsidR="0002038A" w:rsidRPr="004E6DA6" w:rsidRDefault="005173E8" w:rsidP="003B05CC">
      <w:pPr>
        <w:pStyle w:val="sartttl"/>
        <w:spacing w:before="60" w:after="60" w:line="360" w:lineRule="auto"/>
        <w:ind w:right="72"/>
        <w:jc w:val="both"/>
        <w:rPr>
          <w:rFonts w:ascii="Times New Roman" w:hAnsi="Times New Roman"/>
          <w:b w:val="0"/>
          <w:color w:val="000000" w:themeColor="text1"/>
          <w:sz w:val="24"/>
          <w:szCs w:val="24"/>
        </w:rPr>
      </w:pPr>
      <w:r w:rsidRPr="004E6DA6">
        <w:rPr>
          <w:rFonts w:ascii="Times New Roman" w:hAnsi="Times New Roman"/>
          <w:color w:val="000000" w:themeColor="text1"/>
          <w:sz w:val="24"/>
          <w:szCs w:val="24"/>
        </w:rPr>
        <w:t>Art. III.</w:t>
      </w:r>
      <w:r w:rsidRPr="004E6DA6">
        <w:rPr>
          <w:rFonts w:ascii="Times New Roman" w:hAnsi="Times New Roman"/>
          <w:b w:val="0"/>
          <w:color w:val="000000" w:themeColor="text1"/>
          <w:sz w:val="24"/>
          <w:szCs w:val="24"/>
        </w:rPr>
        <w:t xml:space="preserve"> – </w:t>
      </w:r>
      <w:r w:rsidR="0002038A" w:rsidRPr="004E6DA6">
        <w:rPr>
          <w:rFonts w:ascii="Times New Roman" w:hAnsi="Times New Roman"/>
          <w:b w:val="0"/>
          <w:color w:val="000000" w:themeColor="text1"/>
          <w:sz w:val="24"/>
          <w:szCs w:val="24"/>
        </w:rPr>
        <w:t xml:space="preserve">(1) </w:t>
      </w:r>
      <w:r w:rsidR="00176628" w:rsidRPr="004E6DA6">
        <w:rPr>
          <w:rFonts w:ascii="Times New Roman" w:hAnsi="Times New Roman"/>
          <w:b w:val="0"/>
          <w:color w:val="000000" w:themeColor="text1"/>
          <w:sz w:val="24"/>
          <w:szCs w:val="24"/>
        </w:rPr>
        <w:t>Prevederile art. II se aplică inclusiv utilizatorilor pentru care au fost emise și sunt în vig</w:t>
      </w:r>
      <w:r w:rsidR="0002038A" w:rsidRPr="004E6DA6">
        <w:rPr>
          <w:rFonts w:ascii="Times New Roman" w:hAnsi="Times New Roman"/>
          <w:b w:val="0"/>
          <w:color w:val="000000" w:themeColor="text1"/>
          <w:sz w:val="24"/>
          <w:szCs w:val="24"/>
        </w:rPr>
        <w:t xml:space="preserve">oare avize tehnice de racordare. </w:t>
      </w:r>
    </w:p>
    <w:p w14:paraId="1832F46E" w14:textId="3B5F3B88" w:rsidR="005173E8" w:rsidRDefault="0002038A" w:rsidP="003B05CC">
      <w:pPr>
        <w:pStyle w:val="sartttl"/>
        <w:spacing w:before="60" w:after="60" w:line="360" w:lineRule="auto"/>
        <w:ind w:right="72"/>
        <w:jc w:val="both"/>
        <w:rPr>
          <w:rFonts w:ascii="Times New Roman" w:hAnsi="Times New Roman"/>
          <w:b w:val="0"/>
          <w:color w:val="000000" w:themeColor="text1"/>
          <w:sz w:val="24"/>
          <w:szCs w:val="24"/>
        </w:rPr>
      </w:pPr>
      <w:r w:rsidRPr="004E6DA6">
        <w:rPr>
          <w:rFonts w:ascii="Times New Roman" w:hAnsi="Times New Roman"/>
          <w:b w:val="0"/>
          <w:color w:val="000000" w:themeColor="text1"/>
          <w:sz w:val="24"/>
          <w:szCs w:val="24"/>
        </w:rPr>
        <w:t>(2) În situaţia prevăzută la alin. (1)</w:t>
      </w:r>
      <w:r w:rsidR="00176628" w:rsidRPr="004E6DA6">
        <w:rPr>
          <w:rFonts w:ascii="Times New Roman" w:hAnsi="Times New Roman"/>
          <w:b w:val="0"/>
          <w:color w:val="000000" w:themeColor="text1"/>
          <w:sz w:val="24"/>
          <w:szCs w:val="24"/>
        </w:rPr>
        <w:t xml:space="preserve">, la solicitarea utilizatorului, </w:t>
      </w:r>
      <w:r w:rsidRPr="004E6DA6">
        <w:rPr>
          <w:rFonts w:ascii="Times New Roman" w:hAnsi="Times New Roman"/>
          <w:b w:val="0"/>
          <w:color w:val="000000" w:themeColor="text1"/>
          <w:sz w:val="24"/>
          <w:szCs w:val="24"/>
        </w:rPr>
        <w:t xml:space="preserve">operatorul de reţea actualizează, în termen de maximum 90 de zile de la data intrării în vigoare a prezentului ordin, </w:t>
      </w:r>
      <w:r w:rsidR="00176628" w:rsidRPr="004E6DA6">
        <w:rPr>
          <w:rFonts w:ascii="Times New Roman" w:hAnsi="Times New Roman"/>
          <w:b w:val="0"/>
          <w:color w:val="000000" w:themeColor="text1"/>
          <w:sz w:val="24"/>
          <w:szCs w:val="24"/>
        </w:rPr>
        <w:t>studiile de soluție și avizele tehnice de racordare</w:t>
      </w:r>
      <w:r w:rsidRPr="004E6DA6">
        <w:rPr>
          <w:rFonts w:ascii="Times New Roman" w:hAnsi="Times New Roman"/>
          <w:b w:val="0"/>
          <w:color w:val="000000" w:themeColor="text1"/>
          <w:sz w:val="24"/>
          <w:szCs w:val="24"/>
        </w:rPr>
        <w:t>,</w:t>
      </w:r>
      <w:r w:rsidR="00176628" w:rsidRPr="004E6DA6">
        <w:rPr>
          <w:rFonts w:ascii="Times New Roman" w:hAnsi="Times New Roman"/>
          <w:b w:val="0"/>
          <w:color w:val="000000" w:themeColor="text1"/>
          <w:sz w:val="24"/>
          <w:szCs w:val="24"/>
        </w:rPr>
        <w:t xml:space="preserve"> cu actualizarea în consecință a contractelor de racordare</w:t>
      </w:r>
      <w:r w:rsidRPr="004E6DA6">
        <w:rPr>
          <w:rFonts w:ascii="Times New Roman" w:hAnsi="Times New Roman"/>
          <w:b w:val="0"/>
          <w:color w:val="000000" w:themeColor="text1"/>
          <w:sz w:val="24"/>
          <w:szCs w:val="24"/>
        </w:rPr>
        <w:t xml:space="preserve"> dacă acestea au fost încheiate</w:t>
      </w:r>
      <w:r w:rsidR="00176628" w:rsidRPr="004E6DA6">
        <w:rPr>
          <w:rFonts w:ascii="Times New Roman" w:hAnsi="Times New Roman"/>
          <w:b w:val="0"/>
          <w:color w:val="000000" w:themeColor="text1"/>
          <w:sz w:val="24"/>
          <w:szCs w:val="24"/>
        </w:rPr>
        <w:t>.</w:t>
      </w:r>
    </w:p>
    <w:p w14:paraId="75D7EE8F" w14:textId="77777777" w:rsidR="005173E8" w:rsidRPr="00176628" w:rsidRDefault="005173E8" w:rsidP="003B05CC">
      <w:pPr>
        <w:pStyle w:val="sartttl"/>
        <w:spacing w:before="60" w:after="60" w:line="360" w:lineRule="auto"/>
        <w:ind w:right="72"/>
        <w:jc w:val="both"/>
        <w:rPr>
          <w:rFonts w:ascii="Times New Roman" w:hAnsi="Times New Roman"/>
          <w:b w:val="0"/>
          <w:color w:val="000000" w:themeColor="text1"/>
          <w:sz w:val="24"/>
          <w:szCs w:val="24"/>
        </w:rPr>
      </w:pPr>
      <w:r w:rsidRPr="00E3473D">
        <w:rPr>
          <w:rFonts w:ascii="Times New Roman" w:hAnsi="Times New Roman"/>
          <w:color w:val="000000" w:themeColor="text1"/>
          <w:sz w:val="24"/>
          <w:szCs w:val="24"/>
        </w:rPr>
        <w:t>Art. IV.</w:t>
      </w:r>
      <w:r w:rsidRPr="00176628">
        <w:rPr>
          <w:rFonts w:ascii="Times New Roman" w:hAnsi="Times New Roman"/>
          <w:b w:val="0"/>
          <w:color w:val="000000" w:themeColor="text1"/>
          <w:sz w:val="24"/>
          <w:szCs w:val="24"/>
        </w:rPr>
        <w:t xml:space="preserve"> – Prevederile art. I se aplică inclusiv avizelor tehnice de racordare emise de operatorii de rețea înainte de data intrării în vigoare a prezentului ordin pentru soluționarea cererilor de racordare înregistrate la operatorii de rețea începând cu data intrării în vigoare a Ordonanței de Urgență a Guvernului nr. 143/2021 pentru modificarea și completarea Legii energiei electrice și a gazelor naturale nr. 123/2012, precum și pentru modificarea unor acte normative, respectiv 31.12.2021.</w:t>
      </w:r>
    </w:p>
    <w:p w14:paraId="77E7D28A" w14:textId="77777777" w:rsidR="005173E8" w:rsidRPr="004218C4" w:rsidRDefault="005173E8" w:rsidP="003B05CC">
      <w:pPr>
        <w:pStyle w:val="sartttl"/>
        <w:spacing w:before="60" w:after="60" w:line="360" w:lineRule="auto"/>
        <w:jc w:val="both"/>
        <w:rPr>
          <w:rFonts w:ascii="Times New Roman" w:hAnsi="Times New Roman"/>
          <w:b w:val="0"/>
          <w:color w:val="000000" w:themeColor="text1"/>
          <w:sz w:val="24"/>
          <w:szCs w:val="24"/>
        </w:rPr>
      </w:pPr>
      <w:r w:rsidRPr="00E3473D">
        <w:rPr>
          <w:rFonts w:ascii="Times New Roman" w:hAnsi="Times New Roman"/>
          <w:color w:val="000000" w:themeColor="text1"/>
          <w:sz w:val="24"/>
          <w:szCs w:val="24"/>
        </w:rPr>
        <w:t>Art. V.</w:t>
      </w:r>
      <w:r w:rsidRPr="00176628">
        <w:rPr>
          <w:rFonts w:ascii="Times New Roman" w:hAnsi="Times New Roman"/>
          <w:b w:val="0"/>
          <w:color w:val="000000" w:themeColor="text1"/>
          <w:sz w:val="24"/>
          <w:szCs w:val="24"/>
        </w:rPr>
        <w:t xml:space="preserve"> – Pentru ducerea la îndeplinire a prevederilor art. IV, operatorii de rețea au obligația de a actualiza, în termen de maximum 30 zile de la intrarea în vigoare a prezentului ordin, avizele tehnice de racordare prevăzute la art. IV, cu respectarea prevederilor prezentului ordin.</w:t>
      </w:r>
    </w:p>
    <w:p w14:paraId="2569BF71" w14:textId="3F20F9BF" w:rsidR="00250D28" w:rsidRPr="00091F6B" w:rsidRDefault="00250D28" w:rsidP="003B05CC">
      <w:pPr>
        <w:spacing w:before="60" w:after="60" w:line="360" w:lineRule="auto"/>
        <w:jc w:val="both"/>
        <w:rPr>
          <w:color w:val="000000" w:themeColor="text1"/>
          <w:sz w:val="24"/>
          <w:szCs w:val="24"/>
          <w:lang w:val="ro-RO"/>
        </w:rPr>
      </w:pPr>
      <w:r w:rsidRPr="00E3473D">
        <w:rPr>
          <w:b/>
          <w:color w:val="000000" w:themeColor="text1"/>
          <w:sz w:val="24"/>
          <w:szCs w:val="24"/>
          <w:lang w:val="ro-RO"/>
        </w:rPr>
        <w:lastRenderedPageBreak/>
        <w:t>Art. V</w:t>
      </w:r>
      <w:r w:rsidR="00BA004E" w:rsidRPr="00E3473D">
        <w:rPr>
          <w:b/>
          <w:color w:val="000000" w:themeColor="text1"/>
          <w:sz w:val="24"/>
          <w:szCs w:val="24"/>
          <w:lang w:val="ro-RO"/>
        </w:rPr>
        <w:t>I</w:t>
      </w:r>
      <w:r w:rsidRPr="00E3473D">
        <w:rPr>
          <w:b/>
          <w:color w:val="000000" w:themeColor="text1"/>
          <w:sz w:val="24"/>
          <w:szCs w:val="24"/>
          <w:lang w:val="ro-RO"/>
        </w:rPr>
        <w:t>.</w:t>
      </w:r>
      <w:r w:rsidRPr="008539B1">
        <w:rPr>
          <w:color w:val="000000" w:themeColor="text1"/>
          <w:sz w:val="24"/>
          <w:szCs w:val="24"/>
          <w:lang w:val="ro-RO"/>
        </w:rPr>
        <w:t xml:space="preserve"> </w:t>
      </w:r>
      <w:r w:rsidR="008539B1" w:rsidRPr="008539B1">
        <w:rPr>
          <w:color w:val="000000" w:themeColor="text1"/>
          <w:sz w:val="24"/>
          <w:szCs w:val="24"/>
          <w:lang w:val="ro-RO"/>
        </w:rPr>
        <w:t xml:space="preserve">– </w:t>
      </w:r>
      <w:r w:rsidRPr="00091F6B">
        <w:rPr>
          <w:color w:val="000000" w:themeColor="text1"/>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343B26F2" w14:textId="1EB8FB07" w:rsidR="00C411A8" w:rsidRDefault="00250D28" w:rsidP="003B05CC">
      <w:pPr>
        <w:tabs>
          <w:tab w:val="left" w:pos="720"/>
          <w:tab w:val="left" w:pos="810"/>
        </w:tabs>
        <w:spacing w:before="60" w:after="60" w:line="360" w:lineRule="auto"/>
        <w:jc w:val="both"/>
        <w:rPr>
          <w:bCs/>
          <w:color w:val="000000" w:themeColor="text1"/>
          <w:sz w:val="24"/>
          <w:szCs w:val="24"/>
          <w:lang w:val="ro-RO"/>
        </w:rPr>
      </w:pPr>
      <w:r w:rsidRPr="00E3473D">
        <w:rPr>
          <w:b/>
          <w:color w:val="000000" w:themeColor="text1"/>
          <w:sz w:val="24"/>
          <w:szCs w:val="24"/>
          <w:lang w:val="ro-RO"/>
        </w:rPr>
        <w:t>Art. V</w:t>
      </w:r>
      <w:r w:rsidR="008539B1" w:rsidRPr="00E3473D">
        <w:rPr>
          <w:b/>
          <w:color w:val="000000" w:themeColor="text1"/>
          <w:sz w:val="24"/>
          <w:szCs w:val="24"/>
          <w:lang w:val="ro-RO"/>
        </w:rPr>
        <w:t>I</w:t>
      </w:r>
      <w:r w:rsidR="00BA004E" w:rsidRPr="00E3473D">
        <w:rPr>
          <w:b/>
          <w:color w:val="000000" w:themeColor="text1"/>
          <w:sz w:val="24"/>
          <w:szCs w:val="24"/>
          <w:lang w:val="ro-RO"/>
        </w:rPr>
        <w:t>I</w:t>
      </w:r>
      <w:r w:rsidRPr="00E3473D">
        <w:rPr>
          <w:b/>
          <w:color w:val="000000" w:themeColor="text1"/>
          <w:sz w:val="24"/>
          <w:szCs w:val="24"/>
          <w:lang w:val="ro-RO"/>
        </w:rPr>
        <w:t>.</w:t>
      </w:r>
      <w:r w:rsidRPr="008539B1">
        <w:rPr>
          <w:color w:val="000000" w:themeColor="text1"/>
          <w:sz w:val="24"/>
          <w:szCs w:val="24"/>
          <w:lang w:val="ro-RO"/>
        </w:rPr>
        <w:t xml:space="preserve"> </w:t>
      </w:r>
      <w:r w:rsidR="008539B1" w:rsidRPr="008539B1">
        <w:rPr>
          <w:color w:val="000000" w:themeColor="text1"/>
          <w:sz w:val="24"/>
          <w:szCs w:val="24"/>
          <w:lang w:val="ro-RO"/>
        </w:rPr>
        <w:t xml:space="preserve">– </w:t>
      </w:r>
      <w:r w:rsidRPr="00091F6B">
        <w:rPr>
          <w:color w:val="000000" w:themeColor="text1"/>
          <w:sz w:val="24"/>
          <w:szCs w:val="24"/>
          <w:lang w:val="ro-RO"/>
        </w:rPr>
        <w:t>Prezentul ordin se publică în Monitorul Oficial al României, Partea I</w:t>
      </w:r>
      <w:r w:rsidRPr="00091F6B">
        <w:rPr>
          <w:bCs/>
          <w:color w:val="000000" w:themeColor="text1"/>
          <w:sz w:val="24"/>
          <w:szCs w:val="24"/>
          <w:lang w:val="ro-RO"/>
        </w:rPr>
        <w:t>.</w:t>
      </w:r>
    </w:p>
    <w:p w14:paraId="3982F444" w14:textId="77777777" w:rsidR="003B05CC" w:rsidRPr="00C411A8" w:rsidRDefault="003B05CC" w:rsidP="00C411A8">
      <w:pPr>
        <w:tabs>
          <w:tab w:val="left" w:pos="720"/>
          <w:tab w:val="left" w:pos="810"/>
        </w:tabs>
        <w:spacing w:before="60" w:line="360" w:lineRule="auto"/>
        <w:jc w:val="both"/>
        <w:rPr>
          <w:bCs/>
          <w:color w:val="000000" w:themeColor="text1"/>
          <w:sz w:val="24"/>
          <w:szCs w:val="24"/>
          <w:lang w:val="ro-RO"/>
        </w:rPr>
      </w:pPr>
    </w:p>
    <w:p w14:paraId="141AF81D" w14:textId="77777777" w:rsidR="00603DB0" w:rsidRPr="00BF716D" w:rsidRDefault="00603DB0" w:rsidP="00C411A8">
      <w:pPr>
        <w:spacing w:before="240" w:line="360" w:lineRule="auto"/>
        <w:jc w:val="center"/>
        <w:rPr>
          <w:b/>
          <w:sz w:val="24"/>
          <w:szCs w:val="24"/>
          <w:lang w:val="de-DE"/>
        </w:rPr>
      </w:pPr>
      <w:r w:rsidRPr="00BF716D">
        <w:rPr>
          <w:b/>
          <w:sz w:val="24"/>
          <w:szCs w:val="24"/>
          <w:lang w:val="de-DE"/>
        </w:rPr>
        <w:t>Preşedintele Autorităţii Naţionale de Reglementare în Domeniul Energiei</w:t>
      </w:r>
    </w:p>
    <w:p w14:paraId="7AA05BE3" w14:textId="22C0ACFD" w:rsidR="005315A2" w:rsidRPr="001F1381" w:rsidRDefault="00603DB0" w:rsidP="00C411A8">
      <w:pPr>
        <w:pStyle w:val="BodyText"/>
        <w:spacing w:line="360" w:lineRule="auto"/>
        <w:jc w:val="center"/>
      </w:pPr>
      <w:r w:rsidRPr="00BF716D">
        <w:rPr>
          <w:b/>
          <w:szCs w:val="24"/>
          <w:lang w:val="ro-RO"/>
        </w:rPr>
        <w:t>Dumitru Chiriță</w:t>
      </w:r>
    </w:p>
    <w:sectPr w:rsidR="005315A2" w:rsidRPr="001F1381" w:rsidSect="00D63CC4">
      <w:footerReference w:type="default" r:id="rId8"/>
      <w:pgSz w:w="11906" w:h="16838"/>
      <w:pgMar w:top="1418" w:right="567"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449462" w14:textId="77777777" w:rsidR="00B9365D" w:rsidRDefault="00B9365D" w:rsidP="00E43DB7">
      <w:r>
        <w:separator/>
      </w:r>
    </w:p>
  </w:endnote>
  <w:endnote w:type="continuationSeparator" w:id="0">
    <w:p w14:paraId="1DEC8A14" w14:textId="77777777" w:rsidR="00B9365D" w:rsidRDefault="00B9365D"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1818554"/>
      <w:docPartObj>
        <w:docPartGallery w:val="Page Numbers (Bottom of Page)"/>
        <w:docPartUnique/>
      </w:docPartObj>
    </w:sdtPr>
    <w:sdtEndPr>
      <w:rPr>
        <w:noProof/>
      </w:rPr>
    </w:sdtEndPr>
    <w:sdtContent>
      <w:p w14:paraId="4707B633" w14:textId="3C97869E" w:rsidR="00060389" w:rsidRDefault="00060389">
        <w:pPr>
          <w:pStyle w:val="Footer"/>
          <w:jc w:val="center"/>
        </w:pPr>
        <w:r>
          <w:fldChar w:fldCharType="begin"/>
        </w:r>
        <w:r>
          <w:instrText xml:space="preserve"> PAGE   \* MERGEFORMAT </w:instrText>
        </w:r>
        <w:r>
          <w:fldChar w:fldCharType="separate"/>
        </w:r>
        <w:r w:rsidR="00F516E2">
          <w:rPr>
            <w:noProof/>
          </w:rPr>
          <w:t>8</w:t>
        </w:r>
        <w:r>
          <w:rPr>
            <w:noProof/>
          </w:rPr>
          <w:fldChar w:fldCharType="end"/>
        </w:r>
      </w:p>
    </w:sdtContent>
  </w:sdt>
  <w:p w14:paraId="0DE59B9F" w14:textId="77777777" w:rsidR="00060389" w:rsidRDefault="0006038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C39023" w14:textId="77777777" w:rsidR="00B9365D" w:rsidRDefault="00B9365D" w:rsidP="00E43DB7">
      <w:r>
        <w:separator/>
      </w:r>
    </w:p>
  </w:footnote>
  <w:footnote w:type="continuationSeparator" w:id="0">
    <w:p w14:paraId="6E3DF6FB" w14:textId="77777777" w:rsidR="00B9365D" w:rsidRDefault="00B9365D" w:rsidP="00E43D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C696871"/>
    <w:multiLevelType w:val="hybridMultilevel"/>
    <w:tmpl w:val="A06AAFA0"/>
    <w:lvl w:ilvl="0" w:tplc="BA782F86">
      <w:start w:val="1"/>
      <w:numFmt w:val="decimal"/>
      <w:lvlText w:val="%1."/>
      <w:lvlJc w:val="left"/>
      <w:pPr>
        <w:ind w:left="720" w:hanging="36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A"/>
    <w:rsid w:val="000040D6"/>
    <w:rsid w:val="00005DD3"/>
    <w:rsid w:val="00005F5E"/>
    <w:rsid w:val="0001149B"/>
    <w:rsid w:val="000124B5"/>
    <w:rsid w:val="0002038A"/>
    <w:rsid w:val="00022202"/>
    <w:rsid w:val="00024E2D"/>
    <w:rsid w:val="00042BC5"/>
    <w:rsid w:val="000465DB"/>
    <w:rsid w:val="00046D2C"/>
    <w:rsid w:val="00047741"/>
    <w:rsid w:val="000508A4"/>
    <w:rsid w:val="00055131"/>
    <w:rsid w:val="00055F47"/>
    <w:rsid w:val="00060389"/>
    <w:rsid w:val="00063E5F"/>
    <w:rsid w:val="00081ED5"/>
    <w:rsid w:val="00091F6B"/>
    <w:rsid w:val="000934EA"/>
    <w:rsid w:val="000A22EE"/>
    <w:rsid w:val="000A5FF8"/>
    <w:rsid w:val="000A6CD8"/>
    <w:rsid w:val="000B2282"/>
    <w:rsid w:val="000B7774"/>
    <w:rsid w:val="000D13B8"/>
    <w:rsid w:val="000D13C0"/>
    <w:rsid w:val="000D2254"/>
    <w:rsid w:val="000E14B4"/>
    <w:rsid w:val="000E321E"/>
    <w:rsid w:val="000E45F8"/>
    <w:rsid w:val="000E7640"/>
    <w:rsid w:val="000F3F50"/>
    <w:rsid w:val="000F6413"/>
    <w:rsid w:val="00100FCD"/>
    <w:rsid w:val="00104702"/>
    <w:rsid w:val="00104739"/>
    <w:rsid w:val="00105E3D"/>
    <w:rsid w:val="001106AB"/>
    <w:rsid w:val="00111F6B"/>
    <w:rsid w:val="0012082B"/>
    <w:rsid w:val="00126B24"/>
    <w:rsid w:val="00131EF6"/>
    <w:rsid w:val="00132DF9"/>
    <w:rsid w:val="001334CC"/>
    <w:rsid w:val="00133A54"/>
    <w:rsid w:val="0014677D"/>
    <w:rsid w:val="001468D9"/>
    <w:rsid w:val="001522A4"/>
    <w:rsid w:val="00152FE3"/>
    <w:rsid w:val="00156BC9"/>
    <w:rsid w:val="00160DB8"/>
    <w:rsid w:val="001612B2"/>
    <w:rsid w:val="00166CAC"/>
    <w:rsid w:val="001703EA"/>
    <w:rsid w:val="00170DB9"/>
    <w:rsid w:val="00174DB7"/>
    <w:rsid w:val="00174F8F"/>
    <w:rsid w:val="00176628"/>
    <w:rsid w:val="0017725C"/>
    <w:rsid w:val="00177AD1"/>
    <w:rsid w:val="00193CA4"/>
    <w:rsid w:val="001945A4"/>
    <w:rsid w:val="00194FC4"/>
    <w:rsid w:val="00196D85"/>
    <w:rsid w:val="001B0A9F"/>
    <w:rsid w:val="001B2969"/>
    <w:rsid w:val="001D030E"/>
    <w:rsid w:val="001E14A2"/>
    <w:rsid w:val="001E6CB8"/>
    <w:rsid w:val="001E7562"/>
    <w:rsid w:val="001F1381"/>
    <w:rsid w:val="001F412D"/>
    <w:rsid w:val="001F7166"/>
    <w:rsid w:val="00200EB3"/>
    <w:rsid w:val="00206A33"/>
    <w:rsid w:val="002140DA"/>
    <w:rsid w:val="00217184"/>
    <w:rsid w:val="00220E6D"/>
    <w:rsid w:val="00225441"/>
    <w:rsid w:val="00225BB7"/>
    <w:rsid w:val="00226073"/>
    <w:rsid w:val="00226673"/>
    <w:rsid w:val="0022731F"/>
    <w:rsid w:val="00227ED9"/>
    <w:rsid w:val="00237698"/>
    <w:rsid w:val="0023775E"/>
    <w:rsid w:val="002428BD"/>
    <w:rsid w:val="00245DA5"/>
    <w:rsid w:val="00250D28"/>
    <w:rsid w:val="00254FF0"/>
    <w:rsid w:val="00256D90"/>
    <w:rsid w:val="002576C3"/>
    <w:rsid w:val="00261A49"/>
    <w:rsid w:val="002639FD"/>
    <w:rsid w:val="002674A0"/>
    <w:rsid w:val="00274A4B"/>
    <w:rsid w:val="00275C70"/>
    <w:rsid w:val="00294B47"/>
    <w:rsid w:val="00296405"/>
    <w:rsid w:val="002A029C"/>
    <w:rsid w:val="002A2E35"/>
    <w:rsid w:val="002A612A"/>
    <w:rsid w:val="002A6FFB"/>
    <w:rsid w:val="002B008C"/>
    <w:rsid w:val="002B08C2"/>
    <w:rsid w:val="002B48FA"/>
    <w:rsid w:val="002B648D"/>
    <w:rsid w:val="002C0C81"/>
    <w:rsid w:val="002C2BD0"/>
    <w:rsid w:val="002C7E35"/>
    <w:rsid w:val="002D1843"/>
    <w:rsid w:val="002D3508"/>
    <w:rsid w:val="002D3985"/>
    <w:rsid w:val="002D76C3"/>
    <w:rsid w:val="002D7891"/>
    <w:rsid w:val="002E2EE0"/>
    <w:rsid w:val="002E4403"/>
    <w:rsid w:val="002E6E9C"/>
    <w:rsid w:val="002E7C27"/>
    <w:rsid w:val="002F5574"/>
    <w:rsid w:val="00300EC5"/>
    <w:rsid w:val="003060A0"/>
    <w:rsid w:val="003068B4"/>
    <w:rsid w:val="00310179"/>
    <w:rsid w:val="00316B90"/>
    <w:rsid w:val="0032780D"/>
    <w:rsid w:val="00342A65"/>
    <w:rsid w:val="0034397A"/>
    <w:rsid w:val="003449C8"/>
    <w:rsid w:val="0035747F"/>
    <w:rsid w:val="00365223"/>
    <w:rsid w:val="003655BF"/>
    <w:rsid w:val="00366F58"/>
    <w:rsid w:val="00367C92"/>
    <w:rsid w:val="003759F9"/>
    <w:rsid w:val="003805D7"/>
    <w:rsid w:val="00380602"/>
    <w:rsid w:val="00385CE8"/>
    <w:rsid w:val="00390432"/>
    <w:rsid w:val="00392BFA"/>
    <w:rsid w:val="003A06DC"/>
    <w:rsid w:val="003A201B"/>
    <w:rsid w:val="003A3259"/>
    <w:rsid w:val="003A7A75"/>
    <w:rsid w:val="003B05CC"/>
    <w:rsid w:val="003B0BD4"/>
    <w:rsid w:val="003B5ECA"/>
    <w:rsid w:val="003B7D35"/>
    <w:rsid w:val="003C29C0"/>
    <w:rsid w:val="003C636C"/>
    <w:rsid w:val="003D2903"/>
    <w:rsid w:val="003E2DE8"/>
    <w:rsid w:val="003E5778"/>
    <w:rsid w:val="003F523C"/>
    <w:rsid w:val="00411DEE"/>
    <w:rsid w:val="004122E5"/>
    <w:rsid w:val="004173CC"/>
    <w:rsid w:val="004216B6"/>
    <w:rsid w:val="00421E6C"/>
    <w:rsid w:val="0042269E"/>
    <w:rsid w:val="00427866"/>
    <w:rsid w:val="00435A46"/>
    <w:rsid w:val="00435F1E"/>
    <w:rsid w:val="00436BBF"/>
    <w:rsid w:val="00450D98"/>
    <w:rsid w:val="00451716"/>
    <w:rsid w:val="00453F07"/>
    <w:rsid w:val="00463EC0"/>
    <w:rsid w:val="00464AB0"/>
    <w:rsid w:val="00477EB3"/>
    <w:rsid w:val="00483BC7"/>
    <w:rsid w:val="004862B3"/>
    <w:rsid w:val="00487FBD"/>
    <w:rsid w:val="004905E0"/>
    <w:rsid w:val="004919D4"/>
    <w:rsid w:val="004921DE"/>
    <w:rsid w:val="00492807"/>
    <w:rsid w:val="004928D5"/>
    <w:rsid w:val="0049532B"/>
    <w:rsid w:val="004A34A8"/>
    <w:rsid w:val="004B0D04"/>
    <w:rsid w:val="004B6414"/>
    <w:rsid w:val="004B64A6"/>
    <w:rsid w:val="004C1252"/>
    <w:rsid w:val="004C6BB1"/>
    <w:rsid w:val="004D0D85"/>
    <w:rsid w:val="004E1DF1"/>
    <w:rsid w:val="004E2579"/>
    <w:rsid w:val="004E2909"/>
    <w:rsid w:val="004E5B71"/>
    <w:rsid w:val="004E6DA6"/>
    <w:rsid w:val="004F06CC"/>
    <w:rsid w:val="004F4A35"/>
    <w:rsid w:val="004F5285"/>
    <w:rsid w:val="004F5A50"/>
    <w:rsid w:val="004F6307"/>
    <w:rsid w:val="004F6854"/>
    <w:rsid w:val="0050045E"/>
    <w:rsid w:val="005007AC"/>
    <w:rsid w:val="005032BB"/>
    <w:rsid w:val="00507F5C"/>
    <w:rsid w:val="005173E8"/>
    <w:rsid w:val="005273EE"/>
    <w:rsid w:val="0053057C"/>
    <w:rsid w:val="005315A2"/>
    <w:rsid w:val="00531D0F"/>
    <w:rsid w:val="00532302"/>
    <w:rsid w:val="005339D8"/>
    <w:rsid w:val="00540715"/>
    <w:rsid w:val="005455EE"/>
    <w:rsid w:val="00550077"/>
    <w:rsid w:val="00557698"/>
    <w:rsid w:val="005612A9"/>
    <w:rsid w:val="00561D2A"/>
    <w:rsid w:val="00566E5D"/>
    <w:rsid w:val="00572BCB"/>
    <w:rsid w:val="00575D0C"/>
    <w:rsid w:val="00581726"/>
    <w:rsid w:val="00592CF1"/>
    <w:rsid w:val="00593890"/>
    <w:rsid w:val="005A0205"/>
    <w:rsid w:val="005A3140"/>
    <w:rsid w:val="005A5870"/>
    <w:rsid w:val="005A5AA5"/>
    <w:rsid w:val="005A5C8D"/>
    <w:rsid w:val="005A682B"/>
    <w:rsid w:val="005A7DDF"/>
    <w:rsid w:val="005B091B"/>
    <w:rsid w:val="005C5462"/>
    <w:rsid w:val="005C5766"/>
    <w:rsid w:val="005D08D7"/>
    <w:rsid w:val="005D1C0A"/>
    <w:rsid w:val="005D2F2F"/>
    <w:rsid w:val="005D2F7F"/>
    <w:rsid w:val="005F0FE1"/>
    <w:rsid w:val="005F5683"/>
    <w:rsid w:val="0060169C"/>
    <w:rsid w:val="00601833"/>
    <w:rsid w:val="00603DB0"/>
    <w:rsid w:val="00603E08"/>
    <w:rsid w:val="0061138A"/>
    <w:rsid w:val="006135BE"/>
    <w:rsid w:val="0061497A"/>
    <w:rsid w:val="00616503"/>
    <w:rsid w:val="00623F2B"/>
    <w:rsid w:val="00626189"/>
    <w:rsid w:val="00632227"/>
    <w:rsid w:val="00637D23"/>
    <w:rsid w:val="00640A71"/>
    <w:rsid w:val="006526E0"/>
    <w:rsid w:val="00653360"/>
    <w:rsid w:val="006538C3"/>
    <w:rsid w:val="00657850"/>
    <w:rsid w:val="0065799A"/>
    <w:rsid w:val="0066349B"/>
    <w:rsid w:val="006637A2"/>
    <w:rsid w:val="00665875"/>
    <w:rsid w:val="00667921"/>
    <w:rsid w:val="00672AB2"/>
    <w:rsid w:val="00680DE1"/>
    <w:rsid w:val="006840E2"/>
    <w:rsid w:val="00691AB3"/>
    <w:rsid w:val="00691ABF"/>
    <w:rsid w:val="006942D0"/>
    <w:rsid w:val="00695BA9"/>
    <w:rsid w:val="00697167"/>
    <w:rsid w:val="0069775F"/>
    <w:rsid w:val="006A121F"/>
    <w:rsid w:val="006A19B3"/>
    <w:rsid w:val="006A3AFA"/>
    <w:rsid w:val="006A67AB"/>
    <w:rsid w:val="006B47EF"/>
    <w:rsid w:val="006B64A4"/>
    <w:rsid w:val="006D1D83"/>
    <w:rsid w:val="006D2C2D"/>
    <w:rsid w:val="006D6190"/>
    <w:rsid w:val="006E4C85"/>
    <w:rsid w:val="006E52EE"/>
    <w:rsid w:val="006E7AE9"/>
    <w:rsid w:val="006F587B"/>
    <w:rsid w:val="00700C1E"/>
    <w:rsid w:val="00712688"/>
    <w:rsid w:val="007230F7"/>
    <w:rsid w:val="0072678C"/>
    <w:rsid w:val="007325AE"/>
    <w:rsid w:val="00734350"/>
    <w:rsid w:val="00737A8F"/>
    <w:rsid w:val="00740162"/>
    <w:rsid w:val="007405AF"/>
    <w:rsid w:val="00741217"/>
    <w:rsid w:val="00750D14"/>
    <w:rsid w:val="0075141E"/>
    <w:rsid w:val="00760508"/>
    <w:rsid w:val="00767919"/>
    <w:rsid w:val="00774B32"/>
    <w:rsid w:val="00775D42"/>
    <w:rsid w:val="00782604"/>
    <w:rsid w:val="007827D6"/>
    <w:rsid w:val="00797DFA"/>
    <w:rsid w:val="007A75E5"/>
    <w:rsid w:val="007B32DE"/>
    <w:rsid w:val="007B5885"/>
    <w:rsid w:val="007B7135"/>
    <w:rsid w:val="007C0381"/>
    <w:rsid w:val="007C5ACF"/>
    <w:rsid w:val="007D2689"/>
    <w:rsid w:val="007D7326"/>
    <w:rsid w:val="007E1373"/>
    <w:rsid w:val="007E5B31"/>
    <w:rsid w:val="007F74CB"/>
    <w:rsid w:val="0080249E"/>
    <w:rsid w:val="00805326"/>
    <w:rsid w:val="008105E3"/>
    <w:rsid w:val="00813093"/>
    <w:rsid w:val="00814E70"/>
    <w:rsid w:val="008153A0"/>
    <w:rsid w:val="00822ADE"/>
    <w:rsid w:val="00827208"/>
    <w:rsid w:val="008327CB"/>
    <w:rsid w:val="00835029"/>
    <w:rsid w:val="008357E7"/>
    <w:rsid w:val="00835CBC"/>
    <w:rsid w:val="00836082"/>
    <w:rsid w:val="00841B43"/>
    <w:rsid w:val="00843F73"/>
    <w:rsid w:val="0084420E"/>
    <w:rsid w:val="00847C25"/>
    <w:rsid w:val="00850235"/>
    <w:rsid w:val="00853713"/>
    <w:rsid w:val="008539B1"/>
    <w:rsid w:val="00861385"/>
    <w:rsid w:val="008613DF"/>
    <w:rsid w:val="008622E1"/>
    <w:rsid w:val="0086377A"/>
    <w:rsid w:val="008659A8"/>
    <w:rsid w:val="00866642"/>
    <w:rsid w:val="008813FD"/>
    <w:rsid w:val="00881531"/>
    <w:rsid w:val="00882402"/>
    <w:rsid w:val="00891B7C"/>
    <w:rsid w:val="00895B80"/>
    <w:rsid w:val="00896935"/>
    <w:rsid w:val="008A0348"/>
    <w:rsid w:val="008A19BF"/>
    <w:rsid w:val="008A1B3C"/>
    <w:rsid w:val="008A58C4"/>
    <w:rsid w:val="008B312B"/>
    <w:rsid w:val="008B494E"/>
    <w:rsid w:val="008C0A8D"/>
    <w:rsid w:val="008C107A"/>
    <w:rsid w:val="008C5075"/>
    <w:rsid w:val="008C7E03"/>
    <w:rsid w:val="008D0EA3"/>
    <w:rsid w:val="008D146E"/>
    <w:rsid w:val="008D30C5"/>
    <w:rsid w:val="008D4C37"/>
    <w:rsid w:val="008D581F"/>
    <w:rsid w:val="008E5950"/>
    <w:rsid w:val="008E5EC5"/>
    <w:rsid w:val="008F6E22"/>
    <w:rsid w:val="00906CA3"/>
    <w:rsid w:val="00927C72"/>
    <w:rsid w:val="009351A1"/>
    <w:rsid w:val="009452D0"/>
    <w:rsid w:val="00945BB2"/>
    <w:rsid w:val="00946F39"/>
    <w:rsid w:val="0094754C"/>
    <w:rsid w:val="00947E09"/>
    <w:rsid w:val="00952CD9"/>
    <w:rsid w:val="009544DF"/>
    <w:rsid w:val="009743FE"/>
    <w:rsid w:val="00996EF6"/>
    <w:rsid w:val="00997A93"/>
    <w:rsid w:val="009A01C1"/>
    <w:rsid w:val="009A5F98"/>
    <w:rsid w:val="009B5765"/>
    <w:rsid w:val="009C2AA9"/>
    <w:rsid w:val="009C50BF"/>
    <w:rsid w:val="009C5DFC"/>
    <w:rsid w:val="009C68C2"/>
    <w:rsid w:val="009D28FB"/>
    <w:rsid w:val="009D353D"/>
    <w:rsid w:val="009D37DF"/>
    <w:rsid w:val="009D3824"/>
    <w:rsid w:val="009D4006"/>
    <w:rsid w:val="009D5062"/>
    <w:rsid w:val="009E038C"/>
    <w:rsid w:val="009E798C"/>
    <w:rsid w:val="009F177B"/>
    <w:rsid w:val="00A04E59"/>
    <w:rsid w:val="00A05A13"/>
    <w:rsid w:val="00A05E75"/>
    <w:rsid w:val="00A10D0B"/>
    <w:rsid w:val="00A17AA3"/>
    <w:rsid w:val="00A235B7"/>
    <w:rsid w:val="00A265F7"/>
    <w:rsid w:val="00A34F47"/>
    <w:rsid w:val="00A35D76"/>
    <w:rsid w:val="00A36C6E"/>
    <w:rsid w:val="00A371F8"/>
    <w:rsid w:val="00A40F07"/>
    <w:rsid w:val="00A42D09"/>
    <w:rsid w:val="00A54AFF"/>
    <w:rsid w:val="00A55CF4"/>
    <w:rsid w:val="00A622A1"/>
    <w:rsid w:val="00A70873"/>
    <w:rsid w:val="00A70A6B"/>
    <w:rsid w:val="00A8135D"/>
    <w:rsid w:val="00A84178"/>
    <w:rsid w:val="00A93286"/>
    <w:rsid w:val="00A94318"/>
    <w:rsid w:val="00A95084"/>
    <w:rsid w:val="00A952C6"/>
    <w:rsid w:val="00A95A48"/>
    <w:rsid w:val="00AA0381"/>
    <w:rsid w:val="00AA4323"/>
    <w:rsid w:val="00AA610F"/>
    <w:rsid w:val="00AB2E0A"/>
    <w:rsid w:val="00AB64FA"/>
    <w:rsid w:val="00AC33A3"/>
    <w:rsid w:val="00AC657C"/>
    <w:rsid w:val="00AC7B6F"/>
    <w:rsid w:val="00AD09F0"/>
    <w:rsid w:val="00AD0F0B"/>
    <w:rsid w:val="00AD1180"/>
    <w:rsid w:val="00AD3E60"/>
    <w:rsid w:val="00AD41D5"/>
    <w:rsid w:val="00AD7316"/>
    <w:rsid w:val="00AD799F"/>
    <w:rsid w:val="00AE2030"/>
    <w:rsid w:val="00AE303B"/>
    <w:rsid w:val="00AE535B"/>
    <w:rsid w:val="00AF055B"/>
    <w:rsid w:val="00B0168A"/>
    <w:rsid w:val="00B01839"/>
    <w:rsid w:val="00B05822"/>
    <w:rsid w:val="00B10DBE"/>
    <w:rsid w:val="00B11CBF"/>
    <w:rsid w:val="00B11DC5"/>
    <w:rsid w:val="00B12353"/>
    <w:rsid w:val="00B12B99"/>
    <w:rsid w:val="00B14F91"/>
    <w:rsid w:val="00B23434"/>
    <w:rsid w:val="00B25697"/>
    <w:rsid w:val="00B37599"/>
    <w:rsid w:val="00B37718"/>
    <w:rsid w:val="00B40555"/>
    <w:rsid w:val="00B42CF6"/>
    <w:rsid w:val="00B439AA"/>
    <w:rsid w:val="00B51DD2"/>
    <w:rsid w:val="00B528E1"/>
    <w:rsid w:val="00B567E5"/>
    <w:rsid w:val="00B5767D"/>
    <w:rsid w:val="00B61300"/>
    <w:rsid w:val="00B622FE"/>
    <w:rsid w:val="00B6497E"/>
    <w:rsid w:val="00B674A0"/>
    <w:rsid w:val="00B7638E"/>
    <w:rsid w:val="00B766F0"/>
    <w:rsid w:val="00B9365D"/>
    <w:rsid w:val="00BA004E"/>
    <w:rsid w:val="00BA3C3D"/>
    <w:rsid w:val="00BA723C"/>
    <w:rsid w:val="00BB5B87"/>
    <w:rsid w:val="00BB64B2"/>
    <w:rsid w:val="00BB6C0A"/>
    <w:rsid w:val="00BC1C22"/>
    <w:rsid w:val="00BC2F8C"/>
    <w:rsid w:val="00BC4177"/>
    <w:rsid w:val="00BC418C"/>
    <w:rsid w:val="00BD23D3"/>
    <w:rsid w:val="00BD46C6"/>
    <w:rsid w:val="00BD74D3"/>
    <w:rsid w:val="00BE0423"/>
    <w:rsid w:val="00BE586F"/>
    <w:rsid w:val="00BE5981"/>
    <w:rsid w:val="00BF0655"/>
    <w:rsid w:val="00BF2443"/>
    <w:rsid w:val="00BF716D"/>
    <w:rsid w:val="00C03A94"/>
    <w:rsid w:val="00C0634F"/>
    <w:rsid w:val="00C0756A"/>
    <w:rsid w:val="00C20688"/>
    <w:rsid w:val="00C275EE"/>
    <w:rsid w:val="00C31BC1"/>
    <w:rsid w:val="00C31C13"/>
    <w:rsid w:val="00C3524E"/>
    <w:rsid w:val="00C411A8"/>
    <w:rsid w:val="00C46353"/>
    <w:rsid w:val="00C54928"/>
    <w:rsid w:val="00C65657"/>
    <w:rsid w:val="00C676F2"/>
    <w:rsid w:val="00C7104E"/>
    <w:rsid w:val="00C76D96"/>
    <w:rsid w:val="00C76ECD"/>
    <w:rsid w:val="00C82E97"/>
    <w:rsid w:val="00C90838"/>
    <w:rsid w:val="00C90B4E"/>
    <w:rsid w:val="00C948F4"/>
    <w:rsid w:val="00CA382D"/>
    <w:rsid w:val="00CB11E0"/>
    <w:rsid w:val="00CC32F8"/>
    <w:rsid w:val="00CC3E7C"/>
    <w:rsid w:val="00CC3FAE"/>
    <w:rsid w:val="00CD2BF9"/>
    <w:rsid w:val="00CE2519"/>
    <w:rsid w:val="00CF0F3F"/>
    <w:rsid w:val="00CF38FE"/>
    <w:rsid w:val="00CF43D8"/>
    <w:rsid w:val="00CF6F20"/>
    <w:rsid w:val="00D01D49"/>
    <w:rsid w:val="00D04F6D"/>
    <w:rsid w:val="00D16BD6"/>
    <w:rsid w:val="00D214F5"/>
    <w:rsid w:val="00D2277C"/>
    <w:rsid w:val="00D23C14"/>
    <w:rsid w:val="00D30FC9"/>
    <w:rsid w:val="00D3324D"/>
    <w:rsid w:val="00D37072"/>
    <w:rsid w:val="00D42563"/>
    <w:rsid w:val="00D54B83"/>
    <w:rsid w:val="00D561BF"/>
    <w:rsid w:val="00D611BE"/>
    <w:rsid w:val="00D61348"/>
    <w:rsid w:val="00D63153"/>
    <w:rsid w:val="00D63CC4"/>
    <w:rsid w:val="00D656F8"/>
    <w:rsid w:val="00D6614B"/>
    <w:rsid w:val="00D67E9D"/>
    <w:rsid w:val="00D7580D"/>
    <w:rsid w:val="00D85DAA"/>
    <w:rsid w:val="00D9096B"/>
    <w:rsid w:val="00D97338"/>
    <w:rsid w:val="00DB6CB0"/>
    <w:rsid w:val="00DC0C6A"/>
    <w:rsid w:val="00DC1AFA"/>
    <w:rsid w:val="00DC43D1"/>
    <w:rsid w:val="00DC6515"/>
    <w:rsid w:val="00DD0D49"/>
    <w:rsid w:val="00DD29F0"/>
    <w:rsid w:val="00DE44B9"/>
    <w:rsid w:val="00DF00E1"/>
    <w:rsid w:val="00E02217"/>
    <w:rsid w:val="00E0277D"/>
    <w:rsid w:val="00E03556"/>
    <w:rsid w:val="00E03EF3"/>
    <w:rsid w:val="00E117AA"/>
    <w:rsid w:val="00E143B2"/>
    <w:rsid w:val="00E16406"/>
    <w:rsid w:val="00E31277"/>
    <w:rsid w:val="00E3473D"/>
    <w:rsid w:val="00E3690C"/>
    <w:rsid w:val="00E36BA8"/>
    <w:rsid w:val="00E41F22"/>
    <w:rsid w:val="00E43DB7"/>
    <w:rsid w:val="00E44072"/>
    <w:rsid w:val="00E44E0E"/>
    <w:rsid w:val="00E44F6F"/>
    <w:rsid w:val="00E47E0C"/>
    <w:rsid w:val="00E51223"/>
    <w:rsid w:val="00E52FA6"/>
    <w:rsid w:val="00E54D78"/>
    <w:rsid w:val="00E57FE0"/>
    <w:rsid w:val="00E62B51"/>
    <w:rsid w:val="00E70A21"/>
    <w:rsid w:val="00E71073"/>
    <w:rsid w:val="00E711FE"/>
    <w:rsid w:val="00E7258D"/>
    <w:rsid w:val="00E76094"/>
    <w:rsid w:val="00E7708F"/>
    <w:rsid w:val="00E823D4"/>
    <w:rsid w:val="00E84257"/>
    <w:rsid w:val="00E90EFB"/>
    <w:rsid w:val="00EA0EC1"/>
    <w:rsid w:val="00EA4AC5"/>
    <w:rsid w:val="00EB0251"/>
    <w:rsid w:val="00EB0AFE"/>
    <w:rsid w:val="00EB4DC9"/>
    <w:rsid w:val="00EC24EE"/>
    <w:rsid w:val="00EC2EF8"/>
    <w:rsid w:val="00EC37FE"/>
    <w:rsid w:val="00EC692A"/>
    <w:rsid w:val="00ED19BE"/>
    <w:rsid w:val="00ED472D"/>
    <w:rsid w:val="00ED49B5"/>
    <w:rsid w:val="00EE1062"/>
    <w:rsid w:val="00EE202B"/>
    <w:rsid w:val="00EF5A06"/>
    <w:rsid w:val="00F04EE4"/>
    <w:rsid w:val="00F066A8"/>
    <w:rsid w:val="00F100B2"/>
    <w:rsid w:val="00F1222A"/>
    <w:rsid w:val="00F12D00"/>
    <w:rsid w:val="00F14F29"/>
    <w:rsid w:val="00F1532F"/>
    <w:rsid w:val="00F26744"/>
    <w:rsid w:val="00F3124E"/>
    <w:rsid w:val="00F31363"/>
    <w:rsid w:val="00F424A6"/>
    <w:rsid w:val="00F45566"/>
    <w:rsid w:val="00F45FD6"/>
    <w:rsid w:val="00F46BD9"/>
    <w:rsid w:val="00F516E2"/>
    <w:rsid w:val="00F54CD7"/>
    <w:rsid w:val="00F612FF"/>
    <w:rsid w:val="00F62DD5"/>
    <w:rsid w:val="00F657F6"/>
    <w:rsid w:val="00F67557"/>
    <w:rsid w:val="00F705B4"/>
    <w:rsid w:val="00F723ED"/>
    <w:rsid w:val="00F773DA"/>
    <w:rsid w:val="00F91143"/>
    <w:rsid w:val="00F938B4"/>
    <w:rsid w:val="00FA39F6"/>
    <w:rsid w:val="00FA3DA4"/>
    <w:rsid w:val="00FA4B3D"/>
    <w:rsid w:val="00FA5053"/>
    <w:rsid w:val="00FA5576"/>
    <w:rsid w:val="00FB0C17"/>
    <w:rsid w:val="00FB3174"/>
    <w:rsid w:val="00FC017C"/>
    <w:rsid w:val="00FC10AA"/>
    <w:rsid w:val="00FD3AB5"/>
    <w:rsid w:val="00FE0D6E"/>
    <w:rsid w:val="00FE5790"/>
    <w:rsid w:val="00FF0F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A5FE7"/>
  <w15:docId w15:val="{A332DBF9-2F08-4D18-A356-96EADBD2B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0E321E"/>
    <w:rPr>
      <w:sz w:val="16"/>
      <w:szCs w:val="16"/>
    </w:rPr>
  </w:style>
  <w:style w:type="paragraph" w:styleId="CommentText">
    <w:name w:val="annotation text"/>
    <w:basedOn w:val="Normal"/>
    <w:link w:val="CommentTextChar"/>
    <w:uiPriority w:val="99"/>
    <w:unhideWhenUsed/>
    <w:rsid w:val="000E321E"/>
    <w:pPr>
      <w:spacing w:after="16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0E321E"/>
    <w:rPr>
      <w:sz w:val="20"/>
      <w:szCs w:val="20"/>
      <w:lang w:val="en-US"/>
    </w:rPr>
  </w:style>
  <w:style w:type="paragraph" w:styleId="CommentSubject">
    <w:name w:val="annotation subject"/>
    <w:basedOn w:val="CommentText"/>
    <w:next w:val="CommentText"/>
    <w:link w:val="CommentSubjectChar"/>
    <w:uiPriority w:val="99"/>
    <w:semiHidden/>
    <w:unhideWhenUsed/>
    <w:rsid w:val="000E321E"/>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0E321E"/>
    <w:rPr>
      <w:rFonts w:ascii="Times New Roman" w:eastAsia="Times New Roman" w:hAnsi="Times New Roman" w:cs="Times New Roman"/>
      <w:b/>
      <w:bCs/>
      <w:sz w:val="20"/>
      <w:szCs w:val="20"/>
      <w:lang w:val="en-US"/>
    </w:rPr>
  </w:style>
  <w:style w:type="character" w:customStyle="1" w:styleId="slitttl1">
    <w:name w:val="s_lit_ttl1"/>
    <w:rsid w:val="0032780D"/>
    <w:rPr>
      <w:rFonts w:ascii="Verdana" w:hAnsi="Verdana" w:hint="default"/>
      <w:b/>
      <w:bCs/>
      <w:vanish w:val="0"/>
      <w:webHidden w:val="0"/>
      <w:color w:val="8B0000"/>
      <w:sz w:val="20"/>
      <w:szCs w:val="20"/>
      <w:shd w:val="clear" w:color="auto" w:fill="FFFFFF"/>
      <w:specVanish w:val="0"/>
    </w:rPr>
  </w:style>
  <w:style w:type="character" w:customStyle="1" w:styleId="slitbdy">
    <w:name w:val="s_lit_bdy"/>
    <w:rsid w:val="0032780D"/>
    <w:rPr>
      <w:rFonts w:ascii="Verdana" w:hAnsi="Verdana" w:hint="default"/>
      <w:b w:val="0"/>
      <w:bCs w:val="0"/>
      <w:color w:val="000000"/>
      <w:sz w:val="20"/>
      <w:szCs w:val="20"/>
      <w:shd w:val="clear" w:color="auto" w:fill="FFFFFF"/>
    </w:rPr>
  </w:style>
  <w:style w:type="paragraph" w:customStyle="1" w:styleId="spar">
    <w:name w:val="s_par"/>
    <w:basedOn w:val="Normal"/>
    <w:rsid w:val="00024E2D"/>
    <w:pPr>
      <w:ind w:left="225"/>
    </w:pPr>
    <w:rPr>
      <w:sz w:val="24"/>
      <w:szCs w:val="24"/>
    </w:rPr>
  </w:style>
  <w:style w:type="character" w:customStyle="1" w:styleId="salnttl1">
    <w:name w:val="s_aln_ttl1"/>
    <w:rsid w:val="00024E2D"/>
    <w:rPr>
      <w:rFonts w:ascii="Verdana" w:hAnsi="Verdana" w:hint="default"/>
      <w:b/>
      <w:bCs/>
      <w:vanish w:val="0"/>
      <w:webHidden w:val="0"/>
      <w:color w:val="8B0000"/>
      <w:sz w:val="20"/>
      <w:szCs w:val="20"/>
      <w:shd w:val="clear" w:color="auto" w:fill="FFFFFF"/>
      <w:specVanish w:val="0"/>
    </w:rPr>
  </w:style>
  <w:style w:type="character" w:customStyle="1" w:styleId="salnbdy">
    <w:name w:val="s_aln_bdy"/>
    <w:rsid w:val="00024E2D"/>
    <w:rPr>
      <w:rFonts w:ascii="Verdana" w:hAnsi="Verdana" w:hint="default"/>
      <w:b w:val="0"/>
      <w:bCs w:val="0"/>
      <w:color w:val="000000"/>
      <w:sz w:val="20"/>
      <w:szCs w:val="20"/>
      <w:shd w:val="clear" w:color="auto" w:fill="FFFFFF"/>
    </w:rPr>
  </w:style>
  <w:style w:type="character" w:customStyle="1" w:styleId="slgi1">
    <w:name w:val="s_lgi1"/>
    <w:rsid w:val="00024E2D"/>
    <w:rPr>
      <w:rFonts w:ascii="Verdana" w:hAnsi="Verdana" w:hint="default"/>
      <w:b w:val="0"/>
      <w:bCs w:val="0"/>
      <w:color w:val="006400"/>
      <w:sz w:val="20"/>
      <w:szCs w:val="20"/>
      <w:u w:val="single"/>
      <w:shd w:val="clear" w:color="auto" w:fill="FFFFFF"/>
    </w:rPr>
  </w:style>
  <w:style w:type="character" w:customStyle="1" w:styleId="spar3">
    <w:name w:val="s_par3"/>
    <w:rsid w:val="002B648D"/>
    <w:rPr>
      <w:rFonts w:ascii="Verdana" w:hAnsi="Verdana" w:hint="default"/>
      <w:b w:val="0"/>
      <w:bCs w:val="0"/>
      <w:vanish w:val="0"/>
      <w:webHidden w:val="0"/>
      <w:color w:val="000000"/>
      <w:sz w:val="20"/>
      <w:szCs w:val="20"/>
      <w:shd w:val="clear" w:color="auto" w:fill="FFFFFF"/>
      <w:specVanish w:val="0"/>
    </w:rPr>
  </w:style>
  <w:style w:type="table" w:styleId="TableGrid">
    <w:name w:val="Table Grid"/>
    <w:basedOn w:val="TableNormal"/>
    <w:rsid w:val="00055F47"/>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ncc">
    <w:name w:val="s_ncc"/>
    <w:basedOn w:val="Normal"/>
    <w:rsid w:val="00A05A13"/>
    <w:pPr>
      <w:pBdr>
        <w:top w:val="dotted" w:sz="6" w:space="0" w:color="FEFEFE"/>
        <w:left w:val="dotted" w:sz="6" w:space="0" w:color="FEFEFE"/>
        <w:bottom w:val="dotted" w:sz="6" w:space="0" w:color="FEFEFE"/>
        <w:right w:val="dotted" w:sz="6" w:space="0" w:color="FEFEFE"/>
      </w:pBdr>
      <w:spacing w:before="72" w:after="72"/>
      <w:ind w:left="288" w:right="72"/>
    </w:pPr>
    <w:rPr>
      <w:sz w:val="24"/>
      <w:szCs w:val="24"/>
    </w:rPr>
  </w:style>
  <w:style w:type="paragraph" w:customStyle="1" w:styleId="aelementcenter">
    <w:name w:val="a_element_center"/>
    <w:basedOn w:val="Normal"/>
    <w:rsid w:val="00220E6D"/>
    <w:pPr>
      <w:spacing w:before="144" w:after="144"/>
      <w:jc w:val="center"/>
    </w:pPr>
    <w:rPr>
      <w:sz w:val="24"/>
      <w:szCs w:val="24"/>
    </w:rPr>
  </w:style>
  <w:style w:type="paragraph" w:customStyle="1" w:styleId="aelementright">
    <w:name w:val="a_element_right"/>
    <w:basedOn w:val="Normal"/>
    <w:rsid w:val="00220E6D"/>
    <w:pPr>
      <w:spacing w:before="144" w:after="144"/>
      <w:jc w:val="right"/>
    </w:pPr>
    <w:rPr>
      <w:sz w:val="24"/>
      <w:szCs w:val="24"/>
    </w:rPr>
  </w:style>
  <w:style w:type="table" w:customStyle="1" w:styleId="TableGrid1">
    <w:name w:val="Table Grid1"/>
    <w:basedOn w:val="TableNormal"/>
    <w:next w:val="TableGrid"/>
    <w:rsid w:val="00F1532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
    <w:name w:val="tal"/>
    <w:basedOn w:val="DefaultParagraphFont"/>
    <w:rsid w:val="00392BFA"/>
  </w:style>
  <w:style w:type="character" w:customStyle="1" w:styleId="spctbdy">
    <w:name w:val="s_pct_bdy"/>
    <w:basedOn w:val="DefaultParagraphFont"/>
    <w:rsid w:val="00F1222A"/>
    <w:rPr>
      <w:rFonts w:ascii="Verdana" w:hAnsi="Verdana" w:hint="default"/>
      <w:b w:val="0"/>
      <w:bCs w:val="0"/>
      <w:color w:val="000000"/>
      <w:sz w:val="20"/>
      <w:szCs w:val="20"/>
      <w:shd w:val="clear" w:color="auto" w:fill="FFFFFF"/>
    </w:rPr>
  </w:style>
  <w:style w:type="paragraph" w:customStyle="1" w:styleId="sartttl">
    <w:name w:val="s_art_ttl"/>
    <w:basedOn w:val="Normal"/>
    <w:rsid w:val="005173E8"/>
    <w:rPr>
      <w:rFonts w:ascii="Verdana" w:eastAsiaTheme="minorEastAsia" w:hAnsi="Verdana"/>
      <w:b/>
      <w:bCs/>
      <w:color w:val="24689B"/>
    </w:rPr>
  </w:style>
  <w:style w:type="paragraph" w:customStyle="1" w:styleId="spar4">
    <w:name w:val="s_par4"/>
    <w:basedOn w:val="Normal"/>
    <w:rsid w:val="00464AB0"/>
    <w:rPr>
      <w:rFonts w:ascii="Verdana" w:eastAsiaTheme="minorEastAsia" w:hAnsi="Verdana"/>
      <w:sz w:val="11"/>
      <w:szCs w:val="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707534">
      <w:bodyDiv w:val="1"/>
      <w:marLeft w:val="0"/>
      <w:marRight w:val="0"/>
      <w:marTop w:val="0"/>
      <w:marBottom w:val="0"/>
      <w:divBdr>
        <w:top w:val="none" w:sz="0" w:space="0" w:color="auto"/>
        <w:left w:val="none" w:sz="0" w:space="0" w:color="auto"/>
        <w:bottom w:val="none" w:sz="0" w:space="0" w:color="auto"/>
        <w:right w:val="none" w:sz="0" w:space="0" w:color="auto"/>
      </w:divBdr>
    </w:div>
    <w:div w:id="232542533">
      <w:bodyDiv w:val="1"/>
      <w:marLeft w:val="0"/>
      <w:marRight w:val="0"/>
      <w:marTop w:val="0"/>
      <w:marBottom w:val="0"/>
      <w:divBdr>
        <w:top w:val="none" w:sz="0" w:space="0" w:color="auto"/>
        <w:left w:val="none" w:sz="0" w:space="0" w:color="auto"/>
        <w:bottom w:val="none" w:sz="0" w:space="0" w:color="auto"/>
        <w:right w:val="none" w:sz="0" w:space="0" w:color="auto"/>
      </w:divBdr>
    </w:div>
    <w:div w:id="430127529">
      <w:bodyDiv w:val="1"/>
      <w:marLeft w:val="0"/>
      <w:marRight w:val="0"/>
      <w:marTop w:val="0"/>
      <w:marBottom w:val="0"/>
      <w:divBdr>
        <w:top w:val="none" w:sz="0" w:space="0" w:color="auto"/>
        <w:left w:val="none" w:sz="0" w:space="0" w:color="auto"/>
        <w:bottom w:val="none" w:sz="0" w:space="0" w:color="auto"/>
        <w:right w:val="none" w:sz="0" w:space="0" w:color="auto"/>
      </w:divBdr>
      <w:divsChild>
        <w:div w:id="2129733282">
          <w:marLeft w:val="0"/>
          <w:marRight w:val="0"/>
          <w:marTop w:val="0"/>
          <w:marBottom w:val="0"/>
          <w:divBdr>
            <w:top w:val="none" w:sz="0" w:space="0" w:color="auto"/>
            <w:left w:val="none" w:sz="0" w:space="0" w:color="auto"/>
            <w:bottom w:val="none" w:sz="0" w:space="0" w:color="auto"/>
            <w:right w:val="none" w:sz="0" w:space="0" w:color="auto"/>
          </w:divBdr>
        </w:div>
      </w:divsChild>
    </w:div>
    <w:div w:id="770852810">
      <w:bodyDiv w:val="1"/>
      <w:marLeft w:val="0"/>
      <w:marRight w:val="0"/>
      <w:marTop w:val="0"/>
      <w:marBottom w:val="0"/>
      <w:divBdr>
        <w:top w:val="none" w:sz="0" w:space="0" w:color="auto"/>
        <w:left w:val="none" w:sz="0" w:space="0" w:color="auto"/>
        <w:bottom w:val="none" w:sz="0" w:space="0" w:color="auto"/>
        <w:right w:val="none" w:sz="0" w:space="0" w:color="auto"/>
      </w:divBdr>
    </w:div>
    <w:div w:id="1588997992">
      <w:bodyDiv w:val="1"/>
      <w:marLeft w:val="0"/>
      <w:marRight w:val="0"/>
      <w:marTop w:val="0"/>
      <w:marBottom w:val="0"/>
      <w:divBdr>
        <w:top w:val="none" w:sz="0" w:space="0" w:color="auto"/>
        <w:left w:val="none" w:sz="0" w:space="0" w:color="auto"/>
        <w:bottom w:val="none" w:sz="0" w:space="0" w:color="auto"/>
        <w:right w:val="none" w:sz="0" w:space="0" w:color="auto"/>
      </w:divBdr>
      <w:divsChild>
        <w:div w:id="89594741">
          <w:marLeft w:val="0"/>
          <w:marRight w:val="0"/>
          <w:marTop w:val="0"/>
          <w:marBottom w:val="0"/>
          <w:divBdr>
            <w:top w:val="none" w:sz="0" w:space="0" w:color="auto"/>
            <w:left w:val="none" w:sz="0" w:space="0" w:color="auto"/>
            <w:bottom w:val="none" w:sz="0" w:space="0" w:color="auto"/>
            <w:right w:val="none" w:sz="0" w:space="0" w:color="auto"/>
          </w:divBdr>
        </w:div>
      </w:divsChild>
    </w:div>
    <w:div w:id="1944872302">
      <w:bodyDiv w:val="1"/>
      <w:marLeft w:val="0"/>
      <w:marRight w:val="0"/>
      <w:marTop w:val="0"/>
      <w:marBottom w:val="0"/>
      <w:divBdr>
        <w:top w:val="none" w:sz="0" w:space="0" w:color="auto"/>
        <w:left w:val="none" w:sz="0" w:space="0" w:color="auto"/>
        <w:bottom w:val="none" w:sz="0" w:space="0" w:color="auto"/>
        <w:right w:val="none" w:sz="0" w:space="0" w:color="auto"/>
      </w:divBdr>
    </w:div>
    <w:div w:id="199020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C0E8E-EDE2-4496-A13A-DB5E8FF43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8</Pages>
  <Words>2789</Words>
  <Characters>15901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113</cp:revision>
  <cp:lastPrinted>2022-04-05T12:04:00Z</cp:lastPrinted>
  <dcterms:created xsi:type="dcterms:W3CDTF">2020-09-09T08:36:00Z</dcterms:created>
  <dcterms:modified xsi:type="dcterms:W3CDTF">2022-04-06T13:25:00Z</dcterms:modified>
</cp:coreProperties>
</file>