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75D8A7" w14:textId="77777777" w:rsidR="00014A78" w:rsidRDefault="00014A78" w:rsidP="006923AA">
      <w:pPr>
        <w:spacing w:line="360" w:lineRule="auto"/>
        <w:jc w:val="center"/>
        <w:rPr>
          <w:rFonts w:ascii="Times New Roman" w:hAnsi="Times New Roman" w:cs="Times New Roman"/>
          <w:b/>
          <w:sz w:val="24"/>
          <w:szCs w:val="24"/>
        </w:rPr>
      </w:pPr>
    </w:p>
    <w:p w14:paraId="306451AD" w14:textId="2163968A" w:rsidR="006923AA" w:rsidRPr="00A85EB9" w:rsidRDefault="006923AA" w:rsidP="006923AA">
      <w:pPr>
        <w:spacing w:line="360" w:lineRule="auto"/>
        <w:jc w:val="center"/>
        <w:rPr>
          <w:rFonts w:ascii="Times New Roman" w:hAnsi="Times New Roman" w:cs="Times New Roman"/>
          <w:b/>
          <w:sz w:val="24"/>
          <w:szCs w:val="24"/>
        </w:rPr>
      </w:pPr>
      <w:r w:rsidRPr="00A85EB9">
        <w:rPr>
          <w:rFonts w:ascii="Times New Roman" w:hAnsi="Times New Roman" w:cs="Times New Roman"/>
          <w:b/>
          <w:sz w:val="24"/>
          <w:szCs w:val="24"/>
        </w:rPr>
        <w:t>Proiect de Ordin</w:t>
      </w:r>
    </w:p>
    <w:p w14:paraId="139E338A" w14:textId="77777777" w:rsidR="006923AA" w:rsidRPr="00A85EB9" w:rsidRDefault="006923AA" w:rsidP="006923AA">
      <w:pPr>
        <w:spacing w:line="360" w:lineRule="auto"/>
        <w:jc w:val="center"/>
        <w:rPr>
          <w:rFonts w:ascii="Times New Roman" w:hAnsi="Times New Roman" w:cs="Times New Roman"/>
          <w:b/>
          <w:sz w:val="24"/>
          <w:szCs w:val="24"/>
        </w:rPr>
      </w:pPr>
      <w:r w:rsidRPr="00A85EB9">
        <w:rPr>
          <w:rFonts w:ascii="Times New Roman" w:hAnsi="Times New Roman" w:cs="Times New Roman"/>
          <w:b/>
          <w:sz w:val="24"/>
          <w:szCs w:val="24"/>
        </w:rPr>
        <w:t>privind aprobarea Metodologiei de stabilire a preţurilor pentru energia termică livrată în SACET din centrale cu unităţi de cogenerare care nu beneficiază de scheme de sprijin pentru promovarea cogenerării de înaltă eficienţă</w:t>
      </w:r>
    </w:p>
    <w:p w14:paraId="372BF8DE" w14:textId="77777777" w:rsidR="001E4119" w:rsidRPr="00A85EB9" w:rsidRDefault="001E4119" w:rsidP="006923AA">
      <w:pPr>
        <w:spacing w:line="360" w:lineRule="auto"/>
        <w:jc w:val="both"/>
        <w:rPr>
          <w:rFonts w:ascii="Times New Roman" w:hAnsi="Times New Roman" w:cs="Times New Roman"/>
          <w:sz w:val="24"/>
          <w:szCs w:val="24"/>
        </w:rPr>
      </w:pPr>
    </w:p>
    <w:p w14:paraId="2CF73E48" w14:textId="40877A79" w:rsidR="006923AA" w:rsidRPr="00A85EB9" w:rsidRDefault="006923AA" w:rsidP="006923AA">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Având în vedere prevederile art. 76 </w:t>
      </w:r>
      <w:r w:rsidR="007D7E63" w:rsidRPr="00A85EB9">
        <w:rPr>
          <w:rFonts w:ascii="Times New Roman" w:hAnsi="Times New Roman" w:cs="Times New Roman"/>
          <w:sz w:val="24"/>
          <w:szCs w:val="24"/>
        </w:rPr>
        <w:t>alin.</w:t>
      </w:r>
      <w:r w:rsidR="00A31866" w:rsidRPr="00A85EB9">
        <w:rPr>
          <w:rFonts w:ascii="Times New Roman" w:hAnsi="Times New Roman" w:cs="Times New Roman"/>
          <w:sz w:val="24"/>
          <w:szCs w:val="24"/>
        </w:rPr>
        <w:t xml:space="preserve"> (1) </w:t>
      </w:r>
      <w:r w:rsidR="00A31866" w:rsidRPr="00A85EB9">
        <w:rPr>
          <w:rFonts w:ascii="Times New Roman" w:hAnsi="Times New Roman" w:cs="Times New Roman"/>
          <w:sz w:val="24"/>
          <w:szCs w:val="24"/>
          <w:lang w:val="ro-MD"/>
        </w:rPr>
        <w:t>și</w:t>
      </w:r>
      <w:r w:rsidR="00A31866" w:rsidRPr="00A85EB9">
        <w:rPr>
          <w:rFonts w:ascii="Times New Roman" w:hAnsi="Times New Roman" w:cs="Times New Roman"/>
          <w:sz w:val="24"/>
          <w:szCs w:val="24"/>
        </w:rPr>
        <w:t xml:space="preserve"> alin. (2) </w:t>
      </w:r>
      <w:r w:rsidRPr="00A85EB9">
        <w:rPr>
          <w:rFonts w:ascii="Times New Roman" w:hAnsi="Times New Roman" w:cs="Times New Roman"/>
          <w:sz w:val="24"/>
          <w:szCs w:val="24"/>
        </w:rPr>
        <w:t xml:space="preserve">din Legea energiei electrice şi a gazelor naturale nr. 123/2012, cu modificările ulterioare, precum şi ale art. 14 alin. (2) lit. a) din Legea serviciului public de alimentare cu energie termică nr. 325/2006, </w:t>
      </w:r>
      <w:r w:rsidR="00496DCF" w:rsidRPr="00A85EB9">
        <w:rPr>
          <w:rFonts w:ascii="Times New Roman" w:hAnsi="Times New Roman"/>
          <w:sz w:val="24"/>
          <w:szCs w:val="24"/>
        </w:rPr>
        <w:t>cu modific</w:t>
      </w:r>
      <w:r w:rsidR="00496DCF" w:rsidRPr="00A85EB9">
        <w:rPr>
          <w:rFonts w:ascii="Times New Roman" w:hAnsi="Times New Roman"/>
          <w:sz w:val="24"/>
          <w:szCs w:val="24"/>
          <w:lang w:val="ro-RO"/>
        </w:rPr>
        <w:t>ările şi completările ulterioare</w:t>
      </w:r>
      <w:r w:rsidRPr="00A85EB9">
        <w:rPr>
          <w:rFonts w:ascii="Times New Roman" w:hAnsi="Times New Roman" w:cs="Times New Roman"/>
          <w:sz w:val="24"/>
          <w:szCs w:val="24"/>
        </w:rPr>
        <w:t>,</w:t>
      </w:r>
    </w:p>
    <w:p w14:paraId="241D1DA2" w14:textId="1EF872EE" w:rsidR="001E4119" w:rsidRPr="00A85EB9" w:rsidRDefault="006923AA" w:rsidP="006923AA">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în temeiul dispoziţiilor art. 5 </w:t>
      </w:r>
      <w:r w:rsidR="004B0747" w:rsidRPr="00A85EB9">
        <w:rPr>
          <w:rFonts w:ascii="Times New Roman" w:hAnsi="Times New Roman" w:cs="Times New Roman"/>
          <w:sz w:val="24"/>
          <w:szCs w:val="24"/>
        </w:rPr>
        <w:t xml:space="preserve">(1) lit. b) </w:t>
      </w:r>
      <w:r w:rsidR="004B0747" w:rsidRPr="00A85EB9">
        <w:rPr>
          <w:rFonts w:ascii="Times New Roman" w:hAnsi="Times New Roman" w:cs="Times New Roman"/>
          <w:sz w:val="24"/>
          <w:szCs w:val="24"/>
        </w:rPr>
        <w:t xml:space="preserve">şi </w:t>
      </w:r>
      <w:r w:rsidRPr="00A85EB9">
        <w:rPr>
          <w:rFonts w:ascii="Times New Roman" w:hAnsi="Times New Roman" w:cs="Times New Roman"/>
          <w:sz w:val="24"/>
          <w:szCs w:val="24"/>
        </w:rPr>
        <w:t xml:space="preserve">alin. (5) şi ale art. 9 alin. (1) </w:t>
      </w:r>
      <w:r w:rsidR="004B0747" w:rsidRPr="00A85EB9">
        <w:rPr>
          <w:rFonts w:ascii="Times New Roman" w:hAnsi="Times New Roman" w:cs="Times New Roman"/>
          <w:sz w:val="24"/>
          <w:szCs w:val="24"/>
        </w:rPr>
        <w:t xml:space="preserve">lit. b) şi </w:t>
      </w:r>
      <w:r w:rsidRPr="00A85EB9">
        <w:rPr>
          <w:rFonts w:ascii="Times New Roman" w:hAnsi="Times New Roman" w:cs="Times New Roman"/>
          <w:sz w:val="24"/>
          <w:szCs w:val="24"/>
        </w:rPr>
        <w:t>lit. x) din Ordonanţa de urgenţă a Guvernului nr. 33/2007, aprobată cu modificări şi completări prin Legea nr. 160/2012,</w:t>
      </w:r>
      <w:r w:rsidR="00496DCF" w:rsidRPr="00A85EB9">
        <w:rPr>
          <w:rFonts w:ascii="Times New Roman" w:hAnsi="Times New Roman" w:cs="Times New Roman"/>
          <w:sz w:val="24"/>
          <w:szCs w:val="24"/>
        </w:rPr>
        <w:t xml:space="preserve"> cu modificările şi completările ulterioare,</w:t>
      </w:r>
    </w:p>
    <w:p w14:paraId="0C06A2A7" w14:textId="77777777" w:rsidR="00496DCF" w:rsidRPr="00A85EB9" w:rsidRDefault="00496DCF" w:rsidP="006923AA">
      <w:pPr>
        <w:spacing w:line="360" w:lineRule="auto"/>
        <w:jc w:val="both"/>
        <w:rPr>
          <w:rFonts w:ascii="Times New Roman" w:hAnsi="Times New Roman" w:cs="Times New Roman"/>
          <w:sz w:val="24"/>
          <w:szCs w:val="24"/>
        </w:rPr>
      </w:pPr>
    </w:p>
    <w:p w14:paraId="759A8920" w14:textId="77777777" w:rsidR="006923AA" w:rsidRPr="00A85EB9" w:rsidRDefault="006923AA" w:rsidP="006923AA">
      <w:pPr>
        <w:spacing w:line="360" w:lineRule="auto"/>
        <w:jc w:val="both"/>
        <w:rPr>
          <w:rFonts w:ascii="Times New Roman" w:hAnsi="Times New Roman" w:cs="Times New Roman"/>
          <w:b/>
          <w:sz w:val="24"/>
          <w:szCs w:val="24"/>
        </w:rPr>
      </w:pPr>
      <w:r w:rsidRPr="00A85EB9">
        <w:rPr>
          <w:rFonts w:ascii="Times New Roman" w:hAnsi="Times New Roman" w:cs="Times New Roman"/>
          <w:b/>
          <w:sz w:val="24"/>
          <w:szCs w:val="24"/>
        </w:rPr>
        <w:t>preşedintele Autorităţii Naţionale de Reglementare în Domeniul Energiei emite următorul ordin:</w:t>
      </w:r>
    </w:p>
    <w:p w14:paraId="448B9420" w14:textId="77777777" w:rsidR="00496DCF" w:rsidRPr="00A85EB9" w:rsidRDefault="00496DCF" w:rsidP="001E4119">
      <w:pPr>
        <w:spacing w:line="360" w:lineRule="auto"/>
        <w:rPr>
          <w:rFonts w:ascii="Times New Roman" w:hAnsi="Times New Roman" w:cs="Times New Roman"/>
          <w:bCs/>
          <w:sz w:val="24"/>
          <w:szCs w:val="24"/>
        </w:rPr>
      </w:pPr>
    </w:p>
    <w:p w14:paraId="39BE6113" w14:textId="77777777" w:rsidR="006923AA" w:rsidRPr="00A85EB9" w:rsidRDefault="006923AA" w:rsidP="001E4119">
      <w:pPr>
        <w:spacing w:line="360" w:lineRule="auto"/>
        <w:rPr>
          <w:rFonts w:ascii="Times New Roman" w:hAnsi="Times New Roman" w:cs="Times New Roman"/>
          <w:sz w:val="24"/>
          <w:szCs w:val="24"/>
        </w:rPr>
      </w:pPr>
      <w:r w:rsidRPr="00A85EB9">
        <w:rPr>
          <w:rFonts w:ascii="Times New Roman" w:hAnsi="Times New Roman" w:cs="Times New Roman"/>
          <w:bCs/>
          <w:sz w:val="24"/>
          <w:szCs w:val="24"/>
        </w:rPr>
        <w:t>Art</w:t>
      </w:r>
      <w:r w:rsidR="001E4119"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1</w:t>
      </w:r>
      <w:r w:rsidR="001E4119"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 xml:space="preserve">(1) Se aprobă Metodologia de stabilire a preţurilor pentru energia termică livrată în SACET din centrale cu unităţi de cogenerare care nu beneficiază de scheme de sprijin pentru promovarea cogenerării de înaltă eficienţă, prevăzută în </w:t>
      </w:r>
      <w:r w:rsidR="00255FD3" w:rsidRPr="00A85EB9">
        <w:rPr>
          <w:rFonts w:ascii="Times New Roman" w:hAnsi="Times New Roman" w:cs="Times New Roman"/>
          <w:sz w:val="24"/>
          <w:szCs w:val="24"/>
        </w:rPr>
        <w:t>a</w:t>
      </w:r>
      <w:r w:rsidRPr="00A85EB9">
        <w:rPr>
          <w:rFonts w:ascii="Times New Roman" w:hAnsi="Times New Roman" w:cs="Times New Roman"/>
          <w:sz w:val="24"/>
          <w:szCs w:val="24"/>
        </w:rPr>
        <w:t>nexa care face parte integrantă din prezentul ordin.</w:t>
      </w:r>
    </w:p>
    <w:p w14:paraId="579EDA63" w14:textId="77777777" w:rsidR="006923AA" w:rsidRPr="00A85EB9" w:rsidRDefault="006923AA" w:rsidP="006923AA">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(2) Metodologia prevăzută la alin. (1) se aplică de către Autoritatea Naţională de Reglementare în Domeniul Energiei Electrice - ANRE, producătorii de energie termică în cogenerare care nu accesează scheme de sprijin instituite la nivel naţional pentru promovarea cogenerării de înaltă eficienţă, producătorii de energie termică în cogenerare care, la cerere, temporar nu beneficiază de scheme de sprijin instituite la nivel naţional pentru promovarea cogenerării de înaltă eficienţă şi operatorii de transport/distribuţie de energie termică.</w:t>
      </w:r>
    </w:p>
    <w:p w14:paraId="042CE28F" w14:textId="77777777" w:rsidR="00496DCF" w:rsidRPr="00A85EB9" w:rsidRDefault="006923AA" w:rsidP="003B72CD">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1E4119"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2</w:t>
      </w:r>
      <w:r w:rsidR="001E4119" w:rsidRPr="00A85EB9">
        <w:rPr>
          <w:rFonts w:ascii="Times New Roman" w:hAnsi="Times New Roman" w:cs="Times New Roman"/>
          <w:bCs/>
          <w:sz w:val="24"/>
          <w:szCs w:val="24"/>
        </w:rPr>
        <w:t xml:space="preserve">. - </w:t>
      </w:r>
      <w:r w:rsidR="00496DCF" w:rsidRPr="00A85EB9">
        <w:rPr>
          <w:rFonts w:ascii="Times New Roman" w:hAnsi="Times New Roman" w:cs="Times New Roman"/>
          <w:sz w:val="24"/>
          <w:szCs w:val="24"/>
        </w:rPr>
        <w:t>Direcţiile de specialitate din cadrul Autorității Naționale de Reglementare în Domeniul Energiei urmăresc respectarea prevederilor prezentului ordin.</w:t>
      </w:r>
    </w:p>
    <w:p w14:paraId="48FC2C37" w14:textId="77777777" w:rsidR="006923AA" w:rsidRPr="00A85EB9" w:rsidRDefault="00496DCF" w:rsidP="003B72CD">
      <w:pPr>
        <w:spacing w:after="200" w:line="360" w:lineRule="auto"/>
        <w:jc w:val="both"/>
        <w:rPr>
          <w:rFonts w:ascii="Times New Roman" w:hAnsi="Times New Roman" w:cs="Times New Roman"/>
          <w:sz w:val="24"/>
          <w:szCs w:val="24"/>
        </w:rPr>
      </w:pPr>
      <w:r w:rsidRPr="00A85EB9">
        <w:rPr>
          <w:rFonts w:ascii="Times New Roman" w:hAnsi="Times New Roman" w:cs="Times New Roman"/>
          <w:sz w:val="24"/>
          <w:szCs w:val="24"/>
        </w:rPr>
        <w:lastRenderedPageBreak/>
        <w:t>Art. 3. - La data intrării în vigoare a prezentului ordin se abrogă Ordinul președintelui Autorității Naționale de Reglementare în Domeniul Energiei nr. 1</w:t>
      </w:r>
      <w:r w:rsidR="00204831" w:rsidRPr="00A85EB9">
        <w:rPr>
          <w:rFonts w:ascii="Times New Roman" w:hAnsi="Times New Roman" w:cs="Times New Roman"/>
          <w:sz w:val="24"/>
          <w:szCs w:val="24"/>
        </w:rPr>
        <w:t>11</w:t>
      </w:r>
      <w:r w:rsidRPr="00A85EB9">
        <w:rPr>
          <w:rFonts w:ascii="Times New Roman" w:hAnsi="Times New Roman" w:cs="Times New Roman"/>
          <w:sz w:val="24"/>
          <w:szCs w:val="24"/>
        </w:rPr>
        <w:t>/201</w:t>
      </w:r>
      <w:r w:rsidR="00204831" w:rsidRPr="00A85EB9">
        <w:rPr>
          <w:rFonts w:ascii="Times New Roman" w:hAnsi="Times New Roman" w:cs="Times New Roman"/>
          <w:sz w:val="24"/>
          <w:szCs w:val="24"/>
        </w:rPr>
        <w:t>4</w:t>
      </w:r>
      <w:r w:rsidRPr="00A85EB9">
        <w:rPr>
          <w:rFonts w:ascii="Times New Roman" w:hAnsi="Times New Roman" w:cs="Times New Roman"/>
          <w:sz w:val="24"/>
          <w:szCs w:val="24"/>
        </w:rPr>
        <w:t xml:space="preserve"> </w:t>
      </w:r>
      <w:r w:rsidR="00204831" w:rsidRPr="00A85EB9">
        <w:rPr>
          <w:rFonts w:ascii="Times New Roman" w:hAnsi="Times New Roman" w:cs="Times New Roman"/>
          <w:sz w:val="24"/>
          <w:szCs w:val="24"/>
        </w:rPr>
        <w:t>privind aprobarea Metodologiei de stabilire a preţurilor pentru energia termică livrată în SACET din centrale cu unităţi de cogenerare care nu beneficiază de scheme de sprijin pentru promovarea cogenerării de înaltă eficienţă</w:t>
      </w:r>
      <w:r w:rsidRPr="00A85EB9">
        <w:rPr>
          <w:rFonts w:ascii="Times New Roman" w:hAnsi="Times New Roman" w:cs="Times New Roman"/>
          <w:sz w:val="24"/>
          <w:szCs w:val="24"/>
        </w:rPr>
        <w:t xml:space="preserve">, publicat în Monitorul Oficial al României, Partea I, nr. </w:t>
      </w:r>
      <w:r w:rsidR="00204831" w:rsidRPr="00A85EB9">
        <w:rPr>
          <w:rFonts w:ascii="Times New Roman" w:hAnsi="Times New Roman" w:cs="Times New Roman"/>
          <w:sz w:val="24"/>
          <w:szCs w:val="24"/>
        </w:rPr>
        <w:t>805</w:t>
      </w:r>
      <w:r w:rsidRPr="00A85EB9">
        <w:rPr>
          <w:rFonts w:ascii="Times New Roman" w:hAnsi="Times New Roman" w:cs="Times New Roman"/>
          <w:sz w:val="24"/>
          <w:szCs w:val="24"/>
        </w:rPr>
        <w:t xml:space="preserve"> din </w:t>
      </w:r>
      <w:r w:rsidR="00204831" w:rsidRPr="00A85EB9">
        <w:rPr>
          <w:rFonts w:ascii="Times New Roman" w:hAnsi="Times New Roman" w:cs="Times New Roman"/>
          <w:sz w:val="24"/>
          <w:szCs w:val="24"/>
        </w:rPr>
        <w:t>5</w:t>
      </w:r>
      <w:r w:rsidRPr="00A85EB9">
        <w:rPr>
          <w:rFonts w:ascii="Times New Roman" w:hAnsi="Times New Roman" w:cs="Times New Roman"/>
          <w:sz w:val="24"/>
          <w:szCs w:val="24"/>
        </w:rPr>
        <w:t xml:space="preserve"> </w:t>
      </w:r>
      <w:r w:rsidR="00204831" w:rsidRPr="00A85EB9">
        <w:rPr>
          <w:rFonts w:ascii="Times New Roman" w:hAnsi="Times New Roman" w:cs="Times New Roman"/>
          <w:sz w:val="24"/>
          <w:szCs w:val="24"/>
        </w:rPr>
        <w:t>noiembrie</w:t>
      </w:r>
      <w:r w:rsidRPr="00A85EB9">
        <w:rPr>
          <w:rFonts w:ascii="Times New Roman" w:hAnsi="Times New Roman" w:cs="Times New Roman"/>
          <w:sz w:val="24"/>
          <w:szCs w:val="24"/>
        </w:rPr>
        <w:t xml:space="preserve"> 201</w:t>
      </w:r>
      <w:r w:rsidR="00204831" w:rsidRPr="00A85EB9">
        <w:rPr>
          <w:rFonts w:ascii="Times New Roman" w:hAnsi="Times New Roman" w:cs="Times New Roman"/>
          <w:sz w:val="24"/>
          <w:szCs w:val="24"/>
        </w:rPr>
        <w:t>4</w:t>
      </w:r>
      <w:r w:rsidRPr="00A85EB9">
        <w:rPr>
          <w:rFonts w:ascii="Times New Roman" w:hAnsi="Times New Roman" w:cs="Times New Roman"/>
          <w:sz w:val="24"/>
          <w:szCs w:val="24"/>
        </w:rPr>
        <w:t xml:space="preserve">, cu modificările şi completările ulterioare. </w:t>
      </w:r>
    </w:p>
    <w:p w14:paraId="0D391087" w14:textId="77777777" w:rsidR="006923AA" w:rsidRPr="00A85EB9" w:rsidRDefault="006923AA" w:rsidP="003B72CD">
      <w:pPr>
        <w:spacing w:line="360" w:lineRule="auto"/>
        <w:jc w:val="both"/>
        <w:rPr>
          <w:rFonts w:ascii="Times New Roman" w:hAnsi="Times New Roman" w:cs="Times New Roman"/>
          <w:bCs/>
          <w:sz w:val="24"/>
          <w:szCs w:val="24"/>
        </w:rPr>
      </w:pPr>
      <w:r w:rsidRPr="00A85EB9">
        <w:rPr>
          <w:rFonts w:ascii="Times New Roman" w:hAnsi="Times New Roman" w:cs="Times New Roman"/>
          <w:bCs/>
          <w:sz w:val="24"/>
          <w:szCs w:val="24"/>
        </w:rPr>
        <w:t>Art</w:t>
      </w:r>
      <w:r w:rsidR="001E4119"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w:t>
      </w:r>
      <w:r w:rsidR="00204831" w:rsidRPr="00A85EB9">
        <w:rPr>
          <w:rFonts w:ascii="Times New Roman" w:hAnsi="Times New Roman" w:cs="Times New Roman"/>
          <w:bCs/>
          <w:sz w:val="24"/>
          <w:szCs w:val="24"/>
        </w:rPr>
        <w:t>4</w:t>
      </w:r>
      <w:r w:rsidR="001E4119" w:rsidRPr="00A85EB9">
        <w:rPr>
          <w:rFonts w:ascii="Times New Roman" w:hAnsi="Times New Roman" w:cs="Times New Roman"/>
          <w:bCs/>
          <w:sz w:val="24"/>
          <w:szCs w:val="24"/>
        </w:rPr>
        <w:t xml:space="preserve">. - </w:t>
      </w:r>
      <w:r w:rsidRPr="00A85EB9">
        <w:rPr>
          <w:rFonts w:ascii="Times New Roman" w:hAnsi="Times New Roman" w:cs="Times New Roman"/>
          <w:bCs/>
          <w:sz w:val="24"/>
          <w:szCs w:val="24"/>
        </w:rPr>
        <w:t>Prezentul ordin se publică în Monitorul Oficial al României, Partea I.</w:t>
      </w:r>
    </w:p>
    <w:p w14:paraId="613BB6A6" w14:textId="77777777" w:rsidR="001E4119" w:rsidRPr="00A85EB9" w:rsidRDefault="001E4119">
      <w:pPr>
        <w:rPr>
          <w:rFonts w:ascii="Times New Roman" w:hAnsi="Times New Roman" w:cs="Times New Roman"/>
          <w:b/>
          <w:sz w:val="24"/>
          <w:szCs w:val="24"/>
        </w:rPr>
      </w:pPr>
      <w:r w:rsidRPr="00A85EB9">
        <w:rPr>
          <w:rFonts w:ascii="Times New Roman" w:hAnsi="Times New Roman" w:cs="Times New Roman"/>
          <w:b/>
          <w:sz w:val="24"/>
          <w:szCs w:val="24"/>
        </w:rPr>
        <w:br w:type="page"/>
      </w:r>
    </w:p>
    <w:p w14:paraId="4ADAF391" w14:textId="77777777" w:rsidR="0083534B" w:rsidRPr="00A85EB9" w:rsidRDefault="006923AA" w:rsidP="006923AA">
      <w:pPr>
        <w:jc w:val="right"/>
        <w:rPr>
          <w:rFonts w:ascii="Times New Roman" w:hAnsi="Times New Roman" w:cs="Times New Roman"/>
          <w:b/>
          <w:sz w:val="24"/>
          <w:szCs w:val="24"/>
        </w:rPr>
      </w:pPr>
      <w:r w:rsidRPr="00A85EB9">
        <w:rPr>
          <w:rFonts w:ascii="Times New Roman" w:hAnsi="Times New Roman" w:cs="Times New Roman"/>
          <w:b/>
          <w:sz w:val="24"/>
          <w:szCs w:val="24"/>
        </w:rPr>
        <w:lastRenderedPageBreak/>
        <w:t>Anex</w:t>
      </w:r>
      <w:r w:rsidR="002F1E90" w:rsidRPr="00A85EB9">
        <w:rPr>
          <w:rFonts w:ascii="Times New Roman" w:hAnsi="Times New Roman" w:cs="Times New Roman"/>
          <w:b/>
          <w:sz w:val="24"/>
          <w:szCs w:val="24"/>
        </w:rPr>
        <w:t>ă</w:t>
      </w:r>
    </w:p>
    <w:p w14:paraId="4CBEE5C8" w14:textId="77777777" w:rsidR="006923AA" w:rsidRPr="00A85EB9" w:rsidRDefault="006923AA" w:rsidP="006923AA">
      <w:pPr>
        <w:jc w:val="both"/>
        <w:rPr>
          <w:rFonts w:ascii="Times New Roman" w:hAnsi="Times New Roman" w:cs="Times New Roman"/>
          <w:b/>
          <w:sz w:val="24"/>
          <w:szCs w:val="24"/>
          <w:lang w:val="ro-RO"/>
        </w:rPr>
      </w:pPr>
    </w:p>
    <w:p w14:paraId="5281F6E8" w14:textId="77777777" w:rsidR="006923AA" w:rsidRPr="00A85EB9" w:rsidRDefault="006923AA" w:rsidP="001E4119">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Secţiunea 1</w:t>
      </w:r>
    </w:p>
    <w:p w14:paraId="5EEA0689" w14:textId="77777777" w:rsidR="006923AA" w:rsidRPr="00A85EB9" w:rsidRDefault="006923AA" w:rsidP="001E4119">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Scop şi domeniu de aplicare</w:t>
      </w:r>
    </w:p>
    <w:p w14:paraId="530990F5" w14:textId="77777777" w:rsidR="006923AA" w:rsidRPr="00A85EB9" w:rsidRDefault="006923AA" w:rsidP="001E4119">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w:t>
      </w:r>
      <w:r w:rsidR="001E4119" w:rsidRPr="00A85EB9">
        <w:rPr>
          <w:rFonts w:ascii="Times New Roman" w:hAnsi="Times New Roman" w:cs="Times New Roman"/>
          <w:bCs/>
          <w:sz w:val="24"/>
          <w:szCs w:val="24"/>
        </w:rPr>
        <w:t>t.</w:t>
      </w:r>
      <w:r w:rsidRPr="00A85EB9">
        <w:rPr>
          <w:rFonts w:ascii="Times New Roman" w:hAnsi="Times New Roman" w:cs="Times New Roman"/>
          <w:bCs/>
          <w:sz w:val="24"/>
          <w:szCs w:val="24"/>
        </w:rPr>
        <w:t xml:space="preserve"> 1</w:t>
      </w:r>
      <w:r w:rsidR="001E4119"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Metodologia stabileşte modul de determinare a preţurilor pentru energia termică livrată în SACET din centrale cu unităţi de cogenerare care nu beneficiază de scheme de sprijin pentru promovarea cogenerării de înaltă eficienţă.</w:t>
      </w:r>
    </w:p>
    <w:p w14:paraId="310AE304" w14:textId="77777777" w:rsidR="006923AA" w:rsidRPr="00A85EB9" w:rsidRDefault="006923AA" w:rsidP="001E4119">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1E4119"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2</w:t>
      </w:r>
      <w:r w:rsidR="001E4119"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Metodologia se aplică de către:</w:t>
      </w:r>
    </w:p>
    <w:p w14:paraId="09B3EC65" w14:textId="77777777" w:rsidR="006923AA" w:rsidRPr="00A85EB9" w:rsidRDefault="006923AA"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a) Autoritatea Naţională de Reglementare în Domeniul Energiei - ANRE, pentru determinarea preţurilor pentru energia termică produsă în centrale de cogenerare, destinată SACET;</w:t>
      </w:r>
    </w:p>
    <w:p w14:paraId="56808D4C" w14:textId="77777777" w:rsidR="006923AA" w:rsidRPr="00A85EB9" w:rsidRDefault="006923AA"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b) producătorii de energie termică în cogenerare care nu accesează scheme de sprijin instituite la nivel naţional pentru promovarea cogenerării de înaltă eficienţă, precum şi producătorii de energie termică în cogenerare care, la cerere, temporar nu beneficiază de scheme de sprijin instituite la nivel naţional pentru promovarea cogenerării de înaltă eficienţă şi care solicită determinarea preţurilor pentru energia termică livrată în SACET conform prevederilor prezentei metodologii;</w:t>
      </w:r>
    </w:p>
    <w:p w14:paraId="1CB975B4"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c) operatorii de transport/distribuţie de energie termică, în vederea achiziţiei energiei termice destinate SACET.</w:t>
      </w:r>
    </w:p>
    <w:p w14:paraId="11E52CBF" w14:textId="77777777" w:rsidR="001E4119" w:rsidRPr="00A85EB9" w:rsidRDefault="001E4119" w:rsidP="001E4119">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Secţiunea a 2-a</w:t>
      </w:r>
    </w:p>
    <w:p w14:paraId="1FF25143" w14:textId="77777777" w:rsidR="001E4119" w:rsidRPr="00A85EB9" w:rsidRDefault="001E4119" w:rsidP="001E4119">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Definiţii şi abrevieri</w:t>
      </w:r>
    </w:p>
    <w:p w14:paraId="2E2441D2"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C60DE5"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3</w:t>
      </w:r>
      <w:r w:rsidR="00C60DE5"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(1) În înţelesul prezentei metodologii, termenii specifici utilizaţi au următoarele semnificaţii:</w:t>
      </w:r>
    </w:p>
    <w:p w14:paraId="3FFDDDE5" w14:textId="21EAA9F4"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 combustibil majoritar - combustibilul cu ponderea cea mai mare în mixul de combustibil utilizat în unităţile de cogenerare, respectiv în capacităţile de producere separată </w:t>
      </w:r>
      <w:proofErr w:type="gramStart"/>
      <w:r w:rsidRPr="00A85EB9">
        <w:rPr>
          <w:rFonts w:ascii="Times New Roman" w:hAnsi="Times New Roman" w:cs="Times New Roman"/>
          <w:sz w:val="24"/>
          <w:szCs w:val="24"/>
        </w:rPr>
        <w:t>a</w:t>
      </w:r>
      <w:proofErr w:type="gramEnd"/>
      <w:r w:rsidRPr="00A85EB9">
        <w:rPr>
          <w:rFonts w:ascii="Times New Roman" w:hAnsi="Times New Roman" w:cs="Times New Roman"/>
          <w:sz w:val="24"/>
          <w:szCs w:val="24"/>
        </w:rPr>
        <w:t xml:space="preserve"> energiei termice;</w:t>
      </w:r>
    </w:p>
    <w:p w14:paraId="5CA0A0F9" w14:textId="795BF01C" w:rsidR="00D31DD4" w:rsidRPr="00A85EB9" w:rsidRDefault="00D31DD4"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 biomasă – </w:t>
      </w:r>
      <w:r w:rsidRPr="00A85EB9">
        <w:rPr>
          <w:rFonts w:ascii="Times New Roman" w:eastAsia="Times New Roman" w:hAnsi="Times New Roman" w:cs="Times New Roman"/>
          <w:noProof/>
          <w:sz w:val="24"/>
          <w:szCs w:val="24"/>
        </w:rPr>
        <w:t>fracţiunea biodegradabilă a produselor, deşeurilor şi reziduurilor de origine biologică din agricultură (inclusiv substanţe vegetale şi animale), silvicultură şi industriile conexe, inclusiv pescuitul şi acvacultura, precum şi fracţiunea biodegradabilă a deşeurilor industriale şi municipale, codificate conform prevederilor legale</w:t>
      </w:r>
    </w:p>
    <w:p w14:paraId="4286A7D8" w14:textId="34AB1886" w:rsidR="00D31DD4" w:rsidRPr="00A85EB9" w:rsidRDefault="00D31DD4" w:rsidP="00A85EB9">
      <w:pPr>
        <w:spacing w:after="0" w:line="360" w:lineRule="auto"/>
        <w:rPr>
          <w:rFonts w:ascii="Times New Roman" w:eastAsia="Times New Roman" w:hAnsi="Times New Roman" w:cs="Times New Roman"/>
          <w:sz w:val="24"/>
          <w:szCs w:val="24"/>
        </w:rPr>
      </w:pPr>
      <w:r w:rsidRPr="00A85EB9">
        <w:rPr>
          <w:rFonts w:ascii="Times New Roman" w:hAnsi="Times New Roman" w:cs="Times New Roman"/>
          <w:sz w:val="24"/>
          <w:szCs w:val="24"/>
        </w:rPr>
        <w:lastRenderedPageBreak/>
        <w:t xml:space="preserve">- culturi energetice - </w:t>
      </w:r>
      <w:r w:rsidRPr="00A85EB9">
        <w:rPr>
          <w:rFonts w:ascii="Times New Roman" w:eastAsia="Times New Roman" w:hAnsi="Times New Roman" w:cs="Times New Roman"/>
          <w:noProof/>
          <w:sz w:val="24"/>
          <w:szCs w:val="24"/>
        </w:rPr>
        <w:t>- culturi de plante agricole sau nonagricole destinate, în special, producţiei de biocarburanţi ori producţiei de biomasă utilizată în scopul producerii energiei electrice şi termice.</w:t>
      </w:r>
    </w:p>
    <w:p w14:paraId="2697A09C" w14:textId="72FB07F7" w:rsidR="001E4119" w:rsidRPr="00A85EB9" w:rsidRDefault="00D31DD4" w:rsidP="001E4119">
      <w:pPr>
        <w:spacing w:line="360" w:lineRule="auto"/>
        <w:jc w:val="both"/>
        <w:rPr>
          <w:rFonts w:ascii="Times New Roman" w:hAnsi="Times New Roman" w:cs="Times New Roman"/>
          <w:sz w:val="24"/>
          <w:szCs w:val="24"/>
        </w:rPr>
      </w:pPr>
      <w:r w:rsidRPr="00A85EB9" w:rsidDel="00D31DD4">
        <w:rPr>
          <w:rFonts w:ascii="Times New Roman" w:hAnsi="Times New Roman" w:cs="Times New Roman"/>
          <w:sz w:val="24"/>
          <w:szCs w:val="24"/>
        </w:rPr>
        <w:t xml:space="preserve"> </w:t>
      </w:r>
      <w:r w:rsidR="001E4119" w:rsidRPr="00A85EB9">
        <w:rPr>
          <w:rFonts w:ascii="Times New Roman" w:hAnsi="Times New Roman" w:cs="Times New Roman"/>
          <w:sz w:val="24"/>
          <w:szCs w:val="24"/>
        </w:rPr>
        <w:t>(2) Alţi termeni folosiţi în prezenta metodologie au semnificaţiile prevăzute în Legea energiei electrice şi a gazelor naturale nr. 123/2012, cu modificările şi completările ulterioare, în Hotărârea Guvernului nr. 219/2007 privind promovarea cogenerării bazate pe cererea de energie termică utilă</w:t>
      </w:r>
      <w:r w:rsidR="00C60DE5" w:rsidRPr="00A85EB9">
        <w:rPr>
          <w:rFonts w:ascii="Times New Roman" w:hAnsi="Times New Roman" w:cs="Times New Roman"/>
          <w:sz w:val="24"/>
          <w:szCs w:val="24"/>
        </w:rPr>
        <w:t>, cu modificările şi completările ulterioare,</w:t>
      </w:r>
      <w:r w:rsidR="001E4119" w:rsidRPr="00A85EB9">
        <w:rPr>
          <w:rFonts w:ascii="Times New Roman" w:hAnsi="Times New Roman" w:cs="Times New Roman"/>
          <w:sz w:val="24"/>
          <w:szCs w:val="24"/>
        </w:rPr>
        <w:t xml:space="preserve"> şi în Hotărârea Guvernului nr. 1.215/2009 privind stabilirea criteriilor şi a condiţiilor necesare implementării schemei de sprijin pentru promovarea cogenerării de înaltă eficienţă pe baza cererii de energie termică utilă, </w:t>
      </w:r>
      <w:r w:rsidR="00C60DE5" w:rsidRPr="00A85EB9">
        <w:rPr>
          <w:rFonts w:ascii="Times New Roman" w:hAnsi="Times New Roman" w:cs="Times New Roman"/>
          <w:sz w:val="24"/>
          <w:szCs w:val="24"/>
        </w:rPr>
        <w:t>cu modificările şi completările ulterioare</w:t>
      </w:r>
      <w:r w:rsidR="001E4119" w:rsidRPr="00A85EB9">
        <w:rPr>
          <w:rFonts w:ascii="Times New Roman" w:hAnsi="Times New Roman" w:cs="Times New Roman"/>
          <w:sz w:val="24"/>
          <w:szCs w:val="24"/>
        </w:rPr>
        <w:t>.</w:t>
      </w:r>
    </w:p>
    <w:p w14:paraId="21F950C6"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(3) Abrevierile utilizate în prezenta metodologie au următoarele semnificaţii: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6"/>
        <w:gridCol w:w="8130"/>
      </w:tblGrid>
      <w:tr w:rsidR="001E4119" w:rsidRPr="00A85EB9" w14:paraId="5FFA9DDF" w14:textId="77777777" w:rsidTr="001E4119">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749C7612"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ANRE </w:t>
            </w:r>
          </w:p>
        </w:tc>
        <w:tc>
          <w:tcPr>
            <w:tcW w:w="0" w:type="auto"/>
            <w:tcBorders>
              <w:top w:val="single" w:sz="8" w:space="0" w:color="auto"/>
              <w:left w:val="single" w:sz="8" w:space="0" w:color="auto"/>
              <w:bottom w:val="single" w:sz="8" w:space="0" w:color="auto"/>
              <w:right w:val="single" w:sz="8" w:space="0" w:color="auto"/>
            </w:tcBorders>
            <w:vAlign w:val="center"/>
            <w:hideMark/>
          </w:tcPr>
          <w:p w14:paraId="316A8EF2"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Autoritatea Naţională de Reglementare în Domeniul Energiei </w:t>
            </w:r>
          </w:p>
        </w:tc>
      </w:tr>
      <w:tr w:rsidR="001E4119" w:rsidRPr="00A85EB9" w14:paraId="03890B2A" w14:textId="77777777" w:rsidTr="001E4119">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2C876A8D"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SACET </w:t>
            </w:r>
          </w:p>
        </w:tc>
        <w:tc>
          <w:tcPr>
            <w:tcW w:w="0" w:type="auto"/>
            <w:tcBorders>
              <w:top w:val="single" w:sz="8" w:space="0" w:color="auto"/>
              <w:left w:val="single" w:sz="8" w:space="0" w:color="auto"/>
              <w:bottom w:val="single" w:sz="8" w:space="0" w:color="auto"/>
              <w:right w:val="single" w:sz="8" w:space="0" w:color="auto"/>
            </w:tcBorders>
            <w:vAlign w:val="center"/>
            <w:hideMark/>
          </w:tcPr>
          <w:p w14:paraId="620F6455"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Sistem de alimentare centralizată cu energie termică, reprezentând ansamblul instalaţiilor tehnologice, echipamentelor şi construcţiilor situate într-o zonă precis delimitată, legate printr-un proces tehnologic şi funcţional comun, destinate producerii, transportului şi distribuţiei energiei termice prin reţele termice pentru cel puţin 2 utilizatori </w:t>
            </w:r>
          </w:p>
        </w:tc>
      </w:tr>
      <w:tr w:rsidR="001E4119" w:rsidRPr="00A85EB9" w14:paraId="08F538FF" w14:textId="77777777" w:rsidTr="001E4119">
        <w:trPr>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14:paraId="3B7E0E85"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SEN </w:t>
            </w:r>
          </w:p>
        </w:tc>
        <w:tc>
          <w:tcPr>
            <w:tcW w:w="0" w:type="auto"/>
            <w:tcBorders>
              <w:top w:val="single" w:sz="8" w:space="0" w:color="auto"/>
              <w:left w:val="single" w:sz="8" w:space="0" w:color="auto"/>
              <w:bottom w:val="single" w:sz="8" w:space="0" w:color="auto"/>
              <w:right w:val="single" w:sz="8" w:space="0" w:color="auto"/>
            </w:tcBorders>
            <w:vAlign w:val="center"/>
            <w:hideMark/>
          </w:tcPr>
          <w:p w14:paraId="6DFFC9FF"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Sistemul electroenergetic naţional </w:t>
            </w:r>
          </w:p>
        </w:tc>
      </w:tr>
    </w:tbl>
    <w:p w14:paraId="42983DC4" w14:textId="77777777" w:rsidR="00A5458B" w:rsidRPr="00A85EB9" w:rsidRDefault="00A5458B" w:rsidP="00A5458B">
      <w:pPr>
        <w:spacing w:line="360" w:lineRule="auto"/>
        <w:jc w:val="center"/>
        <w:rPr>
          <w:rFonts w:ascii="Times New Roman" w:hAnsi="Times New Roman" w:cs="Times New Roman"/>
          <w:b/>
          <w:bCs/>
          <w:sz w:val="24"/>
          <w:szCs w:val="24"/>
        </w:rPr>
      </w:pPr>
    </w:p>
    <w:p w14:paraId="65866BB5" w14:textId="77777777" w:rsidR="001E4119" w:rsidRPr="00A85EB9" w:rsidRDefault="001E4119" w:rsidP="00A5458B">
      <w:pPr>
        <w:spacing w:line="24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Secţiunea a 3-a</w:t>
      </w:r>
    </w:p>
    <w:p w14:paraId="70DEE0FB" w14:textId="77777777" w:rsidR="001E4119" w:rsidRPr="00A85EB9" w:rsidRDefault="001E4119" w:rsidP="00A5458B">
      <w:pPr>
        <w:spacing w:line="240" w:lineRule="auto"/>
        <w:jc w:val="center"/>
        <w:rPr>
          <w:rFonts w:ascii="Times New Roman" w:hAnsi="Times New Roman" w:cs="Times New Roman"/>
          <w:b/>
          <w:sz w:val="24"/>
          <w:szCs w:val="24"/>
        </w:rPr>
      </w:pPr>
      <w:r w:rsidRPr="00A85EB9">
        <w:rPr>
          <w:rFonts w:ascii="Times New Roman" w:hAnsi="Times New Roman" w:cs="Times New Roman"/>
          <w:b/>
          <w:sz w:val="24"/>
          <w:szCs w:val="24"/>
        </w:rPr>
        <w:t>Stabilirea preţurilor reglementate şi fundamentarea costurilor</w:t>
      </w:r>
    </w:p>
    <w:p w14:paraId="316A0268" w14:textId="77777777" w:rsidR="00A5458B" w:rsidRPr="00A85EB9" w:rsidRDefault="00A5458B" w:rsidP="001E4119">
      <w:pPr>
        <w:spacing w:line="360" w:lineRule="auto"/>
        <w:jc w:val="both"/>
        <w:rPr>
          <w:rFonts w:ascii="Times New Roman" w:hAnsi="Times New Roman" w:cs="Times New Roman"/>
          <w:bCs/>
          <w:sz w:val="24"/>
          <w:szCs w:val="24"/>
        </w:rPr>
      </w:pPr>
    </w:p>
    <w:p w14:paraId="4AEB281F"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A5458B"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4</w:t>
      </w:r>
      <w:r w:rsidR="00A5458B"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 xml:space="preserve">(1) Pentru stabilirea preţurilor reglementate pentru energia termică produsă în centrale de cogenerare, destinată SACET, producătorii de energie electrică şi termică în cogenerare transmit ANRE, până la data de 30 septembrie a fiecărui an, preţul combustibilului majoritar utilizat, în vigoare în trimestrul IV al anului curent şi trimestrul I al anului următor, costurile estimate ale energiei electrice pentru pompele din reţeaua de termoficare şi cele aferente reţelei de transport, energia electrică estimată a fi produsă şi energia termică estimată a fi produsă şi livrată sub formă de apă fierbinte din centrală şi, după caz, în situaţia în care au obligaţia </w:t>
      </w:r>
      <w:r w:rsidRPr="00A85EB9">
        <w:rPr>
          <w:rFonts w:ascii="Times New Roman" w:hAnsi="Times New Roman" w:cs="Times New Roman"/>
          <w:sz w:val="24"/>
          <w:szCs w:val="24"/>
        </w:rPr>
        <w:lastRenderedPageBreak/>
        <w:t>achiziţionării de certificate de CO</w:t>
      </w:r>
      <w:r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 numărul estimat de certificate necesar a fi achiziţionate pentru anul următor.</w:t>
      </w:r>
    </w:p>
    <w:p w14:paraId="3A6F0D05" w14:textId="7777777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(2) Pentru actualizarea preţurilor reglementate pentru energia termică produsă în centrale de cogenerare, destinată SACET, producătorii de energie electrică şi termică în cogenerare transmit ANRE, până la data de 31 mai anul curent, preţul combustibilului majoritar utilizat, în vigoare în trimestrul II al anului curent, celelalte costuri unitare prevăzute la alin. (1) rămânând neschimbate.</w:t>
      </w:r>
    </w:p>
    <w:p w14:paraId="515357E6" w14:textId="20443F5B"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w:t>
      </w:r>
      <w:r w:rsidR="004D709E" w:rsidRPr="00A85EB9">
        <w:rPr>
          <w:rFonts w:ascii="Times New Roman" w:hAnsi="Times New Roman" w:cs="Times New Roman"/>
          <w:sz w:val="24"/>
          <w:szCs w:val="24"/>
        </w:rPr>
        <w:t>3</w:t>
      </w:r>
      <w:r w:rsidRPr="00A85EB9">
        <w:rPr>
          <w:rFonts w:ascii="Times New Roman" w:hAnsi="Times New Roman" w:cs="Times New Roman"/>
          <w:sz w:val="24"/>
          <w:szCs w:val="24"/>
        </w:rPr>
        <w:t>) La solicitarea ANRE, producătorii de energie electrică şi termică în cogenerare vor pune la dispoziţie documentele care au stat la baza determinării preţului combustibilului majoritar utilizat, transmis conform prevederilor alin. (1) şi (2).</w:t>
      </w:r>
    </w:p>
    <w:p w14:paraId="055FFFA7" w14:textId="31A0506B"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w:t>
      </w:r>
      <w:r w:rsidR="004D709E" w:rsidRPr="00A85EB9">
        <w:rPr>
          <w:rFonts w:ascii="Times New Roman" w:hAnsi="Times New Roman" w:cs="Times New Roman"/>
          <w:sz w:val="24"/>
          <w:szCs w:val="24"/>
        </w:rPr>
        <w:t>4</w:t>
      </w:r>
      <w:r w:rsidRPr="00A85EB9">
        <w:rPr>
          <w:rFonts w:ascii="Times New Roman" w:hAnsi="Times New Roman" w:cs="Times New Roman"/>
          <w:sz w:val="24"/>
          <w:szCs w:val="24"/>
        </w:rPr>
        <w:t xml:space="preserve">) Preţul combustibilului majoritar gaze naturale utilizat se transmite la ANRE după cum urmează: </w:t>
      </w:r>
    </w:p>
    <w:p w14:paraId="4EDF6F20" w14:textId="10FA2C81"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a) în cazul în care producătorul are încheiate contracte de achiziţionare gaze naturale, producătorul respectiv va raporta cantităţile de gaze naturale pentru perioadele prevăzute la alin. (1) şi (2) şi preţul gazelor naturale conform contractelor; </w:t>
      </w:r>
    </w:p>
    <w:p w14:paraId="688A0EC0" w14:textId="6E4B7A49" w:rsidR="000B14EB" w:rsidRPr="00A85EB9" w:rsidRDefault="000B14EB"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b) în cazul în care producătorul declară că va achiziţiona gaze naturale în baza unui contract de vânzare-cumpărare în care nu este prevăzut un preţ fix, producătorul respectiv prezintă o simulare a preţului gazelor naturale realizată de furnizorul cu care a încheiat contractul pentru perioadele prevăzute la alin. (1) şi (2); </w:t>
      </w:r>
    </w:p>
    <w:p w14:paraId="5A67F367" w14:textId="547716ED" w:rsidR="00AE234D" w:rsidRPr="00A85EB9" w:rsidRDefault="000B14EB"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c</w:t>
      </w:r>
      <w:r w:rsidR="00AE234D" w:rsidRPr="00A85EB9">
        <w:rPr>
          <w:rFonts w:ascii="Times New Roman" w:hAnsi="Times New Roman" w:cs="Times New Roman"/>
          <w:sz w:val="24"/>
          <w:szCs w:val="24"/>
        </w:rPr>
        <w:t>) în cazul în care, prin legislaţia primară, sunt impuse limitări ale preţului final al gazelor naturale, determinarea preţului mediu al combustibilului luat în considerare la analizele prevăzute la alin. (1) și (2) se realizează, pentru fiecare producător în parte şi pe activitatea pentru care a fost impusă limitarea, ca valoarea minimă dintre preţul final al gazelor naturale limitat conform legislaţiei primare şi preţul mediu rezultat din contractele de achiziţie gaze naturale încheiate de acest producător. În lipsa unui contract de achiziţie a gazelor naturale, în determinarea preţului mediu al gazelor naturale luat în considerare la analizele prevăzute la alin. (1)</w:t>
      </w:r>
      <w:r w:rsidR="008A6ECC" w:rsidRPr="00A85EB9">
        <w:rPr>
          <w:rFonts w:ascii="Times New Roman" w:hAnsi="Times New Roman" w:cs="Times New Roman"/>
          <w:sz w:val="24"/>
          <w:szCs w:val="24"/>
        </w:rPr>
        <w:t xml:space="preserve"> și (2) </w:t>
      </w:r>
      <w:r w:rsidR="00AE234D" w:rsidRPr="00A85EB9">
        <w:rPr>
          <w:rFonts w:ascii="Times New Roman" w:hAnsi="Times New Roman" w:cs="Times New Roman"/>
          <w:sz w:val="24"/>
          <w:szCs w:val="24"/>
        </w:rPr>
        <w:t>se consideră limitarea impusă de legislaţia primară.</w:t>
      </w:r>
    </w:p>
    <w:p w14:paraId="1B2EA9F0" w14:textId="01E6E812" w:rsidR="000B14EB" w:rsidRPr="00A85EB9" w:rsidRDefault="000B14EB"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d) în cazul în care producătorul declară, pentru perioadele pentru care nu are încheiate contracte, </w:t>
      </w:r>
      <w:r w:rsidRPr="00A85EB9">
        <w:rPr>
          <w:rFonts w:ascii="Times New Roman" w:hAnsi="Times New Roman" w:cs="Times New Roman"/>
          <w:sz w:val="24"/>
          <w:szCs w:val="24"/>
          <w:lang w:val="en-US"/>
        </w:rPr>
        <w:t xml:space="preserve">că nu beneficiză de limitările preţului final al gazelor naturale şi </w:t>
      </w:r>
      <w:r w:rsidRPr="00A85EB9">
        <w:rPr>
          <w:rFonts w:ascii="Times New Roman" w:hAnsi="Times New Roman" w:cs="Times New Roman"/>
          <w:sz w:val="24"/>
          <w:szCs w:val="24"/>
        </w:rPr>
        <w:t xml:space="preserve">că va achiziţiona gaze naturale pe bursă, producătorul respectiv va raporta estimarea cantităţilor de gaze naturale </w:t>
      </w:r>
      <w:r w:rsidRPr="00A85EB9">
        <w:rPr>
          <w:rFonts w:ascii="Times New Roman" w:hAnsi="Times New Roman" w:cs="Times New Roman"/>
          <w:sz w:val="24"/>
          <w:szCs w:val="24"/>
        </w:rPr>
        <w:lastRenderedPageBreak/>
        <w:t>pentru perioadele prevăzute la alin. (1) şi (2) şi estimarea preţului gazelor naturale conform evoluţiei cotaţiilor Bursei Române de Mărfuri;</w:t>
      </w:r>
    </w:p>
    <w:p w14:paraId="49160556" w14:textId="77777777" w:rsidR="00C60DE5"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e) în cazul în care producătorul nu se încadrează în niciuna dintre situaţiile prevăzute la lit. a)-d), datele raportate de acesta nu se iau în considerare la determinarea preţului mediu al combustibilului.</w:t>
      </w:r>
    </w:p>
    <w:p w14:paraId="6CD77FB1" w14:textId="4C504127" w:rsidR="001E4119" w:rsidRPr="00A85EB9" w:rsidRDefault="001E4119" w:rsidP="001E4119">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w:t>
      </w:r>
      <w:r w:rsidR="004D709E" w:rsidRPr="00A85EB9">
        <w:rPr>
          <w:rFonts w:ascii="Times New Roman" w:hAnsi="Times New Roman" w:cs="Times New Roman"/>
          <w:sz w:val="24"/>
          <w:szCs w:val="24"/>
        </w:rPr>
        <w:t>5</w:t>
      </w:r>
      <w:r w:rsidRPr="00A85EB9">
        <w:rPr>
          <w:rFonts w:ascii="Times New Roman" w:hAnsi="Times New Roman" w:cs="Times New Roman"/>
          <w:sz w:val="24"/>
          <w:szCs w:val="24"/>
        </w:rPr>
        <w:t>) Prevederile alin. (1) şi (2) se aplică doar pentru configuraţiile/unităţile de cogenerare care au fost înregistrate</w:t>
      </w:r>
      <w:r w:rsidR="00D31DD4" w:rsidRPr="00A85EB9">
        <w:rPr>
          <w:rFonts w:ascii="Times New Roman" w:hAnsi="Times New Roman" w:cs="Times New Roman"/>
          <w:sz w:val="24"/>
          <w:szCs w:val="24"/>
        </w:rPr>
        <w:t>/sunt în curs de înregistrare</w:t>
      </w:r>
      <w:r w:rsidRPr="00A85EB9">
        <w:rPr>
          <w:rFonts w:ascii="Times New Roman" w:hAnsi="Times New Roman" w:cs="Times New Roman"/>
          <w:sz w:val="24"/>
          <w:szCs w:val="24"/>
        </w:rPr>
        <w:t>, în conformitate cu prevederile Regulamentului de calificare a producţiei de energie electrică în cogenerare de înaltă eficienţă şi de verificare şi monitorizare a consumului de combustibil şi a producţiilor de energie electrică şi energie termică utilă în cogenerare de înaltă eficienţă, aprobat prin Ordin</w:t>
      </w:r>
      <w:r w:rsidR="002B5516" w:rsidRPr="00A85EB9">
        <w:rPr>
          <w:rFonts w:ascii="Times New Roman" w:hAnsi="Times New Roman" w:cs="Times New Roman"/>
          <w:sz w:val="24"/>
          <w:szCs w:val="24"/>
        </w:rPr>
        <w:t xml:space="preserve"> </w:t>
      </w:r>
      <w:r w:rsidR="006A25CA" w:rsidRPr="00A85EB9">
        <w:rPr>
          <w:rFonts w:ascii="Times New Roman" w:hAnsi="Times New Roman" w:cs="Times New Roman"/>
          <w:sz w:val="24"/>
          <w:szCs w:val="24"/>
        </w:rPr>
        <w:t xml:space="preserve">al </w:t>
      </w:r>
      <w:r w:rsidRPr="00A85EB9">
        <w:rPr>
          <w:rFonts w:ascii="Times New Roman" w:hAnsi="Times New Roman" w:cs="Times New Roman"/>
          <w:sz w:val="24"/>
          <w:szCs w:val="24"/>
        </w:rPr>
        <w:t xml:space="preserve">preşedintelui </w:t>
      </w:r>
      <w:r w:rsidR="006A25CA" w:rsidRPr="00A85EB9">
        <w:rPr>
          <w:rFonts w:ascii="Times New Roman" w:hAnsi="Times New Roman" w:cs="Times New Roman"/>
          <w:sz w:val="24"/>
          <w:szCs w:val="24"/>
        </w:rPr>
        <w:t>ANRE</w:t>
      </w:r>
      <w:r w:rsidRPr="00A85EB9">
        <w:rPr>
          <w:rFonts w:ascii="Times New Roman" w:hAnsi="Times New Roman" w:cs="Times New Roman"/>
          <w:sz w:val="24"/>
          <w:szCs w:val="24"/>
        </w:rPr>
        <w:t>.</w:t>
      </w:r>
    </w:p>
    <w:p w14:paraId="224AA622" w14:textId="77777777" w:rsidR="00A5458B" w:rsidRPr="00A85EB9" w:rsidRDefault="00A5458B" w:rsidP="00A5458B">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 xml:space="preserve">Art. 5. - </w:t>
      </w:r>
      <w:r w:rsidRPr="00A85EB9">
        <w:rPr>
          <w:rFonts w:ascii="Times New Roman" w:hAnsi="Times New Roman" w:cs="Times New Roman"/>
          <w:sz w:val="24"/>
          <w:szCs w:val="24"/>
        </w:rPr>
        <w:t>ANRE aprobă prin decizie a preşedintelui, pe care o comunică operatorilor economici implicaţi:</w:t>
      </w:r>
    </w:p>
    <w:p w14:paraId="24D43182" w14:textId="77777777" w:rsidR="00A5458B" w:rsidRPr="00A85EB9" w:rsidRDefault="00A5458B" w:rsidP="00A5458B">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a) până la data de 31 octombrie </w:t>
      </w:r>
      <w:proofErr w:type="gramStart"/>
      <w:r w:rsidRPr="00A85EB9">
        <w:rPr>
          <w:rFonts w:ascii="Times New Roman" w:hAnsi="Times New Roman" w:cs="Times New Roman"/>
          <w:sz w:val="24"/>
          <w:szCs w:val="24"/>
        </w:rPr>
        <w:t>a</w:t>
      </w:r>
      <w:proofErr w:type="gramEnd"/>
      <w:r w:rsidRPr="00A85EB9">
        <w:rPr>
          <w:rFonts w:ascii="Times New Roman" w:hAnsi="Times New Roman" w:cs="Times New Roman"/>
          <w:sz w:val="24"/>
          <w:szCs w:val="24"/>
        </w:rPr>
        <w:t xml:space="preserve"> anului în curs, preţul pentru energia termică livrată în perioada noiembrie-decembrie a anului în curs şi în semestrul I al anului următor; </w:t>
      </w:r>
    </w:p>
    <w:p w14:paraId="7B7C02D1" w14:textId="77777777" w:rsidR="00A5458B" w:rsidRPr="00A85EB9" w:rsidRDefault="00A5458B" w:rsidP="00A5458B">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b) până la data de 30 iunie </w:t>
      </w:r>
      <w:proofErr w:type="gramStart"/>
      <w:r w:rsidRPr="00A85EB9">
        <w:rPr>
          <w:rFonts w:ascii="Times New Roman" w:hAnsi="Times New Roman" w:cs="Times New Roman"/>
          <w:sz w:val="24"/>
          <w:szCs w:val="24"/>
        </w:rPr>
        <w:t>a</w:t>
      </w:r>
      <w:proofErr w:type="gramEnd"/>
      <w:r w:rsidRPr="00A85EB9">
        <w:rPr>
          <w:rFonts w:ascii="Times New Roman" w:hAnsi="Times New Roman" w:cs="Times New Roman"/>
          <w:sz w:val="24"/>
          <w:szCs w:val="24"/>
        </w:rPr>
        <w:t xml:space="preserve"> anului în curs, preţul actualizat pentru energia termică livrată în perioada iulie-octombrie a anului în curs.</w:t>
      </w:r>
    </w:p>
    <w:p w14:paraId="5F850DC6" w14:textId="77777777" w:rsidR="00A5458B" w:rsidRPr="00A85EB9" w:rsidRDefault="00A5458B" w:rsidP="00A5458B">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4D1A8A"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6</w:t>
      </w:r>
      <w:r w:rsidR="004D1A8A"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(1) În situaţia capacităţilor noi de producţie care intră în exploatare comercială în anul în curs, ANRE stabileşte şi comunică operatorilor economici implicaţi preţul reglementat pentru energia termică livrată, în termen de o lună de la data primirii datelor prevăzute la art. 4 şi, după caz, la art. 7 alin. (2), preţ care se menţine până la următoarea ajustare.</w:t>
      </w:r>
    </w:p>
    <w:p w14:paraId="0E6E5CE5" w14:textId="3D4BA8AF" w:rsidR="00A5458B" w:rsidRPr="00A85EB9" w:rsidRDefault="00A5458B" w:rsidP="00A5458B">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(2) În situaţia capacităţilor de producţie care nu pot beneficia de prelungirea schemei de sprijin pentru cogenerare de înaltă eficienţă conform prevederilor Deciziei Comisiei Europene C(2021) 9.774 final din 21.12.2021, ANRE stabileşte şi comunică operatorilor economici care exploatează aceste capacităţi preţul reglementat pentru energia termică livrată, în termen de o lună de la data primirii datelor prevăzute la art. 4, preţ care se menţine până la următoarea ajustare a preţului de referinţă pentru energia termică.</w:t>
      </w:r>
    </w:p>
    <w:p w14:paraId="3AEE6940" w14:textId="77777777" w:rsidR="004D1A8A" w:rsidRPr="00A85EB9" w:rsidRDefault="004D1A8A" w:rsidP="004D1A8A">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Secţiunea a 4-a</w:t>
      </w:r>
    </w:p>
    <w:p w14:paraId="67488E98" w14:textId="77777777" w:rsidR="004D1A8A" w:rsidRPr="00A85EB9" w:rsidRDefault="004D1A8A" w:rsidP="004D1A8A">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Determinarea şi actualizarea preţurilor reglementate</w:t>
      </w:r>
    </w:p>
    <w:p w14:paraId="65934EF5" w14:textId="77777777" w:rsidR="004D1A8A" w:rsidRPr="00A85EB9" w:rsidRDefault="004D1A8A" w:rsidP="004D1A8A">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 xml:space="preserve">Art. 7. - </w:t>
      </w:r>
      <w:r w:rsidRPr="00A85EB9">
        <w:rPr>
          <w:rFonts w:ascii="Times New Roman" w:hAnsi="Times New Roman" w:cs="Times New Roman"/>
          <w:sz w:val="24"/>
          <w:szCs w:val="24"/>
        </w:rPr>
        <w:t xml:space="preserve">(1) Preţul de producere pentru energia termică livrată din centrale de cogenerare care nu accesează scheme de sprijin instituite la nivel naţional pentru promovarea cogenerării de </w:t>
      </w:r>
      <w:r w:rsidRPr="00A85EB9">
        <w:rPr>
          <w:rFonts w:ascii="Times New Roman" w:hAnsi="Times New Roman" w:cs="Times New Roman"/>
          <w:sz w:val="24"/>
          <w:szCs w:val="24"/>
        </w:rPr>
        <w:lastRenderedPageBreak/>
        <w:t>înaltă eficienţă se determină pe baza preţului de referinţă pentru energia termică produsă şi livrată dintr-o centrală termică echivalentă.</w:t>
      </w:r>
    </w:p>
    <w:p w14:paraId="5F4902DD" w14:textId="415E5B58" w:rsidR="004D1A8A" w:rsidRPr="00A85EB9" w:rsidRDefault="004D1A8A" w:rsidP="004D1A8A">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(2) Prin derogare de la prevederile alin. (1), în cazul centralelor de cogenerare echipate cu motoare termice, producătorii pot opta pentru un preţ de producere pentru energia termică livrată din aceste echipamente cuprins între o valoare maximă, egală cu valoarea determinată la alin. (1), şi o valoare minimă, egală cu valoarea preţului gazelor naturale calculat la puterea calorifică inferioară (PCI), transmisă la ANRE conform art. 4 alin. (</w:t>
      </w:r>
      <w:r w:rsidR="004D709E" w:rsidRPr="00A85EB9">
        <w:rPr>
          <w:rFonts w:ascii="Times New Roman" w:hAnsi="Times New Roman" w:cs="Times New Roman"/>
          <w:sz w:val="24"/>
          <w:szCs w:val="24"/>
        </w:rPr>
        <w:t>4</w:t>
      </w:r>
      <w:r w:rsidRPr="00A85EB9">
        <w:rPr>
          <w:rFonts w:ascii="Times New Roman" w:hAnsi="Times New Roman" w:cs="Times New Roman"/>
          <w:sz w:val="24"/>
          <w:szCs w:val="24"/>
        </w:rPr>
        <w:t>), cuprinzând, după caz, componentele prevăzute la art. 1</w:t>
      </w:r>
      <w:r w:rsidR="004D709E" w:rsidRPr="00A85EB9">
        <w:rPr>
          <w:rFonts w:ascii="Times New Roman" w:hAnsi="Times New Roman" w:cs="Times New Roman"/>
          <w:sz w:val="24"/>
          <w:szCs w:val="24"/>
        </w:rPr>
        <w:t>6</w:t>
      </w:r>
      <w:r w:rsidRPr="00A85EB9">
        <w:rPr>
          <w:rFonts w:ascii="Times New Roman" w:hAnsi="Times New Roman" w:cs="Times New Roman"/>
          <w:sz w:val="24"/>
          <w:szCs w:val="24"/>
        </w:rPr>
        <w:t xml:space="preserve"> alin. (</w:t>
      </w:r>
      <w:r w:rsidR="004D709E" w:rsidRPr="00A85EB9">
        <w:rPr>
          <w:rFonts w:ascii="Times New Roman" w:hAnsi="Times New Roman" w:cs="Times New Roman"/>
          <w:sz w:val="24"/>
          <w:szCs w:val="24"/>
        </w:rPr>
        <w:t>2</w:t>
      </w:r>
      <w:r w:rsidRPr="00A85EB9">
        <w:rPr>
          <w:rFonts w:ascii="Times New Roman" w:hAnsi="Times New Roman" w:cs="Times New Roman"/>
          <w:sz w:val="24"/>
          <w:szCs w:val="24"/>
        </w:rPr>
        <w:t>), raportată de producător, pentru perioadele specificate la art. 4</w:t>
      </w:r>
      <w:r w:rsidR="00274BE5" w:rsidRPr="00A85EB9">
        <w:rPr>
          <w:rFonts w:ascii="Times New Roman" w:hAnsi="Times New Roman" w:cs="Times New Roman"/>
          <w:sz w:val="24"/>
          <w:szCs w:val="24"/>
        </w:rPr>
        <w:t xml:space="preserve"> alin. (1) şi (2)</w:t>
      </w:r>
      <w:r w:rsidRPr="00A85EB9">
        <w:rPr>
          <w:rFonts w:ascii="Times New Roman" w:hAnsi="Times New Roman" w:cs="Times New Roman"/>
          <w:sz w:val="24"/>
          <w:szCs w:val="24"/>
        </w:rPr>
        <w:t>. În situaţia centralelor de cogenerare echipate cu motoare termice care intră în exploatare comercială în anul în curs, valoarea minimă a preţului de producere pentru energia termică va fi egală cu valoarea preţului gazelor naturale calculat la PCI, în vigoare la data optării.</w:t>
      </w:r>
    </w:p>
    <w:p w14:paraId="0EFFCDC7" w14:textId="77777777" w:rsidR="004D1A8A" w:rsidRPr="00A85EB9" w:rsidRDefault="004D1A8A" w:rsidP="004D1A8A">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(3) Prevederile alin. (2) se aplică cu condiţia existenţei sistemelor de măsurare </w:t>
      </w:r>
      <w:proofErr w:type="gramStart"/>
      <w:r w:rsidRPr="00A85EB9">
        <w:rPr>
          <w:rFonts w:ascii="Times New Roman" w:hAnsi="Times New Roman" w:cs="Times New Roman"/>
          <w:sz w:val="24"/>
          <w:szCs w:val="24"/>
        </w:rPr>
        <w:t>a</w:t>
      </w:r>
      <w:proofErr w:type="gramEnd"/>
      <w:r w:rsidRPr="00A85EB9">
        <w:rPr>
          <w:rFonts w:ascii="Times New Roman" w:hAnsi="Times New Roman" w:cs="Times New Roman"/>
          <w:sz w:val="24"/>
          <w:szCs w:val="24"/>
        </w:rPr>
        <w:t xml:space="preserve"> energiei termice produse şi livrate exclusiv din centrala de cogenerare echipată cu motoare termice.</w:t>
      </w:r>
    </w:p>
    <w:p w14:paraId="0685F794" w14:textId="77777777" w:rsidR="004D1A8A" w:rsidRPr="00A85EB9" w:rsidRDefault="004D1A8A" w:rsidP="004D1A8A">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363F62"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8</w:t>
      </w:r>
      <w:r w:rsidR="00363F62"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Preţul reglementat pentru energia termică produsă şi livrată din centralele de cogenerare care nu accesează scheme de sprijin instituite la nivel naţional pentru promovarea cogenerării de înaltă eficienţă se determină ca fiind suma dintre:</w:t>
      </w:r>
    </w:p>
    <w:p w14:paraId="5C77A9A7" w14:textId="77777777" w:rsidR="004D1A8A" w:rsidRPr="00A85EB9" w:rsidRDefault="004D1A8A" w:rsidP="004D1A8A">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a) preţul de producere, determinat conform prevederilor art. 7;</w:t>
      </w:r>
    </w:p>
    <w:p w14:paraId="75B4510B" w14:textId="13E0BD6F" w:rsidR="004D1A8A" w:rsidRPr="00A85EB9" w:rsidRDefault="004D1A8A" w:rsidP="004D1A8A">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b) costul justificat al energiei electrice consumate pentru pompele din reţeaua de termoficare, determinat pe baza cantităţii de energie consumată de pompele din reţeaua de termoficare şi preţul de achiziţie, conform machetei nr. 1 din anexa nr. 2</w:t>
      </w:r>
      <w:r w:rsidR="00274BE5" w:rsidRPr="00A85EB9">
        <w:rPr>
          <w:rFonts w:ascii="Times New Roman" w:hAnsi="Times New Roman" w:cs="Times New Roman"/>
          <w:sz w:val="24"/>
          <w:szCs w:val="24"/>
        </w:rPr>
        <w:t xml:space="preserve"> care face parte integrantă din prezenta metodologie</w:t>
      </w:r>
      <w:r w:rsidRPr="00A85EB9">
        <w:rPr>
          <w:rFonts w:ascii="Times New Roman" w:hAnsi="Times New Roman" w:cs="Times New Roman"/>
          <w:sz w:val="24"/>
          <w:szCs w:val="24"/>
        </w:rPr>
        <w:t>, raportat la energia termică produsă şi livrată sub formă de apă fierbinte din centrală;</w:t>
      </w:r>
    </w:p>
    <w:p w14:paraId="219609FC" w14:textId="5BADB647" w:rsidR="004D1A8A" w:rsidRPr="00A85EB9" w:rsidRDefault="004D1A8A" w:rsidP="004D1A8A">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c) în cazul producătorilor care deţin în exploatare reţeaua termică de transport, costurile justificate aferente acesteia, determinate pe baza costurilor raportate de producător, conform machetei nr. 2 din anexa nr. 2</w:t>
      </w:r>
      <w:r w:rsidR="00274BE5" w:rsidRPr="00A85EB9">
        <w:rPr>
          <w:rFonts w:ascii="Times New Roman" w:hAnsi="Times New Roman" w:cs="Times New Roman"/>
          <w:sz w:val="24"/>
          <w:szCs w:val="24"/>
        </w:rPr>
        <w:t xml:space="preserve"> care face parte integrantă din prezenta metodologie</w:t>
      </w:r>
      <w:r w:rsidRPr="00A85EB9">
        <w:rPr>
          <w:rFonts w:ascii="Times New Roman" w:hAnsi="Times New Roman" w:cs="Times New Roman"/>
          <w:sz w:val="24"/>
          <w:szCs w:val="24"/>
        </w:rPr>
        <w:t>, raportate la energia termică produsă şi livrată sub formă de apă fierbinte din centrală.</w:t>
      </w:r>
    </w:p>
    <w:p w14:paraId="1409CD1C" w14:textId="77777777" w:rsidR="00255FD3" w:rsidRPr="00A85EB9" w:rsidRDefault="00255FD3" w:rsidP="00255FD3">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Secţiunea a 5-a</w:t>
      </w:r>
    </w:p>
    <w:p w14:paraId="570E665D" w14:textId="77777777" w:rsidR="00255FD3" w:rsidRPr="00A85EB9" w:rsidRDefault="00255FD3" w:rsidP="00255FD3">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Determinarea preţului de referinţă pentru energia termică</w:t>
      </w:r>
    </w:p>
    <w:p w14:paraId="5E79EAA8"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lastRenderedPageBreak/>
        <w:t>Art. 9. -</w:t>
      </w:r>
      <w:r w:rsidRPr="00A85EB9">
        <w:rPr>
          <w:rFonts w:ascii="Times New Roman" w:hAnsi="Times New Roman" w:cs="Times New Roman"/>
          <w:b/>
          <w:bCs/>
          <w:sz w:val="24"/>
          <w:szCs w:val="24"/>
        </w:rPr>
        <w:t xml:space="preserve"> </w:t>
      </w:r>
      <w:r w:rsidRPr="00A85EB9">
        <w:rPr>
          <w:rFonts w:ascii="Times New Roman" w:hAnsi="Times New Roman" w:cs="Times New Roman"/>
          <w:sz w:val="24"/>
          <w:szCs w:val="24"/>
        </w:rPr>
        <w:t>Preţul de referinţă pentru energia termică produsă şi livrată din centralele de cogenerare este stabilit la nivelul preţului pentru energia termică livrată dintr-o centrală termică echivalentă, funcţionând pe acelaşi tip de combustibil majoritar.</w:t>
      </w:r>
    </w:p>
    <w:p w14:paraId="062C05F4"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 xml:space="preserve">Art. 10. - </w:t>
      </w:r>
      <w:r w:rsidRPr="00A85EB9">
        <w:rPr>
          <w:rFonts w:ascii="Times New Roman" w:hAnsi="Times New Roman" w:cs="Times New Roman"/>
          <w:sz w:val="24"/>
          <w:szCs w:val="24"/>
        </w:rPr>
        <w:t>(1) Pentru determinarea preţurilor de referinţă pentru energia termică se iau în considerare centrale termice echivalente, funcţionând pe unul dintre următorii combustibili: cărbune, combustibil lemnos, biomasă agricolă, gaze naturale asigurate din reţeaua de transport, respectiv gaze naturale asigurate din reţeaua de distribuţie.</w:t>
      </w:r>
    </w:p>
    <w:p w14:paraId="61ED09BA"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(2) Centralele de cogenerare care utilizează alt tip de combustibil majoritar se asimilează, după caz, unuia dintre combustibilii prevăzuţi la alin. (1).</w:t>
      </w:r>
    </w:p>
    <w:p w14:paraId="5D9B053A" w14:textId="77777777" w:rsidR="00255FD3" w:rsidRPr="00A85EB9" w:rsidRDefault="00255FD3" w:rsidP="00255FD3">
      <w:pPr>
        <w:spacing w:line="360" w:lineRule="auto"/>
        <w:jc w:val="both"/>
        <w:rPr>
          <w:rFonts w:ascii="Times New Roman" w:hAnsi="Times New Roman" w:cs="Times New Roman"/>
          <w:b/>
          <w:bCs/>
          <w:sz w:val="24"/>
          <w:szCs w:val="24"/>
        </w:rPr>
      </w:pPr>
      <w:r w:rsidRPr="00A85EB9">
        <w:rPr>
          <w:rFonts w:ascii="Times New Roman" w:hAnsi="Times New Roman" w:cs="Times New Roman"/>
          <w:bCs/>
          <w:sz w:val="24"/>
          <w:szCs w:val="24"/>
        </w:rPr>
        <w:t xml:space="preserve">Art. 11. - </w:t>
      </w:r>
      <w:r w:rsidRPr="00A85EB9">
        <w:rPr>
          <w:rFonts w:ascii="Times New Roman" w:hAnsi="Times New Roman" w:cs="Times New Roman"/>
          <w:sz w:val="24"/>
          <w:szCs w:val="24"/>
        </w:rPr>
        <w:t xml:space="preserve">Pentru determinarea preţului de referinţă pentru energia termică sunt luate în considerare următoarele date de intrare specifice unei centrale termice echivalente, ale căror valori iniţiale sunt prezentate în anexa </w:t>
      </w:r>
      <w:r w:rsidR="002F1E90" w:rsidRPr="00A85EB9">
        <w:rPr>
          <w:rFonts w:ascii="Times New Roman" w:hAnsi="Times New Roman" w:cs="Times New Roman"/>
          <w:sz w:val="24"/>
          <w:szCs w:val="24"/>
        </w:rPr>
        <w:t xml:space="preserve">nr. 1 </w:t>
      </w:r>
      <w:r w:rsidRPr="00A85EB9">
        <w:rPr>
          <w:rFonts w:ascii="Times New Roman" w:hAnsi="Times New Roman" w:cs="Times New Roman"/>
          <w:sz w:val="24"/>
          <w:szCs w:val="24"/>
        </w:rPr>
        <w:t>care face parte integrantă din prezenta metodologie:</w:t>
      </w:r>
    </w:p>
    <w:p w14:paraId="1F24680D"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a) capacitatea termică instalată, </w:t>
      </w:r>
      <w:r w:rsidR="00A85EB9" w:rsidRPr="00A85EB9">
        <w:rPr>
          <w:position w:val="-18"/>
          <w:sz w:val="24"/>
          <w:szCs w:val="24"/>
          <w:lang w:val="ro-RO"/>
        </w:rPr>
        <w:pict w14:anchorId="185639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25.5pt">
            <v:imagedata r:id="rId6" o:title=""/>
          </v:shape>
        </w:pict>
      </w:r>
      <w:r w:rsidR="009C77DE" w:rsidRPr="00A85EB9" w:rsidDel="00763E2D">
        <w:rPr>
          <w:rFonts w:ascii="Times New Roman" w:hAnsi="Times New Roman"/>
          <w:sz w:val="24"/>
          <w:szCs w:val="24"/>
        </w:rPr>
        <w:t xml:space="preserve"> </w:t>
      </w:r>
      <w:r w:rsidR="009C77DE" w:rsidRPr="00A85EB9">
        <w:rPr>
          <w:rFonts w:ascii="Times New Roman" w:hAnsi="Times New Roman"/>
          <w:sz w:val="24"/>
          <w:szCs w:val="24"/>
        </w:rPr>
        <w:t>(MW)</w:t>
      </w:r>
      <w:r w:rsidRPr="00A85EB9">
        <w:rPr>
          <w:rFonts w:ascii="Times New Roman" w:hAnsi="Times New Roman" w:cs="Times New Roman"/>
          <w:sz w:val="24"/>
          <w:szCs w:val="24"/>
        </w:rPr>
        <w:t>;</w:t>
      </w:r>
    </w:p>
    <w:p w14:paraId="52B8765D"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b) capacitatea termică medie anuală, </w:t>
      </w:r>
      <w:r w:rsidR="00A85EB9" w:rsidRPr="00A85EB9">
        <w:rPr>
          <w:position w:val="-18"/>
          <w:sz w:val="24"/>
          <w:szCs w:val="24"/>
          <w:lang w:val="ro-RO"/>
        </w:rPr>
        <w:pict w14:anchorId="3EF8D233">
          <v:shape id="_x0000_i1026" type="#_x0000_t75" style="width:21.75pt;height:25.5pt">
            <v:imagedata r:id="rId7" o:title=""/>
          </v:shape>
        </w:pict>
      </w:r>
      <w:r w:rsidRPr="00A85EB9">
        <w:rPr>
          <w:rFonts w:ascii="Times New Roman" w:hAnsi="Times New Roman" w:cs="Times New Roman"/>
          <w:sz w:val="24"/>
          <w:szCs w:val="24"/>
        </w:rPr>
        <w:t xml:space="preserve"> (MW);</w:t>
      </w:r>
    </w:p>
    <w:p w14:paraId="09A1BE1B"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c) eficienţa de producere, </w:t>
      </w:r>
      <w:r w:rsidR="005C7B45" w:rsidRPr="00A85EB9">
        <w:rPr>
          <w:rFonts w:ascii="Times New Roman" w:hAnsi="Times New Roman"/>
          <w:i/>
          <w:sz w:val="24"/>
          <w:szCs w:val="24"/>
        </w:rPr>
        <w:t>η</w:t>
      </w:r>
      <w:r w:rsidR="005C7B45" w:rsidRPr="00A85EB9">
        <w:rPr>
          <w:rFonts w:ascii="Times New Roman" w:hAnsi="Times New Roman"/>
          <w:i/>
          <w:sz w:val="24"/>
          <w:szCs w:val="24"/>
          <w:vertAlign w:val="superscript"/>
        </w:rPr>
        <w:t>q</w:t>
      </w:r>
      <w:r w:rsidR="005C7B45" w:rsidRPr="00A85EB9">
        <w:rPr>
          <w:rFonts w:ascii="Times New Roman" w:hAnsi="Times New Roman"/>
          <w:i/>
          <w:sz w:val="24"/>
          <w:szCs w:val="24"/>
        </w:rPr>
        <w:t xml:space="preserve"> </w:t>
      </w:r>
      <w:r w:rsidR="005C7B45" w:rsidRPr="00A85EB9">
        <w:rPr>
          <w:rFonts w:ascii="Times New Roman" w:hAnsi="Times New Roman"/>
          <w:sz w:val="24"/>
          <w:szCs w:val="24"/>
        </w:rPr>
        <w:t>(%)</w:t>
      </w:r>
      <w:r w:rsidRPr="00A85EB9">
        <w:rPr>
          <w:rFonts w:ascii="Times New Roman" w:hAnsi="Times New Roman" w:cs="Times New Roman"/>
          <w:sz w:val="24"/>
          <w:szCs w:val="24"/>
        </w:rPr>
        <w:t>;</w:t>
      </w:r>
    </w:p>
    <w:p w14:paraId="1D06D000"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d) numărul mediu de ore de funcţionare pe an, h (ore/an);</w:t>
      </w:r>
    </w:p>
    <w:p w14:paraId="296660B3"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e) factorul de utilizare a capacităţii termice instalate, </w:t>
      </w:r>
      <w:r w:rsidR="00A85EB9" w:rsidRPr="00A85EB9">
        <w:rPr>
          <w:position w:val="-18"/>
          <w:sz w:val="24"/>
          <w:szCs w:val="24"/>
          <w:lang w:val="ro-RO"/>
        </w:rPr>
        <w:pict w14:anchorId="6AA4C298">
          <v:shape id="_x0000_i1027" type="#_x0000_t75" style="width:26.25pt;height:25.5pt">
            <v:imagedata r:id="rId8" o:title=""/>
          </v:shape>
        </w:pict>
      </w:r>
      <w:r w:rsidR="003A177C" w:rsidRPr="00A85EB9">
        <w:rPr>
          <w:rFonts w:ascii="Times New Roman" w:hAnsi="Times New Roman" w:cs="Times New Roman"/>
          <w:sz w:val="24"/>
          <w:szCs w:val="24"/>
        </w:rPr>
        <w:t xml:space="preserve"> </w:t>
      </w:r>
      <w:r w:rsidRPr="00A85EB9">
        <w:rPr>
          <w:rFonts w:ascii="Times New Roman" w:hAnsi="Times New Roman" w:cs="Times New Roman"/>
          <w:sz w:val="24"/>
          <w:szCs w:val="24"/>
        </w:rPr>
        <w:t>(%);</w:t>
      </w:r>
    </w:p>
    <w:p w14:paraId="57987E8E"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f) anul pentru care se stabilesc preţurile de referinţă, n;</w:t>
      </w:r>
    </w:p>
    <w:p w14:paraId="103BEB06"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g) preţul mediu anual al combustibilului determinat pe baza puterii calorifice inferioare, </w:t>
      </w:r>
      <w:r w:rsidR="00A85EB9" w:rsidRPr="00A85EB9">
        <w:rPr>
          <w:position w:val="-18"/>
          <w:sz w:val="24"/>
          <w:szCs w:val="24"/>
          <w:lang w:val="ro-RO"/>
        </w:rPr>
        <w:pict w14:anchorId="4DCA39C7">
          <v:shape id="_x0000_i1028" type="#_x0000_t75" style="width:29.25pt;height:25.5pt">
            <v:imagedata r:id="rId9" o:title=""/>
          </v:shape>
        </w:pict>
      </w:r>
      <w:r w:rsidR="003A177C" w:rsidRPr="00A85EB9">
        <w:rPr>
          <w:rFonts w:ascii="Times New Roman" w:hAnsi="Times New Roman" w:cs="Times New Roman"/>
          <w:sz w:val="24"/>
          <w:szCs w:val="24"/>
        </w:rPr>
        <w:t xml:space="preserve"> </w:t>
      </w:r>
      <w:r w:rsidRPr="00A85EB9">
        <w:rPr>
          <w:rFonts w:ascii="Times New Roman" w:hAnsi="Times New Roman" w:cs="Times New Roman"/>
          <w:sz w:val="24"/>
          <w:szCs w:val="24"/>
        </w:rPr>
        <w:t>(lei/MWh);</w:t>
      </w:r>
    </w:p>
    <w:p w14:paraId="65B40C0F"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h) preţul mediu anual al certificatului de </w:t>
      </w:r>
      <w:r w:rsidR="00131C5D" w:rsidRPr="00A85EB9">
        <w:rPr>
          <w:rFonts w:ascii="Times New Roman" w:eastAsia="Times New Roman" w:hAnsi="Times New Roman"/>
          <w:sz w:val="24"/>
          <w:szCs w:val="24"/>
          <w:lang w:val="x-none" w:eastAsia="ro-RO"/>
        </w:rPr>
        <w:t>CO</w:t>
      </w:r>
      <w:r w:rsidR="00131C5D" w:rsidRPr="00A85EB9">
        <w:rPr>
          <w:rFonts w:ascii="Times New Roman" w:eastAsia="Times New Roman" w:hAnsi="Times New Roman"/>
          <w:sz w:val="24"/>
          <w:szCs w:val="24"/>
          <w:vertAlign w:val="subscript"/>
          <w:lang w:val="x-none" w:eastAsia="ro-RO"/>
        </w:rPr>
        <w:t>2</w:t>
      </w:r>
      <w:r w:rsidR="00131C5D" w:rsidRPr="00A85EB9">
        <w:rPr>
          <w:rFonts w:ascii="Times New Roman" w:eastAsia="Times New Roman" w:hAnsi="Times New Roman"/>
          <w:sz w:val="24"/>
          <w:szCs w:val="24"/>
          <w:lang w:val="x-none" w:eastAsia="ro-RO"/>
        </w:rPr>
        <w:t xml:space="preserve">, </w:t>
      </w:r>
      <w:r w:rsidR="00A85EB9" w:rsidRPr="00A85EB9">
        <w:rPr>
          <w:position w:val="-18"/>
          <w:sz w:val="24"/>
          <w:szCs w:val="24"/>
          <w:lang w:val="ro-RO"/>
        </w:rPr>
        <w:pict w14:anchorId="62176B18">
          <v:shape id="_x0000_i1029" type="#_x0000_t75" style="width:28.5pt;height:25.5pt">
            <v:imagedata r:id="rId10" o:title=""/>
          </v:shape>
        </w:pict>
      </w:r>
      <w:r w:rsidRPr="00A85EB9">
        <w:rPr>
          <w:rFonts w:ascii="Times New Roman" w:hAnsi="Times New Roman" w:cs="Times New Roman"/>
          <w:sz w:val="24"/>
          <w:szCs w:val="24"/>
        </w:rPr>
        <w:t xml:space="preserve"> (lei/t);</w:t>
      </w:r>
    </w:p>
    <w:p w14:paraId="473F9535"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i) factorul de emisie specific, </w:t>
      </w:r>
      <w:r w:rsidR="00A85EB9" w:rsidRPr="00A85EB9">
        <w:rPr>
          <w:position w:val="-18"/>
          <w:sz w:val="24"/>
          <w:szCs w:val="24"/>
          <w:lang w:val="ro-RO"/>
        </w:rPr>
        <w:pict w14:anchorId="377475D3">
          <v:shape id="_x0000_i1030" type="#_x0000_t75" style="width:29.25pt;height:25.5pt">
            <v:imagedata r:id="rId11" o:title=""/>
          </v:shape>
        </w:pict>
      </w:r>
      <w:r w:rsidR="003A177C" w:rsidRPr="00A85EB9">
        <w:rPr>
          <w:rFonts w:ascii="Times New Roman" w:hAnsi="Times New Roman" w:cs="Times New Roman"/>
          <w:sz w:val="24"/>
          <w:szCs w:val="24"/>
        </w:rPr>
        <w:t xml:space="preserve"> </w:t>
      </w:r>
      <w:r w:rsidRPr="00A85EB9">
        <w:rPr>
          <w:rFonts w:ascii="Times New Roman" w:hAnsi="Times New Roman" w:cs="Times New Roman"/>
          <w:sz w:val="24"/>
          <w:szCs w:val="24"/>
        </w:rPr>
        <w:t>(t/MWh);</w:t>
      </w:r>
    </w:p>
    <w:p w14:paraId="6D4BF276"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j) investiţia specifică, </w:t>
      </w:r>
      <w:r w:rsidR="00A85EB9" w:rsidRPr="00A85EB9">
        <w:rPr>
          <w:position w:val="-18"/>
          <w:sz w:val="24"/>
          <w:szCs w:val="24"/>
          <w:lang w:val="ro-RO"/>
        </w:rPr>
        <w:pict w14:anchorId="09D8EE08">
          <v:shape id="_x0000_i1031" type="#_x0000_t75" style="width:15pt;height:23.25pt">
            <v:imagedata r:id="rId12" o:title=""/>
          </v:shape>
        </w:pict>
      </w:r>
      <w:r w:rsidRPr="00A85EB9">
        <w:rPr>
          <w:rFonts w:ascii="Times New Roman" w:hAnsi="Times New Roman" w:cs="Times New Roman"/>
          <w:sz w:val="24"/>
          <w:szCs w:val="24"/>
        </w:rPr>
        <w:t xml:space="preserve"> (lei/MW);</w:t>
      </w:r>
    </w:p>
    <w:p w14:paraId="15A17B67"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k) durata de amortizare, h</w:t>
      </w:r>
      <w:r w:rsidRPr="00A85EB9">
        <w:rPr>
          <w:rFonts w:ascii="Times New Roman" w:hAnsi="Times New Roman" w:cs="Times New Roman"/>
          <w:sz w:val="24"/>
          <w:szCs w:val="24"/>
          <w:vertAlign w:val="subscript"/>
        </w:rPr>
        <w:t>amortiz</w:t>
      </w:r>
      <w:r w:rsidRPr="00A85EB9">
        <w:rPr>
          <w:rFonts w:ascii="Times New Roman" w:hAnsi="Times New Roman" w:cs="Times New Roman"/>
          <w:sz w:val="24"/>
          <w:szCs w:val="24"/>
        </w:rPr>
        <w:t xml:space="preserve"> (ani);</w:t>
      </w:r>
    </w:p>
    <w:p w14:paraId="6F07CC7F"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lastRenderedPageBreak/>
        <w:t xml:space="preserve">l) costul energiei electrice din SEN şi cu apa, </w:t>
      </w:r>
      <w:r w:rsidR="00A85EB9" w:rsidRPr="00A85EB9">
        <w:rPr>
          <w:position w:val="-20"/>
          <w:sz w:val="24"/>
          <w:szCs w:val="24"/>
          <w:lang w:val="ro-RO"/>
        </w:rPr>
        <w:pict w14:anchorId="62305C3B">
          <v:shape id="_x0000_i1032" type="#_x0000_t75" style="width:36pt;height:26.25pt">
            <v:imagedata r:id="rId13" o:title=""/>
          </v:shape>
        </w:pict>
      </w:r>
      <w:r w:rsidR="003A177C" w:rsidRPr="00A85EB9">
        <w:rPr>
          <w:rFonts w:ascii="Times New Roman" w:eastAsia="Times New Roman" w:hAnsi="Times New Roman"/>
          <w:sz w:val="24"/>
          <w:szCs w:val="24"/>
          <w:lang w:val="x-none" w:eastAsia="ro-RO"/>
        </w:rPr>
        <w:t xml:space="preserve"> </w:t>
      </w:r>
      <w:r w:rsidR="00131C5D" w:rsidRPr="00A85EB9">
        <w:rPr>
          <w:rFonts w:ascii="Times New Roman" w:eastAsia="Times New Roman" w:hAnsi="Times New Roman"/>
          <w:sz w:val="24"/>
          <w:szCs w:val="24"/>
          <w:lang w:val="x-none" w:eastAsia="ro-RO"/>
        </w:rPr>
        <w:t>(lei/MWh)</w:t>
      </w:r>
      <w:r w:rsidRPr="00A85EB9">
        <w:rPr>
          <w:rFonts w:ascii="Times New Roman" w:hAnsi="Times New Roman" w:cs="Times New Roman"/>
          <w:sz w:val="24"/>
          <w:szCs w:val="24"/>
        </w:rPr>
        <w:t>;</w:t>
      </w:r>
    </w:p>
    <w:p w14:paraId="193D192D"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m) alte costuri fixe (costurile cu personalul, operarea şi mentenanţa etc.), </w:t>
      </w:r>
      <w:r w:rsidR="00A85EB9" w:rsidRPr="00A85EB9">
        <w:rPr>
          <w:position w:val="-18"/>
          <w:sz w:val="24"/>
          <w:szCs w:val="24"/>
          <w:lang w:val="ro-RO"/>
        </w:rPr>
        <w:pict w14:anchorId="744F2D87">
          <v:shape id="_x0000_i1033" type="#_x0000_t75" style="width:30.75pt;height:25.5pt">
            <v:imagedata r:id="rId14" o:title=""/>
          </v:shape>
        </w:pict>
      </w:r>
      <w:r w:rsidR="006603C8" w:rsidRPr="00A85EB9">
        <w:rPr>
          <w:rFonts w:ascii="Times New Roman" w:hAnsi="Times New Roman" w:cs="Times New Roman"/>
          <w:sz w:val="24"/>
          <w:szCs w:val="24"/>
        </w:rPr>
        <w:t xml:space="preserve"> </w:t>
      </w:r>
      <w:r w:rsidRPr="00A85EB9">
        <w:rPr>
          <w:rFonts w:ascii="Times New Roman" w:hAnsi="Times New Roman" w:cs="Times New Roman"/>
          <w:sz w:val="24"/>
          <w:szCs w:val="24"/>
        </w:rPr>
        <w:t>(lei/MWh);</w:t>
      </w:r>
    </w:p>
    <w:p w14:paraId="57FBA2B2"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n)</w:t>
      </w:r>
      <w:r w:rsidR="006603C8" w:rsidRPr="00A85EB9">
        <w:rPr>
          <w:rFonts w:ascii="Times New Roman" w:hAnsi="Times New Roman" w:cs="Times New Roman"/>
          <w:sz w:val="24"/>
          <w:szCs w:val="24"/>
        </w:rPr>
        <w:t xml:space="preserve"> </w:t>
      </w:r>
      <w:r w:rsidRPr="00A85EB9">
        <w:rPr>
          <w:rFonts w:ascii="Times New Roman" w:hAnsi="Times New Roman" w:cs="Times New Roman"/>
          <w:sz w:val="24"/>
          <w:szCs w:val="24"/>
        </w:rPr>
        <w:t xml:space="preserve">coeficientul de indexare anuală a preţului combustibilului, </w:t>
      </w:r>
      <w:r w:rsidR="00A85EB9" w:rsidRPr="00A85EB9">
        <w:rPr>
          <w:position w:val="-14"/>
          <w:sz w:val="24"/>
          <w:szCs w:val="24"/>
          <w:lang w:val="ro-RO"/>
        </w:rPr>
        <w:pict w14:anchorId="1C929C0A">
          <v:shape id="_x0000_i1034" type="#_x0000_t75" style="width:33pt;height:21pt">
            <v:imagedata r:id="rId15" o:title=""/>
          </v:shape>
        </w:pict>
      </w:r>
      <w:r w:rsidR="006A35EF" w:rsidRPr="00A85EB9">
        <w:rPr>
          <w:color w:val="000000"/>
          <w:sz w:val="24"/>
          <w:szCs w:val="24"/>
          <w:lang w:val="x-none" w:eastAsia="ro-RO"/>
        </w:rPr>
        <w:t xml:space="preserve"> </w:t>
      </w:r>
      <w:r w:rsidR="006603C8" w:rsidRPr="00A85EB9">
        <w:rPr>
          <w:rFonts w:ascii="Times New Roman" w:eastAsia="Times New Roman" w:hAnsi="Times New Roman"/>
          <w:sz w:val="24"/>
          <w:szCs w:val="24"/>
          <w:lang w:val="x-none" w:eastAsia="ro-RO"/>
        </w:rPr>
        <w:t>(%)</w:t>
      </w:r>
      <w:r w:rsidRPr="00A85EB9">
        <w:rPr>
          <w:rFonts w:ascii="Times New Roman" w:hAnsi="Times New Roman" w:cs="Times New Roman"/>
          <w:sz w:val="24"/>
          <w:szCs w:val="24"/>
        </w:rPr>
        <w:t>.</w:t>
      </w:r>
    </w:p>
    <w:p w14:paraId="6B9D6E36"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6603C8"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1</w:t>
      </w:r>
      <w:r w:rsidR="006F5685" w:rsidRPr="00A85EB9">
        <w:rPr>
          <w:rFonts w:ascii="Times New Roman" w:hAnsi="Times New Roman" w:cs="Times New Roman"/>
          <w:bCs/>
          <w:sz w:val="24"/>
          <w:szCs w:val="24"/>
        </w:rPr>
        <w:t>2</w:t>
      </w:r>
      <w:r w:rsidR="006603C8" w:rsidRPr="00A85EB9">
        <w:rPr>
          <w:rFonts w:ascii="Times New Roman" w:hAnsi="Times New Roman" w:cs="Times New Roman"/>
          <w:bCs/>
          <w:sz w:val="24"/>
          <w:szCs w:val="24"/>
        </w:rPr>
        <w:t>.</w:t>
      </w:r>
      <w:r w:rsidR="008B539D"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 xml:space="preserve">Capacitatea termică medie anuală a centralei de cogenerare, </w:t>
      </w:r>
      <w:r w:rsidR="00A85EB9" w:rsidRPr="00A85EB9">
        <w:rPr>
          <w:position w:val="-18"/>
          <w:sz w:val="24"/>
          <w:szCs w:val="24"/>
          <w:lang w:val="ro-RO"/>
        </w:rPr>
        <w:pict w14:anchorId="3F78F92F">
          <v:shape id="_x0000_i1035" type="#_x0000_t75" style="width:21.75pt;height:25.5pt">
            <v:imagedata r:id="rId16" o:title=""/>
          </v:shape>
        </w:pict>
      </w:r>
      <w:r w:rsidRPr="00A85EB9">
        <w:rPr>
          <w:rFonts w:ascii="Times New Roman" w:hAnsi="Times New Roman" w:cs="Times New Roman"/>
          <w:sz w:val="24"/>
          <w:szCs w:val="24"/>
        </w:rPr>
        <w:t xml:space="preserve">, se determină pe baza capacităţii termice instalate, </w:t>
      </w:r>
      <w:r w:rsidR="00A85EB9" w:rsidRPr="00A85EB9">
        <w:rPr>
          <w:position w:val="-18"/>
          <w:sz w:val="24"/>
          <w:szCs w:val="24"/>
          <w:lang w:val="ro-RO"/>
        </w:rPr>
        <w:pict w14:anchorId="1EFC59D7">
          <v:shape id="_x0000_i1036" type="#_x0000_t75" style="width:26.25pt;height:25.5pt">
            <v:imagedata r:id="rId17" o:title=""/>
          </v:shape>
        </w:pict>
      </w:r>
      <w:r w:rsidRPr="00A85EB9">
        <w:rPr>
          <w:rFonts w:ascii="Times New Roman" w:hAnsi="Times New Roman" w:cs="Times New Roman"/>
          <w:sz w:val="24"/>
          <w:szCs w:val="24"/>
        </w:rPr>
        <w:t xml:space="preserve">, şi a factorului de utilizare a capacităţii termice instalate, </w:t>
      </w:r>
      <w:r w:rsidR="00A85EB9" w:rsidRPr="00A85EB9">
        <w:rPr>
          <w:position w:val="-18"/>
          <w:sz w:val="24"/>
          <w:szCs w:val="24"/>
          <w:lang w:val="ro-RO"/>
        </w:rPr>
        <w:pict w14:anchorId="520F57CF">
          <v:shape id="_x0000_i1037" type="#_x0000_t75" style="width:26.25pt;height:25.5pt">
            <v:imagedata r:id="rId8" o:title=""/>
          </v:shape>
        </w:pict>
      </w:r>
    </w:p>
    <w:p w14:paraId="119A0EDF" w14:textId="77777777" w:rsidR="00255FD3" w:rsidRPr="00A85EB9" w:rsidRDefault="00A85EB9" w:rsidP="00255FD3">
      <w:pPr>
        <w:spacing w:line="360" w:lineRule="auto"/>
        <w:jc w:val="both"/>
        <w:rPr>
          <w:rFonts w:ascii="Times New Roman" w:hAnsi="Times New Roman" w:cs="Times New Roman"/>
          <w:sz w:val="24"/>
          <w:szCs w:val="24"/>
        </w:rPr>
      </w:pPr>
      <w:r w:rsidRPr="00A85EB9">
        <w:rPr>
          <w:position w:val="-18"/>
          <w:sz w:val="24"/>
          <w:szCs w:val="24"/>
          <w:lang w:val="ro-RO"/>
        </w:rPr>
        <w:pict w14:anchorId="31A87DB6">
          <v:shape id="_x0000_i1038" type="#_x0000_t75" style="width:123.75pt;height:25.5pt">
            <v:imagedata r:id="rId18" o:title=""/>
          </v:shape>
        </w:pict>
      </w:r>
      <w:r w:rsidR="00255FD3" w:rsidRPr="00A85EB9">
        <w:rPr>
          <w:rFonts w:ascii="Times New Roman" w:hAnsi="Times New Roman" w:cs="Times New Roman"/>
          <w:sz w:val="24"/>
          <w:szCs w:val="24"/>
        </w:rPr>
        <w:t xml:space="preserve"> (MW)</w:t>
      </w:r>
    </w:p>
    <w:p w14:paraId="5E394139"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6F5685"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1</w:t>
      </w:r>
      <w:r w:rsidR="006F5685" w:rsidRPr="00A85EB9">
        <w:rPr>
          <w:rFonts w:ascii="Times New Roman" w:hAnsi="Times New Roman" w:cs="Times New Roman"/>
          <w:bCs/>
          <w:sz w:val="24"/>
          <w:szCs w:val="24"/>
        </w:rPr>
        <w:t>3.</w:t>
      </w:r>
      <w:r w:rsidR="006F5685" w:rsidRPr="00A85EB9">
        <w:rPr>
          <w:rFonts w:ascii="Times New Roman" w:hAnsi="Times New Roman" w:cs="Times New Roman"/>
          <w:b/>
          <w:bCs/>
          <w:sz w:val="24"/>
          <w:szCs w:val="24"/>
        </w:rPr>
        <w:t xml:space="preserve"> - </w:t>
      </w:r>
      <w:r w:rsidRPr="00A85EB9">
        <w:rPr>
          <w:rFonts w:ascii="Times New Roman" w:hAnsi="Times New Roman" w:cs="Times New Roman"/>
          <w:sz w:val="24"/>
          <w:szCs w:val="24"/>
        </w:rPr>
        <w:t>Cantitatea de energie termică produsă şi livrată anual de centrala termică echivalentă, Q, este determinată pe baza capacităţii termice medii anuale, Q</w:t>
      </w:r>
      <w:r w:rsidRPr="00A85EB9">
        <w:rPr>
          <w:rFonts w:ascii="Times New Roman" w:hAnsi="Times New Roman" w:cs="Times New Roman"/>
          <w:sz w:val="24"/>
          <w:szCs w:val="24"/>
          <w:vertAlign w:val="subscript"/>
        </w:rPr>
        <w:t>th</w:t>
      </w:r>
      <w:r w:rsidRPr="00A85EB9">
        <w:rPr>
          <w:rFonts w:ascii="Times New Roman" w:hAnsi="Times New Roman" w:cs="Times New Roman"/>
          <w:sz w:val="24"/>
          <w:szCs w:val="24"/>
        </w:rPr>
        <w:t>, şi a numărului mediu de ore de funcţionare pe an, h.</w:t>
      </w:r>
    </w:p>
    <w:p w14:paraId="55881B18" w14:textId="77777777" w:rsidR="00255FD3" w:rsidRPr="00A85EB9" w:rsidRDefault="00A85EB9" w:rsidP="00255FD3">
      <w:pPr>
        <w:spacing w:line="360" w:lineRule="auto"/>
        <w:jc w:val="both"/>
        <w:rPr>
          <w:rFonts w:ascii="Times New Roman" w:hAnsi="Times New Roman" w:cs="Times New Roman"/>
          <w:sz w:val="24"/>
          <w:szCs w:val="24"/>
        </w:rPr>
      </w:pPr>
      <w:r w:rsidRPr="00A85EB9">
        <w:rPr>
          <w:position w:val="-22"/>
          <w:sz w:val="24"/>
          <w:szCs w:val="24"/>
          <w:lang w:val="ro-RO"/>
        </w:rPr>
        <w:pict w14:anchorId="27EB7CF8">
          <v:shape id="_x0000_i1039" type="#_x0000_t75" style="width:83.25pt;height:27pt">
            <v:imagedata r:id="rId19" o:title=""/>
          </v:shape>
        </w:pict>
      </w:r>
      <w:r w:rsidR="005422CA" w:rsidRPr="00A85EB9">
        <w:rPr>
          <w:rFonts w:ascii="Times New Roman" w:hAnsi="Times New Roman" w:cs="Times New Roman"/>
          <w:sz w:val="24"/>
          <w:szCs w:val="24"/>
        </w:rPr>
        <w:t xml:space="preserve"> </w:t>
      </w:r>
      <w:r w:rsidR="00255FD3" w:rsidRPr="00A85EB9">
        <w:rPr>
          <w:rFonts w:ascii="Times New Roman" w:hAnsi="Times New Roman" w:cs="Times New Roman"/>
          <w:sz w:val="24"/>
          <w:szCs w:val="24"/>
        </w:rPr>
        <w:t>(MWh)</w:t>
      </w:r>
    </w:p>
    <w:p w14:paraId="61845D6E" w14:textId="77777777" w:rsidR="00255FD3" w:rsidRPr="00A85EB9" w:rsidRDefault="00255FD3" w:rsidP="00255FD3">
      <w:pPr>
        <w:spacing w:line="360" w:lineRule="auto"/>
        <w:jc w:val="both"/>
        <w:rPr>
          <w:rFonts w:ascii="Times New Roman" w:hAnsi="Times New Roman" w:cs="Times New Roman"/>
          <w:bCs/>
          <w:sz w:val="24"/>
          <w:szCs w:val="24"/>
        </w:rPr>
      </w:pPr>
      <w:r w:rsidRPr="00A85EB9">
        <w:rPr>
          <w:rFonts w:ascii="Times New Roman" w:hAnsi="Times New Roman" w:cs="Times New Roman"/>
          <w:bCs/>
          <w:sz w:val="24"/>
          <w:szCs w:val="24"/>
        </w:rPr>
        <w:t>Art</w:t>
      </w:r>
      <w:r w:rsidR="006A35EF"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1</w:t>
      </w:r>
      <w:r w:rsidR="00415E62" w:rsidRPr="00A85EB9">
        <w:rPr>
          <w:rFonts w:ascii="Times New Roman" w:hAnsi="Times New Roman" w:cs="Times New Roman"/>
          <w:bCs/>
          <w:sz w:val="24"/>
          <w:szCs w:val="24"/>
        </w:rPr>
        <w:t>4</w:t>
      </w:r>
      <w:r w:rsidR="006A35EF"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Consumul anual de combustibil utilizat pentru producerea energiei termice în centrala termică echivalentă, B</w:t>
      </w:r>
      <w:r w:rsidRPr="00A85EB9">
        <w:rPr>
          <w:rFonts w:ascii="Times New Roman" w:hAnsi="Times New Roman" w:cs="Times New Roman"/>
          <w:sz w:val="24"/>
          <w:szCs w:val="24"/>
          <w:vertAlign w:val="superscript"/>
        </w:rPr>
        <w:t>q</w:t>
      </w:r>
      <w:r w:rsidRPr="00A85EB9">
        <w:rPr>
          <w:rFonts w:ascii="Times New Roman" w:hAnsi="Times New Roman" w:cs="Times New Roman"/>
          <w:sz w:val="24"/>
          <w:szCs w:val="24"/>
        </w:rPr>
        <w:t xml:space="preserve">, este determinat pe baza cantităţii de energie termică, Q, şi </w:t>
      </w:r>
      <w:proofErr w:type="gramStart"/>
      <w:r w:rsidRPr="00A85EB9">
        <w:rPr>
          <w:rFonts w:ascii="Times New Roman" w:hAnsi="Times New Roman" w:cs="Times New Roman"/>
          <w:sz w:val="24"/>
          <w:szCs w:val="24"/>
        </w:rPr>
        <w:t>a</w:t>
      </w:r>
      <w:proofErr w:type="gramEnd"/>
      <w:r w:rsidRPr="00A85EB9">
        <w:rPr>
          <w:rFonts w:ascii="Times New Roman" w:hAnsi="Times New Roman" w:cs="Times New Roman"/>
          <w:sz w:val="24"/>
          <w:szCs w:val="24"/>
        </w:rPr>
        <w:t xml:space="preserve"> eficienţei producerii energiei termice în centrala echivalentă, </w:t>
      </w:r>
      <w:r w:rsidR="00D903B4" w:rsidRPr="00A85EB9">
        <w:rPr>
          <w:rFonts w:ascii="Times New Roman" w:eastAsia="Times New Roman" w:hAnsi="Times New Roman"/>
          <w:i/>
          <w:iCs/>
          <w:sz w:val="24"/>
          <w:szCs w:val="24"/>
          <w:lang w:val="el-GR" w:eastAsia="ro-RO"/>
        </w:rPr>
        <w:t>η</w:t>
      </w:r>
      <w:r w:rsidRPr="00A85EB9">
        <w:rPr>
          <w:rFonts w:ascii="Times New Roman" w:hAnsi="Times New Roman" w:cs="Times New Roman"/>
          <w:sz w:val="24"/>
          <w:szCs w:val="24"/>
          <w:vertAlign w:val="superscript"/>
        </w:rPr>
        <w:t>q</w:t>
      </w:r>
      <w:r w:rsidRPr="00A85EB9">
        <w:rPr>
          <w:rFonts w:ascii="Times New Roman" w:hAnsi="Times New Roman" w:cs="Times New Roman"/>
          <w:sz w:val="24"/>
          <w:szCs w:val="24"/>
        </w:rPr>
        <w:t>.</w:t>
      </w:r>
    </w:p>
    <w:p w14:paraId="2E012C83" w14:textId="77777777" w:rsidR="00255FD3" w:rsidRPr="00A85EB9" w:rsidRDefault="00A85EB9" w:rsidP="00255FD3">
      <w:pPr>
        <w:spacing w:line="360" w:lineRule="auto"/>
        <w:jc w:val="both"/>
        <w:rPr>
          <w:rFonts w:ascii="Times New Roman" w:hAnsi="Times New Roman" w:cs="Times New Roman"/>
          <w:sz w:val="24"/>
          <w:szCs w:val="24"/>
        </w:rPr>
      </w:pPr>
      <w:r w:rsidRPr="00A85EB9">
        <w:rPr>
          <w:position w:val="-22"/>
          <w:sz w:val="24"/>
          <w:szCs w:val="24"/>
          <w:lang w:val="ro-RO"/>
        </w:rPr>
        <w:pict w14:anchorId="1026055F">
          <v:shape id="_x0000_i1040" type="#_x0000_t75" style="width:108.75pt;height:27pt">
            <v:imagedata r:id="rId20" o:title=""/>
          </v:shape>
        </w:pict>
      </w:r>
      <w:r w:rsidR="00255FD3" w:rsidRPr="00A85EB9">
        <w:rPr>
          <w:rFonts w:ascii="Times New Roman" w:hAnsi="Times New Roman" w:cs="Times New Roman"/>
          <w:sz w:val="24"/>
          <w:szCs w:val="24"/>
        </w:rPr>
        <w:t xml:space="preserve"> (MWh)</w:t>
      </w:r>
    </w:p>
    <w:p w14:paraId="7E157879" w14:textId="77777777" w:rsidR="00255FD3" w:rsidRPr="00A85EB9" w:rsidRDefault="00255FD3" w:rsidP="00255FD3">
      <w:pPr>
        <w:spacing w:line="360" w:lineRule="auto"/>
        <w:jc w:val="both"/>
        <w:rPr>
          <w:rFonts w:ascii="Times New Roman" w:hAnsi="Times New Roman" w:cs="Times New Roman"/>
          <w:bCs/>
          <w:sz w:val="24"/>
          <w:szCs w:val="24"/>
        </w:rPr>
      </w:pPr>
      <w:r w:rsidRPr="00A85EB9">
        <w:rPr>
          <w:rFonts w:ascii="Times New Roman" w:hAnsi="Times New Roman" w:cs="Times New Roman"/>
          <w:bCs/>
          <w:sz w:val="24"/>
          <w:szCs w:val="24"/>
        </w:rPr>
        <w:t>Art</w:t>
      </w:r>
      <w:r w:rsidR="006A35EF"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1</w:t>
      </w:r>
      <w:r w:rsidR="00415E62" w:rsidRPr="00A85EB9">
        <w:rPr>
          <w:rFonts w:ascii="Times New Roman" w:hAnsi="Times New Roman" w:cs="Times New Roman"/>
          <w:bCs/>
          <w:sz w:val="24"/>
          <w:szCs w:val="24"/>
        </w:rPr>
        <w:t>5</w:t>
      </w:r>
      <w:r w:rsidR="006A35EF"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 xml:space="preserve">Costurile variabile anuale ale centralei termice echivalente, corespunzătoare anului n, </w:t>
      </w:r>
      <w:proofErr w:type="gramStart"/>
      <w:r w:rsidRPr="00A85EB9">
        <w:rPr>
          <w:rFonts w:ascii="Times New Roman" w:hAnsi="Times New Roman" w:cs="Times New Roman"/>
          <w:sz w:val="24"/>
          <w:szCs w:val="24"/>
        </w:rPr>
        <w:t>CV</w:t>
      </w:r>
      <w:r w:rsidRPr="00A85EB9">
        <w:rPr>
          <w:rFonts w:ascii="Times New Roman" w:hAnsi="Times New Roman" w:cs="Times New Roman"/>
          <w:sz w:val="24"/>
          <w:szCs w:val="24"/>
          <w:vertAlign w:val="superscript"/>
        </w:rPr>
        <w:t>q</w:t>
      </w:r>
      <w:r w:rsidRPr="00A85EB9">
        <w:rPr>
          <w:rFonts w:ascii="Times New Roman" w:hAnsi="Times New Roman" w:cs="Times New Roman"/>
          <w:sz w:val="24"/>
          <w:szCs w:val="24"/>
        </w:rPr>
        <w:t>,</w:t>
      </w:r>
      <w:r w:rsidRPr="00A85EB9">
        <w:rPr>
          <w:rFonts w:ascii="Times New Roman" w:hAnsi="Times New Roman" w:cs="Times New Roman"/>
          <w:sz w:val="24"/>
          <w:szCs w:val="24"/>
          <w:vertAlign w:val="superscript"/>
        </w:rPr>
        <w:t>n</w:t>
      </w:r>
      <w:proofErr w:type="gramEnd"/>
      <w:r w:rsidRPr="00A85EB9">
        <w:rPr>
          <w:rFonts w:ascii="Times New Roman" w:hAnsi="Times New Roman" w:cs="Times New Roman"/>
          <w:sz w:val="24"/>
          <w:szCs w:val="24"/>
          <w:vertAlign w:val="superscript"/>
        </w:rPr>
        <w:t xml:space="preserve"> </w:t>
      </w:r>
      <w:r w:rsidRPr="00A85EB9">
        <w:rPr>
          <w:rFonts w:ascii="Times New Roman" w:hAnsi="Times New Roman" w:cs="Times New Roman"/>
          <w:sz w:val="24"/>
          <w:szCs w:val="24"/>
        </w:rPr>
        <w:t xml:space="preserve">, cuprind costurile de achiziţie a combustibilului, </w:t>
      </w:r>
      <w:r w:rsidR="00A85EB9" w:rsidRPr="00A85EB9">
        <w:rPr>
          <w:position w:val="-14"/>
          <w:sz w:val="24"/>
          <w:szCs w:val="24"/>
          <w:lang w:val="ro-RO"/>
        </w:rPr>
        <w:pict w14:anchorId="1DA8C7BC">
          <v:shape id="_x0000_i1041" type="#_x0000_t75" style="width:30.75pt;height:21pt">
            <v:imagedata r:id="rId21" o:title=""/>
          </v:shape>
        </w:pict>
      </w:r>
      <w:r w:rsidRPr="00A85EB9">
        <w:rPr>
          <w:rFonts w:ascii="Times New Roman" w:hAnsi="Times New Roman" w:cs="Times New Roman"/>
          <w:sz w:val="24"/>
          <w:szCs w:val="24"/>
        </w:rPr>
        <w:t xml:space="preserve"> , costurile certificatelor de CO</w:t>
      </w:r>
      <w:r w:rsidR="006A35EF"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 xml:space="preserve">, </w:t>
      </w:r>
      <w:r w:rsidR="00A85EB9" w:rsidRPr="00A85EB9">
        <w:rPr>
          <w:position w:val="-14"/>
          <w:sz w:val="24"/>
          <w:szCs w:val="24"/>
          <w:lang w:val="ro-RO"/>
        </w:rPr>
        <w:pict w14:anchorId="6F032FF1">
          <v:shape id="_x0000_i1042" type="#_x0000_t75" style="width:29.25pt;height:21pt">
            <v:imagedata r:id="rId22" o:title=""/>
          </v:shape>
        </w:pict>
      </w:r>
      <w:r w:rsidRPr="00A85EB9">
        <w:rPr>
          <w:rFonts w:ascii="Times New Roman" w:hAnsi="Times New Roman" w:cs="Times New Roman"/>
          <w:sz w:val="24"/>
          <w:szCs w:val="24"/>
        </w:rPr>
        <w:t xml:space="preserve"> , şi alte costuri variabile, </w:t>
      </w:r>
      <w:r w:rsidR="00A85EB9" w:rsidRPr="00A85EB9">
        <w:rPr>
          <w:position w:val="-16"/>
          <w:sz w:val="24"/>
          <w:szCs w:val="24"/>
          <w:lang w:val="ro-RO"/>
        </w:rPr>
        <w:pict w14:anchorId="685316AD">
          <v:shape id="_x0000_i1043" type="#_x0000_t75" style="width:37.5pt;height:22.5pt">
            <v:imagedata r:id="rId23" o:title=""/>
          </v:shape>
        </w:pict>
      </w:r>
      <w:r w:rsidRPr="00A85EB9">
        <w:rPr>
          <w:rFonts w:ascii="Times New Roman" w:hAnsi="Times New Roman" w:cs="Times New Roman"/>
          <w:sz w:val="24"/>
          <w:szCs w:val="24"/>
        </w:rPr>
        <w:t>.</w:t>
      </w:r>
    </w:p>
    <w:p w14:paraId="18BBC6D3" w14:textId="77777777" w:rsidR="00255FD3" w:rsidRPr="00A85EB9" w:rsidRDefault="00A85EB9" w:rsidP="00255FD3">
      <w:pPr>
        <w:spacing w:line="360" w:lineRule="auto"/>
        <w:jc w:val="both"/>
        <w:rPr>
          <w:rFonts w:ascii="Times New Roman" w:hAnsi="Times New Roman" w:cs="Times New Roman"/>
          <w:sz w:val="24"/>
          <w:szCs w:val="24"/>
        </w:rPr>
      </w:pPr>
      <w:r w:rsidRPr="00A85EB9">
        <w:rPr>
          <w:position w:val="-18"/>
          <w:sz w:val="24"/>
          <w:szCs w:val="24"/>
          <w:lang w:val="ro-RO"/>
        </w:rPr>
        <w:pict w14:anchorId="5699DADD">
          <v:shape id="_x0000_i1044" type="#_x0000_t75" style="width:159.75pt;height:23.25pt">
            <v:imagedata r:id="rId24" o:title=""/>
          </v:shape>
        </w:pict>
      </w:r>
      <w:r w:rsidR="006A35EF" w:rsidRPr="00A85EB9">
        <w:rPr>
          <w:b/>
          <w:bCs/>
          <w:sz w:val="24"/>
          <w:szCs w:val="24"/>
          <w:lang w:val="ro-RO"/>
        </w:rPr>
        <w:t xml:space="preserve"> </w:t>
      </w:r>
      <w:r w:rsidR="00255FD3" w:rsidRPr="00A85EB9">
        <w:rPr>
          <w:rFonts w:ascii="Times New Roman" w:hAnsi="Times New Roman" w:cs="Times New Roman"/>
          <w:sz w:val="24"/>
          <w:szCs w:val="24"/>
        </w:rPr>
        <w:t xml:space="preserve"> (lei)</w:t>
      </w:r>
    </w:p>
    <w:p w14:paraId="76C752B5"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415E62"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1</w:t>
      </w:r>
      <w:r w:rsidR="00415E62" w:rsidRPr="00A85EB9">
        <w:rPr>
          <w:rFonts w:ascii="Times New Roman" w:hAnsi="Times New Roman" w:cs="Times New Roman"/>
          <w:bCs/>
          <w:sz w:val="24"/>
          <w:szCs w:val="24"/>
        </w:rPr>
        <w:t xml:space="preserve">6. - </w:t>
      </w:r>
      <w:r w:rsidRPr="00A85EB9">
        <w:rPr>
          <w:rFonts w:ascii="Times New Roman" w:hAnsi="Times New Roman" w:cs="Times New Roman"/>
          <w:sz w:val="24"/>
          <w:szCs w:val="24"/>
        </w:rPr>
        <w:t xml:space="preserve">(1) Costurile anuale cu combustibilul, </w:t>
      </w:r>
      <w:r w:rsidR="00A85EB9" w:rsidRPr="00A85EB9">
        <w:rPr>
          <w:position w:val="-14"/>
          <w:sz w:val="24"/>
          <w:szCs w:val="24"/>
          <w:lang w:val="ro-RO"/>
        </w:rPr>
        <w:pict w14:anchorId="676E3F54">
          <v:shape id="_x0000_i1045" type="#_x0000_t75" style="width:30.75pt;height:21pt">
            <v:imagedata r:id="rId21" o:title=""/>
          </v:shape>
        </w:pict>
      </w:r>
      <w:r w:rsidRPr="00A85EB9">
        <w:rPr>
          <w:rFonts w:ascii="Times New Roman" w:hAnsi="Times New Roman" w:cs="Times New Roman"/>
          <w:sz w:val="24"/>
          <w:szCs w:val="24"/>
        </w:rPr>
        <w:t xml:space="preserve">, se determină pe baza cantităţii de combustibil utilizate, </w:t>
      </w:r>
      <w:r w:rsidR="00A85EB9" w:rsidRPr="00A85EB9">
        <w:rPr>
          <w:position w:val="-18"/>
          <w:sz w:val="24"/>
          <w:szCs w:val="24"/>
          <w:lang w:val="ro-RO"/>
        </w:rPr>
        <w:pict w14:anchorId="0B805AB3">
          <v:shape id="_x0000_i1046" type="#_x0000_t75" style="width:19.5pt;height:23.25pt">
            <v:imagedata r:id="rId25" o:title=""/>
          </v:shape>
        </w:pict>
      </w:r>
      <w:r w:rsidRPr="00A85EB9">
        <w:rPr>
          <w:rFonts w:ascii="Times New Roman" w:hAnsi="Times New Roman" w:cs="Times New Roman"/>
          <w:sz w:val="24"/>
          <w:szCs w:val="24"/>
        </w:rPr>
        <w:t xml:space="preserve">, şi a preţului mediu anual al combustibilului, </w:t>
      </w:r>
      <w:r w:rsidR="00A85EB9" w:rsidRPr="00A85EB9">
        <w:rPr>
          <w:position w:val="-18"/>
          <w:sz w:val="24"/>
          <w:szCs w:val="24"/>
          <w:lang w:val="ro-RO"/>
        </w:rPr>
        <w:pict w14:anchorId="56244F0E">
          <v:shape id="_x0000_i1047" type="#_x0000_t75" style="width:30.75pt;height:25.5pt">
            <v:imagedata r:id="rId26" o:title=""/>
          </v:shape>
        </w:pict>
      </w:r>
      <w:r w:rsidRPr="00A85EB9">
        <w:rPr>
          <w:rFonts w:ascii="Times New Roman" w:hAnsi="Times New Roman" w:cs="Times New Roman"/>
          <w:sz w:val="24"/>
          <w:szCs w:val="24"/>
        </w:rPr>
        <w:t xml:space="preserve"> .</w:t>
      </w:r>
    </w:p>
    <w:p w14:paraId="57BCE396" w14:textId="77777777" w:rsidR="005422CA" w:rsidRPr="00A85EB9" w:rsidRDefault="00A85EB9" w:rsidP="005422CA">
      <w:pPr>
        <w:spacing w:before="120" w:after="0" w:line="360" w:lineRule="auto"/>
        <w:jc w:val="both"/>
        <w:rPr>
          <w:rFonts w:ascii="Times New Roman" w:eastAsia="Times New Roman" w:hAnsi="Times New Roman" w:cs="Times New Roman"/>
          <w:b/>
          <w:bCs/>
          <w:sz w:val="24"/>
          <w:szCs w:val="24"/>
          <w:lang w:val="ro-RO"/>
        </w:rPr>
      </w:pPr>
      <w:r w:rsidRPr="00A85EB9">
        <w:rPr>
          <w:rFonts w:ascii="Times New Roman" w:eastAsia="Times New Roman" w:hAnsi="Times New Roman" w:cs="Times New Roman"/>
          <w:position w:val="-18"/>
          <w:sz w:val="24"/>
          <w:szCs w:val="24"/>
          <w:lang w:val="ro-RO"/>
        </w:rPr>
        <w:lastRenderedPageBreak/>
        <w:pict w14:anchorId="49F9B79C">
          <v:shape id="_x0000_i1048" type="#_x0000_t75" style="width:95.25pt;height:25.5pt">
            <v:imagedata r:id="rId27" o:title=""/>
          </v:shape>
        </w:pict>
      </w:r>
      <w:r w:rsidR="005422CA" w:rsidRPr="00A85EB9">
        <w:rPr>
          <w:rFonts w:ascii="Times New Roman" w:eastAsia="Times New Roman" w:hAnsi="Times New Roman" w:cs="Times New Roman"/>
          <w:bCs/>
          <w:sz w:val="24"/>
          <w:szCs w:val="24"/>
          <w:lang w:val="ro-RO"/>
        </w:rPr>
        <w:t>(lei)</w:t>
      </w:r>
    </w:p>
    <w:p w14:paraId="0473D8D2" w14:textId="77777777" w:rsidR="00255FD3" w:rsidRPr="00A85EB9" w:rsidRDefault="00255FD3" w:rsidP="005422CA">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w:t>
      </w:r>
      <w:r w:rsidR="00415E62" w:rsidRPr="00A85EB9">
        <w:rPr>
          <w:rFonts w:ascii="Times New Roman" w:hAnsi="Times New Roman" w:cs="Times New Roman"/>
          <w:sz w:val="24"/>
          <w:szCs w:val="24"/>
        </w:rPr>
        <w:t>2</w:t>
      </w:r>
      <w:r w:rsidRPr="00A85EB9">
        <w:rPr>
          <w:rFonts w:ascii="Times New Roman" w:hAnsi="Times New Roman" w:cs="Times New Roman"/>
          <w:sz w:val="24"/>
          <w:szCs w:val="24"/>
        </w:rPr>
        <w:t>) Costurile cu combustibilul includ, după caz, şi costurile cu transportul/distribuţia/furnizarea acestuia, precum şi cele cu rezervarea de capacitate. În cazul combustibilului gazos nu se includ costurile cu accizele şi dezechilibrele.</w:t>
      </w:r>
    </w:p>
    <w:p w14:paraId="6B51B645"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5422CA"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1</w:t>
      </w:r>
      <w:r w:rsidR="002610C1" w:rsidRPr="00A85EB9">
        <w:rPr>
          <w:rFonts w:ascii="Times New Roman" w:hAnsi="Times New Roman" w:cs="Times New Roman"/>
          <w:bCs/>
          <w:sz w:val="24"/>
          <w:szCs w:val="24"/>
        </w:rPr>
        <w:t>7</w:t>
      </w:r>
      <w:r w:rsidR="005422CA"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 xml:space="preserve">(1) Costurile anuale cu achiziţia certificatelor de </w:t>
      </w:r>
      <w:r w:rsidR="005422CA" w:rsidRPr="00A85EB9">
        <w:rPr>
          <w:sz w:val="24"/>
          <w:szCs w:val="24"/>
          <w:lang w:val="ro-RO"/>
        </w:rPr>
        <w:t>CO</w:t>
      </w:r>
      <w:r w:rsidR="005422CA" w:rsidRPr="00A85EB9">
        <w:rPr>
          <w:sz w:val="24"/>
          <w:szCs w:val="24"/>
          <w:vertAlign w:val="subscript"/>
          <w:lang w:val="ro-RO"/>
        </w:rPr>
        <w:t>2</w:t>
      </w:r>
      <w:r w:rsidR="005422CA" w:rsidRPr="00A85EB9">
        <w:rPr>
          <w:sz w:val="24"/>
          <w:szCs w:val="24"/>
          <w:lang w:val="ro-RO"/>
        </w:rPr>
        <w:t xml:space="preserve">, </w:t>
      </w:r>
      <w:r w:rsidR="00A85EB9" w:rsidRPr="00A85EB9">
        <w:rPr>
          <w:position w:val="-14"/>
          <w:sz w:val="24"/>
          <w:szCs w:val="24"/>
          <w:lang w:val="ro-RO"/>
        </w:rPr>
        <w:pict w14:anchorId="0C05A841">
          <v:shape id="_x0000_i1049" type="#_x0000_t75" style="width:29.25pt;height:21pt">
            <v:imagedata r:id="rId22" o:title=""/>
          </v:shape>
        </w:pict>
      </w:r>
      <w:r w:rsidRPr="00A85EB9">
        <w:rPr>
          <w:rFonts w:ascii="Times New Roman" w:hAnsi="Times New Roman" w:cs="Times New Roman"/>
          <w:sz w:val="24"/>
          <w:szCs w:val="24"/>
        </w:rPr>
        <w:t xml:space="preserve">, se determină pe baza consumului de combustibil, </w:t>
      </w:r>
      <w:r w:rsidR="00A85EB9" w:rsidRPr="00A85EB9">
        <w:rPr>
          <w:rFonts w:ascii="Times New Roman" w:hAnsi="Times New Roman" w:cs="Times New Roman"/>
          <w:sz w:val="24"/>
          <w:szCs w:val="24"/>
        </w:rPr>
        <w:pict w14:anchorId="50146B27">
          <v:shape id="_x0000_i1050" type="#_x0000_t75" style="width:19.5pt;height:23.25pt">
            <v:imagedata r:id="rId28" o:title=""/>
          </v:shape>
        </w:pict>
      </w:r>
      <w:r w:rsidR="005422CA" w:rsidRPr="00A85EB9">
        <w:rPr>
          <w:rFonts w:ascii="Times New Roman" w:hAnsi="Times New Roman" w:cs="Times New Roman"/>
          <w:sz w:val="24"/>
          <w:szCs w:val="24"/>
        </w:rPr>
        <w:t xml:space="preserve">, a factorului de emisii specific, </w:t>
      </w:r>
      <w:r w:rsidR="00A85EB9" w:rsidRPr="00A85EB9">
        <w:rPr>
          <w:rFonts w:ascii="Times New Roman" w:hAnsi="Times New Roman" w:cs="Times New Roman"/>
          <w:sz w:val="24"/>
          <w:szCs w:val="24"/>
        </w:rPr>
        <w:pict w14:anchorId="3A5F9115">
          <v:shape id="_x0000_i1051" type="#_x0000_t75" style="width:29.25pt;height:25.5pt">
            <v:imagedata r:id="rId11" o:title=""/>
          </v:shape>
        </w:pict>
      </w:r>
      <w:r w:rsidRPr="00A85EB9">
        <w:rPr>
          <w:rFonts w:ascii="Times New Roman" w:hAnsi="Times New Roman" w:cs="Times New Roman"/>
          <w:sz w:val="24"/>
          <w:szCs w:val="24"/>
        </w:rPr>
        <w:t xml:space="preserve">, şi a preţului mediu anual al certificatului de </w:t>
      </w:r>
      <w:r w:rsidR="005422CA" w:rsidRPr="00A85EB9">
        <w:rPr>
          <w:rFonts w:ascii="Times New Roman" w:hAnsi="Times New Roman" w:cs="Times New Roman"/>
          <w:sz w:val="24"/>
          <w:szCs w:val="24"/>
        </w:rPr>
        <w:t xml:space="preserve">CO2, </w:t>
      </w:r>
      <w:r w:rsidR="00A85EB9" w:rsidRPr="00A85EB9">
        <w:rPr>
          <w:rFonts w:ascii="Times New Roman" w:hAnsi="Times New Roman" w:cs="Times New Roman"/>
          <w:sz w:val="24"/>
          <w:szCs w:val="24"/>
        </w:rPr>
        <w:pict w14:anchorId="7F4DAB44">
          <v:shape id="_x0000_i1052" type="#_x0000_t75" style="width:28.5pt;height:25.5pt">
            <v:imagedata r:id="rId10" o:title=""/>
          </v:shape>
        </w:pict>
      </w:r>
      <w:r w:rsidR="005422CA" w:rsidRPr="00A85EB9">
        <w:rPr>
          <w:rFonts w:ascii="Times New Roman" w:hAnsi="Times New Roman" w:cs="Times New Roman"/>
          <w:sz w:val="24"/>
          <w:szCs w:val="24"/>
        </w:rPr>
        <w:t>, ținându-se</w:t>
      </w:r>
      <w:r w:rsidRPr="00A85EB9">
        <w:rPr>
          <w:rFonts w:ascii="Times New Roman" w:hAnsi="Times New Roman" w:cs="Times New Roman"/>
          <w:sz w:val="24"/>
          <w:szCs w:val="24"/>
        </w:rPr>
        <w:t xml:space="preserve"> cont de alocările cu titlu gratuit a certificatelor de CO</w:t>
      </w:r>
      <w:r w:rsidRPr="00A85EB9">
        <w:rPr>
          <w:rFonts w:ascii="Times New Roman" w:hAnsi="Times New Roman" w:cs="Times New Roman"/>
          <w:sz w:val="24"/>
          <w:szCs w:val="24"/>
          <w:vertAlign w:val="subscript"/>
        </w:rPr>
        <w:t>2</w:t>
      </w:r>
      <w:r w:rsidR="005422CA" w:rsidRPr="00A85EB9">
        <w:rPr>
          <w:rFonts w:ascii="Times New Roman" w:hAnsi="Times New Roman" w:cs="Times New Roman"/>
          <w:sz w:val="24"/>
          <w:szCs w:val="24"/>
        </w:rPr>
        <w:t xml:space="preserve"> </w:t>
      </w:r>
      <w:r w:rsidRPr="00A85EB9">
        <w:rPr>
          <w:rFonts w:ascii="Times New Roman" w:hAnsi="Times New Roman" w:cs="Times New Roman"/>
          <w:sz w:val="24"/>
          <w:szCs w:val="24"/>
        </w:rPr>
        <w:t>începând cu anul 2013, numai pentru centralele de cogenerare pentru care, conform legislaţiei în vigoare, există obligaţia achiziţionării de certificate de CO</w:t>
      </w:r>
      <w:r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w:t>
      </w:r>
    </w:p>
    <w:p w14:paraId="38CA67EF" w14:textId="77777777" w:rsidR="00255FD3" w:rsidRPr="00A85EB9" w:rsidRDefault="00A85EB9" w:rsidP="00255FD3">
      <w:pPr>
        <w:spacing w:line="360" w:lineRule="auto"/>
        <w:jc w:val="both"/>
        <w:rPr>
          <w:rFonts w:ascii="Times New Roman" w:hAnsi="Times New Roman" w:cs="Times New Roman"/>
          <w:sz w:val="24"/>
          <w:szCs w:val="24"/>
        </w:rPr>
      </w:pPr>
      <w:r w:rsidRPr="00A85EB9">
        <w:rPr>
          <w:position w:val="-22"/>
          <w:sz w:val="24"/>
          <w:szCs w:val="24"/>
          <w:lang w:val="ro-RO"/>
        </w:rPr>
        <w:pict w14:anchorId="61B04B55">
          <v:shape id="_x0000_i1053" type="#_x0000_t75" style="width:214.5pt;height:27pt">
            <v:imagedata r:id="rId29" o:title=""/>
          </v:shape>
        </w:pict>
      </w:r>
      <w:r w:rsidR="00255FD3" w:rsidRPr="00A85EB9">
        <w:rPr>
          <w:rFonts w:ascii="Times New Roman" w:hAnsi="Times New Roman" w:cs="Times New Roman"/>
          <w:sz w:val="24"/>
          <w:szCs w:val="24"/>
        </w:rPr>
        <w:t xml:space="preserve"> (lei),</w:t>
      </w:r>
    </w:p>
    <w:p w14:paraId="480200D5"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unde:</w:t>
      </w:r>
    </w:p>
    <w:p w14:paraId="0FE6D063" w14:textId="77777777" w:rsidR="00255FD3" w:rsidRPr="00A85EB9" w:rsidRDefault="00A85EB9" w:rsidP="00255FD3">
      <w:pPr>
        <w:spacing w:line="360" w:lineRule="auto"/>
        <w:jc w:val="both"/>
        <w:rPr>
          <w:rFonts w:ascii="Times New Roman" w:hAnsi="Times New Roman" w:cs="Times New Roman"/>
          <w:sz w:val="24"/>
          <w:szCs w:val="24"/>
        </w:rPr>
      </w:pPr>
      <w:r w:rsidRPr="00A85EB9">
        <w:rPr>
          <w:position w:val="-22"/>
          <w:sz w:val="24"/>
          <w:szCs w:val="24"/>
          <w:lang w:val="ro-RO"/>
        </w:rPr>
        <w:pict w14:anchorId="4346F0FE">
          <v:shape id="_x0000_i1054" type="#_x0000_t75" style="width:60pt;height:27pt">
            <v:imagedata r:id="rId30" o:title=""/>
          </v:shape>
        </w:pict>
      </w:r>
      <w:r w:rsidR="00255FD3" w:rsidRPr="00A85EB9">
        <w:rPr>
          <w:rFonts w:ascii="Times New Roman" w:hAnsi="Times New Roman" w:cs="Times New Roman"/>
          <w:sz w:val="24"/>
          <w:szCs w:val="24"/>
        </w:rPr>
        <w:t xml:space="preserve"> - factor care ţine cont de procentajul de certificate alocate gratuit în anul n, faţă de numărul de certificate alocate gratuit în anul 2013.</w:t>
      </w:r>
    </w:p>
    <w:p w14:paraId="24D513BF"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(2) În determinarea preţului mediu anual al certificatului de CO</w:t>
      </w:r>
      <w:r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 xml:space="preserve"> se ia în considerare ponderea combustibilului pentru producerea energiei termice, respectiv electrice din total combustibil în cogenerare, conform raportării producătorilor pentru anul respectiv.</w:t>
      </w:r>
    </w:p>
    <w:p w14:paraId="1D635F8E" w14:textId="77777777"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2610C1"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1</w:t>
      </w:r>
      <w:r w:rsidR="002610C1" w:rsidRPr="00A85EB9">
        <w:rPr>
          <w:rFonts w:ascii="Times New Roman" w:hAnsi="Times New Roman" w:cs="Times New Roman"/>
          <w:bCs/>
          <w:sz w:val="24"/>
          <w:szCs w:val="24"/>
        </w:rPr>
        <w:t xml:space="preserve">8. - </w:t>
      </w:r>
      <w:r w:rsidRPr="00A85EB9">
        <w:rPr>
          <w:rFonts w:ascii="Times New Roman" w:hAnsi="Times New Roman" w:cs="Times New Roman"/>
          <w:sz w:val="24"/>
          <w:szCs w:val="24"/>
        </w:rPr>
        <w:t xml:space="preserve">Celelalte costuri variabile, </w:t>
      </w:r>
      <w:r w:rsidR="00A85EB9" w:rsidRPr="00A85EB9">
        <w:rPr>
          <w:position w:val="-16"/>
          <w:sz w:val="24"/>
          <w:szCs w:val="24"/>
          <w:lang w:val="ro-RO"/>
        </w:rPr>
        <w:pict w14:anchorId="13981672">
          <v:shape id="_x0000_i1055" type="#_x0000_t75" style="width:37.5pt;height:22.5pt">
            <v:imagedata r:id="rId31" o:title=""/>
          </v:shape>
        </w:pict>
      </w:r>
      <w:r w:rsidRPr="00A85EB9">
        <w:rPr>
          <w:rFonts w:ascii="Times New Roman" w:hAnsi="Times New Roman" w:cs="Times New Roman"/>
          <w:sz w:val="24"/>
          <w:szCs w:val="24"/>
        </w:rPr>
        <w:t xml:space="preserve">, cuprind costurile cu energia electrică din SEN, cu apa etc. şi se determină pe baza costului specific pentru energia electrică din SEN, pentru apă etc., utilizate la producerea în centrala termică echivalentă, </w:t>
      </w:r>
      <w:r w:rsidR="00A85EB9" w:rsidRPr="00A85EB9">
        <w:rPr>
          <w:position w:val="-20"/>
          <w:sz w:val="24"/>
          <w:szCs w:val="24"/>
          <w:lang w:val="ro-RO"/>
        </w:rPr>
        <w:pict w14:anchorId="4CA1C28B">
          <v:shape id="_x0000_i1056" type="#_x0000_t75" style="width:37.5pt;height:26.25pt">
            <v:imagedata r:id="rId32" o:title=""/>
          </v:shape>
        </w:pict>
      </w:r>
      <w:r w:rsidR="002610C1" w:rsidRPr="00A85EB9">
        <w:rPr>
          <w:i/>
          <w:iCs/>
          <w:color w:val="000000"/>
          <w:sz w:val="24"/>
          <w:szCs w:val="24"/>
          <w:lang w:val="x-none" w:eastAsia="ro-RO"/>
        </w:rPr>
        <w:t>,</w:t>
      </w:r>
      <w:r w:rsidR="002610C1" w:rsidRPr="00A85EB9">
        <w:rPr>
          <w:sz w:val="24"/>
          <w:szCs w:val="24"/>
          <w:lang w:val="ro-RO"/>
        </w:rPr>
        <w:t xml:space="preserve"> </w:t>
      </w:r>
      <w:r w:rsidR="002610C1" w:rsidRPr="00A85EB9">
        <w:rPr>
          <w:rFonts w:ascii="Times New Roman" w:hAnsi="Times New Roman" w:cs="Times New Roman"/>
          <w:sz w:val="24"/>
          <w:szCs w:val="24"/>
          <w:lang w:val="ro-RO"/>
        </w:rPr>
        <w:t>și a consumului de combustibil</w:t>
      </w:r>
      <w:r w:rsidR="002610C1" w:rsidRPr="00A85EB9">
        <w:rPr>
          <w:sz w:val="24"/>
          <w:szCs w:val="24"/>
          <w:lang w:val="ro-RO"/>
        </w:rPr>
        <w:t xml:space="preserve">, </w:t>
      </w:r>
      <w:r w:rsidR="00A85EB9" w:rsidRPr="00A85EB9">
        <w:rPr>
          <w:position w:val="-18"/>
          <w:sz w:val="24"/>
          <w:szCs w:val="24"/>
          <w:lang w:val="ro-RO"/>
        </w:rPr>
        <w:pict w14:anchorId="74B131FF">
          <v:shape id="_x0000_i1057" type="#_x0000_t75" style="width:18.75pt;height:23.25pt">
            <v:imagedata r:id="rId33" o:title=""/>
          </v:shape>
        </w:pict>
      </w:r>
      <w:r w:rsidRPr="00A85EB9">
        <w:rPr>
          <w:rFonts w:ascii="Times New Roman" w:hAnsi="Times New Roman" w:cs="Times New Roman"/>
          <w:sz w:val="24"/>
          <w:szCs w:val="24"/>
        </w:rPr>
        <w:t>.</w:t>
      </w:r>
    </w:p>
    <w:p w14:paraId="085583E9" w14:textId="77777777" w:rsidR="002610C1" w:rsidRPr="00A85EB9" w:rsidRDefault="00A85EB9" w:rsidP="002610C1">
      <w:pPr>
        <w:spacing w:before="120"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position w:val="-20"/>
          <w:sz w:val="24"/>
          <w:szCs w:val="24"/>
          <w:lang w:val="ro-RO"/>
        </w:rPr>
        <w:pict w14:anchorId="4CD80C3B">
          <v:shape id="_x0000_i1058" type="#_x0000_t75" style="width:108pt;height:26.25pt">
            <v:imagedata r:id="rId34" o:title=""/>
          </v:shape>
        </w:pict>
      </w:r>
      <w:r w:rsidR="002610C1" w:rsidRPr="00A85EB9">
        <w:rPr>
          <w:rFonts w:ascii="Times New Roman" w:eastAsia="Times New Roman" w:hAnsi="Times New Roman" w:cs="Times New Roman"/>
          <w:sz w:val="24"/>
          <w:szCs w:val="24"/>
          <w:lang w:val="ro-RO"/>
        </w:rPr>
        <w:t>(lei)</w:t>
      </w:r>
    </w:p>
    <w:p w14:paraId="53B23365" w14:textId="5F9784AB"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2610C1"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w:t>
      </w:r>
      <w:r w:rsidR="002610C1" w:rsidRPr="00A85EB9">
        <w:rPr>
          <w:rFonts w:ascii="Times New Roman" w:hAnsi="Times New Roman" w:cs="Times New Roman"/>
          <w:bCs/>
          <w:sz w:val="24"/>
          <w:szCs w:val="24"/>
        </w:rPr>
        <w:t xml:space="preserve">19. - </w:t>
      </w:r>
      <w:r w:rsidRPr="00A85EB9">
        <w:rPr>
          <w:rFonts w:ascii="Times New Roman" w:hAnsi="Times New Roman" w:cs="Times New Roman"/>
          <w:sz w:val="24"/>
          <w:szCs w:val="24"/>
        </w:rPr>
        <w:t xml:space="preserve">Costurile fixe anuale ale centralei termice echivalente, corespunzătoare anului n, </w:t>
      </w:r>
      <w:r w:rsidR="00A85EB9" w:rsidRPr="00A85EB9">
        <w:rPr>
          <w:position w:val="-18"/>
          <w:sz w:val="24"/>
          <w:szCs w:val="24"/>
          <w:lang w:val="ro-RO"/>
        </w:rPr>
        <w:pict w14:anchorId="175A125F">
          <v:shape id="_x0000_i1059" type="#_x0000_t75" style="width:37.5pt;height:23.25pt">
            <v:imagedata r:id="rId35" o:title=""/>
          </v:shape>
        </w:pict>
      </w:r>
      <w:r w:rsidRPr="00A85EB9">
        <w:rPr>
          <w:rFonts w:ascii="Times New Roman" w:hAnsi="Times New Roman" w:cs="Times New Roman"/>
          <w:sz w:val="24"/>
          <w:szCs w:val="24"/>
        </w:rPr>
        <w:t xml:space="preserve">, cuprind costurile cu amortizarea, </w:t>
      </w:r>
      <w:r w:rsidR="00A85EB9" w:rsidRPr="00A85EB9">
        <w:rPr>
          <w:position w:val="-14"/>
          <w:sz w:val="24"/>
          <w:szCs w:val="24"/>
          <w:lang w:val="ro-RO"/>
        </w:rPr>
        <w:pict w14:anchorId="757F7F4E">
          <v:shape id="_x0000_i1060" type="#_x0000_t75" style="width:37.5pt;height:21pt">
            <v:imagedata r:id="rId36" o:title=""/>
          </v:shape>
        </w:pict>
      </w:r>
      <w:r w:rsidR="002610C1" w:rsidRPr="00A85EB9">
        <w:rPr>
          <w:i/>
          <w:iCs/>
          <w:color w:val="000000"/>
          <w:sz w:val="24"/>
          <w:szCs w:val="24"/>
          <w:lang w:val="x-none" w:eastAsia="ro-RO"/>
        </w:rPr>
        <w:t>,</w:t>
      </w:r>
      <w:r w:rsidR="0075716F" w:rsidRPr="00A85EB9">
        <w:rPr>
          <w:sz w:val="24"/>
          <w:szCs w:val="24"/>
          <w:lang w:val="ro-RO"/>
        </w:rPr>
        <w:t xml:space="preserve"> </w:t>
      </w:r>
      <w:r w:rsidRPr="00A85EB9">
        <w:rPr>
          <w:rFonts w:ascii="Times New Roman" w:hAnsi="Times New Roman" w:cs="Times New Roman"/>
          <w:sz w:val="24"/>
          <w:szCs w:val="24"/>
        </w:rPr>
        <w:t xml:space="preserve">şi alte costuri fixe, </w:t>
      </w:r>
      <w:r w:rsidR="0025070C" w:rsidRPr="00A85EB9">
        <w:rPr>
          <w:position w:val="-18"/>
        </w:rPr>
        <w:object w:dxaOrig="1040" w:dyaOrig="480" w14:anchorId="22C690BA">
          <v:shape id="_x0000_i1061" type="#_x0000_t75" style="width:51pt;height:23.25pt" o:ole="">
            <v:imagedata r:id="rId37" o:title=""/>
          </v:shape>
          <o:OLEObject Type="Embed" ProgID="Equation.3" ShapeID="_x0000_i1061" DrawAspect="Content" ObjectID="_1713680927" r:id="rId38"/>
        </w:object>
      </w:r>
      <w:r w:rsidR="0025070C" w:rsidRPr="00A85EB9">
        <w:rPr>
          <w:rFonts w:ascii="Times New Roman" w:hAnsi="Times New Roman" w:cs="Times New Roman"/>
          <w:sz w:val="24"/>
          <w:szCs w:val="24"/>
        </w:rPr>
        <w:t xml:space="preserve"> </w:t>
      </w:r>
      <w:r w:rsidRPr="00A85EB9">
        <w:rPr>
          <w:rFonts w:ascii="Times New Roman" w:hAnsi="Times New Roman" w:cs="Times New Roman"/>
          <w:sz w:val="24"/>
          <w:szCs w:val="24"/>
        </w:rPr>
        <w:t>(lei)</w:t>
      </w:r>
    </w:p>
    <w:p w14:paraId="6CC6BFA4" w14:textId="1A3887A3" w:rsidR="0025070C" w:rsidRPr="00A85EB9" w:rsidRDefault="0025070C" w:rsidP="0025070C">
      <w:pPr>
        <w:spacing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lastRenderedPageBreak/>
        <w:t xml:space="preserve">Art. </w:t>
      </w:r>
      <w:r w:rsidR="00C825FD" w:rsidRPr="00A85EB9">
        <w:rPr>
          <w:rFonts w:ascii="Times New Roman" w:eastAsia="Times New Roman" w:hAnsi="Times New Roman" w:cs="Times New Roman"/>
          <w:sz w:val="24"/>
          <w:szCs w:val="24"/>
          <w:lang w:val="ro-RO"/>
        </w:rPr>
        <w:t>20</w:t>
      </w:r>
      <w:r w:rsidRPr="00A85EB9">
        <w:rPr>
          <w:rFonts w:ascii="Times New Roman" w:eastAsia="Times New Roman" w:hAnsi="Times New Roman" w:cs="Times New Roman"/>
          <w:sz w:val="24"/>
          <w:szCs w:val="24"/>
          <w:lang w:val="ro-RO"/>
        </w:rPr>
        <w:t xml:space="preserve">. - Baza reglementată a activelor aferentă investiţiei iniţiale, </w:t>
      </w:r>
      <w:r w:rsidRPr="00A85EB9">
        <w:rPr>
          <w:rFonts w:ascii="Times New Roman" w:eastAsia="Times New Roman" w:hAnsi="Times New Roman" w:cs="Times New Roman"/>
          <w:position w:val="-14"/>
          <w:sz w:val="24"/>
          <w:szCs w:val="24"/>
          <w:lang w:val="ro-RO"/>
        </w:rPr>
        <w:object w:dxaOrig="820" w:dyaOrig="440" w14:anchorId="72F65A18">
          <v:shape id="_x0000_i1062" type="#_x0000_t75" style="width:40.5pt;height:21pt" o:ole="">
            <v:imagedata r:id="rId39" o:title=""/>
          </v:shape>
          <o:OLEObject Type="Embed" ProgID="Equation.3" ShapeID="_x0000_i1062" DrawAspect="Content" ObjectID="_1713680928" r:id="rId40"/>
        </w:object>
      </w:r>
      <w:r w:rsidRPr="00A85EB9">
        <w:rPr>
          <w:rFonts w:ascii="Times New Roman" w:eastAsia="Times New Roman" w:hAnsi="Times New Roman" w:cs="Times New Roman"/>
          <w:i/>
          <w:sz w:val="24"/>
          <w:szCs w:val="24"/>
          <w:lang w:val="ro-RO"/>
        </w:rPr>
        <w:t>,</w:t>
      </w:r>
      <w:r w:rsidRPr="00A85EB9">
        <w:rPr>
          <w:rFonts w:ascii="Times New Roman" w:eastAsia="Times New Roman" w:hAnsi="Times New Roman" w:cs="Times New Roman"/>
          <w:sz w:val="24"/>
          <w:szCs w:val="24"/>
          <w:lang w:val="ro-RO"/>
        </w:rPr>
        <w:t xml:space="preserve"> a centralei termice echivalente este determinată pe baza investiţiei specifice, </w:t>
      </w:r>
      <w:r w:rsidRPr="00A85EB9">
        <w:rPr>
          <w:rFonts w:ascii="Times New Roman" w:eastAsia="Times New Roman" w:hAnsi="Times New Roman" w:cs="Times New Roman"/>
          <w:position w:val="-18"/>
          <w:sz w:val="24"/>
          <w:szCs w:val="24"/>
          <w:lang w:val="ro-RO"/>
        </w:rPr>
        <w:object w:dxaOrig="300" w:dyaOrig="480" w14:anchorId="6FEB5230">
          <v:shape id="_x0000_i1063" type="#_x0000_t75" style="width:15pt;height:23.25pt" o:ole="">
            <v:imagedata r:id="rId12" o:title=""/>
          </v:shape>
          <o:OLEObject Type="Embed" ProgID="Equation.3" ShapeID="_x0000_i1063" DrawAspect="Content" ObjectID="_1713680929" r:id="rId41"/>
        </w:object>
      </w:r>
      <w:r w:rsidRPr="00A85EB9">
        <w:rPr>
          <w:rFonts w:ascii="Times New Roman" w:eastAsia="Times New Roman" w:hAnsi="Times New Roman" w:cs="Times New Roman"/>
          <w:i/>
          <w:sz w:val="24"/>
          <w:szCs w:val="24"/>
          <w:lang w:val="ro-RO"/>
        </w:rPr>
        <w:t>,</w:t>
      </w:r>
      <w:r w:rsidRPr="00A85EB9">
        <w:rPr>
          <w:rFonts w:ascii="Times New Roman" w:eastAsia="Times New Roman" w:hAnsi="Times New Roman" w:cs="Times New Roman"/>
          <w:sz w:val="24"/>
          <w:szCs w:val="24"/>
          <w:lang w:val="ro-RO"/>
        </w:rPr>
        <w:t xml:space="preserve"> şi a capacităţii termice instalate, </w:t>
      </w:r>
      <w:r w:rsidRPr="00A85EB9">
        <w:rPr>
          <w:rFonts w:ascii="Times New Roman" w:eastAsia="Times New Roman" w:hAnsi="Times New Roman" w:cs="Times New Roman"/>
          <w:position w:val="-18"/>
          <w:sz w:val="24"/>
          <w:szCs w:val="24"/>
          <w:lang w:val="ro-RO"/>
        </w:rPr>
        <w:object w:dxaOrig="540" w:dyaOrig="520" w14:anchorId="31BCE4DD">
          <v:shape id="_x0000_i1064" type="#_x0000_t75" style="width:26.25pt;height:25.5pt" o:ole="">
            <v:imagedata r:id="rId6" o:title=""/>
          </v:shape>
          <o:OLEObject Type="Embed" ProgID="Equation.3" ShapeID="_x0000_i1064" DrawAspect="Content" ObjectID="_1713680930" r:id="rId42"/>
        </w:object>
      </w:r>
      <w:r w:rsidRPr="00A85EB9">
        <w:rPr>
          <w:rFonts w:ascii="Times New Roman" w:eastAsia="Times New Roman" w:hAnsi="Times New Roman" w:cs="Times New Roman"/>
          <w:i/>
          <w:sz w:val="24"/>
          <w:szCs w:val="24"/>
          <w:lang w:val="ro-RO"/>
        </w:rPr>
        <w:t>.</w:t>
      </w:r>
    </w:p>
    <w:p w14:paraId="1FB2EF37" w14:textId="77777777" w:rsidR="0025070C" w:rsidRPr="00A85EB9" w:rsidRDefault="0025070C" w:rsidP="0025070C">
      <w:pPr>
        <w:spacing w:before="120"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position w:val="-18"/>
          <w:sz w:val="24"/>
          <w:szCs w:val="24"/>
          <w:lang w:val="ro-RO"/>
        </w:rPr>
        <w:object w:dxaOrig="1960" w:dyaOrig="520" w14:anchorId="36A4BBA4">
          <v:shape id="_x0000_i1065" type="#_x0000_t75" style="width:96pt;height:25.5pt" o:ole="">
            <v:imagedata r:id="rId43" o:title=""/>
          </v:shape>
          <o:OLEObject Type="Embed" ProgID="Equation.3" ShapeID="_x0000_i1065" DrawAspect="Content" ObjectID="_1713680931" r:id="rId44"/>
        </w:object>
      </w:r>
      <w:r w:rsidRPr="00A85EB9">
        <w:rPr>
          <w:rFonts w:ascii="Times New Roman" w:eastAsia="Times New Roman" w:hAnsi="Times New Roman" w:cs="Times New Roman"/>
          <w:sz w:val="24"/>
          <w:szCs w:val="24"/>
          <w:lang w:val="ro-RO"/>
        </w:rPr>
        <w:t xml:space="preserve"> (lei)</w:t>
      </w:r>
    </w:p>
    <w:p w14:paraId="2E8FD58B" w14:textId="684281BE" w:rsidR="0025070C" w:rsidRPr="00A85EB9" w:rsidRDefault="0025070C" w:rsidP="0025070C">
      <w:pPr>
        <w:spacing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Art. 2</w:t>
      </w:r>
      <w:r w:rsidR="00C825FD" w:rsidRPr="00A85EB9">
        <w:rPr>
          <w:rFonts w:ascii="Times New Roman" w:eastAsia="Times New Roman" w:hAnsi="Times New Roman" w:cs="Times New Roman"/>
          <w:sz w:val="24"/>
          <w:szCs w:val="24"/>
          <w:lang w:val="ro-RO"/>
        </w:rPr>
        <w:t>1</w:t>
      </w:r>
      <w:r w:rsidRPr="00A85EB9">
        <w:rPr>
          <w:rFonts w:ascii="Times New Roman" w:eastAsia="Times New Roman" w:hAnsi="Times New Roman" w:cs="Times New Roman"/>
          <w:sz w:val="24"/>
          <w:szCs w:val="24"/>
          <w:lang w:val="ro-RO"/>
        </w:rPr>
        <w:t xml:space="preserve">. - Costurile cu amortizarea centralei termice echivalente se determină prin utilizarea metodei liniare, prin raportarea bazei reglementate a activelor aferente investiţiei iniţiale, </w:t>
      </w:r>
      <w:r w:rsidRPr="00A85EB9">
        <w:rPr>
          <w:rFonts w:ascii="Times New Roman" w:eastAsia="Times New Roman" w:hAnsi="Times New Roman" w:cs="Times New Roman"/>
          <w:position w:val="-14"/>
          <w:sz w:val="24"/>
          <w:szCs w:val="24"/>
          <w:lang w:val="ro-RO"/>
        </w:rPr>
        <w:object w:dxaOrig="820" w:dyaOrig="440" w14:anchorId="68BF55BF">
          <v:shape id="_x0000_i1066" type="#_x0000_t75" style="width:40.5pt;height:21pt" o:ole="">
            <v:imagedata r:id="rId45" o:title=""/>
          </v:shape>
          <o:OLEObject Type="Embed" ProgID="Equation.3" ShapeID="_x0000_i1066" DrawAspect="Content" ObjectID="_1713680932" r:id="rId46"/>
        </w:object>
      </w:r>
      <w:r w:rsidRPr="00A85EB9">
        <w:rPr>
          <w:rFonts w:ascii="Times New Roman" w:eastAsia="Times New Roman" w:hAnsi="Times New Roman" w:cs="Times New Roman"/>
          <w:sz w:val="24"/>
          <w:szCs w:val="24"/>
          <w:lang w:val="ro-RO"/>
        </w:rPr>
        <w:t xml:space="preserve">, la durata medie de amortizare, </w:t>
      </w:r>
      <w:r w:rsidRPr="00A85EB9">
        <w:rPr>
          <w:rFonts w:ascii="Times New Roman" w:eastAsia="Times New Roman" w:hAnsi="Times New Roman" w:cs="Times New Roman"/>
          <w:position w:val="-14"/>
          <w:sz w:val="24"/>
          <w:szCs w:val="24"/>
          <w:lang w:val="ro-RO"/>
        </w:rPr>
        <w:object w:dxaOrig="700" w:dyaOrig="440" w14:anchorId="0F49720E">
          <v:shape id="_x0000_i1067" type="#_x0000_t75" style="width:34.5pt;height:21pt" o:ole="">
            <v:imagedata r:id="rId47" o:title=""/>
          </v:shape>
          <o:OLEObject Type="Embed" ProgID="Equation.3" ShapeID="_x0000_i1067" DrawAspect="Content" ObjectID="_1713680933" r:id="rId48"/>
        </w:object>
      </w:r>
      <w:r w:rsidRPr="00A85EB9">
        <w:rPr>
          <w:rFonts w:ascii="Times New Roman" w:eastAsia="Times New Roman" w:hAnsi="Times New Roman" w:cs="Times New Roman"/>
          <w:sz w:val="24"/>
          <w:szCs w:val="24"/>
          <w:lang w:val="ro-RO"/>
        </w:rPr>
        <w:t>.</w:t>
      </w:r>
    </w:p>
    <w:p w14:paraId="5EFFF0B0" w14:textId="77777777" w:rsidR="0025070C" w:rsidRPr="00A85EB9" w:rsidRDefault="0025070C" w:rsidP="0025070C">
      <w:pPr>
        <w:spacing w:before="120"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position w:val="-14"/>
          <w:sz w:val="24"/>
          <w:szCs w:val="24"/>
          <w:lang w:val="ro-RO"/>
        </w:rPr>
        <w:object w:dxaOrig="2540" w:dyaOrig="440" w14:anchorId="0FA94B9F">
          <v:shape id="_x0000_i1068" type="#_x0000_t75" style="width:124.5pt;height:21pt" o:ole="">
            <v:imagedata r:id="rId49" o:title=""/>
          </v:shape>
          <o:OLEObject Type="Embed" ProgID="Equation.3" ShapeID="_x0000_i1068" DrawAspect="Content" ObjectID="_1713680934" r:id="rId50"/>
        </w:object>
      </w:r>
      <w:r w:rsidRPr="00A85EB9">
        <w:rPr>
          <w:rFonts w:ascii="Times New Roman" w:eastAsia="Times New Roman" w:hAnsi="Times New Roman" w:cs="Times New Roman"/>
          <w:sz w:val="24"/>
          <w:szCs w:val="24"/>
          <w:lang w:val="ro-RO"/>
        </w:rPr>
        <w:t xml:space="preserve"> (lei)</w:t>
      </w:r>
    </w:p>
    <w:p w14:paraId="27EDE8E1" w14:textId="286D90C2" w:rsidR="00255FD3" w:rsidRPr="00A85EB9" w:rsidRDefault="00255FD3" w:rsidP="00255FD3">
      <w:pPr>
        <w:spacing w:line="360" w:lineRule="auto"/>
        <w:jc w:val="both"/>
        <w:rPr>
          <w:rFonts w:ascii="Times New Roman" w:hAnsi="Times New Roman" w:cs="Times New Roman"/>
          <w:bCs/>
          <w:sz w:val="24"/>
          <w:szCs w:val="24"/>
        </w:rPr>
      </w:pPr>
      <w:r w:rsidRPr="00A85EB9">
        <w:rPr>
          <w:rFonts w:ascii="Times New Roman" w:hAnsi="Times New Roman" w:cs="Times New Roman"/>
          <w:bCs/>
          <w:sz w:val="24"/>
          <w:szCs w:val="24"/>
        </w:rPr>
        <w:t>Art</w:t>
      </w:r>
      <w:r w:rsidR="00D70BB0"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w:t>
      </w:r>
      <w:r w:rsidR="00CF01C9" w:rsidRPr="00A85EB9">
        <w:rPr>
          <w:rFonts w:ascii="Times New Roman" w:hAnsi="Times New Roman" w:cs="Times New Roman"/>
          <w:bCs/>
          <w:sz w:val="24"/>
          <w:szCs w:val="24"/>
        </w:rPr>
        <w:t>22</w:t>
      </w:r>
      <w:r w:rsidR="00D70BB0"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 xml:space="preserve">Alte costuri fixe, cum ar fi costurile de operare şi mentenanţă, costurile cu personalul etc. ale centralei termice echivalente, </w:t>
      </w:r>
      <w:r w:rsidR="00A85EB9" w:rsidRPr="00A85EB9">
        <w:rPr>
          <w:position w:val="-16"/>
          <w:sz w:val="24"/>
          <w:szCs w:val="24"/>
          <w:lang w:val="ro-RO"/>
        </w:rPr>
        <w:pict w14:anchorId="4F7602BE">
          <v:shape id="_x0000_i1069" type="#_x0000_t75" style="width:51pt;height:22.5pt">
            <v:imagedata r:id="rId51" o:title=""/>
          </v:shape>
        </w:pict>
      </w:r>
      <w:r w:rsidRPr="00A85EB9">
        <w:rPr>
          <w:rFonts w:ascii="Times New Roman" w:hAnsi="Times New Roman" w:cs="Times New Roman"/>
          <w:sz w:val="24"/>
          <w:szCs w:val="24"/>
        </w:rPr>
        <w:t xml:space="preserve">, se determină pe baza costurilor fixe unitare, </w:t>
      </w:r>
      <w:r w:rsidR="00A85EB9" w:rsidRPr="00A85EB9">
        <w:rPr>
          <w:position w:val="-18"/>
          <w:sz w:val="24"/>
          <w:szCs w:val="24"/>
          <w:lang w:val="ro-RO"/>
        </w:rPr>
        <w:pict w14:anchorId="759E3BFD">
          <v:shape id="_x0000_i1070" type="#_x0000_t75" style="width:30.75pt;height:25.5pt">
            <v:imagedata r:id="rId52" o:title=""/>
          </v:shape>
        </w:pict>
      </w:r>
      <w:r w:rsidRPr="00A85EB9">
        <w:rPr>
          <w:rFonts w:ascii="Times New Roman" w:hAnsi="Times New Roman" w:cs="Times New Roman"/>
          <w:sz w:val="24"/>
          <w:szCs w:val="24"/>
        </w:rPr>
        <w:t xml:space="preserve">, şi a cantităţii de energie termică livrată, </w:t>
      </w:r>
      <w:r w:rsidR="00A85EB9" w:rsidRPr="00A85EB9">
        <w:rPr>
          <w:position w:val="-20"/>
          <w:sz w:val="24"/>
          <w:szCs w:val="24"/>
          <w:lang w:val="ro-RO"/>
        </w:rPr>
        <w:pict w14:anchorId="07A3E542">
          <v:shape id="_x0000_i1071" type="#_x0000_t75" style="width:19.5pt;height:26.25pt">
            <v:imagedata r:id="rId53" o:title=""/>
          </v:shape>
        </w:pict>
      </w:r>
      <w:r w:rsidRPr="00A85EB9">
        <w:rPr>
          <w:rFonts w:ascii="Times New Roman" w:hAnsi="Times New Roman" w:cs="Times New Roman"/>
          <w:sz w:val="24"/>
          <w:szCs w:val="24"/>
        </w:rPr>
        <w:t>.</w:t>
      </w:r>
    </w:p>
    <w:p w14:paraId="1C1E468A" w14:textId="77777777" w:rsidR="006E788A" w:rsidRPr="00A85EB9" w:rsidRDefault="00A85EB9" w:rsidP="006E788A">
      <w:pPr>
        <w:spacing w:before="120"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position w:val="-20"/>
          <w:sz w:val="24"/>
          <w:szCs w:val="24"/>
          <w:lang w:val="ro-RO"/>
        </w:rPr>
        <w:pict w14:anchorId="7EAF09F7">
          <v:shape id="_x0000_i1072" type="#_x0000_t75" style="width:115.5pt;height:26.25pt">
            <v:imagedata r:id="rId54" o:title=""/>
          </v:shape>
        </w:pict>
      </w:r>
      <w:r w:rsidR="006E788A" w:rsidRPr="00A85EB9">
        <w:rPr>
          <w:rFonts w:ascii="Times New Roman" w:eastAsia="Times New Roman" w:hAnsi="Times New Roman" w:cs="Times New Roman"/>
          <w:sz w:val="24"/>
          <w:szCs w:val="24"/>
          <w:lang w:val="ro-RO"/>
        </w:rPr>
        <w:t>(lei)</w:t>
      </w:r>
    </w:p>
    <w:p w14:paraId="112046BA" w14:textId="7DBB28DB" w:rsidR="00255FD3" w:rsidRPr="00A85EB9" w:rsidRDefault="00255FD3" w:rsidP="00255FD3">
      <w:pPr>
        <w:spacing w:line="360" w:lineRule="auto"/>
        <w:jc w:val="both"/>
        <w:rPr>
          <w:rFonts w:ascii="Times New Roman" w:hAnsi="Times New Roman" w:cs="Times New Roman"/>
          <w:bCs/>
          <w:sz w:val="24"/>
          <w:szCs w:val="24"/>
        </w:rPr>
      </w:pPr>
      <w:r w:rsidRPr="00A85EB9">
        <w:rPr>
          <w:rFonts w:ascii="Times New Roman" w:hAnsi="Times New Roman" w:cs="Times New Roman"/>
          <w:bCs/>
          <w:sz w:val="24"/>
          <w:szCs w:val="24"/>
        </w:rPr>
        <w:t>Art</w:t>
      </w:r>
      <w:r w:rsidR="00DF3BC7"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w:t>
      </w:r>
      <w:r w:rsidR="00CF01C9" w:rsidRPr="00A85EB9">
        <w:rPr>
          <w:rFonts w:ascii="Times New Roman" w:hAnsi="Times New Roman" w:cs="Times New Roman"/>
          <w:bCs/>
          <w:sz w:val="24"/>
          <w:szCs w:val="24"/>
        </w:rPr>
        <w:t>23</w:t>
      </w:r>
      <w:r w:rsidR="00DF3BC7"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 xml:space="preserve">Costurile anuale totale ale centralei termice echivalente, corespunzătoare anului n, </w:t>
      </w:r>
      <w:r w:rsidR="00A85EB9" w:rsidRPr="00A85EB9">
        <w:rPr>
          <w:position w:val="-18"/>
          <w:sz w:val="24"/>
          <w:szCs w:val="24"/>
          <w:lang w:val="ro-RO"/>
        </w:rPr>
        <w:pict w14:anchorId="2ECB9CA8">
          <v:shape id="_x0000_i1073" type="#_x0000_t75" style="width:36pt;height:23.25pt">
            <v:imagedata r:id="rId55" o:title=""/>
          </v:shape>
        </w:pict>
      </w:r>
      <w:r w:rsidRPr="00A85EB9">
        <w:rPr>
          <w:rFonts w:ascii="Times New Roman" w:hAnsi="Times New Roman" w:cs="Times New Roman"/>
          <w:sz w:val="24"/>
          <w:szCs w:val="24"/>
        </w:rPr>
        <w:t xml:space="preserve">, reprezintă suma costurilor variabile, </w:t>
      </w:r>
      <w:r w:rsidR="00A85EB9" w:rsidRPr="00A85EB9">
        <w:rPr>
          <w:position w:val="-18"/>
          <w:sz w:val="24"/>
          <w:szCs w:val="24"/>
          <w:lang w:val="ro-RO"/>
        </w:rPr>
        <w:pict w14:anchorId="138956C8">
          <v:shape id="_x0000_i1074" type="#_x0000_t75" style="width:38.25pt;height:23.25pt">
            <v:imagedata r:id="rId56" o:title=""/>
          </v:shape>
        </w:pict>
      </w:r>
      <w:r w:rsidRPr="00A85EB9">
        <w:rPr>
          <w:rFonts w:ascii="Times New Roman" w:hAnsi="Times New Roman" w:cs="Times New Roman"/>
          <w:sz w:val="24"/>
          <w:szCs w:val="24"/>
        </w:rPr>
        <w:t xml:space="preserve">, şi fixe, </w:t>
      </w:r>
      <w:r w:rsidR="00A85EB9" w:rsidRPr="00A85EB9">
        <w:rPr>
          <w:position w:val="-18"/>
          <w:sz w:val="24"/>
          <w:szCs w:val="24"/>
          <w:lang w:val="ro-RO"/>
        </w:rPr>
        <w:pict w14:anchorId="29B9EE19">
          <v:shape id="_x0000_i1075" type="#_x0000_t75" style="width:37.5pt;height:23.25pt">
            <v:imagedata r:id="rId57" o:title=""/>
          </v:shape>
        </w:pict>
      </w:r>
      <w:r w:rsidRPr="00A85EB9">
        <w:rPr>
          <w:rFonts w:ascii="Times New Roman" w:hAnsi="Times New Roman" w:cs="Times New Roman"/>
          <w:sz w:val="24"/>
          <w:szCs w:val="24"/>
        </w:rPr>
        <w:t>, ale acestei centrale</w:t>
      </w:r>
      <w:r w:rsidR="00CF01C9" w:rsidRPr="00A85EB9">
        <w:rPr>
          <w:rFonts w:ascii="Times New Roman" w:hAnsi="Times New Roman" w:cs="Times New Roman"/>
          <w:sz w:val="24"/>
          <w:szCs w:val="24"/>
        </w:rPr>
        <w:t>, la care se aplică o cotă de profit, P, considerată cel mult 5%</w:t>
      </w:r>
      <w:r w:rsidR="00753F2A" w:rsidRPr="00A85EB9">
        <w:rPr>
          <w:rFonts w:ascii="Times New Roman" w:hAnsi="Times New Roman" w:cs="Times New Roman"/>
          <w:sz w:val="24"/>
          <w:szCs w:val="24"/>
        </w:rPr>
        <w:t>.</w:t>
      </w:r>
    </w:p>
    <w:bookmarkStart w:id="0" w:name="_Hlk100220594"/>
    <w:p w14:paraId="575CB7F6" w14:textId="3F7BDB40" w:rsidR="00B72292" w:rsidRPr="00A85EB9" w:rsidRDefault="00A85EB9" w:rsidP="00A85EB9">
      <w:pPr>
        <w:spacing w:line="252" w:lineRule="auto"/>
        <w:rPr>
          <w:i/>
          <w:iCs/>
        </w:rPr>
      </w:pPr>
      <m:oMathPara>
        <m:oMath>
          <m:sSubSup>
            <m:sSubSupPr>
              <m:ctrlPr>
                <w:rPr>
                  <w:rFonts w:ascii="Cambria Math" w:hAnsi="Cambria Math" w:cs="Calibri"/>
                  <w:i/>
                  <w:iCs/>
                  <w:sz w:val="24"/>
                  <w:szCs w:val="24"/>
                  <w:lang w:val="en-US"/>
                </w:rPr>
              </m:ctrlPr>
            </m:sSubSupPr>
            <m:e>
              <m:r>
                <w:rPr>
                  <w:rFonts w:ascii="Cambria Math" w:hAnsi="Cambria Math"/>
                  <w:sz w:val="24"/>
                  <w:szCs w:val="24"/>
                </w:rPr>
                <m:t>CT</m:t>
              </m:r>
            </m:e>
            <m:sub>
              <m:r>
                <w:rPr>
                  <w:rFonts w:ascii="Cambria Math" w:hAnsi="Cambria Math"/>
                  <w:sz w:val="24"/>
                  <w:szCs w:val="24"/>
                </w:rPr>
                <m:t>ref</m:t>
              </m:r>
            </m:sub>
            <m:sup>
              <m:r>
                <w:rPr>
                  <w:rFonts w:ascii="Cambria Math" w:hAnsi="Cambria Math"/>
                  <w:sz w:val="24"/>
                  <w:szCs w:val="24"/>
                </w:rPr>
                <m:t>q,n</m:t>
              </m:r>
            </m:sup>
          </m:sSubSup>
          <m:r>
            <w:rPr>
              <w:rFonts w:ascii="Cambria Math" w:hAnsi="Cambria Math"/>
              <w:sz w:val="24"/>
              <w:szCs w:val="24"/>
            </w:rPr>
            <m:t>=(1+P/100)*(</m:t>
          </m:r>
          <m:sSubSup>
            <m:sSubSupPr>
              <m:ctrlPr>
                <w:rPr>
                  <w:rFonts w:ascii="Cambria Math" w:hAnsi="Cambria Math" w:cs="Calibri"/>
                  <w:i/>
                  <w:iCs/>
                  <w:sz w:val="24"/>
                  <w:szCs w:val="24"/>
                  <w:lang w:val="en-US"/>
                </w:rPr>
              </m:ctrlPr>
            </m:sSubSupPr>
            <m:e>
              <m:r>
                <w:rPr>
                  <w:rFonts w:ascii="Cambria Math" w:hAnsi="Cambria Math"/>
                  <w:sz w:val="24"/>
                  <w:szCs w:val="24"/>
                </w:rPr>
                <m:t>CV</m:t>
              </m:r>
            </m:e>
            <m:sub/>
            <m:sup>
              <m:r>
                <w:rPr>
                  <w:rFonts w:ascii="Cambria Math" w:hAnsi="Cambria Math"/>
                  <w:sz w:val="24"/>
                  <w:szCs w:val="24"/>
                </w:rPr>
                <m:t>q,n</m:t>
              </m:r>
            </m:sup>
          </m:sSubSup>
          <m:r>
            <w:rPr>
              <w:rFonts w:ascii="Cambria Math" w:hAnsi="Cambria Math"/>
              <w:sz w:val="24"/>
              <w:szCs w:val="24"/>
            </w:rPr>
            <m:t>+</m:t>
          </m:r>
          <m:sSubSup>
            <m:sSubSupPr>
              <m:ctrlPr>
                <w:rPr>
                  <w:rFonts w:ascii="Cambria Math" w:hAnsi="Cambria Math" w:cs="Calibri"/>
                  <w:i/>
                  <w:iCs/>
                  <w:sz w:val="24"/>
                  <w:szCs w:val="24"/>
                  <w:lang w:val="en-US"/>
                </w:rPr>
              </m:ctrlPr>
            </m:sSubSupPr>
            <m:e>
              <m:r>
                <w:rPr>
                  <w:rFonts w:ascii="Cambria Math" w:hAnsi="Cambria Math"/>
                  <w:sz w:val="24"/>
                  <w:szCs w:val="24"/>
                </w:rPr>
                <m:t>CF</m:t>
              </m:r>
            </m:e>
            <m:sub/>
            <m:sup>
              <m:r>
                <w:rPr>
                  <w:rFonts w:ascii="Cambria Math" w:hAnsi="Cambria Math"/>
                  <w:sz w:val="24"/>
                  <w:szCs w:val="24"/>
                </w:rPr>
                <m:t>q,n</m:t>
              </m:r>
            </m:sup>
          </m:sSubSup>
          <m:r>
            <w:rPr>
              <w:rFonts w:ascii="Cambria Math" w:hAnsi="Cambria Math"/>
              <w:sz w:val="24"/>
              <w:szCs w:val="24"/>
            </w:rPr>
            <m:t>)</m:t>
          </m:r>
          <w:bookmarkEnd w:id="0"/>
          <m:r>
            <w:rPr>
              <w:rFonts w:ascii="Cambria Math" w:hAnsi="Cambria Math"/>
              <w:sz w:val="24"/>
              <w:szCs w:val="24"/>
            </w:rPr>
            <m:t xml:space="preserve"> (lei)</m:t>
          </m:r>
        </m:oMath>
      </m:oMathPara>
    </w:p>
    <w:p w14:paraId="5153036C" w14:textId="7A0D2D8F"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C825FD"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w:t>
      </w:r>
      <w:r w:rsidR="00CF01C9" w:rsidRPr="00A85EB9">
        <w:rPr>
          <w:rFonts w:ascii="Times New Roman" w:hAnsi="Times New Roman" w:cs="Times New Roman"/>
          <w:bCs/>
          <w:sz w:val="24"/>
          <w:szCs w:val="24"/>
        </w:rPr>
        <w:t>24</w:t>
      </w:r>
      <w:r w:rsidR="00C825FD" w:rsidRPr="00A85EB9">
        <w:rPr>
          <w:rFonts w:ascii="Times New Roman" w:hAnsi="Times New Roman" w:cs="Times New Roman"/>
          <w:bCs/>
          <w:sz w:val="24"/>
          <w:szCs w:val="24"/>
        </w:rPr>
        <w:t xml:space="preserve">. - </w:t>
      </w:r>
      <w:r w:rsidRPr="00A85EB9">
        <w:rPr>
          <w:rFonts w:ascii="Times New Roman" w:hAnsi="Times New Roman" w:cs="Times New Roman"/>
          <w:sz w:val="24"/>
          <w:szCs w:val="24"/>
        </w:rPr>
        <w:t xml:space="preserve">Preţul de referinţă pentru energia termică produsă şi livrată corespunzător anului n, </w:t>
      </w:r>
      <w:r w:rsidR="00A85EB9" w:rsidRPr="00A85EB9">
        <w:rPr>
          <w:position w:val="-20"/>
          <w:sz w:val="24"/>
          <w:szCs w:val="24"/>
          <w:lang w:val="ro-RO"/>
        </w:rPr>
        <w:pict w14:anchorId="4633D4E0">
          <v:shape id="_x0000_i1077" type="#_x0000_t75" style="width:24.75pt;height:26.25pt">
            <v:imagedata r:id="rId58" o:title=""/>
          </v:shape>
        </w:pict>
      </w:r>
      <w:r w:rsidRPr="00A85EB9">
        <w:rPr>
          <w:rFonts w:ascii="Times New Roman" w:hAnsi="Times New Roman" w:cs="Times New Roman"/>
          <w:sz w:val="24"/>
          <w:szCs w:val="24"/>
        </w:rPr>
        <w:t xml:space="preserve">, se calculează pe baza costurilor totale ale centralei termice echivalente, </w:t>
      </w:r>
      <w:r w:rsidR="00A85EB9" w:rsidRPr="00A85EB9">
        <w:rPr>
          <w:position w:val="-18"/>
          <w:sz w:val="24"/>
          <w:szCs w:val="24"/>
          <w:lang w:val="ro-RO"/>
        </w:rPr>
        <w:pict w14:anchorId="7E2831D3">
          <v:shape id="_x0000_i1078" type="#_x0000_t75" style="width:36pt;height:23.25pt">
            <v:imagedata r:id="rId59" o:title=""/>
          </v:shape>
        </w:pict>
      </w:r>
      <w:r w:rsidRPr="00A85EB9">
        <w:rPr>
          <w:rFonts w:ascii="Times New Roman" w:hAnsi="Times New Roman" w:cs="Times New Roman"/>
          <w:sz w:val="24"/>
          <w:szCs w:val="24"/>
        </w:rPr>
        <w:t xml:space="preserve">, şi a cantităţii de energie termică livrată, </w:t>
      </w:r>
      <w:r w:rsidR="00A85EB9" w:rsidRPr="00A85EB9">
        <w:rPr>
          <w:position w:val="-22"/>
          <w:sz w:val="24"/>
          <w:szCs w:val="24"/>
          <w:lang w:val="ro-RO"/>
        </w:rPr>
        <w:pict w14:anchorId="1CA4B810">
          <v:shape id="_x0000_i1079" type="#_x0000_t75" style="width:19.5pt;height:27pt">
            <v:imagedata r:id="rId60" o:title=""/>
          </v:shape>
        </w:pict>
      </w:r>
      <w:r w:rsidRPr="00A85EB9">
        <w:rPr>
          <w:rFonts w:ascii="Times New Roman" w:hAnsi="Times New Roman" w:cs="Times New Roman"/>
          <w:sz w:val="24"/>
          <w:szCs w:val="24"/>
        </w:rPr>
        <w:t>, astfel:</w:t>
      </w:r>
    </w:p>
    <w:p w14:paraId="76DC9313" w14:textId="77777777" w:rsidR="004D709E" w:rsidRPr="00A85EB9" w:rsidRDefault="00A85EB9" w:rsidP="004D709E">
      <w:pPr>
        <w:tabs>
          <w:tab w:val="num" w:pos="1440"/>
        </w:tabs>
        <w:spacing w:before="120"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position w:val="-22"/>
          <w:sz w:val="24"/>
          <w:szCs w:val="24"/>
          <w:lang w:val="ro-RO"/>
        </w:rPr>
        <w:pict w14:anchorId="0CD5885A">
          <v:shape id="_x0000_i1080" type="#_x0000_t75" style="width:92.25pt;height:27pt">
            <v:imagedata r:id="rId61" o:title=""/>
          </v:shape>
        </w:pict>
      </w:r>
      <w:r w:rsidR="004D709E" w:rsidRPr="00A85EB9">
        <w:rPr>
          <w:rFonts w:ascii="Times New Roman" w:eastAsia="Times New Roman" w:hAnsi="Times New Roman" w:cs="Times New Roman"/>
          <w:sz w:val="24"/>
          <w:szCs w:val="24"/>
          <w:lang w:val="ro-RO"/>
        </w:rPr>
        <w:t>(lei/MWh)</w:t>
      </w:r>
    </w:p>
    <w:p w14:paraId="5A20F844" w14:textId="7FDA193F"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C825FD"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w:t>
      </w:r>
      <w:r w:rsidR="007F7599" w:rsidRPr="00A85EB9">
        <w:rPr>
          <w:rFonts w:ascii="Times New Roman" w:hAnsi="Times New Roman" w:cs="Times New Roman"/>
          <w:bCs/>
          <w:sz w:val="24"/>
          <w:szCs w:val="24"/>
        </w:rPr>
        <w:t>25</w:t>
      </w:r>
      <w:r w:rsidR="00C825FD" w:rsidRPr="00A85EB9">
        <w:rPr>
          <w:rFonts w:ascii="Times New Roman" w:hAnsi="Times New Roman" w:cs="Times New Roman"/>
          <w:bCs/>
          <w:sz w:val="24"/>
          <w:szCs w:val="24"/>
        </w:rPr>
        <w:t>. -</w:t>
      </w:r>
      <w:r w:rsidR="00C825FD" w:rsidRPr="00A85EB9">
        <w:rPr>
          <w:rFonts w:ascii="Times New Roman" w:hAnsi="Times New Roman" w:cs="Times New Roman"/>
          <w:b/>
          <w:bCs/>
          <w:sz w:val="24"/>
          <w:szCs w:val="24"/>
        </w:rPr>
        <w:t xml:space="preserve"> </w:t>
      </w:r>
      <w:r w:rsidRPr="00A85EB9">
        <w:rPr>
          <w:rFonts w:ascii="Times New Roman" w:hAnsi="Times New Roman" w:cs="Times New Roman"/>
          <w:sz w:val="24"/>
          <w:szCs w:val="24"/>
        </w:rPr>
        <w:t>În cazul producătorilor care utilizează mixuri de combustibil, preţul de referinţă pentru energia termică se determină ca fiind preţul de referinţă corespunzător combustibilului majoritar utilizat.</w:t>
      </w:r>
    </w:p>
    <w:p w14:paraId="050A713A" w14:textId="5587887A" w:rsidR="00255FD3" w:rsidRPr="00A85EB9" w:rsidRDefault="00255FD3" w:rsidP="00255FD3">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lastRenderedPageBreak/>
        <w:t>Art</w:t>
      </w:r>
      <w:r w:rsidR="00C825FD"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w:t>
      </w:r>
      <w:r w:rsidR="007F7599" w:rsidRPr="00A85EB9">
        <w:rPr>
          <w:rFonts w:ascii="Times New Roman" w:hAnsi="Times New Roman" w:cs="Times New Roman"/>
          <w:bCs/>
          <w:sz w:val="24"/>
          <w:szCs w:val="24"/>
        </w:rPr>
        <w:t xml:space="preserve">26 </w:t>
      </w:r>
      <w:r w:rsidR="00C825FD" w:rsidRPr="00A85EB9">
        <w:rPr>
          <w:rFonts w:ascii="Times New Roman" w:hAnsi="Times New Roman" w:cs="Times New Roman"/>
          <w:bCs/>
          <w:sz w:val="24"/>
          <w:szCs w:val="24"/>
        </w:rPr>
        <w:t xml:space="preserve">- </w:t>
      </w:r>
      <w:r w:rsidRPr="00A85EB9">
        <w:rPr>
          <w:rFonts w:ascii="Times New Roman" w:hAnsi="Times New Roman" w:cs="Times New Roman"/>
          <w:sz w:val="24"/>
          <w:szCs w:val="24"/>
        </w:rPr>
        <w:t xml:space="preserve">În situaţia în care producătorul deţine şi capacităţi de producere separată </w:t>
      </w:r>
      <w:proofErr w:type="gramStart"/>
      <w:r w:rsidRPr="00A85EB9">
        <w:rPr>
          <w:rFonts w:ascii="Times New Roman" w:hAnsi="Times New Roman" w:cs="Times New Roman"/>
          <w:sz w:val="24"/>
          <w:szCs w:val="24"/>
        </w:rPr>
        <w:t>a</w:t>
      </w:r>
      <w:proofErr w:type="gramEnd"/>
      <w:r w:rsidRPr="00A85EB9">
        <w:rPr>
          <w:rFonts w:ascii="Times New Roman" w:hAnsi="Times New Roman" w:cs="Times New Roman"/>
          <w:sz w:val="24"/>
          <w:szCs w:val="24"/>
        </w:rPr>
        <w:t xml:space="preserve"> energiei termice amplasate în centrala de cogenerare, preţul de referinţă pentru energia termică se determină ca medie ponderată cu cantităţile de energie termică livrate sub formă de apă fierbinte din unităţile de cogenerare, respectiv din capacităţile de producere separată, a preţurilor de referinţă ale energiei termice corespunzătoare combustibililor majoritari utilizaţi de respectivele unităţi.</w:t>
      </w:r>
    </w:p>
    <w:p w14:paraId="70A27A42" w14:textId="77777777" w:rsidR="004D709E" w:rsidRPr="00A85EB9" w:rsidRDefault="004D709E" w:rsidP="004D709E">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Secţiunea a 6-a</w:t>
      </w:r>
    </w:p>
    <w:p w14:paraId="2439186F" w14:textId="77777777" w:rsidR="004D709E" w:rsidRPr="00A85EB9" w:rsidRDefault="004D709E" w:rsidP="004D709E">
      <w:pPr>
        <w:spacing w:line="360" w:lineRule="auto"/>
        <w:jc w:val="center"/>
        <w:rPr>
          <w:rFonts w:ascii="Times New Roman" w:hAnsi="Times New Roman" w:cs="Times New Roman"/>
          <w:b/>
          <w:bCs/>
          <w:sz w:val="24"/>
          <w:szCs w:val="24"/>
        </w:rPr>
      </w:pPr>
      <w:r w:rsidRPr="00A85EB9">
        <w:rPr>
          <w:rFonts w:ascii="Times New Roman" w:hAnsi="Times New Roman" w:cs="Times New Roman"/>
          <w:b/>
          <w:bCs/>
          <w:sz w:val="24"/>
          <w:szCs w:val="24"/>
        </w:rPr>
        <w:t>Actualizarea preţurilor de referinţă pentru energia termică</w:t>
      </w:r>
    </w:p>
    <w:p w14:paraId="23C0AF2B" w14:textId="654D8AF5"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C825FD"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w:t>
      </w:r>
      <w:r w:rsidR="007F7599" w:rsidRPr="00A85EB9">
        <w:rPr>
          <w:rFonts w:ascii="Times New Roman" w:hAnsi="Times New Roman" w:cs="Times New Roman"/>
          <w:bCs/>
          <w:sz w:val="24"/>
          <w:szCs w:val="24"/>
        </w:rPr>
        <w:t xml:space="preserve">27 </w:t>
      </w:r>
      <w:r w:rsidR="00C825FD" w:rsidRPr="00A85EB9">
        <w:rPr>
          <w:rFonts w:ascii="Times New Roman" w:hAnsi="Times New Roman" w:cs="Times New Roman"/>
          <w:bCs/>
          <w:sz w:val="24"/>
          <w:szCs w:val="24"/>
        </w:rPr>
        <w:t xml:space="preserve">- </w:t>
      </w:r>
      <w:r w:rsidRPr="00A85EB9">
        <w:rPr>
          <w:rFonts w:ascii="Times New Roman" w:hAnsi="Times New Roman" w:cs="Times New Roman"/>
          <w:sz w:val="24"/>
          <w:szCs w:val="24"/>
        </w:rPr>
        <w:t>(1) Semestrial, până la data de 31 octombrie, respectiv până la data de 15 iunie, ANRE analizează evoluţia preţului mediu al combustibilului, a preţului mediu al certificatului de CO</w:t>
      </w:r>
      <w:r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 xml:space="preserve"> faţă de valorile luate în calcul la aprobarea preţului de referinţă al energiei termice, respectiv a coeficientului de variaţie </w:t>
      </w:r>
      <w:proofErr w:type="gramStart"/>
      <w:r w:rsidRPr="00A85EB9">
        <w:rPr>
          <w:rFonts w:ascii="Times New Roman" w:hAnsi="Times New Roman" w:cs="Times New Roman"/>
          <w:sz w:val="24"/>
          <w:szCs w:val="24"/>
        </w:rPr>
        <w:t>a</w:t>
      </w:r>
      <w:proofErr w:type="gramEnd"/>
      <w:r w:rsidRPr="00A85EB9">
        <w:rPr>
          <w:rFonts w:ascii="Times New Roman" w:hAnsi="Times New Roman" w:cs="Times New Roman"/>
          <w:sz w:val="24"/>
          <w:szCs w:val="24"/>
        </w:rPr>
        <w:t xml:space="preserve"> inflaţiei. </w:t>
      </w:r>
    </w:p>
    <w:p w14:paraId="320CD279" w14:textId="1590B59D"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(2) ANRE aprobă prin ordin al preşedintelui preţurile de referinţă pentru energia termică produsă şi livrată din centrale de cogenerare, rezultate în urma analizelor prevăzute la alin. (1), până la data de 31 octombrie, pentru perioada noiembrie-decembrie </w:t>
      </w:r>
      <w:proofErr w:type="gramStart"/>
      <w:r w:rsidRPr="00A85EB9">
        <w:rPr>
          <w:rFonts w:ascii="Times New Roman" w:hAnsi="Times New Roman" w:cs="Times New Roman"/>
          <w:sz w:val="24"/>
          <w:szCs w:val="24"/>
        </w:rPr>
        <w:t>a</w:t>
      </w:r>
      <w:proofErr w:type="gramEnd"/>
      <w:r w:rsidRPr="00A85EB9">
        <w:rPr>
          <w:rFonts w:ascii="Times New Roman" w:hAnsi="Times New Roman" w:cs="Times New Roman"/>
          <w:sz w:val="24"/>
          <w:szCs w:val="24"/>
        </w:rPr>
        <w:t xml:space="preserve"> anului în curs şi semestrul I al anului următor, respectiv până la data de 15 iunie pentru perioada iulie-octombrie a anului curent.</w:t>
      </w:r>
    </w:p>
    <w:p w14:paraId="30F33B3B" w14:textId="1DBFD90F"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(3) Preţul mediu al combustibilului luat în considerare la analizele prevăzute la alin. (1) este media ponderată a preţurilor raportate de producători, în vigoare pentru trimestrul IV al anului în curs şi trimestrul I al anului următor, respectiv pentru trimestrul II al anului curent, transmise la ANRE conform art. 4 alin. (4), cuprinzând, după caz, componentele prevăzute la art. 16 alin. (2).</w:t>
      </w:r>
    </w:p>
    <w:p w14:paraId="405284C3" w14:textId="4A1BEBBA" w:rsidR="0073136F" w:rsidRPr="00A85EB9" w:rsidRDefault="002A7A38" w:rsidP="0073136F">
      <w:pPr>
        <w:autoSpaceDN w:val="0"/>
        <w:spacing w:after="0" w:line="360" w:lineRule="auto"/>
        <w:jc w:val="both"/>
        <w:rPr>
          <w:rFonts w:ascii="Times New Roman" w:eastAsia="Times New Roman" w:hAnsi="Times New Roman" w:cs="Times New Roman"/>
          <w:sz w:val="24"/>
          <w:szCs w:val="24"/>
          <w:shd w:val="clear" w:color="auto" w:fill="FFFFFF"/>
          <w:lang w:val="en-US"/>
        </w:rPr>
      </w:pPr>
      <w:r w:rsidRPr="00A85EB9">
        <w:rPr>
          <w:rFonts w:ascii="Times New Roman" w:hAnsi="Times New Roman" w:cs="Times New Roman"/>
          <w:sz w:val="24"/>
          <w:szCs w:val="24"/>
        </w:rPr>
        <w:t xml:space="preserve">(4) </w:t>
      </w:r>
      <w:r w:rsidR="0073136F" w:rsidRPr="00A85EB9">
        <w:rPr>
          <w:rFonts w:ascii="Times New Roman" w:eastAsia="Times New Roman" w:hAnsi="Times New Roman" w:cs="Times New Roman"/>
          <w:sz w:val="24"/>
          <w:szCs w:val="24"/>
          <w:shd w:val="clear" w:color="auto" w:fill="FFFFFF"/>
          <w:lang w:val="en-US"/>
        </w:rPr>
        <w:t>Prin excepţie de la prevederile alin. (3), pentru producătorii care utilizează gaze naturale asigurate din reţeaua de transport, respectiv din reţeaua de distribuţie şi la care cantităţile de gaze naturale contractate/estimate a se consuma de către aceştia reprezină mai mult de 40% din cantităţile totale de gaze naturale contractate/estimate a se consuma de toţi producătorii care utilizează gaze naturale asigurate din reţeaua de transport, respectiv din reţeaua de distribuţie, preţul mediu al combustibilului luat în considerare la analizele prevăzute la alin. (1) se determină în condiţiile art 4 alin. (4) pe următoarele tranşe de preţuri medii raportate de către aceştia:</w:t>
      </w:r>
    </w:p>
    <w:p w14:paraId="38BBF286" w14:textId="77777777" w:rsidR="0073136F" w:rsidRPr="00A85EB9" w:rsidRDefault="0073136F" w:rsidP="0073136F">
      <w:pPr>
        <w:autoSpaceDN w:val="0"/>
        <w:spacing w:after="0" w:line="360" w:lineRule="auto"/>
        <w:jc w:val="both"/>
        <w:rPr>
          <w:rFonts w:ascii="Times New Roman" w:eastAsia="Times New Roman" w:hAnsi="Times New Roman" w:cs="Times New Roman"/>
          <w:sz w:val="24"/>
          <w:szCs w:val="24"/>
          <w:shd w:val="clear" w:color="auto" w:fill="FFFFFF"/>
          <w:lang w:val="en-US"/>
        </w:rPr>
      </w:pPr>
      <w:r w:rsidRPr="00A85EB9">
        <w:rPr>
          <w:rFonts w:ascii="Times New Roman" w:eastAsia="Times New Roman" w:hAnsi="Times New Roman" w:cs="Times New Roman"/>
          <w:sz w:val="24"/>
          <w:szCs w:val="24"/>
          <w:shd w:val="clear" w:color="auto" w:fill="FFFFFF"/>
          <w:lang w:val="en-US"/>
        </w:rPr>
        <w:t>a) preţ final al gazelor naturale mai mic de 250 lei/MWh;</w:t>
      </w:r>
    </w:p>
    <w:p w14:paraId="6072EED2" w14:textId="77777777" w:rsidR="00C825FD" w:rsidRPr="00A85EB9" w:rsidRDefault="0073136F" w:rsidP="004D709E">
      <w:pPr>
        <w:spacing w:line="360" w:lineRule="auto"/>
        <w:jc w:val="both"/>
        <w:rPr>
          <w:rFonts w:ascii="Times New Roman" w:eastAsia="Times New Roman" w:hAnsi="Times New Roman" w:cs="Times New Roman"/>
          <w:sz w:val="24"/>
          <w:szCs w:val="24"/>
          <w:shd w:val="clear" w:color="auto" w:fill="FFFFFF"/>
          <w:lang w:val="en-US"/>
        </w:rPr>
      </w:pPr>
      <w:r w:rsidRPr="00A85EB9">
        <w:rPr>
          <w:rFonts w:ascii="Times New Roman" w:eastAsia="Times New Roman" w:hAnsi="Times New Roman" w:cs="Times New Roman"/>
          <w:sz w:val="24"/>
          <w:szCs w:val="24"/>
          <w:shd w:val="clear" w:color="auto" w:fill="FFFFFF"/>
          <w:lang w:val="en-US"/>
        </w:rPr>
        <w:lastRenderedPageBreak/>
        <w:t>b) preţ final al gazelor naturale mai mare de</w:t>
      </w:r>
      <w:r w:rsidR="002E4CA4" w:rsidRPr="00A85EB9">
        <w:rPr>
          <w:rFonts w:ascii="Times New Roman" w:eastAsia="Times New Roman" w:hAnsi="Times New Roman" w:cs="Times New Roman"/>
          <w:sz w:val="24"/>
          <w:szCs w:val="24"/>
          <w:shd w:val="clear" w:color="auto" w:fill="FFFFFF"/>
          <w:lang w:val="en-US"/>
        </w:rPr>
        <w:t xml:space="preserve"> </w:t>
      </w:r>
      <w:r w:rsidRPr="00A85EB9">
        <w:rPr>
          <w:rFonts w:ascii="Times New Roman" w:eastAsia="Times New Roman" w:hAnsi="Times New Roman" w:cs="Times New Roman"/>
          <w:sz w:val="24"/>
          <w:szCs w:val="24"/>
          <w:shd w:val="clear" w:color="auto" w:fill="FFFFFF"/>
          <w:lang w:val="en-US"/>
        </w:rPr>
        <w:t>400 lei/MWh</w:t>
      </w:r>
    </w:p>
    <w:p w14:paraId="7E342703" w14:textId="42BCCF8B"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(4) La solicitarea Autorităţii Naţionale de Reglementare în Domeniul Energiei, producătorii de energie electrică şi termică în cogenerare vor pune la dispoziţie documentele care au stat la baza determinării preţului combustibilului majoritar utilizat, în vigoare, raportat conform prevederilor alin. (3).</w:t>
      </w:r>
    </w:p>
    <w:p w14:paraId="31C9A377" w14:textId="77777777"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(5) Producătorii transmit lunar la ANRE, până la data de 30 a fiecărei luni:</w:t>
      </w:r>
    </w:p>
    <w:p w14:paraId="1F90CBFF" w14:textId="77777777"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a) preţul mediu al combustibilului majoritar şi cantităţile consumate în luna precedentă, pentru capacităţile de cogenerare, diferenţiat pe energie electrică, respectiv termică;</w:t>
      </w:r>
    </w:p>
    <w:p w14:paraId="10EEBF38" w14:textId="77777777"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b) preţul mediu al combustibilului majoritar şi cantităţile consumate în luna precedentă, pentru capacităţile de producere separată </w:t>
      </w:r>
      <w:proofErr w:type="gramStart"/>
      <w:r w:rsidRPr="00A85EB9">
        <w:rPr>
          <w:rFonts w:ascii="Times New Roman" w:hAnsi="Times New Roman" w:cs="Times New Roman"/>
          <w:sz w:val="24"/>
          <w:szCs w:val="24"/>
        </w:rPr>
        <w:t>a</w:t>
      </w:r>
      <w:proofErr w:type="gramEnd"/>
      <w:r w:rsidRPr="00A85EB9">
        <w:rPr>
          <w:rFonts w:ascii="Times New Roman" w:hAnsi="Times New Roman" w:cs="Times New Roman"/>
          <w:sz w:val="24"/>
          <w:szCs w:val="24"/>
        </w:rPr>
        <w:t xml:space="preserve"> energiei termice/electrice.</w:t>
      </w:r>
    </w:p>
    <w:p w14:paraId="322A890F" w14:textId="35B5A5C5"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(6) Preţul mediu al certificatului de CO</w:t>
      </w:r>
      <w:r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 xml:space="preserve"> luat în considerare la analizele prevăzute la alin. (1) pentru producătorii care au obligaţia achiziţionării de certificate de CO</w:t>
      </w:r>
      <w:r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 xml:space="preserve"> se determină astfel:</w:t>
      </w:r>
    </w:p>
    <w:p w14:paraId="24D8C364" w14:textId="77777777"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a) pentru analiza efectuată până la 31 octombrie, la nivelul mediei valorilor prezentate pe pagina web a pieţei ICE ECX EUA Futures, la închidere, afişate pentru perioada 1 noiembrie anul curent - 31 octombrie anul următor, conform situaţiei înregistrate în una dintre zilele celei de-a doua săptămâni a lunii septembrie anul curent;</w:t>
      </w:r>
    </w:p>
    <w:p w14:paraId="2ACC9CFC" w14:textId="77777777"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b) pentru analiza efectuată până la 15 iunie, la nivelul mediei valorilor prezentate pe pagina web a pieţei ICE ECX EUA Futures, la închidere, conform situaţiei înregistrate în una dintre zilele celei de-a treia săptămâni a lunii mai anul curent, pentru perioada 1 iulie-31 octombrie anul curent.</w:t>
      </w:r>
    </w:p>
    <w:p w14:paraId="0857C016" w14:textId="56A642C2" w:rsidR="004D709E" w:rsidRPr="00A85EB9" w:rsidRDefault="004D709E" w:rsidP="004D709E">
      <w:pPr>
        <w:spacing w:line="360" w:lineRule="auto"/>
        <w:jc w:val="both"/>
        <w:rPr>
          <w:rFonts w:ascii="Times New Roman" w:hAnsi="Times New Roman" w:cs="Times New Roman"/>
          <w:sz w:val="24"/>
          <w:szCs w:val="24"/>
        </w:rPr>
      </w:pPr>
      <w:r w:rsidRPr="00A85EB9">
        <w:rPr>
          <w:rFonts w:ascii="Times New Roman" w:hAnsi="Times New Roman" w:cs="Times New Roman"/>
          <w:bCs/>
          <w:sz w:val="24"/>
          <w:szCs w:val="24"/>
        </w:rPr>
        <w:t>Art</w:t>
      </w:r>
      <w:r w:rsidR="00C825FD" w:rsidRPr="00A85EB9">
        <w:rPr>
          <w:rFonts w:ascii="Times New Roman" w:hAnsi="Times New Roman" w:cs="Times New Roman"/>
          <w:bCs/>
          <w:sz w:val="24"/>
          <w:szCs w:val="24"/>
        </w:rPr>
        <w:t>.</w:t>
      </w:r>
      <w:r w:rsidRPr="00A85EB9">
        <w:rPr>
          <w:rFonts w:ascii="Times New Roman" w:hAnsi="Times New Roman" w:cs="Times New Roman"/>
          <w:bCs/>
          <w:sz w:val="24"/>
          <w:szCs w:val="24"/>
        </w:rPr>
        <w:t xml:space="preserve"> </w:t>
      </w:r>
      <w:r w:rsidR="007F7599" w:rsidRPr="00A85EB9">
        <w:rPr>
          <w:rFonts w:ascii="Times New Roman" w:hAnsi="Times New Roman" w:cs="Times New Roman"/>
          <w:bCs/>
          <w:sz w:val="24"/>
          <w:szCs w:val="24"/>
        </w:rPr>
        <w:t>28</w:t>
      </w:r>
      <w:r w:rsidR="007F7599" w:rsidRPr="00A85EB9">
        <w:rPr>
          <w:rFonts w:ascii="Times New Roman" w:hAnsi="Times New Roman" w:cs="Times New Roman"/>
          <w:sz w:val="24"/>
          <w:szCs w:val="24"/>
        </w:rPr>
        <w:t xml:space="preserve"> </w:t>
      </w:r>
      <w:r w:rsidR="00C825FD" w:rsidRPr="00A85EB9">
        <w:rPr>
          <w:rFonts w:ascii="Times New Roman" w:hAnsi="Times New Roman" w:cs="Times New Roman"/>
          <w:sz w:val="24"/>
          <w:szCs w:val="24"/>
        </w:rPr>
        <w:t xml:space="preserve">- </w:t>
      </w:r>
      <w:r w:rsidRPr="00A85EB9">
        <w:rPr>
          <w:rFonts w:ascii="Times New Roman" w:hAnsi="Times New Roman" w:cs="Times New Roman"/>
          <w:sz w:val="24"/>
          <w:szCs w:val="24"/>
        </w:rPr>
        <w:t>Pe baza modului de calcul prezentat la secţiunea 5, formula utilizată pentru actualizarea preţului de referinţă pentru energia termică produsă şi livrată din centrale de cogenerare este:</w:t>
      </w:r>
    </w:p>
    <w:p w14:paraId="7AFD5844" w14:textId="2D236E2D" w:rsidR="00AC606B" w:rsidRPr="00A85EB9" w:rsidRDefault="00AC606B" w:rsidP="00AC606B">
      <w:pPr>
        <w:spacing w:after="0" w:line="360" w:lineRule="auto"/>
        <w:jc w:val="both"/>
        <w:rPr>
          <w:rFonts w:ascii="TimesRomanR" w:eastAsia="Times New Roman" w:hAnsi="TimesRomanR" w:cs="Times New Roman"/>
          <w:sz w:val="24"/>
          <w:szCs w:val="20"/>
          <w:lang w:val="en-US"/>
        </w:rPr>
      </w:pPr>
    </w:p>
    <w:bookmarkStart w:id="1" w:name="_Hlk102383787"/>
    <w:p w14:paraId="421E09D1" w14:textId="2AF58BB9" w:rsidR="004032A0" w:rsidRPr="00A85EB9" w:rsidRDefault="00A85EB9" w:rsidP="004032A0">
      <w:pPr>
        <w:rPr>
          <w:rFonts w:ascii="Times New Roman" w:eastAsiaTheme="minorEastAsia" w:hAnsi="Times New Roman" w:cs="Times New Roman"/>
          <w:i/>
          <w:sz w:val="24"/>
          <w:szCs w:val="24"/>
        </w:rPr>
      </w:pPr>
      <m:oMathPara>
        <m:oMath>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ref</m:t>
              </m:r>
            </m:sub>
            <m:sup>
              <m:r>
                <w:rPr>
                  <w:rFonts w:ascii="Cambria Math" w:hAnsi="Cambria Math" w:cs="Times New Roman"/>
                  <w:sz w:val="24"/>
                  <w:szCs w:val="24"/>
                </w:rPr>
                <m:t>q,n</m:t>
              </m:r>
            </m:sup>
          </m:sSubSup>
          <m:r>
            <w:rPr>
              <w:rFonts w:ascii="Cambria Math" w:hAnsi="Cambria Math" w:cs="Times New Roman"/>
              <w:sz w:val="24"/>
              <w:szCs w:val="24"/>
            </w:rPr>
            <m:t>=(1+P</m:t>
          </m:r>
          <m:r>
            <m:rPr>
              <m:lit/>
            </m:rPr>
            <w:rPr>
              <w:rFonts w:ascii="Cambria Math" w:hAnsi="Cambria Math" w:cs="Times New Roman"/>
              <w:sz w:val="24"/>
              <w:szCs w:val="24"/>
            </w:rPr>
            <m:t>/</m:t>
          </m:r>
          <m:r>
            <w:rPr>
              <w:rFonts w:ascii="Cambria Math" w:hAnsi="Cambria Math" w:cs="Times New Roman"/>
              <w:sz w:val="24"/>
              <w:szCs w:val="24"/>
            </w:rPr>
            <m:t>100)x{</m:t>
          </m:r>
          <m:sSup>
            <m:sSupPr>
              <m:ctrlPr>
                <w:rPr>
                  <w:rFonts w:ascii="Cambria Math" w:hAnsi="Cambria Math" w:cs="Times New Roman"/>
                  <w:i/>
                  <w:sz w:val="24"/>
                  <w:szCs w:val="24"/>
                </w:rPr>
              </m:ctrlPr>
            </m:sSupPr>
            <m:e>
              <m:r>
                <w:rPr>
                  <w:rFonts w:ascii="Cambria Math" w:hAnsi="Cambria Math" w:cs="Times New Roman"/>
                  <w:sz w:val="24"/>
                  <w:szCs w:val="24"/>
                </w:rPr>
                <m:t>A</m:t>
              </m:r>
            </m:e>
            <m:sup>
              <m:r>
                <w:rPr>
                  <w:rFonts w:ascii="Cambria Math" w:hAnsi="Cambria Math" w:cs="Times New Roman"/>
                  <w:sz w:val="24"/>
                  <w:szCs w:val="24"/>
                </w:rPr>
                <m:t>q</m:t>
              </m:r>
            </m:sup>
          </m:sSup>
          <m:r>
            <w:rPr>
              <w:rFonts w:ascii="Cambria Math" w:hAnsi="Cambria Math" w:cs="Times New Roman"/>
              <w:sz w:val="24"/>
              <w:szCs w:val="24"/>
            </w:rPr>
            <m:t>x</m:t>
          </m:r>
          <m:d>
            <m:dPr>
              <m:begChr m:val="["/>
              <m:endChr m:val="]"/>
              <m:ctrlPr>
                <w:rPr>
                  <w:rFonts w:ascii="Cambria Math" w:hAnsi="Cambria Math" w:cs="Times New Roman"/>
                  <w:i/>
                  <w:sz w:val="24"/>
                  <w:szCs w:val="24"/>
                </w:rPr>
              </m:ctrlPr>
            </m:dPr>
            <m:e>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comb </m:t>
                  </m:r>
                </m:sub>
                <m:sup>
                  <m:r>
                    <w:rPr>
                      <w:rFonts w:ascii="Cambria Math" w:hAnsi="Cambria Math" w:cs="Times New Roman"/>
                      <w:sz w:val="24"/>
                      <w:szCs w:val="24"/>
                    </w:rPr>
                    <m:t>n</m:t>
                  </m:r>
                </m:sup>
              </m:sSubSup>
              <m:r>
                <w:rPr>
                  <w:rFonts w:ascii="Cambria Math" w:hAnsi="Cambria Math" w:cs="Times New Roman"/>
                  <w:sz w:val="24"/>
                  <w:szCs w:val="24"/>
                </w:rPr>
                <m:t>+ </m:t>
              </m:r>
              <m:sSubSup>
                <m:sSubSupPr>
                  <m:ctrlPr>
                    <w:rPr>
                      <w:rFonts w:ascii="Cambria Math" w:hAnsi="Cambria Math" w:cs="Times New Roman"/>
                      <w:i/>
                      <w:sz w:val="24"/>
                      <w:szCs w:val="24"/>
                    </w:rPr>
                  </m:ctrlPr>
                </m:sSubSupPr>
                <m:e>
                  <m:r>
                    <w:rPr>
                      <w:rFonts w:ascii="Cambria Math" w:hAnsi="Cambria Math" w:cs="Times New Roman"/>
                      <w:sz w:val="24"/>
                      <w:szCs w:val="24"/>
                    </w:rPr>
                    <m:t>p</m:t>
                  </m:r>
                </m:e>
                <m:sub>
                  <m:r>
                    <w:rPr>
                      <w:rFonts w:ascii="Cambria Math" w:hAnsi="Cambria Math" w:cs="Times New Roman"/>
                      <w:sz w:val="24"/>
                      <w:szCs w:val="24"/>
                    </w:rPr>
                    <m:t>CO2</m:t>
                  </m:r>
                </m:sub>
                <m:sup>
                  <m:r>
                    <w:rPr>
                      <w:rFonts w:ascii="Cambria Math" w:hAnsi="Cambria Math" w:cs="Times New Roman"/>
                      <w:sz w:val="24"/>
                      <w:szCs w:val="24"/>
                    </w:rPr>
                    <m:t>n</m:t>
                  </m:r>
                </m:sup>
              </m:sSubSup>
              <m:r>
                <w:rPr>
                  <w:rFonts w:ascii="Cambria Math" w:hAnsi="Cambria Math" w:cs="Times New Roman"/>
                  <w:sz w:val="24"/>
                  <w:szCs w:val="24"/>
                </w:rPr>
                <m:t xml:space="preserve">x </m:t>
              </m:r>
              <m:sSubSup>
                <m:sSubSupPr>
                  <m:ctrlPr>
                    <w:rPr>
                      <w:rFonts w:ascii="Cambria Math" w:hAnsi="Cambria Math" w:cs="Times New Roman"/>
                      <w:i/>
                      <w:sz w:val="24"/>
                      <w:szCs w:val="24"/>
                      <w:lang w:val="en-US"/>
                    </w:rPr>
                  </m:ctrlPr>
                </m:sSubSupPr>
                <m:e>
                  <m:r>
                    <w:rPr>
                      <w:rFonts w:ascii="Cambria Math" w:hAnsi="Cambria Math" w:cs="Times New Roman"/>
                      <w:sz w:val="24"/>
                      <w:szCs w:val="24"/>
                    </w:rPr>
                    <m:t>f</m:t>
                  </m:r>
                </m:e>
                <m:sub>
                  <m:r>
                    <w:rPr>
                      <w:rFonts w:ascii="Cambria Math" w:hAnsi="Cambria Math" w:cs="Times New Roman"/>
                      <w:sz w:val="24"/>
                      <w:szCs w:val="24"/>
                    </w:rPr>
                    <m:t>CO2</m:t>
                  </m:r>
                </m:sub>
                <m:sup>
                  <m:r>
                    <w:rPr>
                      <w:rFonts w:ascii="Cambria Math" w:hAnsi="Cambria Math" w:cs="Times New Roman"/>
                      <w:sz w:val="24"/>
                      <w:szCs w:val="24"/>
                    </w:rPr>
                    <m:t>q</m:t>
                  </m:r>
                </m:sup>
              </m:sSubSup>
              <m:r>
                <w:rPr>
                  <w:rFonts w:ascii="Cambria Math" w:hAnsi="Cambria Math" w:cs="Times New Roman"/>
                  <w:sz w:val="24"/>
                  <w:szCs w:val="24"/>
                </w:rPr>
                <m:t>x(1-</m:t>
              </m:r>
              <m:sSup>
                <m:sSupPr>
                  <m:ctrlPr>
                    <w:rPr>
                      <w:rFonts w:ascii="Cambria Math" w:hAnsi="Cambria Math" w:cs="Times New Roman"/>
                      <w:i/>
                      <w:sz w:val="24"/>
                      <w:szCs w:val="24"/>
                      <w:lang w:val="en-US"/>
                    </w:rPr>
                  </m:ctrlPr>
                </m:sSupPr>
                <m:e>
                  <m:r>
                    <w:rPr>
                      <w:rFonts w:ascii="Cambria Math" w:hAnsi="Cambria Math" w:cs="Times New Roman"/>
                      <w:sz w:val="24"/>
                      <w:szCs w:val="24"/>
                    </w:rPr>
                    <m:t>f</m:t>
                  </m:r>
                </m:e>
                <m:sup>
                  <m:r>
                    <w:rPr>
                      <w:rFonts w:ascii="Cambria Math" w:hAnsi="Cambria Math" w:cs="Times New Roman"/>
                      <w:sz w:val="24"/>
                      <w:szCs w:val="24"/>
                    </w:rPr>
                    <m:t>alocare gratuita</m:t>
                  </m:r>
                </m:sup>
              </m:sSup>
              <m:r>
                <w:rPr>
                  <w:rFonts w:ascii="Cambria Math" w:hAnsi="Cambria Math" w:cs="Times New Roman"/>
                  <w:sz w:val="24"/>
                  <w:szCs w:val="24"/>
                </w:rPr>
                <m:t>)+</m:t>
              </m:r>
              <m:sSubSup>
                <m:sSubSupPr>
                  <m:ctrlPr>
                    <w:rPr>
                      <w:rFonts w:ascii="Cambria Math" w:hAnsi="Cambria Math" w:cs="Times New Roman"/>
                      <w:i/>
                      <w:sz w:val="24"/>
                      <w:szCs w:val="24"/>
                      <w:lang w:val="en-US"/>
                    </w:rPr>
                  </m:ctrlPr>
                </m:sSubSupPr>
                <m:e>
                  <m:r>
                    <w:rPr>
                      <w:rFonts w:ascii="Cambria Math" w:hAnsi="Cambria Math" w:cs="Times New Roman"/>
                      <w:sz w:val="24"/>
                      <w:szCs w:val="24"/>
                    </w:rPr>
                    <m:t>p</m:t>
                  </m:r>
                </m:e>
                <m:sub>
                  <m:r>
                    <w:rPr>
                      <w:rFonts w:ascii="Cambria Math" w:hAnsi="Cambria Math" w:cs="Times New Roman"/>
                      <w:sz w:val="24"/>
                      <w:szCs w:val="24"/>
                    </w:rPr>
                    <m:t>alte,var</m:t>
                  </m:r>
                </m:sub>
                <m:sup>
                  <m:r>
                    <w:rPr>
                      <w:rFonts w:ascii="Cambria Math" w:hAnsi="Cambria Math" w:cs="Times New Roman"/>
                      <w:sz w:val="24"/>
                      <w:szCs w:val="24"/>
                    </w:rPr>
                    <m:t>q</m:t>
                  </m:r>
                </m:sup>
              </m:sSubSup>
            </m:e>
          </m:d>
          <m:r>
            <w:rPr>
              <w:rFonts w:ascii="Cambria Math" w:hAnsi="Cambria Math" w:cs="Times New Roman"/>
              <w:sz w:val="24"/>
              <w:szCs w:val="24"/>
            </w:rPr>
            <m:t>+</m:t>
          </m:r>
          <m:sSup>
            <m:sSupPr>
              <m:ctrlPr>
                <w:rPr>
                  <w:rFonts w:ascii="Cambria Math" w:hAnsi="Cambria Math" w:cs="Times New Roman"/>
                  <w:i/>
                  <w:sz w:val="24"/>
                  <w:szCs w:val="24"/>
                  <w:lang w:val="en-US"/>
                </w:rPr>
              </m:ctrlPr>
            </m:sSupPr>
            <m:e>
              <m:r>
                <w:rPr>
                  <w:rFonts w:ascii="Cambria Math" w:hAnsi="Cambria Math" w:cs="Times New Roman"/>
                  <w:sz w:val="24"/>
                  <w:szCs w:val="24"/>
                </w:rPr>
                <m:t>D</m:t>
              </m:r>
            </m:e>
            <m:sup>
              <m:r>
                <w:rPr>
                  <w:rFonts w:ascii="Cambria Math" w:hAnsi="Cambria Math" w:cs="Times New Roman"/>
                  <w:sz w:val="24"/>
                  <w:szCs w:val="24"/>
                </w:rPr>
                <m:t>q</m:t>
              </m:r>
            </m:sup>
          </m:sSup>
          <m:r>
            <w:rPr>
              <w:rFonts w:ascii="Cambria Math" w:hAnsi="Cambria Math" w:cs="Times New Roman"/>
              <w:sz w:val="24"/>
              <w:szCs w:val="24"/>
            </w:rPr>
            <m:t>}</m:t>
          </m:r>
        </m:oMath>
      </m:oMathPara>
    </w:p>
    <w:bookmarkEnd w:id="1"/>
    <w:p w14:paraId="281B8084" w14:textId="18C68027" w:rsidR="004032A0" w:rsidRPr="00A85EB9" w:rsidRDefault="004032A0" w:rsidP="00AC606B">
      <w:pPr>
        <w:spacing w:after="0" w:line="360" w:lineRule="auto"/>
        <w:jc w:val="both"/>
        <w:rPr>
          <w:rFonts w:ascii="TimesRomanR" w:eastAsia="Times New Roman" w:hAnsi="TimesRomanR" w:cs="Times New Roman"/>
          <w:sz w:val="24"/>
          <w:szCs w:val="20"/>
          <w:lang w:val="en-US"/>
        </w:rPr>
      </w:pPr>
      <w:r w:rsidRPr="00A85EB9">
        <w:rPr>
          <w:rFonts w:ascii="TimesRomanR" w:eastAsia="Times New Roman" w:hAnsi="TimesRomanR" w:cs="Times New Roman"/>
          <w:sz w:val="24"/>
          <w:szCs w:val="20"/>
          <w:lang w:val="en-US"/>
        </w:rPr>
        <w:t>(lei/MWh)</w:t>
      </w:r>
    </w:p>
    <w:p w14:paraId="64302BC0" w14:textId="781065BA" w:rsidR="00AC606B" w:rsidRPr="00A85EB9" w:rsidRDefault="00AC606B" w:rsidP="00AC606B">
      <w:pPr>
        <w:spacing w:after="0" w:line="360" w:lineRule="auto"/>
        <w:jc w:val="both"/>
        <w:rPr>
          <w:rFonts w:ascii="TimesRomanR" w:eastAsia="Times New Roman" w:hAnsi="TimesRomanR" w:cs="Times New Roman"/>
          <w:sz w:val="24"/>
          <w:szCs w:val="20"/>
          <w:lang w:val="en-US"/>
        </w:rPr>
      </w:pPr>
      <w:r w:rsidRPr="00A85EB9">
        <w:rPr>
          <w:rFonts w:ascii="TimesRomanR" w:eastAsia="Times New Roman" w:hAnsi="TimesRomanR" w:cs="Times New Roman"/>
          <w:sz w:val="24"/>
          <w:szCs w:val="20"/>
          <w:lang w:val="en-US"/>
        </w:rPr>
        <w:t>unde:</w:t>
      </w:r>
    </w:p>
    <w:p w14:paraId="270B591E" w14:textId="77777777" w:rsidR="00AC606B" w:rsidRPr="00A85EB9" w:rsidRDefault="00A85EB9" w:rsidP="00AC606B">
      <w:pPr>
        <w:spacing w:after="0" w:line="360" w:lineRule="auto"/>
        <w:jc w:val="both"/>
        <w:rPr>
          <w:rFonts w:ascii="TimesRomanR" w:eastAsia="Times New Roman" w:hAnsi="TimesRomanR" w:cs="Times New Roman"/>
          <w:sz w:val="24"/>
          <w:szCs w:val="20"/>
          <w:lang w:val="en-US"/>
        </w:rPr>
      </w:pPr>
      <w:r w:rsidRPr="00A85EB9">
        <w:rPr>
          <w:rFonts w:ascii="Times New Roman" w:eastAsia="Times New Roman" w:hAnsi="Times New Roman" w:cs="Times New Roman"/>
          <w:position w:val="-20"/>
          <w:sz w:val="24"/>
          <w:szCs w:val="24"/>
          <w:lang w:val="ro-RO"/>
        </w:rPr>
        <w:pict w14:anchorId="6CDC3DF5">
          <v:shape id="_x0000_i1084" type="#_x0000_t75" style="width:68.25pt;height:26.25pt">
            <v:imagedata r:id="rId62" o:title=""/>
          </v:shape>
        </w:pict>
      </w:r>
    </w:p>
    <w:p w14:paraId="6DE599BA" w14:textId="3F067D71" w:rsidR="00AC606B" w:rsidRPr="00A85EB9" w:rsidRDefault="00A85EB9" w:rsidP="00AC606B">
      <w:pPr>
        <w:spacing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position w:val="-18"/>
          <w:sz w:val="24"/>
          <w:szCs w:val="24"/>
          <w:lang w:val="ro-RO"/>
        </w:rPr>
        <w:pict w14:anchorId="5841DDE2">
          <v:shape id="_x0000_i1085" type="#_x0000_t75" style="width:19.5pt;height:23.25pt">
            <v:imagedata r:id="rId63" o:title=""/>
          </v:shape>
        </w:pict>
      </w:r>
      <w:r w:rsidR="00AC606B" w:rsidRPr="00A85EB9">
        <w:rPr>
          <w:rFonts w:ascii="Times New Roman" w:eastAsia="Times New Roman" w:hAnsi="Times New Roman" w:cs="Times New Roman"/>
          <w:position w:val="-16"/>
          <w:sz w:val="24"/>
          <w:szCs w:val="24"/>
          <w:lang w:val="ro-RO"/>
        </w:rPr>
        <w:t xml:space="preserve"> </w:t>
      </w:r>
      <w:r w:rsidR="00AC606B" w:rsidRPr="00A85EB9">
        <w:rPr>
          <w:rFonts w:ascii="Times New Roman" w:eastAsia="Times New Roman" w:hAnsi="Times New Roman" w:cs="Times New Roman"/>
          <w:sz w:val="24"/>
          <w:szCs w:val="24"/>
          <w:lang w:val="ro-RO"/>
        </w:rPr>
        <w:t>- coeficientul aferent costurilor variabile ale energiei termice</w:t>
      </w:r>
    </w:p>
    <w:p w14:paraId="1C475468" w14:textId="77777777" w:rsidR="00AC606B" w:rsidRPr="00A85EB9" w:rsidRDefault="00A85EB9" w:rsidP="00AC606B">
      <w:pPr>
        <w:spacing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position w:val="-18"/>
          <w:sz w:val="24"/>
          <w:szCs w:val="24"/>
          <w:lang w:val="ro-RO"/>
        </w:rPr>
        <w:lastRenderedPageBreak/>
        <w:pict w14:anchorId="3A18E4E1">
          <v:shape id="_x0000_i1087" type="#_x0000_t75" style="width:205.5pt;height:25.5pt">
            <v:imagedata r:id="rId64" o:title=""/>
          </v:shape>
        </w:pict>
      </w:r>
    </w:p>
    <w:p w14:paraId="777DD98B" w14:textId="77777777" w:rsidR="00AC606B" w:rsidRPr="00A85EB9" w:rsidRDefault="00A85EB9" w:rsidP="00AC606B">
      <w:pPr>
        <w:spacing w:after="0" w:line="360" w:lineRule="auto"/>
        <w:jc w:val="both"/>
        <w:rPr>
          <w:rFonts w:ascii="Times New Roman" w:eastAsia="Times New Roman" w:hAnsi="Times New Roman" w:cs="Times New Roman"/>
          <w:sz w:val="24"/>
          <w:szCs w:val="24"/>
          <w:lang w:val="ro-RO"/>
        </w:rPr>
      </w:pPr>
      <w:r w:rsidRPr="00A85EB9">
        <w:rPr>
          <w:rFonts w:ascii="Times New Roman" w:eastAsia="Times New Roman" w:hAnsi="Times New Roman" w:cs="Times New Roman"/>
          <w:position w:val="-18"/>
          <w:sz w:val="24"/>
          <w:szCs w:val="24"/>
          <w:lang w:val="ro-RO"/>
        </w:rPr>
        <w:pict w14:anchorId="68114E7F">
          <v:shape id="_x0000_i1088" type="#_x0000_t75" style="width:20.25pt;height:23.25pt">
            <v:imagedata r:id="rId65" o:title=""/>
          </v:shape>
        </w:pict>
      </w:r>
      <w:r w:rsidR="00AC606B" w:rsidRPr="00A85EB9">
        <w:rPr>
          <w:rFonts w:ascii="Times New Roman" w:eastAsia="Times New Roman" w:hAnsi="Times New Roman" w:cs="Times New Roman"/>
          <w:sz w:val="24"/>
          <w:szCs w:val="24"/>
          <w:lang w:val="ro-RO"/>
        </w:rPr>
        <w:t>- coeficientul aferent costurilor fixe ale energiei termice (lei/MWh).</w:t>
      </w:r>
    </w:p>
    <w:p w14:paraId="0146806C" w14:textId="3A8C5EB5" w:rsidR="00B85370" w:rsidRPr="00A85EB9" w:rsidRDefault="00B85370">
      <w:pPr>
        <w:rPr>
          <w:rFonts w:ascii="Times New Roman" w:hAnsi="Times New Roman" w:cs="Times New Roman"/>
          <w:b/>
          <w:bCs/>
          <w:sz w:val="24"/>
          <w:szCs w:val="24"/>
        </w:rPr>
      </w:pPr>
      <w:bookmarkStart w:id="2" w:name="_GoBack"/>
      <w:bookmarkEnd w:id="2"/>
      <w:r w:rsidRPr="00A85EB9">
        <w:rPr>
          <w:rFonts w:ascii="Times New Roman" w:hAnsi="Times New Roman" w:cs="Times New Roman"/>
          <w:b/>
          <w:bCs/>
          <w:sz w:val="24"/>
          <w:szCs w:val="24"/>
        </w:rPr>
        <w:br w:type="page"/>
      </w:r>
    </w:p>
    <w:p w14:paraId="0E7C58C6" w14:textId="6208A8F4" w:rsidR="00B85370" w:rsidRPr="00A85EB9" w:rsidRDefault="00B85370" w:rsidP="0058450A">
      <w:pPr>
        <w:spacing w:line="360" w:lineRule="auto"/>
        <w:jc w:val="right"/>
        <w:rPr>
          <w:rFonts w:ascii="Times New Roman" w:hAnsi="Times New Roman" w:cs="Times New Roman"/>
          <w:b/>
          <w:bCs/>
          <w:sz w:val="24"/>
          <w:szCs w:val="24"/>
        </w:rPr>
      </w:pPr>
      <w:r w:rsidRPr="00A85EB9">
        <w:rPr>
          <w:rFonts w:ascii="Times New Roman" w:hAnsi="Times New Roman" w:cs="Times New Roman"/>
          <w:b/>
          <w:bCs/>
          <w:sz w:val="24"/>
          <w:szCs w:val="24"/>
        </w:rPr>
        <w:lastRenderedPageBreak/>
        <w:t>Anexa nr. 1</w:t>
      </w:r>
    </w:p>
    <w:p w14:paraId="53665B9A" w14:textId="77777777" w:rsidR="00B85370" w:rsidRPr="00A85EB9" w:rsidRDefault="00B85370" w:rsidP="0058450A">
      <w:pPr>
        <w:spacing w:line="360" w:lineRule="auto"/>
        <w:jc w:val="right"/>
        <w:rPr>
          <w:rFonts w:ascii="Times New Roman" w:hAnsi="Times New Roman" w:cs="Times New Roman"/>
          <w:sz w:val="24"/>
          <w:szCs w:val="24"/>
        </w:rPr>
      </w:pPr>
      <w:r w:rsidRPr="00A85EB9">
        <w:rPr>
          <w:rFonts w:ascii="Times New Roman" w:hAnsi="Times New Roman" w:cs="Times New Roman"/>
          <w:sz w:val="24"/>
          <w:szCs w:val="24"/>
        </w:rPr>
        <w:t>la metodologie</w:t>
      </w:r>
    </w:p>
    <w:p w14:paraId="18D4FB37" w14:textId="22B981B6"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Date iniţiale ale centralelor termice echivalente care funcţionează cu unul dintre următorii combustibili: cărbune/</w:t>
      </w:r>
      <w:r w:rsidR="00F17F6A" w:rsidRPr="00A85EB9">
        <w:rPr>
          <w:rFonts w:ascii="Times New Roman" w:hAnsi="Times New Roman" w:cs="Times New Roman"/>
          <w:sz w:val="24"/>
          <w:szCs w:val="24"/>
        </w:rPr>
        <w:t>biomasă</w:t>
      </w:r>
      <w:r w:rsidRPr="00A85EB9">
        <w:rPr>
          <w:rFonts w:ascii="Times New Roman" w:hAnsi="Times New Roman" w:cs="Times New Roman"/>
          <w:sz w:val="24"/>
          <w:szCs w:val="24"/>
        </w:rPr>
        <w:t>/</w:t>
      </w:r>
      <w:r w:rsidR="00F17F6A" w:rsidRPr="00A85EB9">
        <w:rPr>
          <w:rFonts w:ascii="Times New Roman" w:hAnsi="Times New Roman" w:cs="Times New Roman"/>
          <w:sz w:val="24"/>
          <w:szCs w:val="24"/>
        </w:rPr>
        <w:t>culturi energetice</w:t>
      </w:r>
      <w:r w:rsidRPr="00A85EB9">
        <w:rPr>
          <w:rFonts w:ascii="Times New Roman" w:hAnsi="Times New Roman" w:cs="Times New Roman"/>
          <w:sz w:val="24"/>
          <w:szCs w:val="24"/>
        </w:rPr>
        <w:t>/gaze naturale asigurate din reţeaua de transport/gaze naturale asigurate din reţeaua de distribuţie:</w:t>
      </w:r>
    </w:p>
    <w:p w14:paraId="3DB61F68" w14:textId="4454CD48"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a) capacitatea termică instalată, </w:t>
      </w:r>
      <w:r w:rsidR="00A85EB9" w:rsidRPr="00A85EB9">
        <w:rPr>
          <w:position w:val="-18"/>
          <w:sz w:val="24"/>
          <w:szCs w:val="24"/>
          <w:lang w:val="ro-RO"/>
        </w:rPr>
        <w:pict w14:anchorId="3F33E13E">
          <v:shape id="_x0000_i1090" type="#_x0000_t75" style="width:26.25pt;height:25.5pt">
            <v:imagedata r:id="rId6" o:title=""/>
          </v:shape>
        </w:pict>
      </w:r>
      <w:r w:rsidR="0058450A" w:rsidRPr="00A85EB9">
        <w:rPr>
          <w:rFonts w:ascii="Times New Roman" w:hAnsi="Times New Roman" w:cs="Times New Roman"/>
          <w:sz w:val="24"/>
          <w:szCs w:val="24"/>
        </w:rPr>
        <w:t xml:space="preserve"> </w:t>
      </w:r>
      <w:r w:rsidRPr="00A85EB9">
        <w:rPr>
          <w:rFonts w:ascii="Times New Roman" w:hAnsi="Times New Roman" w:cs="Times New Roman"/>
          <w:sz w:val="24"/>
          <w:szCs w:val="24"/>
        </w:rPr>
        <w:t>- 20/10/10/5/ 5 MW;</w:t>
      </w:r>
    </w:p>
    <w:p w14:paraId="0EDFBBFD" w14:textId="2C2AB444"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b) capacitatea termică medie anuală, Q</w:t>
      </w:r>
      <w:r w:rsidRPr="00A85EB9">
        <w:rPr>
          <w:rFonts w:ascii="Times New Roman" w:hAnsi="Times New Roman" w:cs="Times New Roman"/>
          <w:i/>
          <w:sz w:val="24"/>
          <w:szCs w:val="24"/>
          <w:vertAlign w:val="subscript"/>
        </w:rPr>
        <w:t>th</w:t>
      </w:r>
      <w:r w:rsidRPr="00A85EB9">
        <w:rPr>
          <w:rFonts w:ascii="Times New Roman" w:hAnsi="Times New Roman" w:cs="Times New Roman"/>
          <w:sz w:val="24"/>
          <w:szCs w:val="24"/>
        </w:rPr>
        <w:t xml:space="preserve"> - 18/9/ 9/4,5/4,5 MW;</w:t>
      </w:r>
    </w:p>
    <w:p w14:paraId="49FDE30F" w14:textId="633C8071" w:rsidR="004F1BC7" w:rsidRPr="00A85EB9" w:rsidRDefault="00B85370" w:rsidP="004F1BC7">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c) eficienţa de producere, </w:t>
      </w:r>
      <w:r w:rsidR="00A85EB9" w:rsidRPr="00A85EB9">
        <w:rPr>
          <w:position w:val="-20"/>
          <w:sz w:val="24"/>
          <w:szCs w:val="24"/>
          <w:lang w:val="ro-RO"/>
        </w:rPr>
        <w:pict w14:anchorId="20AA45F8">
          <v:shape id="_x0000_i1091" type="#_x0000_t75" style="width:16.5pt;height:26.25pt">
            <v:imagedata r:id="rId66" o:title=""/>
          </v:shape>
        </w:pict>
      </w:r>
      <w:r w:rsidRPr="00A85EB9">
        <w:rPr>
          <w:rFonts w:ascii="Times New Roman" w:hAnsi="Times New Roman" w:cs="Times New Roman"/>
          <w:sz w:val="24"/>
          <w:szCs w:val="24"/>
        </w:rPr>
        <w:t>– 86/86/8</w:t>
      </w:r>
      <w:r w:rsidR="00F17F6A" w:rsidRPr="00A85EB9">
        <w:rPr>
          <w:rFonts w:ascii="Times New Roman" w:hAnsi="Times New Roman" w:cs="Times New Roman"/>
          <w:sz w:val="24"/>
          <w:szCs w:val="24"/>
        </w:rPr>
        <w:t>6</w:t>
      </w:r>
      <w:r w:rsidRPr="00A85EB9">
        <w:rPr>
          <w:rFonts w:ascii="Times New Roman" w:hAnsi="Times New Roman" w:cs="Times New Roman"/>
          <w:sz w:val="24"/>
          <w:szCs w:val="24"/>
        </w:rPr>
        <w:t xml:space="preserve">/90/90%, pentru centrale cu punerea în funcţiune înainte de anul 2016, </w:t>
      </w:r>
      <w:r w:rsidR="00A85EB9" w:rsidRPr="00A85EB9">
        <w:rPr>
          <w:position w:val="-20"/>
          <w:sz w:val="24"/>
          <w:szCs w:val="24"/>
          <w:lang w:val="ro-RO"/>
        </w:rPr>
        <w:pict w14:anchorId="6DBA3321">
          <v:shape id="_x0000_i1092" type="#_x0000_t75" style="width:16.5pt;height:26.25pt">
            <v:imagedata r:id="rId66" o:title=""/>
          </v:shape>
        </w:pict>
      </w:r>
      <w:r w:rsidRPr="00A85EB9">
        <w:rPr>
          <w:rFonts w:ascii="Times New Roman" w:hAnsi="Times New Roman" w:cs="Times New Roman"/>
          <w:sz w:val="24"/>
          <w:szCs w:val="24"/>
        </w:rPr>
        <w:t xml:space="preserve"> - 86/86/</w:t>
      </w:r>
      <w:r w:rsidR="00F17F6A" w:rsidRPr="00A85EB9">
        <w:rPr>
          <w:rFonts w:ascii="Times New Roman" w:hAnsi="Times New Roman" w:cs="Times New Roman"/>
          <w:sz w:val="24"/>
          <w:szCs w:val="24"/>
        </w:rPr>
        <w:t>86</w:t>
      </w:r>
      <w:r w:rsidRPr="00A85EB9">
        <w:rPr>
          <w:rFonts w:ascii="Times New Roman" w:hAnsi="Times New Roman" w:cs="Times New Roman"/>
          <w:sz w:val="24"/>
          <w:szCs w:val="24"/>
        </w:rPr>
        <w:t>/92/92%, pentru centrale cu punerea în funcţiune începând cu anul 2016</w:t>
      </w:r>
      <w:r w:rsidR="004F1BC7" w:rsidRPr="00A85EB9">
        <w:rPr>
          <w:rFonts w:ascii="Times New Roman" w:hAnsi="Times New Roman" w:cs="Times New Roman"/>
          <w:sz w:val="24"/>
          <w:szCs w:val="24"/>
        </w:rPr>
        <w:t>, conform Regulamentului Delegat (UE) 2015/2402 al Comisiei</w:t>
      </w:r>
    </w:p>
    <w:p w14:paraId="383B9F45" w14:textId="5DF02EBA" w:rsidR="00B85370" w:rsidRPr="00A85EB9" w:rsidRDefault="004F1BC7" w:rsidP="004F1BC7">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din 12 octombrie 2015 de revizuire a valorilor de referință armonizate ale randamentului pentru producția separată de energie electrică și termică, în aplicarea Directivei 2012/27/UE a Parlamentului European și a Consiliului și de abrogare a Deciziei 2011/877/UE a Comisiei</w:t>
      </w:r>
    </w:p>
    <w:p w14:paraId="2D681A0E" w14:textId="094F2FB0"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d) numărul de ore de funcţionare pe an, h - 5000/5000/5000/5000/5000 ore/an;</w:t>
      </w:r>
    </w:p>
    <w:p w14:paraId="0DBC44A2" w14:textId="0BEF79C5"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e) factorul de utilizare a capacităţii termice instalate, </w:t>
      </w:r>
      <w:r w:rsidR="00A85EB9" w:rsidRPr="00A85EB9">
        <w:rPr>
          <w:position w:val="-18"/>
          <w:sz w:val="24"/>
          <w:szCs w:val="24"/>
          <w:lang w:val="ro-RO"/>
        </w:rPr>
        <w:pict w14:anchorId="0EED9C35">
          <v:shape id="_x0000_i1093" type="#_x0000_t75" style="width:26.25pt;height:25.5pt">
            <v:imagedata r:id="rId8" o:title=""/>
          </v:shape>
        </w:pict>
      </w:r>
      <w:r w:rsidRPr="00A85EB9">
        <w:rPr>
          <w:rFonts w:ascii="Times New Roman" w:hAnsi="Times New Roman" w:cs="Times New Roman"/>
          <w:sz w:val="24"/>
          <w:szCs w:val="24"/>
        </w:rPr>
        <w:t xml:space="preserve"> - 90/90/90/90/90%;</w:t>
      </w:r>
    </w:p>
    <w:p w14:paraId="0AA1C183" w14:textId="77777777"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f) preţul iniţial al combustibilului determinat pe baza puterii calorifice inferioare, pentru:</w:t>
      </w:r>
    </w:p>
    <w:p w14:paraId="7A897D14" w14:textId="14D01D5A"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b/>
          <w:bCs/>
          <w:sz w:val="24"/>
          <w:szCs w:val="24"/>
        </w:rPr>
        <w:t>(i)</w:t>
      </w:r>
      <w:r w:rsidRPr="00A85EB9">
        <w:rPr>
          <w:rFonts w:ascii="Times New Roman" w:hAnsi="Times New Roman" w:cs="Times New Roman"/>
          <w:sz w:val="24"/>
          <w:szCs w:val="24"/>
        </w:rPr>
        <w:t xml:space="preserve"> consumatori casnici:</w:t>
      </w:r>
      <w:r w:rsidR="000A7B63" w:rsidRPr="00A85EB9">
        <w:rPr>
          <w:rFonts w:ascii="Times New Roman" w:hAnsi="Times New Roman" w:cs="Times New Roman"/>
          <w:sz w:val="24"/>
          <w:szCs w:val="24"/>
        </w:rPr>
        <w:t xml:space="preserve"> </w:t>
      </w:r>
      <w:r w:rsidR="000A7B63" w:rsidRPr="00A85EB9">
        <w:rPr>
          <w:rFonts w:ascii="Times New Roman" w:hAnsi="Times New Roman" w:cs="Times New Roman"/>
          <w:sz w:val="28"/>
          <w:szCs w:val="28"/>
        </w:rPr>
        <w:t>p</w:t>
      </w:r>
      <w:r w:rsidR="000A7B63" w:rsidRPr="00A85EB9">
        <w:rPr>
          <w:rFonts w:ascii="Times New Roman" w:hAnsi="Times New Roman" w:cs="Times New Roman"/>
          <w:i/>
          <w:sz w:val="24"/>
          <w:szCs w:val="24"/>
          <w:vertAlign w:val="subscript"/>
        </w:rPr>
        <w:t>comb</w:t>
      </w:r>
      <w:r w:rsidRPr="00A85EB9">
        <w:rPr>
          <w:rFonts w:ascii="Times New Roman" w:hAnsi="Times New Roman" w:cs="Times New Roman"/>
          <w:sz w:val="24"/>
          <w:szCs w:val="24"/>
        </w:rPr>
        <w:t>= 10/20/20/19/26 euro/MWh;</w:t>
      </w:r>
    </w:p>
    <w:p w14:paraId="079054D7" w14:textId="5E05278F"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b/>
          <w:bCs/>
          <w:sz w:val="24"/>
          <w:szCs w:val="24"/>
        </w:rPr>
        <w:t>(ii)</w:t>
      </w:r>
      <w:r w:rsidRPr="00A85EB9">
        <w:rPr>
          <w:rFonts w:ascii="Times New Roman" w:hAnsi="Times New Roman" w:cs="Times New Roman"/>
          <w:sz w:val="24"/>
          <w:szCs w:val="24"/>
        </w:rPr>
        <w:t xml:space="preserve"> consumatori noncasnici:</w:t>
      </w:r>
      <w:r w:rsidR="000A7B63" w:rsidRPr="00A85EB9">
        <w:rPr>
          <w:rFonts w:ascii="Times New Roman" w:hAnsi="Times New Roman" w:cs="Times New Roman"/>
          <w:sz w:val="24"/>
          <w:szCs w:val="24"/>
        </w:rPr>
        <w:t xml:space="preserve"> </w:t>
      </w:r>
      <w:r w:rsidR="000A7B63" w:rsidRPr="00A85EB9">
        <w:rPr>
          <w:rFonts w:ascii="Times New Roman" w:hAnsi="Times New Roman" w:cs="Times New Roman"/>
          <w:sz w:val="28"/>
          <w:szCs w:val="28"/>
        </w:rPr>
        <w:t>p</w:t>
      </w:r>
      <w:r w:rsidR="000A7B63" w:rsidRPr="00A85EB9">
        <w:rPr>
          <w:rFonts w:ascii="Times New Roman" w:hAnsi="Times New Roman" w:cs="Times New Roman"/>
          <w:i/>
          <w:sz w:val="24"/>
          <w:szCs w:val="24"/>
          <w:vertAlign w:val="subscript"/>
        </w:rPr>
        <w:t>comb</w:t>
      </w:r>
      <w:r w:rsidR="000A7B63" w:rsidRPr="00A85EB9">
        <w:rPr>
          <w:rFonts w:ascii="Times New Roman" w:hAnsi="Times New Roman" w:cs="Times New Roman"/>
          <w:sz w:val="24"/>
          <w:szCs w:val="24"/>
        </w:rPr>
        <w:t xml:space="preserve"> </w:t>
      </w:r>
      <w:r w:rsidRPr="00A85EB9">
        <w:rPr>
          <w:rFonts w:ascii="Times New Roman" w:hAnsi="Times New Roman" w:cs="Times New Roman"/>
          <w:sz w:val="24"/>
          <w:szCs w:val="24"/>
        </w:rPr>
        <w:t>= 10/20/20/26/34 euro/MWh;</w:t>
      </w:r>
    </w:p>
    <w:p w14:paraId="47137739" w14:textId="5ACA3828"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g) preţul mediu anual al certificatului de CO</w:t>
      </w:r>
      <w:r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 xml:space="preserve">, </w:t>
      </w:r>
      <w:r w:rsidR="000A7B63" w:rsidRPr="00A85EB9">
        <w:rPr>
          <w:rFonts w:ascii="Times New Roman" w:hAnsi="Times New Roman" w:cs="Times New Roman"/>
          <w:sz w:val="28"/>
          <w:szCs w:val="28"/>
        </w:rPr>
        <w:t>p</w:t>
      </w:r>
      <w:r w:rsidR="000A7B63" w:rsidRPr="00A85EB9">
        <w:rPr>
          <w:rFonts w:ascii="Times New Roman" w:hAnsi="Times New Roman" w:cs="Times New Roman"/>
          <w:i/>
          <w:sz w:val="24"/>
          <w:szCs w:val="24"/>
          <w:vertAlign w:val="subscript"/>
        </w:rPr>
        <w:t>CO2</w:t>
      </w:r>
      <w:r w:rsidRPr="00A85EB9">
        <w:rPr>
          <w:rFonts w:ascii="Times New Roman" w:hAnsi="Times New Roman" w:cs="Times New Roman"/>
          <w:sz w:val="24"/>
          <w:szCs w:val="24"/>
        </w:rPr>
        <w:t xml:space="preserve"> = 5 euro/certificat;</w:t>
      </w:r>
    </w:p>
    <w:p w14:paraId="50D1AB9C" w14:textId="4F685D97"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h) factorul de emisie specific, </w:t>
      </w:r>
      <w:r w:rsidR="00A85EB9" w:rsidRPr="00A85EB9">
        <w:rPr>
          <w:position w:val="-18"/>
          <w:sz w:val="24"/>
          <w:szCs w:val="24"/>
          <w:lang w:val="ro-RO"/>
        </w:rPr>
        <w:pict w14:anchorId="713312E2">
          <v:shape id="_x0000_i1094" type="#_x0000_t75" style="width:29.25pt;height:25.5pt">
            <v:imagedata r:id="rId11" o:title=""/>
          </v:shape>
        </w:pict>
      </w:r>
      <w:r w:rsidRPr="00A85EB9">
        <w:rPr>
          <w:rFonts w:ascii="Times New Roman" w:hAnsi="Times New Roman" w:cs="Times New Roman"/>
          <w:sz w:val="24"/>
          <w:szCs w:val="24"/>
        </w:rPr>
        <w:t xml:space="preserve"> - 0,350/0,350/0,350/0,220/0,220 t/MWh;</w:t>
      </w:r>
    </w:p>
    <w:p w14:paraId="16B15AB6" w14:textId="18A7BD9F"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i) investiţia specifică, </w:t>
      </w:r>
      <w:r w:rsidR="00A85EB9" w:rsidRPr="00A85EB9">
        <w:rPr>
          <w:position w:val="-18"/>
          <w:sz w:val="24"/>
          <w:szCs w:val="24"/>
          <w:lang w:val="ro-RO"/>
        </w:rPr>
        <w:pict w14:anchorId="2C2B6AAA">
          <v:shape id="_x0000_i1095" type="#_x0000_t75" style="width:15pt;height:23.25pt">
            <v:imagedata r:id="rId12" o:title=""/>
          </v:shape>
        </w:pict>
      </w:r>
      <w:r w:rsidRPr="00A85EB9">
        <w:rPr>
          <w:rFonts w:ascii="Times New Roman" w:hAnsi="Times New Roman" w:cs="Times New Roman"/>
          <w:sz w:val="24"/>
          <w:szCs w:val="24"/>
        </w:rPr>
        <w:t>, = 90000/90000/90000/80000/70000 euro/MW;</w:t>
      </w:r>
    </w:p>
    <w:p w14:paraId="2CF1C632" w14:textId="1C6FD9FE"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j) durata de amortizare, h</w:t>
      </w:r>
      <w:r w:rsidRPr="00A85EB9">
        <w:rPr>
          <w:rFonts w:ascii="Times New Roman" w:hAnsi="Times New Roman" w:cs="Times New Roman"/>
          <w:i/>
          <w:sz w:val="24"/>
          <w:szCs w:val="24"/>
          <w:vertAlign w:val="subscript"/>
        </w:rPr>
        <w:t>amortiz</w:t>
      </w:r>
      <w:r w:rsidRPr="00A85EB9">
        <w:rPr>
          <w:rFonts w:ascii="Times New Roman" w:hAnsi="Times New Roman" w:cs="Times New Roman"/>
          <w:sz w:val="24"/>
          <w:szCs w:val="24"/>
        </w:rPr>
        <w:t>, - 11 ani;</w:t>
      </w:r>
    </w:p>
    <w:p w14:paraId="524D29FB" w14:textId="7F860B08"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lastRenderedPageBreak/>
        <w:t xml:space="preserve">k) costul cu energia electrică din SEN, cu apa etc., </w:t>
      </w:r>
      <w:r w:rsidR="00A85EB9" w:rsidRPr="00A85EB9">
        <w:rPr>
          <w:position w:val="-20"/>
          <w:sz w:val="24"/>
          <w:szCs w:val="24"/>
          <w:lang w:val="ro-RO"/>
        </w:rPr>
        <w:pict w14:anchorId="76C85C33">
          <v:shape id="_x0000_i1096" type="#_x0000_t75" style="width:37.5pt;height:26.25pt">
            <v:imagedata r:id="rId32" o:title=""/>
          </v:shape>
        </w:pict>
      </w:r>
      <w:r w:rsidRPr="00A85EB9">
        <w:rPr>
          <w:rFonts w:ascii="Times New Roman" w:hAnsi="Times New Roman" w:cs="Times New Roman"/>
          <w:sz w:val="24"/>
          <w:szCs w:val="24"/>
        </w:rPr>
        <w:t>= 3,02 euro/MWh/1,5 euro/MWh/1,5 euro/MWh/1,5 euro/MWh/1,5 euro/MWh;</w:t>
      </w:r>
    </w:p>
    <w:p w14:paraId="75505666" w14:textId="466E10CF"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l) alte costuri fixe (costurile cu personalul, operarea şi mentenanţa etc.), </w:t>
      </w:r>
      <w:r w:rsidR="009B2B27" w:rsidRPr="00A85EB9">
        <w:rPr>
          <w:rFonts w:ascii="Times New Roman" w:eastAsia="Times New Roman" w:hAnsi="Times New Roman"/>
          <w:i/>
          <w:iCs/>
          <w:sz w:val="24"/>
          <w:szCs w:val="24"/>
          <w:lang w:val="x-none" w:eastAsia="ro-RO"/>
        </w:rPr>
        <w:t>cf</w:t>
      </w:r>
      <w:r w:rsidR="009B2B27" w:rsidRPr="00A85EB9">
        <w:rPr>
          <w:rFonts w:ascii="Times New Roman" w:eastAsia="Times New Roman" w:hAnsi="Times New Roman"/>
          <w:i/>
          <w:iCs/>
          <w:sz w:val="24"/>
          <w:szCs w:val="24"/>
          <w:vertAlign w:val="subscript"/>
          <w:lang w:val="x-none" w:eastAsia="ro-RO"/>
        </w:rPr>
        <w:t>alt</w:t>
      </w:r>
      <w:r w:rsidR="009B2B27" w:rsidRPr="00A85EB9">
        <w:rPr>
          <w:rFonts w:ascii="Times New Roman" w:eastAsia="Times New Roman" w:hAnsi="Times New Roman"/>
          <w:i/>
          <w:iCs/>
          <w:sz w:val="24"/>
          <w:szCs w:val="24"/>
          <w:vertAlign w:val="subscript"/>
          <w:lang w:val="ro-RO" w:eastAsia="ro-RO"/>
        </w:rPr>
        <w:t>e</w:t>
      </w:r>
      <w:r w:rsidR="009B2B27" w:rsidRPr="00A85EB9">
        <w:rPr>
          <w:rFonts w:ascii="Times New Roman" w:eastAsia="Times New Roman" w:hAnsi="Times New Roman"/>
          <w:i/>
          <w:iCs/>
          <w:sz w:val="24"/>
          <w:szCs w:val="24"/>
          <w:vertAlign w:val="superscript"/>
          <w:lang w:val="x-none" w:eastAsia="ro-RO"/>
        </w:rPr>
        <w:t>q</w:t>
      </w:r>
      <w:r w:rsidR="009B2B27" w:rsidRPr="00A85EB9">
        <w:rPr>
          <w:rFonts w:ascii="Times New Roman" w:eastAsia="Times New Roman" w:hAnsi="Times New Roman"/>
          <w:iCs/>
          <w:sz w:val="24"/>
          <w:szCs w:val="24"/>
          <w:lang w:val="ro-RO" w:eastAsia="ro-RO"/>
        </w:rPr>
        <w:t xml:space="preserve"> </w:t>
      </w:r>
      <w:r w:rsidRPr="00A85EB9">
        <w:rPr>
          <w:rFonts w:ascii="Times New Roman" w:hAnsi="Times New Roman" w:cs="Times New Roman"/>
          <w:sz w:val="24"/>
          <w:szCs w:val="24"/>
        </w:rPr>
        <w:t>= 8 euro/MWh/8 euro/MWh/8 euro/MWh/ 7 euro/MWh/7 euro/MWh;</w:t>
      </w:r>
    </w:p>
    <w:p w14:paraId="260F8D8E" w14:textId="77777777"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m) cursul de schimb valutar - 4,4 lei/euro;</w:t>
      </w:r>
    </w:p>
    <w:p w14:paraId="3DB635DC" w14:textId="67BA2ABC" w:rsidR="00B85370" w:rsidRPr="00A85EB9" w:rsidRDefault="00B85370" w:rsidP="00B85370">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 xml:space="preserve">n) coeficientul de indexare a preţului combustibilului, </w:t>
      </w:r>
      <w:r w:rsidR="00A85EB9" w:rsidRPr="00A85EB9">
        <w:rPr>
          <w:position w:val="-14"/>
          <w:sz w:val="24"/>
          <w:szCs w:val="24"/>
          <w:lang w:val="ro-RO"/>
        </w:rPr>
        <w:pict w14:anchorId="0808BFCF">
          <v:shape id="_x0000_i1097" type="#_x0000_t75" style="width:33pt;height:21pt">
            <v:imagedata r:id="rId15" o:title=""/>
          </v:shape>
        </w:pict>
      </w:r>
      <w:r w:rsidR="00F17F6A" w:rsidRPr="00A85EB9">
        <w:rPr>
          <w:position w:val="-14"/>
          <w:sz w:val="24"/>
          <w:szCs w:val="24"/>
          <w:lang w:val="ro-RO"/>
        </w:rPr>
        <w:t>, aplicat în cazul în care nu se dispune de raportări ale producătorilor</w:t>
      </w:r>
      <w:r w:rsidRPr="00A85EB9">
        <w:rPr>
          <w:rFonts w:ascii="Times New Roman" w:hAnsi="Times New Roman" w:cs="Times New Roman"/>
          <w:sz w:val="24"/>
          <w:szCs w:val="24"/>
        </w:rPr>
        <w:t>.</w:t>
      </w:r>
    </w:p>
    <w:p w14:paraId="123D1862" w14:textId="64CAEC1A" w:rsidR="00B85370" w:rsidRPr="00A85EB9" w:rsidRDefault="00B85370" w:rsidP="009B2B27">
      <w:pPr>
        <w:spacing w:line="360" w:lineRule="auto"/>
        <w:jc w:val="both"/>
        <w:rPr>
          <w:rFonts w:ascii="Times New Roman" w:hAnsi="Times New Roman" w:cs="Times New Roman"/>
          <w:sz w:val="24"/>
          <w:szCs w:val="24"/>
        </w:rPr>
      </w:pPr>
      <w:r w:rsidRPr="00A85EB9">
        <w:rPr>
          <w:rFonts w:ascii="Times New Roman" w:hAnsi="Times New Roman" w:cs="Times New Roman"/>
          <w:sz w:val="24"/>
          <w:szCs w:val="24"/>
        </w:rPr>
        <w:t>Costurile anuale cu achiziţia certificatelor de CO</w:t>
      </w:r>
      <w:r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 xml:space="preserve"> se iau în considerare numai pentru centralele care, </w:t>
      </w:r>
      <w:bookmarkStart w:id="3" w:name="_Hlk102553923"/>
      <w:r w:rsidRPr="00A85EB9">
        <w:rPr>
          <w:rFonts w:ascii="Times New Roman" w:hAnsi="Times New Roman" w:cs="Times New Roman"/>
          <w:sz w:val="24"/>
          <w:szCs w:val="24"/>
        </w:rPr>
        <w:t>conform legislaţiei în vigoare, au obligaţia achiziţionării de certificate de CO</w:t>
      </w:r>
      <w:r w:rsidRPr="00A85EB9">
        <w:rPr>
          <w:rFonts w:ascii="Times New Roman" w:hAnsi="Times New Roman" w:cs="Times New Roman"/>
          <w:sz w:val="24"/>
          <w:szCs w:val="24"/>
          <w:vertAlign w:val="subscript"/>
        </w:rPr>
        <w:t>2</w:t>
      </w:r>
      <w:r w:rsidRPr="00A85EB9">
        <w:rPr>
          <w:rFonts w:ascii="Times New Roman" w:hAnsi="Times New Roman" w:cs="Times New Roman"/>
          <w:sz w:val="24"/>
          <w:szCs w:val="24"/>
        </w:rPr>
        <w:t>.</w:t>
      </w:r>
      <w:bookmarkEnd w:id="3"/>
    </w:p>
    <w:p w14:paraId="628BA3E8" w14:textId="77777777" w:rsidR="009B2B27" w:rsidRPr="00A85EB9" w:rsidRDefault="009B2B27" w:rsidP="009B2B27">
      <w:pPr>
        <w:spacing w:line="360" w:lineRule="auto"/>
        <w:jc w:val="right"/>
        <w:rPr>
          <w:rFonts w:ascii="Times New Roman" w:hAnsi="Times New Roman" w:cs="Times New Roman"/>
          <w:b/>
          <w:bCs/>
          <w:sz w:val="24"/>
          <w:szCs w:val="24"/>
        </w:rPr>
      </w:pPr>
      <w:r w:rsidRPr="00A85EB9">
        <w:rPr>
          <w:rFonts w:ascii="Times New Roman" w:hAnsi="Times New Roman" w:cs="Times New Roman"/>
          <w:b/>
          <w:bCs/>
          <w:sz w:val="24"/>
          <w:szCs w:val="24"/>
        </w:rPr>
        <w:t>Anexa nr. 2</w:t>
      </w:r>
    </w:p>
    <w:p w14:paraId="221BF5CB" w14:textId="77777777" w:rsidR="009B2B27" w:rsidRPr="00A85EB9" w:rsidRDefault="009B2B27" w:rsidP="009B2B27">
      <w:pPr>
        <w:spacing w:line="360" w:lineRule="auto"/>
        <w:jc w:val="right"/>
        <w:rPr>
          <w:rFonts w:ascii="Times New Roman" w:hAnsi="Times New Roman" w:cs="Times New Roman"/>
          <w:sz w:val="24"/>
          <w:szCs w:val="24"/>
        </w:rPr>
      </w:pPr>
      <w:r w:rsidRPr="00A85EB9">
        <w:rPr>
          <w:rFonts w:ascii="Times New Roman" w:hAnsi="Times New Roman" w:cs="Times New Roman"/>
          <w:sz w:val="24"/>
          <w:szCs w:val="24"/>
        </w:rPr>
        <w:t>la metodologie</w:t>
      </w:r>
    </w:p>
    <w:p w14:paraId="2EBA44DE" w14:textId="441990DC" w:rsidR="009B2B27" w:rsidRPr="00A85EB9" w:rsidRDefault="00753F2A" w:rsidP="009B2B27">
      <w:pPr>
        <w:spacing w:after="120" w:line="276" w:lineRule="auto"/>
        <w:rPr>
          <w:rFonts w:ascii="Times New Roman" w:eastAsia="Times New Roman" w:hAnsi="Times New Roman" w:cs="Times New Roman"/>
          <w:b/>
          <w:sz w:val="24"/>
          <w:szCs w:val="24"/>
          <w:lang w:val="ro-RO"/>
        </w:rPr>
      </w:pPr>
      <w:r w:rsidRPr="00A85EB9">
        <w:rPr>
          <w:rFonts w:ascii="Times New Roman" w:hAnsi="Times New Roman" w:cs="Times New Roman"/>
          <w:b/>
          <w:bCs/>
          <w:sz w:val="24"/>
          <w:szCs w:val="24"/>
        </w:rPr>
        <w:t>Macheta nr. 1 - Costul energiei electrice consumate pentru pompele din reţeaua de termoficare*)</w:t>
      </w:r>
    </w:p>
    <w:tbl>
      <w:tblPr>
        <w:tblW w:w="10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3378"/>
        <w:gridCol w:w="1245"/>
        <w:gridCol w:w="2526"/>
        <w:gridCol w:w="2153"/>
      </w:tblGrid>
      <w:tr w:rsidR="009B2B27" w:rsidRPr="00A85EB9" w14:paraId="79B7DC2B" w14:textId="77777777" w:rsidTr="009B2B27">
        <w:tc>
          <w:tcPr>
            <w:tcW w:w="756" w:type="dxa"/>
            <w:shd w:val="clear" w:color="auto" w:fill="auto"/>
          </w:tcPr>
          <w:p w14:paraId="3AF0C886" w14:textId="77777777" w:rsidR="009B2B27" w:rsidRPr="00A85EB9" w:rsidRDefault="009B2B27" w:rsidP="009B2B27">
            <w:pPr>
              <w:spacing w:after="120" w:line="240" w:lineRule="auto"/>
              <w:jc w:val="center"/>
              <w:rPr>
                <w:rFonts w:ascii="Times New Roman" w:eastAsia="Times New Roman" w:hAnsi="Times New Roman" w:cs="Times New Roman"/>
                <w:b/>
                <w:sz w:val="24"/>
                <w:szCs w:val="24"/>
                <w:lang w:val="ro-RO"/>
              </w:rPr>
            </w:pPr>
            <w:r w:rsidRPr="00A85EB9">
              <w:rPr>
                <w:rFonts w:ascii="Times New Roman" w:eastAsia="Times New Roman" w:hAnsi="Times New Roman" w:cs="Times New Roman"/>
                <w:b/>
                <w:sz w:val="24"/>
                <w:szCs w:val="24"/>
                <w:lang w:val="ro-RO"/>
              </w:rPr>
              <w:t>Nrt. Crt.</w:t>
            </w:r>
          </w:p>
        </w:tc>
        <w:tc>
          <w:tcPr>
            <w:tcW w:w="3378" w:type="dxa"/>
            <w:shd w:val="clear" w:color="auto" w:fill="auto"/>
          </w:tcPr>
          <w:p w14:paraId="42498848" w14:textId="77777777" w:rsidR="009B2B27" w:rsidRPr="00A85EB9" w:rsidRDefault="009B2B27" w:rsidP="009B2B27">
            <w:pPr>
              <w:spacing w:after="120" w:line="240" w:lineRule="auto"/>
              <w:jc w:val="center"/>
              <w:rPr>
                <w:rFonts w:ascii="Times New Roman" w:eastAsia="Times New Roman" w:hAnsi="Times New Roman" w:cs="Times New Roman"/>
                <w:b/>
                <w:sz w:val="24"/>
                <w:szCs w:val="24"/>
                <w:lang w:val="ro-RO"/>
              </w:rPr>
            </w:pPr>
            <w:r w:rsidRPr="00A85EB9">
              <w:rPr>
                <w:rFonts w:ascii="Times New Roman" w:eastAsia="Times New Roman" w:hAnsi="Times New Roman" w:cs="Times New Roman"/>
                <w:b/>
                <w:sz w:val="24"/>
                <w:szCs w:val="24"/>
                <w:lang w:val="ro-RO"/>
              </w:rPr>
              <w:t>Denumire</w:t>
            </w:r>
          </w:p>
        </w:tc>
        <w:tc>
          <w:tcPr>
            <w:tcW w:w="1245" w:type="dxa"/>
            <w:shd w:val="clear" w:color="auto" w:fill="auto"/>
          </w:tcPr>
          <w:p w14:paraId="19FE1690" w14:textId="77777777" w:rsidR="009B2B27" w:rsidRPr="00A85EB9" w:rsidRDefault="009B2B27" w:rsidP="009B2B27">
            <w:pPr>
              <w:spacing w:after="120" w:line="240" w:lineRule="auto"/>
              <w:jc w:val="center"/>
              <w:rPr>
                <w:rFonts w:ascii="Times New Roman" w:eastAsia="Times New Roman" w:hAnsi="Times New Roman" w:cs="Times New Roman"/>
                <w:b/>
                <w:sz w:val="24"/>
                <w:szCs w:val="24"/>
                <w:lang w:val="ro-RO"/>
              </w:rPr>
            </w:pPr>
            <w:r w:rsidRPr="00A85EB9">
              <w:rPr>
                <w:rFonts w:ascii="Times New Roman" w:eastAsia="Times New Roman" w:hAnsi="Times New Roman" w:cs="Times New Roman"/>
                <w:b/>
                <w:sz w:val="24"/>
                <w:szCs w:val="24"/>
                <w:lang w:val="ro-RO"/>
              </w:rPr>
              <w:t>UM</w:t>
            </w:r>
          </w:p>
        </w:tc>
        <w:tc>
          <w:tcPr>
            <w:tcW w:w="2526" w:type="dxa"/>
            <w:shd w:val="clear" w:color="auto" w:fill="auto"/>
          </w:tcPr>
          <w:p w14:paraId="43B45513" w14:textId="77777777" w:rsidR="009B2B27" w:rsidRPr="00A85EB9" w:rsidRDefault="009B2B27" w:rsidP="009B2B27">
            <w:pPr>
              <w:spacing w:after="120" w:line="240" w:lineRule="auto"/>
              <w:jc w:val="center"/>
              <w:rPr>
                <w:rFonts w:ascii="Times New Roman" w:eastAsia="Times New Roman" w:hAnsi="Times New Roman" w:cs="Times New Roman"/>
                <w:b/>
                <w:sz w:val="24"/>
                <w:szCs w:val="24"/>
                <w:lang w:val="ro-RO"/>
              </w:rPr>
            </w:pPr>
            <w:r w:rsidRPr="00A85EB9">
              <w:rPr>
                <w:rFonts w:ascii="Times New Roman" w:eastAsia="Times New Roman" w:hAnsi="Times New Roman" w:cs="Times New Roman"/>
                <w:b/>
                <w:sz w:val="24"/>
                <w:szCs w:val="24"/>
                <w:lang w:val="ro-RO"/>
              </w:rPr>
              <w:t>An curent (6 luni realizări+6 luni prognoză)</w:t>
            </w:r>
          </w:p>
        </w:tc>
        <w:tc>
          <w:tcPr>
            <w:tcW w:w="2153" w:type="dxa"/>
            <w:shd w:val="clear" w:color="auto" w:fill="auto"/>
          </w:tcPr>
          <w:p w14:paraId="78308DAB" w14:textId="77777777" w:rsidR="009B2B27" w:rsidRPr="00A85EB9" w:rsidRDefault="009B2B27" w:rsidP="009B2B27">
            <w:pPr>
              <w:spacing w:after="120" w:line="240" w:lineRule="auto"/>
              <w:ind w:right="459"/>
              <w:jc w:val="center"/>
              <w:rPr>
                <w:rFonts w:ascii="Times New Roman" w:eastAsia="Times New Roman" w:hAnsi="Times New Roman" w:cs="Times New Roman"/>
                <w:b/>
                <w:sz w:val="24"/>
                <w:szCs w:val="24"/>
                <w:lang w:val="ro-RO"/>
              </w:rPr>
            </w:pPr>
            <w:r w:rsidRPr="00A85EB9">
              <w:rPr>
                <w:rFonts w:ascii="Times New Roman" w:eastAsia="Times New Roman" w:hAnsi="Times New Roman" w:cs="Times New Roman"/>
                <w:b/>
                <w:sz w:val="24"/>
                <w:szCs w:val="24"/>
                <w:lang w:val="ro-RO"/>
              </w:rPr>
              <w:t>Prognoză pentru anul următor**)</w:t>
            </w:r>
          </w:p>
        </w:tc>
      </w:tr>
      <w:tr w:rsidR="009B2B27" w:rsidRPr="00A85EB9" w14:paraId="0F955180" w14:textId="77777777" w:rsidTr="009B2B27">
        <w:tc>
          <w:tcPr>
            <w:tcW w:w="756" w:type="dxa"/>
            <w:shd w:val="clear" w:color="auto" w:fill="auto"/>
          </w:tcPr>
          <w:p w14:paraId="1D8651FD" w14:textId="77777777" w:rsidR="009B2B27" w:rsidRPr="00A85EB9" w:rsidRDefault="009B2B27" w:rsidP="009B2B27">
            <w:pPr>
              <w:spacing w:after="120" w:line="240" w:lineRule="auto"/>
              <w:jc w:val="right"/>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1</w:t>
            </w:r>
          </w:p>
        </w:tc>
        <w:tc>
          <w:tcPr>
            <w:tcW w:w="3378" w:type="dxa"/>
            <w:shd w:val="clear" w:color="auto" w:fill="auto"/>
          </w:tcPr>
          <w:p w14:paraId="45040DD5" w14:textId="77777777" w:rsidR="009B2B27" w:rsidRPr="00A85EB9" w:rsidRDefault="009B2B27" w:rsidP="009B2B27">
            <w:pPr>
              <w:spacing w:after="120" w:line="240" w:lineRule="auto"/>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Consum energie electrică</w:t>
            </w:r>
            <w:r w:rsidRPr="00A85EB9">
              <w:rPr>
                <w:rFonts w:ascii="Times New Roman" w:eastAsia="Times New Roman" w:hAnsi="Times New Roman" w:cs="Times New Roman"/>
                <w:sz w:val="24"/>
                <w:szCs w:val="24"/>
                <w:lang w:val="en-US"/>
              </w:rPr>
              <w:t xml:space="preserve"> pentru pompele din reţeaua de termoficare </w:t>
            </w:r>
          </w:p>
        </w:tc>
        <w:tc>
          <w:tcPr>
            <w:tcW w:w="1245" w:type="dxa"/>
            <w:shd w:val="clear" w:color="auto" w:fill="auto"/>
          </w:tcPr>
          <w:p w14:paraId="479383B0" w14:textId="77777777" w:rsidR="009B2B27" w:rsidRPr="00A85EB9" w:rsidRDefault="009B2B27" w:rsidP="009B2B27">
            <w:pPr>
              <w:spacing w:after="120" w:line="240" w:lineRule="auto"/>
              <w:jc w:val="center"/>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MWh</w:t>
            </w:r>
          </w:p>
        </w:tc>
        <w:tc>
          <w:tcPr>
            <w:tcW w:w="2526" w:type="dxa"/>
            <w:shd w:val="clear" w:color="auto" w:fill="auto"/>
          </w:tcPr>
          <w:p w14:paraId="012FD294" w14:textId="77777777" w:rsidR="009B2B27" w:rsidRPr="00A85EB9" w:rsidRDefault="009B2B27" w:rsidP="009B2B27">
            <w:pPr>
              <w:spacing w:after="120" w:line="240" w:lineRule="auto"/>
              <w:jc w:val="right"/>
              <w:rPr>
                <w:rFonts w:ascii="Times New Roman" w:eastAsia="Times New Roman" w:hAnsi="Times New Roman" w:cs="Times New Roman"/>
                <w:sz w:val="24"/>
                <w:szCs w:val="24"/>
                <w:lang w:val="ro-RO"/>
              </w:rPr>
            </w:pPr>
          </w:p>
        </w:tc>
        <w:tc>
          <w:tcPr>
            <w:tcW w:w="2153" w:type="dxa"/>
            <w:shd w:val="clear" w:color="auto" w:fill="auto"/>
          </w:tcPr>
          <w:p w14:paraId="22AE30DD" w14:textId="77777777" w:rsidR="009B2B27" w:rsidRPr="00A85EB9" w:rsidRDefault="009B2B27" w:rsidP="009B2B27">
            <w:pPr>
              <w:spacing w:after="120" w:line="240" w:lineRule="auto"/>
              <w:jc w:val="right"/>
              <w:rPr>
                <w:rFonts w:ascii="Times New Roman" w:eastAsia="Times New Roman" w:hAnsi="Times New Roman" w:cs="Times New Roman"/>
                <w:sz w:val="24"/>
                <w:szCs w:val="24"/>
                <w:lang w:val="ro-RO"/>
              </w:rPr>
            </w:pPr>
          </w:p>
        </w:tc>
      </w:tr>
      <w:tr w:rsidR="009B2B27" w:rsidRPr="00A85EB9" w14:paraId="2A6D1B3E" w14:textId="77777777" w:rsidTr="009B2B27">
        <w:tc>
          <w:tcPr>
            <w:tcW w:w="756" w:type="dxa"/>
            <w:shd w:val="clear" w:color="auto" w:fill="auto"/>
          </w:tcPr>
          <w:p w14:paraId="6E6457DA" w14:textId="77777777" w:rsidR="009B2B27" w:rsidRPr="00A85EB9" w:rsidRDefault="009B2B27" w:rsidP="009B2B27">
            <w:pPr>
              <w:spacing w:after="120" w:line="240" w:lineRule="auto"/>
              <w:jc w:val="right"/>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2</w:t>
            </w:r>
          </w:p>
        </w:tc>
        <w:tc>
          <w:tcPr>
            <w:tcW w:w="3378" w:type="dxa"/>
            <w:shd w:val="clear" w:color="auto" w:fill="auto"/>
          </w:tcPr>
          <w:p w14:paraId="1A8B3F2B" w14:textId="77777777" w:rsidR="009B2B27" w:rsidRPr="00A85EB9" w:rsidRDefault="009B2B27" w:rsidP="009B2B27">
            <w:pPr>
              <w:spacing w:after="120" w:line="240" w:lineRule="auto"/>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Preț achiziție energie electrică (lei/MWh)</w:t>
            </w:r>
          </w:p>
        </w:tc>
        <w:tc>
          <w:tcPr>
            <w:tcW w:w="1245" w:type="dxa"/>
            <w:shd w:val="clear" w:color="auto" w:fill="auto"/>
          </w:tcPr>
          <w:p w14:paraId="6B032551" w14:textId="77777777" w:rsidR="009B2B27" w:rsidRPr="00A85EB9" w:rsidRDefault="009B2B27" w:rsidP="009B2B27">
            <w:pPr>
              <w:spacing w:after="120" w:line="240" w:lineRule="auto"/>
              <w:jc w:val="center"/>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lei/MWh</w:t>
            </w:r>
          </w:p>
        </w:tc>
        <w:tc>
          <w:tcPr>
            <w:tcW w:w="2526" w:type="dxa"/>
            <w:shd w:val="clear" w:color="auto" w:fill="auto"/>
          </w:tcPr>
          <w:p w14:paraId="72BB8650" w14:textId="77777777" w:rsidR="009B2B27" w:rsidRPr="00A85EB9" w:rsidRDefault="009B2B27" w:rsidP="009B2B27">
            <w:pPr>
              <w:spacing w:after="120" w:line="240" w:lineRule="auto"/>
              <w:jc w:val="right"/>
              <w:rPr>
                <w:rFonts w:ascii="Times New Roman" w:eastAsia="Times New Roman" w:hAnsi="Times New Roman" w:cs="Times New Roman"/>
                <w:sz w:val="24"/>
                <w:szCs w:val="24"/>
                <w:lang w:val="ro-RO"/>
              </w:rPr>
            </w:pPr>
          </w:p>
        </w:tc>
        <w:tc>
          <w:tcPr>
            <w:tcW w:w="2153" w:type="dxa"/>
            <w:shd w:val="clear" w:color="auto" w:fill="auto"/>
          </w:tcPr>
          <w:p w14:paraId="1F1CAEDD" w14:textId="77777777" w:rsidR="009B2B27" w:rsidRPr="00A85EB9" w:rsidRDefault="009B2B27" w:rsidP="009B2B27">
            <w:pPr>
              <w:spacing w:after="120" w:line="240" w:lineRule="auto"/>
              <w:jc w:val="right"/>
              <w:rPr>
                <w:rFonts w:ascii="Times New Roman" w:eastAsia="Times New Roman" w:hAnsi="Times New Roman" w:cs="Times New Roman"/>
                <w:sz w:val="24"/>
                <w:szCs w:val="24"/>
                <w:lang w:val="ro-RO"/>
              </w:rPr>
            </w:pPr>
          </w:p>
        </w:tc>
      </w:tr>
      <w:tr w:rsidR="009B2B27" w:rsidRPr="00A85EB9" w14:paraId="54296299" w14:textId="77777777" w:rsidTr="009B2B27">
        <w:tc>
          <w:tcPr>
            <w:tcW w:w="756" w:type="dxa"/>
            <w:shd w:val="clear" w:color="auto" w:fill="auto"/>
          </w:tcPr>
          <w:p w14:paraId="36BAF3E3" w14:textId="77777777" w:rsidR="009B2B27" w:rsidRPr="00A85EB9" w:rsidRDefault="009B2B27" w:rsidP="009B2B27">
            <w:pPr>
              <w:spacing w:after="120" w:line="240" w:lineRule="auto"/>
              <w:jc w:val="right"/>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3</w:t>
            </w:r>
          </w:p>
        </w:tc>
        <w:tc>
          <w:tcPr>
            <w:tcW w:w="3378" w:type="dxa"/>
            <w:shd w:val="clear" w:color="auto" w:fill="auto"/>
          </w:tcPr>
          <w:p w14:paraId="3D2B278D" w14:textId="77777777" w:rsidR="009B2B27" w:rsidRPr="00A85EB9" w:rsidRDefault="009B2B27" w:rsidP="009B2B27">
            <w:pPr>
              <w:spacing w:after="120" w:line="240" w:lineRule="auto"/>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Cantitate energie termică la limita centralei</w:t>
            </w:r>
          </w:p>
        </w:tc>
        <w:tc>
          <w:tcPr>
            <w:tcW w:w="1245" w:type="dxa"/>
            <w:shd w:val="clear" w:color="auto" w:fill="auto"/>
          </w:tcPr>
          <w:p w14:paraId="3B992F21" w14:textId="77777777" w:rsidR="009B2B27" w:rsidRPr="00A85EB9" w:rsidRDefault="009B2B27" w:rsidP="009B2B27">
            <w:pPr>
              <w:spacing w:after="120" w:line="240" w:lineRule="auto"/>
              <w:jc w:val="center"/>
              <w:rPr>
                <w:rFonts w:ascii="Times New Roman" w:eastAsia="Times New Roman" w:hAnsi="Times New Roman" w:cs="Times New Roman"/>
                <w:sz w:val="24"/>
                <w:szCs w:val="24"/>
                <w:lang w:val="ro-RO"/>
              </w:rPr>
            </w:pPr>
            <w:r w:rsidRPr="00A85EB9">
              <w:rPr>
                <w:rFonts w:ascii="Times New Roman" w:eastAsia="Times New Roman" w:hAnsi="Times New Roman" w:cs="Times New Roman"/>
                <w:sz w:val="24"/>
                <w:szCs w:val="24"/>
                <w:lang w:val="ro-RO"/>
              </w:rPr>
              <w:t>MWh</w:t>
            </w:r>
          </w:p>
        </w:tc>
        <w:tc>
          <w:tcPr>
            <w:tcW w:w="2526" w:type="dxa"/>
            <w:shd w:val="clear" w:color="auto" w:fill="auto"/>
          </w:tcPr>
          <w:p w14:paraId="7EB1D5D5" w14:textId="77777777" w:rsidR="009B2B27" w:rsidRPr="00A85EB9" w:rsidRDefault="009B2B27" w:rsidP="009B2B27">
            <w:pPr>
              <w:spacing w:after="120" w:line="240" w:lineRule="auto"/>
              <w:jc w:val="right"/>
              <w:rPr>
                <w:rFonts w:ascii="Times New Roman" w:eastAsia="Times New Roman" w:hAnsi="Times New Roman" w:cs="Times New Roman"/>
                <w:sz w:val="24"/>
                <w:szCs w:val="24"/>
                <w:lang w:val="ro-RO"/>
              </w:rPr>
            </w:pPr>
          </w:p>
        </w:tc>
        <w:tc>
          <w:tcPr>
            <w:tcW w:w="2153" w:type="dxa"/>
            <w:shd w:val="clear" w:color="auto" w:fill="auto"/>
          </w:tcPr>
          <w:p w14:paraId="07654C36" w14:textId="77777777" w:rsidR="009B2B27" w:rsidRPr="00A85EB9" w:rsidRDefault="009B2B27" w:rsidP="009B2B27">
            <w:pPr>
              <w:spacing w:after="120" w:line="240" w:lineRule="auto"/>
              <w:jc w:val="right"/>
              <w:rPr>
                <w:rFonts w:ascii="Times New Roman" w:eastAsia="Times New Roman" w:hAnsi="Times New Roman" w:cs="Times New Roman"/>
                <w:sz w:val="24"/>
                <w:szCs w:val="24"/>
                <w:lang w:val="ro-RO"/>
              </w:rPr>
            </w:pPr>
          </w:p>
        </w:tc>
      </w:tr>
    </w:tbl>
    <w:p w14:paraId="52B85D26" w14:textId="155DD724" w:rsidR="009B2B27" w:rsidRPr="00A85EB9" w:rsidRDefault="009B2B27" w:rsidP="00A85EB9">
      <w:pPr>
        <w:spacing w:after="0" w:line="276" w:lineRule="auto"/>
        <w:jc w:val="both"/>
        <w:rPr>
          <w:rFonts w:ascii="Times New Roman" w:eastAsia="Times New Roman" w:hAnsi="Times New Roman" w:cs="Times New Roman"/>
          <w:lang w:val="ro-RO"/>
        </w:rPr>
      </w:pPr>
      <w:r w:rsidRPr="00A85EB9">
        <w:rPr>
          <w:rFonts w:ascii="Times New Roman" w:eastAsia="Times New Roman" w:hAnsi="Times New Roman" w:cs="Times New Roman"/>
          <w:lang w:val="ro-RO"/>
        </w:rPr>
        <w:t xml:space="preserve">*) </w:t>
      </w:r>
      <w:r w:rsidR="00753F2A" w:rsidRPr="00A85EB9">
        <w:rPr>
          <w:rFonts w:ascii="Times New Roman" w:eastAsia="Times New Roman" w:hAnsi="Times New Roman" w:cs="Times New Roman"/>
          <w:lang w:val="ro-RO"/>
        </w:rPr>
        <w:t xml:space="preserve">macheta nu se completează </w:t>
      </w:r>
      <w:r w:rsidRPr="00A85EB9">
        <w:rPr>
          <w:rFonts w:ascii="Times New Roman" w:eastAsia="Times New Roman" w:hAnsi="Times New Roman" w:cs="Times New Roman"/>
          <w:lang w:val="ro-RO"/>
        </w:rPr>
        <w:t xml:space="preserve">în cazul în care producătorul </w:t>
      </w:r>
      <w:r w:rsidR="005509AA" w:rsidRPr="00A85EB9">
        <w:rPr>
          <w:rFonts w:ascii="Times New Roman" w:eastAsia="Times New Roman" w:hAnsi="Times New Roman" w:cs="Times New Roman"/>
          <w:lang w:val="ro-RO"/>
        </w:rPr>
        <w:t xml:space="preserve">recuperează acest cost de la operatorul care desfășoară serviciul de transport, sau </w:t>
      </w:r>
      <w:r w:rsidRPr="00A85EB9">
        <w:rPr>
          <w:rFonts w:ascii="Times New Roman" w:eastAsia="Times New Roman" w:hAnsi="Times New Roman" w:cs="Times New Roman"/>
          <w:lang w:val="ro-RO"/>
        </w:rPr>
        <w:t>deţine în exploatare reţeaua termică de transport,</w:t>
      </w:r>
      <w:r w:rsidR="005509AA" w:rsidRPr="00A85EB9">
        <w:rPr>
          <w:rFonts w:ascii="Times New Roman" w:eastAsia="Times New Roman" w:hAnsi="Times New Roman" w:cs="Times New Roman"/>
          <w:lang w:val="ro-RO"/>
        </w:rPr>
        <w:t xml:space="preserve"> </w:t>
      </w:r>
      <w:r w:rsidR="00753F2A" w:rsidRPr="00A85EB9">
        <w:rPr>
          <w:rFonts w:ascii="Times New Roman" w:eastAsia="Times New Roman" w:hAnsi="Times New Roman" w:cs="Times New Roman"/>
          <w:lang w:val="ro-RO"/>
        </w:rPr>
        <w:t>caz</w:t>
      </w:r>
      <w:r w:rsidR="005509AA" w:rsidRPr="00A85EB9">
        <w:rPr>
          <w:rFonts w:ascii="Times New Roman" w:eastAsia="Times New Roman" w:hAnsi="Times New Roman" w:cs="Times New Roman"/>
          <w:lang w:val="ro-RO"/>
        </w:rPr>
        <w:t xml:space="preserve"> în care </w:t>
      </w:r>
      <w:r w:rsidRPr="00A85EB9">
        <w:rPr>
          <w:rFonts w:ascii="Times New Roman" w:eastAsia="Times New Roman" w:hAnsi="Times New Roman" w:cs="Times New Roman"/>
          <w:lang w:val="ro-RO"/>
        </w:rPr>
        <w:t xml:space="preserve">costul energiei electrice pentru pompele din rețeaua de termoficare se înregistează în Macheta nr. 2, la pct. 1.2. </w:t>
      </w:r>
    </w:p>
    <w:p w14:paraId="05DA6548" w14:textId="06A9DD8D" w:rsidR="009B2B27" w:rsidRPr="00A85EB9" w:rsidRDefault="009B2B27" w:rsidP="009B2B27">
      <w:pPr>
        <w:spacing w:after="0" w:line="276" w:lineRule="auto"/>
        <w:rPr>
          <w:rFonts w:ascii="Times New Roman" w:eastAsia="Times New Roman" w:hAnsi="Times New Roman" w:cs="Times New Roman"/>
          <w:lang w:val="ro-RO"/>
        </w:rPr>
      </w:pPr>
      <w:r w:rsidRPr="00A85EB9">
        <w:rPr>
          <w:rFonts w:ascii="Times New Roman" w:eastAsia="Times New Roman" w:hAnsi="Times New Roman" w:cs="Times New Roman"/>
          <w:lang w:val="ro-RO"/>
        </w:rPr>
        <w:t xml:space="preserve">**) </w:t>
      </w:r>
      <w:r w:rsidR="003B5478" w:rsidRPr="00A85EB9">
        <w:rPr>
          <w:rFonts w:ascii="Times New Roman" w:eastAsia="Times New Roman" w:hAnsi="Times New Roman" w:cs="Times New Roman"/>
          <w:lang w:val="ro-RO"/>
        </w:rPr>
        <w:t>p</w:t>
      </w:r>
      <w:r w:rsidRPr="00A85EB9">
        <w:rPr>
          <w:rFonts w:ascii="Times New Roman" w:eastAsia="Times New Roman" w:hAnsi="Times New Roman" w:cs="Times New Roman"/>
          <w:lang w:val="ro-RO"/>
        </w:rPr>
        <w:t xml:space="preserve">entru prețurile reglementate ce se aprobă pentru </w:t>
      </w:r>
      <w:r w:rsidR="003B5478" w:rsidRPr="00A85EB9">
        <w:rPr>
          <w:rFonts w:ascii="Times New Roman" w:eastAsia="Times New Roman" w:hAnsi="Times New Roman" w:cs="Times New Roman"/>
          <w:lang w:val="ro-RO"/>
        </w:rPr>
        <w:t>perioada</w:t>
      </w:r>
      <w:r w:rsidRPr="00A85EB9">
        <w:rPr>
          <w:rFonts w:ascii="Times New Roman" w:eastAsia="Times New Roman" w:hAnsi="Times New Roman" w:cs="Times New Roman"/>
          <w:lang w:val="ro-RO"/>
        </w:rPr>
        <w:t xml:space="preserve"> </w:t>
      </w:r>
      <w:r w:rsidR="003B5478" w:rsidRPr="00A85EB9">
        <w:rPr>
          <w:rFonts w:ascii="Times New Roman" w:eastAsia="Times New Roman" w:hAnsi="Times New Roman" w:cs="Times New Roman"/>
          <w:lang w:val="ro-RO"/>
        </w:rPr>
        <w:t xml:space="preserve">iulie – octombrie </w:t>
      </w:r>
      <w:r w:rsidRPr="00A85EB9">
        <w:rPr>
          <w:rFonts w:ascii="Times New Roman" w:eastAsia="Times New Roman" w:hAnsi="Times New Roman" w:cs="Times New Roman"/>
          <w:lang w:val="ro-RO"/>
        </w:rPr>
        <w:t>a anului curent rămân valabile datele prognozate în anul anterior.</w:t>
      </w:r>
    </w:p>
    <w:p w14:paraId="7976E679" w14:textId="0483D108" w:rsidR="00E15D16" w:rsidRPr="00A85EB9" w:rsidRDefault="00E15D16" w:rsidP="009B2B27">
      <w:pPr>
        <w:spacing w:line="360" w:lineRule="auto"/>
        <w:jc w:val="both"/>
        <w:rPr>
          <w:rFonts w:ascii="Times New Roman" w:hAnsi="Times New Roman" w:cs="Times New Roman"/>
          <w:sz w:val="24"/>
          <w:szCs w:val="24"/>
        </w:rPr>
      </w:pPr>
    </w:p>
    <w:p w14:paraId="4FF6D58E" w14:textId="4B6B8486" w:rsidR="00753F2A" w:rsidRPr="00A85EB9" w:rsidRDefault="00753F2A" w:rsidP="009B2B27">
      <w:pPr>
        <w:spacing w:line="360" w:lineRule="auto"/>
        <w:jc w:val="both"/>
        <w:rPr>
          <w:rFonts w:ascii="Times New Roman" w:hAnsi="Times New Roman" w:cs="Times New Roman"/>
          <w:sz w:val="24"/>
          <w:szCs w:val="24"/>
        </w:rPr>
      </w:pPr>
    </w:p>
    <w:p w14:paraId="76C7DDA5" w14:textId="6C8F0264" w:rsidR="00753F2A" w:rsidRPr="00A85EB9" w:rsidRDefault="00753F2A" w:rsidP="009B2B27">
      <w:pPr>
        <w:spacing w:line="360" w:lineRule="auto"/>
        <w:jc w:val="both"/>
        <w:rPr>
          <w:rFonts w:ascii="Times New Roman" w:hAnsi="Times New Roman" w:cs="Times New Roman"/>
          <w:sz w:val="24"/>
          <w:szCs w:val="24"/>
        </w:rPr>
      </w:pPr>
    </w:p>
    <w:p w14:paraId="455BB57B" w14:textId="77777777" w:rsidR="00753F2A" w:rsidRPr="00A85EB9" w:rsidRDefault="00753F2A" w:rsidP="009B2B27">
      <w:pPr>
        <w:spacing w:line="360" w:lineRule="auto"/>
        <w:jc w:val="both"/>
        <w:rPr>
          <w:rFonts w:ascii="Times New Roman" w:hAnsi="Times New Roman" w:cs="Times New Roman"/>
          <w:sz w:val="24"/>
          <w:szCs w:val="24"/>
        </w:rPr>
      </w:pPr>
    </w:p>
    <w:p w14:paraId="1B80E297" w14:textId="4C134756" w:rsidR="00E15D16" w:rsidRPr="00A85EB9" w:rsidRDefault="009B2B27" w:rsidP="00A85EB9">
      <w:pPr>
        <w:spacing w:line="360" w:lineRule="auto"/>
        <w:jc w:val="both"/>
        <w:rPr>
          <w:rFonts w:ascii="Times New Roman" w:eastAsia="Times New Roman" w:hAnsi="Times New Roman" w:cs="Times New Roman"/>
          <w:b/>
          <w:sz w:val="24"/>
          <w:szCs w:val="24"/>
          <w:lang w:val="ro-RO"/>
        </w:rPr>
      </w:pPr>
      <w:r w:rsidRPr="00A85EB9">
        <w:rPr>
          <w:rFonts w:ascii="Times New Roman" w:hAnsi="Times New Roman" w:cs="Times New Roman"/>
          <w:b/>
          <w:bCs/>
          <w:sz w:val="24"/>
          <w:szCs w:val="24"/>
        </w:rPr>
        <w:t>Macheta nr. 2 - Costul aferent reţelei de transport al energiei termice</w:t>
      </w:r>
    </w:p>
    <w:tbl>
      <w:tblPr>
        <w:tblW w:w="9938" w:type="dxa"/>
        <w:tblInd w:w="93" w:type="dxa"/>
        <w:tblLayout w:type="fixed"/>
        <w:tblLook w:val="04A0" w:firstRow="1" w:lastRow="0" w:firstColumn="1" w:lastColumn="0" w:noHBand="0" w:noVBand="1"/>
      </w:tblPr>
      <w:tblGrid>
        <w:gridCol w:w="711"/>
        <w:gridCol w:w="3132"/>
        <w:gridCol w:w="1417"/>
        <w:gridCol w:w="2552"/>
        <w:gridCol w:w="283"/>
        <w:gridCol w:w="1843"/>
      </w:tblGrid>
      <w:tr w:rsidR="00E15D16" w:rsidRPr="00A85EB9" w14:paraId="3C8816E7" w14:textId="77777777" w:rsidTr="00421F38">
        <w:trPr>
          <w:trHeight w:val="300"/>
        </w:trPr>
        <w:tc>
          <w:tcPr>
            <w:tcW w:w="711" w:type="dxa"/>
            <w:tcBorders>
              <w:top w:val="nil"/>
              <w:left w:val="nil"/>
              <w:bottom w:val="nil"/>
              <w:right w:val="nil"/>
            </w:tcBorders>
            <w:shd w:val="clear" w:color="auto" w:fill="auto"/>
            <w:noWrap/>
            <w:vAlign w:val="bottom"/>
          </w:tcPr>
          <w:p w14:paraId="3A817560" w14:textId="77777777" w:rsidR="00E15D16" w:rsidRPr="00A85EB9" w:rsidRDefault="00E15D16" w:rsidP="00E15D16">
            <w:pPr>
              <w:spacing w:after="0" w:line="240" w:lineRule="auto"/>
              <w:rPr>
                <w:rFonts w:ascii="Arial" w:eastAsia="Times New Roman" w:hAnsi="Arial" w:cs="Arial"/>
                <w:sz w:val="24"/>
                <w:szCs w:val="24"/>
                <w:lang w:eastAsia="en-GB"/>
              </w:rPr>
            </w:pPr>
          </w:p>
        </w:tc>
        <w:tc>
          <w:tcPr>
            <w:tcW w:w="3132" w:type="dxa"/>
            <w:tcBorders>
              <w:top w:val="nil"/>
              <w:left w:val="nil"/>
              <w:bottom w:val="nil"/>
              <w:right w:val="nil"/>
            </w:tcBorders>
            <w:shd w:val="clear" w:color="auto" w:fill="auto"/>
            <w:noWrap/>
            <w:vAlign w:val="bottom"/>
          </w:tcPr>
          <w:p w14:paraId="1380B866" w14:textId="77777777" w:rsidR="00E15D16" w:rsidRPr="00A85EB9" w:rsidRDefault="00E15D16" w:rsidP="00E15D16">
            <w:pPr>
              <w:spacing w:after="0" w:line="240" w:lineRule="auto"/>
              <w:jc w:val="right"/>
              <w:rPr>
                <w:rFonts w:ascii="Arial" w:eastAsia="Times New Roman" w:hAnsi="Arial" w:cs="Arial"/>
                <w:b/>
                <w:bCs/>
                <w:sz w:val="24"/>
                <w:szCs w:val="24"/>
                <w:lang w:eastAsia="en-GB"/>
              </w:rPr>
            </w:pPr>
          </w:p>
        </w:tc>
        <w:tc>
          <w:tcPr>
            <w:tcW w:w="1417" w:type="dxa"/>
            <w:tcBorders>
              <w:top w:val="nil"/>
              <w:left w:val="nil"/>
              <w:bottom w:val="single" w:sz="4" w:space="0" w:color="auto"/>
              <w:right w:val="nil"/>
            </w:tcBorders>
          </w:tcPr>
          <w:p w14:paraId="4C2ED056" w14:textId="77777777" w:rsidR="00E15D16" w:rsidRPr="00A85EB9" w:rsidRDefault="00E15D16" w:rsidP="00E15D16">
            <w:pPr>
              <w:spacing w:after="0" w:line="240" w:lineRule="auto"/>
              <w:jc w:val="right"/>
              <w:rPr>
                <w:rFonts w:ascii="Arial" w:eastAsia="Times New Roman" w:hAnsi="Arial" w:cs="Arial"/>
                <w:b/>
                <w:bCs/>
                <w:sz w:val="24"/>
                <w:szCs w:val="24"/>
                <w:lang w:eastAsia="en-GB"/>
              </w:rPr>
            </w:pPr>
          </w:p>
        </w:tc>
        <w:tc>
          <w:tcPr>
            <w:tcW w:w="2835" w:type="dxa"/>
            <w:gridSpan w:val="2"/>
            <w:tcBorders>
              <w:top w:val="nil"/>
              <w:left w:val="nil"/>
              <w:bottom w:val="single" w:sz="4" w:space="0" w:color="auto"/>
              <w:right w:val="nil"/>
            </w:tcBorders>
            <w:shd w:val="clear" w:color="auto" w:fill="auto"/>
            <w:noWrap/>
            <w:vAlign w:val="bottom"/>
          </w:tcPr>
          <w:p w14:paraId="3AFB3E52" w14:textId="77777777" w:rsidR="00E15D16" w:rsidRPr="00A85EB9" w:rsidRDefault="00E15D16" w:rsidP="00E15D16">
            <w:pPr>
              <w:spacing w:after="0" w:line="240" w:lineRule="auto"/>
              <w:rPr>
                <w:rFonts w:ascii="Arial" w:eastAsia="Times New Roman" w:hAnsi="Arial" w:cs="Arial"/>
                <w:b/>
                <w:bCs/>
                <w:sz w:val="24"/>
                <w:szCs w:val="24"/>
                <w:lang w:eastAsia="en-GB"/>
              </w:rPr>
            </w:pPr>
          </w:p>
        </w:tc>
        <w:tc>
          <w:tcPr>
            <w:tcW w:w="1843" w:type="dxa"/>
            <w:tcBorders>
              <w:top w:val="nil"/>
              <w:left w:val="nil"/>
              <w:bottom w:val="nil"/>
              <w:right w:val="nil"/>
            </w:tcBorders>
            <w:shd w:val="clear" w:color="auto" w:fill="auto"/>
            <w:noWrap/>
            <w:vAlign w:val="bottom"/>
          </w:tcPr>
          <w:p w14:paraId="5392A9C7" w14:textId="77777777" w:rsidR="00E15D16" w:rsidRPr="00A85EB9" w:rsidRDefault="00E15D16" w:rsidP="00E15D16">
            <w:pPr>
              <w:spacing w:after="0" w:line="240" w:lineRule="auto"/>
              <w:rPr>
                <w:rFonts w:ascii="Calibri" w:eastAsia="Times New Roman" w:hAnsi="Calibri" w:cs="Times New Roman"/>
                <w:color w:val="000000"/>
                <w:sz w:val="24"/>
                <w:szCs w:val="24"/>
                <w:lang w:eastAsia="en-GB"/>
              </w:rPr>
            </w:pPr>
          </w:p>
        </w:tc>
      </w:tr>
      <w:tr w:rsidR="00E15D16" w:rsidRPr="00A85EB9" w14:paraId="68666679" w14:textId="77777777" w:rsidTr="00421F38">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E36D11" w14:textId="77777777" w:rsidR="00E15D16" w:rsidRPr="00A85EB9" w:rsidRDefault="00E15D16" w:rsidP="00E15D16">
            <w:pPr>
              <w:spacing w:after="0" w:line="240" w:lineRule="auto"/>
              <w:rPr>
                <w:rFonts w:ascii="Times New Roman" w:eastAsia="Times New Roman" w:hAnsi="Times New Roman" w:cs="Times New Roman"/>
                <w:b/>
                <w:sz w:val="24"/>
                <w:szCs w:val="24"/>
                <w:lang w:eastAsia="en-GB"/>
              </w:rPr>
            </w:pPr>
          </w:p>
        </w:tc>
        <w:tc>
          <w:tcPr>
            <w:tcW w:w="3132" w:type="dxa"/>
            <w:tcBorders>
              <w:top w:val="single" w:sz="4" w:space="0" w:color="auto"/>
              <w:left w:val="nil"/>
              <w:bottom w:val="single" w:sz="4" w:space="0" w:color="auto"/>
              <w:right w:val="single" w:sz="4" w:space="0" w:color="auto"/>
            </w:tcBorders>
            <w:shd w:val="clear" w:color="auto" w:fill="auto"/>
            <w:noWrap/>
            <w:vAlign w:val="bottom"/>
            <w:hideMark/>
          </w:tcPr>
          <w:p w14:paraId="6EDBF426" w14:textId="03C95713" w:rsidR="00E15D16" w:rsidRPr="00A85EB9" w:rsidRDefault="00E15D16" w:rsidP="00E15D16">
            <w:pPr>
              <w:spacing w:after="0" w:line="240" w:lineRule="auto"/>
              <w:rPr>
                <w:rFonts w:ascii="Times New Roman" w:eastAsia="Times New Roman" w:hAnsi="Times New Roman" w:cs="Times New Roman"/>
                <w:b/>
                <w:sz w:val="24"/>
                <w:szCs w:val="24"/>
                <w:lang w:eastAsia="en-GB"/>
              </w:rPr>
            </w:pPr>
            <w:r w:rsidRPr="00A85EB9">
              <w:rPr>
                <w:rFonts w:ascii="Times New Roman" w:eastAsia="Times New Roman" w:hAnsi="Times New Roman" w:cs="Times New Roman"/>
                <w:b/>
                <w:sz w:val="24"/>
                <w:szCs w:val="24"/>
                <w:lang w:eastAsia="en-GB"/>
              </w:rPr>
              <w:t>Cheltuieli</w:t>
            </w:r>
          </w:p>
        </w:tc>
        <w:tc>
          <w:tcPr>
            <w:tcW w:w="1417" w:type="dxa"/>
            <w:tcBorders>
              <w:top w:val="single" w:sz="4" w:space="0" w:color="auto"/>
              <w:left w:val="nil"/>
              <w:bottom w:val="single" w:sz="4" w:space="0" w:color="auto"/>
              <w:right w:val="single" w:sz="4" w:space="0" w:color="auto"/>
            </w:tcBorders>
          </w:tcPr>
          <w:p w14:paraId="073240E2" w14:textId="77777777" w:rsidR="00E15D16" w:rsidRPr="00A85EB9" w:rsidRDefault="00E15D16" w:rsidP="00E15D16">
            <w:pPr>
              <w:spacing w:after="0" w:line="240" w:lineRule="auto"/>
              <w:jc w:val="center"/>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UM</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FC0F2" w14:textId="77777777" w:rsidR="00E15D16" w:rsidRPr="00A85EB9" w:rsidRDefault="00E15D16" w:rsidP="00E15D16">
            <w:pPr>
              <w:spacing w:after="0" w:line="240" w:lineRule="auto"/>
              <w:jc w:val="center"/>
              <w:rPr>
                <w:rFonts w:ascii="Times New Roman" w:eastAsia="Times New Roman" w:hAnsi="Times New Roman" w:cs="Times New Roman"/>
                <w:b/>
                <w:sz w:val="24"/>
                <w:szCs w:val="24"/>
                <w:lang w:val="ro-RO"/>
              </w:rPr>
            </w:pPr>
            <w:r w:rsidRPr="00A85EB9">
              <w:rPr>
                <w:rFonts w:ascii="Times New Roman" w:eastAsia="Times New Roman" w:hAnsi="Times New Roman" w:cs="Times New Roman"/>
                <w:b/>
                <w:sz w:val="24"/>
                <w:szCs w:val="24"/>
                <w:lang w:val="ro-RO"/>
              </w:rPr>
              <w:t>An curent (6 luni realizări+6 luni prognoză)</w:t>
            </w:r>
          </w:p>
          <w:p w14:paraId="61C9C925" w14:textId="77777777" w:rsidR="00E15D16" w:rsidRPr="00A85EB9" w:rsidRDefault="00E15D16" w:rsidP="00E15D16">
            <w:pPr>
              <w:spacing w:after="0" w:line="240" w:lineRule="auto"/>
              <w:jc w:val="center"/>
              <w:rPr>
                <w:rFonts w:ascii="Times New Roman" w:eastAsia="Times New Roman" w:hAnsi="Times New Roman" w:cs="Times New Roman"/>
                <w:b/>
                <w:bCs/>
                <w:sz w:val="24"/>
                <w:szCs w:val="24"/>
                <w:lang w:eastAsia="en-GB"/>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14:paraId="15368A5A" w14:textId="77777777" w:rsidR="00E15D16" w:rsidRPr="00A85EB9" w:rsidRDefault="00E15D16" w:rsidP="00E15D16">
            <w:pPr>
              <w:spacing w:after="0" w:line="240" w:lineRule="auto"/>
              <w:jc w:val="center"/>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sz w:val="24"/>
                <w:szCs w:val="24"/>
                <w:lang w:val="ro-RO"/>
              </w:rPr>
              <w:t>Prognoză pentru anul următor*)</w:t>
            </w:r>
          </w:p>
        </w:tc>
      </w:tr>
      <w:tr w:rsidR="00E15D16" w:rsidRPr="00A85EB9" w14:paraId="0C683867"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3B76309C" w14:textId="77777777" w:rsidR="00E15D16" w:rsidRPr="00A85EB9" w:rsidRDefault="00E15D16" w:rsidP="00E15D16">
            <w:pPr>
              <w:spacing w:after="0" w:line="240" w:lineRule="auto"/>
              <w:jc w:val="center"/>
              <w:rPr>
                <w:rFonts w:ascii="Times New Roman" w:eastAsia="Times New Roman" w:hAnsi="Times New Roman" w:cs="Times New Roman"/>
                <w:b/>
                <w:sz w:val="24"/>
                <w:szCs w:val="24"/>
                <w:lang w:eastAsia="en-GB"/>
              </w:rPr>
            </w:pPr>
            <w:r w:rsidRPr="00A85EB9">
              <w:rPr>
                <w:rFonts w:ascii="Times New Roman" w:eastAsia="Times New Roman" w:hAnsi="Times New Roman" w:cs="Times New Roman"/>
                <w:b/>
                <w:sz w:val="24"/>
                <w:szCs w:val="24"/>
                <w:lang w:eastAsia="en-GB"/>
              </w:rPr>
              <w:t>1</w:t>
            </w:r>
          </w:p>
        </w:tc>
        <w:tc>
          <w:tcPr>
            <w:tcW w:w="3132" w:type="dxa"/>
            <w:tcBorders>
              <w:top w:val="nil"/>
              <w:left w:val="nil"/>
              <w:bottom w:val="single" w:sz="4" w:space="0" w:color="auto"/>
              <w:right w:val="single" w:sz="4" w:space="0" w:color="auto"/>
            </w:tcBorders>
            <w:shd w:val="clear" w:color="auto" w:fill="auto"/>
            <w:noWrap/>
            <w:vAlign w:val="bottom"/>
            <w:hideMark/>
          </w:tcPr>
          <w:p w14:paraId="4033A5CA" w14:textId="77777777" w:rsidR="00E15D16" w:rsidRPr="00A85EB9" w:rsidRDefault="00E15D16" w:rsidP="00E15D16">
            <w:pPr>
              <w:spacing w:after="0" w:line="240" w:lineRule="auto"/>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Cheltuieli materiale</w:t>
            </w:r>
          </w:p>
        </w:tc>
        <w:tc>
          <w:tcPr>
            <w:tcW w:w="1417" w:type="dxa"/>
            <w:tcBorders>
              <w:top w:val="single" w:sz="4" w:space="0" w:color="auto"/>
              <w:left w:val="nil"/>
              <w:bottom w:val="single" w:sz="4" w:space="0" w:color="auto"/>
              <w:right w:val="single" w:sz="4" w:space="0" w:color="auto"/>
            </w:tcBorders>
          </w:tcPr>
          <w:p w14:paraId="186C1D69" w14:textId="77777777" w:rsidR="00E15D16" w:rsidRPr="00A85EB9" w:rsidRDefault="00E15D16" w:rsidP="00E15D16">
            <w:pPr>
              <w:spacing w:after="0" w:line="240" w:lineRule="auto"/>
              <w:jc w:val="center"/>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B1159F" w14:textId="77777777" w:rsidR="00E15D16" w:rsidRPr="00A85EB9" w:rsidRDefault="00E15D16" w:rsidP="00E15D16">
            <w:pPr>
              <w:spacing w:after="0" w:line="240" w:lineRule="auto"/>
              <w:jc w:val="right"/>
              <w:rPr>
                <w:rFonts w:ascii="Times New Roman" w:eastAsia="Times New Roman" w:hAnsi="Times New Roman" w:cs="Times New Roman"/>
                <w:b/>
                <w:bCs/>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52972B62" w14:textId="77777777" w:rsidR="00E15D16" w:rsidRPr="00A85EB9" w:rsidRDefault="00E15D16" w:rsidP="00E15D16">
            <w:pPr>
              <w:spacing w:after="0" w:line="240" w:lineRule="auto"/>
              <w:jc w:val="right"/>
              <w:rPr>
                <w:rFonts w:ascii="Times New Roman" w:eastAsia="Times New Roman" w:hAnsi="Times New Roman" w:cs="Times New Roman"/>
                <w:b/>
                <w:bCs/>
                <w:sz w:val="24"/>
                <w:szCs w:val="24"/>
                <w:lang w:eastAsia="en-GB"/>
              </w:rPr>
            </w:pPr>
          </w:p>
        </w:tc>
      </w:tr>
      <w:tr w:rsidR="00E15D16" w:rsidRPr="00A85EB9" w14:paraId="79D3AC2D"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15488D2E"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1.1</w:t>
            </w:r>
          </w:p>
        </w:tc>
        <w:tc>
          <w:tcPr>
            <w:tcW w:w="3132" w:type="dxa"/>
            <w:tcBorders>
              <w:top w:val="nil"/>
              <w:left w:val="nil"/>
              <w:bottom w:val="single" w:sz="4" w:space="0" w:color="auto"/>
              <w:right w:val="single" w:sz="4" w:space="0" w:color="auto"/>
            </w:tcBorders>
            <w:shd w:val="clear" w:color="auto" w:fill="auto"/>
            <w:noWrap/>
            <w:vAlign w:val="bottom"/>
            <w:hideMark/>
          </w:tcPr>
          <w:p w14:paraId="1B5CD54F" w14:textId="6C0658EB"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C</w:t>
            </w:r>
            <w:r w:rsidR="00F17F6A" w:rsidRPr="00A85EB9">
              <w:rPr>
                <w:rFonts w:ascii="Times New Roman" w:eastAsia="Times New Roman" w:hAnsi="Times New Roman" w:cs="Times New Roman"/>
                <w:sz w:val="24"/>
                <w:szCs w:val="24"/>
                <w:lang w:eastAsia="en-GB"/>
              </w:rPr>
              <w:t>o</w:t>
            </w:r>
            <w:r w:rsidRPr="00A85EB9">
              <w:rPr>
                <w:rFonts w:ascii="Times New Roman" w:eastAsia="Times New Roman" w:hAnsi="Times New Roman" w:cs="Times New Roman"/>
                <w:sz w:val="24"/>
                <w:szCs w:val="24"/>
                <w:lang w:eastAsia="en-GB"/>
              </w:rPr>
              <w:t>ntravaloarea pierderilor tehnologice de energie termică în rețeaua de transport</w:t>
            </w:r>
          </w:p>
        </w:tc>
        <w:tc>
          <w:tcPr>
            <w:tcW w:w="1417" w:type="dxa"/>
            <w:tcBorders>
              <w:top w:val="single" w:sz="4" w:space="0" w:color="auto"/>
              <w:left w:val="nil"/>
              <w:bottom w:val="single" w:sz="4" w:space="0" w:color="auto"/>
              <w:right w:val="single" w:sz="4" w:space="0" w:color="auto"/>
            </w:tcBorders>
          </w:tcPr>
          <w:p w14:paraId="537008FF"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5FB8D"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42600CB1"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r>
      <w:tr w:rsidR="00E15D16" w:rsidRPr="00A85EB9" w14:paraId="276E9E3C"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tcPr>
          <w:p w14:paraId="48813E4C"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3132" w:type="dxa"/>
            <w:tcBorders>
              <w:top w:val="nil"/>
              <w:left w:val="nil"/>
              <w:bottom w:val="single" w:sz="4" w:space="0" w:color="auto"/>
              <w:right w:val="single" w:sz="4" w:space="0" w:color="auto"/>
            </w:tcBorders>
            <w:shd w:val="clear" w:color="auto" w:fill="auto"/>
            <w:noWrap/>
            <w:vAlign w:val="bottom"/>
          </w:tcPr>
          <w:p w14:paraId="213FBE81"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xml:space="preserve">      -cantitate energie termică pierdută în rețeaua de transport</w:t>
            </w:r>
          </w:p>
        </w:tc>
        <w:tc>
          <w:tcPr>
            <w:tcW w:w="1417" w:type="dxa"/>
            <w:tcBorders>
              <w:top w:val="single" w:sz="4" w:space="0" w:color="auto"/>
              <w:left w:val="nil"/>
              <w:bottom w:val="single" w:sz="4" w:space="0" w:color="auto"/>
              <w:right w:val="single" w:sz="4" w:space="0" w:color="auto"/>
            </w:tcBorders>
          </w:tcPr>
          <w:p w14:paraId="257C2CFD" w14:textId="77777777" w:rsidR="00E15D16" w:rsidRPr="00A85EB9" w:rsidRDefault="00E15D16" w:rsidP="00E15D16">
            <w:pPr>
              <w:spacing w:after="0" w:line="240" w:lineRule="auto"/>
              <w:jc w:val="center"/>
              <w:rPr>
                <w:rFonts w:ascii="Times New Roman" w:eastAsia="Calibri" w:hAnsi="Times New Roman" w:cs="Times New Roman"/>
                <w:sz w:val="24"/>
                <w:szCs w:val="24"/>
              </w:rPr>
            </w:pPr>
            <w:r w:rsidRPr="00A85EB9">
              <w:rPr>
                <w:rFonts w:ascii="Times New Roman" w:eastAsia="Calibri" w:hAnsi="Times New Roman" w:cs="Times New Roman"/>
                <w:sz w:val="24"/>
                <w:szCs w:val="24"/>
              </w:rPr>
              <w:t>MWh</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69C63"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6F3A3776"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r>
      <w:tr w:rsidR="00E15D16" w:rsidRPr="00A85EB9" w14:paraId="74C7AE3E" w14:textId="77777777" w:rsidTr="00421F38">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B91AB8"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31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2E427"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xml:space="preserve">         -preț energie termică</w:t>
            </w:r>
          </w:p>
        </w:tc>
        <w:tc>
          <w:tcPr>
            <w:tcW w:w="1417" w:type="dxa"/>
            <w:tcBorders>
              <w:top w:val="single" w:sz="4" w:space="0" w:color="auto"/>
              <w:left w:val="single" w:sz="4" w:space="0" w:color="auto"/>
              <w:bottom w:val="single" w:sz="4" w:space="0" w:color="auto"/>
              <w:right w:val="single" w:sz="4" w:space="0" w:color="auto"/>
            </w:tcBorders>
          </w:tcPr>
          <w:p w14:paraId="7A3787CD" w14:textId="77777777" w:rsidR="00E15D16" w:rsidRPr="00A85EB9" w:rsidRDefault="00E15D16" w:rsidP="00E15D16">
            <w:pPr>
              <w:spacing w:after="0" w:line="240" w:lineRule="auto"/>
              <w:jc w:val="center"/>
              <w:rPr>
                <w:rFonts w:ascii="Times New Roman" w:eastAsia="Calibri" w:hAnsi="Times New Roman" w:cs="Times New Roman"/>
                <w:sz w:val="24"/>
                <w:szCs w:val="24"/>
              </w:rPr>
            </w:pPr>
            <w:r w:rsidRPr="00A85EB9">
              <w:rPr>
                <w:rFonts w:ascii="Times New Roman" w:eastAsia="Calibri" w:hAnsi="Times New Roman" w:cs="Times New Roman"/>
                <w:sz w:val="24"/>
                <w:szCs w:val="24"/>
              </w:rPr>
              <w:t>Lei/MWh</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1C94C"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25742BF9"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r>
      <w:tr w:rsidR="00E15D16" w:rsidRPr="00A85EB9" w14:paraId="01BD5048" w14:textId="77777777" w:rsidTr="00421F38">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7488F8"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1.2</w:t>
            </w:r>
          </w:p>
        </w:tc>
        <w:tc>
          <w:tcPr>
            <w:tcW w:w="3132" w:type="dxa"/>
            <w:tcBorders>
              <w:top w:val="single" w:sz="4" w:space="0" w:color="auto"/>
              <w:left w:val="nil"/>
              <w:bottom w:val="single" w:sz="4" w:space="0" w:color="auto"/>
              <w:right w:val="single" w:sz="4" w:space="0" w:color="auto"/>
            </w:tcBorders>
            <w:shd w:val="clear" w:color="auto" w:fill="auto"/>
            <w:noWrap/>
            <w:vAlign w:val="bottom"/>
            <w:hideMark/>
          </w:tcPr>
          <w:p w14:paraId="30B76318"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Energie electrica</w:t>
            </w:r>
          </w:p>
        </w:tc>
        <w:tc>
          <w:tcPr>
            <w:tcW w:w="1417" w:type="dxa"/>
            <w:tcBorders>
              <w:top w:val="single" w:sz="4" w:space="0" w:color="auto"/>
              <w:left w:val="nil"/>
              <w:bottom w:val="single" w:sz="4" w:space="0" w:color="auto"/>
              <w:right w:val="single" w:sz="4" w:space="0" w:color="auto"/>
            </w:tcBorders>
          </w:tcPr>
          <w:p w14:paraId="066150C3"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3EF6D"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tcPr>
          <w:p w14:paraId="3AE51758"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r>
      <w:tr w:rsidR="00E15D16" w:rsidRPr="00A85EB9" w14:paraId="45139463" w14:textId="77777777" w:rsidTr="00421F38">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BD8E4E"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3132" w:type="dxa"/>
            <w:tcBorders>
              <w:top w:val="single" w:sz="4" w:space="0" w:color="auto"/>
              <w:left w:val="nil"/>
              <w:bottom w:val="single" w:sz="4" w:space="0" w:color="auto"/>
              <w:right w:val="single" w:sz="4" w:space="0" w:color="auto"/>
            </w:tcBorders>
            <w:shd w:val="clear" w:color="auto" w:fill="auto"/>
            <w:noWrap/>
            <w:vAlign w:val="bottom"/>
          </w:tcPr>
          <w:p w14:paraId="4109305D"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xml:space="preserve">       -consum specific</w:t>
            </w:r>
          </w:p>
        </w:tc>
        <w:tc>
          <w:tcPr>
            <w:tcW w:w="1417" w:type="dxa"/>
            <w:tcBorders>
              <w:top w:val="single" w:sz="4" w:space="0" w:color="auto"/>
              <w:left w:val="nil"/>
              <w:bottom w:val="single" w:sz="4" w:space="0" w:color="auto"/>
              <w:right w:val="single" w:sz="4" w:space="0" w:color="auto"/>
            </w:tcBorders>
          </w:tcPr>
          <w:p w14:paraId="18912B17" w14:textId="77777777" w:rsidR="00E15D16" w:rsidRPr="00A85EB9" w:rsidRDefault="00E15D16" w:rsidP="00E15D16">
            <w:pPr>
              <w:spacing w:after="0" w:line="240" w:lineRule="auto"/>
              <w:jc w:val="center"/>
              <w:rPr>
                <w:rFonts w:ascii="Times New Roman" w:eastAsia="Calibri" w:hAnsi="Times New Roman" w:cs="Times New Roman"/>
                <w:sz w:val="24"/>
                <w:szCs w:val="24"/>
              </w:rPr>
            </w:pPr>
            <w:r w:rsidRPr="00A85EB9">
              <w:rPr>
                <w:rFonts w:ascii="Times New Roman" w:eastAsia="Calibri" w:hAnsi="Times New Roman" w:cs="Times New Roman"/>
                <w:sz w:val="24"/>
                <w:szCs w:val="24"/>
              </w:rPr>
              <w:t>MWh/MWh</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ED9E4"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tcPr>
          <w:p w14:paraId="6469ACB5"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r>
      <w:tr w:rsidR="00E15D16" w:rsidRPr="00A85EB9" w14:paraId="0C8D8393" w14:textId="77777777" w:rsidTr="00421F38">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3084BD"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3132" w:type="dxa"/>
            <w:tcBorders>
              <w:top w:val="single" w:sz="4" w:space="0" w:color="auto"/>
              <w:left w:val="nil"/>
              <w:bottom w:val="single" w:sz="4" w:space="0" w:color="auto"/>
              <w:right w:val="single" w:sz="4" w:space="0" w:color="auto"/>
            </w:tcBorders>
            <w:shd w:val="clear" w:color="auto" w:fill="auto"/>
            <w:noWrap/>
            <w:vAlign w:val="bottom"/>
          </w:tcPr>
          <w:p w14:paraId="2F611A48"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xml:space="preserve">       -preț</w:t>
            </w:r>
          </w:p>
        </w:tc>
        <w:tc>
          <w:tcPr>
            <w:tcW w:w="1417" w:type="dxa"/>
            <w:tcBorders>
              <w:top w:val="single" w:sz="4" w:space="0" w:color="auto"/>
              <w:left w:val="nil"/>
              <w:bottom w:val="single" w:sz="4" w:space="0" w:color="auto"/>
              <w:right w:val="single" w:sz="4" w:space="0" w:color="auto"/>
            </w:tcBorders>
          </w:tcPr>
          <w:p w14:paraId="3B3A0AE8" w14:textId="77777777" w:rsidR="00E15D16" w:rsidRPr="00A85EB9" w:rsidRDefault="00E15D16" w:rsidP="00E15D16">
            <w:pPr>
              <w:spacing w:after="0" w:line="240" w:lineRule="auto"/>
              <w:jc w:val="center"/>
              <w:rPr>
                <w:rFonts w:ascii="Times New Roman" w:eastAsia="Calibri" w:hAnsi="Times New Roman" w:cs="Times New Roman"/>
                <w:sz w:val="24"/>
                <w:szCs w:val="24"/>
              </w:rPr>
            </w:pPr>
            <w:r w:rsidRPr="00A85EB9">
              <w:rPr>
                <w:rFonts w:ascii="Times New Roman" w:eastAsia="Calibri" w:hAnsi="Times New Roman" w:cs="Times New Roman"/>
                <w:sz w:val="24"/>
                <w:szCs w:val="24"/>
              </w:rPr>
              <w:t>lei/MWh</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C13C73"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tcPr>
          <w:p w14:paraId="5C38DD45"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r>
      <w:tr w:rsidR="00E15D16" w:rsidRPr="00A85EB9" w14:paraId="13AD43D4" w14:textId="77777777" w:rsidTr="00421F38">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FD5A46"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1.3</w:t>
            </w:r>
          </w:p>
        </w:tc>
        <w:tc>
          <w:tcPr>
            <w:tcW w:w="3132" w:type="dxa"/>
            <w:tcBorders>
              <w:top w:val="single" w:sz="4" w:space="0" w:color="auto"/>
              <w:left w:val="nil"/>
              <w:bottom w:val="single" w:sz="4" w:space="0" w:color="auto"/>
              <w:right w:val="single" w:sz="4" w:space="0" w:color="auto"/>
            </w:tcBorders>
            <w:shd w:val="clear" w:color="auto" w:fill="auto"/>
            <w:noWrap/>
          </w:tcPr>
          <w:p w14:paraId="317CE7ED"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Apa bruta/pretratata/pretratată</w:t>
            </w:r>
          </w:p>
        </w:tc>
        <w:tc>
          <w:tcPr>
            <w:tcW w:w="1417" w:type="dxa"/>
            <w:tcBorders>
              <w:top w:val="single" w:sz="4" w:space="0" w:color="auto"/>
              <w:left w:val="nil"/>
              <w:bottom w:val="single" w:sz="4" w:space="0" w:color="auto"/>
              <w:right w:val="single" w:sz="4" w:space="0" w:color="auto"/>
            </w:tcBorders>
          </w:tcPr>
          <w:p w14:paraId="1FDA474A" w14:textId="77777777" w:rsidR="00E15D16" w:rsidRPr="00A85EB9" w:rsidRDefault="00E15D16" w:rsidP="00E15D16">
            <w:pPr>
              <w:spacing w:after="0" w:line="240" w:lineRule="auto"/>
              <w:jc w:val="center"/>
              <w:rPr>
                <w:rFonts w:ascii="Times New Roman" w:eastAsia="Calibri" w:hAnsi="Times New Roman" w:cs="Times New Roman"/>
                <w:sz w:val="24"/>
                <w:szCs w:val="24"/>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EDB3B5"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tcPr>
          <w:p w14:paraId="2113E7B8"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r>
      <w:tr w:rsidR="00E15D16" w:rsidRPr="00A85EB9" w14:paraId="76B5494B" w14:textId="77777777" w:rsidTr="00421F38">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0FE884"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w:t>
            </w:r>
          </w:p>
        </w:tc>
        <w:tc>
          <w:tcPr>
            <w:tcW w:w="31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57FB3F"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xml:space="preserve">       -consum specific</w:t>
            </w:r>
          </w:p>
        </w:tc>
        <w:tc>
          <w:tcPr>
            <w:tcW w:w="1417" w:type="dxa"/>
            <w:tcBorders>
              <w:top w:val="single" w:sz="4" w:space="0" w:color="auto"/>
              <w:left w:val="single" w:sz="4" w:space="0" w:color="auto"/>
              <w:bottom w:val="single" w:sz="4" w:space="0" w:color="auto"/>
              <w:right w:val="single" w:sz="4" w:space="0" w:color="auto"/>
            </w:tcBorders>
          </w:tcPr>
          <w:p w14:paraId="344EA449"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mc/MWh</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15CDC"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775443AD"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r>
      <w:tr w:rsidR="00E15D16" w:rsidRPr="00A85EB9" w14:paraId="3845E2C1" w14:textId="77777777" w:rsidTr="00421F38">
        <w:trPr>
          <w:trHeight w:val="300"/>
        </w:trPr>
        <w:tc>
          <w:tcPr>
            <w:tcW w:w="71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C9AF6B"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313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5B6860"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xml:space="preserve">       -preț</w:t>
            </w:r>
          </w:p>
        </w:tc>
        <w:tc>
          <w:tcPr>
            <w:tcW w:w="1417" w:type="dxa"/>
            <w:tcBorders>
              <w:top w:val="single" w:sz="4" w:space="0" w:color="auto"/>
              <w:left w:val="single" w:sz="4" w:space="0" w:color="auto"/>
              <w:bottom w:val="single" w:sz="4" w:space="0" w:color="auto"/>
              <w:right w:val="single" w:sz="4" w:space="0" w:color="auto"/>
            </w:tcBorders>
          </w:tcPr>
          <w:p w14:paraId="4CBFEFCF"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lei/mc</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5FB63B"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212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4DEF410"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r>
      <w:tr w:rsidR="00E15D16" w:rsidRPr="00A85EB9" w14:paraId="0BB441E8"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6C18D0E4"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1.4</w:t>
            </w:r>
          </w:p>
        </w:tc>
        <w:tc>
          <w:tcPr>
            <w:tcW w:w="3132" w:type="dxa"/>
            <w:tcBorders>
              <w:top w:val="nil"/>
              <w:left w:val="nil"/>
              <w:bottom w:val="single" w:sz="4" w:space="0" w:color="auto"/>
              <w:right w:val="single" w:sz="4" w:space="0" w:color="auto"/>
            </w:tcBorders>
            <w:shd w:val="clear" w:color="auto" w:fill="auto"/>
            <w:noWrap/>
            <w:vAlign w:val="bottom"/>
            <w:hideMark/>
          </w:tcPr>
          <w:p w14:paraId="0F129F4F"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Materii prime, materiale</w:t>
            </w:r>
          </w:p>
        </w:tc>
        <w:tc>
          <w:tcPr>
            <w:tcW w:w="1417" w:type="dxa"/>
            <w:tcBorders>
              <w:top w:val="single" w:sz="4" w:space="0" w:color="auto"/>
              <w:left w:val="nil"/>
              <w:bottom w:val="single" w:sz="4" w:space="0" w:color="auto"/>
              <w:right w:val="single" w:sz="4" w:space="0" w:color="auto"/>
            </w:tcBorders>
          </w:tcPr>
          <w:p w14:paraId="58766381"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D4227B"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753BA19F"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r>
      <w:tr w:rsidR="00E15D16" w:rsidRPr="00A85EB9" w14:paraId="240C4723"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1D511F8D"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1.5</w:t>
            </w:r>
          </w:p>
        </w:tc>
        <w:tc>
          <w:tcPr>
            <w:tcW w:w="3132" w:type="dxa"/>
            <w:tcBorders>
              <w:top w:val="nil"/>
              <w:left w:val="nil"/>
              <w:bottom w:val="single" w:sz="4" w:space="0" w:color="auto"/>
              <w:right w:val="single" w:sz="4" w:space="0" w:color="auto"/>
            </w:tcBorders>
            <w:shd w:val="clear" w:color="auto" w:fill="auto"/>
            <w:noWrap/>
            <w:vAlign w:val="bottom"/>
            <w:hideMark/>
          </w:tcPr>
          <w:p w14:paraId="4C341586"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Combustibil netehnologic</w:t>
            </w:r>
          </w:p>
        </w:tc>
        <w:tc>
          <w:tcPr>
            <w:tcW w:w="1417" w:type="dxa"/>
            <w:tcBorders>
              <w:top w:val="single" w:sz="4" w:space="0" w:color="auto"/>
              <w:left w:val="nil"/>
              <w:bottom w:val="single" w:sz="4" w:space="0" w:color="auto"/>
              <w:right w:val="single" w:sz="4" w:space="0" w:color="auto"/>
            </w:tcBorders>
          </w:tcPr>
          <w:p w14:paraId="052AA374"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CD5096"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12997438"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r>
      <w:tr w:rsidR="00E15D16" w:rsidRPr="00A85EB9" w14:paraId="153D411F"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0611C570"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1.6</w:t>
            </w:r>
          </w:p>
        </w:tc>
        <w:tc>
          <w:tcPr>
            <w:tcW w:w="3132" w:type="dxa"/>
            <w:tcBorders>
              <w:top w:val="nil"/>
              <w:left w:val="nil"/>
              <w:bottom w:val="single" w:sz="4" w:space="0" w:color="auto"/>
              <w:right w:val="single" w:sz="4" w:space="0" w:color="auto"/>
            </w:tcBorders>
            <w:shd w:val="clear" w:color="auto" w:fill="auto"/>
            <w:noWrap/>
            <w:vAlign w:val="bottom"/>
            <w:hideMark/>
          </w:tcPr>
          <w:p w14:paraId="72D0043E"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Amortizare</w:t>
            </w:r>
          </w:p>
        </w:tc>
        <w:tc>
          <w:tcPr>
            <w:tcW w:w="1417" w:type="dxa"/>
            <w:tcBorders>
              <w:top w:val="single" w:sz="4" w:space="0" w:color="auto"/>
              <w:left w:val="nil"/>
              <w:bottom w:val="single" w:sz="4" w:space="0" w:color="auto"/>
              <w:right w:val="single" w:sz="4" w:space="0" w:color="auto"/>
            </w:tcBorders>
          </w:tcPr>
          <w:p w14:paraId="313FC552"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1ABEF"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67ADE529" w14:textId="77777777" w:rsidR="00E15D16" w:rsidRPr="00A85EB9" w:rsidRDefault="00E15D16" w:rsidP="00E15D16">
            <w:pPr>
              <w:spacing w:after="0" w:line="240" w:lineRule="auto"/>
              <w:jc w:val="right"/>
              <w:rPr>
                <w:rFonts w:ascii="Times New Roman" w:eastAsia="Times New Roman" w:hAnsi="Times New Roman" w:cs="Times New Roman"/>
                <w:color w:val="000000"/>
                <w:sz w:val="24"/>
                <w:szCs w:val="24"/>
                <w:lang w:eastAsia="en-GB"/>
              </w:rPr>
            </w:pPr>
          </w:p>
        </w:tc>
      </w:tr>
      <w:tr w:rsidR="00E15D16" w:rsidRPr="00A85EB9" w14:paraId="1D0F9571"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69F7F2F6"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1.7</w:t>
            </w:r>
          </w:p>
        </w:tc>
        <w:tc>
          <w:tcPr>
            <w:tcW w:w="3132" w:type="dxa"/>
            <w:tcBorders>
              <w:top w:val="nil"/>
              <w:left w:val="nil"/>
              <w:bottom w:val="single" w:sz="4" w:space="0" w:color="auto"/>
              <w:right w:val="single" w:sz="4" w:space="0" w:color="auto"/>
            </w:tcBorders>
            <w:shd w:val="clear" w:color="auto" w:fill="auto"/>
            <w:noWrap/>
            <w:vAlign w:val="bottom"/>
            <w:hideMark/>
          </w:tcPr>
          <w:p w14:paraId="6830CA1D"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Reparatii executate cu tertii</w:t>
            </w:r>
          </w:p>
        </w:tc>
        <w:tc>
          <w:tcPr>
            <w:tcW w:w="1417" w:type="dxa"/>
            <w:tcBorders>
              <w:top w:val="single" w:sz="4" w:space="0" w:color="auto"/>
              <w:left w:val="nil"/>
              <w:bottom w:val="single" w:sz="4" w:space="0" w:color="auto"/>
              <w:right w:val="single" w:sz="4" w:space="0" w:color="auto"/>
            </w:tcBorders>
          </w:tcPr>
          <w:p w14:paraId="32C6B951"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C018CB"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4083D859"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r>
      <w:tr w:rsidR="00E15D16" w:rsidRPr="00A85EB9" w14:paraId="7AE2DE21"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79E4D1FC"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1.8</w:t>
            </w:r>
          </w:p>
        </w:tc>
        <w:tc>
          <w:tcPr>
            <w:tcW w:w="3132" w:type="dxa"/>
            <w:tcBorders>
              <w:top w:val="nil"/>
              <w:left w:val="nil"/>
              <w:bottom w:val="single" w:sz="4" w:space="0" w:color="auto"/>
              <w:right w:val="single" w:sz="4" w:space="0" w:color="auto"/>
            </w:tcBorders>
            <w:shd w:val="clear" w:color="auto" w:fill="auto"/>
            <w:noWrap/>
            <w:vAlign w:val="bottom"/>
            <w:hideMark/>
          </w:tcPr>
          <w:p w14:paraId="5A58AAC1"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Alte cheltuieli (vor fi detaliate)</w:t>
            </w:r>
          </w:p>
        </w:tc>
        <w:tc>
          <w:tcPr>
            <w:tcW w:w="1417" w:type="dxa"/>
            <w:tcBorders>
              <w:top w:val="single" w:sz="4" w:space="0" w:color="auto"/>
              <w:left w:val="nil"/>
              <w:bottom w:val="single" w:sz="4" w:space="0" w:color="auto"/>
              <w:right w:val="single" w:sz="4" w:space="0" w:color="auto"/>
            </w:tcBorders>
          </w:tcPr>
          <w:p w14:paraId="169B91D8"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36DC3D"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78AC0904"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p>
        </w:tc>
      </w:tr>
      <w:tr w:rsidR="00E15D16" w:rsidRPr="00A85EB9" w14:paraId="3A872D25"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6C70859B" w14:textId="77777777" w:rsidR="00E15D16" w:rsidRPr="00A85EB9" w:rsidRDefault="00E15D16" w:rsidP="00E15D16">
            <w:pPr>
              <w:spacing w:after="0" w:line="240" w:lineRule="auto"/>
              <w:jc w:val="center"/>
              <w:rPr>
                <w:rFonts w:ascii="Times New Roman" w:eastAsia="Times New Roman" w:hAnsi="Times New Roman" w:cs="Times New Roman"/>
                <w:b/>
                <w:sz w:val="24"/>
                <w:szCs w:val="24"/>
                <w:lang w:eastAsia="en-GB"/>
              </w:rPr>
            </w:pPr>
            <w:r w:rsidRPr="00A85EB9">
              <w:rPr>
                <w:rFonts w:ascii="Times New Roman" w:eastAsia="Times New Roman" w:hAnsi="Times New Roman" w:cs="Times New Roman"/>
                <w:b/>
                <w:sz w:val="24"/>
                <w:szCs w:val="24"/>
                <w:lang w:eastAsia="en-GB"/>
              </w:rPr>
              <w:t>2</w:t>
            </w:r>
          </w:p>
        </w:tc>
        <w:tc>
          <w:tcPr>
            <w:tcW w:w="3132" w:type="dxa"/>
            <w:tcBorders>
              <w:top w:val="nil"/>
              <w:left w:val="nil"/>
              <w:bottom w:val="single" w:sz="4" w:space="0" w:color="auto"/>
              <w:right w:val="single" w:sz="4" w:space="0" w:color="auto"/>
            </w:tcBorders>
            <w:shd w:val="clear" w:color="auto" w:fill="auto"/>
            <w:noWrap/>
            <w:vAlign w:val="bottom"/>
            <w:hideMark/>
          </w:tcPr>
          <w:p w14:paraId="33C2819F" w14:textId="77777777" w:rsidR="00E15D16" w:rsidRPr="00A85EB9" w:rsidRDefault="00E15D16" w:rsidP="00E15D16">
            <w:pPr>
              <w:spacing w:after="0" w:line="240" w:lineRule="auto"/>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Cheltuieli cu munca vie</w:t>
            </w:r>
          </w:p>
        </w:tc>
        <w:tc>
          <w:tcPr>
            <w:tcW w:w="1417" w:type="dxa"/>
            <w:tcBorders>
              <w:top w:val="single" w:sz="4" w:space="0" w:color="auto"/>
              <w:left w:val="nil"/>
              <w:bottom w:val="single" w:sz="4" w:space="0" w:color="auto"/>
              <w:right w:val="single" w:sz="4" w:space="0" w:color="auto"/>
            </w:tcBorders>
          </w:tcPr>
          <w:p w14:paraId="47F38368" w14:textId="77777777" w:rsidR="00E15D16" w:rsidRPr="00A85EB9" w:rsidRDefault="00E15D16" w:rsidP="00E15D16">
            <w:pPr>
              <w:spacing w:after="0" w:line="240" w:lineRule="auto"/>
              <w:jc w:val="center"/>
              <w:rPr>
                <w:rFonts w:ascii="Times New Roman" w:eastAsia="Times New Roman" w:hAnsi="Times New Roman" w:cs="Times New Roman"/>
                <w:b/>
                <w:bCs/>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051408" w14:textId="77777777" w:rsidR="00E15D16" w:rsidRPr="00A85EB9" w:rsidRDefault="00E15D16" w:rsidP="00E15D16">
            <w:pPr>
              <w:spacing w:after="0" w:line="240" w:lineRule="auto"/>
              <w:jc w:val="right"/>
              <w:rPr>
                <w:rFonts w:ascii="Times New Roman" w:eastAsia="Times New Roman" w:hAnsi="Times New Roman" w:cs="Times New Roman"/>
                <w:b/>
                <w:bCs/>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31DE5C49" w14:textId="77777777" w:rsidR="00E15D16" w:rsidRPr="00A85EB9" w:rsidRDefault="00E15D16" w:rsidP="00E15D16">
            <w:pPr>
              <w:spacing w:after="0" w:line="240" w:lineRule="auto"/>
              <w:jc w:val="right"/>
              <w:rPr>
                <w:rFonts w:ascii="Times New Roman" w:eastAsia="Times New Roman" w:hAnsi="Times New Roman" w:cs="Times New Roman"/>
                <w:b/>
                <w:bCs/>
                <w:sz w:val="24"/>
                <w:szCs w:val="24"/>
                <w:lang w:eastAsia="en-GB"/>
              </w:rPr>
            </w:pPr>
          </w:p>
        </w:tc>
      </w:tr>
      <w:tr w:rsidR="00E15D16" w:rsidRPr="00A85EB9" w14:paraId="1EE4CE88"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6EDBA900"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2.1</w:t>
            </w:r>
          </w:p>
        </w:tc>
        <w:tc>
          <w:tcPr>
            <w:tcW w:w="3132" w:type="dxa"/>
            <w:tcBorders>
              <w:top w:val="nil"/>
              <w:left w:val="nil"/>
              <w:bottom w:val="single" w:sz="4" w:space="0" w:color="auto"/>
              <w:right w:val="single" w:sz="4" w:space="0" w:color="auto"/>
            </w:tcBorders>
            <w:shd w:val="clear" w:color="auto" w:fill="auto"/>
            <w:noWrap/>
            <w:vAlign w:val="bottom"/>
            <w:hideMark/>
          </w:tcPr>
          <w:p w14:paraId="7BEF468E"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Cheltuieli cu personalul</w:t>
            </w:r>
          </w:p>
        </w:tc>
        <w:tc>
          <w:tcPr>
            <w:tcW w:w="1417" w:type="dxa"/>
            <w:tcBorders>
              <w:top w:val="single" w:sz="4" w:space="0" w:color="auto"/>
              <w:left w:val="nil"/>
              <w:bottom w:val="single" w:sz="4" w:space="0" w:color="auto"/>
              <w:right w:val="single" w:sz="4" w:space="0" w:color="auto"/>
            </w:tcBorders>
          </w:tcPr>
          <w:p w14:paraId="2572A29C"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4F93D"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3A6A6656"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r>
      <w:tr w:rsidR="00E15D16" w:rsidRPr="00A85EB9" w14:paraId="70CF7466"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4AD3F05A"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 2.2</w:t>
            </w:r>
          </w:p>
        </w:tc>
        <w:tc>
          <w:tcPr>
            <w:tcW w:w="3132" w:type="dxa"/>
            <w:tcBorders>
              <w:top w:val="nil"/>
              <w:left w:val="nil"/>
              <w:bottom w:val="single" w:sz="4" w:space="0" w:color="auto"/>
              <w:right w:val="single" w:sz="4" w:space="0" w:color="auto"/>
            </w:tcBorders>
            <w:shd w:val="clear" w:color="auto" w:fill="auto"/>
            <w:noWrap/>
            <w:vAlign w:val="bottom"/>
          </w:tcPr>
          <w:p w14:paraId="3FB88855" w14:textId="77777777" w:rsidR="00E15D16" w:rsidRPr="00A85EB9" w:rsidRDefault="00E15D16" w:rsidP="00E15D16">
            <w:pPr>
              <w:spacing w:after="0" w:line="240" w:lineRule="auto"/>
              <w:rPr>
                <w:rFonts w:ascii="Times New Roman" w:eastAsia="Times New Roman" w:hAnsi="Times New Roman" w:cs="Times New Roman"/>
                <w:sz w:val="24"/>
                <w:szCs w:val="24"/>
                <w:lang w:eastAsia="en-GB"/>
              </w:rPr>
            </w:pPr>
            <w:r w:rsidRPr="00A85EB9">
              <w:rPr>
                <w:rFonts w:ascii="Times New Roman" w:eastAsia="Times New Roman" w:hAnsi="Times New Roman" w:cs="Times New Roman"/>
                <w:sz w:val="24"/>
                <w:szCs w:val="24"/>
                <w:lang w:eastAsia="en-GB"/>
              </w:rPr>
              <w:t>Cheltuieli cu asigurări sociale</w:t>
            </w:r>
          </w:p>
        </w:tc>
        <w:tc>
          <w:tcPr>
            <w:tcW w:w="1417" w:type="dxa"/>
            <w:tcBorders>
              <w:top w:val="single" w:sz="4" w:space="0" w:color="auto"/>
              <w:left w:val="nil"/>
              <w:bottom w:val="single" w:sz="4" w:space="0" w:color="auto"/>
              <w:right w:val="single" w:sz="4" w:space="0" w:color="auto"/>
            </w:tcBorders>
          </w:tcPr>
          <w:p w14:paraId="25530457" w14:textId="77777777" w:rsidR="00E15D16" w:rsidRPr="00A85EB9" w:rsidRDefault="00E15D16" w:rsidP="00E15D16">
            <w:pPr>
              <w:spacing w:after="0" w:line="240" w:lineRule="auto"/>
              <w:jc w:val="center"/>
              <w:rPr>
                <w:rFonts w:ascii="Times New Roman" w:eastAsia="Times New Roman" w:hAnsi="Times New Roman" w:cs="Times New Roman"/>
                <w:sz w:val="24"/>
                <w:szCs w:val="24"/>
                <w:lang w:eastAsia="en-GB"/>
              </w:rPr>
            </w:pPr>
            <w:r w:rsidRPr="00A85EB9">
              <w:rPr>
                <w:rFonts w:ascii="Times New Roman" w:eastAsia="Calibri" w:hAnsi="Times New Roman" w:cs="Times New Roman"/>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A40D0"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5BF56924" w14:textId="77777777" w:rsidR="00E15D16" w:rsidRPr="00A85EB9" w:rsidRDefault="00E15D16" w:rsidP="00E15D16">
            <w:pPr>
              <w:spacing w:after="0" w:line="240" w:lineRule="auto"/>
              <w:jc w:val="right"/>
              <w:rPr>
                <w:rFonts w:ascii="Times New Roman" w:eastAsia="Times New Roman" w:hAnsi="Times New Roman" w:cs="Times New Roman"/>
                <w:sz w:val="24"/>
                <w:szCs w:val="24"/>
                <w:lang w:eastAsia="en-GB"/>
              </w:rPr>
            </w:pPr>
          </w:p>
        </w:tc>
      </w:tr>
      <w:tr w:rsidR="00E15D16" w:rsidRPr="00A85EB9" w14:paraId="0DFD5EB3"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61B16397" w14:textId="77777777" w:rsidR="00E15D16" w:rsidRPr="00A85EB9" w:rsidRDefault="00E15D16" w:rsidP="00E15D16">
            <w:pPr>
              <w:spacing w:after="0" w:line="240" w:lineRule="auto"/>
              <w:jc w:val="center"/>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3</w:t>
            </w:r>
          </w:p>
        </w:tc>
        <w:tc>
          <w:tcPr>
            <w:tcW w:w="3132" w:type="dxa"/>
            <w:tcBorders>
              <w:top w:val="nil"/>
              <w:left w:val="nil"/>
              <w:bottom w:val="single" w:sz="4" w:space="0" w:color="auto"/>
              <w:right w:val="single" w:sz="4" w:space="0" w:color="auto"/>
            </w:tcBorders>
            <w:shd w:val="clear" w:color="auto" w:fill="auto"/>
            <w:noWrap/>
            <w:vAlign w:val="bottom"/>
            <w:hideMark/>
          </w:tcPr>
          <w:p w14:paraId="6D467F7B" w14:textId="77777777" w:rsidR="00E15D16" w:rsidRPr="00A85EB9" w:rsidRDefault="00E15D16" w:rsidP="00E15D16">
            <w:pPr>
              <w:spacing w:after="0" w:line="240" w:lineRule="auto"/>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Cheltuieli de exploatare (1+2)</w:t>
            </w:r>
          </w:p>
        </w:tc>
        <w:tc>
          <w:tcPr>
            <w:tcW w:w="1417" w:type="dxa"/>
            <w:tcBorders>
              <w:top w:val="single" w:sz="4" w:space="0" w:color="auto"/>
              <w:left w:val="nil"/>
              <w:bottom w:val="single" w:sz="4" w:space="0" w:color="auto"/>
              <w:right w:val="single" w:sz="4" w:space="0" w:color="auto"/>
            </w:tcBorders>
          </w:tcPr>
          <w:p w14:paraId="4495738A" w14:textId="77777777" w:rsidR="00E15D16" w:rsidRPr="00A85EB9" w:rsidRDefault="00E15D16" w:rsidP="00E15D16">
            <w:pPr>
              <w:spacing w:after="0" w:line="240" w:lineRule="auto"/>
              <w:jc w:val="center"/>
              <w:rPr>
                <w:rFonts w:ascii="Times New Roman" w:eastAsia="Times New Roman" w:hAnsi="Times New Roman" w:cs="Times New Roman"/>
                <w:b/>
                <w:bCs/>
                <w:sz w:val="24"/>
                <w:szCs w:val="24"/>
                <w:lang w:eastAsia="en-GB"/>
              </w:rPr>
            </w:pPr>
            <w:r w:rsidRPr="00A85EB9">
              <w:rPr>
                <w:rFonts w:ascii="Times New Roman" w:eastAsia="Calibri" w:hAnsi="Times New Roman" w:cs="Times New Roman"/>
                <w:b/>
                <w:sz w:val="24"/>
                <w:szCs w:val="24"/>
              </w:rPr>
              <w:t>lei</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7E57AA" w14:textId="77777777" w:rsidR="00E15D16" w:rsidRPr="00A85EB9" w:rsidRDefault="00E15D16" w:rsidP="00E15D16">
            <w:pPr>
              <w:spacing w:after="0" w:line="240" w:lineRule="auto"/>
              <w:jc w:val="right"/>
              <w:rPr>
                <w:rFonts w:ascii="Times New Roman" w:eastAsia="Times New Roman" w:hAnsi="Times New Roman" w:cs="Times New Roman"/>
                <w:b/>
                <w:bCs/>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6DF5E920" w14:textId="77777777" w:rsidR="00E15D16" w:rsidRPr="00A85EB9" w:rsidRDefault="00E15D16" w:rsidP="00E15D16">
            <w:pPr>
              <w:spacing w:after="0" w:line="240" w:lineRule="auto"/>
              <w:jc w:val="right"/>
              <w:rPr>
                <w:rFonts w:ascii="Times New Roman" w:eastAsia="Times New Roman" w:hAnsi="Times New Roman" w:cs="Times New Roman"/>
                <w:b/>
                <w:bCs/>
                <w:sz w:val="24"/>
                <w:szCs w:val="24"/>
                <w:lang w:eastAsia="en-GB"/>
              </w:rPr>
            </w:pPr>
          </w:p>
        </w:tc>
      </w:tr>
      <w:tr w:rsidR="00E15D16" w:rsidRPr="00A85EB9" w14:paraId="759E62C5"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hideMark/>
          </w:tcPr>
          <w:p w14:paraId="4C26A60F" w14:textId="77777777" w:rsidR="00E15D16" w:rsidRPr="00A85EB9" w:rsidRDefault="00E15D16" w:rsidP="00E15D16">
            <w:pPr>
              <w:spacing w:after="0" w:line="240" w:lineRule="auto"/>
              <w:jc w:val="center"/>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4</w:t>
            </w:r>
          </w:p>
        </w:tc>
        <w:tc>
          <w:tcPr>
            <w:tcW w:w="3132" w:type="dxa"/>
            <w:tcBorders>
              <w:top w:val="nil"/>
              <w:left w:val="nil"/>
              <w:bottom w:val="single" w:sz="4" w:space="0" w:color="auto"/>
              <w:right w:val="single" w:sz="4" w:space="0" w:color="auto"/>
            </w:tcBorders>
            <w:shd w:val="clear" w:color="auto" w:fill="auto"/>
            <w:noWrap/>
            <w:vAlign w:val="bottom"/>
            <w:hideMark/>
          </w:tcPr>
          <w:p w14:paraId="01BD6DA9" w14:textId="77777777" w:rsidR="00E15D16" w:rsidRPr="00A85EB9" w:rsidRDefault="00E15D16" w:rsidP="00E15D16">
            <w:pPr>
              <w:spacing w:after="0" w:line="240" w:lineRule="auto"/>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 xml:space="preserve">Cantitate energie termică la limita centralei </w:t>
            </w:r>
          </w:p>
        </w:tc>
        <w:tc>
          <w:tcPr>
            <w:tcW w:w="1417" w:type="dxa"/>
            <w:tcBorders>
              <w:top w:val="single" w:sz="4" w:space="0" w:color="auto"/>
              <w:left w:val="nil"/>
              <w:bottom w:val="single" w:sz="4" w:space="0" w:color="auto"/>
              <w:right w:val="single" w:sz="4" w:space="0" w:color="auto"/>
            </w:tcBorders>
          </w:tcPr>
          <w:p w14:paraId="5B24A890" w14:textId="77777777" w:rsidR="00E15D16" w:rsidRPr="00A85EB9" w:rsidRDefault="00E15D16" w:rsidP="00E15D16">
            <w:pPr>
              <w:spacing w:after="0" w:line="240" w:lineRule="auto"/>
              <w:jc w:val="center"/>
              <w:rPr>
                <w:rFonts w:ascii="Times New Roman" w:eastAsia="Calibri" w:hAnsi="Times New Roman" w:cs="Times New Roman"/>
                <w:b/>
                <w:sz w:val="24"/>
                <w:szCs w:val="24"/>
              </w:rPr>
            </w:pPr>
            <w:r w:rsidRPr="00A85EB9">
              <w:rPr>
                <w:rFonts w:ascii="Times New Roman" w:eastAsia="Calibri" w:hAnsi="Times New Roman" w:cs="Times New Roman"/>
                <w:b/>
                <w:sz w:val="24"/>
                <w:szCs w:val="24"/>
              </w:rPr>
              <w:t>MWh</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6370B0" w14:textId="77777777" w:rsidR="00E15D16" w:rsidRPr="00A85EB9" w:rsidRDefault="00E15D16" w:rsidP="00E15D16">
            <w:pPr>
              <w:spacing w:after="0" w:line="240" w:lineRule="auto"/>
              <w:jc w:val="center"/>
              <w:rPr>
                <w:rFonts w:ascii="Times New Roman" w:eastAsia="Calibri" w:hAnsi="Times New Roman" w:cs="Times New Roman"/>
                <w:b/>
                <w:sz w:val="24"/>
                <w:szCs w:val="24"/>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09E6C84A" w14:textId="77777777" w:rsidR="00E15D16" w:rsidRPr="00A85EB9" w:rsidRDefault="00E15D16" w:rsidP="00E15D16">
            <w:pPr>
              <w:spacing w:after="0" w:line="240" w:lineRule="auto"/>
              <w:jc w:val="right"/>
              <w:rPr>
                <w:rFonts w:ascii="Times New Roman" w:eastAsia="Times New Roman" w:hAnsi="Times New Roman" w:cs="Times New Roman"/>
                <w:b/>
                <w:bCs/>
                <w:sz w:val="24"/>
                <w:szCs w:val="24"/>
                <w:lang w:eastAsia="en-GB"/>
              </w:rPr>
            </w:pPr>
          </w:p>
        </w:tc>
      </w:tr>
      <w:tr w:rsidR="00E15D16" w:rsidRPr="00A85EB9" w14:paraId="2B6881D8" w14:textId="77777777" w:rsidTr="00421F38">
        <w:trPr>
          <w:trHeight w:val="300"/>
        </w:trPr>
        <w:tc>
          <w:tcPr>
            <w:tcW w:w="711" w:type="dxa"/>
            <w:tcBorders>
              <w:top w:val="nil"/>
              <w:left w:val="single" w:sz="4" w:space="0" w:color="auto"/>
              <w:bottom w:val="single" w:sz="4" w:space="0" w:color="auto"/>
              <w:right w:val="single" w:sz="4" w:space="0" w:color="auto"/>
            </w:tcBorders>
            <w:shd w:val="clear" w:color="auto" w:fill="auto"/>
            <w:noWrap/>
            <w:vAlign w:val="bottom"/>
          </w:tcPr>
          <w:p w14:paraId="58401FFE" w14:textId="77777777" w:rsidR="00E15D16" w:rsidRPr="00A85EB9" w:rsidRDefault="00E15D16" w:rsidP="00E15D16">
            <w:pPr>
              <w:spacing w:after="0" w:line="240" w:lineRule="auto"/>
              <w:jc w:val="center"/>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5</w:t>
            </w:r>
          </w:p>
        </w:tc>
        <w:tc>
          <w:tcPr>
            <w:tcW w:w="3132" w:type="dxa"/>
            <w:tcBorders>
              <w:top w:val="nil"/>
              <w:left w:val="nil"/>
              <w:bottom w:val="single" w:sz="4" w:space="0" w:color="auto"/>
              <w:right w:val="single" w:sz="4" w:space="0" w:color="auto"/>
            </w:tcBorders>
            <w:shd w:val="clear" w:color="auto" w:fill="auto"/>
            <w:noWrap/>
            <w:vAlign w:val="bottom"/>
          </w:tcPr>
          <w:p w14:paraId="2F183A00" w14:textId="77777777" w:rsidR="00E15D16" w:rsidRPr="00A85EB9" w:rsidRDefault="00E15D16" w:rsidP="00E15D16">
            <w:pPr>
              <w:spacing w:after="0" w:line="240" w:lineRule="auto"/>
              <w:rPr>
                <w:rFonts w:ascii="Times New Roman" w:eastAsia="Times New Roman" w:hAnsi="Times New Roman" w:cs="Times New Roman"/>
                <w:b/>
                <w:bCs/>
                <w:sz w:val="24"/>
                <w:szCs w:val="24"/>
                <w:lang w:eastAsia="en-GB"/>
              </w:rPr>
            </w:pPr>
            <w:r w:rsidRPr="00A85EB9">
              <w:rPr>
                <w:rFonts w:ascii="Times New Roman" w:eastAsia="Times New Roman" w:hAnsi="Times New Roman" w:cs="Times New Roman"/>
                <w:b/>
                <w:bCs/>
                <w:sz w:val="24"/>
                <w:szCs w:val="24"/>
                <w:lang w:eastAsia="en-GB"/>
              </w:rPr>
              <w:t>Cantitate energie termică ieșită din rețeaua de transport (MWh)</w:t>
            </w:r>
          </w:p>
        </w:tc>
        <w:tc>
          <w:tcPr>
            <w:tcW w:w="1417" w:type="dxa"/>
            <w:tcBorders>
              <w:top w:val="single" w:sz="4" w:space="0" w:color="auto"/>
              <w:left w:val="nil"/>
              <w:bottom w:val="single" w:sz="4" w:space="0" w:color="auto"/>
              <w:right w:val="single" w:sz="4" w:space="0" w:color="auto"/>
            </w:tcBorders>
          </w:tcPr>
          <w:p w14:paraId="4F75ECF6" w14:textId="77777777" w:rsidR="00E15D16" w:rsidRPr="00A85EB9" w:rsidRDefault="00E15D16" w:rsidP="00E15D16">
            <w:pPr>
              <w:spacing w:after="0" w:line="240" w:lineRule="auto"/>
              <w:jc w:val="center"/>
              <w:rPr>
                <w:rFonts w:ascii="Times New Roman" w:eastAsia="Calibri" w:hAnsi="Times New Roman" w:cs="Times New Roman"/>
                <w:b/>
                <w:sz w:val="24"/>
                <w:szCs w:val="24"/>
              </w:rPr>
            </w:pPr>
            <w:r w:rsidRPr="00A85EB9">
              <w:rPr>
                <w:rFonts w:ascii="Times New Roman" w:eastAsia="Calibri" w:hAnsi="Times New Roman" w:cs="Times New Roman"/>
                <w:b/>
                <w:sz w:val="24"/>
                <w:szCs w:val="24"/>
              </w:rPr>
              <w:t>MWh</w:t>
            </w:r>
          </w:p>
        </w:tc>
        <w:tc>
          <w:tcPr>
            <w:tcW w:w="25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1086D6" w14:textId="77777777" w:rsidR="00E15D16" w:rsidRPr="00A85EB9" w:rsidRDefault="00E15D16" w:rsidP="00E15D16">
            <w:pPr>
              <w:spacing w:after="0" w:line="240" w:lineRule="auto"/>
              <w:jc w:val="right"/>
              <w:rPr>
                <w:rFonts w:ascii="Times New Roman" w:eastAsia="Times New Roman" w:hAnsi="Times New Roman" w:cs="Times New Roman"/>
                <w:b/>
                <w:bCs/>
                <w:sz w:val="24"/>
                <w:szCs w:val="24"/>
                <w:lang w:eastAsia="en-GB"/>
              </w:rPr>
            </w:pPr>
          </w:p>
        </w:tc>
        <w:tc>
          <w:tcPr>
            <w:tcW w:w="2126" w:type="dxa"/>
            <w:gridSpan w:val="2"/>
            <w:tcBorders>
              <w:top w:val="nil"/>
              <w:left w:val="nil"/>
              <w:bottom w:val="single" w:sz="4" w:space="0" w:color="auto"/>
              <w:right w:val="single" w:sz="4" w:space="0" w:color="auto"/>
            </w:tcBorders>
            <w:shd w:val="clear" w:color="auto" w:fill="auto"/>
            <w:noWrap/>
            <w:vAlign w:val="bottom"/>
          </w:tcPr>
          <w:p w14:paraId="6711A80A" w14:textId="77777777" w:rsidR="00E15D16" w:rsidRPr="00A85EB9" w:rsidRDefault="00E15D16" w:rsidP="00E15D16">
            <w:pPr>
              <w:spacing w:after="0" w:line="240" w:lineRule="auto"/>
              <w:jc w:val="right"/>
              <w:rPr>
                <w:rFonts w:ascii="Times New Roman" w:eastAsia="Times New Roman" w:hAnsi="Times New Roman" w:cs="Times New Roman"/>
                <w:b/>
                <w:bCs/>
                <w:sz w:val="24"/>
                <w:szCs w:val="24"/>
                <w:lang w:eastAsia="en-GB"/>
              </w:rPr>
            </w:pPr>
          </w:p>
        </w:tc>
      </w:tr>
    </w:tbl>
    <w:p w14:paraId="6349F8C2" w14:textId="3F317CA6" w:rsidR="00E15D16" w:rsidRPr="00A85EB9" w:rsidRDefault="00E15D16" w:rsidP="00A85EB9">
      <w:pPr>
        <w:spacing w:after="0" w:line="276" w:lineRule="auto"/>
        <w:jc w:val="both"/>
        <w:rPr>
          <w:rFonts w:ascii="Times New Roman" w:eastAsia="Times New Roman" w:hAnsi="Times New Roman" w:cs="Times New Roman"/>
          <w:lang w:val="ro-RO"/>
        </w:rPr>
      </w:pPr>
      <w:r w:rsidRPr="00A85EB9">
        <w:rPr>
          <w:rFonts w:ascii="Times New Roman" w:eastAsia="Times New Roman" w:hAnsi="Times New Roman" w:cs="Times New Roman"/>
          <w:sz w:val="24"/>
          <w:szCs w:val="24"/>
          <w:lang w:val="ro-RO"/>
        </w:rPr>
        <w:t xml:space="preserve"> *)  </w:t>
      </w:r>
      <w:r w:rsidRPr="00A85EB9">
        <w:rPr>
          <w:rFonts w:ascii="Times New Roman" w:eastAsia="Times New Roman" w:hAnsi="Times New Roman" w:cs="Times New Roman"/>
          <w:lang w:val="ro-RO"/>
        </w:rPr>
        <w:t xml:space="preserve">Pentru prețurile reglementate ce se aprobă pentru </w:t>
      </w:r>
      <w:r w:rsidRPr="00A85EB9">
        <w:rPr>
          <w:rFonts w:ascii="Times New Roman" w:hAnsi="Times New Roman" w:cs="Times New Roman"/>
        </w:rPr>
        <w:t>perioada iulie-octombrie a</w:t>
      </w:r>
      <w:r w:rsidRPr="00A85EB9">
        <w:rPr>
          <w:rFonts w:ascii="Times New Roman" w:eastAsia="Times New Roman" w:hAnsi="Times New Roman" w:cs="Times New Roman"/>
          <w:lang w:val="ro-RO"/>
        </w:rPr>
        <w:t xml:space="preserve"> anului curent rămân valabile datele prognozate în anul anterior.</w:t>
      </w:r>
    </w:p>
    <w:p w14:paraId="27D91AA5" w14:textId="77777777" w:rsidR="00E15D16" w:rsidRPr="00A85EB9" w:rsidRDefault="00E15D16" w:rsidP="00A85EB9">
      <w:pPr>
        <w:spacing w:after="0" w:line="276" w:lineRule="auto"/>
        <w:jc w:val="both"/>
        <w:rPr>
          <w:rFonts w:ascii="Times New Roman" w:eastAsia="Times New Roman" w:hAnsi="Times New Roman" w:cs="Times New Roman"/>
          <w:lang w:val="ro-RO"/>
        </w:rPr>
      </w:pPr>
    </w:p>
    <w:p w14:paraId="4EE0028F" w14:textId="1B1099B4" w:rsidR="00E15D16" w:rsidRPr="00A85EB9" w:rsidRDefault="00E15D16" w:rsidP="00A85EB9">
      <w:pPr>
        <w:spacing w:after="0" w:line="276" w:lineRule="auto"/>
        <w:ind w:firstLine="720"/>
        <w:jc w:val="both"/>
        <w:rPr>
          <w:rFonts w:ascii="Times New Roman" w:eastAsia="Times New Roman" w:hAnsi="Times New Roman" w:cs="Times New Roman"/>
          <w:lang w:val="ro-RO"/>
        </w:rPr>
      </w:pPr>
      <w:r w:rsidRPr="00A85EB9">
        <w:rPr>
          <w:rFonts w:ascii="Times New Roman" w:eastAsia="Times New Roman" w:hAnsi="Times New Roman" w:cs="Times New Roman"/>
          <w:b/>
          <w:lang w:val="ro-RO"/>
        </w:rPr>
        <w:t>Notă:</w:t>
      </w:r>
      <w:r w:rsidRPr="00A85EB9">
        <w:rPr>
          <w:rFonts w:ascii="Times New Roman" w:eastAsia="Times New Roman" w:hAnsi="Times New Roman" w:cs="Times New Roman"/>
          <w:lang w:val="ro-RO"/>
        </w:rPr>
        <w:t xml:space="preserve">  1. creșterile față de realizări ale consumurilor de apa,  de energie electrică vor fi justificate</w:t>
      </w:r>
    </w:p>
    <w:p w14:paraId="02CF00E5" w14:textId="66E53FB1" w:rsidR="00E15D16" w:rsidRPr="00A85EB9" w:rsidRDefault="00E15D16" w:rsidP="00A85EB9">
      <w:pPr>
        <w:spacing w:after="0" w:line="276" w:lineRule="auto"/>
        <w:ind w:left="1418"/>
        <w:jc w:val="both"/>
        <w:rPr>
          <w:rFonts w:ascii="Times New Roman" w:eastAsia="Times New Roman" w:hAnsi="Times New Roman" w:cs="Times New Roman"/>
          <w:lang w:val="ro-RO"/>
        </w:rPr>
      </w:pPr>
      <w:r w:rsidRPr="00A85EB9">
        <w:rPr>
          <w:rFonts w:ascii="Times New Roman" w:eastAsia="Times New Roman" w:hAnsi="Times New Roman" w:cs="Times New Roman"/>
          <w:lang w:val="ro-RO"/>
        </w:rPr>
        <w:t>2. majorările cheltuielilor din prognoză față de realizări vor fi justificate</w:t>
      </w:r>
    </w:p>
    <w:p w14:paraId="5A61F59B" w14:textId="7EE9BEFC" w:rsidR="00E15D16" w:rsidRPr="00A85EB9" w:rsidRDefault="00E15D16" w:rsidP="00A85EB9">
      <w:pPr>
        <w:spacing w:after="0" w:line="276" w:lineRule="auto"/>
        <w:ind w:firstLine="1418"/>
        <w:jc w:val="both"/>
        <w:rPr>
          <w:rFonts w:ascii="Times New Roman" w:eastAsia="Times New Roman" w:hAnsi="Times New Roman" w:cs="Times New Roman"/>
          <w:lang w:val="ro-RO"/>
        </w:rPr>
      </w:pPr>
      <w:r w:rsidRPr="00A85EB9">
        <w:rPr>
          <w:rFonts w:ascii="Times New Roman" w:eastAsia="Times New Roman" w:hAnsi="Times New Roman" w:cs="Times New Roman"/>
          <w:lang w:val="ro-RO"/>
        </w:rPr>
        <w:lastRenderedPageBreak/>
        <w:t>3. nivelul pierderilor tehnologice de energie termică în rețelele de transport va fi justificat printr-un audit energetic efectuat de persoană fizică/juridică autorizată de ANRE și va fi determinat în următoarele condiții:</w:t>
      </w:r>
    </w:p>
    <w:p w14:paraId="7B181FC9" w14:textId="77777777" w:rsidR="00E15D16" w:rsidRPr="00A85EB9" w:rsidRDefault="00E15D16" w:rsidP="00A85EB9">
      <w:pPr>
        <w:numPr>
          <w:ilvl w:val="0"/>
          <w:numId w:val="1"/>
        </w:numPr>
        <w:spacing w:after="0" w:line="276" w:lineRule="auto"/>
        <w:contextualSpacing/>
        <w:jc w:val="both"/>
        <w:rPr>
          <w:rFonts w:ascii="Times New Roman" w:eastAsia="Times New Roman" w:hAnsi="Times New Roman" w:cs="Times New Roman"/>
          <w:lang w:val="ro-RO"/>
        </w:rPr>
      </w:pPr>
      <w:r w:rsidRPr="00A85EB9">
        <w:rPr>
          <w:rFonts w:ascii="Times New Roman" w:eastAsia="Times New Roman" w:hAnsi="Times New Roman" w:cs="Times New Roman"/>
          <w:lang w:val="ro-RO"/>
        </w:rPr>
        <w:t>Pierderile masice vor fi considerate la nivelul de 0,2% din volumul rețelei de transport;</w:t>
      </w:r>
    </w:p>
    <w:p w14:paraId="6788691D" w14:textId="77777777" w:rsidR="00E15D16" w:rsidRPr="00A85EB9" w:rsidRDefault="00E15D16" w:rsidP="00A85EB9">
      <w:pPr>
        <w:numPr>
          <w:ilvl w:val="0"/>
          <w:numId w:val="1"/>
        </w:numPr>
        <w:spacing w:after="0" w:line="276" w:lineRule="auto"/>
        <w:contextualSpacing/>
        <w:jc w:val="both"/>
        <w:rPr>
          <w:rFonts w:ascii="Times New Roman" w:eastAsia="Times New Roman" w:hAnsi="Times New Roman" w:cs="Times New Roman"/>
          <w:lang w:val="ro-RO"/>
        </w:rPr>
      </w:pPr>
      <w:r w:rsidRPr="00A85EB9">
        <w:rPr>
          <w:rFonts w:ascii="Times New Roman" w:eastAsia="Times New Roman" w:hAnsi="Times New Roman" w:cs="Times New Roman"/>
          <w:lang w:val="ro-RO"/>
        </w:rPr>
        <w:t>Pierderile prin suprafață se vor determina considerând că rețeaua de transport are aceeași lungime, configurație și fluxuri de energie ca în situația reală, izolația termică a conductelor este nouă și nu sunt depuneri pe conducte.</w:t>
      </w:r>
    </w:p>
    <w:sectPr w:rsidR="00E15D16" w:rsidRPr="00A85E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Roman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5D6AAE"/>
    <w:multiLevelType w:val="hybridMultilevel"/>
    <w:tmpl w:val="C812ECA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3AA"/>
    <w:rsid w:val="00014A78"/>
    <w:rsid w:val="00026927"/>
    <w:rsid w:val="000648A6"/>
    <w:rsid w:val="000A7B63"/>
    <w:rsid w:val="000B14EB"/>
    <w:rsid w:val="000E22BB"/>
    <w:rsid w:val="000E2C4B"/>
    <w:rsid w:val="00131BCA"/>
    <w:rsid w:val="00131C5D"/>
    <w:rsid w:val="001934D5"/>
    <w:rsid w:val="001E4119"/>
    <w:rsid w:val="001E5642"/>
    <w:rsid w:val="00204831"/>
    <w:rsid w:val="0023531A"/>
    <w:rsid w:val="0025070C"/>
    <w:rsid w:val="00255FD3"/>
    <w:rsid w:val="002610C1"/>
    <w:rsid w:val="00274BE5"/>
    <w:rsid w:val="002762BB"/>
    <w:rsid w:val="002A7A38"/>
    <w:rsid w:val="002B5516"/>
    <w:rsid w:val="002E4CA4"/>
    <w:rsid w:val="002F1E90"/>
    <w:rsid w:val="00352707"/>
    <w:rsid w:val="00363F62"/>
    <w:rsid w:val="003A177C"/>
    <w:rsid w:val="003B5478"/>
    <w:rsid w:val="003B72CD"/>
    <w:rsid w:val="003E4063"/>
    <w:rsid w:val="004032A0"/>
    <w:rsid w:val="00413E12"/>
    <w:rsid w:val="00415E62"/>
    <w:rsid w:val="00447962"/>
    <w:rsid w:val="0045490E"/>
    <w:rsid w:val="00496DCF"/>
    <w:rsid w:val="004A295D"/>
    <w:rsid w:val="004B0747"/>
    <w:rsid w:val="004C7944"/>
    <w:rsid w:val="004D1A8A"/>
    <w:rsid w:val="004D709E"/>
    <w:rsid w:val="004E5D54"/>
    <w:rsid w:val="004F1BC7"/>
    <w:rsid w:val="005422CA"/>
    <w:rsid w:val="005509AA"/>
    <w:rsid w:val="0058450A"/>
    <w:rsid w:val="005C0BC3"/>
    <w:rsid w:val="005C7B45"/>
    <w:rsid w:val="005F29AA"/>
    <w:rsid w:val="005F4B32"/>
    <w:rsid w:val="005F5DD1"/>
    <w:rsid w:val="006319B2"/>
    <w:rsid w:val="006603C8"/>
    <w:rsid w:val="006923AA"/>
    <w:rsid w:val="006A25CA"/>
    <w:rsid w:val="006A35EF"/>
    <w:rsid w:val="006B7285"/>
    <w:rsid w:val="006D62E9"/>
    <w:rsid w:val="006E33F8"/>
    <w:rsid w:val="006E788A"/>
    <w:rsid w:val="006F5685"/>
    <w:rsid w:val="0073136F"/>
    <w:rsid w:val="007330CE"/>
    <w:rsid w:val="00752C0F"/>
    <w:rsid w:val="00753F2A"/>
    <w:rsid w:val="0075716F"/>
    <w:rsid w:val="00773998"/>
    <w:rsid w:val="007D7E63"/>
    <w:rsid w:val="007F7599"/>
    <w:rsid w:val="00807B3A"/>
    <w:rsid w:val="0083534B"/>
    <w:rsid w:val="0087638F"/>
    <w:rsid w:val="008836E7"/>
    <w:rsid w:val="008A6ECC"/>
    <w:rsid w:val="008B539D"/>
    <w:rsid w:val="00965435"/>
    <w:rsid w:val="009B2B27"/>
    <w:rsid w:val="009C77DE"/>
    <w:rsid w:val="00A31866"/>
    <w:rsid w:val="00A5458B"/>
    <w:rsid w:val="00A85EB9"/>
    <w:rsid w:val="00AC606B"/>
    <w:rsid w:val="00AE234D"/>
    <w:rsid w:val="00AE4934"/>
    <w:rsid w:val="00AF41F7"/>
    <w:rsid w:val="00B72292"/>
    <w:rsid w:val="00B85370"/>
    <w:rsid w:val="00B93661"/>
    <w:rsid w:val="00BB72B4"/>
    <w:rsid w:val="00C53AF3"/>
    <w:rsid w:val="00C60DE5"/>
    <w:rsid w:val="00C825FD"/>
    <w:rsid w:val="00CF01C9"/>
    <w:rsid w:val="00CF2BB0"/>
    <w:rsid w:val="00D02CA9"/>
    <w:rsid w:val="00D31DD4"/>
    <w:rsid w:val="00D3362C"/>
    <w:rsid w:val="00D6359E"/>
    <w:rsid w:val="00D664D3"/>
    <w:rsid w:val="00D70BB0"/>
    <w:rsid w:val="00D903B4"/>
    <w:rsid w:val="00DE1128"/>
    <w:rsid w:val="00DF3BC7"/>
    <w:rsid w:val="00E15D16"/>
    <w:rsid w:val="00E630B7"/>
    <w:rsid w:val="00F17F6A"/>
    <w:rsid w:val="00F65E3E"/>
    <w:rsid w:val="00FE4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9AFF2"/>
  <w15:chartTrackingRefBased/>
  <w15:docId w15:val="{14EEB6F9-CBB6-42D3-821F-4DAA59B32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23AA"/>
    <w:rPr>
      <w:color w:val="0563C1" w:themeColor="hyperlink"/>
      <w:u w:val="single"/>
    </w:rPr>
  </w:style>
  <w:style w:type="character" w:styleId="UnresolvedMention">
    <w:name w:val="Unresolved Mention"/>
    <w:basedOn w:val="DefaultParagraphFont"/>
    <w:uiPriority w:val="99"/>
    <w:semiHidden/>
    <w:unhideWhenUsed/>
    <w:rsid w:val="006923AA"/>
    <w:rPr>
      <w:color w:val="605E5C"/>
      <w:shd w:val="clear" w:color="auto" w:fill="E1DFDD"/>
    </w:rPr>
  </w:style>
  <w:style w:type="character" w:styleId="CommentReference">
    <w:name w:val="annotation reference"/>
    <w:basedOn w:val="DefaultParagraphFont"/>
    <w:uiPriority w:val="99"/>
    <w:semiHidden/>
    <w:unhideWhenUsed/>
    <w:rsid w:val="002610C1"/>
    <w:rPr>
      <w:sz w:val="16"/>
      <w:szCs w:val="16"/>
    </w:rPr>
  </w:style>
  <w:style w:type="paragraph" w:styleId="CommentText">
    <w:name w:val="annotation text"/>
    <w:basedOn w:val="Normal"/>
    <w:link w:val="CommentTextChar"/>
    <w:uiPriority w:val="99"/>
    <w:semiHidden/>
    <w:unhideWhenUsed/>
    <w:rsid w:val="002610C1"/>
    <w:pPr>
      <w:spacing w:line="240" w:lineRule="auto"/>
    </w:pPr>
    <w:rPr>
      <w:sz w:val="20"/>
      <w:szCs w:val="20"/>
    </w:rPr>
  </w:style>
  <w:style w:type="character" w:customStyle="1" w:styleId="CommentTextChar">
    <w:name w:val="Comment Text Char"/>
    <w:basedOn w:val="DefaultParagraphFont"/>
    <w:link w:val="CommentText"/>
    <w:uiPriority w:val="99"/>
    <w:semiHidden/>
    <w:rsid w:val="002610C1"/>
    <w:rPr>
      <w:sz w:val="20"/>
      <w:szCs w:val="20"/>
    </w:rPr>
  </w:style>
  <w:style w:type="paragraph" w:styleId="CommentSubject">
    <w:name w:val="annotation subject"/>
    <w:basedOn w:val="CommentText"/>
    <w:next w:val="CommentText"/>
    <w:link w:val="CommentSubjectChar"/>
    <w:uiPriority w:val="99"/>
    <w:semiHidden/>
    <w:unhideWhenUsed/>
    <w:rsid w:val="002610C1"/>
    <w:rPr>
      <w:b/>
      <w:bCs/>
    </w:rPr>
  </w:style>
  <w:style w:type="character" w:customStyle="1" w:styleId="CommentSubjectChar">
    <w:name w:val="Comment Subject Char"/>
    <w:basedOn w:val="CommentTextChar"/>
    <w:link w:val="CommentSubject"/>
    <w:uiPriority w:val="99"/>
    <w:semiHidden/>
    <w:rsid w:val="002610C1"/>
    <w:rPr>
      <w:b/>
      <w:bCs/>
      <w:sz w:val="20"/>
      <w:szCs w:val="20"/>
    </w:rPr>
  </w:style>
  <w:style w:type="paragraph" w:styleId="BalloonText">
    <w:name w:val="Balloon Text"/>
    <w:basedOn w:val="Normal"/>
    <w:link w:val="BalloonTextChar"/>
    <w:uiPriority w:val="99"/>
    <w:semiHidden/>
    <w:unhideWhenUsed/>
    <w:rsid w:val="002610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10C1"/>
    <w:rPr>
      <w:rFonts w:ascii="Segoe UI" w:hAnsi="Segoe UI" w:cs="Segoe UI"/>
      <w:sz w:val="18"/>
      <w:szCs w:val="18"/>
    </w:rPr>
  </w:style>
  <w:style w:type="character" w:styleId="PlaceholderText">
    <w:name w:val="Placeholder Text"/>
    <w:basedOn w:val="DefaultParagraphFont"/>
    <w:uiPriority w:val="99"/>
    <w:semiHidden/>
    <w:rsid w:val="006D62E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77254">
      <w:bodyDiv w:val="1"/>
      <w:marLeft w:val="0"/>
      <w:marRight w:val="0"/>
      <w:marTop w:val="0"/>
      <w:marBottom w:val="0"/>
      <w:divBdr>
        <w:top w:val="none" w:sz="0" w:space="0" w:color="auto"/>
        <w:left w:val="none" w:sz="0" w:space="0" w:color="auto"/>
        <w:bottom w:val="none" w:sz="0" w:space="0" w:color="auto"/>
        <w:right w:val="none" w:sz="0" w:space="0" w:color="auto"/>
      </w:divBdr>
      <w:divsChild>
        <w:div w:id="2097743809">
          <w:marLeft w:val="0"/>
          <w:marRight w:val="0"/>
          <w:marTop w:val="0"/>
          <w:marBottom w:val="0"/>
          <w:divBdr>
            <w:top w:val="none" w:sz="0" w:space="0" w:color="auto"/>
            <w:left w:val="none" w:sz="0" w:space="0" w:color="auto"/>
            <w:bottom w:val="none" w:sz="0" w:space="0" w:color="auto"/>
            <w:right w:val="none" w:sz="0" w:space="0" w:color="auto"/>
          </w:divBdr>
          <w:divsChild>
            <w:div w:id="131097064">
              <w:marLeft w:val="0"/>
              <w:marRight w:val="0"/>
              <w:marTop w:val="0"/>
              <w:marBottom w:val="0"/>
              <w:divBdr>
                <w:top w:val="none" w:sz="0" w:space="0" w:color="auto"/>
                <w:left w:val="none" w:sz="0" w:space="0" w:color="auto"/>
                <w:bottom w:val="none" w:sz="0" w:space="0" w:color="auto"/>
                <w:right w:val="none" w:sz="0" w:space="0" w:color="auto"/>
              </w:divBdr>
            </w:div>
            <w:div w:id="2075274072">
              <w:marLeft w:val="0"/>
              <w:marRight w:val="0"/>
              <w:marTop w:val="0"/>
              <w:marBottom w:val="0"/>
              <w:divBdr>
                <w:top w:val="none" w:sz="0" w:space="0" w:color="auto"/>
                <w:left w:val="none" w:sz="0" w:space="0" w:color="auto"/>
                <w:bottom w:val="none" w:sz="0" w:space="0" w:color="auto"/>
                <w:right w:val="none" w:sz="0" w:space="0" w:color="auto"/>
              </w:divBdr>
            </w:div>
            <w:div w:id="1890603139">
              <w:marLeft w:val="0"/>
              <w:marRight w:val="0"/>
              <w:marTop w:val="0"/>
              <w:marBottom w:val="0"/>
              <w:divBdr>
                <w:top w:val="none" w:sz="0" w:space="0" w:color="auto"/>
                <w:left w:val="none" w:sz="0" w:space="0" w:color="auto"/>
                <w:bottom w:val="none" w:sz="0" w:space="0" w:color="auto"/>
                <w:right w:val="none" w:sz="0" w:space="0" w:color="auto"/>
              </w:divBdr>
            </w:div>
            <w:div w:id="1382679473">
              <w:marLeft w:val="0"/>
              <w:marRight w:val="0"/>
              <w:marTop w:val="0"/>
              <w:marBottom w:val="0"/>
              <w:divBdr>
                <w:top w:val="none" w:sz="0" w:space="0" w:color="auto"/>
                <w:left w:val="none" w:sz="0" w:space="0" w:color="auto"/>
                <w:bottom w:val="none" w:sz="0" w:space="0" w:color="auto"/>
                <w:right w:val="none" w:sz="0" w:space="0" w:color="auto"/>
              </w:divBdr>
            </w:div>
            <w:div w:id="1501699164">
              <w:marLeft w:val="0"/>
              <w:marRight w:val="0"/>
              <w:marTop w:val="0"/>
              <w:marBottom w:val="0"/>
              <w:divBdr>
                <w:top w:val="none" w:sz="0" w:space="0" w:color="auto"/>
                <w:left w:val="none" w:sz="0" w:space="0" w:color="auto"/>
                <w:bottom w:val="none" w:sz="0" w:space="0" w:color="auto"/>
                <w:right w:val="none" w:sz="0" w:space="0" w:color="auto"/>
              </w:divBdr>
              <w:divsChild>
                <w:div w:id="872301581">
                  <w:marLeft w:val="0"/>
                  <w:marRight w:val="0"/>
                  <w:marTop w:val="0"/>
                  <w:marBottom w:val="0"/>
                  <w:divBdr>
                    <w:top w:val="none" w:sz="0" w:space="0" w:color="auto"/>
                    <w:left w:val="none" w:sz="0" w:space="0" w:color="auto"/>
                    <w:bottom w:val="none" w:sz="0" w:space="0" w:color="auto"/>
                    <w:right w:val="none" w:sz="0" w:space="0" w:color="auto"/>
                  </w:divBdr>
                </w:div>
                <w:div w:id="95941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170028">
      <w:bodyDiv w:val="1"/>
      <w:marLeft w:val="0"/>
      <w:marRight w:val="0"/>
      <w:marTop w:val="0"/>
      <w:marBottom w:val="0"/>
      <w:divBdr>
        <w:top w:val="none" w:sz="0" w:space="0" w:color="auto"/>
        <w:left w:val="none" w:sz="0" w:space="0" w:color="auto"/>
        <w:bottom w:val="none" w:sz="0" w:space="0" w:color="auto"/>
        <w:right w:val="none" w:sz="0" w:space="0" w:color="auto"/>
      </w:divBdr>
      <w:divsChild>
        <w:div w:id="1810705295">
          <w:marLeft w:val="0"/>
          <w:marRight w:val="0"/>
          <w:marTop w:val="0"/>
          <w:marBottom w:val="0"/>
          <w:divBdr>
            <w:top w:val="none" w:sz="0" w:space="0" w:color="auto"/>
            <w:left w:val="none" w:sz="0" w:space="0" w:color="auto"/>
            <w:bottom w:val="none" w:sz="0" w:space="0" w:color="auto"/>
            <w:right w:val="none" w:sz="0" w:space="0" w:color="auto"/>
          </w:divBdr>
          <w:divsChild>
            <w:div w:id="583809011">
              <w:marLeft w:val="0"/>
              <w:marRight w:val="0"/>
              <w:marTop w:val="0"/>
              <w:marBottom w:val="0"/>
              <w:divBdr>
                <w:top w:val="none" w:sz="0" w:space="0" w:color="auto"/>
                <w:left w:val="none" w:sz="0" w:space="0" w:color="auto"/>
                <w:bottom w:val="none" w:sz="0" w:space="0" w:color="auto"/>
                <w:right w:val="none" w:sz="0" w:space="0" w:color="auto"/>
              </w:divBdr>
              <w:divsChild>
                <w:div w:id="896671128">
                  <w:marLeft w:val="0"/>
                  <w:marRight w:val="0"/>
                  <w:marTop w:val="0"/>
                  <w:marBottom w:val="0"/>
                  <w:divBdr>
                    <w:top w:val="none" w:sz="0" w:space="0" w:color="auto"/>
                    <w:left w:val="none" w:sz="0" w:space="0" w:color="auto"/>
                    <w:bottom w:val="none" w:sz="0" w:space="0" w:color="auto"/>
                    <w:right w:val="none" w:sz="0" w:space="0" w:color="auto"/>
                  </w:divBdr>
                </w:div>
                <w:div w:id="1835141131">
                  <w:marLeft w:val="0"/>
                  <w:marRight w:val="0"/>
                  <w:marTop w:val="0"/>
                  <w:marBottom w:val="0"/>
                  <w:divBdr>
                    <w:top w:val="none" w:sz="0" w:space="0" w:color="auto"/>
                    <w:left w:val="none" w:sz="0" w:space="0" w:color="auto"/>
                    <w:bottom w:val="none" w:sz="0" w:space="0" w:color="auto"/>
                    <w:right w:val="none" w:sz="0" w:space="0" w:color="auto"/>
                  </w:divBdr>
                </w:div>
              </w:divsChild>
            </w:div>
            <w:div w:id="173033424">
              <w:marLeft w:val="0"/>
              <w:marRight w:val="0"/>
              <w:marTop w:val="0"/>
              <w:marBottom w:val="0"/>
              <w:divBdr>
                <w:top w:val="none" w:sz="0" w:space="0" w:color="auto"/>
                <w:left w:val="none" w:sz="0" w:space="0" w:color="auto"/>
                <w:bottom w:val="none" w:sz="0" w:space="0" w:color="auto"/>
                <w:right w:val="none" w:sz="0" w:space="0" w:color="auto"/>
              </w:divBdr>
            </w:div>
            <w:div w:id="52232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598160">
      <w:bodyDiv w:val="1"/>
      <w:marLeft w:val="0"/>
      <w:marRight w:val="0"/>
      <w:marTop w:val="0"/>
      <w:marBottom w:val="0"/>
      <w:divBdr>
        <w:top w:val="none" w:sz="0" w:space="0" w:color="auto"/>
        <w:left w:val="none" w:sz="0" w:space="0" w:color="auto"/>
        <w:bottom w:val="none" w:sz="0" w:space="0" w:color="auto"/>
        <w:right w:val="none" w:sz="0" w:space="0" w:color="auto"/>
      </w:divBdr>
      <w:divsChild>
        <w:div w:id="1140196179">
          <w:marLeft w:val="0"/>
          <w:marRight w:val="0"/>
          <w:marTop w:val="0"/>
          <w:marBottom w:val="0"/>
          <w:divBdr>
            <w:top w:val="none" w:sz="0" w:space="0" w:color="auto"/>
            <w:left w:val="none" w:sz="0" w:space="0" w:color="auto"/>
            <w:bottom w:val="none" w:sz="0" w:space="0" w:color="auto"/>
            <w:right w:val="none" w:sz="0" w:space="0" w:color="auto"/>
          </w:divBdr>
          <w:divsChild>
            <w:div w:id="127746995">
              <w:marLeft w:val="0"/>
              <w:marRight w:val="0"/>
              <w:marTop w:val="0"/>
              <w:marBottom w:val="0"/>
              <w:divBdr>
                <w:top w:val="none" w:sz="0" w:space="0" w:color="auto"/>
                <w:left w:val="none" w:sz="0" w:space="0" w:color="auto"/>
                <w:bottom w:val="none" w:sz="0" w:space="0" w:color="auto"/>
                <w:right w:val="none" w:sz="0" w:space="0" w:color="auto"/>
              </w:divBdr>
            </w:div>
            <w:div w:id="1498576140">
              <w:marLeft w:val="0"/>
              <w:marRight w:val="0"/>
              <w:marTop w:val="0"/>
              <w:marBottom w:val="0"/>
              <w:divBdr>
                <w:top w:val="none" w:sz="0" w:space="0" w:color="auto"/>
                <w:left w:val="none" w:sz="0" w:space="0" w:color="auto"/>
                <w:bottom w:val="none" w:sz="0" w:space="0" w:color="auto"/>
                <w:right w:val="none" w:sz="0" w:space="0" w:color="auto"/>
              </w:divBdr>
            </w:div>
            <w:div w:id="58986829">
              <w:marLeft w:val="0"/>
              <w:marRight w:val="0"/>
              <w:marTop w:val="0"/>
              <w:marBottom w:val="0"/>
              <w:divBdr>
                <w:top w:val="none" w:sz="0" w:space="0" w:color="auto"/>
                <w:left w:val="none" w:sz="0" w:space="0" w:color="auto"/>
                <w:bottom w:val="none" w:sz="0" w:space="0" w:color="auto"/>
                <w:right w:val="none" w:sz="0" w:space="0" w:color="auto"/>
              </w:divBdr>
            </w:div>
            <w:div w:id="1461996765">
              <w:marLeft w:val="0"/>
              <w:marRight w:val="0"/>
              <w:marTop w:val="0"/>
              <w:marBottom w:val="0"/>
              <w:divBdr>
                <w:top w:val="none" w:sz="0" w:space="0" w:color="auto"/>
                <w:left w:val="none" w:sz="0" w:space="0" w:color="auto"/>
                <w:bottom w:val="none" w:sz="0" w:space="0" w:color="auto"/>
                <w:right w:val="none" w:sz="0" w:space="0" w:color="auto"/>
              </w:divBdr>
            </w:div>
            <w:div w:id="1177233155">
              <w:marLeft w:val="0"/>
              <w:marRight w:val="0"/>
              <w:marTop w:val="0"/>
              <w:marBottom w:val="0"/>
              <w:divBdr>
                <w:top w:val="none" w:sz="0" w:space="0" w:color="auto"/>
                <w:left w:val="none" w:sz="0" w:space="0" w:color="auto"/>
                <w:bottom w:val="none" w:sz="0" w:space="0" w:color="auto"/>
                <w:right w:val="none" w:sz="0" w:space="0" w:color="auto"/>
              </w:divBdr>
              <w:divsChild>
                <w:div w:id="1236283519">
                  <w:marLeft w:val="0"/>
                  <w:marRight w:val="0"/>
                  <w:marTop w:val="0"/>
                  <w:marBottom w:val="0"/>
                  <w:divBdr>
                    <w:top w:val="none" w:sz="0" w:space="0" w:color="auto"/>
                    <w:left w:val="none" w:sz="0" w:space="0" w:color="auto"/>
                    <w:bottom w:val="none" w:sz="0" w:space="0" w:color="auto"/>
                    <w:right w:val="none" w:sz="0" w:space="0" w:color="auto"/>
                  </w:divBdr>
                </w:div>
                <w:div w:id="213054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870803">
      <w:bodyDiv w:val="1"/>
      <w:marLeft w:val="0"/>
      <w:marRight w:val="0"/>
      <w:marTop w:val="0"/>
      <w:marBottom w:val="0"/>
      <w:divBdr>
        <w:top w:val="none" w:sz="0" w:space="0" w:color="auto"/>
        <w:left w:val="none" w:sz="0" w:space="0" w:color="auto"/>
        <w:bottom w:val="none" w:sz="0" w:space="0" w:color="auto"/>
        <w:right w:val="none" w:sz="0" w:space="0" w:color="auto"/>
      </w:divBdr>
      <w:divsChild>
        <w:div w:id="274679827">
          <w:marLeft w:val="0"/>
          <w:marRight w:val="0"/>
          <w:marTop w:val="0"/>
          <w:marBottom w:val="0"/>
          <w:divBdr>
            <w:top w:val="none" w:sz="0" w:space="0" w:color="auto"/>
            <w:left w:val="none" w:sz="0" w:space="0" w:color="auto"/>
            <w:bottom w:val="none" w:sz="0" w:space="0" w:color="auto"/>
            <w:right w:val="none" w:sz="0" w:space="0" w:color="auto"/>
          </w:divBdr>
          <w:divsChild>
            <w:div w:id="1038042237">
              <w:marLeft w:val="0"/>
              <w:marRight w:val="0"/>
              <w:marTop w:val="0"/>
              <w:marBottom w:val="0"/>
              <w:divBdr>
                <w:top w:val="none" w:sz="0" w:space="0" w:color="auto"/>
                <w:left w:val="none" w:sz="0" w:space="0" w:color="auto"/>
                <w:bottom w:val="none" w:sz="0" w:space="0" w:color="auto"/>
                <w:right w:val="none" w:sz="0" w:space="0" w:color="auto"/>
              </w:divBdr>
              <w:divsChild>
                <w:div w:id="1135298673">
                  <w:marLeft w:val="0"/>
                  <w:marRight w:val="0"/>
                  <w:marTop w:val="0"/>
                  <w:marBottom w:val="0"/>
                  <w:divBdr>
                    <w:top w:val="none" w:sz="0" w:space="0" w:color="auto"/>
                    <w:left w:val="none" w:sz="0" w:space="0" w:color="auto"/>
                    <w:bottom w:val="none" w:sz="0" w:space="0" w:color="auto"/>
                    <w:right w:val="none" w:sz="0" w:space="0" w:color="auto"/>
                  </w:divBdr>
                </w:div>
                <w:div w:id="1089545814">
                  <w:marLeft w:val="0"/>
                  <w:marRight w:val="0"/>
                  <w:marTop w:val="0"/>
                  <w:marBottom w:val="0"/>
                  <w:divBdr>
                    <w:top w:val="none" w:sz="0" w:space="0" w:color="auto"/>
                    <w:left w:val="none" w:sz="0" w:space="0" w:color="auto"/>
                    <w:bottom w:val="none" w:sz="0" w:space="0" w:color="auto"/>
                    <w:right w:val="none" w:sz="0" w:space="0" w:color="auto"/>
                  </w:divBdr>
                </w:div>
              </w:divsChild>
            </w:div>
            <w:div w:id="1795948694">
              <w:marLeft w:val="0"/>
              <w:marRight w:val="0"/>
              <w:marTop w:val="0"/>
              <w:marBottom w:val="0"/>
              <w:divBdr>
                <w:top w:val="none" w:sz="0" w:space="0" w:color="auto"/>
                <w:left w:val="none" w:sz="0" w:space="0" w:color="auto"/>
                <w:bottom w:val="none" w:sz="0" w:space="0" w:color="auto"/>
                <w:right w:val="none" w:sz="0" w:space="0" w:color="auto"/>
              </w:divBdr>
              <w:divsChild>
                <w:div w:id="110249236">
                  <w:marLeft w:val="0"/>
                  <w:marRight w:val="0"/>
                  <w:marTop w:val="0"/>
                  <w:marBottom w:val="0"/>
                  <w:divBdr>
                    <w:top w:val="none" w:sz="0" w:space="0" w:color="auto"/>
                    <w:left w:val="none" w:sz="0" w:space="0" w:color="auto"/>
                    <w:bottom w:val="none" w:sz="0" w:space="0" w:color="auto"/>
                    <w:right w:val="none" w:sz="0" w:space="0" w:color="auto"/>
                  </w:divBdr>
                </w:div>
                <w:div w:id="80065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545602">
      <w:bodyDiv w:val="1"/>
      <w:marLeft w:val="0"/>
      <w:marRight w:val="0"/>
      <w:marTop w:val="0"/>
      <w:marBottom w:val="0"/>
      <w:divBdr>
        <w:top w:val="none" w:sz="0" w:space="0" w:color="auto"/>
        <w:left w:val="none" w:sz="0" w:space="0" w:color="auto"/>
        <w:bottom w:val="none" w:sz="0" w:space="0" w:color="auto"/>
        <w:right w:val="none" w:sz="0" w:space="0" w:color="auto"/>
      </w:divBdr>
      <w:divsChild>
        <w:div w:id="1008023233">
          <w:marLeft w:val="0"/>
          <w:marRight w:val="0"/>
          <w:marTop w:val="0"/>
          <w:marBottom w:val="0"/>
          <w:divBdr>
            <w:top w:val="none" w:sz="0" w:space="0" w:color="auto"/>
            <w:left w:val="none" w:sz="0" w:space="0" w:color="auto"/>
            <w:bottom w:val="none" w:sz="0" w:space="0" w:color="auto"/>
            <w:right w:val="none" w:sz="0" w:space="0" w:color="auto"/>
          </w:divBdr>
          <w:divsChild>
            <w:div w:id="286396245">
              <w:marLeft w:val="0"/>
              <w:marRight w:val="0"/>
              <w:marTop w:val="0"/>
              <w:marBottom w:val="0"/>
              <w:divBdr>
                <w:top w:val="none" w:sz="0" w:space="0" w:color="auto"/>
                <w:left w:val="none" w:sz="0" w:space="0" w:color="auto"/>
                <w:bottom w:val="none" w:sz="0" w:space="0" w:color="auto"/>
                <w:right w:val="none" w:sz="0" w:space="0" w:color="auto"/>
              </w:divBdr>
            </w:div>
            <w:div w:id="416709551">
              <w:marLeft w:val="0"/>
              <w:marRight w:val="0"/>
              <w:marTop w:val="0"/>
              <w:marBottom w:val="0"/>
              <w:divBdr>
                <w:top w:val="none" w:sz="0" w:space="0" w:color="auto"/>
                <w:left w:val="none" w:sz="0" w:space="0" w:color="auto"/>
                <w:bottom w:val="none" w:sz="0" w:space="0" w:color="auto"/>
                <w:right w:val="none" w:sz="0" w:space="0" w:color="auto"/>
              </w:divBdr>
              <w:divsChild>
                <w:div w:id="918294522">
                  <w:marLeft w:val="0"/>
                  <w:marRight w:val="0"/>
                  <w:marTop w:val="0"/>
                  <w:marBottom w:val="0"/>
                  <w:divBdr>
                    <w:top w:val="none" w:sz="0" w:space="0" w:color="auto"/>
                    <w:left w:val="none" w:sz="0" w:space="0" w:color="auto"/>
                    <w:bottom w:val="none" w:sz="0" w:space="0" w:color="auto"/>
                    <w:right w:val="none" w:sz="0" w:space="0" w:color="auto"/>
                  </w:divBdr>
                </w:div>
                <w:div w:id="2126654501">
                  <w:marLeft w:val="0"/>
                  <w:marRight w:val="0"/>
                  <w:marTop w:val="0"/>
                  <w:marBottom w:val="0"/>
                  <w:divBdr>
                    <w:top w:val="none" w:sz="0" w:space="0" w:color="auto"/>
                    <w:left w:val="none" w:sz="0" w:space="0" w:color="auto"/>
                    <w:bottom w:val="none" w:sz="0" w:space="0" w:color="auto"/>
                    <w:right w:val="none" w:sz="0" w:space="0" w:color="auto"/>
                  </w:divBdr>
                </w:div>
              </w:divsChild>
            </w:div>
            <w:div w:id="217474824">
              <w:marLeft w:val="0"/>
              <w:marRight w:val="0"/>
              <w:marTop w:val="0"/>
              <w:marBottom w:val="0"/>
              <w:divBdr>
                <w:top w:val="none" w:sz="0" w:space="0" w:color="auto"/>
                <w:left w:val="none" w:sz="0" w:space="0" w:color="auto"/>
                <w:bottom w:val="none" w:sz="0" w:space="0" w:color="auto"/>
                <w:right w:val="none" w:sz="0" w:space="0" w:color="auto"/>
              </w:divBdr>
            </w:div>
            <w:div w:id="551844195">
              <w:marLeft w:val="0"/>
              <w:marRight w:val="0"/>
              <w:marTop w:val="0"/>
              <w:marBottom w:val="0"/>
              <w:divBdr>
                <w:top w:val="none" w:sz="0" w:space="0" w:color="auto"/>
                <w:left w:val="none" w:sz="0" w:space="0" w:color="auto"/>
                <w:bottom w:val="none" w:sz="0" w:space="0" w:color="auto"/>
                <w:right w:val="none" w:sz="0" w:space="0" w:color="auto"/>
              </w:divBdr>
              <w:divsChild>
                <w:div w:id="1210992344">
                  <w:marLeft w:val="0"/>
                  <w:marRight w:val="0"/>
                  <w:marTop w:val="0"/>
                  <w:marBottom w:val="0"/>
                  <w:divBdr>
                    <w:top w:val="none" w:sz="0" w:space="0" w:color="auto"/>
                    <w:left w:val="none" w:sz="0" w:space="0" w:color="auto"/>
                    <w:bottom w:val="none" w:sz="0" w:space="0" w:color="auto"/>
                    <w:right w:val="none" w:sz="0" w:space="0" w:color="auto"/>
                  </w:divBdr>
                </w:div>
                <w:div w:id="1663193926">
                  <w:marLeft w:val="0"/>
                  <w:marRight w:val="0"/>
                  <w:marTop w:val="0"/>
                  <w:marBottom w:val="0"/>
                  <w:divBdr>
                    <w:top w:val="none" w:sz="0" w:space="0" w:color="auto"/>
                    <w:left w:val="none" w:sz="0" w:space="0" w:color="auto"/>
                    <w:bottom w:val="none" w:sz="0" w:space="0" w:color="auto"/>
                    <w:right w:val="none" w:sz="0" w:space="0" w:color="auto"/>
                  </w:divBdr>
                </w:div>
                <w:div w:id="866676222">
                  <w:marLeft w:val="0"/>
                  <w:marRight w:val="0"/>
                  <w:marTop w:val="0"/>
                  <w:marBottom w:val="0"/>
                  <w:divBdr>
                    <w:top w:val="none" w:sz="0" w:space="0" w:color="auto"/>
                    <w:left w:val="none" w:sz="0" w:space="0" w:color="auto"/>
                    <w:bottom w:val="none" w:sz="0" w:space="0" w:color="auto"/>
                    <w:right w:val="none" w:sz="0" w:space="0" w:color="auto"/>
                  </w:divBdr>
                </w:div>
                <w:div w:id="1265305857">
                  <w:marLeft w:val="0"/>
                  <w:marRight w:val="0"/>
                  <w:marTop w:val="0"/>
                  <w:marBottom w:val="0"/>
                  <w:divBdr>
                    <w:top w:val="none" w:sz="0" w:space="0" w:color="auto"/>
                    <w:left w:val="none" w:sz="0" w:space="0" w:color="auto"/>
                    <w:bottom w:val="none" w:sz="0" w:space="0" w:color="auto"/>
                    <w:right w:val="none" w:sz="0" w:space="0" w:color="auto"/>
                  </w:divBdr>
                </w:div>
                <w:div w:id="2008943187">
                  <w:marLeft w:val="0"/>
                  <w:marRight w:val="0"/>
                  <w:marTop w:val="0"/>
                  <w:marBottom w:val="0"/>
                  <w:divBdr>
                    <w:top w:val="none" w:sz="0" w:space="0" w:color="auto"/>
                    <w:left w:val="none" w:sz="0" w:space="0" w:color="auto"/>
                    <w:bottom w:val="none" w:sz="0" w:space="0" w:color="auto"/>
                    <w:right w:val="none" w:sz="0" w:space="0" w:color="auto"/>
                  </w:divBdr>
                </w:div>
                <w:div w:id="379089616">
                  <w:marLeft w:val="0"/>
                  <w:marRight w:val="0"/>
                  <w:marTop w:val="0"/>
                  <w:marBottom w:val="0"/>
                  <w:divBdr>
                    <w:top w:val="none" w:sz="0" w:space="0" w:color="auto"/>
                    <w:left w:val="none" w:sz="0" w:space="0" w:color="auto"/>
                    <w:bottom w:val="none" w:sz="0" w:space="0" w:color="auto"/>
                    <w:right w:val="none" w:sz="0" w:space="0" w:color="auto"/>
                  </w:divBdr>
                </w:div>
                <w:div w:id="873155763">
                  <w:marLeft w:val="0"/>
                  <w:marRight w:val="0"/>
                  <w:marTop w:val="0"/>
                  <w:marBottom w:val="0"/>
                  <w:divBdr>
                    <w:top w:val="none" w:sz="0" w:space="0" w:color="auto"/>
                    <w:left w:val="none" w:sz="0" w:space="0" w:color="auto"/>
                    <w:bottom w:val="none" w:sz="0" w:space="0" w:color="auto"/>
                    <w:right w:val="none" w:sz="0" w:space="0" w:color="auto"/>
                  </w:divBdr>
                </w:div>
                <w:div w:id="429859801">
                  <w:marLeft w:val="0"/>
                  <w:marRight w:val="0"/>
                  <w:marTop w:val="0"/>
                  <w:marBottom w:val="0"/>
                  <w:divBdr>
                    <w:top w:val="none" w:sz="0" w:space="0" w:color="auto"/>
                    <w:left w:val="none" w:sz="0" w:space="0" w:color="auto"/>
                    <w:bottom w:val="none" w:sz="0" w:space="0" w:color="auto"/>
                    <w:right w:val="none" w:sz="0" w:space="0" w:color="auto"/>
                  </w:divBdr>
                </w:div>
                <w:div w:id="1175263200">
                  <w:marLeft w:val="0"/>
                  <w:marRight w:val="0"/>
                  <w:marTop w:val="0"/>
                  <w:marBottom w:val="0"/>
                  <w:divBdr>
                    <w:top w:val="none" w:sz="0" w:space="0" w:color="auto"/>
                    <w:left w:val="none" w:sz="0" w:space="0" w:color="auto"/>
                    <w:bottom w:val="none" w:sz="0" w:space="0" w:color="auto"/>
                    <w:right w:val="none" w:sz="0" w:space="0" w:color="auto"/>
                  </w:divBdr>
                </w:div>
                <w:div w:id="1974290000">
                  <w:marLeft w:val="0"/>
                  <w:marRight w:val="0"/>
                  <w:marTop w:val="0"/>
                  <w:marBottom w:val="0"/>
                  <w:divBdr>
                    <w:top w:val="none" w:sz="0" w:space="0" w:color="auto"/>
                    <w:left w:val="none" w:sz="0" w:space="0" w:color="auto"/>
                    <w:bottom w:val="none" w:sz="0" w:space="0" w:color="auto"/>
                    <w:right w:val="none" w:sz="0" w:space="0" w:color="auto"/>
                  </w:divBdr>
                </w:div>
                <w:div w:id="358357934">
                  <w:marLeft w:val="0"/>
                  <w:marRight w:val="0"/>
                  <w:marTop w:val="0"/>
                  <w:marBottom w:val="0"/>
                  <w:divBdr>
                    <w:top w:val="none" w:sz="0" w:space="0" w:color="auto"/>
                    <w:left w:val="none" w:sz="0" w:space="0" w:color="auto"/>
                    <w:bottom w:val="none" w:sz="0" w:space="0" w:color="auto"/>
                    <w:right w:val="none" w:sz="0" w:space="0" w:color="auto"/>
                  </w:divBdr>
                </w:div>
                <w:div w:id="1653636936">
                  <w:marLeft w:val="0"/>
                  <w:marRight w:val="0"/>
                  <w:marTop w:val="0"/>
                  <w:marBottom w:val="0"/>
                  <w:divBdr>
                    <w:top w:val="none" w:sz="0" w:space="0" w:color="auto"/>
                    <w:left w:val="none" w:sz="0" w:space="0" w:color="auto"/>
                    <w:bottom w:val="none" w:sz="0" w:space="0" w:color="auto"/>
                    <w:right w:val="none" w:sz="0" w:space="0" w:color="auto"/>
                  </w:divBdr>
                </w:div>
                <w:div w:id="372581619">
                  <w:marLeft w:val="0"/>
                  <w:marRight w:val="0"/>
                  <w:marTop w:val="0"/>
                  <w:marBottom w:val="0"/>
                  <w:divBdr>
                    <w:top w:val="none" w:sz="0" w:space="0" w:color="auto"/>
                    <w:left w:val="none" w:sz="0" w:space="0" w:color="auto"/>
                    <w:bottom w:val="none" w:sz="0" w:space="0" w:color="auto"/>
                    <w:right w:val="none" w:sz="0" w:space="0" w:color="auto"/>
                  </w:divBdr>
                </w:div>
              </w:divsChild>
            </w:div>
            <w:div w:id="1765102043">
              <w:marLeft w:val="0"/>
              <w:marRight w:val="0"/>
              <w:marTop w:val="0"/>
              <w:marBottom w:val="0"/>
              <w:divBdr>
                <w:top w:val="none" w:sz="0" w:space="0" w:color="auto"/>
                <w:left w:val="none" w:sz="0" w:space="0" w:color="auto"/>
                <w:bottom w:val="none" w:sz="0" w:space="0" w:color="auto"/>
                <w:right w:val="none" w:sz="0" w:space="0" w:color="auto"/>
              </w:divBdr>
            </w:div>
            <w:div w:id="1912498706">
              <w:marLeft w:val="0"/>
              <w:marRight w:val="0"/>
              <w:marTop w:val="0"/>
              <w:marBottom w:val="0"/>
              <w:divBdr>
                <w:top w:val="none" w:sz="0" w:space="0" w:color="auto"/>
                <w:left w:val="none" w:sz="0" w:space="0" w:color="auto"/>
                <w:bottom w:val="none" w:sz="0" w:space="0" w:color="auto"/>
                <w:right w:val="none" w:sz="0" w:space="0" w:color="auto"/>
              </w:divBdr>
            </w:div>
            <w:div w:id="1230379542">
              <w:marLeft w:val="0"/>
              <w:marRight w:val="0"/>
              <w:marTop w:val="0"/>
              <w:marBottom w:val="0"/>
              <w:divBdr>
                <w:top w:val="none" w:sz="0" w:space="0" w:color="auto"/>
                <w:left w:val="none" w:sz="0" w:space="0" w:color="auto"/>
                <w:bottom w:val="none" w:sz="0" w:space="0" w:color="auto"/>
                <w:right w:val="none" w:sz="0" w:space="0" w:color="auto"/>
              </w:divBdr>
            </w:div>
            <w:div w:id="1272399828">
              <w:marLeft w:val="0"/>
              <w:marRight w:val="0"/>
              <w:marTop w:val="0"/>
              <w:marBottom w:val="0"/>
              <w:divBdr>
                <w:top w:val="none" w:sz="0" w:space="0" w:color="auto"/>
                <w:left w:val="none" w:sz="0" w:space="0" w:color="auto"/>
                <w:bottom w:val="none" w:sz="0" w:space="0" w:color="auto"/>
                <w:right w:val="none" w:sz="0" w:space="0" w:color="auto"/>
              </w:divBdr>
            </w:div>
            <w:div w:id="2001617487">
              <w:marLeft w:val="0"/>
              <w:marRight w:val="0"/>
              <w:marTop w:val="0"/>
              <w:marBottom w:val="0"/>
              <w:divBdr>
                <w:top w:val="none" w:sz="0" w:space="0" w:color="auto"/>
                <w:left w:val="none" w:sz="0" w:space="0" w:color="auto"/>
                <w:bottom w:val="none" w:sz="0" w:space="0" w:color="auto"/>
                <w:right w:val="none" w:sz="0" w:space="0" w:color="auto"/>
              </w:divBdr>
              <w:divsChild>
                <w:div w:id="440876295">
                  <w:marLeft w:val="0"/>
                  <w:marRight w:val="0"/>
                  <w:marTop w:val="0"/>
                  <w:marBottom w:val="0"/>
                  <w:divBdr>
                    <w:top w:val="none" w:sz="0" w:space="0" w:color="auto"/>
                    <w:left w:val="none" w:sz="0" w:space="0" w:color="auto"/>
                    <w:bottom w:val="none" w:sz="0" w:space="0" w:color="auto"/>
                    <w:right w:val="none" w:sz="0" w:space="0" w:color="auto"/>
                  </w:divBdr>
                </w:div>
                <w:div w:id="1122111226">
                  <w:marLeft w:val="0"/>
                  <w:marRight w:val="0"/>
                  <w:marTop w:val="0"/>
                  <w:marBottom w:val="0"/>
                  <w:divBdr>
                    <w:top w:val="none" w:sz="0" w:space="0" w:color="auto"/>
                    <w:left w:val="none" w:sz="0" w:space="0" w:color="auto"/>
                    <w:bottom w:val="none" w:sz="0" w:space="0" w:color="auto"/>
                    <w:right w:val="none" w:sz="0" w:space="0" w:color="auto"/>
                  </w:divBdr>
                </w:div>
                <w:div w:id="414475671">
                  <w:marLeft w:val="0"/>
                  <w:marRight w:val="0"/>
                  <w:marTop w:val="0"/>
                  <w:marBottom w:val="0"/>
                  <w:divBdr>
                    <w:top w:val="none" w:sz="0" w:space="0" w:color="auto"/>
                    <w:left w:val="none" w:sz="0" w:space="0" w:color="auto"/>
                    <w:bottom w:val="none" w:sz="0" w:space="0" w:color="auto"/>
                    <w:right w:val="none" w:sz="0" w:space="0" w:color="auto"/>
                  </w:divBdr>
                </w:div>
              </w:divsChild>
            </w:div>
            <w:div w:id="541597192">
              <w:marLeft w:val="0"/>
              <w:marRight w:val="0"/>
              <w:marTop w:val="0"/>
              <w:marBottom w:val="0"/>
              <w:divBdr>
                <w:top w:val="none" w:sz="0" w:space="0" w:color="auto"/>
                <w:left w:val="none" w:sz="0" w:space="0" w:color="auto"/>
                <w:bottom w:val="none" w:sz="0" w:space="0" w:color="auto"/>
                <w:right w:val="none" w:sz="0" w:space="0" w:color="auto"/>
              </w:divBdr>
              <w:divsChild>
                <w:div w:id="1690179939">
                  <w:marLeft w:val="0"/>
                  <w:marRight w:val="0"/>
                  <w:marTop w:val="0"/>
                  <w:marBottom w:val="0"/>
                  <w:divBdr>
                    <w:top w:val="none" w:sz="0" w:space="0" w:color="auto"/>
                    <w:left w:val="none" w:sz="0" w:space="0" w:color="auto"/>
                    <w:bottom w:val="none" w:sz="0" w:space="0" w:color="auto"/>
                    <w:right w:val="none" w:sz="0" w:space="0" w:color="auto"/>
                  </w:divBdr>
                </w:div>
                <w:div w:id="2138836787">
                  <w:marLeft w:val="0"/>
                  <w:marRight w:val="0"/>
                  <w:marTop w:val="0"/>
                  <w:marBottom w:val="0"/>
                  <w:divBdr>
                    <w:top w:val="none" w:sz="0" w:space="0" w:color="auto"/>
                    <w:left w:val="none" w:sz="0" w:space="0" w:color="auto"/>
                    <w:bottom w:val="none" w:sz="0" w:space="0" w:color="auto"/>
                    <w:right w:val="none" w:sz="0" w:space="0" w:color="auto"/>
                  </w:divBdr>
                </w:div>
              </w:divsChild>
            </w:div>
            <w:div w:id="587274014">
              <w:marLeft w:val="0"/>
              <w:marRight w:val="0"/>
              <w:marTop w:val="0"/>
              <w:marBottom w:val="0"/>
              <w:divBdr>
                <w:top w:val="none" w:sz="0" w:space="0" w:color="auto"/>
                <w:left w:val="none" w:sz="0" w:space="0" w:color="auto"/>
                <w:bottom w:val="none" w:sz="0" w:space="0" w:color="auto"/>
                <w:right w:val="none" w:sz="0" w:space="0" w:color="auto"/>
              </w:divBdr>
            </w:div>
            <w:div w:id="1512335029">
              <w:marLeft w:val="0"/>
              <w:marRight w:val="0"/>
              <w:marTop w:val="0"/>
              <w:marBottom w:val="0"/>
              <w:divBdr>
                <w:top w:val="none" w:sz="0" w:space="0" w:color="auto"/>
                <w:left w:val="none" w:sz="0" w:space="0" w:color="auto"/>
                <w:bottom w:val="none" w:sz="0" w:space="0" w:color="auto"/>
                <w:right w:val="none" w:sz="0" w:space="0" w:color="auto"/>
              </w:divBdr>
            </w:div>
            <w:div w:id="1706129994">
              <w:marLeft w:val="0"/>
              <w:marRight w:val="0"/>
              <w:marTop w:val="0"/>
              <w:marBottom w:val="0"/>
              <w:divBdr>
                <w:top w:val="none" w:sz="0" w:space="0" w:color="auto"/>
                <w:left w:val="none" w:sz="0" w:space="0" w:color="auto"/>
                <w:bottom w:val="none" w:sz="0" w:space="0" w:color="auto"/>
                <w:right w:val="none" w:sz="0" w:space="0" w:color="auto"/>
              </w:divBdr>
            </w:div>
            <w:div w:id="600531795">
              <w:marLeft w:val="0"/>
              <w:marRight w:val="0"/>
              <w:marTop w:val="0"/>
              <w:marBottom w:val="0"/>
              <w:divBdr>
                <w:top w:val="none" w:sz="0" w:space="0" w:color="auto"/>
                <w:left w:val="none" w:sz="0" w:space="0" w:color="auto"/>
                <w:bottom w:val="none" w:sz="0" w:space="0" w:color="auto"/>
                <w:right w:val="none" w:sz="0" w:space="0" w:color="auto"/>
              </w:divBdr>
            </w:div>
            <w:div w:id="170146269">
              <w:marLeft w:val="0"/>
              <w:marRight w:val="0"/>
              <w:marTop w:val="0"/>
              <w:marBottom w:val="0"/>
              <w:divBdr>
                <w:top w:val="none" w:sz="0" w:space="0" w:color="auto"/>
                <w:left w:val="none" w:sz="0" w:space="0" w:color="auto"/>
                <w:bottom w:val="none" w:sz="0" w:space="0" w:color="auto"/>
                <w:right w:val="none" w:sz="0" w:space="0" w:color="auto"/>
              </w:divBdr>
            </w:div>
            <w:div w:id="1817334511">
              <w:marLeft w:val="0"/>
              <w:marRight w:val="0"/>
              <w:marTop w:val="0"/>
              <w:marBottom w:val="0"/>
              <w:divBdr>
                <w:top w:val="none" w:sz="0" w:space="0" w:color="auto"/>
                <w:left w:val="none" w:sz="0" w:space="0" w:color="auto"/>
                <w:bottom w:val="none" w:sz="0" w:space="0" w:color="auto"/>
                <w:right w:val="none" w:sz="0" w:space="0" w:color="auto"/>
              </w:divBdr>
            </w:div>
            <w:div w:id="1127552785">
              <w:marLeft w:val="0"/>
              <w:marRight w:val="0"/>
              <w:marTop w:val="0"/>
              <w:marBottom w:val="0"/>
              <w:divBdr>
                <w:top w:val="none" w:sz="0" w:space="0" w:color="auto"/>
                <w:left w:val="none" w:sz="0" w:space="0" w:color="auto"/>
                <w:bottom w:val="none" w:sz="0" w:space="0" w:color="auto"/>
                <w:right w:val="none" w:sz="0" w:space="0" w:color="auto"/>
              </w:divBdr>
            </w:div>
            <w:div w:id="1838644059">
              <w:marLeft w:val="0"/>
              <w:marRight w:val="0"/>
              <w:marTop w:val="0"/>
              <w:marBottom w:val="0"/>
              <w:divBdr>
                <w:top w:val="none" w:sz="0" w:space="0" w:color="auto"/>
                <w:left w:val="none" w:sz="0" w:space="0" w:color="auto"/>
                <w:bottom w:val="none" w:sz="0" w:space="0" w:color="auto"/>
                <w:right w:val="none" w:sz="0" w:space="0" w:color="auto"/>
              </w:divBdr>
            </w:div>
            <w:div w:id="1873178865">
              <w:marLeft w:val="0"/>
              <w:marRight w:val="0"/>
              <w:marTop w:val="0"/>
              <w:marBottom w:val="0"/>
              <w:divBdr>
                <w:top w:val="none" w:sz="0" w:space="0" w:color="auto"/>
                <w:left w:val="none" w:sz="0" w:space="0" w:color="auto"/>
                <w:bottom w:val="none" w:sz="0" w:space="0" w:color="auto"/>
                <w:right w:val="none" w:sz="0" w:space="0" w:color="auto"/>
              </w:divBdr>
            </w:div>
            <w:div w:id="3227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958065">
      <w:bodyDiv w:val="1"/>
      <w:marLeft w:val="0"/>
      <w:marRight w:val="0"/>
      <w:marTop w:val="0"/>
      <w:marBottom w:val="0"/>
      <w:divBdr>
        <w:top w:val="none" w:sz="0" w:space="0" w:color="auto"/>
        <w:left w:val="none" w:sz="0" w:space="0" w:color="auto"/>
        <w:bottom w:val="none" w:sz="0" w:space="0" w:color="auto"/>
        <w:right w:val="none" w:sz="0" w:space="0" w:color="auto"/>
      </w:divBdr>
      <w:divsChild>
        <w:div w:id="1961066246">
          <w:marLeft w:val="0"/>
          <w:marRight w:val="0"/>
          <w:marTop w:val="0"/>
          <w:marBottom w:val="0"/>
          <w:divBdr>
            <w:top w:val="none" w:sz="0" w:space="0" w:color="auto"/>
            <w:left w:val="none" w:sz="0" w:space="0" w:color="auto"/>
            <w:bottom w:val="none" w:sz="0" w:space="0" w:color="auto"/>
            <w:right w:val="none" w:sz="0" w:space="0" w:color="auto"/>
          </w:divBdr>
          <w:divsChild>
            <w:div w:id="257637690">
              <w:marLeft w:val="0"/>
              <w:marRight w:val="0"/>
              <w:marTop w:val="0"/>
              <w:marBottom w:val="0"/>
              <w:divBdr>
                <w:top w:val="none" w:sz="0" w:space="0" w:color="auto"/>
                <w:left w:val="none" w:sz="0" w:space="0" w:color="auto"/>
                <w:bottom w:val="none" w:sz="0" w:space="0" w:color="auto"/>
                <w:right w:val="none" w:sz="0" w:space="0" w:color="auto"/>
              </w:divBdr>
              <w:divsChild>
                <w:div w:id="1226917877">
                  <w:marLeft w:val="0"/>
                  <w:marRight w:val="0"/>
                  <w:marTop w:val="0"/>
                  <w:marBottom w:val="0"/>
                  <w:divBdr>
                    <w:top w:val="none" w:sz="0" w:space="0" w:color="auto"/>
                    <w:left w:val="none" w:sz="0" w:space="0" w:color="auto"/>
                    <w:bottom w:val="none" w:sz="0" w:space="0" w:color="auto"/>
                    <w:right w:val="none" w:sz="0" w:space="0" w:color="auto"/>
                  </w:divBdr>
                  <w:divsChild>
                    <w:div w:id="47221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532958">
              <w:marLeft w:val="0"/>
              <w:marRight w:val="0"/>
              <w:marTop w:val="0"/>
              <w:marBottom w:val="0"/>
              <w:divBdr>
                <w:top w:val="none" w:sz="0" w:space="0" w:color="auto"/>
                <w:left w:val="none" w:sz="0" w:space="0" w:color="auto"/>
                <w:bottom w:val="none" w:sz="0" w:space="0" w:color="auto"/>
                <w:right w:val="none" w:sz="0" w:space="0" w:color="auto"/>
              </w:divBdr>
              <w:divsChild>
                <w:div w:id="1982150789">
                  <w:marLeft w:val="0"/>
                  <w:marRight w:val="0"/>
                  <w:marTop w:val="0"/>
                  <w:marBottom w:val="0"/>
                  <w:divBdr>
                    <w:top w:val="none" w:sz="0" w:space="0" w:color="auto"/>
                    <w:left w:val="none" w:sz="0" w:space="0" w:color="auto"/>
                    <w:bottom w:val="none" w:sz="0" w:space="0" w:color="auto"/>
                    <w:right w:val="none" w:sz="0" w:space="0" w:color="auto"/>
                  </w:divBdr>
                  <w:divsChild>
                    <w:div w:id="1809324895">
                      <w:marLeft w:val="0"/>
                      <w:marRight w:val="0"/>
                      <w:marTop w:val="0"/>
                      <w:marBottom w:val="0"/>
                      <w:divBdr>
                        <w:top w:val="none" w:sz="0" w:space="0" w:color="auto"/>
                        <w:left w:val="none" w:sz="0" w:space="0" w:color="auto"/>
                        <w:bottom w:val="none" w:sz="0" w:space="0" w:color="auto"/>
                        <w:right w:val="none" w:sz="0" w:space="0" w:color="auto"/>
                      </w:divBdr>
                    </w:div>
                    <w:div w:id="144399147">
                      <w:marLeft w:val="0"/>
                      <w:marRight w:val="0"/>
                      <w:marTop w:val="0"/>
                      <w:marBottom w:val="0"/>
                      <w:divBdr>
                        <w:top w:val="none" w:sz="0" w:space="0" w:color="auto"/>
                        <w:left w:val="none" w:sz="0" w:space="0" w:color="auto"/>
                        <w:bottom w:val="none" w:sz="0" w:space="0" w:color="auto"/>
                        <w:right w:val="none" w:sz="0" w:space="0" w:color="auto"/>
                      </w:divBdr>
                    </w:div>
                    <w:div w:id="41913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117418">
              <w:marLeft w:val="0"/>
              <w:marRight w:val="0"/>
              <w:marTop w:val="0"/>
              <w:marBottom w:val="0"/>
              <w:divBdr>
                <w:top w:val="none" w:sz="0" w:space="0" w:color="auto"/>
                <w:left w:val="none" w:sz="0" w:space="0" w:color="auto"/>
                <w:bottom w:val="none" w:sz="0" w:space="0" w:color="auto"/>
                <w:right w:val="none" w:sz="0" w:space="0" w:color="auto"/>
              </w:divBdr>
              <w:divsChild>
                <w:div w:id="1445268269">
                  <w:marLeft w:val="0"/>
                  <w:marRight w:val="0"/>
                  <w:marTop w:val="0"/>
                  <w:marBottom w:val="0"/>
                  <w:divBdr>
                    <w:top w:val="none" w:sz="0" w:space="0" w:color="auto"/>
                    <w:left w:val="none" w:sz="0" w:space="0" w:color="auto"/>
                    <w:bottom w:val="none" w:sz="0" w:space="0" w:color="auto"/>
                    <w:right w:val="none" w:sz="0" w:space="0" w:color="auto"/>
                  </w:divBdr>
                  <w:divsChild>
                    <w:div w:id="126514557">
                      <w:marLeft w:val="0"/>
                      <w:marRight w:val="0"/>
                      <w:marTop w:val="0"/>
                      <w:marBottom w:val="0"/>
                      <w:divBdr>
                        <w:top w:val="none" w:sz="0" w:space="0" w:color="auto"/>
                        <w:left w:val="none" w:sz="0" w:space="0" w:color="auto"/>
                        <w:bottom w:val="none" w:sz="0" w:space="0" w:color="auto"/>
                        <w:right w:val="none" w:sz="0" w:space="0" w:color="auto"/>
                      </w:divBdr>
                    </w:div>
                    <w:div w:id="1582056715">
                      <w:marLeft w:val="0"/>
                      <w:marRight w:val="0"/>
                      <w:marTop w:val="0"/>
                      <w:marBottom w:val="0"/>
                      <w:divBdr>
                        <w:top w:val="none" w:sz="0" w:space="0" w:color="auto"/>
                        <w:left w:val="none" w:sz="0" w:space="0" w:color="auto"/>
                        <w:bottom w:val="none" w:sz="0" w:space="0" w:color="auto"/>
                        <w:right w:val="none" w:sz="0" w:space="0" w:color="auto"/>
                      </w:divBdr>
                    </w:div>
                    <w:div w:id="1482305410">
                      <w:marLeft w:val="0"/>
                      <w:marRight w:val="0"/>
                      <w:marTop w:val="0"/>
                      <w:marBottom w:val="0"/>
                      <w:divBdr>
                        <w:top w:val="none" w:sz="0" w:space="0" w:color="auto"/>
                        <w:left w:val="none" w:sz="0" w:space="0" w:color="auto"/>
                        <w:bottom w:val="none" w:sz="0" w:space="0" w:color="auto"/>
                        <w:right w:val="none" w:sz="0" w:space="0" w:color="auto"/>
                      </w:divBdr>
                    </w:div>
                    <w:div w:id="1686788303">
                      <w:marLeft w:val="0"/>
                      <w:marRight w:val="0"/>
                      <w:marTop w:val="0"/>
                      <w:marBottom w:val="0"/>
                      <w:divBdr>
                        <w:top w:val="none" w:sz="0" w:space="0" w:color="auto"/>
                        <w:left w:val="none" w:sz="0" w:space="0" w:color="auto"/>
                        <w:bottom w:val="none" w:sz="0" w:space="0" w:color="auto"/>
                        <w:right w:val="none" w:sz="0" w:space="0" w:color="auto"/>
                      </w:divBdr>
                      <w:divsChild>
                        <w:div w:id="726227143">
                          <w:marLeft w:val="0"/>
                          <w:marRight w:val="0"/>
                          <w:marTop w:val="0"/>
                          <w:marBottom w:val="0"/>
                          <w:divBdr>
                            <w:top w:val="none" w:sz="0" w:space="0" w:color="auto"/>
                            <w:left w:val="none" w:sz="0" w:space="0" w:color="auto"/>
                            <w:bottom w:val="none" w:sz="0" w:space="0" w:color="auto"/>
                            <w:right w:val="none" w:sz="0" w:space="0" w:color="auto"/>
                          </w:divBdr>
                        </w:div>
                        <w:div w:id="1537691008">
                          <w:marLeft w:val="0"/>
                          <w:marRight w:val="0"/>
                          <w:marTop w:val="0"/>
                          <w:marBottom w:val="0"/>
                          <w:divBdr>
                            <w:top w:val="none" w:sz="0" w:space="0" w:color="auto"/>
                            <w:left w:val="none" w:sz="0" w:space="0" w:color="auto"/>
                            <w:bottom w:val="none" w:sz="0" w:space="0" w:color="auto"/>
                            <w:right w:val="none" w:sz="0" w:space="0" w:color="auto"/>
                          </w:divBdr>
                        </w:div>
                        <w:div w:id="883105857">
                          <w:marLeft w:val="0"/>
                          <w:marRight w:val="0"/>
                          <w:marTop w:val="0"/>
                          <w:marBottom w:val="0"/>
                          <w:divBdr>
                            <w:top w:val="none" w:sz="0" w:space="0" w:color="auto"/>
                            <w:left w:val="none" w:sz="0" w:space="0" w:color="auto"/>
                            <w:bottom w:val="none" w:sz="0" w:space="0" w:color="auto"/>
                            <w:right w:val="none" w:sz="0" w:space="0" w:color="auto"/>
                          </w:divBdr>
                        </w:div>
                        <w:div w:id="2117165762">
                          <w:marLeft w:val="0"/>
                          <w:marRight w:val="0"/>
                          <w:marTop w:val="0"/>
                          <w:marBottom w:val="0"/>
                          <w:divBdr>
                            <w:top w:val="none" w:sz="0" w:space="0" w:color="auto"/>
                            <w:left w:val="none" w:sz="0" w:space="0" w:color="auto"/>
                            <w:bottom w:val="none" w:sz="0" w:space="0" w:color="auto"/>
                            <w:right w:val="none" w:sz="0" w:space="0" w:color="auto"/>
                          </w:divBdr>
                        </w:div>
                        <w:div w:id="1244485834">
                          <w:marLeft w:val="0"/>
                          <w:marRight w:val="0"/>
                          <w:marTop w:val="0"/>
                          <w:marBottom w:val="0"/>
                          <w:divBdr>
                            <w:top w:val="none" w:sz="0" w:space="0" w:color="auto"/>
                            <w:left w:val="none" w:sz="0" w:space="0" w:color="auto"/>
                            <w:bottom w:val="none" w:sz="0" w:space="0" w:color="auto"/>
                            <w:right w:val="none" w:sz="0" w:space="0" w:color="auto"/>
                          </w:divBdr>
                        </w:div>
                      </w:divsChild>
                    </w:div>
                    <w:div w:id="45240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644261">
      <w:bodyDiv w:val="1"/>
      <w:marLeft w:val="0"/>
      <w:marRight w:val="0"/>
      <w:marTop w:val="0"/>
      <w:marBottom w:val="0"/>
      <w:divBdr>
        <w:top w:val="none" w:sz="0" w:space="0" w:color="auto"/>
        <w:left w:val="none" w:sz="0" w:space="0" w:color="auto"/>
        <w:bottom w:val="none" w:sz="0" w:space="0" w:color="auto"/>
        <w:right w:val="none" w:sz="0" w:space="0" w:color="auto"/>
      </w:divBdr>
    </w:div>
    <w:div w:id="1152062109">
      <w:bodyDiv w:val="1"/>
      <w:marLeft w:val="0"/>
      <w:marRight w:val="0"/>
      <w:marTop w:val="0"/>
      <w:marBottom w:val="0"/>
      <w:divBdr>
        <w:top w:val="none" w:sz="0" w:space="0" w:color="auto"/>
        <w:left w:val="none" w:sz="0" w:space="0" w:color="auto"/>
        <w:bottom w:val="none" w:sz="0" w:space="0" w:color="auto"/>
        <w:right w:val="none" w:sz="0" w:space="0" w:color="auto"/>
      </w:divBdr>
      <w:divsChild>
        <w:div w:id="1698193320">
          <w:marLeft w:val="0"/>
          <w:marRight w:val="0"/>
          <w:marTop w:val="0"/>
          <w:marBottom w:val="0"/>
          <w:divBdr>
            <w:top w:val="none" w:sz="0" w:space="0" w:color="auto"/>
            <w:left w:val="none" w:sz="0" w:space="0" w:color="auto"/>
            <w:bottom w:val="none" w:sz="0" w:space="0" w:color="auto"/>
            <w:right w:val="none" w:sz="0" w:space="0" w:color="auto"/>
          </w:divBdr>
          <w:divsChild>
            <w:div w:id="444345758">
              <w:marLeft w:val="0"/>
              <w:marRight w:val="0"/>
              <w:marTop w:val="0"/>
              <w:marBottom w:val="0"/>
              <w:divBdr>
                <w:top w:val="none" w:sz="0" w:space="0" w:color="auto"/>
                <w:left w:val="none" w:sz="0" w:space="0" w:color="auto"/>
                <w:bottom w:val="none" w:sz="0" w:space="0" w:color="auto"/>
                <w:right w:val="none" w:sz="0" w:space="0" w:color="auto"/>
              </w:divBdr>
            </w:div>
            <w:div w:id="555900201">
              <w:marLeft w:val="0"/>
              <w:marRight w:val="0"/>
              <w:marTop w:val="0"/>
              <w:marBottom w:val="0"/>
              <w:divBdr>
                <w:top w:val="none" w:sz="0" w:space="0" w:color="auto"/>
                <w:left w:val="none" w:sz="0" w:space="0" w:color="auto"/>
                <w:bottom w:val="none" w:sz="0" w:space="0" w:color="auto"/>
                <w:right w:val="none" w:sz="0" w:space="0" w:color="auto"/>
              </w:divBdr>
            </w:div>
            <w:div w:id="491022263">
              <w:marLeft w:val="0"/>
              <w:marRight w:val="0"/>
              <w:marTop w:val="0"/>
              <w:marBottom w:val="0"/>
              <w:divBdr>
                <w:top w:val="none" w:sz="0" w:space="0" w:color="auto"/>
                <w:left w:val="none" w:sz="0" w:space="0" w:color="auto"/>
                <w:bottom w:val="none" w:sz="0" w:space="0" w:color="auto"/>
                <w:right w:val="none" w:sz="0" w:space="0" w:color="auto"/>
              </w:divBdr>
            </w:div>
            <w:div w:id="1926069156">
              <w:marLeft w:val="0"/>
              <w:marRight w:val="0"/>
              <w:marTop w:val="0"/>
              <w:marBottom w:val="0"/>
              <w:divBdr>
                <w:top w:val="none" w:sz="0" w:space="0" w:color="auto"/>
                <w:left w:val="none" w:sz="0" w:space="0" w:color="auto"/>
                <w:bottom w:val="none" w:sz="0" w:space="0" w:color="auto"/>
                <w:right w:val="none" w:sz="0" w:space="0" w:color="auto"/>
              </w:divBdr>
            </w:div>
            <w:div w:id="1795707558">
              <w:marLeft w:val="0"/>
              <w:marRight w:val="0"/>
              <w:marTop w:val="0"/>
              <w:marBottom w:val="0"/>
              <w:divBdr>
                <w:top w:val="none" w:sz="0" w:space="0" w:color="auto"/>
                <w:left w:val="none" w:sz="0" w:space="0" w:color="auto"/>
                <w:bottom w:val="none" w:sz="0" w:space="0" w:color="auto"/>
                <w:right w:val="none" w:sz="0" w:space="0" w:color="auto"/>
              </w:divBdr>
            </w:div>
            <w:div w:id="1747266415">
              <w:marLeft w:val="0"/>
              <w:marRight w:val="0"/>
              <w:marTop w:val="0"/>
              <w:marBottom w:val="0"/>
              <w:divBdr>
                <w:top w:val="none" w:sz="0" w:space="0" w:color="auto"/>
                <w:left w:val="none" w:sz="0" w:space="0" w:color="auto"/>
                <w:bottom w:val="none" w:sz="0" w:space="0" w:color="auto"/>
                <w:right w:val="none" w:sz="0" w:space="0" w:color="auto"/>
              </w:divBdr>
              <w:divsChild>
                <w:div w:id="1342120364">
                  <w:marLeft w:val="0"/>
                  <w:marRight w:val="0"/>
                  <w:marTop w:val="0"/>
                  <w:marBottom w:val="0"/>
                  <w:divBdr>
                    <w:top w:val="none" w:sz="0" w:space="0" w:color="auto"/>
                    <w:left w:val="none" w:sz="0" w:space="0" w:color="auto"/>
                    <w:bottom w:val="none" w:sz="0" w:space="0" w:color="auto"/>
                    <w:right w:val="none" w:sz="0" w:space="0" w:color="auto"/>
                  </w:divBdr>
                </w:div>
                <w:div w:id="1552234065">
                  <w:marLeft w:val="0"/>
                  <w:marRight w:val="0"/>
                  <w:marTop w:val="0"/>
                  <w:marBottom w:val="0"/>
                  <w:divBdr>
                    <w:top w:val="none" w:sz="0" w:space="0" w:color="auto"/>
                    <w:left w:val="none" w:sz="0" w:space="0" w:color="auto"/>
                    <w:bottom w:val="none" w:sz="0" w:space="0" w:color="auto"/>
                    <w:right w:val="none" w:sz="0" w:space="0" w:color="auto"/>
                  </w:divBdr>
                </w:div>
              </w:divsChild>
            </w:div>
            <w:div w:id="1596748737">
              <w:marLeft w:val="0"/>
              <w:marRight w:val="0"/>
              <w:marTop w:val="0"/>
              <w:marBottom w:val="0"/>
              <w:divBdr>
                <w:top w:val="none" w:sz="0" w:space="0" w:color="auto"/>
                <w:left w:val="none" w:sz="0" w:space="0" w:color="auto"/>
                <w:bottom w:val="none" w:sz="0" w:space="0" w:color="auto"/>
                <w:right w:val="none" w:sz="0" w:space="0" w:color="auto"/>
              </w:divBdr>
            </w:div>
            <w:div w:id="1648165822">
              <w:marLeft w:val="0"/>
              <w:marRight w:val="0"/>
              <w:marTop w:val="0"/>
              <w:marBottom w:val="0"/>
              <w:divBdr>
                <w:top w:val="none" w:sz="0" w:space="0" w:color="auto"/>
                <w:left w:val="none" w:sz="0" w:space="0" w:color="auto"/>
                <w:bottom w:val="none" w:sz="0" w:space="0" w:color="auto"/>
                <w:right w:val="none" w:sz="0" w:space="0" w:color="auto"/>
              </w:divBdr>
            </w:div>
            <w:div w:id="117571622">
              <w:marLeft w:val="0"/>
              <w:marRight w:val="0"/>
              <w:marTop w:val="0"/>
              <w:marBottom w:val="0"/>
              <w:divBdr>
                <w:top w:val="none" w:sz="0" w:space="0" w:color="auto"/>
                <w:left w:val="none" w:sz="0" w:space="0" w:color="auto"/>
                <w:bottom w:val="none" w:sz="0" w:space="0" w:color="auto"/>
                <w:right w:val="none" w:sz="0" w:space="0" w:color="auto"/>
              </w:divBdr>
            </w:div>
            <w:div w:id="968318655">
              <w:marLeft w:val="0"/>
              <w:marRight w:val="0"/>
              <w:marTop w:val="0"/>
              <w:marBottom w:val="0"/>
              <w:divBdr>
                <w:top w:val="none" w:sz="0" w:space="0" w:color="auto"/>
                <w:left w:val="none" w:sz="0" w:space="0" w:color="auto"/>
                <w:bottom w:val="none" w:sz="0" w:space="0" w:color="auto"/>
                <w:right w:val="none" w:sz="0" w:space="0" w:color="auto"/>
              </w:divBdr>
            </w:div>
            <w:div w:id="1988312685">
              <w:marLeft w:val="0"/>
              <w:marRight w:val="0"/>
              <w:marTop w:val="0"/>
              <w:marBottom w:val="0"/>
              <w:divBdr>
                <w:top w:val="none" w:sz="0" w:space="0" w:color="auto"/>
                <w:left w:val="none" w:sz="0" w:space="0" w:color="auto"/>
                <w:bottom w:val="none" w:sz="0" w:space="0" w:color="auto"/>
                <w:right w:val="none" w:sz="0" w:space="0" w:color="auto"/>
              </w:divBdr>
            </w:div>
            <w:div w:id="22246225">
              <w:marLeft w:val="0"/>
              <w:marRight w:val="0"/>
              <w:marTop w:val="0"/>
              <w:marBottom w:val="0"/>
              <w:divBdr>
                <w:top w:val="none" w:sz="0" w:space="0" w:color="auto"/>
                <w:left w:val="none" w:sz="0" w:space="0" w:color="auto"/>
                <w:bottom w:val="none" w:sz="0" w:space="0" w:color="auto"/>
                <w:right w:val="none" w:sz="0" w:space="0" w:color="auto"/>
              </w:divBdr>
            </w:div>
            <w:div w:id="392850111">
              <w:marLeft w:val="0"/>
              <w:marRight w:val="0"/>
              <w:marTop w:val="0"/>
              <w:marBottom w:val="0"/>
              <w:divBdr>
                <w:top w:val="none" w:sz="0" w:space="0" w:color="auto"/>
                <w:left w:val="none" w:sz="0" w:space="0" w:color="auto"/>
                <w:bottom w:val="none" w:sz="0" w:space="0" w:color="auto"/>
                <w:right w:val="none" w:sz="0" w:space="0" w:color="auto"/>
              </w:divBdr>
            </w:div>
            <w:div w:id="1219515881">
              <w:marLeft w:val="0"/>
              <w:marRight w:val="0"/>
              <w:marTop w:val="0"/>
              <w:marBottom w:val="0"/>
              <w:divBdr>
                <w:top w:val="none" w:sz="0" w:space="0" w:color="auto"/>
                <w:left w:val="none" w:sz="0" w:space="0" w:color="auto"/>
                <w:bottom w:val="none" w:sz="0" w:space="0" w:color="auto"/>
                <w:right w:val="none" w:sz="0" w:space="0" w:color="auto"/>
              </w:divBdr>
            </w:div>
            <w:div w:id="154625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379133">
      <w:bodyDiv w:val="1"/>
      <w:marLeft w:val="0"/>
      <w:marRight w:val="0"/>
      <w:marTop w:val="0"/>
      <w:marBottom w:val="0"/>
      <w:divBdr>
        <w:top w:val="none" w:sz="0" w:space="0" w:color="auto"/>
        <w:left w:val="none" w:sz="0" w:space="0" w:color="auto"/>
        <w:bottom w:val="none" w:sz="0" w:space="0" w:color="auto"/>
        <w:right w:val="none" w:sz="0" w:space="0" w:color="auto"/>
      </w:divBdr>
      <w:divsChild>
        <w:div w:id="1781337094">
          <w:marLeft w:val="0"/>
          <w:marRight w:val="0"/>
          <w:marTop w:val="0"/>
          <w:marBottom w:val="0"/>
          <w:divBdr>
            <w:top w:val="none" w:sz="0" w:space="0" w:color="auto"/>
            <w:left w:val="none" w:sz="0" w:space="0" w:color="auto"/>
            <w:bottom w:val="none" w:sz="0" w:space="0" w:color="auto"/>
            <w:right w:val="none" w:sz="0" w:space="0" w:color="auto"/>
          </w:divBdr>
          <w:divsChild>
            <w:div w:id="612789845">
              <w:marLeft w:val="0"/>
              <w:marRight w:val="0"/>
              <w:marTop w:val="0"/>
              <w:marBottom w:val="0"/>
              <w:divBdr>
                <w:top w:val="none" w:sz="0" w:space="0" w:color="auto"/>
                <w:left w:val="none" w:sz="0" w:space="0" w:color="auto"/>
                <w:bottom w:val="none" w:sz="0" w:space="0" w:color="auto"/>
                <w:right w:val="none" w:sz="0" w:space="0" w:color="auto"/>
              </w:divBdr>
            </w:div>
            <w:div w:id="1786656840">
              <w:marLeft w:val="0"/>
              <w:marRight w:val="0"/>
              <w:marTop w:val="0"/>
              <w:marBottom w:val="0"/>
              <w:divBdr>
                <w:top w:val="none" w:sz="0" w:space="0" w:color="auto"/>
                <w:left w:val="none" w:sz="0" w:space="0" w:color="auto"/>
                <w:bottom w:val="none" w:sz="0" w:space="0" w:color="auto"/>
                <w:right w:val="none" w:sz="0" w:space="0" w:color="auto"/>
              </w:divBdr>
            </w:div>
            <w:div w:id="737484800">
              <w:marLeft w:val="0"/>
              <w:marRight w:val="0"/>
              <w:marTop w:val="0"/>
              <w:marBottom w:val="0"/>
              <w:divBdr>
                <w:top w:val="none" w:sz="0" w:space="0" w:color="auto"/>
                <w:left w:val="none" w:sz="0" w:space="0" w:color="auto"/>
                <w:bottom w:val="none" w:sz="0" w:space="0" w:color="auto"/>
                <w:right w:val="none" w:sz="0" w:space="0" w:color="auto"/>
              </w:divBdr>
            </w:div>
            <w:div w:id="746877537">
              <w:marLeft w:val="0"/>
              <w:marRight w:val="0"/>
              <w:marTop w:val="0"/>
              <w:marBottom w:val="0"/>
              <w:divBdr>
                <w:top w:val="none" w:sz="0" w:space="0" w:color="auto"/>
                <w:left w:val="none" w:sz="0" w:space="0" w:color="auto"/>
                <w:bottom w:val="none" w:sz="0" w:space="0" w:color="auto"/>
                <w:right w:val="none" w:sz="0" w:space="0" w:color="auto"/>
              </w:divBdr>
            </w:div>
            <w:div w:id="268511332">
              <w:marLeft w:val="0"/>
              <w:marRight w:val="0"/>
              <w:marTop w:val="0"/>
              <w:marBottom w:val="0"/>
              <w:divBdr>
                <w:top w:val="none" w:sz="0" w:space="0" w:color="auto"/>
                <w:left w:val="none" w:sz="0" w:space="0" w:color="auto"/>
                <w:bottom w:val="none" w:sz="0" w:space="0" w:color="auto"/>
                <w:right w:val="none" w:sz="0" w:space="0" w:color="auto"/>
              </w:divBdr>
            </w:div>
            <w:div w:id="1142773758">
              <w:marLeft w:val="0"/>
              <w:marRight w:val="0"/>
              <w:marTop w:val="0"/>
              <w:marBottom w:val="0"/>
              <w:divBdr>
                <w:top w:val="none" w:sz="0" w:space="0" w:color="auto"/>
                <w:left w:val="none" w:sz="0" w:space="0" w:color="auto"/>
                <w:bottom w:val="none" w:sz="0" w:space="0" w:color="auto"/>
                <w:right w:val="none" w:sz="0" w:space="0" w:color="auto"/>
              </w:divBdr>
              <w:divsChild>
                <w:div w:id="200020484">
                  <w:marLeft w:val="0"/>
                  <w:marRight w:val="0"/>
                  <w:marTop w:val="0"/>
                  <w:marBottom w:val="0"/>
                  <w:divBdr>
                    <w:top w:val="none" w:sz="0" w:space="0" w:color="auto"/>
                    <w:left w:val="none" w:sz="0" w:space="0" w:color="auto"/>
                    <w:bottom w:val="none" w:sz="0" w:space="0" w:color="auto"/>
                    <w:right w:val="none" w:sz="0" w:space="0" w:color="auto"/>
                  </w:divBdr>
                </w:div>
                <w:div w:id="881525655">
                  <w:marLeft w:val="0"/>
                  <w:marRight w:val="0"/>
                  <w:marTop w:val="0"/>
                  <w:marBottom w:val="0"/>
                  <w:divBdr>
                    <w:top w:val="none" w:sz="0" w:space="0" w:color="auto"/>
                    <w:left w:val="none" w:sz="0" w:space="0" w:color="auto"/>
                    <w:bottom w:val="none" w:sz="0" w:space="0" w:color="auto"/>
                    <w:right w:val="none" w:sz="0" w:space="0" w:color="auto"/>
                  </w:divBdr>
                </w:div>
              </w:divsChild>
            </w:div>
            <w:div w:id="1439984758">
              <w:marLeft w:val="0"/>
              <w:marRight w:val="0"/>
              <w:marTop w:val="0"/>
              <w:marBottom w:val="0"/>
              <w:divBdr>
                <w:top w:val="none" w:sz="0" w:space="0" w:color="auto"/>
                <w:left w:val="none" w:sz="0" w:space="0" w:color="auto"/>
                <w:bottom w:val="none" w:sz="0" w:space="0" w:color="auto"/>
                <w:right w:val="none" w:sz="0" w:space="0" w:color="auto"/>
              </w:divBdr>
            </w:div>
            <w:div w:id="459693039">
              <w:marLeft w:val="0"/>
              <w:marRight w:val="0"/>
              <w:marTop w:val="0"/>
              <w:marBottom w:val="0"/>
              <w:divBdr>
                <w:top w:val="none" w:sz="0" w:space="0" w:color="auto"/>
                <w:left w:val="none" w:sz="0" w:space="0" w:color="auto"/>
                <w:bottom w:val="none" w:sz="0" w:space="0" w:color="auto"/>
                <w:right w:val="none" w:sz="0" w:space="0" w:color="auto"/>
              </w:divBdr>
            </w:div>
            <w:div w:id="334455179">
              <w:marLeft w:val="0"/>
              <w:marRight w:val="0"/>
              <w:marTop w:val="0"/>
              <w:marBottom w:val="0"/>
              <w:divBdr>
                <w:top w:val="none" w:sz="0" w:space="0" w:color="auto"/>
                <w:left w:val="none" w:sz="0" w:space="0" w:color="auto"/>
                <w:bottom w:val="none" w:sz="0" w:space="0" w:color="auto"/>
                <w:right w:val="none" w:sz="0" w:space="0" w:color="auto"/>
              </w:divBdr>
            </w:div>
            <w:div w:id="951977727">
              <w:marLeft w:val="0"/>
              <w:marRight w:val="0"/>
              <w:marTop w:val="0"/>
              <w:marBottom w:val="0"/>
              <w:divBdr>
                <w:top w:val="none" w:sz="0" w:space="0" w:color="auto"/>
                <w:left w:val="none" w:sz="0" w:space="0" w:color="auto"/>
                <w:bottom w:val="none" w:sz="0" w:space="0" w:color="auto"/>
                <w:right w:val="none" w:sz="0" w:space="0" w:color="auto"/>
              </w:divBdr>
            </w:div>
            <w:div w:id="1639796033">
              <w:marLeft w:val="0"/>
              <w:marRight w:val="0"/>
              <w:marTop w:val="0"/>
              <w:marBottom w:val="0"/>
              <w:divBdr>
                <w:top w:val="none" w:sz="0" w:space="0" w:color="auto"/>
                <w:left w:val="none" w:sz="0" w:space="0" w:color="auto"/>
                <w:bottom w:val="none" w:sz="0" w:space="0" w:color="auto"/>
                <w:right w:val="none" w:sz="0" w:space="0" w:color="auto"/>
              </w:divBdr>
            </w:div>
            <w:div w:id="1620914340">
              <w:marLeft w:val="0"/>
              <w:marRight w:val="0"/>
              <w:marTop w:val="0"/>
              <w:marBottom w:val="0"/>
              <w:divBdr>
                <w:top w:val="none" w:sz="0" w:space="0" w:color="auto"/>
                <w:left w:val="none" w:sz="0" w:space="0" w:color="auto"/>
                <w:bottom w:val="none" w:sz="0" w:space="0" w:color="auto"/>
                <w:right w:val="none" w:sz="0" w:space="0" w:color="auto"/>
              </w:divBdr>
            </w:div>
            <w:div w:id="519785391">
              <w:marLeft w:val="0"/>
              <w:marRight w:val="0"/>
              <w:marTop w:val="0"/>
              <w:marBottom w:val="0"/>
              <w:divBdr>
                <w:top w:val="none" w:sz="0" w:space="0" w:color="auto"/>
                <w:left w:val="none" w:sz="0" w:space="0" w:color="auto"/>
                <w:bottom w:val="none" w:sz="0" w:space="0" w:color="auto"/>
                <w:right w:val="none" w:sz="0" w:space="0" w:color="auto"/>
              </w:divBdr>
            </w:div>
            <w:div w:id="234975421">
              <w:marLeft w:val="0"/>
              <w:marRight w:val="0"/>
              <w:marTop w:val="0"/>
              <w:marBottom w:val="0"/>
              <w:divBdr>
                <w:top w:val="none" w:sz="0" w:space="0" w:color="auto"/>
                <w:left w:val="none" w:sz="0" w:space="0" w:color="auto"/>
                <w:bottom w:val="none" w:sz="0" w:space="0" w:color="auto"/>
                <w:right w:val="none" w:sz="0" w:space="0" w:color="auto"/>
              </w:divBdr>
            </w:div>
            <w:div w:id="85611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93060">
      <w:bodyDiv w:val="1"/>
      <w:marLeft w:val="0"/>
      <w:marRight w:val="0"/>
      <w:marTop w:val="0"/>
      <w:marBottom w:val="0"/>
      <w:divBdr>
        <w:top w:val="none" w:sz="0" w:space="0" w:color="auto"/>
        <w:left w:val="none" w:sz="0" w:space="0" w:color="auto"/>
        <w:bottom w:val="none" w:sz="0" w:space="0" w:color="auto"/>
        <w:right w:val="none" w:sz="0" w:space="0" w:color="auto"/>
      </w:divBdr>
      <w:divsChild>
        <w:div w:id="561059630">
          <w:marLeft w:val="0"/>
          <w:marRight w:val="0"/>
          <w:marTop w:val="0"/>
          <w:marBottom w:val="0"/>
          <w:divBdr>
            <w:top w:val="none" w:sz="0" w:space="0" w:color="auto"/>
            <w:left w:val="none" w:sz="0" w:space="0" w:color="auto"/>
            <w:bottom w:val="none" w:sz="0" w:space="0" w:color="auto"/>
            <w:right w:val="none" w:sz="0" w:space="0" w:color="auto"/>
          </w:divBdr>
          <w:divsChild>
            <w:div w:id="1431700032">
              <w:marLeft w:val="0"/>
              <w:marRight w:val="0"/>
              <w:marTop w:val="0"/>
              <w:marBottom w:val="0"/>
              <w:divBdr>
                <w:top w:val="none" w:sz="0" w:space="0" w:color="auto"/>
                <w:left w:val="none" w:sz="0" w:space="0" w:color="auto"/>
                <w:bottom w:val="none" w:sz="0" w:space="0" w:color="auto"/>
                <w:right w:val="none" w:sz="0" w:space="0" w:color="auto"/>
              </w:divBdr>
              <w:divsChild>
                <w:div w:id="991831136">
                  <w:marLeft w:val="0"/>
                  <w:marRight w:val="0"/>
                  <w:marTop w:val="0"/>
                  <w:marBottom w:val="0"/>
                  <w:divBdr>
                    <w:top w:val="none" w:sz="0" w:space="0" w:color="auto"/>
                    <w:left w:val="none" w:sz="0" w:space="0" w:color="auto"/>
                    <w:bottom w:val="none" w:sz="0" w:space="0" w:color="auto"/>
                    <w:right w:val="none" w:sz="0" w:space="0" w:color="auto"/>
                  </w:divBdr>
                </w:div>
                <w:div w:id="327053428">
                  <w:marLeft w:val="0"/>
                  <w:marRight w:val="0"/>
                  <w:marTop w:val="0"/>
                  <w:marBottom w:val="0"/>
                  <w:divBdr>
                    <w:top w:val="none" w:sz="0" w:space="0" w:color="auto"/>
                    <w:left w:val="none" w:sz="0" w:space="0" w:color="auto"/>
                    <w:bottom w:val="none" w:sz="0" w:space="0" w:color="auto"/>
                    <w:right w:val="none" w:sz="0" w:space="0" w:color="auto"/>
                  </w:divBdr>
                </w:div>
                <w:div w:id="1109204643">
                  <w:marLeft w:val="0"/>
                  <w:marRight w:val="0"/>
                  <w:marTop w:val="0"/>
                  <w:marBottom w:val="0"/>
                  <w:divBdr>
                    <w:top w:val="none" w:sz="0" w:space="0" w:color="auto"/>
                    <w:left w:val="none" w:sz="0" w:space="0" w:color="auto"/>
                    <w:bottom w:val="none" w:sz="0" w:space="0" w:color="auto"/>
                    <w:right w:val="none" w:sz="0" w:space="0" w:color="auto"/>
                  </w:divBdr>
                </w:div>
              </w:divsChild>
            </w:div>
            <w:div w:id="1934969622">
              <w:marLeft w:val="0"/>
              <w:marRight w:val="0"/>
              <w:marTop w:val="0"/>
              <w:marBottom w:val="0"/>
              <w:divBdr>
                <w:top w:val="none" w:sz="0" w:space="0" w:color="auto"/>
                <w:left w:val="none" w:sz="0" w:space="0" w:color="auto"/>
                <w:bottom w:val="none" w:sz="0" w:space="0" w:color="auto"/>
                <w:right w:val="none" w:sz="0" w:space="0" w:color="auto"/>
              </w:divBdr>
              <w:divsChild>
                <w:div w:id="1474131187">
                  <w:marLeft w:val="0"/>
                  <w:marRight w:val="0"/>
                  <w:marTop w:val="0"/>
                  <w:marBottom w:val="0"/>
                  <w:divBdr>
                    <w:top w:val="none" w:sz="0" w:space="0" w:color="auto"/>
                    <w:left w:val="none" w:sz="0" w:space="0" w:color="auto"/>
                    <w:bottom w:val="none" w:sz="0" w:space="0" w:color="auto"/>
                    <w:right w:val="none" w:sz="0" w:space="0" w:color="auto"/>
                  </w:divBdr>
                </w:div>
                <w:div w:id="968820627">
                  <w:marLeft w:val="0"/>
                  <w:marRight w:val="0"/>
                  <w:marTop w:val="0"/>
                  <w:marBottom w:val="0"/>
                  <w:divBdr>
                    <w:top w:val="none" w:sz="0" w:space="0" w:color="auto"/>
                    <w:left w:val="none" w:sz="0" w:space="0" w:color="auto"/>
                    <w:bottom w:val="none" w:sz="0" w:space="0" w:color="auto"/>
                    <w:right w:val="none" w:sz="0" w:space="0" w:color="auto"/>
                  </w:divBdr>
                </w:div>
                <w:div w:id="38864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77344">
      <w:bodyDiv w:val="1"/>
      <w:marLeft w:val="0"/>
      <w:marRight w:val="0"/>
      <w:marTop w:val="0"/>
      <w:marBottom w:val="0"/>
      <w:divBdr>
        <w:top w:val="none" w:sz="0" w:space="0" w:color="auto"/>
        <w:left w:val="none" w:sz="0" w:space="0" w:color="auto"/>
        <w:bottom w:val="none" w:sz="0" w:space="0" w:color="auto"/>
        <w:right w:val="none" w:sz="0" w:space="0" w:color="auto"/>
      </w:divBdr>
      <w:divsChild>
        <w:div w:id="1315992110">
          <w:marLeft w:val="0"/>
          <w:marRight w:val="0"/>
          <w:marTop w:val="0"/>
          <w:marBottom w:val="0"/>
          <w:divBdr>
            <w:top w:val="none" w:sz="0" w:space="0" w:color="auto"/>
            <w:left w:val="none" w:sz="0" w:space="0" w:color="auto"/>
            <w:bottom w:val="none" w:sz="0" w:space="0" w:color="auto"/>
            <w:right w:val="none" w:sz="0" w:space="0" w:color="auto"/>
          </w:divBdr>
          <w:divsChild>
            <w:div w:id="1197818569">
              <w:marLeft w:val="0"/>
              <w:marRight w:val="0"/>
              <w:marTop w:val="0"/>
              <w:marBottom w:val="0"/>
              <w:divBdr>
                <w:top w:val="none" w:sz="0" w:space="0" w:color="auto"/>
                <w:left w:val="none" w:sz="0" w:space="0" w:color="auto"/>
                <w:bottom w:val="none" w:sz="0" w:space="0" w:color="auto"/>
                <w:right w:val="none" w:sz="0" w:space="0" w:color="auto"/>
              </w:divBdr>
              <w:divsChild>
                <w:div w:id="575672594">
                  <w:marLeft w:val="0"/>
                  <w:marRight w:val="0"/>
                  <w:marTop w:val="0"/>
                  <w:marBottom w:val="0"/>
                  <w:divBdr>
                    <w:top w:val="none" w:sz="0" w:space="0" w:color="auto"/>
                    <w:left w:val="none" w:sz="0" w:space="0" w:color="auto"/>
                    <w:bottom w:val="none" w:sz="0" w:space="0" w:color="auto"/>
                    <w:right w:val="none" w:sz="0" w:space="0" w:color="auto"/>
                  </w:divBdr>
                </w:div>
                <w:div w:id="1980913865">
                  <w:marLeft w:val="0"/>
                  <w:marRight w:val="0"/>
                  <w:marTop w:val="0"/>
                  <w:marBottom w:val="0"/>
                  <w:divBdr>
                    <w:top w:val="none" w:sz="0" w:space="0" w:color="auto"/>
                    <w:left w:val="none" w:sz="0" w:space="0" w:color="auto"/>
                    <w:bottom w:val="none" w:sz="0" w:space="0" w:color="auto"/>
                    <w:right w:val="none" w:sz="0" w:space="0" w:color="auto"/>
                  </w:divBdr>
                </w:div>
              </w:divsChild>
            </w:div>
            <w:div w:id="1062170206">
              <w:marLeft w:val="0"/>
              <w:marRight w:val="0"/>
              <w:marTop w:val="0"/>
              <w:marBottom w:val="0"/>
              <w:divBdr>
                <w:top w:val="none" w:sz="0" w:space="0" w:color="auto"/>
                <w:left w:val="none" w:sz="0" w:space="0" w:color="auto"/>
                <w:bottom w:val="none" w:sz="0" w:space="0" w:color="auto"/>
                <w:right w:val="none" w:sz="0" w:space="0" w:color="auto"/>
              </w:divBdr>
            </w:div>
            <w:div w:id="67168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82910">
      <w:bodyDiv w:val="1"/>
      <w:marLeft w:val="0"/>
      <w:marRight w:val="0"/>
      <w:marTop w:val="0"/>
      <w:marBottom w:val="0"/>
      <w:divBdr>
        <w:top w:val="none" w:sz="0" w:space="0" w:color="auto"/>
        <w:left w:val="none" w:sz="0" w:space="0" w:color="auto"/>
        <w:bottom w:val="none" w:sz="0" w:space="0" w:color="auto"/>
        <w:right w:val="none" w:sz="0" w:space="0" w:color="auto"/>
      </w:divBdr>
      <w:divsChild>
        <w:div w:id="416486838">
          <w:marLeft w:val="0"/>
          <w:marRight w:val="0"/>
          <w:marTop w:val="0"/>
          <w:marBottom w:val="0"/>
          <w:divBdr>
            <w:top w:val="none" w:sz="0" w:space="0" w:color="auto"/>
            <w:left w:val="none" w:sz="0" w:space="0" w:color="auto"/>
            <w:bottom w:val="none" w:sz="0" w:space="0" w:color="auto"/>
            <w:right w:val="none" w:sz="0" w:space="0" w:color="auto"/>
          </w:divBdr>
          <w:divsChild>
            <w:div w:id="778328950">
              <w:marLeft w:val="0"/>
              <w:marRight w:val="0"/>
              <w:marTop w:val="0"/>
              <w:marBottom w:val="0"/>
              <w:divBdr>
                <w:top w:val="none" w:sz="0" w:space="0" w:color="auto"/>
                <w:left w:val="none" w:sz="0" w:space="0" w:color="auto"/>
                <w:bottom w:val="none" w:sz="0" w:space="0" w:color="auto"/>
                <w:right w:val="none" w:sz="0" w:space="0" w:color="auto"/>
              </w:divBdr>
              <w:divsChild>
                <w:div w:id="459423994">
                  <w:marLeft w:val="0"/>
                  <w:marRight w:val="0"/>
                  <w:marTop w:val="0"/>
                  <w:marBottom w:val="0"/>
                  <w:divBdr>
                    <w:top w:val="none" w:sz="0" w:space="0" w:color="auto"/>
                    <w:left w:val="none" w:sz="0" w:space="0" w:color="auto"/>
                    <w:bottom w:val="none" w:sz="0" w:space="0" w:color="auto"/>
                    <w:right w:val="none" w:sz="0" w:space="0" w:color="auto"/>
                  </w:divBdr>
                </w:div>
                <w:div w:id="1286307228">
                  <w:marLeft w:val="0"/>
                  <w:marRight w:val="0"/>
                  <w:marTop w:val="0"/>
                  <w:marBottom w:val="0"/>
                  <w:divBdr>
                    <w:top w:val="none" w:sz="0" w:space="0" w:color="auto"/>
                    <w:left w:val="none" w:sz="0" w:space="0" w:color="auto"/>
                    <w:bottom w:val="none" w:sz="0" w:space="0" w:color="auto"/>
                    <w:right w:val="none" w:sz="0" w:space="0" w:color="auto"/>
                  </w:divBdr>
                </w:div>
                <w:div w:id="1872693236">
                  <w:marLeft w:val="0"/>
                  <w:marRight w:val="0"/>
                  <w:marTop w:val="0"/>
                  <w:marBottom w:val="0"/>
                  <w:divBdr>
                    <w:top w:val="none" w:sz="0" w:space="0" w:color="auto"/>
                    <w:left w:val="none" w:sz="0" w:space="0" w:color="auto"/>
                    <w:bottom w:val="none" w:sz="0" w:space="0" w:color="auto"/>
                    <w:right w:val="none" w:sz="0" w:space="0" w:color="auto"/>
                  </w:divBdr>
                </w:div>
                <w:div w:id="953512789">
                  <w:marLeft w:val="0"/>
                  <w:marRight w:val="0"/>
                  <w:marTop w:val="0"/>
                  <w:marBottom w:val="0"/>
                  <w:divBdr>
                    <w:top w:val="none" w:sz="0" w:space="0" w:color="auto"/>
                    <w:left w:val="none" w:sz="0" w:space="0" w:color="auto"/>
                    <w:bottom w:val="none" w:sz="0" w:space="0" w:color="auto"/>
                    <w:right w:val="none" w:sz="0" w:space="0" w:color="auto"/>
                  </w:divBdr>
                </w:div>
                <w:div w:id="729377357">
                  <w:marLeft w:val="0"/>
                  <w:marRight w:val="0"/>
                  <w:marTop w:val="0"/>
                  <w:marBottom w:val="0"/>
                  <w:divBdr>
                    <w:top w:val="none" w:sz="0" w:space="0" w:color="auto"/>
                    <w:left w:val="none" w:sz="0" w:space="0" w:color="auto"/>
                    <w:bottom w:val="none" w:sz="0" w:space="0" w:color="auto"/>
                    <w:right w:val="none" w:sz="0" w:space="0" w:color="auto"/>
                  </w:divBdr>
                </w:div>
                <w:div w:id="686295135">
                  <w:marLeft w:val="0"/>
                  <w:marRight w:val="0"/>
                  <w:marTop w:val="0"/>
                  <w:marBottom w:val="0"/>
                  <w:divBdr>
                    <w:top w:val="none" w:sz="0" w:space="0" w:color="auto"/>
                    <w:left w:val="none" w:sz="0" w:space="0" w:color="auto"/>
                    <w:bottom w:val="none" w:sz="0" w:space="0" w:color="auto"/>
                    <w:right w:val="none" w:sz="0" w:space="0" w:color="auto"/>
                  </w:divBdr>
                </w:div>
                <w:div w:id="1085767169">
                  <w:marLeft w:val="0"/>
                  <w:marRight w:val="0"/>
                  <w:marTop w:val="0"/>
                  <w:marBottom w:val="0"/>
                  <w:divBdr>
                    <w:top w:val="none" w:sz="0" w:space="0" w:color="auto"/>
                    <w:left w:val="none" w:sz="0" w:space="0" w:color="auto"/>
                    <w:bottom w:val="none" w:sz="0" w:space="0" w:color="auto"/>
                    <w:right w:val="none" w:sz="0" w:space="0" w:color="auto"/>
                  </w:divBdr>
                  <w:divsChild>
                    <w:div w:id="790779166">
                      <w:marLeft w:val="0"/>
                      <w:marRight w:val="0"/>
                      <w:marTop w:val="0"/>
                      <w:marBottom w:val="0"/>
                      <w:divBdr>
                        <w:top w:val="none" w:sz="0" w:space="0" w:color="auto"/>
                        <w:left w:val="none" w:sz="0" w:space="0" w:color="auto"/>
                        <w:bottom w:val="none" w:sz="0" w:space="0" w:color="auto"/>
                        <w:right w:val="none" w:sz="0" w:space="0" w:color="auto"/>
                      </w:divBdr>
                    </w:div>
                    <w:div w:id="309141588">
                      <w:marLeft w:val="0"/>
                      <w:marRight w:val="0"/>
                      <w:marTop w:val="0"/>
                      <w:marBottom w:val="0"/>
                      <w:divBdr>
                        <w:top w:val="none" w:sz="0" w:space="0" w:color="auto"/>
                        <w:left w:val="none" w:sz="0" w:space="0" w:color="auto"/>
                        <w:bottom w:val="none" w:sz="0" w:space="0" w:color="auto"/>
                        <w:right w:val="none" w:sz="0" w:space="0" w:color="auto"/>
                      </w:divBdr>
                    </w:div>
                  </w:divsChild>
                </w:div>
                <w:div w:id="991325476">
                  <w:marLeft w:val="0"/>
                  <w:marRight w:val="0"/>
                  <w:marTop w:val="0"/>
                  <w:marBottom w:val="0"/>
                  <w:divBdr>
                    <w:top w:val="none" w:sz="0" w:space="0" w:color="auto"/>
                    <w:left w:val="none" w:sz="0" w:space="0" w:color="auto"/>
                    <w:bottom w:val="none" w:sz="0" w:space="0" w:color="auto"/>
                    <w:right w:val="none" w:sz="0" w:space="0" w:color="auto"/>
                  </w:divBdr>
                  <w:divsChild>
                    <w:div w:id="594678156">
                      <w:marLeft w:val="0"/>
                      <w:marRight w:val="0"/>
                      <w:marTop w:val="0"/>
                      <w:marBottom w:val="0"/>
                      <w:divBdr>
                        <w:top w:val="none" w:sz="0" w:space="0" w:color="auto"/>
                        <w:left w:val="none" w:sz="0" w:space="0" w:color="auto"/>
                        <w:bottom w:val="none" w:sz="0" w:space="0" w:color="auto"/>
                        <w:right w:val="none" w:sz="0" w:space="0" w:color="auto"/>
                      </w:divBdr>
                    </w:div>
                    <w:div w:id="705644047">
                      <w:marLeft w:val="0"/>
                      <w:marRight w:val="0"/>
                      <w:marTop w:val="0"/>
                      <w:marBottom w:val="0"/>
                      <w:divBdr>
                        <w:top w:val="none" w:sz="0" w:space="0" w:color="auto"/>
                        <w:left w:val="none" w:sz="0" w:space="0" w:color="auto"/>
                        <w:bottom w:val="none" w:sz="0" w:space="0" w:color="auto"/>
                        <w:right w:val="none" w:sz="0" w:space="0" w:color="auto"/>
                      </w:divBdr>
                    </w:div>
                  </w:divsChild>
                </w:div>
                <w:div w:id="1766726038">
                  <w:marLeft w:val="0"/>
                  <w:marRight w:val="0"/>
                  <w:marTop w:val="0"/>
                  <w:marBottom w:val="0"/>
                  <w:divBdr>
                    <w:top w:val="none" w:sz="0" w:space="0" w:color="auto"/>
                    <w:left w:val="none" w:sz="0" w:space="0" w:color="auto"/>
                    <w:bottom w:val="none" w:sz="0" w:space="0" w:color="auto"/>
                    <w:right w:val="none" w:sz="0" w:space="0" w:color="auto"/>
                  </w:divBdr>
                  <w:divsChild>
                    <w:div w:id="754014093">
                      <w:marLeft w:val="0"/>
                      <w:marRight w:val="0"/>
                      <w:marTop w:val="0"/>
                      <w:marBottom w:val="0"/>
                      <w:divBdr>
                        <w:top w:val="none" w:sz="0" w:space="0" w:color="auto"/>
                        <w:left w:val="none" w:sz="0" w:space="0" w:color="auto"/>
                        <w:bottom w:val="none" w:sz="0" w:space="0" w:color="auto"/>
                        <w:right w:val="none" w:sz="0" w:space="0" w:color="auto"/>
                      </w:divBdr>
                    </w:div>
                    <w:div w:id="173303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822838">
              <w:marLeft w:val="0"/>
              <w:marRight w:val="0"/>
              <w:marTop w:val="0"/>
              <w:marBottom w:val="0"/>
              <w:divBdr>
                <w:top w:val="none" w:sz="0" w:space="0" w:color="auto"/>
                <w:left w:val="none" w:sz="0" w:space="0" w:color="auto"/>
                <w:bottom w:val="none" w:sz="0" w:space="0" w:color="auto"/>
                <w:right w:val="none" w:sz="0" w:space="0" w:color="auto"/>
              </w:divBdr>
            </w:div>
            <w:div w:id="1019237883">
              <w:marLeft w:val="0"/>
              <w:marRight w:val="0"/>
              <w:marTop w:val="0"/>
              <w:marBottom w:val="0"/>
              <w:divBdr>
                <w:top w:val="none" w:sz="0" w:space="0" w:color="auto"/>
                <w:left w:val="none" w:sz="0" w:space="0" w:color="auto"/>
                <w:bottom w:val="none" w:sz="0" w:space="0" w:color="auto"/>
                <w:right w:val="none" w:sz="0" w:space="0" w:color="auto"/>
              </w:divBdr>
              <w:divsChild>
                <w:div w:id="3076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493790">
      <w:bodyDiv w:val="1"/>
      <w:marLeft w:val="0"/>
      <w:marRight w:val="0"/>
      <w:marTop w:val="0"/>
      <w:marBottom w:val="0"/>
      <w:divBdr>
        <w:top w:val="none" w:sz="0" w:space="0" w:color="auto"/>
        <w:left w:val="none" w:sz="0" w:space="0" w:color="auto"/>
        <w:bottom w:val="none" w:sz="0" w:space="0" w:color="auto"/>
        <w:right w:val="none" w:sz="0" w:space="0" w:color="auto"/>
      </w:divBdr>
      <w:divsChild>
        <w:div w:id="451674669">
          <w:marLeft w:val="0"/>
          <w:marRight w:val="0"/>
          <w:marTop w:val="0"/>
          <w:marBottom w:val="0"/>
          <w:divBdr>
            <w:top w:val="none" w:sz="0" w:space="0" w:color="auto"/>
            <w:left w:val="none" w:sz="0" w:space="0" w:color="auto"/>
            <w:bottom w:val="none" w:sz="0" w:space="0" w:color="auto"/>
            <w:right w:val="none" w:sz="0" w:space="0" w:color="auto"/>
          </w:divBdr>
          <w:divsChild>
            <w:div w:id="1213924361">
              <w:marLeft w:val="0"/>
              <w:marRight w:val="0"/>
              <w:marTop w:val="0"/>
              <w:marBottom w:val="0"/>
              <w:divBdr>
                <w:top w:val="none" w:sz="0" w:space="0" w:color="auto"/>
                <w:left w:val="none" w:sz="0" w:space="0" w:color="auto"/>
                <w:bottom w:val="none" w:sz="0" w:space="0" w:color="auto"/>
                <w:right w:val="none" w:sz="0" w:space="0" w:color="auto"/>
              </w:divBdr>
            </w:div>
            <w:div w:id="42021408">
              <w:marLeft w:val="0"/>
              <w:marRight w:val="0"/>
              <w:marTop w:val="0"/>
              <w:marBottom w:val="0"/>
              <w:divBdr>
                <w:top w:val="none" w:sz="0" w:space="0" w:color="auto"/>
                <w:left w:val="none" w:sz="0" w:space="0" w:color="auto"/>
                <w:bottom w:val="none" w:sz="0" w:space="0" w:color="auto"/>
                <w:right w:val="none" w:sz="0" w:space="0" w:color="auto"/>
              </w:divBdr>
              <w:divsChild>
                <w:div w:id="1207137664">
                  <w:marLeft w:val="0"/>
                  <w:marRight w:val="0"/>
                  <w:marTop w:val="0"/>
                  <w:marBottom w:val="0"/>
                  <w:divBdr>
                    <w:top w:val="none" w:sz="0" w:space="0" w:color="auto"/>
                    <w:left w:val="none" w:sz="0" w:space="0" w:color="auto"/>
                    <w:bottom w:val="none" w:sz="0" w:space="0" w:color="auto"/>
                    <w:right w:val="none" w:sz="0" w:space="0" w:color="auto"/>
                  </w:divBdr>
                </w:div>
                <w:div w:id="166169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wmf"/><Relationship Id="rId21" Type="http://schemas.openxmlformats.org/officeDocument/2006/relationships/image" Target="media/image16.wmf"/><Relationship Id="rId34" Type="http://schemas.openxmlformats.org/officeDocument/2006/relationships/image" Target="media/image29.wmf"/><Relationship Id="rId42" Type="http://schemas.openxmlformats.org/officeDocument/2006/relationships/oleObject" Target="embeddings/oleObject4.bin"/><Relationship Id="rId47" Type="http://schemas.openxmlformats.org/officeDocument/2006/relationships/image" Target="media/image36.wmf"/><Relationship Id="rId50" Type="http://schemas.openxmlformats.org/officeDocument/2006/relationships/oleObject" Target="embeddings/oleObject8.bin"/><Relationship Id="rId55" Type="http://schemas.openxmlformats.org/officeDocument/2006/relationships/image" Target="media/image42.wmf"/><Relationship Id="rId63" Type="http://schemas.openxmlformats.org/officeDocument/2006/relationships/image" Target="media/image50.wmf"/><Relationship Id="rId68" Type="http://schemas.openxmlformats.org/officeDocument/2006/relationships/theme" Target="theme/theme1.xml"/><Relationship Id="rId7"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image" Target="media/image11.wmf"/><Relationship Id="rId29" Type="http://schemas.openxmlformats.org/officeDocument/2006/relationships/image" Target="media/image24.wmf"/><Relationship Id="rId11" Type="http://schemas.openxmlformats.org/officeDocument/2006/relationships/image" Target="media/image6.wmf"/><Relationship Id="rId24" Type="http://schemas.openxmlformats.org/officeDocument/2006/relationships/image" Target="media/image19.wmf"/><Relationship Id="rId32" Type="http://schemas.openxmlformats.org/officeDocument/2006/relationships/image" Target="media/image27.wmf"/><Relationship Id="rId37" Type="http://schemas.openxmlformats.org/officeDocument/2006/relationships/image" Target="media/image32.wmf"/><Relationship Id="rId40" Type="http://schemas.openxmlformats.org/officeDocument/2006/relationships/oleObject" Target="embeddings/oleObject2.bin"/><Relationship Id="rId45" Type="http://schemas.openxmlformats.org/officeDocument/2006/relationships/image" Target="media/image35.wmf"/><Relationship Id="rId53" Type="http://schemas.openxmlformats.org/officeDocument/2006/relationships/image" Target="media/image40.wmf"/><Relationship Id="rId58" Type="http://schemas.openxmlformats.org/officeDocument/2006/relationships/image" Target="media/image45.wmf"/><Relationship Id="rId66" Type="http://schemas.openxmlformats.org/officeDocument/2006/relationships/image" Target="media/image53.wmf"/><Relationship Id="rId5" Type="http://schemas.openxmlformats.org/officeDocument/2006/relationships/webSettings" Target="webSettings.xml"/><Relationship Id="rId61" Type="http://schemas.openxmlformats.org/officeDocument/2006/relationships/image" Target="media/image48.wmf"/><Relationship Id="rId19" Type="http://schemas.openxmlformats.org/officeDocument/2006/relationships/image" Target="media/image14.wmf"/><Relationship Id="rId14" Type="http://schemas.openxmlformats.org/officeDocument/2006/relationships/image" Target="media/image9.wmf"/><Relationship Id="rId22" Type="http://schemas.openxmlformats.org/officeDocument/2006/relationships/image" Target="media/image17.wmf"/><Relationship Id="rId27" Type="http://schemas.openxmlformats.org/officeDocument/2006/relationships/image" Target="media/image22.wmf"/><Relationship Id="rId30" Type="http://schemas.openxmlformats.org/officeDocument/2006/relationships/image" Target="media/image25.wmf"/><Relationship Id="rId35" Type="http://schemas.openxmlformats.org/officeDocument/2006/relationships/image" Target="media/image30.wmf"/><Relationship Id="rId43" Type="http://schemas.openxmlformats.org/officeDocument/2006/relationships/image" Target="media/image34.wmf"/><Relationship Id="rId48" Type="http://schemas.openxmlformats.org/officeDocument/2006/relationships/oleObject" Target="embeddings/oleObject7.bin"/><Relationship Id="rId56" Type="http://schemas.openxmlformats.org/officeDocument/2006/relationships/image" Target="media/image43.wmf"/><Relationship Id="rId64" Type="http://schemas.openxmlformats.org/officeDocument/2006/relationships/image" Target="media/image51.wmf"/><Relationship Id="rId8" Type="http://schemas.openxmlformats.org/officeDocument/2006/relationships/image" Target="media/image3.wmf"/><Relationship Id="rId51" Type="http://schemas.openxmlformats.org/officeDocument/2006/relationships/image" Target="media/image38.wmf"/><Relationship Id="rId3" Type="http://schemas.openxmlformats.org/officeDocument/2006/relationships/styles" Target="styles.xml"/><Relationship Id="rId12" Type="http://schemas.openxmlformats.org/officeDocument/2006/relationships/image" Target="media/image7.wmf"/><Relationship Id="rId17" Type="http://schemas.openxmlformats.org/officeDocument/2006/relationships/image" Target="media/image12.wmf"/><Relationship Id="rId25" Type="http://schemas.openxmlformats.org/officeDocument/2006/relationships/image" Target="media/image20.wmf"/><Relationship Id="rId33" Type="http://schemas.openxmlformats.org/officeDocument/2006/relationships/image" Target="media/image28.wmf"/><Relationship Id="rId38" Type="http://schemas.openxmlformats.org/officeDocument/2006/relationships/oleObject" Target="embeddings/oleObject1.bin"/><Relationship Id="rId46" Type="http://schemas.openxmlformats.org/officeDocument/2006/relationships/oleObject" Target="embeddings/oleObject6.bin"/><Relationship Id="rId59" Type="http://schemas.openxmlformats.org/officeDocument/2006/relationships/image" Target="media/image46.wmf"/><Relationship Id="rId67" Type="http://schemas.openxmlformats.org/officeDocument/2006/relationships/fontTable" Target="fontTable.xml"/><Relationship Id="rId20" Type="http://schemas.openxmlformats.org/officeDocument/2006/relationships/image" Target="media/image15.wmf"/><Relationship Id="rId41" Type="http://schemas.openxmlformats.org/officeDocument/2006/relationships/oleObject" Target="embeddings/oleObject3.bin"/><Relationship Id="rId54" Type="http://schemas.openxmlformats.org/officeDocument/2006/relationships/image" Target="media/image41.wmf"/><Relationship Id="rId62" Type="http://schemas.openxmlformats.org/officeDocument/2006/relationships/image" Target="media/image49.wmf"/><Relationship Id="rId1" Type="http://schemas.openxmlformats.org/officeDocument/2006/relationships/customXml" Target="../customXml/item1.xml"/><Relationship Id="rId6" Type="http://schemas.openxmlformats.org/officeDocument/2006/relationships/image" Target="media/image1.wmf"/><Relationship Id="rId15" Type="http://schemas.openxmlformats.org/officeDocument/2006/relationships/image" Target="media/image10.wmf"/><Relationship Id="rId23" Type="http://schemas.openxmlformats.org/officeDocument/2006/relationships/image" Target="media/image18.wmf"/><Relationship Id="rId28" Type="http://schemas.openxmlformats.org/officeDocument/2006/relationships/image" Target="media/image23.wmf"/><Relationship Id="rId36" Type="http://schemas.openxmlformats.org/officeDocument/2006/relationships/image" Target="media/image31.wmf"/><Relationship Id="rId49" Type="http://schemas.openxmlformats.org/officeDocument/2006/relationships/image" Target="media/image37.wmf"/><Relationship Id="rId57" Type="http://schemas.openxmlformats.org/officeDocument/2006/relationships/image" Target="media/image44.wmf"/><Relationship Id="rId10" Type="http://schemas.openxmlformats.org/officeDocument/2006/relationships/image" Target="media/image5.wmf"/><Relationship Id="rId31" Type="http://schemas.openxmlformats.org/officeDocument/2006/relationships/image" Target="media/image26.wmf"/><Relationship Id="rId44" Type="http://schemas.openxmlformats.org/officeDocument/2006/relationships/oleObject" Target="embeddings/oleObject5.bin"/><Relationship Id="rId52" Type="http://schemas.openxmlformats.org/officeDocument/2006/relationships/image" Target="media/image39.wmf"/><Relationship Id="rId60" Type="http://schemas.openxmlformats.org/officeDocument/2006/relationships/image" Target="media/image47.wmf"/><Relationship Id="rId65" Type="http://schemas.openxmlformats.org/officeDocument/2006/relationships/image" Target="media/image52.wmf"/><Relationship Id="rId4" Type="http://schemas.openxmlformats.org/officeDocument/2006/relationships/settings" Target="settings.xml"/><Relationship Id="rId9" Type="http://schemas.openxmlformats.org/officeDocument/2006/relationships/image" Target="media/image4.wmf"/><Relationship Id="rId13" Type="http://schemas.openxmlformats.org/officeDocument/2006/relationships/image" Target="media/image8.wmf"/><Relationship Id="rId18" Type="http://schemas.openxmlformats.org/officeDocument/2006/relationships/image" Target="media/image13.wmf"/><Relationship Id="rId39" Type="http://schemas.openxmlformats.org/officeDocument/2006/relationships/image" Target="media/image3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65ACD8-296B-48BA-8E79-8A61F8877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18</Pages>
  <Words>4377</Words>
  <Characters>24950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16</cp:revision>
  <dcterms:created xsi:type="dcterms:W3CDTF">2022-05-05T07:56:00Z</dcterms:created>
  <dcterms:modified xsi:type="dcterms:W3CDTF">2022-05-10T06:42:00Z</dcterms:modified>
</cp:coreProperties>
</file>