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055D" w:rsidRDefault="0065329A">
      <w:pPr>
        <w:suppressAutoHyphens w:val="0"/>
        <w:autoSpaceDE/>
        <w:spacing w:after="120" w:line="360" w:lineRule="auto"/>
        <w:jc w:val="center"/>
        <w:textAlignment w:val="auto"/>
        <w:rPr>
          <w:rFonts w:ascii="Times New Roman" w:eastAsia="Times New Roman" w:hAnsi="Times New Roman"/>
          <w:b/>
          <w:bCs/>
          <w:sz w:val="24"/>
          <w:szCs w:val="24"/>
          <w:lang w:eastAsia="en-US"/>
        </w:rPr>
      </w:pPr>
      <w:bookmarkStart w:id="0" w:name="_GoBack"/>
      <w:bookmarkEnd w:id="0"/>
      <w:r>
        <w:rPr>
          <w:rFonts w:ascii="Times New Roman" w:eastAsia="Times New Roman" w:hAnsi="Times New Roman"/>
          <w:b/>
          <w:bCs/>
          <w:sz w:val="24"/>
          <w:szCs w:val="24"/>
          <w:lang w:eastAsia="en-US"/>
        </w:rPr>
        <w:t>ORDIN nr. …… din ……………2021</w:t>
      </w:r>
    </w:p>
    <w:p w:rsidR="00C8055D" w:rsidRDefault="0065329A">
      <w:pPr>
        <w:suppressAutoHyphens w:val="0"/>
        <w:autoSpaceDE/>
        <w:spacing w:after="120" w:line="360" w:lineRule="auto"/>
        <w:jc w:val="center"/>
        <w:textAlignment w:val="auto"/>
      </w:pPr>
      <w:r>
        <w:rPr>
          <w:rFonts w:ascii="Times New Roman" w:eastAsia="Times New Roman" w:hAnsi="Times New Roman"/>
          <w:b/>
          <w:bCs/>
          <w:sz w:val="24"/>
          <w:szCs w:val="24"/>
          <w:lang w:eastAsia="en-US"/>
        </w:rPr>
        <w:t xml:space="preserve"> pentru aprobarea Metodologiei de </w:t>
      </w:r>
      <w:r>
        <w:rPr>
          <w:rFonts w:ascii="Times New Roman" w:eastAsia="Times New Roman" w:hAnsi="Times New Roman"/>
          <w:b/>
          <w:sz w:val="24"/>
          <w:szCs w:val="24"/>
          <w:lang w:eastAsia="en-US"/>
        </w:rPr>
        <w:t xml:space="preserve">monitorizare a serviciului public de alimentare cu energie termică în sistem centralizat, respectiv a sistemelor de </w:t>
      </w:r>
      <w:r>
        <w:rPr>
          <w:rFonts w:ascii="Times New Roman" w:eastAsia="Times New Roman" w:hAnsi="Times New Roman"/>
          <w:b/>
          <w:sz w:val="24"/>
          <w:szCs w:val="24"/>
          <w:lang w:eastAsia="en-US"/>
        </w:rPr>
        <w:t xml:space="preserve">încălzire şi/sau răcire urbană </w:t>
      </w:r>
    </w:p>
    <w:p w:rsidR="00C8055D" w:rsidRDefault="00C8055D">
      <w:pPr>
        <w:suppressAutoHyphens w:val="0"/>
        <w:autoSpaceDE/>
        <w:spacing w:after="120" w:line="360" w:lineRule="auto"/>
        <w:jc w:val="both"/>
        <w:textAlignment w:val="auto"/>
        <w:rPr>
          <w:rFonts w:ascii="Times New Roman" w:eastAsia="Times New Roman" w:hAnsi="Times New Roman"/>
          <w:sz w:val="24"/>
          <w:szCs w:val="24"/>
          <w:lang w:eastAsia="en-US"/>
        </w:rPr>
      </w:pPr>
    </w:p>
    <w:p w:rsidR="00C8055D" w:rsidRDefault="0065329A">
      <w:pPr>
        <w:suppressAutoHyphens w:val="0"/>
        <w:autoSpaceDE/>
        <w:spacing w:after="120" w:line="360" w:lineRule="auto"/>
        <w:ind w:firstLine="720"/>
        <w:jc w:val="both"/>
        <w:textAlignment w:val="auto"/>
        <w:rPr>
          <w:rFonts w:ascii="Times New Roman" w:eastAsia="Times New Roman" w:hAnsi="Times New Roman"/>
          <w:sz w:val="24"/>
          <w:szCs w:val="24"/>
          <w:lang w:eastAsia="en-US"/>
        </w:rPr>
      </w:pPr>
      <w:r>
        <w:rPr>
          <w:rFonts w:ascii="Times New Roman" w:eastAsia="Times New Roman" w:hAnsi="Times New Roman"/>
          <w:sz w:val="24"/>
          <w:szCs w:val="24"/>
          <w:lang w:eastAsia="en-US"/>
        </w:rPr>
        <w:t>Având în vedere prevederile art. 3 alin. (3) şi art. 13 alin. (4) din Legea serviciilor comunitare de utilităţi publice nr. 51/2006, republicată, cu modificările şi completările ulterioare,</w:t>
      </w:r>
    </w:p>
    <w:p w:rsidR="00C8055D" w:rsidRDefault="0065329A">
      <w:pPr>
        <w:suppressAutoHyphens w:val="0"/>
        <w:autoSpaceDE/>
        <w:spacing w:after="120" w:line="360" w:lineRule="auto"/>
        <w:ind w:firstLine="720"/>
        <w:jc w:val="both"/>
        <w:textAlignment w:val="auto"/>
      </w:pPr>
      <w:r>
        <w:rPr>
          <w:rFonts w:ascii="Times New Roman" w:eastAsia="Times New Roman" w:hAnsi="Times New Roman"/>
          <w:sz w:val="24"/>
          <w:szCs w:val="24"/>
          <w:lang w:eastAsia="en-US"/>
        </w:rPr>
        <w:t>în temeiul prevederilor art. 5 al</w:t>
      </w:r>
      <w:r>
        <w:rPr>
          <w:rFonts w:ascii="Times New Roman" w:eastAsia="Times New Roman" w:hAnsi="Times New Roman"/>
          <w:sz w:val="24"/>
          <w:szCs w:val="24"/>
          <w:lang w:eastAsia="en-US"/>
        </w:rPr>
        <w:t>in. (1) lit. c) și art. 9 alin. (1) lit. h) din Ordonanța de urgență a Guvernului nr. 33/2007 privind organizarea și funcționarea Autorității Naționale de Reglementare în Domeniul Energiei, aprobată cu modificări și completări prin Legea nr. 160/2012, cu m</w:t>
      </w:r>
      <w:r>
        <w:rPr>
          <w:rFonts w:ascii="Times New Roman" w:eastAsia="Times New Roman" w:hAnsi="Times New Roman"/>
          <w:sz w:val="24"/>
          <w:szCs w:val="24"/>
          <w:lang w:eastAsia="en-US"/>
        </w:rPr>
        <w:t>odificările și completările ulterioare,</w:t>
      </w:r>
    </w:p>
    <w:p w:rsidR="00C8055D" w:rsidRDefault="0065329A">
      <w:pPr>
        <w:suppressAutoHyphens w:val="0"/>
        <w:autoSpaceDE/>
        <w:spacing w:after="120" w:line="360" w:lineRule="auto"/>
        <w:jc w:val="both"/>
        <w:textAlignment w:val="auto"/>
      </w:pPr>
      <w:r>
        <w:rPr>
          <w:rFonts w:ascii="Times New Roman" w:eastAsia="Times New Roman" w:hAnsi="Times New Roman"/>
          <w:b/>
          <w:bCs/>
          <w:sz w:val="24"/>
          <w:szCs w:val="24"/>
          <w:lang w:eastAsia="en-US"/>
        </w:rPr>
        <w:t>președintele Autorității Naționale de Reglementare în Domeniul Energiei</w:t>
      </w:r>
      <w:r>
        <w:rPr>
          <w:rFonts w:ascii="Times New Roman" w:eastAsia="Times New Roman" w:hAnsi="Times New Roman"/>
          <w:sz w:val="24"/>
          <w:szCs w:val="24"/>
          <w:lang w:eastAsia="en-US"/>
        </w:rPr>
        <w:t xml:space="preserve"> </w:t>
      </w:r>
      <w:r>
        <w:rPr>
          <w:rFonts w:ascii="Times New Roman" w:eastAsia="Times New Roman" w:hAnsi="Times New Roman"/>
          <w:b/>
          <w:bCs/>
          <w:sz w:val="24"/>
          <w:szCs w:val="24"/>
          <w:lang w:eastAsia="en-US"/>
        </w:rPr>
        <w:t>emite următorul ordin:</w:t>
      </w:r>
    </w:p>
    <w:p w:rsidR="00C8055D" w:rsidRDefault="0065329A">
      <w:pPr>
        <w:numPr>
          <w:ilvl w:val="0"/>
          <w:numId w:val="4"/>
        </w:numPr>
        <w:tabs>
          <w:tab w:val="left" w:pos="1134"/>
        </w:tabs>
        <w:suppressAutoHyphens w:val="0"/>
        <w:autoSpaceDE/>
        <w:spacing w:after="120" w:line="360" w:lineRule="auto"/>
        <w:ind w:left="284"/>
        <w:jc w:val="both"/>
        <w:textAlignment w:val="auto"/>
        <w:rPr>
          <w:rFonts w:ascii="Times New Roman" w:eastAsia="Times New Roman" w:hAnsi="Times New Roman"/>
          <w:sz w:val="24"/>
          <w:szCs w:val="24"/>
          <w:lang w:eastAsia="en-US"/>
        </w:rPr>
      </w:pPr>
      <w:r>
        <w:rPr>
          <w:rFonts w:ascii="Times New Roman" w:eastAsia="Times New Roman" w:hAnsi="Times New Roman"/>
          <w:sz w:val="24"/>
          <w:szCs w:val="24"/>
          <w:lang w:eastAsia="en-US"/>
        </w:rPr>
        <w:t>Se aprobă Metodologia de monitorizare a serviciului public de alimentare cu energie termică în sistem centralizat, respec</w:t>
      </w:r>
      <w:r>
        <w:rPr>
          <w:rFonts w:ascii="Times New Roman" w:eastAsia="Times New Roman" w:hAnsi="Times New Roman"/>
          <w:sz w:val="24"/>
          <w:szCs w:val="24"/>
          <w:lang w:eastAsia="en-US"/>
        </w:rPr>
        <w:t>tiv a sistemelor de încălzire şi/sau răcire urbană, prevăzută în anexa care face parte integrantă din prezentul ordin.</w:t>
      </w:r>
    </w:p>
    <w:p w:rsidR="00C8055D" w:rsidRDefault="0065329A">
      <w:pPr>
        <w:numPr>
          <w:ilvl w:val="0"/>
          <w:numId w:val="4"/>
        </w:numPr>
        <w:tabs>
          <w:tab w:val="left" w:pos="1134"/>
        </w:tabs>
        <w:suppressAutoHyphens w:val="0"/>
        <w:autoSpaceDE/>
        <w:spacing w:after="120" w:line="360" w:lineRule="auto"/>
        <w:ind w:left="284"/>
        <w:jc w:val="both"/>
        <w:textAlignment w:val="auto"/>
      </w:pPr>
      <w:r>
        <w:rPr>
          <w:rFonts w:ascii="Times New Roman" w:eastAsia="Times New Roman" w:hAnsi="Times New Roman"/>
          <w:sz w:val="24"/>
          <w:szCs w:val="24"/>
          <w:lang w:eastAsia="en-US"/>
        </w:rPr>
        <w:t xml:space="preserve">Operatorii economici titulari ai unei licenţe de producere energie termică, de </w:t>
      </w:r>
      <w:r>
        <w:rPr>
          <w:rFonts w:ascii="Times New Roman" w:eastAsia="Times New Roman" w:hAnsi="Times New Roman"/>
          <w:sz w:val="24"/>
          <w:szCs w:val="20"/>
          <w:lang w:eastAsia="en-US"/>
        </w:rPr>
        <w:t>transport, distribuţie şi furnizare energie termică</w:t>
      </w:r>
      <w:r>
        <w:rPr>
          <w:rFonts w:ascii="Times New Roman" w:eastAsia="Times New Roman" w:hAnsi="Times New Roman"/>
          <w:sz w:val="24"/>
          <w:szCs w:val="24"/>
          <w:lang w:eastAsia="en-US"/>
        </w:rPr>
        <w:t xml:space="preserve"> sau de</w:t>
      </w:r>
      <w:r>
        <w:rPr>
          <w:rFonts w:ascii="Times New Roman" w:eastAsia="Times New Roman" w:hAnsi="Times New Roman"/>
          <w:sz w:val="24"/>
          <w:szCs w:val="24"/>
          <w:lang w:eastAsia="en-US"/>
        </w:rPr>
        <w:t xml:space="preserve"> operator al serviciului public de alimentare cu energie termică în sistem centralizat precum și operatorii economici titulari ai unei licențe pentru exploatarea comercială a capacităților de producere a energiei electrice și a energiei termice în cogenera</w:t>
      </w:r>
      <w:r>
        <w:rPr>
          <w:rFonts w:ascii="Times New Roman" w:eastAsia="Times New Roman" w:hAnsi="Times New Roman"/>
          <w:sz w:val="24"/>
          <w:szCs w:val="24"/>
          <w:lang w:eastAsia="en-US"/>
        </w:rPr>
        <w:t>re duc la îndeplinire prevederile prezentului ordin,</w:t>
      </w:r>
    </w:p>
    <w:p w:rsidR="00C8055D" w:rsidRDefault="0065329A">
      <w:pPr>
        <w:numPr>
          <w:ilvl w:val="0"/>
          <w:numId w:val="4"/>
        </w:numPr>
        <w:tabs>
          <w:tab w:val="left" w:pos="1134"/>
        </w:tabs>
        <w:suppressAutoHyphens w:val="0"/>
        <w:autoSpaceDE/>
        <w:spacing w:after="120" w:line="360" w:lineRule="auto"/>
        <w:ind w:left="284"/>
        <w:jc w:val="both"/>
        <w:textAlignment w:val="auto"/>
      </w:pPr>
      <w:r>
        <w:rPr>
          <w:rFonts w:ascii="Times New Roman" w:eastAsia="Calibri" w:hAnsi="Times New Roman"/>
          <w:sz w:val="24"/>
          <w:szCs w:val="24"/>
        </w:rPr>
        <w:t xml:space="preserve">La data intrării în vigoare a prezentului ordin se abrogă ordinul preşedintelui ANRE </w:t>
      </w:r>
      <w:hyperlink r:id="rId7" w:tooltip="Ord. 193/2019 pentru aprobarea Metodologiei de monitorizare a serviciului public de alimentare cu energie termică în sistem centralizat și a sistemelor de încălzire și/sau răcire urbană. Data: 01.10.2019. MO 810/7.10.2019" w:history="1">
        <w:r>
          <w:rPr>
            <w:rStyle w:val="spar3"/>
            <w:rFonts w:ascii="Times New Roman" w:hAnsi="Times New Roman"/>
            <w:sz w:val="24"/>
            <w:szCs w:val="24"/>
          </w:rPr>
          <w:t xml:space="preserve">nr. 193/2019 pentru aprobarea Metodologiei de monitorizare </w:t>
        </w:r>
        <w:r>
          <w:rPr>
            <w:rStyle w:val="spar3"/>
            <w:rFonts w:ascii="Times New Roman" w:hAnsi="Times New Roman"/>
            <w:sz w:val="24"/>
            <w:szCs w:val="24"/>
          </w:rPr>
          <w:t>a serviciului public de alimentare cu energie termică în sistem centralizat și a sistemelor de încălzire și/sau răcire urbană</w:t>
        </w:r>
      </w:hyperlink>
      <w:r>
        <w:rPr>
          <w:rStyle w:val="spar3"/>
          <w:rFonts w:ascii="Times New Roman" w:hAnsi="Times New Roman"/>
          <w:sz w:val="24"/>
          <w:szCs w:val="24"/>
        </w:rPr>
        <w:t>.</w:t>
      </w:r>
    </w:p>
    <w:p w:rsidR="00C8055D" w:rsidRDefault="0065329A">
      <w:pPr>
        <w:numPr>
          <w:ilvl w:val="0"/>
          <w:numId w:val="4"/>
        </w:numPr>
        <w:tabs>
          <w:tab w:val="left" w:pos="1134"/>
        </w:tabs>
        <w:suppressAutoHyphens w:val="0"/>
        <w:autoSpaceDE/>
        <w:spacing w:after="120" w:line="360" w:lineRule="auto"/>
        <w:ind w:left="284"/>
        <w:jc w:val="both"/>
        <w:textAlignment w:val="auto"/>
        <w:rPr>
          <w:rFonts w:ascii="Times New Roman" w:eastAsia="Times New Roman" w:hAnsi="Times New Roman"/>
          <w:sz w:val="24"/>
          <w:szCs w:val="24"/>
          <w:lang w:eastAsia="en-US"/>
        </w:rPr>
      </w:pPr>
      <w:r>
        <w:rPr>
          <w:rFonts w:ascii="Times New Roman" w:eastAsia="Times New Roman" w:hAnsi="Times New Roman"/>
          <w:sz w:val="24"/>
          <w:szCs w:val="24"/>
          <w:lang w:eastAsia="en-US"/>
        </w:rPr>
        <w:t>Diirecțiile de specialitate din cadrul Autorității Naționale de Reglementare în Domeniul Energiei urmăresc respectarea prevederil</w:t>
      </w:r>
      <w:r>
        <w:rPr>
          <w:rFonts w:ascii="Times New Roman" w:eastAsia="Times New Roman" w:hAnsi="Times New Roman"/>
          <w:sz w:val="24"/>
          <w:szCs w:val="24"/>
          <w:lang w:eastAsia="en-US"/>
        </w:rPr>
        <w:t>or prezentului ordin.</w:t>
      </w:r>
    </w:p>
    <w:p w:rsidR="00C8055D" w:rsidRDefault="0065329A">
      <w:pPr>
        <w:numPr>
          <w:ilvl w:val="0"/>
          <w:numId w:val="4"/>
        </w:numPr>
        <w:tabs>
          <w:tab w:val="left" w:pos="1134"/>
        </w:tabs>
        <w:suppressAutoHyphens w:val="0"/>
        <w:autoSpaceDE/>
        <w:spacing w:after="120" w:line="360" w:lineRule="auto"/>
        <w:ind w:left="284"/>
        <w:jc w:val="both"/>
        <w:textAlignment w:val="auto"/>
        <w:rPr>
          <w:rFonts w:ascii="Times New Roman" w:eastAsia="Times New Roman" w:hAnsi="Times New Roman"/>
          <w:sz w:val="24"/>
          <w:szCs w:val="24"/>
          <w:lang w:eastAsia="en-US"/>
        </w:rPr>
      </w:pPr>
      <w:r>
        <w:rPr>
          <w:rFonts w:ascii="Times New Roman" w:eastAsia="Times New Roman" w:hAnsi="Times New Roman"/>
          <w:sz w:val="24"/>
          <w:szCs w:val="24"/>
          <w:lang w:eastAsia="en-US"/>
        </w:rPr>
        <w:t>Prezentul ordin se publică în Monitorul Oficial al României, Partea I.</w:t>
      </w:r>
    </w:p>
    <w:p w:rsidR="00C8055D" w:rsidRDefault="0065329A">
      <w:pPr>
        <w:suppressAutoHyphens w:val="0"/>
        <w:autoSpaceDE/>
        <w:spacing w:after="120" w:line="360" w:lineRule="auto"/>
        <w:jc w:val="center"/>
        <w:textAlignment w:val="auto"/>
        <w:rPr>
          <w:rFonts w:ascii="Times New Roman" w:eastAsia="Times New Roman" w:hAnsi="Times New Roman"/>
          <w:b/>
          <w:sz w:val="24"/>
          <w:szCs w:val="24"/>
          <w:lang w:eastAsia="en-US"/>
        </w:rPr>
      </w:pPr>
      <w:r>
        <w:rPr>
          <w:rFonts w:ascii="Times New Roman" w:eastAsia="Times New Roman" w:hAnsi="Times New Roman"/>
          <w:b/>
          <w:sz w:val="24"/>
          <w:szCs w:val="24"/>
          <w:lang w:eastAsia="en-US"/>
        </w:rPr>
        <w:t>PREȘEDINTELE AUTORITĂȚII NAȚIONALE DE REGLEMENTARE ÎN DOMENIUL ENERGIEI</w:t>
      </w:r>
    </w:p>
    <w:p w:rsidR="00C8055D" w:rsidRDefault="0065329A">
      <w:pPr>
        <w:suppressAutoHyphens w:val="0"/>
        <w:autoSpaceDE/>
        <w:spacing w:after="120" w:line="360" w:lineRule="auto"/>
        <w:jc w:val="center"/>
        <w:textAlignment w:val="auto"/>
      </w:pPr>
      <w:r>
        <w:rPr>
          <w:rFonts w:ascii="Times New Roman" w:eastAsia="Times New Roman" w:hAnsi="Times New Roman"/>
          <w:b/>
          <w:bCs/>
          <w:sz w:val="24"/>
          <w:szCs w:val="24"/>
          <w:lang w:eastAsia="en-US"/>
        </w:rPr>
        <w:t>Dumitru CHIRIŢĂ</w:t>
      </w:r>
    </w:p>
    <w:p w:rsidR="00C8055D" w:rsidRDefault="0065329A">
      <w:pPr>
        <w:pageBreakBefore/>
        <w:suppressAutoHyphens w:val="0"/>
        <w:autoSpaceDE/>
        <w:spacing w:after="120" w:line="360" w:lineRule="auto"/>
        <w:jc w:val="right"/>
        <w:textAlignment w:val="auto"/>
        <w:rPr>
          <w:rFonts w:ascii="Times New Roman" w:eastAsia="Times New Roman" w:hAnsi="Times New Roman"/>
          <w:b/>
          <w:sz w:val="24"/>
          <w:szCs w:val="20"/>
          <w:lang w:eastAsia="en-US"/>
        </w:rPr>
      </w:pPr>
      <w:r>
        <w:rPr>
          <w:rFonts w:ascii="Times New Roman" w:eastAsia="Times New Roman" w:hAnsi="Times New Roman"/>
          <w:b/>
          <w:sz w:val="24"/>
          <w:szCs w:val="20"/>
          <w:lang w:eastAsia="en-US"/>
        </w:rPr>
        <w:lastRenderedPageBreak/>
        <w:t>Anexă</w:t>
      </w:r>
    </w:p>
    <w:p w:rsidR="00C8055D" w:rsidRDefault="0065329A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METODOLOGIA</w:t>
      </w:r>
    </w:p>
    <w:p w:rsidR="00C8055D" w:rsidRDefault="0065329A">
      <w:pPr>
        <w:pStyle w:val="sanxden"/>
        <w:spacing w:line="360" w:lineRule="auto"/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de monitorizare a serviciului public de alimentare cu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energie termică </w:t>
      </w:r>
    </w:p>
    <w:p w:rsidR="00C8055D" w:rsidRDefault="0065329A">
      <w:pPr>
        <w:pStyle w:val="sanxden"/>
        <w:spacing w:line="360" w:lineRule="auto"/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în sistem centralizat şi a sistemelor de încălzire şi/sau răcire urbană</w:t>
      </w:r>
    </w:p>
    <w:p w:rsidR="00C8055D" w:rsidRDefault="00C8055D">
      <w:pPr>
        <w:pStyle w:val="scapttl"/>
        <w:spacing w:line="360" w:lineRule="auto"/>
        <w:rPr>
          <w:rFonts w:ascii="Times New Roman" w:hAnsi="Times New Roman"/>
          <w:shd w:val="clear" w:color="auto" w:fill="FFFFFF"/>
        </w:rPr>
      </w:pPr>
    </w:p>
    <w:p w:rsidR="00C8055D" w:rsidRDefault="0065329A">
      <w:pPr>
        <w:pStyle w:val="scapttl"/>
        <w:spacing w:line="360" w:lineRule="auto"/>
        <w:rPr>
          <w:rFonts w:ascii="Times New Roman" w:hAnsi="Times New Roman"/>
          <w:color w:val="000000"/>
          <w:shd w:val="clear" w:color="auto" w:fill="FFFFFF"/>
        </w:rPr>
      </w:pPr>
      <w:r>
        <w:rPr>
          <w:rFonts w:ascii="Times New Roman" w:hAnsi="Times New Roman"/>
          <w:color w:val="000000"/>
          <w:shd w:val="clear" w:color="auto" w:fill="FFFFFF"/>
        </w:rPr>
        <w:t>Capitolul I</w:t>
      </w:r>
    </w:p>
    <w:p w:rsidR="00C8055D" w:rsidRDefault="0065329A">
      <w:pPr>
        <w:pStyle w:val="ssecden"/>
        <w:spacing w:line="360" w:lineRule="auto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>Scop şi domeniu de aplicare</w:t>
      </w:r>
    </w:p>
    <w:p w:rsidR="00C8055D" w:rsidRDefault="00C8055D">
      <w:pPr>
        <w:pStyle w:val="ssecden"/>
        <w:spacing w:line="360" w:lineRule="auto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C8055D" w:rsidRDefault="0065329A">
      <w:pPr>
        <w:pStyle w:val="sanxden"/>
        <w:spacing w:line="360" w:lineRule="auto"/>
        <w:jc w:val="both"/>
      </w:pPr>
      <w:r>
        <w:rPr>
          <w:rFonts w:ascii="Times New Roman" w:hAnsi="Times New Roman"/>
          <w:sz w:val="24"/>
          <w:szCs w:val="24"/>
          <w:shd w:val="clear" w:color="auto" w:fill="FFFFFF"/>
        </w:rPr>
        <w:t>Art. 1.</w:t>
      </w:r>
      <w:r>
        <w:rPr>
          <w:rFonts w:ascii="Times New Roman" w:hAnsi="Times New Roman"/>
          <w:color w:val="auto"/>
          <w:sz w:val="24"/>
          <w:szCs w:val="24"/>
        </w:rPr>
        <w:t xml:space="preserve"> </w:t>
      </w:r>
      <w:r>
        <w:rPr>
          <w:rStyle w:val="spar3"/>
          <w:rFonts w:ascii="Times New Roman" w:hAnsi="Times New Roman"/>
          <w:b w:val="0"/>
          <w:bCs w:val="0"/>
          <w:color w:val="auto"/>
          <w:sz w:val="24"/>
          <w:szCs w:val="24"/>
        </w:rPr>
        <w:t xml:space="preserve">Prezenta metodologie are ca scop stabilirea modului în care </w:t>
      </w:r>
      <w:r>
        <w:rPr>
          <w:rStyle w:val="slitbdy"/>
          <w:rFonts w:ascii="Times New Roman" w:hAnsi="Times New Roman"/>
          <w:b w:val="0"/>
          <w:bCs w:val="0"/>
          <w:color w:val="auto"/>
          <w:sz w:val="24"/>
          <w:szCs w:val="24"/>
        </w:rPr>
        <w:t xml:space="preserve">ANRE monitorizează </w:t>
      </w:r>
      <w:r>
        <w:rPr>
          <w:rFonts w:ascii="Times New Roman" w:hAnsi="Times New Roman"/>
          <w:b w:val="0"/>
          <w:bCs w:val="0"/>
          <w:color w:val="auto"/>
          <w:sz w:val="24"/>
          <w:szCs w:val="24"/>
          <w:shd w:val="clear" w:color="auto" w:fill="FFFFFF"/>
        </w:rPr>
        <w:t xml:space="preserve">serviciului public de alimentare cu </w:t>
      </w:r>
      <w:r>
        <w:rPr>
          <w:rFonts w:ascii="Times New Roman" w:hAnsi="Times New Roman"/>
          <w:b w:val="0"/>
          <w:bCs w:val="0"/>
          <w:color w:val="auto"/>
          <w:sz w:val="24"/>
          <w:szCs w:val="24"/>
          <w:shd w:val="clear" w:color="auto" w:fill="FFFFFF"/>
        </w:rPr>
        <w:t>energie termică în sistem centralizat (</w:t>
      </w:r>
      <w:r>
        <w:rPr>
          <w:rStyle w:val="slitbdy"/>
          <w:rFonts w:ascii="Times New Roman" w:hAnsi="Times New Roman"/>
          <w:b w:val="0"/>
          <w:bCs w:val="0"/>
          <w:color w:val="auto"/>
          <w:sz w:val="24"/>
          <w:szCs w:val="24"/>
        </w:rPr>
        <w:t>SPAET)</w:t>
      </w:r>
      <w:r>
        <w:rPr>
          <w:rFonts w:ascii="Times New Roman" w:hAnsi="Times New Roman"/>
          <w:color w:val="auto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/>
          <w:b w:val="0"/>
          <w:bCs w:val="0"/>
          <w:color w:val="auto"/>
          <w:sz w:val="24"/>
          <w:szCs w:val="24"/>
          <w:shd w:val="clear" w:color="auto" w:fill="FFFFFF"/>
        </w:rPr>
        <w:t>şi a sistemelor de încălzire şi/sau răcire urbană (DHC).</w:t>
      </w:r>
    </w:p>
    <w:p w:rsidR="00C8055D" w:rsidRDefault="0065329A">
      <w:pPr>
        <w:pStyle w:val="sartden"/>
        <w:spacing w:line="360" w:lineRule="auto"/>
        <w:jc w:val="both"/>
      </w:pP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Art. 2. </w:t>
      </w:r>
      <w:r>
        <w:rPr>
          <w:rStyle w:val="spar3"/>
          <w:rFonts w:ascii="Times New Roman" w:hAnsi="Times New Roman"/>
          <w:b w:val="0"/>
          <w:bCs w:val="0"/>
          <w:sz w:val="24"/>
          <w:szCs w:val="24"/>
        </w:rPr>
        <w:t xml:space="preserve">Prezenta metodologie stabileşte: </w:t>
      </w:r>
    </w:p>
    <w:p w:rsidR="00C8055D" w:rsidRDefault="0065329A">
      <w:pPr>
        <w:autoSpaceDE/>
        <w:spacing w:line="360" w:lineRule="auto"/>
        <w:ind w:left="225"/>
        <w:jc w:val="both"/>
      </w:pPr>
      <w:r>
        <w:rPr>
          <w:rStyle w:val="slitttl1"/>
          <w:rFonts w:ascii="Times New Roman" w:eastAsia="Times New Roman" w:hAnsi="Times New Roman"/>
          <w:sz w:val="24"/>
          <w:szCs w:val="24"/>
        </w:rPr>
        <w:t xml:space="preserve">a ) </w:t>
      </w:r>
      <w:r>
        <w:rPr>
          <w:rStyle w:val="slitbdy"/>
          <w:rFonts w:ascii="Times New Roman" w:eastAsia="Times New Roman" w:hAnsi="Times New Roman"/>
          <w:sz w:val="24"/>
          <w:szCs w:val="24"/>
        </w:rPr>
        <w:t>parametrii utilizaţi în monitorizarea SPAET şi a sistemelor de încălzire şi/sau răcire urbană;</w:t>
      </w:r>
    </w:p>
    <w:p w:rsidR="00C8055D" w:rsidRDefault="0065329A">
      <w:pPr>
        <w:autoSpaceDE/>
        <w:spacing w:line="360" w:lineRule="auto"/>
        <w:ind w:left="225"/>
        <w:jc w:val="both"/>
      </w:pPr>
      <w:r>
        <w:rPr>
          <w:rStyle w:val="slitttl1"/>
          <w:rFonts w:ascii="Times New Roman" w:eastAsia="Times New Roman" w:hAnsi="Times New Roman"/>
          <w:sz w:val="24"/>
          <w:szCs w:val="24"/>
        </w:rPr>
        <w:t xml:space="preserve">b) </w:t>
      </w:r>
      <w:r>
        <w:rPr>
          <w:rStyle w:val="slitbdy"/>
          <w:rFonts w:ascii="Times New Roman" w:eastAsia="Times New Roman" w:hAnsi="Times New Roman"/>
          <w:sz w:val="24"/>
          <w:szCs w:val="24"/>
        </w:rPr>
        <w:t>obligaţii</w:t>
      </w:r>
      <w:r>
        <w:rPr>
          <w:rStyle w:val="slitbdy"/>
          <w:rFonts w:ascii="Times New Roman" w:eastAsia="Times New Roman" w:hAnsi="Times New Roman"/>
          <w:sz w:val="24"/>
          <w:szCs w:val="24"/>
        </w:rPr>
        <w:t xml:space="preserve">le care revin operatorilor economici din sectorul energiei termice în ceea ce priveşte raportarea datelor de monitorizare; </w:t>
      </w:r>
    </w:p>
    <w:p w:rsidR="00C8055D" w:rsidRDefault="0065329A">
      <w:pPr>
        <w:autoSpaceDE/>
        <w:spacing w:line="360" w:lineRule="auto"/>
        <w:ind w:left="225"/>
        <w:jc w:val="both"/>
      </w:pPr>
      <w:r>
        <w:rPr>
          <w:rStyle w:val="slitttl1"/>
          <w:rFonts w:ascii="Times New Roman" w:eastAsia="Times New Roman" w:hAnsi="Times New Roman"/>
          <w:sz w:val="24"/>
          <w:szCs w:val="24"/>
        </w:rPr>
        <w:t xml:space="preserve">c) </w:t>
      </w:r>
      <w:r>
        <w:rPr>
          <w:rStyle w:val="slitbdy"/>
          <w:rFonts w:ascii="Times New Roman" w:eastAsia="Times New Roman" w:hAnsi="Times New Roman"/>
          <w:sz w:val="24"/>
          <w:szCs w:val="24"/>
        </w:rPr>
        <w:t>analizele şi rapoartele realizate de ANRE în baza datelor de monitorizare primite de la operatorii economici.</w:t>
      </w:r>
    </w:p>
    <w:p w:rsidR="00C8055D" w:rsidRDefault="0065329A">
      <w:pPr>
        <w:pStyle w:val="sartttl"/>
        <w:spacing w:line="360" w:lineRule="auto"/>
        <w:jc w:val="both"/>
      </w:pP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Art. 3. </w:t>
      </w:r>
      <w:r>
        <w:rPr>
          <w:rFonts w:ascii="Times New Roman" w:hAnsi="Times New Roman"/>
          <w:b w:val="0"/>
          <w:bCs w:val="0"/>
          <w:color w:val="000000"/>
          <w:sz w:val="24"/>
          <w:szCs w:val="24"/>
          <w:shd w:val="clear" w:color="auto" w:fill="FFFFFF"/>
        </w:rPr>
        <w:t>Prezenta m</w:t>
      </w:r>
      <w:r>
        <w:rPr>
          <w:rStyle w:val="spar3"/>
          <w:rFonts w:ascii="Times New Roman" w:hAnsi="Times New Roman"/>
          <w:b w:val="0"/>
          <w:bCs w:val="0"/>
          <w:sz w:val="24"/>
          <w:szCs w:val="24"/>
        </w:rPr>
        <w:t>etodologie creează cadrul procedural al activităţii de monitorizare a SPAET şi a sistemelor de încălzire şi/sau răcire urbană şi se aplică de către ANRE, precum şi de către operatorii economici titulari ai unei licenţe:</w:t>
      </w:r>
    </w:p>
    <w:p w:rsidR="00C8055D" w:rsidRDefault="0065329A">
      <w:pPr>
        <w:autoSpaceDE/>
        <w:spacing w:line="360" w:lineRule="auto"/>
        <w:ind w:left="225"/>
        <w:jc w:val="both"/>
      </w:pPr>
      <w:r>
        <w:rPr>
          <w:rStyle w:val="slitttl1"/>
          <w:rFonts w:ascii="Times New Roman" w:eastAsia="Times New Roman" w:hAnsi="Times New Roman"/>
          <w:sz w:val="24"/>
          <w:szCs w:val="24"/>
        </w:rPr>
        <w:t xml:space="preserve">a) </w:t>
      </w:r>
      <w:r>
        <w:rPr>
          <w:rStyle w:val="slitbdy"/>
          <w:rFonts w:ascii="Times New Roman" w:eastAsia="Times New Roman" w:hAnsi="Times New Roman"/>
          <w:sz w:val="24"/>
          <w:szCs w:val="24"/>
        </w:rPr>
        <w:t>de producere energie termică;</w:t>
      </w:r>
    </w:p>
    <w:p w:rsidR="00C8055D" w:rsidRDefault="0065329A">
      <w:pPr>
        <w:autoSpaceDE/>
        <w:spacing w:line="360" w:lineRule="auto"/>
        <w:ind w:left="225"/>
        <w:jc w:val="both"/>
      </w:pPr>
      <w:r>
        <w:rPr>
          <w:rStyle w:val="slitttl1"/>
          <w:rFonts w:ascii="Times New Roman" w:eastAsia="Times New Roman" w:hAnsi="Times New Roman"/>
          <w:sz w:val="24"/>
          <w:szCs w:val="24"/>
        </w:rPr>
        <w:t xml:space="preserve">b) </w:t>
      </w:r>
      <w:r>
        <w:rPr>
          <w:rStyle w:val="slitbdy"/>
          <w:rFonts w:ascii="Times New Roman" w:eastAsia="Times New Roman" w:hAnsi="Times New Roman"/>
          <w:sz w:val="24"/>
          <w:szCs w:val="24"/>
        </w:rPr>
        <w:t>de transport, distribuţie şi furnizare energie termică;</w:t>
      </w:r>
    </w:p>
    <w:p w:rsidR="00C8055D" w:rsidRDefault="0065329A">
      <w:pPr>
        <w:autoSpaceDE/>
        <w:spacing w:line="360" w:lineRule="auto"/>
        <w:ind w:left="225"/>
        <w:jc w:val="both"/>
      </w:pPr>
      <w:r>
        <w:rPr>
          <w:rStyle w:val="slitttl1"/>
          <w:rFonts w:ascii="Times New Roman" w:eastAsia="Times New Roman" w:hAnsi="Times New Roman"/>
          <w:sz w:val="24"/>
          <w:szCs w:val="24"/>
        </w:rPr>
        <w:t xml:space="preserve">c) </w:t>
      </w:r>
      <w:r>
        <w:rPr>
          <w:rStyle w:val="slitbdy"/>
          <w:rFonts w:ascii="Times New Roman" w:eastAsia="Times New Roman" w:hAnsi="Times New Roman"/>
          <w:sz w:val="24"/>
          <w:szCs w:val="24"/>
        </w:rPr>
        <w:t>de operator al serviciului public de alimentare cu energie termică în sistem centralizat;</w:t>
      </w:r>
    </w:p>
    <w:p w:rsidR="00C8055D" w:rsidRDefault="0065329A">
      <w:pPr>
        <w:autoSpaceDE/>
        <w:spacing w:line="360" w:lineRule="auto"/>
        <w:ind w:left="225"/>
        <w:jc w:val="both"/>
      </w:pPr>
      <w:r>
        <w:rPr>
          <w:rStyle w:val="slitttl1"/>
          <w:rFonts w:ascii="Times New Roman" w:eastAsia="Times New Roman" w:hAnsi="Times New Roman"/>
          <w:sz w:val="24"/>
          <w:szCs w:val="24"/>
        </w:rPr>
        <w:t xml:space="preserve">d) </w:t>
      </w:r>
      <w:r>
        <w:rPr>
          <w:rStyle w:val="slitbdy"/>
          <w:rFonts w:ascii="Times New Roman" w:eastAsia="Times New Roman" w:hAnsi="Times New Roman"/>
          <w:sz w:val="24"/>
          <w:szCs w:val="24"/>
        </w:rPr>
        <w:t>pentru exploatarea comercială a capacităţilor de producere a energiei electrice şi a energiei termice în</w:t>
      </w:r>
      <w:r>
        <w:rPr>
          <w:rStyle w:val="slitbdy"/>
          <w:rFonts w:ascii="Times New Roman" w:eastAsia="Times New Roman" w:hAnsi="Times New Roman"/>
          <w:sz w:val="24"/>
          <w:szCs w:val="24"/>
        </w:rPr>
        <w:t xml:space="preserve"> cogenerare.</w:t>
      </w:r>
    </w:p>
    <w:p w:rsidR="00C8055D" w:rsidRDefault="0065329A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CAPITOLUL II</w:t>
      </w:r>
    </w:p>
    <w:p w:rsidR="00C8055D" w:rsidRDefault="0065329A">
      <w:pPr>
        <w:pStyle w:val="ssecden"/>
        <w:spacing w:line="360" w:lineRule="auto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>Definiţii şi abrevieri</w:t>
      </w:r>
    </w:p>
    <w:p w:rsidR="00C8055D" w:rsidRDefault="00C8055D">
      <w:pPr>
        <w:pStyle w:val="ssecden"/>
        <w:spacing w:line="360" w:lineRule="auto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C8055D" w:rsidRDefault="0065329A">
      <w:pPr>
        <w:pStyle w:val="sartttl"/>
        <w:spacing w:line="360" w:lineRule="auto"/>
        <w:jc w:val="both"/>
      </w:pP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Art. 4. </w:t>
      </w:r>
      <w:r>
        <w:rPr>
          <w:rStyle w:val="spar3"/>
          <w:rFonts w:ascii="Times New Roman" w:hAnsi="Times New Roman"/>
          <w:b w:val="0"/>
          <w:bCs w:val="0"/>
          <w:sz w:val="24"/>
          <w:szCs w:val="24"/>
        </w:rPr>
        <w:t>În prezenta metodologie sunt utilizate următoarele abrevieri:</w:t>
      </w:r>
    </w:p>
    <w:p w:rsidR="00C8055D" w:rsidRDefault="0065329A">
      <w:pPr>
        <w:autoSpaceDE/>
        <w:spacing w:line="360" w:lineRule="auto"/>
        <w:ind w:left="225"/>
        <w:jc w:val="both"/>
      </w:pPr>
      <w:r>
        <w:rPr>
          <w:rStyle w:val="slinttl1"/>
          <w:rFonts w:ascii="Times New Roman" w:eastAsia="Times New Roman" w:hAnsi="Times New Roman"/>
          <w:sz w:val="24"/>
          <w:szCs w:val="24"/>
        </w:rPr>
        <w:t>– </w:t>
      </w:r>
      <w:r>
        <w:rPr>
          <w:rStyle w:val="slinbdy"/>
          <w:rFonts w:ascii="Times New Roman" w:eastAsia="Times New Roman" w:hAnsi="Times New Roman"/>
          <w:sz w:val="24"/>
          <w:szCs w:val="24"/>
        </w:rPr>
        <w:t>ANRE - Autoritatea Naţională de Reglementare în Domeniul Energiei;</w:t>
      </w:r>
    </w:p>
    <w:p w:rsidR="00C8055D" w:rsidRDefault="0065329A">
      <w:pPr>
        <w:autoSpaceDE/>
        <w:spacing w:line="360" w:lineRule="auto"/>
        <w:ind w:left="225"/>
        <w:jc w:val="both"/>
      </w:pPr>
      <w:r>
        <w:rPr>
          <w:rStyle w:val="slinttl1"/>
          <w:rFonts w:ascii="Times New Roman" w:eastAsia="Times New Roman" w:hAnsi="Times New Roman"/>
          <w:sz w:val="24"/>
          <w:szCs w:val="24"/>
        </w:rPr>
        <w:t>– </w:t>
      </w:r>
      <w:r>
        <w:rPr>
          <w:rStyle w:val="slinbdy"/>
          <w:rFonts w:ascii="Times New Roman" w:eastAsia="Times New Roman" w:hAnsi="Times New Roman"/>
          <w:sz w:val="24"/>
          <w:szCs w:val="24"/>
        </w:rPr>
        <w:t xml:space="preserve">CET - centrală electrică/centrale electrice de termoficare </w:t>
      </w:r>
      <w:r>
        <w:rPr>
          <w:rStyle w:val="slinbdy"/>
          <w:rFonts w:ascii="Times New Roman" w:eastAsia="Times New Roman" w:hAnsi="Times New Roman"/>
          <w:sz w:val="24"/>
          <w:szCs w:val="24"/>
        </w:rPr>
        <w:t>(cogenerare);</w:t>
      </w:r>
    </w:p>
    <w:p w:rsidR="00C8055D" w:rsidRDefault="0065329A">
      <w:pPr>
        <w:autoSpaceDE/>
        <w:spacing w:line="360" w:lineRule="auto"/>
        <w:ind w:left="225"/>
        <w:jc w:val="both"/>
      </w:pPr>
      <w:r>
        <w:rPr>
          <w:rStyle w:val="slinttl1"/>
          <w:rFonts w:ascii="Times New Roman" w:eastAsia="Times New Roman" w:hAnsi="Times New Roman"/>
          <w:sz w:val="24"/>
          <w:szCs w:val="24"/>
        </w:rPr>
        <w:t>– </w:t>
      </w:r>
      <w:r>
        <w:rPr>
          <w:rStyle w:val="slinbdy"/>
          <w:rFonts w:ascii="Times New Roman" w:eastAsia="Times New Roman" w:hAnsi="Times New Roman"/>
          <w:sz w:val="24"/>
          <w:szCs w:val="24"/>
        </w:rPr>
        <w:t>CT - centrală termică/centrale termice (producere separată);</w:t>
      </w:r>
    </w:p>
    <w:p w:rsidR="00C8055D" w:rsidRDefault="0065329A">
      <w:pPr>
        <w:autoSpaceDE/>
        <w:spacing w:line="360" w:lineRule="auto"/>
        <w:ind w:left="225"/>
        <w:jc w:val="both"/>
      </w:pPr>
      <w:r>
        <w:rPr>
          <w:rStyle w:val="slinttl1"/>
          <w:rFonts w:ascii="Times New Roman" w:eastAsia="Times New Roman" w:hAnsi="Times New Roman"/>
          <w:sz w:val="24"/>
          <w:szCs w:val="24"/>
        </w:rPr>
        <w:t>– </w:t>
      </w:r>
      <w:r>
        <w:rPr>
          <w:rStyle w:val="slinbdy"/>
          <w:rFonts w:ascii="Times New Roman" w:eastAsia="Times New Roman" w:hAnsi="Times New Roman"/>
          <w:sz w:val="24"/>
          <w:szCs w:val="24"/>
        </w:rPr>
        <w:t>DHC - încălzire şi/sau răcire urbană (District Heating and Cooling), conform prevederilor Directivei 2012/27/UE a Parlamentului European şi a Consiliului din 25 octombrie 2012 p</w:t>
      </w:r>
      <w:r>
        <w:rPr>
          <w:rStyle w:val="slinbdy"/>
          <w:rFonts w:ascii="Times New Roman" w:eastAsia="Times New Roman" w:hAnsi="Times New Roman"/>
          <w:sz w:val="24"/>
          <w:szCs w:val="24"/>
        </w:rPr>
        <w:t xml:space="preserve">rivind </w:t>
      </w:r>
      <w:r>
        <w:rPr>
          <w:rStyle w:val="slinbdy"/>
          <w:rFonts w:ascii="Times New Roman" w:eastAsia="Times New Roman" w:hAnsi="Times New Roman"/>
          <w:sz w:val="24"/>
          <w:szCs w:val="24"/>
        </w:rPr>
        <w:lastRenderedPageBreak/>
        <w:t>eficienţa energetică, de modificare a Directivelor 2009/125/CE şi 2010/30/UE şi de abrogare a Directivelor 2004/8/CE şi 2006/32/CE;</w:t>
      </w:r>
    </w:p>
    <w:p w:rsidR="00C8055D" w:rsidRDefault="0065329A">
      <w:pPr>
        <w:autoSpaceDE/>
        <w:spacing w:line="360" w:lineRule="auto"/>
        <w:ind w:left="225"/>
        <w:jc w:val="both"/>
      </w:pPr>
      <w:r>
        <w:rPr>
          <w:rStyle w:val="slinttl1"/>
          <w:rFonts w:ascii="Times New Roman" w:eastAsia="Times New Roman" w:hAnsi="Times New Roman"/>
          <w:sz w:val="24"/>
          <w:szCs w:val="24"/>
        </w:rPr>
        <w:t>– </w:t>
      </w:r>
      <w:r>
        <w:rPr>
          <w:rStyle w:val="slinbdy"/>
          <w:rFonts w:ascii="Times New Roman" w:eastAsia="Times New Roman" w:hAnsi="Times New Roman"/>
          <w:sz w:val="24"/>
          <w:szCs w:val="24"/>
        </w:rPr>
        <w:t>INS - Institutul Naţional de Statistică;</w:t>
      </w:r>
    </w:p>
    <w:p w:rsidR="00C8055D" w:rsidRDefault="0065329A">
      <w:pPr>
        <w:autoSpaceDE/>
        <w:spacing w:line="360" w:lineRule="auto"/>
        <w:ind w:left="225"/>
        <w:jc w:val="both"/>
      </w:pPr>
      <w:r>
        <w:rPr>
          <w:rStyle w:val="slinttl1"/>
          <w:rFonts w:ascii="Times New Roman" w:eastAsia="Times New Roman" w:hAnsi="Times New Roman"/>
          <w:sz w:val="24"/>
          <w:szCs w:val="24"/>
        </w:rPr>
        <w:t>– </w:t>
      </w:r>
      <w:r>
        <w:rPr>
          <w:rStyle w:val="slinbdy"/>
          <w:rFonts w:ascii="Times New Roman" w:eastAsia="Times New Roman" w:hAnsi="Times New Roman"/>
          <w:sz w:val="24"/>
          <w:szCs w:val="24"/>
        </w:rPr>
        <w:t xml:space="preserve">SACET - sistem/sisteme de alimentare centralizată cu energie termică, </w:t>
      </w:r>
      <w:r>
        <w:rPr>
          <w:rStyle w:val="slinbdy"/>
          <w:rFonts w:ascii="Times New Roman" w:eastAsia="Times New Roman" w:hAnsi="Times New Roman"/>
          <w:sz w:val="24"/>
          <w:szCs w:val="24"/>
        </w:rPr>
        <w:t>conform prevederilor Legii serviciului public de alimentare cu energie termică nr. 325/2006, cu modificările ulterioare;</w:t>
      </w:r>
    </w:p>
    <w:p w:rsidR="00C8055D" w:rsidRDefault="0065329A">
      <w:pPr>
        <w:autoSpaceDE/>
        <w:spacing w:line="360" w:lineRule="auto"/>
        <w:ind w:left="225"/>
        <w:jc w:val="both"/>
      </w:pPr>
      <w:r>
        <w:rPr>
          <w:rStyle w:val="slinttl1"/>
          <w:rFonts w:ascii="Times New Roman" w:eastAsia="Times New Roman" w:hAnsi="Times New Roman"/>
          <w:sz w:val="24"/>
          <w:szCs w:val="24"/>
        </w:rPr>
        <w:t>– </w:t>
      </w:r>
      <w:r>
        <w:rPr>
          <w:rStyle w:val="slinbdy"/>
          <w:rFonts w:ascii="Times New Roman" w:eastAsia="Times New Roman" w:hAnsi="Times New Roman"/>
          <w:sz w:val="24"/>
          <w:szCs w:val="24"/>
        </w:rPr>
        <w:t>SPAET - serviciul public de alimentare cu energie termică în sistem centralizat;</w:t>
      </w:r>
    </w:p>
    <w:p w:rsidR="00C8055D" w:rsidRDefault="0065329A">
      <w:pPr>
        <w:autoSpaceDE/>
        <w:spacing w:line="360" w:lineRule="auto"/>
        <w:ind w:left="225"/>
        <w:jc w:val="both"/>
      </w:pPr>
      <w:r>
        <w:rPr>
          <w:rStyle w:val="slinttl1"/>
          <w:rFonts w:ascii="Times New Roman" w:eastAsia="Times New Roman" w:hAnsi="Times New Roman"/>
          <w:sz w:val="24"/>
          <w:szCs w:val="24"/>
        </w:rPr>
        <w:t>– </w:t>
      </w:r>
      <w:r>
        <w:rPr>
          <w:rStyle w:val="slinbdy"/>
          <w:rFonts w:ascii="Times New Roman" w:eastAsia="Times New Roman" w:hAnsi="Times New Roman"/>
          <w:sz w:val="24"/>
          <w:szCs w:val="24"/>
        </w:rPr>
        <w:t>UAT - unitate administrativ-teritorială (comună, o</w:t>
      </w:r>
      <w:r>
        <w:rPr>
          <w:rStyle w:val="slinbdy"/>
          <w:rFonts w:ascii="Times New Roman" w:eastAsia="Times New Roman" w:hAnsi="Times New Roman"/>
          <w:sz w:val="24"/>
          <w:szCs w:val="24"/>
        </w:rPr>
        <w:t>raş, municipiu).</w:t>
      </w:r>
    </w:p>
    <w:p w:rsidR="00C8055D" w:rsidRDefault="0065329A">
      <w:pPr>
        <w:pStyle w:val="sartttl"/>
        <w:spacing w:line="360" w:lineRule="auto"/>
        <w:jc w:val="both"/>
      </w:pP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Art. 5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- </w:t>
      </w:r>
      <w:r>
        <w:rPr>
          <w:rStyle w:val="salnttl1"/>
          <w:rFonts w:ascii="Times New Roman" w:hAnsi="Times New Roman"/>
          <w:color w:val="000000"/>
          <w:sz w:val="24"/>
          <w:szCs w:val="24"/>
        </w:rPr>
        <w:t>(1)</w:t>
      </w:r>
      <w:r>
        <w:rPr>
          <w:rStyle w:val="salnbdy"/>
          <w:rFonts w:ascii="Times New Roman" w:hAnsi="Times New Roman"/>
          <w:sz w:val="24"/>
          <w:szCs w:val="24"/>
        </w:rPr>
        <w:t xml:space="preserve"> </w:t>
      </w:r>
      <w:r>
        <w:rPr>
          <w:rStyle w:val="salnbdy"/>
          <w:rFonts w:ascii="Times New Roman" w:hAnsi="Times New Roman"/>
          <w:b w:val="0"/>
          <w:bCs w:val="0"/>
          <w:sz w:val="24"/>
          <w:szCs w:val="24"/>
        </w:rPr>
        <w:t>Termenii folosiţi în prezenta metodologie au semnificaţiile din Legea serviciului public de alimentare cu energie termică nr. 325/2006, cu modificările ulterioare, Legea serviciilor comunitare de utilităţi publice nr. 51/2006,</w:t>
      </w:r>
      <w:r>
        <w:rPr>
          <w:rStyle w:val="salnbdy"/>
          <w:rFonts w:ascii="Times New Roman" w:hAnsi="Times New Roman"/>
          <w:b w:val="0"/>
          <w:bCs w:val="0"/>
          <w:sz w:val="24"/>
          <w:szCs w:val="24"/>
        </w:rPr>
        <w:t xml:space="preserve"> republicată, cu modificările şi completările ulterioare, şi Legea energiei electrice şi a gazelor naturale nr. 123/2012, cu modificările şi completările ulterioare.</w:t>
      </w:r>
      <w:r>
        <w:rPr>
          <w:rStyle w:val="salnbdy"/>
          <w:rFonts w:ascii="Times New Roman" w:hAnsi="Times New Roman"/>
          <w:sz w:val="24"/>
          <w:szCs w:val="24"/>
        </w:rPr>
        <w:t xml:space="preserve"> </w:t>
      </w:r>
    </w:p>
    <w:p w:rsidR="00C8055D" w:rsidRDefault="0065329A">
      <w:pPr>
        <w:autoSpaceDE/>
        <w:spacing w:line="360" w:lineRule="auto"/>
        <w:jc w:val="both"/>
      </w:pPr>
      <w:r>
        <w:rPr>
          <w:rStyle w:val="salnttl1"/>
          <w:rFonts w:ascii="Times New Roman" w:eastAsia="Times New Roman" w:hAnsi="Times New Roman"/>
          <w:b w:val="0"/>
          <w:bCs w:val="0"/>
          <w:color w:val="000000"/>
          <w:sz w:val="24"/>
          <w:szCs w:val="24"/>
        </w:rPr>
        <w:t>(2)</w:t>
      </w:r>
      <w:r>
        <w:rPr>
          <w:rStyle w:val="salnbdy"/>
          <w:rFonts w:ascii="Times New Roman" w:eastAsia="Times New Roman" w:hAnsi="Times New Roman"/>
          <w:sz w:val="24"/>
          <w:szCs w:val="24"/>
        </w:rPr>
        <w:t xml:space="preserve"> În înţelesul prezentei metodologii, </w:t>
      </w:r>
      <w:bookmarkStart w:id="1" w:name="_Hlk52521662"/>
      <w:r>
        <w:rPr>
          <w:rStyle w:val="salnbdy"/>
          <w:rFonts w:ascii="Times New Roman" w:eastAsia="Times New Roman" w:hAnsi="Times New Roman"/>
          <w:sz w:val="24"/>
          <w:szCs w:val="24"/>
        </w:rPr>
        <w:t xml:space="preserve">termenii specifici </w:t>
      </w:r>
      <w:bookmarkEnd w:id="1"/>
      <w:r>
        <w:rPr>
          <w:rStyle w:val="salnbdy"/>
          <w:rFonts w:ascii="Times New Roman" w:eastAsia="Times New Roman" w:hAnsi="Times New Roman"/>
          <w:sz w:val="24"/>
          <w:szCs w:val="24"/>
        </w:rPr>
        <w:t>utilizaţi au următoarele semni</w:t>
      </w:r>
      <w:r>
        <w:rPr>
          <w:rStyle w:val="salnbdy"/>
          <w:rFonts w:ascii="Times New Roman" w:eastAsia="Times New Roman" w:hAnsi="Times New Roman"/>
          <w:sz w:val="24"/>
          <w:szCs w:val="24"/>
        </w:rPr>
        <w:t>ficaţii:</w:t>
      </w:r>
    </w:p>
    <w:p w:rsidR="00C8055D" w:rsidRDefault="0065329A">
      <w:pPr>
        <w:autoSpaceDE/>
        <w:spacing w:line="360" w:lineRule="auto"/>
        <w:jc w:val="both"/>
      </w:pPr>
      <w:r>
        <w:rPr>
          <w:rFonts w:ascii="Times New Roman" w:hAnsi="Times New Roman"/>
          <w:color w:val="000000"/>
          <w:sz w:val="24"/>
          <w:szCs w:val="24"/>
        </w:rPr>
        <w:t xml:space="preserve">- </w:t>
      </w:r>
      <w:r>
        <w:rPr>
          <w:rFonts w:ascii="Times New Roman" w:hAnsi="Times New Roman"/>
          <w:color w:val="FF0000"/>
          <w:sz w:val="24"/>
          <w:szCs w:val="24"/>
        </w:rPr>
        <w:t xml:space="preserve"> </w:t>
      </w:r>
      <w:r>
        <w:rPr>
          <w:rStyle w:val="slinbdy"/>
          <w:rFonts w:ascii="Times New Roman" w:eastAsia="Times New Roman" w:hAnsi="Times New Roman"/>
          <w:sz w:val="24"/>
          <w:szCs w:val="24"/>
        </w:rPr>
        <w:t xml:space="preserve">capacitate termică netă </w:t>
      </w:r>
      <w:bookmarkStart w:id="2" w:name="_Hlk53073100"/>
      <w:r>
        <w:rPr>
          <w:rStyle w:val="slinbdy"/>
          <w:rFonts w:ascii="Times New Roman" w:eastAsia="Times New Roman" w:hAnsi="Times New Roman"/>
          <w:sz w:val="24"/>
          <w:szCs w:val="24"/>
        </w:rPr>
        <w:t xml:space="preserve">- cantitatea de energie termică </w:t>
      </w:r>
      <w:bookmarkEnd w:id="2"/>
      <w:r>
        <w:rPr>
          <w:rStyle w:val="slinbdy"/>
          <w:rFonts w:ascii="Times New Roman" w:eastAsia="Times New Roman" w:hAnsi="Times New Roman"/>
          <w:sz w:val="24"/>
          <w:szCs w:val="24"/>
        </w:rPr>
        <w:t>orară maximă care poate fi produsă de o unitate/centrală pentru a fi livrată la consumatori, alţii decât deţinătorul/operatorul unităţii/centralei respective;</w:t>
      </w:r>
      <w:r>
        <w:rPr>
          <w:rFonts w:ascii="Times New Roman" w:eastAsia="Calibri" w:hAnsi="Times New Roman"/>
          <w:b/>
          <w:bCs/>
          <w:sz w:val="22"/>
          <w:szCs w:val="22"/>
          <w:lang w:val="en-US" w:eastAsia="en-US"/>
        </w:rPr>
        <w:t xml:space="preserve"> </w:t>
      </w:r>
    </w:p>
    <w:p w:rsidR="00C8055D" w:rsidRDefault="0065329A">
      <w:pPr>
        <w:autoSpaceDE/>
        <w:spacing w:line="360" w:lineRule="auto"/>
        <w:jc w:val="both"/>
      </w:pPr>
      <w:r>
        <w:rPr>
          <w:rStyle w:val="slinttl1"/>
          <w:rFonts w:ascii="Times New Roman" w:eastAsia="Times New Roman" w:hAnsi="Times New Roman"/>
          <w:sz w:val="24"/>
          <w:szCs w:val="24"/>
        </w:rPr>
        <w:t>– </w:t>
      </w:r>
      <w:r>
        <w:rPr>
          <w:rStyle w:val="slinbdy"/>
          <w:rFonts w:ascii="Times New Roman" w:eastAsia="Times New Roman" w:hAnsi="Times New Roman"/>
          <w:sz w:val="24"/>
          <w:szCs w:val="24"/>
        </w:rPr>
        <w:t xml:space="preserve"> capacitate de răcire netă</w:t>
      </w:r>
      <w:r>
        <w:rPr>
          <w:rStyle w:val="slinbdy"/>
          <w:rFonts w:ascii="Times New Roman" w:eastAsia="Times New Roman" w:hAnsi="Times New Roman"/>
          <w:sz w:val="24"/>
          <w:szCs w:val="24"/>
        </w:rPr>
        <w:t xml:space="preserve"> - cantitatea de energie termică orară maximă care poate fi extrasă de o unitate/centrală din reţele pentru a livra necesarul de răcire (frig) la consumatori, alţii decât deţinătorul/operatorul unităţii/centralei respective;</w:t>
      </w:r>
    </w:p>
    <w:p w:rsidR="00C8055D" w:rsidRDefault="0065329A">
      <w:pPr>
        <w:autoSpaceDE/>
        <w:spacing w:line="360" w:lineRule="auto"/>
        <w:jc w:val="both"/>
      </w:pPr>
      <w:r>
        <w:rPr>
          <w:rStyle w:val="slinbdy"/>
          <w:rFonts w:ascii="Times New Roman" w:eastAsia="Times New Roman" w:hAnsi="Times New Roman"/>
          <w:sz w:val="24"/>
          <w:szCs w:val="24"/>
        </w:rPr>
        <w:t>- centrală electrică de cogener</w:t>
      </w:r>
      <w:r>
        <w:rPr>
          <w:rStyle w:val="slinbdy"/>
          <w:rFonts w:ascii="Times New Roman" w:eastAsia="Times New Roman" w:hAnsi="Times New Roman"/>
          <w:sz w:val="24"/>
          <w:szCs w:val="24"/>
        </w:rPr>
        <w:t>are - ansamblu de instalaţii, construcţii şi echipamente necesare pentru producerea energiei electrice şi termice în cogenerare;</w:t>
      </w:r>
    </w:p>
    <w:p w:rsidR="00C8055D" w:rsidRDefault="0065329A">
      <w:pPr>
        <w:autoSpaceDE/>
        <w:spacing w:line="360" w:lineRule="auto"/>
        <w:jc w:val="both"/>
      </w:pPr>
      <w:r>
        <w:rPr>
          <w:rStyle w:val="slinttl1"/>
          <w:rFonts w:ascii="Times New Roman" w:eastAsia="Times New Roman" w:hAnsi="Times New Roman"/>
          <w:sz w:val="24"/>
          <w:szCs w:val="24"/>
        </w:rPr>
        <w:t>– </w:t>
      </w:r>
      <w:r>
        <w:rPr>
          <w:rStyle w:val="slinbdy"/>
          <w:rFonts w:ascii="Times New Roman" w:eastAsia="Times New Roman" w:hAnsi="Times New Roman"/>
          <w:sz w:val="24"/>
          <w:szCs w:val="24"/>
        </w:rPr>
        <w:t>centrală termică - ansamblu de instalaţii, construcţii şi echipamente necesare pentru producerea separată a energiei termice.</w:t>
      </w:r>
      <w:r>
        <w:rPr>
          <w:rStyle w:val="slinbdy"/>
          <w:rFonts w:ascii="Times New Roman" w:eastAsia="Times New Roman" w:hAnsi="Times New Roman"/>
          <w:sz w:val="24"/>
          <w:szCs w:val="24"/>
        </w:rPr>
        <w:t xml:space="preserve"> </w:t>
      </w:r>
    </w:p>
    <w:p w:rsidR="00C8055D" w:rsidRDefault="0065329A">
      <w:pPr>
        <w:autoSpaceDE/>
        <w:spacing w:line="360" w:lineRule="auto"/>
        <w:jc w:val="both"/>
      </w:pPr>
      <w:r>
        <w:rPr>
          <w:rStyle w:val="slinttl1"/>
          <w:rFonts w:ascii="Times New Roman" w:eastAsia="Times New Roman" w:hAnsi="Times New Roman"/>
          <w:sz w:val="24"/>
          <w:szCs w:val="24"/>
        </w:rPr>
        <w:t>– </w:t>
      </w:r>
      <w:r>
        <w:rPr>
          <w:rStyle w:val="slinbdy"/>
          <w:rFonts w:ascii="Times New Roman" w:eastAsia="Times New Roman" w:hAnsi="Times New Roman"/>
          <w:sz w:val="24"/>
          <w:szCs w:val="24"/>
        </w:rPr>
        <w:t>date de monitorizare - datele şi informaţiile aferente SPAET şi sistemelor DHC, completate şi transmise la ANRE de raportori, conform machetelor de raportare specifice şi cerinţelor prezentei metodologii;</w:t>
      </w:r>
    </w:p>
    <w:p w:rsidR="00C8055D" w:rsidRDefault="0065329A">
      <w:pPr>
        <w:autoSpaceDE/>
        <w:spacing w:line="360" w:lineRule="auto"/>
        <w:jc w:val="both"/>
      </w:pPr>
      <w:r>
        <w:rPr>
          <w:rStyle w:val="slinttl1"/>
          <w:rFonts w:ascii="Times New Roman" w:eastAsia="Times New Roman" w:hAnsi="Times New Roman"/>
          <w:sz w:val="24"/>
          <w:szCs w:val="24"/>
        </w:rPr>
        <w:t>– </w:t>
      </w:r>
      <w:r>
        <w:rPr>
          <w:rStyle w:val="slinbdy"/>
          <w:rFonts w:ascii="Times New Roman" w:eastAsia="Times New Roman" w:hAnsi="Times New Roman"/>
          <w:sz w:val="24"/>
          <w:szCs w:val="24"/>
        </w:rPr>
        <w:t>Directiva privind eficienţa energetică - Dire</w:t>
      </w:r>
      <w:r>
        <w:rPr>
          <w:rStyle w:val="slinbdy"/>
          <w:rFonts w:ascii="Times New Roman" w:eastAsia="Times New Roman" w:hAnsi="Times New Roman"/>
          <w:sz w:val="24"/>
          <w:szCs w:val="24"/>
        </w:rPr>
        <w:t>ctiva 2012/27/UE a Parlamentului European şi a Consiliului din 25 octombrie 2012 privind eficienţa energetică, de modificare a Directivelor 2009/125/CE şi 2010/30/UE şi de abrogare a Directivelor 2004/8/CE şi 2006/32/CE;</w:t>
      </w:r>
    </w:p>
    <w:p w:rsidR="00C8055D" w:rsidRDefault="0065329A">
      <w:pPr>
        <w:autoSpaceDE/>
        <w:spacing w:line="360" w:lineRule="auto"/>
        <w:jc w:val="both"/>
      </w:pPr>
      <w:bookmarkStart w:id="3" w:name="_Hlk52476768"/>
      <w:r>
        <w:rPr>
          <w:rStyle w:val="slinttl1"/>
          <w:rFonts w:ascii="Times New Roman" w:eastAsia="Times New Roman" w:hAnsi="Times New Roman"/>
          <w:sz w:val="24"/>
          <w:szCs w:val="24"/>
        </w:rPr>
        <w:t xml:space="preserve">– </w:t>
      </w:r>
      <w:bookmarkEnd w:id="3"/>
      <w:r>
        <w:rPr>
          <w:rFonts w:ascii="Times New Roman" w:hAnsi="Times New Roman"/>
          <w:color w:val="000000"/>
          <w:sz w:val="24"/>
          <w:szCs w:val="24"/>
        </w:rPr>
        <w:t xml:space="preserve">Directiva (UE) 2018/2002 </w:t>
      </w:r>
      <w:r>
        <w:rPr>
          <w:rStyle w:val="slinbdy"/>
          <w:rFonts w:ascii="Times New Roman" w:eastAsia="Times New Roman" w:hAnsi="Times New Roman"/>
          <w:sz w:val="24"/>
          <w:szCs w:val="24"/>
        </w:rPr>
        <w:t>a Parlam</w:t>
      </w:r>
      <w:r>
        <w:rPr>
          <w:rStyle w:val="slinbdy"/>
          <w:rFonts w:ascii="Times New Roman" w:eastAsia="Times New Roman" w:hAnsi="Times New Roman"/>
          <w:sz w:val="24"/>
          <w:szCs w:val="24"/>
        </w:rPr>
        <w:t>entului European şi a Consiliului</w:t>
      </w:r>
      <w:r>
        <w:rPr>
          <w:rFonts w:ascii="Times New Roman" w:hAnsi="Times New Roman"/>
          <w:color w:val="000000"/>
          <w:sz w:val="24"/>
          <w:szCs w:val="24"/>
        </w:rPr>
        <w:t xml:space="preserve"> din 11 decembrie 2018 de modificare a Directivei 2012/27/UE privind eficiența energetică;</w:t>
      </w:r>
    </w:p>
    <w:p w:rsidR="00C8055D" w:rsidRDefault="0065329A">
      <w:pPr>
        <w:autoSpaceDE/>
        <w:spacing w:line="360" w:lineRule="auto"/>
        <w:jc w:val="both"/>
      </w:pPr>
      <w:r>
        <w:rPr>
          <w:rFonts w:ascii="Times New Roman" w:eastAsia="Times New Roman" w:hAnsi="Times New Roman"/>
          <w:bCs/>
          <w:color w:val="000000"/>
          <w:sz w:val="24"/>
          <w:szCs w:val="24"/>
          <w:shd w:val="clear" w:color="auto" w:fill="FFFFFF"/>
          <w:lang w:val="en-US"/>
        </w:rPr>
        <w:t xml:space="preserve">- </w:t>
      </w:r>
      <w:r>
        <w:rPr>
          <w:rFonts w:ascii="Times New Roman" w:eastAsia="Times New Roman" w:hAnsi="Times New Roman"/>
          <w:bCs/>
          <w:color w:val="000000"/>
          <w:sz w:val="24"/>
          <w:szCs w:val="24"/>
          <w:shd w:val="clear" w:color="auto" w:fill="FFFFFF"/>
        </w:rPr>
        <w:t>grad de încasare - reprezintă raportul dintre totalul sumelor încasate pe facturile de energie termică emise pentru lunile din per</w:t>
      </w:r>
      <w:r>
        <w:rPr>
          <w:rFonts w:ascii="Times New Roman" w:eastAsia="Times New Roman" w:hAnsi="Times New Roman"/>
          <w:bCs/>
          <w:color w:val="000000"/>
          <w:sz w:val="24"/>
          <w:szCs w:val="24"/>
          <w:shd w:val="clear" w:color="auto" w:fill="FFFFFF"/>
        </w:rPr>
        <w:t>ioada de raportare și totalul sumelor facturate pentru energia termică furnizată în lunile din perioada de raportare, fără penalități, exprimat în procente.</w:t>
      </w:r>
    </w:p>
    <w:p w:rsidR="00C8055D" w:rsidRDefault="0065329A">
      <w:pPr>
        <w:autoSpaceDE/>
        <w:spacing w:line="360" w:lineRule="auto"/>
        <w:ind w:right="215"/>
        <w:jc w:val="both"/>
      </w:pPr>
      <w:r>
        <w:rPr>
          <w:rStyle w:val="slinttl1"/>
          <w:rFonts w:ascii="Times New Roman" w:eastAsia="Times New Roman" w:hAnsi="Times New Roman"/>
          <w:sz w:val="24"/>
          <w:szCs w:val="24"/>
        </w:rPr>
        <w:t xml:space="preserve">– </w:t>
      </w:r>
      <w:r>
        <w:rPr>
          <w:rFonts w:ascii="Times New Roman" w:eastAsia="Times New Roman" w:hAnsi="Times New Roman"/>
          <w:bCs/>
          <w:color w:val="000000"/>
          <w:sz w:val="24"/>
          <w:szCs w:val="24"/>
          <w:shd w:val="clear" w:color="auto" w:fill="FFFFFF"/>
        </w:rPr>
        <w:t>licență - act tehnic și juridic emis de autoritatea de reglementare competentă, prin care se recu</w:t>
      </w:r>
      <w:r>
        <w:rPr>
          <w:rFonts w:ascii="Times New Roman" w:eastAsia="Times New Roman" w:hAnsi="Times New Roman"/>
          <w:bCs/>
          <w:color w:val="000000"/>
          <w:sz w:val="24"/>
          <w:szCs w:val="24"/>
          <w:shd w:val="clear" w:color="auto" w:fill="FFFFFF"/>
        </w:rPr>
        <w:t xml:space="preserve">nosc unei persoane juridice române sau străine calitatea de operator al serviciului public de alimentare </w:t>
      </w:r>
      <w:r>
        <w:rPr>
          <w:rFonts w:ascii="Times New Roman" w:eastAsia="Times New Roman" w:hAnsi="Times New Roman"/>
          <w:bCs/>
          <w:color w:val="000000"/>
          <w:sz w:val="24"/>
          <w:szCs w:val="24"/>
          <w:shd w:val="clear" w:color="auto" w:fill="FFFFFF"/>
        </w:rPr>
        <w:lastRenderedPageBreak/>
        <w:t>cu energie termică în sistem centralizat, precum și competența, capacitatea și dreptul de a furniza/presta serviciul reglementat de prezenta lege și de</w:t>
      </w:r>
      <w:r>
        <w:rPr>
          <w:rFonts w:ascii="Times New Roman" w:eastAsia="Times New Roman" w:hAnsi="Times New Roman"/>
          <w:bCs/>
          <w:color w:val="000000"/>
          <w:sz w:val="24"/>
          <w:szCs w:val="24"/>
          <w:shd w:val="clear" w:color="auto" w:fill="FFFFFF"/>
        </w:rPr>
        <w:t xml:space="preserve"> a exploata sisteme de alimentare centralizată cu energie termică;</w:t>
      </w:r>
    </w:p>
    <w:p w:rsidR="00C8055D" w:rsidRDefault="0065329A">
      <w:pPr>
        <w:autoSpaceDE/>
        <w:spacing w:line="360" w:lineRule="auto"/>
        <w:ind w:right="215"/>
        <w:jc w:val="both"/>
      </w:pPr>
      <w:r>
        <w:rPr>
          <w:rStyle w:val="slinttl1"/>
          <w:rFonts w:ascii="Times New Roman" w:eastAsia="Times New Roman" w:hAnsi="Times New Roman"/>
          <w:sz w:val="24"/>
          <w:szCs w:val="24"/>
        </w:rPr>
        <w:t>– </w:t>
      </w:r>
      <w:r>
        <w:rPr>
          <w:rStyle w:val="slinbdy"/>
          <w:rFonts w:ascii="Times New Roman" w:eastAsia="Times New Roman" w:hAnsi="Times New Roman"/>
          <w:sz w:val="24"/>
          <w:szCs w:val="24"/>
        </w:rPr>
        <w:t xml:space="preserve">modul termic - ansamblul instalaţiilor din cadrul unui SACET, prin care se realizează adaptarea parametrilor agentului termic la necesităţile consumului unui utilizator, amplasate în </w:t>
      </w:r>
      <w:r>
        <w:rPr>
          <w:rStyle w:val="slinbdy"/>
          <w:rFonts w:ascii="Times New Roman" w:eastAsia="Times New Roman" w:hAnsi="Times New Roman"/>
          <w:sz w:val="24"/>
          <w:szCs w:val="24"/>
        </w:rPr>
        <w:t>imediata apropiere a locului de consum;</w:t>
      </w:r>
    </w:p>
    <w:p w:rsidR="00C8055D" w:rsidRDefault="0065329A">
      <w:pPr>
        <w:autoSpaceDE/>
        <w:spacing w:line="360" w:lineRule="auto"/>
        <w:jc w:val="both"/>
      </w:pPr>
      <w:r>
        <w:rPr>
          <w:rStyle w:val="slinttl1"/>
          <w:rFonts w:ascii="Times New Roman" w:eastAsia="Times New Roman" w:hAnsi="Times New Roman"/>
          <w:sz w:val="24"/>
          <w:szCs w:val="24"/>
        </w:rPr>
        <w:t>– </w:t>
      </w:r>
      <w:r>
        <w:rPr>
          <w:rStyle w:val="slinbdy"/>
          <w:rFonts w:ascii="Times New Roman" w:eastAsia="Times New Roman" w:hAnsi="Times New Roman"/>
          <w:sz w:val="24"/>
          <w:szCs w:val="24"/>
        </w:rPr>
        <w:t>operator SACET - operator economic titular al unei licenţe de operator al serviciului public de alimentare cu energie termică în sistem centralizat sau al unei licenţe de transport, distribuţie şi furnizare energie</w:t>
      </w:r>
      <w:r>
        <w:rPr>
          <w:rStyle w:val="slinbdy"/>
          <w:rFonts w:ascii="Times New Roman" w:eastAsia="Times New Roman" w:hAnsi="Times New Roman"/>
          <w:sz w:val="24"/>
          <w:szCs w:val="24"/>
        </w:rPr>
        <w:t xml:space="preserve"> termică;</w:t>
      </w:r>
    </w:p>
    <w:p w:rsidR="00C8055D" w:rsidRDefault="0065329A">
      <w:pPr>
        <w:autoSpaceDE/>
        <w:spacing w:line="360" w:lineRule="auto"/>
        <w:jc w:val="both"/>
      </w:pPr>
      <w:r>
        <w:rPr>
          <w:rStyle w:val="slinttl1"/>
          <w:rFonts w:ascii="Times New Roman" w:eastAsia="Times New Roman" w:hAnsi="Times New Roman"/>
          <w:sz w:val="24"/>
          <w:szCs w:val="24"/>
        </w:rPr>
        <w:t>– </w:t>
      </w:r>
      <w:r>
        <w:rPr>
          <w:rStyle w:val="slinbdy"/>
          <w:rFonts w:ascii="Times New Roman" w:eastAsia="Times New Roman" w:hAnsi="Times New Roman"/>
          <w:sz w:val="24"/>
          <w:szCs w:val="24"/>
        </w:rPr>
        <w:t>producător independent - operator economic titular al unei licenţe de producere energie termică sau al unei licenţe pentru exploatarea comercială a capacităţilor de producere a energiei electrice şi a energiei termice în cogenerare, care deţine</w:t>
      </w:r>
      <w:r>
        <w:rPr>
          <w:rStyle w:val="slinbdy"/>
          <w:rFonts w:ascii="Times New Roman" w:eastAsia="Times New Roman" w:hAnsi="Times New Roman"/>
          <w:sz w:val="24"/>
          <w:szCs w:val="24"/>
        </w:rPr>
        <w:t>/operează una sau mai multe CT/CET şi, după caz, reţele termice de transport care nu aparţin SACET, dar prin care se realizează alimentarea centralizată a cel puţin doi consumatori de energie termică diferiţi (alţii decât operatorul respectiv) şi/sau a unu</w:t>
      </w:r>
      <w:r>
        <w:rPr>
          <w:rStyle w:val="slinbdy"/>
          <w:rFonts w:ascii="Times New Roman" w:eastAsia="Times New Roman" w:hAnsi="Times New Roman"/>
          <w:sz w:val="24"/>
          <w:szCs w:val="24"/>
        </w:rPr>
        <w:t>i SACET;</w:t>
      </w:r>
    </w:p>
    <w:p w:rsidR="00C8055D" w:rsidRDefault="0065329A">
      <w:pPr>
        <w:autoSpaceDE/>
        <w:spacing w:line="360" w:lineRule="auto"/>
        <w:jc w:val="both"/>
      </w:pPr>
      <w:r>
        <w:rPr>
          <w:rStyle w:val="slinttl1"/>
          <w:rFonts w:ascii="Times New Roman" w:eastAsia="Times New Roman" w:hAnsi="Times New Roman"/>
          <w:sz w:val="24"/>
          <w:szCs w:val="24"/>
        </w:rPr>
        <w:t>– </w:t>
      </w:r>
      <w:r>
        <w:rPr>
          <w:rStyle w:val="slinbdy"/>
          <w:rFonts w:ascii="Times New Roman" w:eastAsia="Times New Roman" w:hAnsi="Times New Roman"/>
          <w:sz w:val="24"/>
          <w:szCs w:val="24"/>
        </w:rPr>
        <w:t>punct termic/staţie termică - ansamblul instalaţiilor prin care se realizează transformarea şi/sau adaptarea parametrilor agentului termic la necesităţile consumului unuia sau mai multor utilizatori;</w:t>
      </w:r>
    </w:p>
    <w:p w:rsidR="00C8055D" w:rsidRDefault="0065329A">
      <w:pPr>
        <w:autoSpaceDE/>
        <w:spacing w:line="360" w:lineRule="auto"/>
        <w:jc w:val="both"/>
      </w:pPr>
      <w:r>
        <w:rPr>
          <w:rStyle w:val="slinttl1"/>
          <w:rFonts w:ascii="Times New Roman" w:eastAsia="Times New Roman" w:hAnsi="Times New Roman"/>
          <w:sz w:val="24"/>
          <w:szCs w:val="24"/>
        </w:rPr>
        <w:t>– </w:t>
      </w:r>
      <w:r>
        <w:rPr>
          <w:rStyle w:val="slinbdy"/>
          <w:rFonts w:ascii="Times New Roman" w:eastAsia="Times New Roman" w:hAnsi="Times New Roman"/>
          <w:sz w:val="24"/>
          <w:szCs w:val="24"/>
        </w:rPr>
        <w:t>raportor - operator economic din sectorul e</w:t>
      </w:r>
      <w:r>
        <w:rPr>
          <w:rStyle w:val="slinbdy"/>
          <w:rFonts w:ascii="Times New Roman" w:eastAsia="Times New Roman" w:hAnsi="Times New Roman"/>
          <w:sz w:val="24"/>
          <w:szCs w:val="24"/>
        </w:rPr>
        <w:t>nergiei termice care are obligaţia de raportare a datelor de monitorizare, conform prevederilor prezentei metodologii (operator SACET sau producător independent);</w:t>
      </w:r>
    </w:p>
    <w:p w:rsidR="00C8055D" w:rsidRDefault="0065329A">
      <w:pPr>
        <w:autoSpaceDE/>
        <w:spacing w:line="360" w:lineRule="auto"/>
        <w:jc w:val="both"/>
      </w:pPr>
      <w:r>
        <w:rPr>
          <w:rStyle w:val="slinttl1"/>
          <w:rFonts w:ascii="Times New Roman" w:eastAsia="Times New Roman" w:hAnsi="Times New Roman"/>
          <w:sz w:val="24"/>
          <w:szCs w:val="24"/>
        </w:rPr>
        <w:t>– </w:t>
      </w:r>
      <w:r>
        <w:rPr>
          <w:rStyle w:val="slinbdy"/>
          <w:rFonts w:ascii="Times New Roman" w:eastAsia="Times New Roman" w:hAnsi="Times New Roman"/>
          <w:sz w:val="24"/>
          <w:szCs w:val="24"/>
        </w:rPr>
        <w:t>reţea termică de transport - ansamblul de instalaţii şi trasee/circuite de conducte interco</w:t>
      </w:r>
      <w:r>
        <w:rPr>
          <w:rStyle w:val="slinbdy"/>
          <w:rFonts w:ascii="Times New Roman" w:eastAsia="Times New Roman" w:hAnsi="Times New Roman"/>
          <w:sz w:val="24"/>
          <w:szCs w:val="24"/>
        </w:rPr>
        <w:t>nectate prin care circulă un agent termic (abur, apă fierbinte) livrat centralizat din aceeaşi sursă/aceleaşi surse (CET/CT), la acelaşi nivel al parametrilor de presiune şi temperatură;</w:t>
      </w:r>
    </w:p>
    <w:p w:rsidR="00C8055D" w:rsidRDefault="0065329A">
      <w:pPr>
        <w:autoSpaceDE/>
        <w:spacing w:line="360" w:lineRule="auto"/>
        <w:jc w:val="both"/>
      </w:pPr>
      <w:r>
        <w:rPr>
          <w:rStyle w:val="slinttl1"/>
          <w:rFonts w:ascii="Times New Roman" w:eastAsia="Times New Roman" w:hAnsi="Times New Roman"/>
          <w:sz w:val="24"/>
          <w:szCs w:val="24"/>
        </w:rPr>
        <w:t>– </w:t>
      </w:r>
      <w:r>
        <w:rPr>
          <w:rStyle w:val="slinbdy"/>
          <w:rFonts w:ascii="Times New Roman" w:eastAsia="Times New Roman" w:hAnsi="Times New Roman"/>
          <w:sz w:val="24"/>
          <w:szCs w:val="24"/>
        </w:rPr>
        <w:t>reţea termică de distribuţie - ansamblul de instalaţii şi trasee/ci</w:t>
      </w:r>
      <w:r>
        <w:rPr>
          <w:rStyle w:val="slinbdy"/>
          <w:rFonts w:ascii="Times New Roman" w:eastAsia="Times New Roman" w:hAnsi="Times New Roman"/>
          <w:sz w:val="24"/>
          <w:szCs w:val="24"/>
        </w:rPr>
        <w:t>rcuite de conducte de încălzire şi/sau apă caldă de consum prin care circulă un agent termic livrat centralizat din puncte/staţii termice alimentate din aceeaşi sursă (CET/CT sau reţea termică de transport);</w:t>
      </w:r>
    </w:p>
    <w:p w:rsidR="00C8055D" w:rsidRDefault="0065329A">
      <w:pPr>
        <w:autoSpaceDE/>
        <w:spacing w:line="360" w:lineRule="auto"/>
        <w:jc w:val="both"/>
      </w:pPr>
      <w:r>
        <w:rPr>
          <w:rStyle w:val="slinttl1"/>
          <w:rFonts w:ascii="Times New Roman" w:eastAsia="Times New Roman" w:hAnsi="Times New Roman"/>
          <w:sz w:val="24"/>
          <w:szCs w:val="24"/>
        </w:rPr>
        <w:t>– </w:t>
      </w:r>
      <w:r>
        <w:rPr>
          <w:rStyle w:val="slinbdy"/>
          <w:rFonts w:ascii="Times New Roman" w:eastAsia="Times New Roman" w:hAnsi="Times New Roman"/>
          <w:sz w:val="24"/>
          <w:szCs w:val="24"/>
        </w:rPr>
        <w:t>sistem DHC - ansamblul instalaţiilor de alimen</w:t>
      </w:r>
      <w:r>
        <w:rPr>
          <w:rStyle w:val="slinbdy"/>
          <w:rFonts w:ascii="Times New Roman" w:eastAsia="Times New Roman" w:hAnsi="Times New Roman"/>
          <w:sz w:val="24"/>
          <w:szCs w:val="24"/>
        </w:rPr>
        <w:t xml:space="preserve">tare centralizată cu energie termică sub formă de abur, apă fierbinte, apă caldă sau lichide răcite, indiferent de forma de proprietate a acestora (publică sau privată), de la una sau mai multe surse centrale de producere, după caz, printr-o reţea termică </w:t>
      </w:r>
      <w:r>
        <w:rPr>
          <w:rStyle w:val="slinbdy"/>
          <w:rFonts w:ascii="Times New Roman" w:eastAsia="Times New Roman" w:hAnsi="Times New Roman"/>
          <w:sz w:val="24"/>
          <w:szCs w:val="24"/>
        </w:rPr>
        <w:t>de transport şi/sau distribuţie, a unor clădiri sau amplasamente deţinute de cel puţin doi consumatori de energie termică diferiţi (alţii decât deţinătorii/operatorii instalaţiilor respective), în scop de încălzire, preparare apă caldă de consum şi/sau răc</w:t>
      </w:r>
      <w:r>
        <w:rPr>
          <w:rStyle w:val="slinbdy"/>
          <w:rFonts w:ascii="Times New Roman" w:eastAsia="Times New Roman" w:hAnsi="Times New Roman"/>
          <w:sz w:val="24"/>
          <w:szCs w:val="24"/>
        </w:rPr>
        <w:t>ire destinată spaţiilor, instalaţiilor sau proceselor tehnologice;</w:t>
      </w:r>
    </w:p>
    <w:p w:rsidR="00C8055D" w:rsidRDefault="0065329A">
      <w:pPr>
        <w:autoSpaceDE/>
        <w:spacing w:line="360" w:lineRule="auto"/>
        <w:jc w:val="both"/>
      </w:pPr>
      <w:r>
        <w:rPr>
          <w:rStyle w:val="slinttl1"/>
          <w:rFonts w:ascii="Times New Roman" w:eastAsia="Times New Roman" w:hAnsi="Times New Roman"/>
          <w:sz w:val="24"/>
          <w:szCs w:val="24"/>
        </w:rPr>
        <w:t>– </w:t>
      </w:r>
      <w:r>
        <w:rPr>
          <w:rStyle w:val="slinbdy"/>
          <w:rFonts w:ascii="Times New Roman" w:eastAsia="Times New Roman" w:hAnsi="Times New Roman"/>
          <w:sz w:val="24"/>
          <w:szCs w:val="24"/>
        </w:rPr>
        <w:t>unitate de producţie (unitate) - un singur ansamblu de maşini şi instalaţii destinat să transforme energia de altă formă în energie termică sau în energie electrică şi termică;</w:t>
      </w:r>
    </w:p>
    <w:p w:rsidR="00C8055D" w:rsidRDefault="0065329A">
      <w:pPr>
        <w:autoSpaceDE/>
        <w:spacing w:line="360" w:lineRule="auto"/>
        <w:ind w:right="215"/>
        <w:jc w:val="both"/>
      </w:pPr>
      <w:r>
        <w:rPr>
          <w:rStyle w:val="slinttl1"/>
          <w:rFonts w:ascii="Times New Roman" w:eastAsia="Times New Roman" w:hAnsi="Times New Roman"/>
          <w:sz w:val="24"/>
          <w:szCs w:val="24"/>
        </w:rPr>
        <w:lastRenderedPageBreak/>
        <w:t>–</w:t>
      </w:r>
      <w:r>
        <w:rPr>
          <w:rFonts w:eastAsia="Times New Roman"/>
          <w:b/>
          <w:color w:val="FF0000"/>
          <w:sz w:val="20"/>
          <w:szCs w:val="20"/>
          <w:shd w:val="clear" w:color="auto" w:fill="FFFFFF"/>
          <w:lang w:val="en-US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24"/>
          <w:szCs w:val="24"/>
          <w:shd w:val="clear" w:color="auto" w:fill="FFFFFF"/>
          <w:lang w:val="en-US"/>
        </w:rPr>
        <w:t>utilizat</w:t>
      </w:r>
      <w:r>
        <w:rPr>
          <w:rFonts w:ascii="Times New Roman" w:eastAsia="Times New Roman" w:hAnsi="Times New Roman"/>
          <w:bCs/>
          <w:color w:val="000000"/>
          <w:sz w:val="24"/>
          <w:szCs w:val="24"/>
          <w:shd w:val="clear" w:color="auto" w:fill="FFFFFF"/>
          <w:lang w:val="en-US"/>
        </w:rPr>
        <w:t>or de energie termică - unul sau mai mulți consumatori de energie termică, beneficiar al serviciului public de alimentare cu energie termică; în cazul condominiilor, prin utilizator se înțelege toți consumatorii din condominiul respectiv;</w:t>
      </w:r>
    </w:p>
    <w:p w:rsidR="00C8055D" w:rsidRDefault="00C8055D">
      <w:pPr>
        <w:autoSpaceDE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C8055D" w:rsidRDefault="0065329A">
      <w:pPr>
        <w:pStyle w:val="xmsonormal"/>
        <w:shd w:val="clear" w:color="auto" w:fill="FFFFFF"/>
        <w:spacing w:before="0" w:after="0" w:line="360" w:lineRule="auto"/>
        <w:jc w:val="center"/>
        <w:rPr>
          <w:b/>
        </w:rPr>
      </w:pPr>
      <w:r>
        <w:rPr>
          <w:b/>
        </w:rPr>
        <w:t>CAPITOLUL III</w:t>
      </w:r>
    </w:p>
    <w:p w:rsidR="00C8055D" w:rsidRDefault="0065329A">
      <w:pPr>
        <w:pStyle w:val="ssecden"/>
        <w:spacing w:line="360" w:lineRule="auto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>Obiective şi principii de monitorizare</w:t>
      </w:r>
    </w:p>
    <w:p w:rsidR="00C8055D" w:rsidRDefault="00C8055D">
      <w:pPr>
        <w:pStyle w:val="ssecden"/>
        <w:spacing w:line="360" w:lineRule="auto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C8055D" w:rsidRDefault="0065329A">
      <w:pPr>
        <w:pStyle w:val="sartttl"/>
        <w:spacing w:line="360" w:lineRule="auto"/>
        <w:jc w:val="both"/>
      </w:pP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Art.6 - </w:t>
      </w:r>
      <w:r>
        <w:rPr>
          <w:rStyle w:val="salnttl1"/>
          <w:rFonts w:ascii="Times New Roman" w:hAnsi="Times New Roman"/>
          <w:sz w:val="24"/>
          <w:szCs w:val="24"/>
        </w:rPr>
        <w:t>(1)</w:t>
      </w:r>
      <w:r>
        <w:rPr>
          <w:rStyle w:val="salnbdy"/>
          <w:rFonts w:ascii="Times New Roman" w:hAnsi="Times New Roman"/>
          <w:sz w:val="24"/>
          <w:szCs w:val="24"/>
        </w:rPr>
        <w:t xml:space="preserve"> </w:t>
      </w:r>
      <w:r>
        <w:rPr>
          <w:rStyle w:val="salnbdy"/>
          <w:rFonts w:ascii="Times New Roman" w:hAnsi="Times New Roman"/>
          <w:b w:val="0"/>
          <w:bCs w:val="0"/>
          <w:sz w:val="24"/>
          <w:szCs w:val="24"/>
        </w:rPr>
        <w:t>Prin activitatea de monitorizare a SPAET se urmăreşte realizarea următoarelor obiective:</w:t>
      </w:r>
    </w:p>
    <w:p w:rsidR="00C8055D" w:rsidRDefault="0065329A">
      <w:pPr>
        <w:autoSpaceDE/>
        <w:spacing w:line="360" w:lineRule="auto"/>
        <w:jc w:val="both"/>
      </w:pPr>
      <w:r>
        <w:rPr>
          <w:rStyle w:val="slitttl1"/>
          <w:rFonts w:ascii="Times New Roman" w:eastAsia="Times New Roman" w:hAnsi="Times New Roman"/>
          <w:sz w:val="24"/>
          <w:szCs w:val="24"/>
        </w:rPr>
        <w:t xml:space="preserve">a) </w:t>
      </w:r>
      <w:r>
        <w:rPr>
          <w:rStyle w:val="slitbdy"/>
          <w:rFonts w:ascii="Times New Roman" w:eastAsia="Times New Roman" w:hAnsi="Times New Roman"/>
          <w:sz w:val="24"/>
          <w:szCs w:val="24"/>
        </w:rPr>
        <w:t>analizarea evoluţiei SACET la nivel local, regional şi naţional;</w:t>
      </w:r>
    </w:p>
    <w:p w:rsidR="00C8055D" w:rsidRDefault="0065329A">
      <w:pPr>
        <w:autoSpaceDE/>
        <w:spacing w:line="360" w:lineRule="auto"/>
        <w:jc w:val="both"/>
      </w:pPr>
      <w:r>
        <w:rPr>
          <w:rStyle w:val="slitttl1"/>
          <w:rFonts w:ascii="Times New Roman" w:eastAsia="Times New Roman" w:hAnsi="Times New Roman"/>
          <w:sz w:val="24"/>
          <w:szCs w:val="24"/>
        </w:rPr>
        <w:t xml:space="preserve">b) </w:t>
      </w:r>
      <w:r>
        <w:rPr>
          <w:rStyle w:val="slitbdy"/>
          <w:rFonts w:ascii="Times New Roman" w:eastAsia="Times New Roman" w:hAnsi="Times New Roman"/>
          <w:sz w:val="24"/>
          <w:szCs w:val="24"/>
        </w:rPr>
        <w:t>evaluarea rezultatelor obţinute de operatori</w:t>
      </w:r>
      <w:r>
        <w:rPr>
          <w:rStyle w:val="slitbdy"/>
          <w:rFonts w:ascii="Times New Roman" w:eastAsia="Times New Roman" w:hAnsi="Times New Roman"/>
          <w:sz w:val="24"/>
          <w:szCs w:val="24"/>
        </w:rPr>
        <w:t>i serviciului public de alimentare cu energie termică în sistem centralizat şi a modului de îndeplinire a obligaţiilor/atribuţiilor specifice;</w:t>
      </w:r>
    </w:p>
    <w:p w:rsidR="00C8055D" w:rsidRDefault="0065329A">
      <w:pPr>
        <w:autoSpaceDE/>
        <w:spacing w:line="360" w:lineRule="auto"/>
        <w:jc w:val="both"/>
      </w:pPr>
      <w:r>
        <w:rPr>
          <w:rStyle w:val="slitttl1"/>
          <w:rFonts w:ascii="Times New Roman" w:eastAsia="Times New Roman" w:hAnsi="Times New Roman"/>
          <w:sz w:val="24"/>
          <w:szCs w:val="24"/>
        </w:rPr>
        <w:t xml:space="preserve">c) </w:t>
      </w:r>
      <w:r>
        <w:rPr>
          <w:rStyle w:val="slitbdy"/>
          <w:rFonts w:ascii="Times New Roman" w:eastAsia="Times New Roman" w:hAnsi="Times New Roman"/>
          <w:sz w:val="24"/>
          <w:szCs w:val="24"/>
        </w:rPr>
        <w:t>dezvoltarea bazei de date specifice serviciului public de alimentare cu energie termică în sistem centralizat;</w:t>
      </w:r>
    </w:p>
    <w:p w:rsidR="00C8055D" w:rsidRDefault="0065329A">
      <w:pPr>
        <w:autoSpaceDE/>
        <w:spacing w:line="360" w:lineRule="auto"/>
        <w:jc w:val="both"/>
      </w:pPr>
      <w:r>
        <w:rPr>
          <w:rStyle w:val="slitttl1"/>
          <w:rFonts w:ascii="Times New Roman" w:eastAsia="Times New Roman" w:hAnsi="Times New Roman"/>
          <w:sz w:val="24"/>
          <w:szCs w:val="24"/>
        </w:rPr>
        <w:t xml:space="preserve">d) </w:t>
      </w:r>
      <w:r>
        <w:rPr>
          <w:rStyle w:val="slitbdy"/>
          <w:rFonts w:ascii="Times New Roman" w:eastAsia="Times New Roman" w:hAnsi="Times New Roman"/>
          <w:sz w:val="24"/>
          <w:szCs w:val="24"/>
        </w:rPr>
        <w:t>realizarea rapoartelor referitoare la starea serviciului public de alimentare cu energie termică în sistem centralizat.</w:t>
      </w:r>
    </w:p>
    <w:p w:rsidR="00C8055D" w:rsidRDefault="0065329A">
      <w:pPr>
        <w:autoSpaceDE/>
        <w:spacing w:line="360" w:lineRule="auto"/>
        <w:jc w:val="both"/>
      </w:pPr>
      <w:r>
        <w:rPr>
          <w:rStyle w:val="salnttl1"/>
          <w:rFonts w:ascii="Times New Roman" w:eastAsia="Times New Roman" w:hAnsi="Times New Roman"/>
          <w:sz w:val="24"/>
          <w:szCs w:val="24"/>
        </w:rPr>
        <w:t>(2)</w:t>
      </w:r>
      <w:r>
        <w:rPr>
          <w:rStyle w:val="salnbdy"/>
          <w:rFonts w:ascii="Times New Roman" w:eastAsia="Times New Roman" w:hAnsi="Times New Roman"/>
          <w:sz w:val="24"/>
          <w:szCs w:val="24"/>
        </w:rPr>
        <w:t xml:space="preserve"> Publicarea rezultatelor monitorizării SPAET pe site-ul ANRE se face anual, la nivelul fiecărei UAT, precum şi agregat pe zone ge</w:t>
      </w:r>
      <w:r>
        <w:rPr>
          <w:rStyle w:val="salnbdy"/>
          <w:rFonts w:ascii="Times New Roman" w:eastAsia="Times New Roman" w:hAnsi="Times New Roman"/>
          <w:sz w:val="24"/>
          <w:szCs w:val="24"/>
        </w:rPr>
        <w:t>ografice şi/sau la nivel naţional, pentru anul precedent, până la data de 31 august.</w:t>
      </w:r>
    </w:p>
    <w:p w:rsidR="00C8055D" w:rsidRDefault="0065329A">
      <w:pPr>
        <w:pStyle w:val="sartttl"/>
        <w:spacing w:line="360" w:lineRule="auto"/>
        <w:jc w:val="both"/>
      </w:pP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Art. 7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- </w:t>
      </w:r>
      <w:r>
        <w:rPr>
          <w:rStyle w:val="salnttl1"/>
          <w:rFonts w:ascii="Times New Roman" w:hAnsi="Times New Roman"/>
          <w:color w:val="000000"/>
          <w:sz w:val="24"/>
          <w:szCs w:val="24"/>
        </w:rPr>
        <w:t>(1)</w:t>
      </w:r>
      <w:r>
        <w:rPr>
          <w:rStyle w:val="salnbdy"/>
          <w:rFonts w:ascii="Times New Roman" w:hAnsi="Times New Roman"/>
          <w:sz w:val="24"/>
          <w:szCs w:val="24"/>
        </w:rPr>
        <w:t xml:space="preserve"> </w:t>
      </w:r>
      <w:r>
        <w:rPr>
          <w:rStyle w:val="salnbdy"/>
          <w:rFonts w:ascii="Times New Roman" w:hAnsi="Times New Roman"/>
          <w:b w:val="0"/>
          <w:bCs w:val="0"/>
          <w:sz w:val="24"/>
          <w:szCs w:val="24"/>
        </w:rPr>
        <w:t xml:space="preserve">Monitorizarea sistemelor DHC are ca obiectiv realizarea rapoartelor necesare îndeplinirii obligaţiilor prevăzute la art. 24 alin. (6) din Directiva privind </w:t>
      </w:r>
      <w:r>
        <w:rPr>
          <w:rStyle w:val="salnbdy"/>
          <w:rFonts w:ascii="Times New Roman" w:hAnsi="Times New Roman"/>
          <w:b w:val="0"/>
          <w:bCs w:val="0"/>
          <w:sz w:val="24"/>
          <w:szCs w:val="24"/>
        </w:rPr>
        <w:t>eficienţa energetică referitoare la statisticile privind capacităţile şi producţiile din sistemele DHC.</w:t>
      </w:r>
    </w:p>
    <w:p w:rsidR="00C8055D" w:rsidRDefault="0065329A">
      <w:pPr>
        <w:autoSpaceDE/>
        <w:spacing w:line="360" w:lineRule="auto"/>
        <w:jc w:val="both"/>
      </w:pPr>
      <w:r>
        <w:rPr>
          <w:rStyle w:val="salnttl1"/>
          <w:rFonts w:ascii="Times New Roman" w:eastAsia="Times New Roman" w:hAnsi="Times New Roman"/>
          <w:color w:val="000000"/>
          <w:sz w:val="24"/>
          <w:szCs w:val="24"/>
        </w:rPr>
        <w:t>(2)</w:t>
      </w:r>
      <w:r>
        <w:rPr>
          <w:rStyle w:val="salnbdy"/>
          <w:rFonts w:ascii="Times New Roman" w:eastAsia="Times New Roman" w:hAnsi="Times New Roman"/>
          <w:sz w:val="24"/>
          <w:szCs w:val="24"/>
        </w:rPr>
        <w:t xml:space="preserve"> Pe baza datelor de monitorizare a sistemelor DHC se poate realiza evaluarea acestora, la nivel naţional, din punctul de vedere al:</w:t>
      </w:r>
    </w:p>
    <w:p w:rsidR="00C8055D" w:rsidRDefault="0065329A">
      <w:pPr>
        <w:autoSpaceDE/>
        <w:spacing w:line="360" w:lineRule="auto"/>
        <w:jc w:val="both"/>
      </w:pPr>
      <w:r>
        <w:rPr>
          <w:rStyle w:val="slitttl1"/>
          <w:rFonts w:ascii="Times New Roman" w:eastAsia="Times New Roman" w:hAnsi="Times New Roman"/>
          <w:sz w:val="24"/>
          <w:szCs w:val="24"/>
        </w:rPr>
        <w:t xml:space="preserve">a) </w:t>
      </w:r>
      <w:r>
        <w:rPr>
          <w:rStyle w:val="slitbdy"/>
          <w:rFonts w:ascii="Times New Roman" w:eastAsia="Times New Roman" w:hAnsi="Times New Roman"/>
          <w:sz w:val="24"/>
          <w:szCs w:val="24"/>
        </w:rPr>
        <w:t>eficienţei;</w:t>
      </w:r>
    </w:p>
    <w:p w:rsidR="00C8055D" w:rsidRDefault="0065329A">
      <w:pPr>
        <w:autoSpaceDE/>
        <w:spacing w:line="360" w:lineRule="auto"/>
        <w:jc w:val="both"/>
      </w:pPr>
      <w:r>
        <w:rPr>
          <w:rStyle w:val="slitttl1"/>
          <w:rFonts w:ascii="Times New Roman" w:eastAsia="Times New Roman" w:hAnsi="Times New Roman"/>
          <w:sz w:val="24"/>
          <w:szCs w:val="24"/>
        </w:rPr>
        <w:t>b)</w:t>
      </w:r>
      <w:r>
        <w:rPr>
          <w:rStyle w:val="slitttl1"/>
          <w:rFonts w:ascii="Times New Roman" w:eastAsia="Times New Roman" w:hAnsi="Times New Roman"/>
          <w:sz w:val="24"/>
          <w:szCs w:val="24"/>
        </w:rPr>
        <w:t xml:space="preserve"> </w:t>
      </w:r>
      <w:r>
        <w:rPr>
          <w:rStyle w:val="slitbdy"/>
          <w:rFonts w:ascii="Times New Roman" w:eastAsia="Times New Roman" w:hAnsi="Times New Roman"/>
          <w:sz w:val="24"/>
          <w:szCs w:val="24"/>
        </w:rPr>
        <w:t>gradului de utilizare a resurselor regenerabile/cogenerării;</w:t>
      </w:r>
    </w:p>
    <w:p w:rsidR="00C8055D" w:rsidRDefault="0065329A">
      <w:pPr>
        <w:autoSpaceDE/>
        <w:spacing w:line="360" w:lineRule="auto"/>
        <w:jc w:val="both"/>
      </w:pPr>
      <w:r>
        <w:rPr>
          <w:rStyle w:val="slitttl1"/>
          <w:rFonts w:ascii="Times New Roman" w:eastAsia="Times New Roman" w:hAnsi="Times New Roman"/>
          <w:sz w:val="24"/>
          <w:szCs w:val="24"/>
        </w:rPr>
        <w:t xml:space="preserve">c) </w:t>
      </w:r>
      <w:r>
        <w:rPr>
          <w:rStyle w:val="slitbdy"/>
          <w:rFonts w:ascii="Times New Roman" w:eastAsia="Times New Roman" w:hAnsi="Times New Roman"/>
          <w:sz w:val="24"/>
          <w:szCs w:val="24"/>
        </w:rPr>
        <w:t>modului de utilizare şi evoluţiei unităţilor de producţie din componenţa sistemelor DHC;</w:t>
      </w:r>
    </w:p>
    <w:p w:rsidR="00C8055D" w:rsidRDefault="0065329A">
      <w:pPr>
        <w:autoSpaceDE/>
        <w:spacing w:line="360" w:lineRule="auto"/>
        <w:jc w:val="both"/>
      </w:pPr>
      <w:r>
        <w:rPr>
          <w:rStyle w:val="slitttl1"/>
          <w:rFonts w:ascii="Times New Roman" w:eastAsia="Times New Roman" w:hAnsi="Times New Roman"/>
          <w:sz w:val="24"/>
          <w:szCs w:val="24"/>
        </w:rPr>
        <w:t xml:space="preserve">d) </w:t>
      </w:r>
      <w:r>
        <w:rPr>
          <w:rStyle w:val="slitbdy"/>
          <w:rFonts w:ascii="Times New Roman" w:eastAsia="Times New Roman" w:hAnsi="Times New Roman"/>
          <w:sz w:val="24"/>
          <w:szCs w:val="24"/>
        </w:rPr>
        <w:t>evoluţiei pierderilor din reţelele termice de transport şi/sau distribuţie;</w:t>
      </w:r>
    </w:p>
    <w:p w:rsidR="00C8055D" w:rsidRDefault="0065329A">
      <w:pPr>
        <w:autoSpaceDE/>
        <w:spacing w:line="360" w:lineRule="auto"/>
        <w:jc w:val="both"/>
      </w:pPr>
      <w:r>
        <w:rPr>
          <w:rStyle w:val="slitttl1"/>
          <w:rFonts w:ascii="Times New Roman" w:eastAsia="Times New Roman" w:hAnsi="Times New Roman"/>
          <w:sz w:val="24"/>
          <w:szCs w:val="24"/>
        </w:rPr>
        <w:t xml:space="preserve">e) </w:t>
      </w:r>
      <w:r>
        <w:rPr>
          <w:rStyle w:val="slitbdy"/>
          <w:rFonts w:ascii="Times New Roman" w:eastAsia="Times New Roman" w:hAnsi="Times New Roman"/>
          <w:sz w:val="24"/>
          <w:szCs w:val="24"/>
        </w:rPr>
        <w:t xml:space="preserve">utilizării energiei </w:t>
      </w:r>
      <w:r>
        <w:rPr>
          <w:rStyle w:val="slitbdy"/>
          <w:rFonts w:ascii="Times New Roman" w:eastAsia="Times New Roman" w:hAnsi="Times New Roman"/>
          <w:sz w:val="24"/>
          <w:szCs w:val="24"/>
        </w:rPr>
        <w:t>termice livrate.</w:t>
      </w:r>
    </w:p>
    <w:p w:rsidR="00C8055D" w:rsidRDefault="00C8055D">
      <w:pPr>
        <w:autoSpaceDE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C8055D" w:rsidRDefault="0065329A">
      <w:pPr>
        <w:pStyle w:val="scapttl"/>
        <w:spacing w:line="360" w:lineRule="auto"/>
        <w:rPr>
          <w:rFonts w:ascii="Times New Roman" w:hAnsi="Times New Roman"/>
          <w:color w:val="000000"/>
          <w:shd w:val="clear" w:color="auto" w:fill="FFFFFF"/>
        </w:rPr>
      </w:pPr>
      <w:r>
        <w:rPr>
          <w:rFonts w:ascii="Times New Roman" w:hAnsi="Times New Roman"/>
          <w:color w:val="000000"/>
          <w:shd w:val="clear" w:color="auto" w:fill="FFFFFF"/>
        </w:rPr>
        <w:t>Capitolul IV</w:t>
      </w:r>
    </w:p>
    <w:p w:rsidR="00C8055D" w:rsidRDefault="0065329A">
      <w:pPr>
        <w:pStyle w:val="scapden"/>
        <w:spacing w:line="360" w:lineRule="auto"/>
        <w:rPr>
          <w:rFonts w:ascii="Times New Roman" w:hAnsi="Times New Roman"/>
          <w:color w:val="000000"/>
          <w:shd w:val="clear" w:color="auto" w:fill="FFFFFF"/>
        </w:rPr>
      </w:pPr>
      <w:r>
        <w:rPr>
          <w:rFonts w:ascii="Times New Roman" w:hAnsi="Times New Roman"/>
          <w:color w:val="000000"/>
          <w:shd w:val="clear" w:color="auto" w:fill="FFFFFF"/>
        </w:rPr>
        <w:t>Parametrii utilizaţi în monitorizarea SPAET şi a sistemelor DHC</w:t>
      </w:r>
    </w:p>
    <w:p w:rsidR="00C8055D" w:rsidRDefault="00C8055D">
      <w:pPr>
        <w:pStyle w:val="scapden"/>
        <w:spacing w:line="360" w:lineRule="auto"/>
        <w:rPr>
          <w:rFonts w:ascii="Times New Roman" w:hAnsi="Times New Roman"/>
          <w:color w:val="000000"/>
          <w:shd w:val="clear" w:color="auto" w:fill="FFFFFF"/>
        </w:rPr>
      </w:pPr>
    </w:p>
    <w:p w:rsidR="00C8055D" w:rsidRDefault="0065329A">
      <w:pPr>
        <w:pStyle w:val="sartttl"/>
        <w:spacing w:line="360" w:lineRule="auto"/>
        <w:jc w:val="both"/>
      </w:pP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Art. 8 - </w:t>
      </w:r>
      <w:r>
        <w:rPr>
          <w:rStyle w:val="salnttl1"/>
          <w:rFonts w:ascii="Times New Roman" w:hAnsi="Times New Roman"/>
          <w:b/>
          <w:bCs/>
          <w:color w:val="000000"/>
          <w:sz w:val="24"/>
          <w:szCs w:val="24"/>
        </w:rPr>
        <w:t>(1)</w:t>
      </w:r>
      <w:r>
        <w:rPr>
          <w:rStyle w:val="salnbdy"/>
          <w:rFonts w:ascii="Times New Roman" w:hAnsi="Times New Roman"/>
          <w:b w:val="0"/>
          <w:bCs w:val="0"/>
          <w:sz w:val="24"/>
          <w:szCs w:val="24"/>
        </w:rPr>
        <w:t xml:space="preserve"> Monitorizarea SPAET se realizează pe baza unor parametri şi, după caz, informaţii care descriu:</w:t>
      </w:r>
    </w:p>
    <w:p w:rsidR="00C8055D" w:rsidRDefault="0065329A">
      <w:pPr>
        <w:autoSpaceDE/>
        <w:spacing w:line="360" w:lineRule="auto"/>
        <w:jc w:val="both"/>
      </w:pPr>
      <w:r>
        <w:rPr>
          <w:rStyle w:val="slitttl1"/>
          <w:rFonts w:ascii="Times New Roman" w:eastAsia="Times New Roman" w:hAnsi="Times New Roman"/>
          <w:sz w:val="24"/>
          <w:szCs w:val="24"/>
        </w:rPr>
        <w:t xml:space="preserve">a) </w:t>
      </w:r>
      <w:r>
        <w:rPr>
          <w:rStyle w:val="slitbdy"/>
          <w:rFonts w:ascii="Times New Roman" w:eastAsia="Times New Roman" w:hAnsi="Times New Roman"/>
          <w:sz w:val="24"/>
          <w:szCs w:val="24"/>
        </w:rPr>
        <w:t>caracteristicile SACET;</w:t>
      </w:r>
    </w:p>
    <w:p w:rsidR="00C8055D" w:rsidRDefault="0065329A">
      <w:pPr>
        <w:autoSpaceDE/>
        <w:spacing w:line="360" w:lineRule="auto"/>
        <w:jc w:val="both"/>
      </w:pPr>
      <w:r>
        <w:rPr>
          <w:rStyle w:val="slitttl1"/>
          <w:rFonts w:ascii="Times New Roman" w:eastAsia="Times New Roman" w:hAnsi="Times New Roman"/>
          <w:sz w:val="24"/>
          <w:szCs w:val="24"/>
        </w:rPr>
        <w:lastRenderedPageBreak/>
        <w:t xml:space="preserve">b) </w:t>
      </w:r>
      <w:r>
        <w:rPr>
          <w:rStyle w:val="slitbdy"/>
          <w:rFonts w:ascii="Times New Roman" w:eastAsia="Times New Roman" w:hAnsi="Times New Roman"/>
          <w:sz w:val="24"/>
          <w:szCs w:val="24"/>
        </w:rPr>
        <w:t xml:space="preserve">situaţia generală a </w:t>
      </w:r>
      <w:r>
        <w:rPr>
          <w:rStyle w:val="slitbdy"/>
          <w:rFonts w:ascii="Times New Roman" w:eastAsia="Times New Roman" w:hAnsi="Times New Roman"/>
          <w:sz w:val="24"/>
          <w:szCs w:val="24"/>
        </w:rPr>
        <w:t>SPAET;</w:t>
      </w:r>
    </w:p>
    <w:p w:rsidR="00C8055D" w:rsidRDefault="0065329A">
      <w:pPr>
        <w:autoSpaceDE/>
        <w:spacing w:line="360" w:lineRule="auto"/>
        <w:jc w:val="both"/>
      </w:pPr>
      <w:r>
        <w:rPr>
          <w:rStyle w:val="slitttl1"/>
          <w:rFonts w:ascii="Times New Roman" w:eastAsia="Times New Roman" w:hAnsi="Times New Roman"/>
          <w:sz w:val="24"/>
          <w:szCs w:val="24"/>
        </w:rPr>
        <w:t xml:space="preserve">c) </w:t>
      </w:r>
      <w:r>
        <w:rPr>
          <w:rStyle w:val="slitbdy"/>
          <w:rFonts w:ascii="Times New Roman" w:eastAsia="Times New Roman" w:hAnsi="Times New Roman"/>
          <w:sz w:val="24"/>
          <w:szCs w:val="24"/>
        </w:rPr>
        <w:t>situaţia investiţiilor în infrastructura SACET;</w:t>
      </w:r>
    </w:p>
    <w:p w:rsidR="00C8055D" w:rsidRDefault="0065329A">
      <w:pPr>
        <w:autoSpaceDE/>
        <w:spacing w:line="360" w:lineRule="auto"/>
        <w:jc w:val="both"/>
      </w:pPr>
      <w:r>
        <w:rPr>
          <w:rStyle w:val="slitttl1"/>
          <w:rFonts w:ascii="Times New Roman" w:eastAsia="Times New Roman" w:hAnsi="Times New Roman"/>
          <w:sz w:val="24"/>
          <w:szCs w:val="24"/>
        </w:rPr>
        <w:t xml:space="preserve">d) </w:t>
      </w:r>
      <w:r>
        <w:rPr>
          <w:rStyle w:val="slitbdy"/>
          <w:rFonts w:ascii="Times New Roman" w:eastAsia="Times New Roman" w:hAnsi="Times New Roman"/>
          <w:sz w:val="24"/>
          <w:szCs w:val="24"/>
        </w:rPr>
        <w:t>datele tehnico-economice specifice SPAET.</w:t>
      </w:r>
    </w:p>
    <w:p w:rsidR="00C8055D" w:rsidRDefault="0065329A">
      <w:pPr>
        <w:autoSpaceDE/>
        <w:spacing w:line="360" w:lineRule="auto"/>
        <w:jc w:val="both"/>
      </w:pPr>
      <w:r>
        <w:rPr>
          <w:rStyle w:val="salnttl1"/>
          <w:rFonts w:ascii="Times New Roman" w:eastAsia="Times New Roman" w:hAnsi="Times New Roman"/>
          <w:sz w:val="24"/>
          <w:szCs w:val="24"/>
        </w:rPr>
        <w:t xml:space="preserve">(2) </w:t>
      </w:r>
      <w:r>
        <w:rPr>
          <w:rStyle w:val="salnbdy"/>
          <w:rFonts w:ascii="Times New Roman" w:eastAsia="Times New Roman" w:hAnsi="Times New Roman"/>
          <w:sz w:val="24"/>
          <w:szCs w:val="24"/>
        </w:rPr>
        <w:t>Parametrii şi informaţiile specifice utilizate în activitatea de monitorizare a SPAET sunt prevăzute în machetele de raportare din fişierul Excel Mac</w:t>
      </w:r>
      <w:r>
        <w:rPr>
          <w:rStyle w:val="salnbdy"/>
          <w:rFonts w:ascii="Times New Roman" w:eastAsia="Times New Roman" w:hAnsi="Times New Roman"/>
          <w:sz w:val="24"/>
          <w:szCs w:val="24"/>
        </w:rPr>
        <w:t xml:space="preserve">hete_SPAET.xlsx publicat pe site-ul ANRE </w:t>
      </w:r>
      <w:hyperlink r:id="rId8" w:history="1">
        <w:r>
          <w:rPr>
            <w:rStyle w:val="Hyperlink"/>
            <w:rFonts w:ascii="Times New Roman" w:eastAsia="Times New Roman" w:hAnsi="Times New Roman"/>
            <w:sz w:val="24"/>
            <w:szCs w:val="24"/>
            <w:shd w:val="clear" w:color="auto" w:fill="FFFFFF"/>
          </w:rPr>
          <w:t>www.anre.ro</w:t>
        </w:r>
      </w:hyperlink>
      <w:r>
        <w:rPr>
          <w:rStyle w:val="salnbdy"/>
          <w:rFonts w:ascii="Times New Roman" w:eastAsia="Times New Roman" w:hAnsi="Times New Roman"/>
          <w:sz w:val="24"/>
          <w:szCs w:val="24"/>
        </w:rPr>
        <w:t xml:space="preserve">. Structura acestor machete este prezentată în </w:t>
      </w:r>
      <w:r>
        <w:rPr>
          <w:rStyle w:val="slgi1"/>
          <w:rFonts w:ascii="Times New Roman" w:eastAsia="Times New Roman" w:hAnsi="Times New Roman"/>
          <w:color w:val="000000"/>
          <w:sz w:val="24"/>
          <w:szCs w:val="24"/>
          <w:u w:val="none"/>
        </w:rPr>
        <w:t>anexele nr. 1-4</w:t>
      </w:r>
      <w:r>
        <w:rPr>
          <w:rStyle w:val="salnbdy"/>
          <w:rFonts w:ascii="Times New Roman" w:eastAsia="Times New Roman" w:hAnsi="Times New Roman"/>
          <w:sz w:val="24"/>
          <w:szCs w:val="24"/>
        </w:rPr>
        <w:t>.</w:t>
      </w:r>
    </w:p>
    <w:p w:rsidR="00C8055D" w:rsidRDefault="0065329A">
      <w:pPr>
        <w:autoSpaceDE/>
        <w:spacing w:line="360" w:lineRule="auto"/>
        <w:jc w:val="both"/>
      </w:pPr>
      <w:r>
        <w:rPr>
          <w:rStyle w:val="salnttl1"/>
          <w:rFonts w:ascii="Times New Roman" w:eastAsia="Times New Roman" w:hAnsi="Times New Roman"/>
          <w:sz w:val="24"/>
          <w:szCs w:val="24"/>
        </w:rPr>
        <w:t xml:space="preserve">(3) </w:t>
      </w:r>
      <w:r>
        <w:rPr>
          <w:rStyle w:val="salnbdy"/>
          <w:rFonts w:ascii="Times New Roman" w:eastAsia="Times New Roman" w:hAnsi="Times New Roman"/>
          <w:sz w:val="24"/>
          <w:szCs w:val="24"/>
        </w:rPr>
        <w:t xml:space="preserve">Informaţiile actualizate şi valorile realizate ale parametrilor specifici utilizaţi în activitatea </w:t>
      </w:r>
      <w:r>
        <w:rPr>
          <w:rStyle w:val="salnbdy"/>
          <w:rFonts w:ascii="Times New Roman" w:eastAsia="Times New Roman" w:hAnsi="Times New Roman"/>
          <w:sz w:val="24"/>
          <w:szCs w:val="24"/>
        </w:rPr>
        <w:t xml:space="preserve">de monitorizare a SPAET sunt transmise la ANRE de operatorii SACET conform machetelor din fişierul prevăzut la </w:t>
      </w:r>
      <w:r>
        <w:rPr>
          <w:rStyle w:val="slgi1"/>
          <w:rFonts w:ascii="Times New Roman" w:eastAsia="Times New Roman" w:hAnsi="Times New Roman"/>
          <w:color w:val="000000"/>
          <w:sz w:val="24"/>
          <w:szCs w:val="24"/>
          <w:u w:val="none"/>
        </w:rPr>
        <w:t>alin. (2)</w:t>
      </w:r>
      <w:r>
        <w:rPr>
          <w:rStyle w:val="salnbdy"/>
          <w:rFonts w:ascii="Times New Roman" w:eastAsia="Times New Roman" w:hAnsi="Times New Roman"/>
          <w:sz w:val="24"/>
          <w:szCs w:val="24"/>
        </w:rPr>
        <w:t>.</w:t>
      </w:r>
    </w:p>
    <w:p w:rsidR="00C8055D" w:rsidRDefault="0065329A">
      <w:pPr>
        <w:pStyle w:val="sartttl"/>
        <w:spacing w:line="360" w:lineRule="auto"/>
        <w:jc w:val="both"/>
      </w:pP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Art.9 - </w:t>
      </w:r>
      <w:r>
        <w:rPr>
          <w:rStyle w:val="salnttl1"/>
          <w:rFonts w:ascii="Times New Roman" w:hAnsi="Times New Roman"/>
          <w:b/>
          <w:bCs/>
          <w:color w:val="000000"/>
          <w:sz w:val="24"/>
          <w:szCs w:val="24"/>
        </w:rPr>
        <w:t>(1)</w:t>
      </w:r>
      <w:r>
        <w:rPr>
          <w:rStyle w:val="salnbdy"/>
          <w:rFonts w:ascii="Times New Roman" w:hAnsi="Times New Roman"/>
          <w:b w:val="0"/>
          <w:bCs w:val="0"/>
          <w:sz w:val="24"/>
          <w:szCs w:val="24"/>
        </w:rPr>
        <w:t xml:space="preserve"> Monitorizarea sistemelor DHC se realizează pe baza unor parametri ce caracterizează:</w:t>
      </w:r>
    </w:p>
    <w:p w:rsidR="00C8055D" w:rsidRDefault="0065329A">
      <w:pPr>
        <w:autoSpaceDE/>
        <w:spacing w:line="360" w:lineRule="auto"/>
        <w:jc w:val="both"/>
      </w:pPr>
      <w:r>
        <w:rPr>
          <w:rStyle w:val="slitttl1"/>
          <w:rFonts w:ascii="Times New Roman" w:eastAsia="Times New Roman" w:hAnsi="Times New Roman"/>
          <w:sz w:val="24"/>
          <w:szCs w:val="24"/>
        </w:rPr>
        <w:t xml:space="preserve">a) </w:t>
      </w:r>
      <w:r>
        <w:rPr>
          <w:rStyle w:val="slitbdy"/>
          <w:rFonts w:ascii="Times New Roman" w:eastAsia="Times New Roman" w:hAnsi="Times New Roman"/>
          <w:sz w:val="24"/>
          <w:szCs w:val="24"/>
        </w:rPr>
        <w:t>capacităţile termice nete, capacit</w:t>
      </w:r>
      <w:r>
        <w:rPr>
          <w:rStyle w:val="slitbdy"/>
          <w:rFonts w:ascii="Times New Roman" w:eastAsia="Times New Roman" w:hAnsi="Times New Roman"/>
          <w:sz w:val="24"/>
          <w:szCs w:val="24"/>
        </w:rPr>
        <w:t>ăţile de răcire nete şi cantităţile de energie termică produse/livrate/extrase în/din sistemele DHC ale operatorilor SACET, respectiv ale producătorilor independenţi;</w:t>
      </w:r>
    </w:p>
    <w:p w:rsidR="00C8055D" w:rsidRDefault="0065329A">
      <w:pPr>
        <w:autoSpaceDE/>
        <w:spacing w:line="360" w:lineRule="auto"/>
        <w:jc w:val="both"/>
      </w:pPr>
      <w:r>
        <w:rPr>
          <w:rStyle w:val="slitttl1"/>
          <w:rFonts w:ascii="Times New Roman" w:eastAsia="Times New Roman" w:hAnsi="Times New Roman"/>
          <w:sz w:val="24"/>
          <w:szCs w:val="24"/>
        </w:rPr>
        <w:t xml:space="preserve">b) </w:t>
      </w:r>
      <w:r>
        <w:rPr>
          <w:rStyle w:val="slitbdy"/>
          <w:rFonts w:ascii="Times New Roman" w:eastAsia="Times New Roman" w:hAnsi="Times New Roman"/>
          <w:sz w:val="24"/>
          <w:szCs w:val="24"/>
        </w:rPr>
        <w:t>caracteristicile tehnice şi eficienţa sistemelor DHC ale operatorilor SACET, respectiv</w:t>
      </w:r>
      <w:r>
        <w:rPr>
          <w:rStyle w:val="slitbdy"/>
          <w:rFonts w:ascii="Times New Roman" w:eastAsia="Times New Roman" w:hAnsi="Times New Roman"/>
          <w:sz w:val="24"/>
          <w:szCs w:val="24"/>
        </w:rPr>
        <w:t xml:space="preserve"> ale producătorilor independenţi.</w:t>
      </w:r>
    </w:p>
    <w:p w:rsidR="00C8055D" w:rsidRDefault="0065329A">
      <w:pPr>
        <w:autoSpaceDE/>
        <w:spacing w:line="360" w:lineRule="auto"/>
        <w:jc w:val="both"/>
      </w:pPr>
      <w:r>
        <w:rPr>
          <w:rStyle w:val="salnttl1"/>
          <w:rFonts w:ascii="Times New Roman" w:eastAsia="Times New Roman" w:hAnsi="Times New Roman"/>
          <w:sz w:val="24"/>
          <w:szCs w:val="24"/>
        </w:rPr>
        <w:t xml:space="preserve">(2) </w:t>
      </w:r>
      <w:r>
        <w:rPr>
          <w:rStyle w:val="salnbdy"/>
          <w:rFonts w:ascii="Times New Roman" w:eastAsia="Times New Roman" w:hAnsi="Times New Roman"/>
          <w:sz w:val="24"/>
          <w:szCs w:val="24"/>
        </w:rPr>
        <w:t xml:space="preserve">Parametrii specifici utilizaţi în activitatea de monitorizare a sistemelor DHC sunt prevăzuţi în machetele de raportare din fişierele Excel Machete_DHC_operatori_SACET.xlsx şi Machete_DHC_producatori_independenti.xlsx </w:t>
      </w:r>
      <w:r>
        <w:rPr>
          <w:rStyle w:val="salnbdy"/>
          <w:rFonts w:ascii="Times New Roman" w:eastAsia="Times New Roman" w:hAnsi="Times New Roman"/>
          <w:sz w:val="24"/>
          <w:szCs w:val="24"/>
        </w:rPr>
        <w:t xml:space="preserve">publicate pe site-ul ANRE </w:t>
      </w:r>
      <w:hyperlink r:id="rId9" w:history="1">
        <w:r>
          <w:rPr>
            <w:rStyle w:val="Hyperlink"/>
            <w:rFonts w:ascii="Times New Roman" w:eastAsia="Times New Roman" w:hAnsi="Times New Roman"/>
            <w:sz w:val="24"/>
            <w:szCs w:val="24"/>
            <w:shd w:val="clear" w:color="auto" w:fill="FFFFFF"/>
          </w:rPr>
          <w:t>www.anre.ro</w:t>
        </w:r>
      </w:hyperlink>
      <w:r>
        <w:rPr>
          <w:rStyle w:val="salnbdy"/>
          <w:rFonts w:ascii="Times New Roman" w:eastAsia="Times New Roman" w:hAnsi="Times New Roman"/>
          <w:sz w:val="24"/>
          <w:szCs w:val="24"/>
        </w:rPr>
        <w:t xml:space="preserve">. Structura acestor machete este prezentată în </w:t>
      </w:r>
      <w:r>
        <w:rPr>
          <w:rStyle w:val="slgi1"/>
          <w:rFonts w:ascii="Times New Roman" w:eastAsia="Times New Roman" w:hAnsi="Times New Roman"/>
          <w:color w:val="000000"/>
          <w:sz w:val="24"/>
          <w:szCs w:val="24"/>
          <w:u w:val="none"/>
        </w:rPr>
        <w:t>anexele nr. 5-10</w:t>
      </w:r>
      <w:r>
        <w:rPr>
          <w:rStyle w:val="salnbdy"/>
          <w:rFonts w:ascii="Times New Roman" w:eastAsia="Times New Roman" w:hAnsi="Times New Roman"/>
          <w:sz w:val="24"/>
          <w:szCs w:val="24"/>
        </w:rPr>
        <w:t>.</w:t>
      </w:r>
    </w:p>
    <w:p w:rsidR="00C8055D" w:rsidRDefault="0065329A">
      <w:pPr>
        <w:autoSpaceDE/>
        <w:spacing w:line="360" w:lineRule="auto"/>
        <w:jc w:val="both"/>
      </w:pPr>
      <w:r>
        <w:rPr>
          <w:rStyle w:val="salnttl1"/>
          <w:rFonts w:ascii="Times New Roman" w:eastAsia="Times New Roman" w:hAnsi="Times New Roman"/>
          <w:sz w:val="24"/>
          <w:szCs w:val="24"/>
        </w:rPr>
        <w:t>(3)</w:t>
      </w:r>
      <w:r>
        <w:rPr>
          <w:rStyle w:val="salnbdy"/>
          <w:rFonts w:ascii="Times New Roman" w:eastAsia="Times New Roman" w:hAnsi="Times New Roman"/>
          <w:sz w:val="24"/>
          <w:szCs w:val="24"/>
        </w:rPr>
        <w:t xml:space="preserve"> Valorile realizate ale parametrilor specifici utilizaţi în activitatea de monitorizare a sistemelor DHC sunt trans</w:t>
      </w:r>
      <w:r>
        <w:rPr>
          <w:rStyle w:val="salnbdy"/>
          <w:rFonts w:ascii="Times New Roman" w:eastAsia="Times New Roman" w:hAnsi="Times New Roman"/>
          <w:sz w:val="24"/>
          <w:szCs w:val="24"/>
        </w:rPr>
        <w:t>mise la ANRE de:</w:t>
      </w:r>
    </w:p>
    <w:p w:rsidR="00C8055D" w:rsidRDefault="0065329A">
      <w:pPr>
        <w:autoSpaceDE/>
        <w:spacing w:line="360" w:lineRule="auto"/>
      </w:pPr>
      <w:r>
        <w:rPr>
          <w:rStyle w:val="slitttl1"/>
          <w:rFonts w:ascii="Times New Roman" w:eastAsia="Times New Roman" w:hAnsi="Times New Roman"/>
          <w:sz w:val="24"/>
          <w:szCs w:val="24"/>
        </w:rPr>
        <w:t xml:space="preserve">a) </w:t>
      </w:r>
      <w:r>
        <w:rPr>
          <w:rStyle w:val="slitbdy"/>
          <w:rFonts w:ascii="Times New Roman" w:eastAsia="Times New Roman" w:hAnsi="Times New Roman"/>
          <w:sz w:val="24"/>
          <w:szCs w:val="24"/>
        </w:rPr>
        <w:t xml:space="preserve">operatorii SACET, conform machetelor din fişierul Excel Machete_DHC_operatori_SACET.xlsx prevăzut la </w:t>
      </w:r>
      <w:r>
        <w:rPr>
          <w:rStyle w:val="slgi1"/>
          <w:rFonts w:ascii="Times New Roman" w:eastAsia="Times New Roman" w:hAnsi="Times New Roman"/>
          <w:color w:val="000000"/>
          <w:sz w:val="24"/>
          <w:szCs w:val="24"/>
          <w:u w:val="none"/>
        </w:rPr>
        <w:t>alin. (2)</w:t>
      </w:r>
      <w:r>
        <w:rPr>
          <w:rStyle w:val="slitbdy"/>
          <w:rFonts w:ascii="Times New Roman" w:eastAsia="Times New Roman" w:hAnsi="Times New Roman"/>
          <w:sz w:val="24"/>
          <w:szCs w:val="24"/>
        </w:rPr>
        <w:t xml:space="preserve">, care sunt prezentate în </w:t>
      </w:r>
      <w:r>
        <w:rPr>
          <w:rStyle w:val="slgi1"/>
          <w:rFonts w:ascii="Times New Roman" w:eastAsia="Times New Roman" w:hAnsi="Times New Roman"/>
          <w:color w:val="000000"/>
          <w:sz w:val="24"/>
          <w:szCs w:val="24"/>
          <w:u w:val="none"/>
        </w:rPr>
        <w:t>anexele nr. 5,6,7,8</w:t>
      </w:r>
      <w:r>
        <w:rPr>
          <w:rStyle w:val="slitbdy"/>
          <w:rFonts w:ascii="Times New Roman" w:eastAsia="Times New Roman" w:hAnsi="Times New Roman"/>
          <w:sz w:val="24"/>
          <w:szCs w:val="24"/>
        </w:rPr>
        <w:t>;</w:t>
      </w:r>
    </w:p>
    <w:p w:rsidR="00C8055D" w:rsidRDefault="0065329A">
      <w:pPr>
        <w:autoSpaceDE/>
        <w:spacing w:line="360" w:lineRule="auto"/>
      </w:pPr>
      <w:r>
        <w:rPr>
          <w:rStyle w:val="slitttl1"/>
          <w:rFonts w:ascii="Times New Roman" w:eastAsia="Times New Roman" w:hAnsi="Times New Roman"/>
          <w:sz w:val="24"/>
          <w:szCs w:val="24"/>
        </w:rPr>
        <w:t xml:space="preserve">b) </w:t>
      </w:r>
      <w:r>
        <w:rPr>
          <w:rStyle w:val="slitbdy"/>
          <w:rFonts w:ascii="Times New Roman" w:eastAsia="Times New Roman" w:hAnsi="Times New Roman"/>
          <w:sz w:val="24"/>
          <w:szCs w:val="24"/>
        </w:rPr>
        <w:t>producătorii independenţi, conform machetelor din fişierul Excel Machete_DHC</w:t>
      </w:r>
      <w:r>
        <w:rPr>
          <w:rStyle w:val="slitbdy"/>
          <w:rFonts w:ascii="Times New Roman" w:eastAsia="Times New Roman" w:hAnsi="Times New Roman"/>
          <w:sz w:val="24"/>
          <w:szCs w:val="24"/>
        </w:rPr>
        <w:t xml:space="preserve">_producatori_independenti.xlsx prevăzut la </w:t>
      </w:r>
      <w:r>
        <w:rPr>
          <w:rStyle w:val="slgi1"/>
          <w:rFonts w:ascii="Times New Roman" w:eastAsia="Times New Roman" w:hAnsi="Times New Roman"/>
          <w:color w:val="000000"/>
          <w:sz w:val="24"/>
          <w:szCs w:val="24"/>
          <w:u w:val="none"/>
        </w:rPr>
        <w:t>alin. (2)</w:t>
      </w:r>
      <w:r>
        <w:rPr>
          <w:rStyle w:val="slitbdy"/>
          <w:rFonts w:ascii="Times New Roman" w:eastAsia="Times New Roman" w:hAnsi="Times New Roman"/>
          <w:sz w:val="24"/>
          <w:szCs w:val="24"/>
        </w:rPr>
        <w:t xml:space="preserve">, care sunt prezentate în </w:t>
      </w:r>
      <w:r>
        <w:rPr>
          <w:rStyle w:val="slgi1"/>
          <w:rFonts w:ascii="Times New Roman" w:eastAsia="Times New Roman" w:hAnsi="Times New Roman"/>
          <w:color w:val="000000"/>
          <w:sz w:val="24"/>
          <w:szCs w:val="24"/>
          <w:u w:val="none"/>
        </w:rPr>
        <w:t>anexele nr. 6,8,9,10</w:t>
      </w:r>
      <w:r>
        <w:rPr>
          <w:rStyle w:val="slitbdy"/>
          <w:rFonts w:ascii="Times New Roman" w:eastAsia="Times New Roman" w:hAnsi="Times New Roman"/>
          <w:sz w:val="24"/>
          <w:szCs w:val="24"/>
        </w:rPr>
        <w:t>.</w:t>
      </w:r>
    </w:p>
    <w:p w:rsidR="00C8055D" w:rsidRDefault="0065329A">
      <w:pPr>
        <w:pStyle w:val="scapttl"/>
        <w:spacing w:line="360" w:lineRule="auto"/>
        <w:rPr>
          <w:rFonts w:ascii="Times New Roman" w:hAnsi="Times New Roman"/>
          <w:color w:val="000000"/>
          <w:shd w:val="clear" w:color="auto" w:fill="FFFFFF"/>
        </w:rPr>
      </w:pPr>
      <w:r>
        <w:rPr>
          <w:rFonts w:ascii="Times New Roman" w:hAnsi="Times New Roman"/>
          <w:color w:val="000000"/>
          <w:shd w:val="clear" w:color="auto" w:fill="FFFFFF"/>
        </w:rPr>
        <w:t>Capitolul V</w:t>
      </w:r>
    </w:p>
    <w:p w:rsidR="00C8055D" w:rsidRDefault="0065329A">
      <w:pPr>
        <w:pStyle w:val="scapden"/>
        <w:spacing w:line="360" w:lineRule="auto"/>
        <w:rPr>
          <w:rFonts w:ascii="Times New Roman" w:hAnsi="Times New Roman"/>
          <w:color w:val="000000"/>
          <w:shd w:val="clear" w:color="auto" w:fill="FFFFFF"/>
        </w:rPr>
      </w:pPr>
      <w:r>
        <w:rPr>
          <w:rFonts w:ascii="Times New Roman" w:hAnsi="Times New Roman"/>
          <w:color w:val="000000"/>
          <w:shd w:val="clear" w:color="auto" w:fill="FFFFFF"/>
        </w:rPr>
        <w:t>Obligaţii de raportare a datelor de monitorizare</w:t>
      </w:r>
    </w:p>
    <w:p w:rsidR="00C8055D" w:rsidRDefault="00C8055D">
      <w:pPr>
        <w:pStyle w:val="sartttl"/>
        <w:spacing w:line="36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C8055D" w:rsidRDefault="0065329A">
      <w:pPr>
        <w:pStyle w:val="sartttl"/>
        <w:spacing w:line="360" w:lineRule="auto"/>
        <w:jc w:val="both"/>
      </w:pP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Art. 10 - </w:t>
      </w:r>
      <w:r>
        <w:rPr>
          <w:rStyle w:val="salnttl1"/>
          <w:rFonts w:ascii="Times New Roman" w:hAnsi="Times New Roman"/>
          <w:sz w:val="24"/>
          <w:szCs w:val="24"/>
        </w:rPr>
        <w:t>(</w:t>
      </w:r>
      <w:r>
        <w:rPr>
          <w:rStyle w:val="salnttl1"/>
          <w:rFonts w:ascii="Times New Roman" w:hAnsi="Times New Roman"/>
          <w:b/>
          <w:bCs/>
          <w:color w:val="000000"/>
          <w:sz w:val="24"/>
          <w:szCs w:val="24"/>
        </w:rPr>
        <w:t>1)</w:t>
      </w:r>
      <w:r>
        <w:rPr>
          <w:rStyle w:val="salnbdy"/>
          <w:rFonts w:ascii="Times New Roman" w:hAnsi="Times New Roman"/>
          <w:b w:val="0"/>
          <w:bCs w:val="0"/>
          <w:sz w:val="24"/>
          <w:szCs w:val="24"/>
        </w:rPr>
        <w:t xml:space="preserve"> Toţi raportorii au obligaţia transmiterii la ANRE a datelor de monitorizare, </w:t>
      </w:r>
      <w:r>
        <w:rPr>
          <w:rStyle w:val="salnbdy"/>
          <w:rFonts w:ascii="Times New Roman" w:hAnsi="Times New Roman"/>
          <w:b w:val="0"/>
          <w:bCs w:val="0"/>
          <w:sz w:val="24"/>
          <w:szCs w:val="24"/>
        </w:rPr>
        <w:t>conform prevederilor prezentei Metodologii</w:t>
      </w:r>
      <w:r>
        <w:rPr>
          <w:rStyle w:val="salnbdy"/>
          <w:rFonts w:ascii="Times New Roman" w:hAnsi="Times New Roman"/>
          <w:sz w:val="24"/>
          <w:szCs w:val="24"/>
        </w:rPr>
        <w:t>.</w:t>
      </w:r>
    </w:p>
    <w:p w:rsidR="00C8055D" w:rsidRDefault="0065329A">
      <w:pPr>
        <w:autoSpaceDE/>
        <w:spacing w:line="360" w:lineRule="auto"/>
        <w:jc w:val="both"/>
      </w:pPr>
      <w:r>
        <w:rPr>
          <w:rStyle w:val="salnttl1"/>
          <w:rFonts w:ascii="Times New Roman" w:eastAsia="Times New Roman" w:hAnsi="Times New Roman"/>
          <w:sz w:val="24"/>
          <w:szCs w:val="24"/>
        </w:rPr>
        <w:t>(2)</w:t>
      </w:r>
      <w:r>
        <w:rPr>
          <w:rStyle w:val="salnbdy"/>
          <w:rFonts w:ascii="Times New Roman" w:eastAsia="Times New Roman" w:hAnsi="Times New Roman"/>
          <w:sz w:val="24"/>
          <w:szCs w:val="24"/>
        </w:rPr>
        <w:t xml:space="preserve"> Transmiterea datelor de monitorizare se face în formatele stabilite de ANRE prin machetele de raportare specifice din fişierele Excel publicate pe site-ul ANRE www.anre.ro, cu respectarea precizărilor din mac</w:t>
      </w:r>
      <w:r>
        <w:rPr>
          <w:rStyle w:val="salnbdy"/>
          <w:rFonts w:ascii="Times New Roman" w:eastAsia="Times New Roman" w:hAnsi="Times New Roman"/>
          <w:sz w:val="24"/>
          <w:szCs w:val="24"/>
        </w:rPr>
        <w:t>hete, prin</w:t>
      </w:r>
      <w:r>
        <w:rPr>
          <w:rStyle w:val="salnbdy"/>
          <w:rFonts w:ascii="Times New Roman" w:eastAsia="Times New Roman" w:hAnsi="Times New Roman"/>
          <w:color w:val="FF0000"/>
          <w:sz w:val="24"/>
          <w:szCs w:val="24"/>
        </w:rPr>
        <w:t xml:space="preserve"> </w:t>
      </w:r>
      <w:r>
        <w:rPr>
          <w:rStyle w:val="salnbdy"/>
          <w:rFonts w:ascii="Times New Roman" w:eastAsia="Times New Roman" w:hAnsi="Times New Roman"/>
          <w:sz w:val="24"/>
          <w:szCs w:val="24"/>
        </w:rPr>
        <w:t xml:space="preserve">e-mailul </w:t>
      </w:r>
      <w:hyperlink r:id="rId10" w:history="1">
        <w:r>
          <w:rPr>
            <w:rStyle w:val="Hyperlink"/>
            <w:rFonts w:ascii="Times New Roman" w:eastAsia="Times New Roman" w:hAnsi="Times New Roman"/>
            <w:sz w:val="24"/>
            <w:szCs w:val="24"/>
            <w:shd w:val="clear" w:color="auto" w:fill="FFFFFF"/>
          </w:rPr>
          <w:t>termica@anre.ro</w:t>
        </w:r>
      </w:hyperlink>
      <w:r>
        <w:rPr>
          <w:rStyle w:val="salnbdy"/>
          <w:rFonts w:ascii="Times New Roman" w:eastAsia="Times New Roman" w:hAnsi="Times New Roman"/>
          <w:sz w:val="24"/>
          <w:szCs w:val="24"/>
        </w:rPr>
        <w:t>, inclusiv în format electronic prelucrabil.</w:t>
      </w:r>
    </w:p>
    <w:p w:rsidR="00C8055D" w:rsidRDefault="0065329A">
      <w:pPr>
        <w:autoSpaceDE/>
        <w:spacing w:line="360" w:lineRule="auto"/>
        <w:jc w:val="both"/>
      </w:pPr>
      <w:r>
        <w:rPr>
          <w:rStyle w:val="salnttl1"/>
          <w:rFonts w:ascii="Times New Roman" w:eastAsia="Times New Roman" w:hAnsi="Times New Roman"/>
          <w:sz w:val="24"/>
          <w:szCs w:val="24"/>
        </w:rPr>
        <w:lastRenderedPageBreak/>
        <w:t>(3)</w:t>
      </w:r>
      <w:r>
        <w:rPr>
          <w:rStyle w:val="salnbdy"/>
          <w:rFonts w:ascii="Times New Roman" w:eastAsia="Times New Roman" w:hAnsi="Times New Roman"/>
          <w:sz w:val="24"/>
          <w:szCs w:val="24"/>
        </w:rPr>
        <w:t xml:space="preserve"> Machetele se completează de către fiecare raportor, separat pentru fiecare UAT/activitate licenţiată. </w:t>
      </w:r>
    </w:p>
    <w:p w:rsidR="00C8055D" w:rsidRDefault="0065329A">
      <w:pPr>
        <w:autoSpaceDE/>
        <w:spacing w:line="360" w:lineRule="auto"/>
        <w:jc w:val="both"/>
      </w:pPr>
      <w:r>
        <w:rPr>
          <w:rStyle w:val="salnttl1"/>
          <w:rFonts w:ascii="Times New Roman" w:eastAsia="Times New Roman" w:hAnsi="Times New Roman"/>
          <w:sz w:val="24"/>
          <w:szCs w:val="24"/>
        </w:rPr>
        <w:t>(4)</w:t>
      </w:r>
      <w:r>
        <w:rPr>
          <w:rStyle w:val="salnbdy"/>
          <w:rFonts w:ascii="Times New Roman" w:eastAsia="Times New Roman" w:hAnsi="Times New Roman"/>
          <w:sz w:val="24"/>
          <w:szCs w:val="24"/>
        </w:rPr>
        <w:t xml:space="preserve"> Machetele completate şi </w:t>
      </w:r>
      <w:r>
        <w:rPr>
          <w:rStyle w:val="salnbdy"/>
          <w:rFonts w:ascii="Times New Roman" w:eastAsia="Times New Roman" w:hAnsi="Times New Roman"/>
          <w:sz w:val="24"/>
          <w:szCs w:val="24"/>
        </w:rPr>
        <w:t>transmise de raportori la ANRE trebuie să fie asumate prin semnătură de reprezentanţii legali ai acestora şi trebuie să fie însoţite de o adresă de înaintare care să descrie pe scurt materialul transmis, baza legală/de reglementare şi modalităţile/adresele</w:t>
      </w:r>
      <w:r>
        <w:rPr>
          <w:rStyle w:val="salnbdy"/>
          <w:rFonts w:ascii="Times New Roman" w:eastAsia="Times New Roman" w:hAnsi="Times New Roman"/>
          <w:sz w:val="24"/>
          <w:szCs w:val="24"/>
        </w:rPr>
        <w:t xml:space="preserve"> de transmitere.</w:t>
      </w:r>
    </w:p>
    <w:p w:rsidR="00C8055D" w:rsidRDefault="0065329A">
      <w:pPr>
        <w:pStyle w:val="sartttl"/>
        <w:spacing w:line="360" w:lineRule="auto"/>
        <w:jc w:val="both"/>
      </w:pP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Art. 11 - </w:t>
      </w:r>
      <w:r>
        <w:rPr>
          <w:rStyle w:val="salnttl1"/>
          <w:rFonts w:ascii="Times New Roman" w:hAnsi="Times New Roman"/>
          <w:b/>
          <w:bCs/>
          <w:color w:val="000000"/>
          <w:sz w:val="24"/>
          <w:szCs w:val="24"/>
        </w:rPr>
        <w:t>(1)</w:t>
      </w:r>
      <w:r>
        <w:rPr>
          <w:rStyle w:val="salnbdy"/>
          <w:rFonts w:ascii="Times New Roman" w:hAnsi="Times New Roman"/>
          <w:b w:val="0"/>
          <w:bCs w:val="0"/>
          <w:sz w:val="24"/>
          <w:szCs w:val="24"/>
        </w:rPr>
        <w:t xml:space="preserve"> Pentru monitorizarea capacităţilor în sistemele DHC, fiecare raportor completează în machetele specifice capacităţile termice nete şi, după caz, capacităţile de răcire nete ale unităţilor/centralelor proprii, defalcate pe fie</w:t>
      </w:r>
      <w:r>
        <w:rPr>
          <w:rStyle w:val="salnbdy"/>
          <w:rFonts w:ascii="Times New Roman" w:hAnsi="Times New Roman"/>
          <w:b w:val="0"/>
          <w:bCs w:val="0"/>
          <w:sz w:val="24"/>
          <w:szCs w:val="24"/>
        </w:rPr>
        <w:t>care dintre categoriile de tehnologii/resurse primare pe care le utilizează, prevăzute în machete.</w:t>
      </w:r>
    </w:p>
    <w:p w:rsidR="00C8055D" w:rsidRDefault="0065329A">
      <w:pPr>
        <w:autoSpaceDE/>
        <w:spacing w:line="360" w:lineRule="auto"/>
        <w:jc w:val="both"/>
      </w:pPr>
      <w:r>
        <w:rPr>
          <w:rStyle w:val="salnttl1"/>
          <w:rFonts w:ascii="Times New Roman" w:eastAsia="Times New Roman" w:hAnsi="Times New Roman"/>
          <w:sz w:val="24"/>
          <w:szCs w:val="24"/>
        </w:rPr>
        <w:t>(2)</w:t>
      </w:r>
      <w:r>
        <w:rPr>
          <w:rStyle w:val="salnbdy"/>
          <w:rFonts w:ascii="Times New Roman" w:eastAsia="Times New Roman" w:hAnsi="Times New Roman"/>
          <w:sz w:val="24"/>
          <w:szCs w:val="24"/>
        </w:rPr>
        <w:t xml:space="preserve"> Pentru monitorizarea producţiilor în sistemele DHC, fiecare operator SACET completează în machetele specifice:</w:t>
      </w:r>
    </w:p>
    <w:p w:rsidR="00C8055D" w:rsidRDefault="0065329A">
      <w:pPr>
        <w:autoSpaceDE/>
        <w:spacing w:line="360" w:lineRule="auto"/>
        <w:jc w:val="both"/>
      </w:pPr>
      <w:r>
        <w:rPr>
          <w:rStyle w:val="slitttl1"/>
          <w:rFonts w:ascii="Times New Roman" w:eastAsia="Times New Roman" w:hAnsi="Times New Roman"/>
          <w:sz w:val="24"/>
          <w:szCs w:val="24"/>
        </w:rPr>
        <w:t xml:space="preserve">a) </w:t>
      </w:r>
      <w:r>
        <w:rPr>
          <w:rStyle w:val="slitbdy"/>
          <w:rFonts w:ascii="Times New Roman" w:eastAsia="Times New Roman" w:hAnsi="Times New Roman"/>
          <w:sz w:val="24"/>
          <w:szCs w:val="24"/>
        </w:rPr>
        <w:t>cantităţile de energie termică livrate/</w:t>
      </w:r>
      <w:r>
        <w:rPr>
          <w:rStyle w:val="slitbdy"/>
          <w:rFonts w:ascii="Times New Roman" w:eastAsia="Times New Roman" w:hAnsi="Times New Roman"/>
          <w:sz w:val="24"/>
          <w:szCs w:val="24"/>
        </w:rPr>
        <w:t>extrase în/din reţele de unităţile/centralele proprii, defalcate pe fiecare dintre categoriile de tehnologii/resurse primare pe care le utilizează, prevăzute în machete;</w:t>
      </w:r>
    </w:p>
    <w:p w:rsidR="00C8055D" w:rsidRDefault="0065329A">
      <w:pPr>
        <w:autoSpaceDE/>
        <w:spacing w:line="360" w:lineRule="auto"/>
        <w:jc w:val="both"/>
      </w:pPr>
      <w:r>
        <w:rPr>
          <w:rStyle w:val="slitttl1"/>
          <w:rFonts w:ascii="Times New Roman" w:eastAsia="Times New Roman" w:hAnsi="Times New Roman"/>
          <w:sz w:val="24"/>
          <w:szCs w:val="24"/>
        </w:rPr>
        <w:t xml:space="preserve">b) </w:t>
      </w:r>
      <w:r>
        <w:rPr>
          <w:rStyle w:val="slitbdy"/>
          <w:rFonts w:ascii="Times New Roman" w:eastAsia="Times New Roman" w:hAnsi="Times New Roman"/>
          <w:sz w:val="24"/>
          <w:szCs w:val="24"/>
        </w:rPr>
        <w:t>cantităţile de energie termică achiziţionate de la producători independenţi, doar l</w:t>
      </w:r>
      <w:r>
        <w:rPr>
          <w:rStyle w:val="slitbdy"/>
          <w:rFonts w:ascii="Times New Roman" w:eastAsia="Times New Roman" w:hAnsi="Times New Roman"/>
          <w:sz w:val="24"/>
          <w:szCs w:val="24"/>
        </w:rPr>
        <w:t xml:space="preserve">a nivel de total tehnologii/ resurse primare, defalcarea pe categoriile de tehnologii/resurse primare prevăzute în macheta din </w:t>
      </w:r>
      <w:r>
        <w:rPr>
          <w:rStyle w:val="slgi1"/>
          <w:rFonts w:ascii="Times New Roman" w:eastAsia="Times New Roman" w:hAnsi="Times New Roman"/>
          <w:color w:val="000000"/>
          <w:sz w:val="24"/>
          <w:szCs w:val="24"/>
          <w:u w:val="none"/>
        </w:rPr>
        <w:t>anexa nr. 5</w:t>
      </w:r>
      <w:r>
        <w:rPr>
          <w:rStyle w:val="slitbdy"/>
          <w:rFonts w:ascii="Times New Roman" w:eastAsia="Times New Roman" w:hAnsi="Times New Roman"/>
          <w:sz w:val="24"/>
          <w:szCs w:val="24"/>
        </w:rPr>
        <w:t xml:space="preserve"> fiind realizată de ANRE proporţional cu cantităţile raportate de respectivii producători conform prevederilor </w:t>
      </w:r>
      <w:r>
        <w:rPr>
          <w:rStyle w:val="slgi1"/>
          <w:rFonts w:ascii="Times New Roman" w:eastAsia="Times New Roman" w:hAnsi="Times New Roman"/>
          <w:color w:val="000000"/>
          <w:sz w:val="24"/>
          <w:szCs w:val="24"/>
          <w:u w:val="none"/>
        </w:rPr>
        <w:t>alin. (</w:t>
      </w:r>
      <w:r>
        <w:rPr>
          <w:rStyle w:val="slgi1"/>
          <w:rFonts w:ascii="Times New Roman" w:eastAsia="Times New Roman" w:hAnsi="Times New Roman"/>
          <w:color w:val="000000"/>
          <w:sz w:val="24"/>
          <w:szCs w:val="24"/>
          <w:u w:val="none"/>
        </w:rPr>
        <w:t>3)</w:t>
      </w:r>
      <w:r>
        <w:rPr>
          <w:rStyle w:val="slitbdy"/>
          <w:rFonts w:ascii="Times New Roman" w:eastAsia="Times New Roman" w:hAnsi="Times New Roman"/>
          <w:sz w:val="24"/>
          <w:szCs w:val="24"/>
        </w:rPr>
        <w:t>;</w:t>
      </w:r>
    </w:p>
    <w:p w:rsidR="00C8055D" w:rsidRDefault="0065329A">
      <w:pPr>
        <w:autoSpaceDE/>
        <w:spacing w:line="360" w:lineRule="auto"/>
        <w:jc w:val="both"/>
      </w:pPr>
      <w:r>
        <w:rPr>
          <w:rStyle w:val="slitttl1"/>
          <w:rFonts w:ascii="Times New Roman" w:eastAsia="Times New Roman" w:hAnsi="Times New Roman"/>
          <w:sz w:val="24"/>
          <w:szCs w:val="24"/>
        </w:rPr>
        <w:t xml:space="preserve">c) </w:t>
      </w:r>
      <w:r>
        <w:rPr>
          <w:rStyle w:val="slitbdy"/>
          <w:rFonts w:ascii="Times New Roman" w:eastAsia="Times New Roman" w:hAnsi="Times New Roman"/>
          <w:sz w:val="24"/>
          <w:szCs w:val="24"/>
        </w:rPr>
        <w:t>cantităţile de energie termică facturate la consumatori, defalcate pe fiecare dintre categoriile de tehnologii/resurse primare prevăzute în machete; în cazul unui operator SACET care achiziţionează energie termică de la producători independenţi, ace</w:t>
      </w:r>
      <w:r>
        <w:rPr>
          <w:rStyle w:val="slitbdy"/>
          <w:rFonts w:ascii="Times New Roman" w:eastAsia="Times New Roman" w:hAnsi="Times New Roman"/>
          <w:sz w:val="24"/>
          <w:szCs w:val="24"/>
        </w:rPr>
        <w:t xml:space="preserve">sta completează cantităţile de energie termică facturate la consumatori doar la nivel de total tehnologii/resurse primare, defalcarea pe categoriile de tehnologii/resurse primare prevăzute în macheta din </w:t>
      </w:r>
      <w:r>
        <w:rPr>
          <w:rStyle w:val="slgi1"/>
          <w:rFonts w:ascii="Times New Roman" w:eastAsia="Times New Roman" w:hAnsi="Times New Roman"/>
          <w:color w:val="000000"/>
          <w:sz w:val="24"/>
          <w:szCs w:val="24"/>
          <w:u w:val="none"/>
        </w:rPr>
        <w:t>anexa nr. 5</w:t>
      </w:r>
      <w:r>
        <w:rPr>
          <w:rStyle w:val="slitbdy"/>
          <w:rFonts w:ascii="Times New Roman" w:eastAsia="Times New Roman" w:hAnsi="Times New Roman"/>
          <w:sz w:val="24"/>
          <w:szCs w:val="24"/>
        </w:rPr>
        <w:t xml:space="preserve"> fiind realizată de ANRE proporţional cu </w:t>
      </w:r>
      <w:r>
        <w:rPr>
          <w:rStyle w:val="slitbdy"/>
          <w:rFonts w:ascii="Times New Roman" w:eastAsia="Times New Roman" w:hAnsi="Times New Roman"/>
          <w:sz w:val="24"/>
          <w:szCs w:val="24"/>
        </w:rPr>
        <w:t xml:space="preserve">cantităţile intrate în reţelele operatorului SACET, rezultate pe baza datelor raportate/prelucrate conform </w:t>
      </w:r>
      <w:r>
        <w:rPr>
          <w:rStyle w:val="slgi1"/>
          <w:rFonts w:ascii="Times New Roman" w:eastAsia="Times New Roman" w:hAnsi="Times New Roman"/>
          <w:color w:val="000000"/>
          <w:sz w:val="24"/>
          <w:szCs w:val="24"/>
          <w:u w:val="none"/>
        </w:rPr>
        <w:t>lit. a)</w:t>
      </w:r>
      <w:r>
        <w:rPr>
          <w:rStyle w:val="slitbdy"/>
          <w:rFonts w:ascii="Times New Roman" w:eastAsia="Times New Roman" w:hAnsi="Times New Roman"/>
          <w:sz w:val="24"/>
          <w:szCs w:val="24"/>
        </w:rPr>
        <w:t xml:space="preserve"> şi </w:t>
      </w:r>
      <w:r>
        <w:rPr>
          <w:rStyle w:val="slgi1"/>
          <w:rFonts w:ascii="Times New Roman" w:eastAsia="Times New Roman" w:hAnsi="Times New Roman"/>
          <w:color w:val="000000"/>
          <w:sz w:val="24"/>
          <w:szCs w:val="24"/>
          <w:u w:val="none"/>
        </w:rPr>
        <w:t>b)</w:t>
      </w:r>
      <w:r>
        <w:rPr>
          <w:rStyle w:val="slitbdy"/>
          <w:rFonts w:ascii="Times New Roman" w:eastAsia="Times New Roman" w:hAnsi="Times New Roman"/>
          <w:sz w:val="24"/>
          <w:szCs w:val="24"/>
        </w:rPr>
        <w:t>.</w:t>
      </w:r>
    </w:p>
    <w:p w:rsidR="00C8055D" w:rsidRDefault="0065329A">
      <w:pPr>
        <w:autoSpaceDE/>
        <w:spacing w:line="360" w:lineRule="auto"/>
        <w:jc w:val="both"/>
      </w:pPr>
      <w:r>
        <w:rPr>
          <w:rStyle w:val="salnttl1"/>
          <w:rFonts w:ascii="Times New Roman" w:eastAsia="Times New Roman" w:hAnsi="Times New Roman"/>
          <w:sz w:val="24"/>
          <w:szCs w:val="24"/>
        </w:rPr>
        <w:t>(3)</w:t>
      </w:r>
      <w:r>
        <w:rPr>
          <w:rStyle w:val="salnbdy"/>
          <w:rFonts w:ascii="Times New Roman" w:eastAsia="Times New Roman" w:hAnsi="Times New Roman"/>
          <w:sz w:val="24"/>
          <w:szCs w:val="24"/>
        </w:rPr>
        <w:t xml:space="preserve"> Pentru monitorizarea producţiilor în sistemele DHC, fiecare producător independent completează în machetele specifice cantităţile </w:t>
      </w:r>
      <w:r>
        <w:rPr>
          <w:rStyle w:val="salnbdy"/>
          <w:rFonts w:ascii="Times New Roman" w:eastAsia="Times New Roman" w:hAnsi="Times New Roman"/>
          <w:sz w:val="24"/>
          <w:szCs w:val="24"/>
        </w:rPr>
        <w:t>de energie termică livrate/extrase în/din reţele de unităţile/centralele proprii, respectiv cantităţile de energie termică facturate la operatori SACET şi la consumatori, defalcate pe fiecare dintre categoriile de tehnologii/resurse primare pe care le util</w:t>
      </w:r>
      <w:r>
        <w:rPr>
          <w:rStyle w:val="salnbdy"/>
          <w:rFonts w:ascii="Times New Roman" w:eastAsia="Times New Roman" w:hAnsi="Times New Roman"/>
          <w:sz w:val="24"/>
          <w:szCs w:val="24"/>
        </w:rPr>
        <w:t>izează, prevăzute în machete.</w:t>
      </w:r>
    </w:p>
    <w:p w:rsidR="00C8055D" w:rsidRDefault="0065329A">
      <w:pPr>
        <w:pStyle w:val="sartttl"/>
        <w:spacing w:line="360" w:lineRule="auto"/>
        <w:jc w:val="both"/>
      </w:pPr>
      <w:r>
        <w:rPr>
          <w:rFonts w:ascii="Times New Roman" w:hAnsi="Times New Roman"/>
          <w:sz w:val="24"/>
          <w:szCs w:val="24"/>
          <w:shd w:val="clear" w:color="auto" w:fill="FFFFFF"/>
        </w:rPr>
        <w:t>Art. 12</w:t>
      </w:r>
      <w:r>
        <w:rPr>
          <w:rFonts w:ascii="Times New Roman" w:hAnsi="Times New Roman"/>
          <w:b w:val="0"/>
          <w:bCs w:val="0"/>
          <w:sz w:val="24"/>
          <w:szCs w:val="24"/>
          <w:shd w:val="clear" w:color="auto" w:fill="FFFFFF"/>
        </w:rPr>
        <w:t xml:space="preserve">- </w:t>
      </w:r>
      <w:r>
        <w:rPr>
          <w:rStyle w:val="salnttl1"/>
          <w:rFonts w:ascii="Times New Roman" w:hAnsi="Times New Roman"/>
          <w:b/>
          <w:bCs/>
          <w:sz w:val="24"/>
          <w:szCs w:val="24"/>
        </w:rPr>
        <w:t>(1)</w:t>
      </w:r>
      <w:r>
        <w:rPr>
          <w:rStyle w:val="salnbdy"/>
          <w:rFonts w:ascii="Times New Roman" w:hAnsi="Times New Roman"/>
          <w:b w:val="0"/>
          <w:bCs w:val="0"/>
          <w:sz w:val="24"/>
          <w:szCs w:val="24"/>
        </w:rPr>
        <w:t xml:space="preserve"> </w:t>
      </w:r>
      <w:bookmarkStart w:id="4" w:name="_Hlk52521801"/>
      <w:r>
        <w:rPr>
          <w:rStyle w:val="salnbdy"/>
          <w:rFonts w:ascii="Times New Roman" w:hAnsi="Times New Roman"/>
          <w:b w:val="0"/>
          <w:bCs w:val="0"/>
          <w:sz w:val="24"/>
          <w:szCs w:val="24"/>
        </w:rPr>
        <w:t>Frecvenţa de raportare a datelor de monitorizare este anual</w:t>
      </w:r>
      <w:bookmarkEnd w:id="4"/>
      <w:r>
        <w:rPr>
          <w:rStyle w:val="salnbdy"/>
          <w:rFonts w:ascii="Times New Roman" w:hAnsi="Times New Roman"/>
          <w:b w:val="0"/>
          <w:bCs w:val="0"/>
          <w:sz w:val="24"/>
          <w:szCs w:val="24"/>
        </w:rPr>
        <w:t>ă</w:t>
      </w:r>
    </w:p>
    <w:p w:rsidR="00C8055D" w:rsidRDefault="0065329A">
      <w:pPr>
        <w:autoSpaceDE/>
        <w:spacing w:line="360" w:lineRule="auto"/>
        <w:jc w:val="both"/>
      </w:pPr>
      <w:r>
        <w:rPr>
          <w:rStyle w:val="salnttl1"/>
          <w:rFonts w:ascii="Times New Roman" w:eastAsia="Times New Roman" w:hAnsi="Times New Roman"/>
          <w:sz w:val="24"/>
          <w:szCs w:val="24"/>
        </w:rPr>
        <w:t>(2)</w:t>
      </w:r>
      <w:r>
        <w:rPr>
          <w:rStyle w:val="salnbdy"/>
          <w:rFonts w:ascii="Times New Roman" w:eastAsia="Times New Roman" w:hAnsi="Times New Roman"/>
          <w:sz w:val="24"/>
          <w:szCs w:val="24"/>
        </w:rPr>
        <w:t xml:space="preserve"> Termen</w:t>
      </w:r>
      <w:r>
        <w:rPr>
          <w:rStyle w:val="salnbdy"/>
          <w:rFonts w:ascii="Times New Roman" w:eastAsia="Times New Roman" w:hAnsi="Times New Roman"/>
          <w:color w:val="auto"/>
          <w:sz w:val="24"/>
          <w:szCs w:val="24"/>
        </w:rPr>
        <w:t xml:space="preserve">ul </w:t>
      </w:r>
      <w:r>
        <w:rPr>
          <w:rStyle w:val="salnbdy"/>
          <w:rFonts w:ascii="Times New Roman" w:eastAsia="Times New Roman" w:hAnsi="Times New Roman"/>
          <w:sz w:val="24"/>
          <w:szCs w:val="24"/>
        </w:rPr>
        <w:t xml:space="preserve">limită de transmitere de către raportori la ANRE a datelor de monitorizare completate conform prevederilor prezentei Metodologii este </w:t>
      </w:r>
      <w:r>
        <w:rPr>
          <w:rStyle w:val="slitbdy"/>
          <w:rFonts w:ascii="Times New Roman" w:eastAsia="Times New Roman" w:hAnsi="Times New Roman"/>
          <w:sz w:val="24"/>
          <w:szCs w:val="24"/>
        </w:rPr>
        <w:t xml:space="preserve">30 </w:t>
      </w:r>
      <w:r>
        <w:rPr>
          <w:rStyle w:val="slitbdy"/>
          <w:rFonts w:ascii="Times New Roman" w:eastAsia="Times New Roman" w:hAnsi="Times New Roman"/>
          <w:sz w:val="24"/>
          <w:szCs w:val="24"/>
        </w:rPr>
        <w:t>aprilie a anului în curs pentru anul precedent folosindu-se parametrii şi informaţiile prevăzute la art. 7 alin. (1) si art. 8 alin. (1)</w:t>
      </w:r>
    </w:p>
    <w:p w:rsidR="00C8055D" w:rsidRDefault="0065329A">
      <w:pPr>
        <w:pStyle w:val="sartttl"/>
        <w:spacing w:line="360" w:lineRule="auto"/>
        <w:jc w:val="both"/>
      </w:pPr>
      <w:r>
        <w:rPr>
          <w:rFonts w:ascii="Times New Roman" w:hAnsi="Times New Roman"/>
          <w:color w:val="0070C0"/>
          <w:sz w:val="24"/>
          <w:szCs w:val="24"/>
          <w:shd w:val="clear" w:color="auto" w:fill="FFFFFF"/>
        </w:rPr>
        <w:lastRenderedPageBreak/>
        <w:t xml:space="preserve">Art. 13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- </w:t>
      </w:r>
      <w:r>
        <w:rPr>
          <w:rStyle w:val="spar3"/>
          <w:rFonts w:ascii="Times New Roman" w:hAnsi="Times New Roman"/>
          <w:b w:val="0"/>
          <w:bCs w:val="0"/>
          <w:sz w:val="24"/>
          <w:szCs w:val="24"/>
        </w:rPr>
        <w:t>Toţi raportorii trebuie să transmită la ANRE, informaţiile actualizate ori de câte ori apar modificări privin</w:t>
      </w:r>
      <w:r>
        <w:rPr>
          <w:rStyle w:val="spar3"/>
          <w:rFonts w:ascii="Times New Roman" w:hAnsi="Times New Roman"/>
          <w:b w:val="0"/>
          <w:bCs w:val="0"/>
          <w:sz w:val="24"/>
          <w:szCs w:val="24"/>
        </w:rPr>
        <w:t xml:space="preserve">d datele de contact şi situaţia juridică conform machetei de raportare din fişierul Excel Macheta_informatii_raportori.xlsx publicat pe site-ul ANRE www.anre.ro </w:t>
      </w:r>
    </w:p>
    <w:p w:rsidR="00C8055D" w:rsidRDefault="0065329A">
      <w:pPr>
        <w:pStyle w:val="sartden"/>
        <w:spacing w:line="360" w:lineRule="auto"/>
        <w:jc w:val="both"/>
      </w:pPr>
      <w:r>
        <w:rPr>
          <w:rStyle w:val="spar3"/>
          <w:rFonts w:ascii="Times New Roman" w:hAnsi="Times New Roman"/>
          <w:b w:val="0"/>
          <w:bCs w:val="0"/>
          <w:sz w:val="24"/>
          <w:szCs w:val="24"/>
        </w:rPr>
        <w:t xml:space="preserve">Structura acestei machete este prezentată în </w:t>
      </w:r>
      <w:r>
        <w:rPr>
          <w:rStyle w:val="slgi1"/>
          <w:rFonts w:ascii="Times New Roman" w:hAnsi="Times New Roman"/>
          <w:b w:val="0"/>
          <w:bCs w:val="0"/>
          <w:color w:val="000000"/>
          <w:sz w:val="24"/>
          <w:szCs w:val="24"/>
          <w:u w:val="none"/>
        </w:rPr>
        <w:t>anexa nr. 11</w:t>
      </w:r>
      <w:r>
        <w:rPr>
          <w:rStyle w:val="spar3"/>
          <w:rFonts w:ascii="Times New Roman" w:hAnsi="Times New Roman"/>
          <w:b w:val="0"/>
          <w:bCs w:val="0"/>
          <w:sz w:val="24"/>
          <w:szCs w:val="24"/>
        </w:rPr>
        <w:t>.</w:t>
      </w:r>
    </w:p>
    <w:p w:rsidR="00C8055D" w:rsidRDefault="00C8055D">
      <w:pPr>
        <w:pStyle w:val="scapttl"/>
        <w:spacing w:line="360" w:lineRule="auto"/>
        <w:rPr>
          <w:rFonts w:ascii="Times New Roman" w:hAnsi="Times New Roman"/>
          <w:color w:val="000000"/>
          <w:shd w:val="clear" w:color="auto" w:fill="FFFFFF"/>
        </w:rPr>
      </w:pPr>
    </w:p>
    <w:p w:rsidR="00C8055D" w:rsidRDefault="0065329A">
      <w:pPr>
        <w:pStyle w:val="scapttl"/>
        <w:spacing w:line="360" w:lineRule="auto"/>
        <w:rPr>
          <w:rFonts w:ascii="Times New Roman" w:hAnsi="Times New Roman"/>
          <w:color w:val="000000"/>
          <w:shd w:val="clear" w:color="auto" w:fill="FFFFFF"/>
        </w:rPr>
      </w:pPr>
      <w:r>
        <w:rPr>
          <w:rFonts w:ascii="Times New Roman" w:hAnsi="Times New Roman"/>
          <w:color w:val="000000"/>
          <w:shd w:val="clear" w:color="auto" w:fill="FFFFFF"/>
        </w:rPr>
        <w:t>Capitolul VI</w:t>
      </w:r>
    </w:p>
    <w:p w:rsidR="00C8055D" w:rsidRDefault="0065329A">
      <w:pPr>
        <w:pStyle w:val="scapden"/>
        <w:spacing w:line="360" w:lineRule="auto"/>
        <w:rPr>
          <w:rFonts w:ascii="Times New Roman" w:hAnsi="Times New Roman"/>
          <w:color w:val="000000"/>
          <w:shd w:val="clear" w:color="auto" w:fill="FFFFFF"/>
        </w:rPr>
      </w:pPr>
      <w:r>
        <w:rPr>
          <w:rFonts w:ascii="Times New Roman" w:hAnsi="Times New Roman"/>
          <w:color w:val="000000"/>
          <w:shd w:val="clear" w:color="auto" w:fill="FFFFFF"/>
        </w:rPr>
        <w:t xml:space="preserve">Rezultatele </w:t>
      </w:r>
      <w:r>
        <w:rPr>
          <w:rFonts w:ascii="Times New Roman" w:hAnsi="Times New Roman"/>
          <w:color w:val="000000"/>
          <w:shd w:val="clear" w:color="auto" w:fill="FFFFFF"/>
        </w:rPr>
        <w:t>monitorizării</w:t>
      </w:r>
    </w:p>
    <w:p w:rsidR="00C8055D" w:rsidRDefault="00C8055D">
      <w:pPr>
        <w:pStyle w:val="scapden"/>
        <w:spacing w:line="360" w:lineRule="auto"/>
        <w:rPr>
          <w:rFonts w:ascii="Times New Roman" w:hAnsi="Times New Roman"/>
          <w:color w:val="000000"/>
          <w:shd w:val="clear" w:color="auto" w:fill="FFFFFF"/>
        </w:rPr>
      </w:pPr>
    </w:p>
    <w:p w:rsidR="00C8055D" w:rsidRDefault="0065329A">
      <w:pPr>
        <w:pStyle w:val="sartttl"/>
        <w:spacing w:line="360" w:lineRule="auto"/>
        <w:jc w:val="both"/>
      </w:pP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Art. 14 - </w:t>
      </w:r>
      <w:r>
        <w:rPr>
          <w:rStyle w:val="salnttl1"/>
          <w:rFonts w:ascii="Times New Roman" w:hAnsi="Times New Roman"/>
          <w:sz w:val="24"/>
          <w:szCs w:val="24"/>
        </w:rPr>
        <w:t>(</w:t>
      </w:r>
      <w:r>
        <w:rPr>
          <w:rStyle w:val="salnttl1"/>
          <w:rFonts w:ascii="Times New Roman" w:hAnsi="Times New Roman"/>
          <w:b/>
          <w:bCs/>
          <w:color w:val="000000"/>
          <w:sz w:val="24"/>
          <w:szCs w:val="24"/>
        </w:rPr>
        <w:t>1)</w:t>
      </w:r>
      <w:r>
        <w:rPr>
          <w:rStyle w:val="salnbdy"/>
          <w:rFonts w:ascii="Times New Roman" w:hAnsi="Times New Roman"/>
          <w:b w:val="0"/>
          <w:bCs w:val="0"/>
          <w:sz w:val="24"/>
          <w:szCs w:val="24"/>
        </w:rPr>
        <w:t>Rezultatele activităţii de monitorizare a SPAET şi a sistemelor DHC fac obiectul unor rapoarte de monitorizare, care cuprind în principal valorile realizate în perioadele anterioare (medii, agregate, procentuale etc.) ale parame</w:t>
      </w:r>
      <w:r>
        <w:rPr>
          <w:rStyle w:val="salnbdy"/>
          <w:rFonts w:ascii="Times New Roman" w:hAnsi="Times New Roman"/>
          <w:b w:val="0"/>
          <w:bCs w:val="0"/>
          <w:sz w:val="24"/>
          <w:szCs w:val="24"/>
        </w:rPr>
        <w:t xml:space="preserve">trilor prevăzuţi în </w:t>
      </w:r>
      <w:r>
        <w:rPr>
          <w:rStyle w:val="slgi1"/>
          <w:rFonts w:ascii="Times New Roman" w:hAnsi="Times New Roman"/>
          <w:b w:val="0"/>
          <w:bCs w:val="0"/>
          <w:color w:val="000000"/>
          <w:sz w:val="24"/>
          <w:szCs w:val="24"/>
          <w:u w:val="none"/>
        </w:rPr>
        <w:t>cap. IV</w:t>
      </w:r>
      <w:r>
        <w:rPr>
          <w:rStyle w:val="salnbdy"/>
          <w:rFonts w:ascii="Times New Roman" w:hAnsi="Times New Roman"/>
          <w:b w:val="0"/>
          <w:bCs w:val="0"/>
          <w:sz w:val="24"/>
          <w:szCs w:val="24"/>
        </w:rPr>
        <w:t>, precum şi, după caz, ale unor indicatori tehnico-economici specifici.</w:t>
      </w:r>
    </w:p>
    <w:p w:rsidR="00C8055D" w:rsidRDefault="0065329A">
      <w:pPr>
        <w:autoSpaceDE/>
        <w:spacing w:line="360" w:lineRule="auto"/>
        <w:jc w:val="both"/>
      </w:pPr>
      <w:r>
        <w:rPr>
          <w:rStyle w:val="salnttl1"/>
          <w:rFonts w:ascii="Times New Roman" w:eastAsia="Times New Roman" w:hAnsi="Times New Roman"/>
          <w:sz w:val="24"/>
          <w:szCs w:val="24"/>
        </w:rPr>
        <w:t>(2)</w:t>
      </w:r>
      <w:r>
        <w:rPr>
          <w:rStyle w:val="salnbdy"/>
          <w:rFonts w:ascii="Times New Roman" w:eastAsia="Times New Roman" w:hAnsi="Times New Roman"/>
          <w:sz w:val="24"/>
          <w:szCs w:val="24"/>
        </w:rPr>
        <w:t xml:space="preserve"> Rapoartele de monitorizare elaborate de ANRE în baza datelor primite de la operatorii economici, conform prevederilor prezentei metodologii, pot cuprinde</w:t>
      </w:r>
      <w:r>
        <w:rPr>
          <w:rStyle w:val="salnbdy"/>
          <w:rFonts w:ascii="Times New Roman" w:eastAsia="Times New Roman" w:hAnsi="Times New Roman"/>
          <w:sz w:val="24"/>
          <w:szCs w:val="24"/>
        </w:rPr>
        <w:t xml:space="preserve"> analize şi evaluări privind:</w:t>
      </w:r>
    </w:p>
    <w:p w:rsidR="00C8055D" w:rsidRDefault="0065329A">
      <w:pPr>
        <w:autoSpaceDE/>
        <w:spacing w:line="360" w:lineRule="auto"/>
        <w:jc w:val="both"/>
      </w:pPr>
      <w:r>
        <w:rPr>
          <w:rStyle w:val="slitttl1"/>
          <w:rFonts w:ascii="Times New Roman" w:eastAsia="Times New Roman" w:hAnsi="Times New Roman"/>
          <w:sz w:val="24"/>
          <w:szCs w:val="24"/>
        </w:rPr>
        <w:t>a)</w:t>
      </w:r>
      <w:r>
        <w:rPr>
          <w:rStyle w:val="slitbdy"/>
          <w:rFonts w:ascii="Times New Roman" w:eastAsia="Times New Roman" w:hAnsi="Times New Roman"/>
          <w:sz w:val="24"/>
          <w:szCs w:val="24"/>
        </w:rPr>
        <w:t>strategiile locale pentru SPAET;</w:t>
      </w:r>
    </w:p>
    <w:p w:rsidR="00C8055D" w:rsidRDefault="0065329A">
      <w:pPr>
        <w:autoSpaceDE/>
        <w:spacing w:line="360" w:lineRule="auto"/>
        <w:jc w:val="both"/>
      </w:pPr>
      <w:r>
        <w:rPr>
          <w:rStyle w:val="slitttl1"/>
          <w:rFonts w:ascii="Times New Roman" w:eastAsia="Times New Roman" w:hAnsi="Times New Roman"/>
          <w:sz w:val="24"/>
          <w:szCs w:val="24"/>
        </w:rPr>
        <w:t>b)</w:t>
      </w:r>
      <w:r>
        <w:rPr>
          <w:rStyle w:val="slitbdy"/>
          <w:rFonts w:ascii="Times New Roman" w:eastAsia="Times New Roman" w:hAnsi="Times New Roman"/>
          <w:sz w:val="24"/>
          <w:szCs w:val="24"/>
        </w:rPr>
        <w:t>eficienţa sistemelor/instalaţiilor de alimentare centralizată cu energie termică;</w:t>
      </w:r>
    </w:p>
    <w:p w:rsidR="00C8055D" w:rsidRDefault="0065329A">
      <w:pPr>
        <w:autoSpaceDE/>
        <w:spacing w:line="360" w:lineRule="auto"/>
        <w:jc w:val="both"/>
      </w:pPr>
      <w:r>
        <w:rPr>
          <w:rStyle w:val="slitttl1"/>
          <w:rFonts w:ascii="Times New Roman" w:eastAsia="Times New Roman" w:hAnsi="Times New Roman"/>
          <w:sz w:val="24"/>
          <w:szCs w:val="24"/>
        </w:rPr>
        <w:t>c)</w:t>
      </w:r>
      <w:r>
        <w:rPr>
          <w:rStyle w:val="slitbdy"/>
          <w:rFonts w:ascii="Times New Roman" w:eastAsia="Times New Roman" w:hAnsi="Times New Roman"/>
          <w:sz w:val="24"/>
          <w:szCs w:val="24"/>
        </w:rPr>
        <w:t>activitatea operatorilor SACET;</w:t>
      </w:r>
    </w:p>
    <w:p w:rsidR="00C8055D" w:rsidRDefault="0065329A">
      <w:pPr>
        <w:autoSpaceDE/>
        <w:spacing w:line="360" w:lineRule="auto"/>
        <w:jc w:val="both"/>
      </w:pPr>
      <w:r>
        <w:rPr>
          <w:rStyle w:val="slitttl1"/>
          <w:rFonts w:ascii="Times New Roman" w:eastAsia="Times New Roman" w:hAnsi="Times New Roman"/>
          <w:sz w:val="24"/>
          <w:szCs w:val="24"/>
        </w:rPr>
        <w:t>d)</w:t>
      </w:r>
      <w:r>
        <w:rPr>
          <w:rStyle w:val="slitbdy"/>
          <w:rFonts w:ascii="Times New Roman" w:eastAsia="Times New Roman" w:hAnsi="Times New Roman"/>
          <w:sz w:val="24"/>
          <w:szCs w:val="24"/>
        </w:rPr>
        <w:t>cadrul legislativ şi de reglementare a pieţei de energie termică;</w:t>
      </w:r>
    </w:p>
    <w:p w:rsidR="00C8055D" w:rsidRDefault="0065329A">
      <w:pPr>
        <w:autoSpaceDE/>
        <w:spacing w:line="360" w:lineRule="auto"/>
        <w:jc w:val="both"/>
      </w:pPr>
      <w:r>
        <w:rPr>
          <w:rStyle w:val="slitttl1"/>
          <w:rFonts w:ascii="Times New Roman" w:eastAsia="Times New Roman" w:hAnsi="Times New Roman"/>
          <w:sz w:val="24"/>
          <w:szCs w:val="24"/>
        </w:rPr>
        <w:t>e)</w:t>
      </w:r>
      <w:r>
        <w:rPr>
          <w:rStyle w:val="slitbdy"/>
          <w:rFonts w:ascii="Times New Roman" w:eastAsia="Times New Roman" w:hAnsi="Times New Roman"/>
          <w:sz w:val="24"/>
          <w:szCs w:val="24"/>
        </w:rPr>
        <w:t>pot</w:t>
      </w:r>
      <w:r>
        <w:rPr>
          <w:rStyle w:val="slitbdy"/>
          <w:rFonts w:ascii="Times New Roman" w:eastAsia="Times New Roman" w:hAnsi="Times New Roman"/>
          <w:sz w:val="24"/>
          <w:szCs w:val="24"/>
        </w:rPr>
        <w:t>enţialul SACET de atragere a consumatorilor de energie termică;</w:t>
      </w:r>
    </w:p>
    <w:p w:rsidR="00C8055D" w:rsidRDefault="0065329A">
      <w:pPr>
        <w:autoSpaceDE/>
        <w:spacing w:line="360" w:lineRule="auto"/>
        <w:jc w:val="both"/>
      </w:pPr>
      <w:r>
        <w:rPr>
          <w:rStyle w:val="slitttl1"/>
          <w:rFonts w:ascii="Times New Roman" w:eastAsia="Times New Roman" w:hAnsi="Times New Roman"/>
          <w:sz w:val="24"/>
          <w:szCs w:val="24"/>
        </w:rPr>
        <w:t>f)</w:t>
      </w:r>
      <w:r>
        <w:rPr>
          <w:rStyle w:val="slitbdy"/>
          <w:rFonts w:ascii="Times New Roman" w:eastAsia="Times New Roman" w:hAnsi="Times New Roman"/>
          <w:sz w:val="24"/>
          <w:szCs w:val="24"/>
        </w:rPr>
        <w:t>utilizarea resurselor regenerabile şi/sau a cogenerării pentru alimentarea centralizată cu energie termică;</w:t>
      </w:r>
    </w:p>
    <w:p w:rsidR="00C8055D" w:rsidRDefault="0065329A">
      <w:pPr>
        <w:autoSpaceDE/>
        <w:spacing w:line="360" w:lineRule="auto"/>
        <w:jc w:val="both"/>
      </w:pPr>
      <w:r>
        <w:rPr>
          <w:rStyle w:val="slitttl1"/>
          <w:rFonts w:ascii="Times New Roman" w:eastAsia="Times New Roman" w:hAnsi="Times New Roman"/>
          <w:sz w:val="24"/>
          <w:szCs w:val="24"/>
        </w:rPr>
        <w:t>g)</w:t>
      </w:r>
      <w:r>
        <w:rPr>
          <w:rStyle w:val="slitbdy"/>
          <w:rFonts w:ascii="Times New Roman" w:eastAsia="Times New Roman" w:hAnsi="Times New Roman"/>
          <w:sz w:val="24"/>
          <w:szCs w:val="24"/>
        </w:rPr>
        <w:t>utilizarea energiei termice livrate.</w:t>
      </w:r>
    </w:p>
    <w:p w:rsidR="00C8055D" w:rsidRDefault="0065329A">
      <w:pPr>
        <w:pStyle w:val="sartttl"/>
        <w:spacing w:line="360" w:lineRule="auto"/>
        <w:jc w:val="both"/>
      </w:pP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Art. 15 - </w:t>
      </w:r>
      <w:r>
        <w:rPr>
          <w:rStyle w:val="salnttl1"/>
          <w:rFonts w:ascii="Times New Roman" w:hAnsi="Times New Roman"/>
          <w:b/>
          <w:bCs/>
          <w:color w:val="000000"/>
          <w:sz w:val="24"/>
          <w:szCs w:val="24"/>
        </w:rPr>
        <w:t>(1)</w:t>
      </w:r>
      <w:r>
        <w:rPr>
          <w:rStyle w:val="salnbdy"/>
          <w:rFonts w:ascii="Times New Roman" w:hAnsi="Times New Roman"/>
          <w:b w:val="0"/>
          <w:bCs w:val="0"/>
          <w:sz w:val="24"/>
          <w:szCs w:val="24"/>
        </w:rPr>
        <w:t xml:space="preserve"> Pe baza datelor de </w:t>
      </w:r>
      <w:r>
        <w:rPr>
          <w:rStyle w:val="salnbdy"/>
          <w:rFonts w:ascii="Times New Roman" w:hAnsi="Times New Roman"/>
          <w:b w:val="0"/>
          <w:bCs w:val="0"/>
          <w:sz w:val="24"/>
          <w:szCs w:val="24"/>
        </w:rPr>
        <w:t>monitorizare primite de la operatorii economici, conform prevederilor prezentei Metodologii</w:t>
      </w:r>
      <w:r>
        <w:rPr>
          <w:rStyle w:val="salnbdy"/>
          <w:rFonts w:ascii="Times New Roman" w:hAnsi="Times New Roman"/>
          <w:b w:val="0"/>
          <w:bCs w:val="0"/>
          <w:strike/>
          <w:sz w:val="24"/>
          <w:szCs w:val="24"/>
        </w:rPr>
        <w:t>:</w:t>
      </w:r>
    </w:p>
    <w:p w:rsidR="00C8055D" w:rsidRDefault="0065329A">
      <w:pPr>
        <w:autoSpaceDE/>
        <w:spacing w:line="360" w:lineRule="auto"/>
        <w:jc w:val="both"/>
      </w:pPr>
      <w:r>
        <w:rPr>
          <w:rStyle w:val="slitttl1"/>
          <w:rFonts w:ascii="Times New Roman" w:eastAsia="Times New Roman" w:hAnsi="Times New Roman"/>
          <w:color w:val="000000"/>
          <w:sz w:val="24"/>
          <w:szCs w:val="24"/>
        </w:rPr>
        <w:t>a)</w:t>
      </w:r>
      <w:r>
        <w:rPr>
          <w:rStyle w:val="salnbdy"/>
          <w:rFonts w:ascii="Times New Roman" w:eastAsia="Times New Roman" w:hAnsi="Times New Roman"/>
          <w:sz w:val="24"/>
          <w:szCs w:val="24"/>
        </w:rPr>
        <w:t>Anual, până la data de 30 aprilie, ANRE</w:t>
      </w:r>
      <w:r>
        <w:rPr>
          <w:rStyle w:val="slitbdy"/>
          <w:rFonts w:ascii="Times New Roman" w:eastAsia="Times New Roman" w:hAnsi="Times New Roman"/>
          <w:sz w:val="24"/>
          <w:szCs w:val="24"/>
        </w:rPr>
        <w:t xml:space="preserve"> elaborează şi transmite la INS rapoarte anuale privind capacităţile şi producţiile din sistemele DHC, în vederea îndeplin</w:t>
      </w:r>
      <w:r>
        <w:rPr>
          <w:rStyle w:val="slitbdy"/>
          <w:rFonts w:ascii="Times New Roman" w:eastAsia="Times New Roman" w:hAnsi="Times New Roman"/>
          <w:sz w:val="24"/>
          <w:szCs w:val="24"/>
        </w:rPr>
        <w:t>irii obligaţiilor de raportare prevăzute la art. 24 alin. (6) din Directiva privind eficienţa energetică.</w:t>
      </w:r>
    </w:p>
    <w:p w:rsidR="00C8055D" w:rsidRDefault="0065329A">
      <w:pPr>
        <w:autoSpaceDE/>
        <w:spacing w:line="360" w:lineRule="auto"/>
        <w:jc w:val="both"/>
      </w:pPr>
      <w:bookmarkStart w:id="5" w:name="_Hlk52292000"/>
      <w:r>
        <w:rPr>
          <w:rStyle w:val="salnbdy"/>
          <w:rFonts w:ascii="Times New Roman" w:eastAsia="Times New Roman" w:hAnsi="Times New Roman"/>
          <w:sz w:val="24"/>
          <w:szCs w:val="24"/>
        </w:rPr>
        <w:t>b)Anual, până la data de 31 august, ANRE</w:t>
      </w:r>
      <w:bookmarkEnd w:id="5"/>
      <w:r>
        <w:rPr>
          <w:rStyle w:val="salnbdy"/>
          <w:rFonts w:ascii="Times New Roman" w:eastAsia="Times New Roman" w:hAnsi="Times New Roman"/>
          <w:sz w:val="24"/>
          <w:szCs w:val="24"/>
        </w:rPr>
        <w:t xml:space="preserve"> publică pe site-ul </w:t>
      </w:r>
      <w:hyperlink r:id="rId11" w:history="1">
        <w:r>
          <w:rPr>
            <w:rStyle w:val="Hyperlink"/>
            <w:rFonts w:ascii="Times New Roman" w:eastAsia="Times New Roman" w:hAnsi="Times New Roman"/>
            <w:sz w:val="24"/>
            <w:szCs w:val="24"/>
            <w:shd w:val="clear" w:color="auto" w:fill="FFFFFF"/>
          </w:rPr>
          <w:t>www.anre.ro</w:t>
        </w:r>
      </w:hyperlink>
      <w:r>
        <w:rPr>
          <w:rStyle w:val="salnbdy"/>
          <w:rFonts w:ascii="Times New Roman" w:eastAsia="Times New Roman" w:hAnsi="Times New Roman"/>
          <w:sz w:val="24"/>
          <w:szCs w:val="24"/>
        </w:rPr>
        <w:t xml:space="preserve"> raportul elaborat pentru anul anterior pri</w:t>
      </w:r>
      <w:r>
        <w:rPr>
          <w:rStyle w:val="salnbdy"/>
          <w:rFonts w:ascii="Times New Roman" w:eastAsia="Times New Roman" w:hAnsi="Times New Roman"/>
          <w:sz w:val="24"/>
          <w:szCs w:val="24"/>
        </w:rPr>
        <w:t xml:space="preserve">vind starea serviciului public de alimentare cu energie termică în sistem centralizat. Acest </w:t>
      </w:r>
      <w:bookmarkStart w:id="6" w:name="_Hlk52521865"/>
      <w:r>
        <w:rPr>
          <w:rStyle w:val="salnbdy"/>
          <w:rFonts w:ascii="Times New Roman" w:eastAsia="Times New Roman" w:hAnsi="Times New Roman"/>
          <w:sz w:val="24"/>
          <w:szCs w:val="24"/>
        </w:rPr>
        <w:t>raport se transmite la guvern si are urmatoarea structura</w:t>
      </w:r>
      <w:bookmarkEnd w:id="6"/>
      <w:r>
        <w:rPr>
          <w:rStyle w:val="salnbdy"/>
          <w:rFonts w:ascii="Times New Roman" w:eastAsia="Times New Roman" w:hAnsi="Times New Roman"/>
          <w:sz w:val="24"/>
          <w:szCs w:val="24"/>
        </w:rPr>
        <w:t>.</w:t>
      </w:r>
    </w:p>
    <w:p w:rsidR="00C8055D" w:rsidRDefault="0065329A">
      <w:pPr>
        <w:autoSpaceDE/>
        <w:spacing w:line="360" w:lineRule="auto"/>
        <w:jc w:val="both"/>
      </w:pPr>
      <w:r>
        <w:rPr>
          <w:rStyle w:val="salnbdy"/>
          <w:rFonts w:ascii="Times New Roman" w:eastAsia="Times New Roman" w:hAnsi="Times New Roman"/>
          <w:sz w:val="24"/>
          <w:szCs w:val="24"/>
        </w:rPr>
        <w:t>1.INTRODUCERE</w:t>
      </w:r>
      <w:r>
        <w:rPr>
          <w:rStyle w:val="salnbdy"/>
          <w:rFonts w:ascii="Times New Roman" w:eastAsia="Times New Roman" w:hAnsi="Times New Roman"/>
          <w:sz w:val="24"/>
          <w:szCs w:val="24"/>
        </w:rPr>
        <w:tab/>
      </w:r>
    </w:p>
    <w:p w:rsidR="00C8055D" w:rsidRDefault="0065329A">
      <w:pPr>
        <w:autoSpaceDE/>
        <w:spacing w:line="360" w:lineRule="auto"/>
        <w:jc w:val="both"/>
      </w:pPr>
      <w:r>
        <w:rPr>
          <w:rStyle w:val="salnbdy"/>
          <w:rFonts w:ascii="Times New Roman" w:eastAsia="Times New Roman" w:hAnsi="Times New Roman"/>
          <w:sz w:val="24"/>
          <w:szCs w:val="24"/>
        </w:rPr>
        <w:t>2. ACTE NORMATIVE APLICABILE ÎN SECTORUL ENERGIEI TERMICE</w:t>
      </w:r>
      <w:r>
        <w:rPr>
          <w:rStyle w:val="salnbdy"/>
          <w:rFonts w:ascii="Times New Roman" w:eastAsia="Times New Roman" w:hAnsi="Times New Roman"/>
          <w:sz w:val="24"/>
          <w:szCs w:val="24"/>
        </w:rPr>
        <w:tab/>
      </w:r>
    </w:p>
    <w:p w:rsidR="00C8055D" w:rsidRDefault="0065329A">
      <w:pPr>
        <w:autoSpaceDE/>
        <w:spacing w:line="360" w:lineRule="auto"/>
        <w:jc w:val="both"/>
      </w:pPr>
      <w:r>
        <w:rPr>
          <w:rStyle w:val="salnbdy"/>
          <w:rFonts w:ascii="Times New Roman" w:eastAsia="Times New Roman" w:hAnsi="Times New Roman"/>
          <w:sz w:val="24"/>
          <w:szCs w:val="24"/>
        </w:rPr>
        <w:t>3. ALIMENTAREA CU ENERGIE TERM</w:t>
      </w:r>
      <w:r>
        <w:rPr>
          <w:rStyle w:val="salnbdy"/>
          <w:rFonts w:ascii="Times New Roman" w:eastAsia="Times New Roman" w:hAnsi="Times New Roman"/>
          <w:sz w:val="24"/>
          <w:szCs w:val="24"/>
        </w:rPr>
        <w:t>ICĂ ÎN SISTEM CENTRALIZAT</w:t>
      </w:r>
      <w:r>
        <w:rPr>
          <w:rStyle w:val="salnbdy"/>
          <w:rFonts w:ascii="Times New Roman" w:eastAsia="Times New Roman" w:hAnsi="Times New Roman"/>
          <w:sz w:val="24"/>
          <w:szCs w:val="24"/>
        </w:rPr>
        <w:tab/>
      </w:r>
    </w:p>
    <w:p w:rsidR="00C8055D" w:rsidRDefault="0065329A">
      <w:pPr>
        <w:autoSpaceDE/>
        <w:spacing w:line="360" w:lineRule="auto"/>
        <w:jc w:val="both"/>
      </w:pPr>
      <w:r>
        <w:rPr>
          <w:rStyle w:val="salnbdy"/>
          <w:rFonts w:ascii="Times New Roman" w:eastAsia="Times New Roman" w:hAnsi="Times New Roman"/>
          <w:sz w:val="24"/>
          <w:szCs w:val="24"/>
        </w:rPr>
        <w:t>4. PRINCIPALELE CARACTERISTICI ALE SACET</w:t>
      </w:r>
      <w:r>
        <w:rPr>
          <w:rStyle w:val="salnbdy"/>
          <w:rFonts w:ascii="Times New Roman" w:eastAsia="Times New Roman" w:hAnsi="Times New Roman"/>
          <w:sz w:val="24"/>
          <w:szCs w:val="24"/>
        </w:rPr>
        <w:tab/>
      </w:r>
    </w:p>
    <w:p w:rsidR="00C8055D" w:rsidRDefault="0065329A">
      <w:pPr>
        <w:autoSpaceDE/>
        <w:spacing w:line="360" w:lineRule="auto"/>
        <w:jc w:val="both"/>
      </w:pPr>
      <w:r>
        <w:rPr>
          <w:rStyle w:val="salnbdy"/>
          <w:rFonts w:ascii="Times New Roman" w:eastAsia="Times New Roman" w:hAnsi="Times New Roman"/>
          <w:sz w:val="24"/>
          <w:szCs w:val="24"/>
        </w:rPr>
        <w:t>5. SITUAȚIE GENERALĂ SPAET</w:t>
      </w:r>
      <w:r>
        <w:rPr>
          <w:rStyle w:val="salnbdy"/>
          <w:rFonts w:ascii="Times New Roman" w:eastAsia="Times New Roman" w:hAnsi="Times New Roman"/>
          <w:sz w:val="24"/>
          <w:szCs w:val="24"/>
        </w:rPr>
        <w:tab/>
      </w:r>
    </w:p>
    <w:p w:rsidR="00C8055D" w:rsidRDefault="0065329A">
      <w:pPr>
        <w:autoSpaceDE/>
        <w:spacing w:line="360" w:lineRule="auto"/>
        <w:jc w:val="both"/>
      </w:pPr>
      <w:r>
        <w:rPr>
          <w:rStyle w:val="salnbdy"/>
          <w:rFonts w:ascii="Times New Roman" w:eastAsia="Times New Roman" w:hAnsi="Times New Roman"/>
          <w:sz w:val="24"/>
          <w:szCs w:val="24"/>
        </w:rPr>
        <w:lastRenderedPageBreak/>
        <w:t xml:space="preserve">6. SITUAȚIA INVESTIȚIILOR REALIZATE ÎN INFRASTRUCTURA SACET ÎN ANUL </w:t>
      </w:r>
    </w:p>
    <w:p w:rsidR="00C8055D" w:rsidRDefault="0065329A">
      <w:pPr>
        <w:autoSpaceDE/>
        <w:spacing w:line="360" w:lineRule="auto"/>
        <w:jc w:val="both"/>
      </w:pPr>
      <w:r>
        <w:rPr>
          <w:rStyle w:val="salnbdy"/>
          <w:rFonts w:ascii="Times New Roman" w:eastAsia="Times New Roman" w:hAnsi="Times New Roman"/>
          <w:sz w:val="24"/>
          <w:szCs w:val="24"/>
        </w:rPr>
        <w:t xml:space="preserve">7. REZULTATE TEHNICO-ECONOMICE REALIZATE DE OPERATORII SACET IN ANUL </w:t>
      </w:r>
    </w:p>
    <w:p w:rsidR="00C8055D" w:rsidRDefault="0065329A">
      <w:pPr>
        <w:autoSpaceDE/>
        <w:spacing w:line="360" w:lineRule="auto"/>
        <w:jc w:val="both"/>
      </w:pPr>
      <w:r>
        <w:rPr>
          <w:rStyle w:val="salnbdy"/>
          <w:rFonts w:ascii="Times New Roman" w:eastAsia="Times New Roman" w:hAnsi="Times New Roman"/>
          <w:sz w:val="24"/>
          <w:szCs w:val="24"/>
        </w:rPr>
        <w:t>8. CONSIDERAȚII FINA</w:t>
      </w:r>
      <w:r>
        <w:rPr>
          <w:rStyle w:val="salnbdy"/>
          <w:rFonts w:ascii="Times New Roman" w:eastAsia="Times New Roman" w:hAnsi="Times New Roman"/>
          <w:sz w:val="24"/>
          <w:szCs w:val="24"/>
        </w:rPr>
        <w:t>LE</w:t>
      </w:r>
      <w:r>
        <w:rPr>
          <w:rStyle w:val="salnbdy"/>
          <w:rFonts w:ascii="Times New Roman" w:eastAsia="Times New Roman" w:hAnsi="Times New Roman"/>
          <w:sz w:val="24"/>
          <w:szCs w:val="24"/>
        </w:rPr>
        <w:tab/>
      </w:r>
    </w:p>
    <w:p w:rsidR="00C8055D" w:rsidRDefault="0065329A">
      <w:pPr>
        <w:autoSpaceDE/>
        <w:spacing w:line="360" w:lineRule="auto"/>
        <w:jc w:val="both"/>
      </w:pPr>
      <w:r>
        <w:rPr>
          <w:rStyle w:val="salnbdy"/>
          <w:rFonts w:ascii="Times New Roman" w:eastAsia="Times New Roman" w:hAnsi="Times New Roman"/>
          <w:sz w:val="24"/>
          <w:szCs w:val="24"/>
        </w:rPr>
        <w:t>Aspecte legislative</w:t>
      </w:r>
      <w:r>
        <w:rPr>
          <w:rStyle w:val="salnbdy"/>
          <w:rFonts w:ascii="Times New Roman" w:eastAsia="Times New Roman" w:hAnsi="Times New Roman"/>
          <w:sz w:val="24"/>
          <w:szCs w:val="24"/>
        </w:rPr>
        <w:tab/>
      </w:r>
    </w:p>
    <w:p w:rsidR="00C8055D" w:rsidRDefault="0065329A">
      <w:pPr>
        <w:autoSpaceDE/>
        <w:spacing w:line="360" w:lineRule="auto"/>
        <w:jc w:val="both"/>
      </w:pPr>
      <w:r>
        <w:rPr>
          <w:rStyle w:val="salnbdy"/>
          <w:rFonts w:ascii="Times New Roman" w:eastAsia="Times New Roman" w:hAnsi="Times New Roman"/>
          <w:sz w:val="24"/>
          <w:szCs w:val="24"/>
        </w:rPr>
        <w:t>Situaţii critice și probleme generale existente la nivelul SPAET</w:t>
      </w:r>
      <w:r>
        <w:rPr>
          <w:rStyle w:val="salnbdy"/>
          <w:rFonts w:ascii="Times New Roman" w:eastAsia="Times New Roman" w:hAnsi="Times New Roman"/>
          <w:sz w:val="24"/>
          <w:szCs w:val="24"/>
        </w:rPr>
        <w:tab/>
      </w:r>
    </w:p>
    <w:p w:rsidR="00C8055D" w:rsidRDefault="0065329A">
      <w:pPr>
        <w:autoSpaceDE/>
        <w:spacing w:line="360" w:lineRule="auto"/>
        <w:jc w:val="both"/>
      </w:pPr>
      <w:r>
        <w:rPr>
          <w:rStyle w:val="salnbdy"/>
          <w:rFonts w:ascii="Times New Roman" w:eastAsia="Times New Roman" w:hAnsi="Times New Roman"/>
          <w:sz w:val="24"/>
          <w:szCs w:val="24"/>
        </w:rPr>
        <w:t>ANEXE</w:t>
      </w:r>
      <w:r>
        <w:rPr>
          <w:rStyle w:val="salnbdy"/>
          <w:rFonts w:ascii="Times New Roman" w:eastAsia="Times New Roman" w:hAnsi="Times New Roman"/>
          <w:sz w:val="24"/>
          <w:szCs w:val="24"/>
        </w:rPr>
        <w:tab/>
      </w:r>
    </w:p>
    <w:p w:rsidR="00C8055D" w:rsidRDefault="00C8055D">
      <w:pPr>
        <w:pStyle w:val="scapttl"/>
        <w:spacing w:line="360" w:lineRule="auto"/>
        <w:rPr>
          <w:rFonts w:ascii="Times New Roman" w:hAnsi="Times New Roman"/>
          <w:color w:val="000000"/>
          <w:shd w:val="clear" w:color="auto" w:fill="FFFFFF"/>
        </w:rPr>
      </w:pPr>
    </w:p>
    <w:p w:rsidR="00C8055D" w:rsidRDefault="0065329A">
      <w:pPr>
        <w:pStyle w:val="scapttl"/>
        <w:spacing w:line="360" w:lineRule="auto"/>
        <w:rPr>
          <w:rFonts w:ascii="Times New Roman" w:hAnsi="Times New Roman"/>
          <w:color w:val="000000"/>
          <w:shd w:val="clear" w:color="auto" w:fill="FFFFFF"/>
        </w:rPr>
      </w:pPr>
      <w:r>
        <w:rPr>
          <w:rFonts w:ascii="Times New Roman" w:hAnsi="Times New Roman"/>
          <w:color w:val="000000"/>
          <w:shd w:val="clear" w:color="auto" w:fill="FFFFFF"/>
        </w:rPr>
        <w:t>Capitolul VII</w:t>
      </w:r>
    </w:p>
    <w:p w:rsidR="00C8055D" w:rsidRDefault="0065329A">
      <w:pPr>
        <w:pStyle w:val="scapden"/>
        <w:spacing w:line="360" w:lineRule="auto"/>
        <w:rPr>
          <w:rFonts w:ascii="Times New Roman" w:hAnsi="Times New Roman"/>
          <w:color w:val="000000"/>
          <w:shd w:val="clear" w:color="auto" w:fill="FFFFFF"/>
        </w:rPr>
      </w:pPr>
      <w:r>
        <w:rPr>
          <w:rFonts w:ascii="Times New Roman" w:hAnsi="Times New Roman"/>
          <w:color w:val="000000"/>
          <w:shd w:val="clear" w:color="auto" w:fill="FFFFFF"/>
        </w:rPr>
        <w:t>Dispoziţii finale şi tranzitorii</w:t>
      </w:r>
    </w:p>
    <w:p w:rsidR="00C8055D" w:rsidRDefault="0065329A">
      <w:pPr>
        <w:pStyle w:val="sartttl"/>
        <w:spacing w:line="360" w:lineRule="auto"/>
        <w:jc w:val="both"/>
      </w:pP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Art.16- </w:t>
      </w:r>
      <w:r>
        <w:rPr>
          <w:rStyle w:val="spar3"/>
          <w:rFonts w:ascii="Times New Roman" w:hAnsi="Times New Roman"/>
          <w:b w:val="0"/>
          <w:bCs w:val="0"/>
          <w:sz w:val="24"/>
          <w:szCs w:val="24"/>
        </w:rPr>
        <w:t xml:space="preserve">Structura machetelor de raportare prevăzute în </w:t>
      </w:r>
      <w:r>
        <w:rPr>
          <w:rStyle w:val="slgi1"/>
          <w:rFonts w:ascii="Times New Roman" w:hAnsi="Times New Roman"/>
          <w:b w:val="0"/>
          <w:bCs w:val="0"/>
          <w:color w:val="000000"/>
          <w:sz w:val="24"/>
          <w:szCs w:val="24"/>
          <w:u w:val="none"/>
        </w:rPr>
        <w:t>anexele nr. 1-11</w:t>
      </w:r>
      <w:r>
        <w:rPr>
          <w:rStyle w:val="spar3"/>
          <w:rFonts w:ascii="Times New Roman" w:hAnsi="Times New Roman"/>
          <w:b w:val="0"/>
          <w:bCs w:val="0"/>
          <w:sz w:val="24"/>
          <w:szCs w:val="24"/>
        </w:rPr>
        <w:t xml:space="preserve"> poate fi revizuită anual de ANRE, cu </w:t>
      </w:r>
      <w:r>
        <w:rPr>
          <w:rStyle w:val="spar3"/>
          <w:rFonts w:ascii="Times New Roman" w:hAnsi="Times New Roman"/>
          <w:b w:val="0"/>
          <w:bCs w:val="0"/>
          <w:sz w:val="24"/>
          <w:szCs w:val="24"/>
        </w:rPr>
        <w:t xml:space="preserve">condiţia ca fişierele Excel cuprinzând machetele revizuite să fie publicate pe site-ul ANRE </w:t>
      </w:r>
      <w:hyperlink r:id="rId12" w:history="1">
        <w:r>
          <w:rPr>
            <w:rStyle w:val="Hyperlink"/>
            <w:rFonts w:ascii="Times New Roman" w:hAnsi="Times New Roman"/>
            <w:b w:val="0"/>
            <w:bCs w:val="0"/>
            <w:sz w:val="24"/>
            <w:szCs w:val="24"/>
            <w:shd w:val="clear" w:color="auto" w:fill="FFFFFF"/>
          </w:rPr>
          <w:t>www.anre.ro</w:t>
        </w:r>
      </w:hyperlink>
      <w:r>
        <w:rPr>
          <w:rStyle w:val="spar3"/>
          <w:rFonts w:ascii="Times New Roman" w:hAnsi="Times New Roman"/>
          <w:b w:val="0"/>
          <w:bCs w:val="0"/>
          <w:sz w:val="24"/>
          <w:szCs w:val="24"/>
        </w:rPr>
        <w:t xml:space="preserve"> la începutul lunii aprilie.</w:t>
      </w:r>
    </w:p>
    <w:p w:rsidR="00C8055D" w:rsidRDefault="0065329A">
      <w:pPr>
        <w:pStyle w:val="sartttl"/>
        <w:spacing w:line="360" w:lineRule="auto"/>
        <w:jc w:val="both"/>
      </w:pP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Art. 17 - </w:t>
      </w:r>
      <w:r>
        <w:rPr>
          <w:rStyle w:val="spar3"/>
          <w:rFonts w:ascii="Times New Roman" w:hAnsi="Times New Roman"/>
          <w:b w:val="0"/>
          <w:bCs w:val="0"/>
          <w:sz w:val="24"/>
          <w:szCs w:val="24"/>
        </w:rPr>
        <w:t>ANRE poate solicita operatorilor economici din sectorul energiei termice furni</w:t>
      </w:r>
      <w:r>
        <w:rPr>
          <w:rStyle w:val="spar3"/>
          <w:rFonts w:ascii="Times New Roman" w:hAnsi="Times New Roman"/>
          <w:b w:val="0"/>
          <w:bCs w:val="0"/>
          <w:sz w:val="24"/>
          <w:szCs w:val="24"/>
        </w:rPr>
        <w:t xml:space="preserve">zarea de date şi informaţii suplimentare faţă de cele prevăzute în machetele de raportare prezentate în </w:t>
      </w:r>
      <w:r>
        <w:rPr>
          <w:rStyle w:val="slgi1"/>
          <w:rFonts w:ascii="Times New Roman" w:hAnsi="Times New Roman"/>
          <w:b w:val="0"/>
          <w:bCs w:val="0"/>
          <w:color w:val="000000"/>
          <w:sz w:val="24"/>
          <w:szCs w:val="24"/>
          <w:u w:val="none"/>
        </w:rPr>
        <w:t>anexele nr. 1-11</w:t>
      </w:r>
      <w:r>
        <w:rPr>
          <w:rStyle w:val="spar3"/>
          <w:rFonts w:ascii="Times New Roman" w:hAnsi="Times New Roman"/>
          <w:b w:val="0"/>
          <w:bCs w:val="0"/>
          <w:sz w:val="24"/>
          <w:szCs w:val="24"/>
        </w:rPr>
        <w:t>, în cazul unor cerinţe ad-hoc ale autorităţilor/instituţiilor naţionale şi/sau europene.</w:t>
      </w:r>
    </w:p>
    <w:p w:rsidR="00C8055D" w:rsidRDefault="0065329A">
      <w:pPr>
        <w:pStyle w:val="sartttl"/>
        <w:spacing w:line="360" w:lineRule="auto"/>
        <w:jc w:val="both"/>
      </w:pP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Art.18 - </w:t>
      </w:r>
      <w:r>
        <w:rPr>
          <w:rStyle w:val="slgi1"/>
          <w:rFonts w:ascii="Times New Roman" w:hAnsi="Times New Roman"/>
          <w:b w:val="0"/>
          <w:bCs w:val="0"/>
          <w:color w:val="000000"/>
          <w:sz w:val="24"/>
          <w:szCs w:val="24"/>
          <w:u w:val="none"/>
        </w:rPr>
        <w:t>Anexele nr. 1-11</w:t>
      </w:r>
      <w:r>
        <w:rPr>
          <w:rStyle w:val="spar3"/>
          <w:rFonts w:ascii="Times New Roman" w:hAnsi="Times New Roman"/>
          <w:b w:val="0"/>
          <w:bCs w:val="0"/>
          <w:sz w:val="24"/>
          <w:szCs w:val="24"/>
        </w:rPr>
        <w:t xml:space="preserve"> fac parte integrantă</w:t>
      </w:r>
      <w:r>
        <w:rPr>
          <w:rStyle w:val="spar3"/>
          <w:rFonts w:ascii="Times New Roman" w:hAnsi="Times New Roman"/>
          <w:b w:val="0"/>
          <w:bCs w:val="0"/>
          <w:sz w:val="24"/>
          <w:szCs w:val="24"/>
        </w:rPr>
        <w:t xml:space="preserve"> din prezenta Metodologie.</w:t>
      </w:r>
    </w:p>
    <w:p w:rsidR="00C8055D" w:rsidRDefault="0065329A">
      <w:pPr>
        <w:pStyle w:val="sartden"/>
        <w:spacing w:line="360" w:lineRule="auto"/>
        <w:jc w:val="both"/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Art. 19- </w:t>
      </w:r>
      <w:hyperlink r:id="rId13" w:tooltip="Ord. 193/2019 pentru aprobarea Metodologiei de monitorizare a serviciului public de alimentare cu energie termică în sistem centralizat și a sistemelor de încălzire și/sau răcire urbană. Data: 01.10.2019. MO 810/7.10.2019" w:history="1">
        <w:r>
          <w:rPr>
            <w:rStyle w:val="spar3"/>
            <w:rFonts w:ascii="Times New Roman" w:hAnsi="Times New Roman"/>
            <w:b w:val="0"/>
            <w:bCs w:val="0"/>
            <w:sz w:val="24"/>
            <w:szCs w:val="24"/>
          </w:rPr>
          <w:t>Ordinul 193/2019 pentru aprobarea Metodologiei de monitorizare a serviciului public de alimentare cu energie termică în sistem centralizat și a sistemelor de înc</w:t>
        </w:r>
        <w:r>
          <w:rPr>
            <w:rStyle w:val="spar3"/>
            <w:rFonts w:ascii="Times New Roman" w:hAnsi="Times New Roman"/>
            <w:b w:val="0"/>
            <w:bCs w:val="0"/>
            <w:sz w:val="24"/>
            <w:szCs w:val="24"/>
          </w:rPr>
          <w:t>ălzire și/sau răcire urbană</w:t>
        </w:r>
      </w:hyperlink>
      <w:r>
        <w:rPr>
          <w:rStyle w:val="spar3"/>
          <w:rFonts w:ascii="Times New Roman" w:hAnsi="Times New Roman"/>
          <w:b w:val="0"/>
          <w:bCs w:val="0"/>
          <w:sz w:val="24"/>
          <w:szCs w:val="24"/>
        </w:rPr>
        <w:t xml:space="preserve"> se abrogă odată cu intrarea în vigoare a prezentului Ordin. </w:t>
      </w:r>
    </w:p>
    <w:p w:rsidR="00C8055D" w:rsidRDefault="00C8055D">
      <w:pPr>
        <w:pageBreakBefore/>
        <w:suppressAutoHyphens w:val="0"/>
        <w:autoSpaceDE/>
        <w:spacing w:after="160"/>
      </w:pPr>
    </w:p>
    <w:p w:rsidR="00C8055D" w:rsidRDefault="0065329A">
      <w:pPr>
        <w:suppressAutoHyphens w:val="0"/>
        <w:autoSpaceDE/>
        <w:spacing w:line="247" w:lineRule="auto"/>
        <w:textAlignment w:val="auto"/>
      </w:pPr>
      <w:r>
        <w:rPr>
          <w:rFonts w:ascii="Calibri" w:eastAsia="Calibri" w:hAnsi="Calibri"/>
          <w:sz w:val="22"/>
          <w:szCs w:val="22"/>
          <w:lang w:eastAsia="en-US"/>
        </w:rPr>
        <w:t xml:space="preserve">                                                                                                                                                                    </w:t>
      </w:r>
      <w:r>
        <w:rPr>
          <w:rFonts w:ascii="Times New Roman" w:eastAsia="Calibri" w:hAnsi="Times New Roman"/>
          <w:b/>
          <w:i/>
          <w:sz w:val="24"/>
          <w:szCs w:val="24"/>
          <w:u w:val="single"/>
          <w:lang w:eastAsia="en-US"/>
        </w:rPr>
        <w:t xml:space="preserve">Anexa Nr. 1 </w:t>
      </w:r>
    </w:p>
    <w:p w:rsidR="00C8055D" w:rsidRDefault="0065329A">
      <w:pPr>
        <w:suppressAutoHyphens w:val="0"/>
        <w:autoSpaceDE/>
        <w:spacing w:line="247" w:lineRule="auto"/>
        <w:textAlignment w:val="auto"/>
      </w:pPr>
      <w:r>
        <w:rPr>
          <w:rFonts w:ascii="Calibri" w:eastAsia="Calibri" w:hAnsi="Calibri"/>
          <w:b/>
          <w:sz w:val="24"/>
          <w:szCs w:val="24"/>
          <w:lang w:eastAsia="en-US"/>
        </w:rPr>
        <w:t xml:space="preserve">                                                                                                                                                      </w:t>
      </w:r>
      <w:r>
        <w:rPr>
          <w:rFonts w:ascii="Times New Roman" w:eastAsia="Calibri" w:hAnsi="Times New Roman"/>
          <w:b/>
          <w:i/>
          <w:sz w:val="24"/>
          <w:szCs w:val="24"/>
          <w:u w:val="single"/>
          <w:lang w:eastAsia="en-US"/>
        </w:rPr>
        <w:t>la Metodologie</w:t>
      </w:r>
    </w:p>
    <w:p w:rsidR="00C8055D" w:rsidRDefault="00C8055D">
      <w:pPr>
        <w:suppressAutoHyphens w:val="0"/>
        <w:autoSpaceDE/>
        <w:spacing w:line="360" w:lineRule="auto"/>
        <w:ind w:left="885" w:hanging="885"/>
        <w:jc w:val="right"/>
        <w:textAlignment w:val="auto"/>
        <w:rPr>
          <w:rFonts w:ascii="Calibri" w:eastAsia="Calibri" w:hAnsi="Calibri"/>
          <w:sz w:val="22"/>
          <w:szCs w:val="22"/>
          <w:lang w:eastAsia="en-US"/>
        </w:rPr>
      </w:pPr>
    </w:p>
    <w:p w:rsidR="00C8055D" w:rsidRDefault="0065329A">
      <w:pPr>
        <w:suppressAutoHyphens w:val="0"/>
        <w:autoSpaceDE/>
        <w:spacing w:after="160" w:line="247" w:lineRule="auto"/>
        <w:jc w:val="center"/>
        <w:textAlignment w:val="auto"/>
        <w:rPr>
          <w:rFonts w:ascii="Times New Roman" w:eastAsia="Calibri" w:hAnsi="Times New Roman"/>
          <w:b/>
          <w:sz w:val="24"/>
          <w:szCs w:val="24"/>
          <w:lang w:eastAsia="en-US"/>
        </w:rPr>
      </w:pPr>
      <w:r>
        <w:rPr>
          <w:rFonts w:ascii="Times New Roman" w:eastAsia="Calibri" w:hAnsi="Times New Roman"/>
          <w:b/>
          <w:sz w:val="24"/>
          <w:szCs w:val="24"/>
          <w:lang w:eastAsia="en-US"/>
        </w:rPr>
        <w:t>CARACTERISTICI SACET</w:t>
      </w:r>
    </w:p>
    <w:p w:rsidR="00C8055D" w:rsidRDefault="00C8055D">
      <w:pPr>
        <w:suppressAutoHyphens w:val="0"/>
        <w:autoSpaceDE/>
        <w:spacing w:after="160" w:line="247" w:lineRule="auto"/>
        <w:jc w:val="center"/>
        <w:textAlignment w:val="auto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tbl>
      <w:tblPr>
        <w:tblW w:w="906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827"/>
        <w:gridCol w:w="3235"/>
      </w:tblGrid>
      <w:tr w:rsidR="00C8055D">
        <w:tblPrEx>
          <w:tblCellMar>
            <w:top w:w="0" w:type="dxa"/>
            <w:bottom w:w="0" w:type="dxa"/>
          </w:tblCellMar>
        </w:tblPrEx>
        <w:trPr>
          <w:trHeight w:val="367"/>
        </w:trPr>
        <w:tc>
          <w:tcPr>
            <w:tcW w:w="5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Raportor (denumire operator economic)</w:t>
            </w:r>
          </w:p>
        </w:tc>
        <w:tc>
          <w:tcPr>
            <w:tcW w:w="32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367"/>
        </w:trPr>
        <w:tc>
          <w:tcPr>
            <w:tcW w:w="5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Licență </w:t>
            </w:r>
            <w:r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en-GB"/>
              </w:rPr>
              <w:t xml:space="preserve">SACET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(număr, dată emitere, dată expirare)</w:t>
            </w:r>
          </w:p>
        </w:tc>
        <w:tc>
          <w:tcPr>
            <w:tcW w:w="32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367"/>
        </w:trPr>
        <w:tc>
          <w:tcPr>
            <w:tcW w:w="5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Localitate</w:t>
            </w:r>
          </w:p>
        </w:tc>
        <w:tc>
          <w:tcPr>
            <w:tcW w:w="32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367"/>
        </w:trPr>
        <w:tc>
          <w:tcPr>
            <w:tcW w:w="5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Județ</w:t>
            </w:r>
          </w:p>
        </w:tc>
        <w:tc>
          <w:tcPr>
            <w:tcW w:w="32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367"/>
        </w:trPr>
        <w:tc>
          <w:tcPr>
            <w:tcW w:w="5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Anul pentru care se face raportarea</w:t>
            </w:r>
          </w:p>
        </w:tc>
        <w:tc>
          <w:tcPr>
            <w:tcW w:w="32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</w:tbl>
    <w:p w:rsidR="00C8055D" w:rsidRDefault="00C8055D">
      <w:pPr>
        <w:suppressAutoHyphens w:val="0"/>
        <w:autoSpaceDE/>
        <w:spacing w:after="160" w:line="247" w:lineRule="auto"/>
        <w:textAlignment w:val="auto"/>
        <w:rPr>
          <w:rFonts w:ascii="Calibri" w:eastAsia="Calibri" w:hAnsi="Calibri"/>
          <w:sz w:val="22"/>
          <w:szCs w:val="22"/>
          <w:lang w:eastAsia="en-US"/>
        </w:rPr>
      </w:pPr>
    </w:p>
    <w:tbl>
      <w:tblPr>
        <w:tblW w:w="10227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3"/>
        <w:gridCol w:w="5261"/>
        <w:gridCol w:w="2410"/>
        <w:gridCol w:w="843"/>
        <w:gridCol w:w="1030"/>
      </w:tblGrid>
      <w:tr w:rsidR="00C8055D">
        <w:tblPrEx>
          <w:tblCellMar>
            <w:top w:w="0" w:type="dxa"/>
            <w:bottom w:w="0" w:type="dxa"/>
          </w:tblCellMar>
        </w:tblPrEx>
        <w:trPr>
          <w:trHeight w:val="630"/>
          <w:jc w:val="center"/>
        </w:trPr>
        <w:tc>
          <w:tcPr>
            <w:tcW w:w="6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  <w:t>Nr. crt.</w:t>
            </w:r>
          </w:p>
        </w:tc>
        <w:tc>
          <w:tcPr>
            <w:tcW w:w="7671" w:type="dxa"/>
            <w:gridSpan w:val="2"/>
            <w:tcBorders>
              <w:top w:val="single" w:sz="8" w:space="0" w:color="000000"/>
              <w:bottom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  <w:t>Caracteristici</w:t>
            </w:r>
          </w:p>
        </w:tc>
        <w:tc>
          <w:tcPr>
            <w:tcW w:w="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  <w:t>U.M.</w:t>
            </w:r>
          </w:p>
        </w:tc>
        <w:tc>
          <w:tcPr>
            <w:tcW w:w="10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  <w:t>Valoare</w:t>
            </w: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285"/>
          <w:jc w:val="center"/>
        </w:trPr>
        <w:tc>
          <w:tcPr>
            <w:tcW w:w="68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61" w:type="dxa"/>
            <w:tcBorders>
              <w:bottom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2410" w:type="dxa"/>
            <w:tcBorders>
              <w:bottom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84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103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  <w:t>3</w:t>
            </w: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315"/>
          <w:jc w:val="center"/>
        </w:trPr>
        <w:tc>
          <w:tcPr>
            <w:tcW w:w="68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  <w:t>1.</w:t>
            </w:r>
          </w:p>
        </w:tc>
        <w:tc>
          <w:tcPr>
            <w:tcW w:w="7671" w:type="dxa"/>
            <w:gridSpan w:val="2"/>
            <w:tcBorders>
              <w:top w:val="single" w:sz="8" w:space="0" w:color="000000"/>
              <w:bottom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  <w:t>Număr centrale de cogenerare proprii (CET)</w:t>
            </w:r>
          </w:p>
        </w:tc>
        <w:tc>
          <w:tcPr>
            <w:tcW w:w="84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103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  <w:t> </w:t>
            </w: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315"/>
          <w:jc w:val="center"/>
        </w:trPr>
        <w:tc>
          <w:tcPr>
            <w:tcW w:w="68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  <w:t>2.</w:t>
            </w:r>
          </w:p>
        </w:tc>
        <w:tc>
          <w:tcPr>
            <w:tcW w:w="7671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  <w:t xml:space="preserve">Număr centrale termice proprii (CT): </w:t>
            </w:r>
          </w:p>
        </w:tc>
        <w:tc>
          <w:tcPr>
            <w:tcW w:w="84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103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  <w:t> </w:t>
            </w: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315"/>
          <w:jc w:val="center"/>
        </w:trPr>
        <w:tc>
          <w:tcPr>
            <w:tcW w:w="683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2.1</w:t>
            </w:r>
          </w:p>
        </w:tc>
        <w:tc>
          <w:tcPr>
            <w:tcW w:w="7671" w:type="dxa"/>
            <w:gridSpan w:val="2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  <w:t xml:space="preserve">    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- de zonă</w:t>
            </w:r>
          </w:p>
        </w:tc>
        <w:tc>
          <w:tcPr>
            <w:tcW w:w="843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1030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315"/>
          <w:jc w:val="center"/>
        </w:trPr>
        <w:tc>
          <w:tcPr>
            <w:tcW w:w="683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2.2</w:t>
            </w:r>
          </w:p>
        </w:tc>
        <w:tc>
          <w:tcPr>
            <w:tcW w:w="7671" w:type="dxa"/>
            <w:gridSpan w:val="2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 xml:space="preserve">     - de cvartal</w:t>
            </w:r>
          </w:p>
        </w:tc>
        <w:tc>
          <w:tcPr>
            <w:tcW w:w="843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1030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315"/>
          <w:jc w:val="center"/>
        </w:trPr>
        <w:tc>
          <w:tcPr>
            <w:tcW w:w="68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2.3</w:t>
            </w:r>
          </w:p>
        </w:tc>
        <w:tc>
          <w:tcPr>
            <w:tcW w:w="7671" w:type="dxa"/>
            <w:gridSpan w:val="2"/>
            <w:tcBorders>
              <w:top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 xml:space="preserve">     - de bloc/scară</w:t>
            </w:r>
          </w:p>
        </w:tc>
        <w:tc>
          <w:tcPr>
            <w:tcW w:w="84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103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330"/>
          <w:jc w:val="center"/>
        </w:trPr>
        <w:tc>
          <w:tcPr>
            <w:tcW w:w="68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  <w:t xml:space="preserve">3. </w:t>
            </w:r>
          </w:p>
        </w:tc>
        <w:tc>
          <w:tcPr>
            <w:tcW w:w="7671" w:type="dxa"/>
            <w:gridSpan w:val="2"/>
            <w:tcBorders>
              <w:top w:val="single" w:sz="8" w:space="0" w:color="000000"/>
              <w:bottom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  <w:t>Capacitate termică instalată în centrale proprii</w:t>
            </w:r>
          </w:p>
        </w:tc>
        <w:tc>
          <w:tcPr>
            <w:tcW w:w="84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  <w:t>(MW)</w:t>
            </w:r>
          </w:p>
        </w:tc>
        <w:tc>
          <w:tcPr>
            <w:tcW w:w="103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  <w:t> </w:t>
            </w: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315"/>
          <w:jc w:val="center"/>
        </w:trPr>
        <w:tc>
          <w:tcPr>
            <w:tcW w:w="683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3.1</w:t>
            </w:r>
          </w:p>
        </w:tc>
        <w:tc>
          <w:tcPr>
            <w:tcW w:w="7671" w:type="dxa"/>
            <w:gridSpan w:val="2"/>
            <w:tcBorders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 xml:space="preserve">     - de cogenerare</w:t>
            </w:r>
          </w:p>
        </w:tc>
        <w:tc>
          <w:tcPr>
            <w:tcW w:w="843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(MW)</w:t>
            </w:r>
          </w:p>
        </w:tc>
        <w:tc>
          <w:tcPr>
            <w:tcW w:w="1030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315"/>
          <w:jc w:val="center"/>
        </w:trPr>
        <w:tc>
          <w:tcPr>
            <w:tcW w:w="68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3.2</w:t>
            </w:r>
          </w:p>
        </w:tc>
        <w:tc>
          <w:tcPr>
            <w:tcW w:w="7671" w:type="dxa"/>
            <w:gridSpan w:val="2"/>
            <w:tcBorders>
              <w:top w:val="single" w:sz="4" w:space="0" w:color="000000"/>
              <w:bottom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 xml:space="preserve">     - termice</w:t>
            </w:r>
          </w:p>
        </w:tc>
        <w:tc>
          <w:tcPr>
            <w:tcW w:w="843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(MW)</w:t>
            </w:r>
          </w:p>
        </w:tc>
        <w:tc>
          <w:tcPr>
            <w:tcW w:w="1030" w:type="dxa"/>
            <w:tcBorders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621"/>
          <w:jc w:val="center"/>
        </w:trPr>
        <w:tc>
          <w:tcPr>
            <w:tcW w:w="683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  <w:t>4.</w:t>
            </w:r>
          </w:p>
        </w:tc>
        <w:tc>
          <w:tcPr>
            <w:tcW w:w="5261" w:type="dxa"/>
            <w:vMerge w:val="restart"/>
            <w:tcBorders>
              <w:top w:val="single" w:sz="8" w:space="0" w:color="000000"/>
              <w:bottom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Combustibili/resurse primare utilizate în centralele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proprii (de exemplu: gaze naturale, păcură, huilă, lignit, energie solară, apă geotermală, rumeguș, ...) - procente din total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- de cogenerare</w:t>
            </w:r>
          </w:p>
        </w:tc>
        <w:tc>
          <w:tcPr>
            <w:tcW w:w="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  <w:t>(%)</w:t>
            </w:r>
          </w:p>
        </w:tc>
        <w:tc>
          <w:tcPr>
            <w:tcW w:w="1030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  <w:t> </w:t>
            </w: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475"/>
          <w:jc w:val="center"/>
        </w:trPr>
        <w:tc>
          <w:tcPr>
            <w:tcW w:w="68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C8055D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5261" w:type="dxa"/>
            <w:vMerge/>
            <w:tcBorders>
              <w:top w:val="single" w:sz="8" w:space="0" w:color="000000"/>
              <w:bottom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055D" w:rsidRDefault="00C8055D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410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- termice</w:t>
            </w:r>
          </w:p>
        </w:tc>
        <w:tc>
          <w:tcPr>
            <w:tcW w:w="84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  <w:t>(%)</w:t>
            </w:r>
          </w:p>
        </w:tc>
        <w:tc>
          <w:tcPr>
            <w:tcW w:w="103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  <w:t> </w:t>
            </w: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315"/>
          <w:jc w:val="center"/>
        </w:trPr>
        <w:tc>
          <w:tcPr>
            <w:tcW w:w="68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  <w:t>5.</w:t>
            </w:r>
          </w:p>
        </w:tc>
        <w:tc>
          <w:tcPr>
            <w:tcW w:w="7671" w:type="dxa"/>
            <w:gridSpan w:val="2"/>
            <w:tcBorders>
              <w:top w:val="single" w:sz="8" w:space="0" w:color="000000"/>
              <w:bottom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  <w:t>Lungime trasee/circuite din rețete:</w:t>
            </w:r>
          </w:p>
        </w:tc>
        <w:tc>
          <w:tcPr>
            <w:tcW w:w="84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  <w:t>(km)</w:t>
            </w:r>
          </w:p>
        </w:tc>
        <w:tc>
          <w:tcPr>
            <w:tcW w:w="103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C8055D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315"/>
          <w:jc w:val="center"/>
        </w:trPr>
        <w:tc>
          <w:tcPr>
            <w:tcW w:w="68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en-GB"/>
              </w:rPr>
              <w:t>5.1</w:t>
            </w:r>
          </w:p>
        </w:tc>
        <w:tc>
          <w:tcPr>
            <w:tcW w:w="7671" w:type="dxa"/>
            <w:gridSpan w:val="2"/>
            <w:tcBorders>
              <w:top w:val="single" w:sz="8" w:space="0" w:color="000000"/>
              <w:bottom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en-GB"/>
              </w:rPr>
              <w:t>- subterane</w:t>
            </w:r>
          </w:p>
        </w:tc>
        <w:tc>
          <w:tcPr>
            <w:tcW w:w="84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en-GB"/>
              </w:rPr>
              <w:t>(km)</w:t>
            </w:r>
          </w:p>
        </w:tc>
        <w:tc>
          <w:tcPr>
            <w:tcW w:w="103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C8055D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315"/>
          <w:jc w:val="center"/>
        </w:trPr>
        <w:tc>
          <w:tcPr>
            <w:tcW w:w="68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en-GB"/>
              </w:rPr>
              <w:t>5.2</w:t>
            </w:r>
          </w:p>
        </w:tc>
        <w:tc>
          <w:tcPr>
            <w:tcW w:w="7671" w:type="dxa"/>
            <w:gridSpan w:val="2"/>
            <w:tcBorders>
              <w:top w:val="single" w:sz="8" w:space="0" w:color="000000"/>
              <w:bottom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en-GB"/>
              </w:rPr>
              <w:t>- supraterane</w:t>
            </w:r>
          </w:p>
        </w:tc>
        <w:tc>
          <w:tcPr>
            <w:tcW w:w="84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en-GB"/>
              </w:rPr>
              <w:t>(km)</w:t>
            </w:r>
          </w:p>
        </w:tc>
        <w:tc>
          <w:tcPr>
            <w:tcW w:w="103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C8055D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315"/>
          <w:jc w:val="center"/>
        </w:trPr>
        <w:tc>
          <w:tcPr>
            <w:tcW w:w="68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  <w:t>6</w:t>
            </w:r>
          </w:p>
        </w:tc>
        <w:tc>
          <w:tcPr>
            <w:tcW w:w="7671" w:type="dxa"/>
            <w:gridSpan w:val="2"/>
            <w:tcBorders>
              <w:top w:val="single" w:sz="8" w:space="0" w:color="000000"/>
              <w:bottom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  <w:t>Volumul total al rețelelor</w:t>
            </w:r>
          </w:p>
        </w:tc>
        <w:tc>
          <w:tcPr>
            <w:tcW w:w="84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  <w:t>(m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vertAlign w:val="superscript"/>
                <w:lang w:eastAsia="en-GB"/>
              </w:rPr>
              <w:t>3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  <w:t>)</w:t>
            </w:r>
          </w:p>
        </w:tc>
        <w:tc>
          <w:tcPr>
            <w:tcW w:w="103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  <w:t> </w:t>
            </w: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315"/>
          <w:jc w:val="center"/>
        </w:trPr>
        <w:tc>
          <w:tcPr>
            <w:tcW w:w="683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6.1</w:t>
            </w:r>
          </w:p>
        </w:tc>
        <w:tc>
          <w:tcPr>
            <w:tcW w:w="7671" w:type="dxa"/>
            <w:gridSpan w:val="2"/>
            <w:tcBorders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  <w:t xml:space="preserve">     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- de transport</w:t>
            </w:r>
          </w:p>
        </w:tc>
        <w:tc>
          <w:tcPr>
            <w:tcW w:w="843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(m</w:t>
            </w:r>
            <w:r>
              <w:rPr>
                <w:rFonts w:ascii="Times New Roman" w:eastAsia="Times New Roman" w:hAnsi="Times New Roman"/>
                <w:sz w:val="24"/>
                <w:szCs w:val="24"/>
                <w:vertAlign w:val="superscript"/>
                <w:lang w:eastAsia="en-GB"/>
              </w:rPr>
              <w:t>3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)</w:t>
            </w:r>
          </w:p>
        </w:tc>
        <w:tc>
          <w:tcPr>
            <w:tcW w:w="1030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315"/>
          <w:jc w:val="center"/>
        </w:trPr>
        <w:tc>
          <w:tcPr>
            <w:tcW w:w="68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6.2</w:t>
            </w:r>
          </w:p>
        </w:tc>
        <w:tc>
          <w:tcPr>
            <w:tcW w:w="7671" w:type="dxa"/>
            <w:gridSpan w:val="2"/>
            <w:tcBorders>
              <w:top w:val="single" w:sz="4" w:space="0" w:color="000000"/>
              <w:bottom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  <w:t xml:space="preserve">      -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de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distribuție</w:t>
            </w:r>
          </w:p>
        </w:tc>
        <w:tc>
          <w:tcPr>
            <w:tcW w:w="843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(m</w:t>
            </w:r>
            <w:r>
              <w:rPr>
                <w:rFonts w:ascii="Times New Roman" w:eastAsia="Times New Roman" w:hAnsi="Times New Roman"/>
                <w:sz w:val="24"/>
                <w:szCs w:val="24"/>
                <w:vertAlign w:val="superscript"/>
                <w:lang w:eastAsia="en-GB"/>
              </w:rPr>
              <w:t>3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)</w:t>
            </w:r>
          </w:p>
        </w:tc>
        <w:tc>
          <w:tcPr>
            <w:tcW w:w="1030" w:type="dxa"/>
            <w:tcBorders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360"/>
          <w:jc w:val="center"/>
        </w:trPr>
        <w:tc>
          <w:tcPr>
            <w:tcW w:w="683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  <w:t>7.</w:t>
            </w:r>
          </w:p>
        </w:tc>
        <w:tc>
          <w:tcPr>
            <w:tcW w:w="5261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Tip izolație rețele (de exemplu: clasic, preizolat, cochilie, …) - procente din total raportate la lungimea conductelor</w:t>
            </w:r>
          </w:p>
        </w:tc>
        <w:tc>
          <w:tcPr>
            <w:tcW w:w="2410" w:type="dxa"/>
            <w:tcBorders>
              <w:top w:val="single" w:sz="8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- transport</w:t>
            </w:r>
          </w:p>
        </w:tc>
        <w:tc>
          <w:tcPr>
            <w:tcW w:w="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(%)</w:t>
            </w:r>
          </w:p>
        </w:tc>
        <w:tc>
          <w:tcPr>
            <w:tcW w:w="1030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360"/>
          <w:jc w:val="center"/>
        </w:trPr>
        <w:tc>
          <w:tcPr>
            <w:tcW w:w="68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C8055D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5261" w:type="dxa"/>
            <w:vMerge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055D" w:rsidRDefault="00C8055D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410" w:type="dxa"/>
            <w:tcBorders>
              <w:bottom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- distribuție</w:t>
            </w:r>
          </w:p>
        </w:tc>
        <w:tc>
          <w:tcPr>
            <w:tcW w:w="84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(%)</w:t>
            </w:r>
          </w:p>
        </w:tc>
        <w:tc>
          <w:tcPr>
            <w:tcW w:w="103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390"/>
          <w:jc w:val="center"/>
        </w:trPr>
        <w:tc>
          <w:tcPr>
            <w:tcW w:w="68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  <w:t>8.</w:t>
            </w:r>
          </w:p>
        </w:tc>
        <w:tc>
          <w:tcPr>
            <w:tcW w:w="7671" w:type="dxa"/>
            <w:gridSpan w:val="2"/>
            <w:tcBorders>
              <w:top w:val="single" w:sz="8" w:space="0" w:color="000000"/>
              <w:bottom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Stare izolație rețele - procente din total</w:t>
            </w:r>
          </w:p>
        </w:tc>
        <w:tc>
          <w:tcPr>
            <w:tcW w:w="84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103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315"/>
          <w:jc w:val="center"/>
        </w:trPr>
        <w:tc>
          <w:tcPr>
            <w:tcW w:w="683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8.1</w:t>
            </w:r>
          </w:p>
        </w:tc>
        <w:tc>
          <w:tcPr>
            <w:tcW w:w="5261" w:type="dxa"/>
            <w:vMerge w:val="restart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 xml:space="preserve">        - transport</w:t>
            </w:r>
          </w:p>
        </w:tc>
        <w:tc>
          <w:tcPr>
            <w:tcW w:w="2410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foarte bună</w:t>
            </w:r>
          </w:p>
        </w:tc>
        <w:tc>
          <w:tcPr>
            <w:tcW w:w="843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(%)</w:t>
            </w:r>
          </w:p>
        </w:tc>
        <w:tc>
          <w:tcPr>
            <w:tcW w:w="1030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315"/>
          <w:jc w:val="center"/>
        </w:trPr>
        <w:tc>
          <w:tcPr>
            <w:tcW w:w="683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8.2</w:t>
            </w:r>
          </w:p>
        </w:tc>
        <w:tc>
          <w:tcPr>
            <w:tcW w:w="5261" w:type="dxa"/>
            <w:vMerge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C8055D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</w:p>
        </w:tc>
        <w:tc>
          <w:tcPr>
            <w:tcW w:w="2410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bună</w:t>
            </w:r>
          </w:p>
        </w:tc>
        <w:tc>
          <w:tcPr>
            <w:tcW w:w="843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(%)</w:t>
            </w:r>
          </w:p>
        </w:tc>
        <w:tc>
          <w:tcPr>
            <w:tcW w:w="1030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315"/>
          <w:jc w:val="center"/>
        </w:trPr>
        <w:tc>
          <w:tcPr>
            <w:tcW w:w="683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8.3</w:t>
            </w:r>
          </w:p>
        </w:tc>
        <w:tc>
          <w:tcPr>
            <w:tcW w:w="5261" w:type="dxa"/>
            <w:vMerge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C8055D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</w:p>
        </w:tc>
        <w:tc>
          <w:tcPr>
            <w:tcW w:w="2410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deteriorată</w:t>
            </w:r>
          </w:p>
        </w:tc>
        <w:tc>
          <w:tcPr>
            <w:tcW w:w="843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(%)</w:t>
            </w:r>
          </w:p>
        </w:tc>
        <w:tc>
          <w:tcPr>
            <w:tcW w:w="1030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315"/>
          <w:jc w:val="center"/>
        </w:trPr>
        <w:tc>
          <w:tcPr>
            <w:tcW w:w="683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8.4</w:t>
            </w:r>
          </w:p>
        </w:tc>
        <w:tc>
          <w:tcPr>
            <w:tcW w:w="5261" w:type="dxa"/>
            <w:vMerge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C8055D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</w:p>
        </w:tc>
        <w:tc>
          <w:tcPr>
            <w:tcW w:w="2410" w:type="dxa"/>
            <w:tcBorders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fără</w:t>
            </w:r>
          </w:p>
        </w:tc>
        <w:tc>
          <w:tcPr>
            <w:tcW w:w="843" w:type="dxa"/>
            <w:tcBorders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(%)</w:t>
            </w:r>
          </w:p>
        </w:tc>
        <w:tc>
          <w:tcPr>
            <w:tcW w:w="1030" w:type="dxa"/>
            <w:tcBorders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315"/>
          <w:jc w:val="center"/>
        </w:trPr>
        <w:tc>
          <w:tcPr>
            <w:tcW w:w="6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8.5</w:t>
            </w:r>
          </w:p>
        </w:tc>
        <w:tc>
          <w:tcPr>
            <w:tcW w:w="5261" w:type="dxa"/>
            <w:vMerge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C8055D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</w:p>
        </w:tc>
        <w:tc>
          <w:tcPr>
            <w:tcW w:w="24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  <w:t>TOTAL</w:t>
            </w:r>
          </w:p>
        </w:tc>
        <w:tc>
          <w:tcPr>
            <w:tcW w:w="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  <w:t>(%)</w:t>
            </w:r>
          </w:p>
        </w:tc>
        <w:tc>
          <w:tcPr>
            <w:tcW w:w="10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  <w:t> </w:t>
            </w: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315"/>
          <w:jc w:val="center"/>
        </w:trPr>
        <w:tc>
          <w:tcPr>
            <w:tcW w:w="683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lastRenderedPageBreak/>
              <w:t>8.6</w:t>
            </w:r>
          </w:p>
        </w:tc>
        <w:tc>
          <w:tcPr>
            <w:tcW w:w="5261" w:type="dxa"/>
            <w:vMerge w:val="restart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 xml:space="preserve">        - distribuție</w:t>
            </w:r>
          </w:p>
        </w:tc>
        <w:tc>
          <w:tcPr>
            <w:tcW w:w="2410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foarte bună</w:t>
            </w:r>
          </w:p>
        </w:tc>
        <w:tc>
          <w:tcPr>
            <w:tcW w:w="843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(%)</w:t>
            </w:r>
          </w:p>
        </w:tc>
        <w:tc>
          <w:tcPr>
            <w:tcW w:w="1030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315"/>
          <w:jc w:val="center"/>
        </w:trPr>
        <w:tc>
          <w:tcPr>
            <w:tcW w:w="683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8.7</w:t>
            </w:r>
          </w:p>
        </w:tc>
        <w:tc>
          <w:tcPr>
            <w:tcW w:w="5261" w:type="dxa"/>
            <w:vMerge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C8055D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</w:p>
        </w:tc>
        <w:tc>
          <w:tcPr>
            <w:tcW w:w="2410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bună</w:t>
            </w:r>
          </w:p>
        </w:tc>
        <w:tc>
          <w:tcPr>
            <w:tcW w:w="843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(%)</w:t>
            </w:r>
          </w:p>
        </w:tc>
        <w:tc>
          <w:tcPr>
            <w:tcW w:w="1030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315"/>
          <w:jc w:val="center"/>
        </w:trPr>
        <w:tc>
          <w:tcPr>
            <w:tcW w:w="683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8.8</w:t>
            </w:r>
          </w:p>
        </w:tc>
        <w:tc>
          <w:tcPr>
            <w:tcW w:w="5261" w:type="dxa"/>
            <w:vMerge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C8055D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</w:p>
        </w:tc>
        <w:tc>
          <w:tcPr>
            <w:tcW w:w="2410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deteriorată</w:t>
            </w:r>
          </w:p>
        </w:tc>
        <w:tc>
          <w:tcPr>
            <w:tcW w:w="843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(%)</w:t>
            </w:r>
          </w:p>
        </w:tc>
        <w:tc>
          <w:tcPr>
            <w:tcW w:w="1030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315"/>
          <w:jc w:val="center"/>
        </w:trPr>
        <w:tc>
          <w:tcPr>
            <w:tcW w:w="683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8.9</w:t>
            </w:r>
          </w:p>
        </w:tc>
        <w:tc>
          <w:tcPr>
            <w:tcW w:w="5261" w:type="dxa"/>
            <w:vMerge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C8055D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</w:p>
        </w:tc>
        <w:tc>
          <w:tcPr>
            <w:tcW w:w="2410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fără</w:t>
            </w:r>
          </w:p>
        </w:tc>
        <w:tc>
          <w:tcPr>
            <w:tcW w:w="843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(%)</w:t>
            </w:r>
          </w:p>
        </w:tc>
        <w:tc>
          <w:tcPr>
            <w:tcW w:w="1030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315"/>
          <w:jc w:val="center"/>
        </w:trPr>
        <w:tc>
          <w:tcPr>
            <w:tcW w:w="6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8.10</w:t>
            </w:r>
          </w:p>
        </w:tc>
        <w:tc>
          <w:tcPr>
            <w:tcW w:w="5261" w:type="dxa"/>
            <w:vMerge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C8055D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</w:p>
        </w:tc>
        <w:tc>
          <w:tcPr>
            <w:tcW w:w="24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  <w:t>TOTAL</w:t>
            </w:r>
          </w:p>
        </w:tc>
        <w:tc>
          <w:tcPr>
            <w:tcW w:w="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  <w:t>(%)</w:t>
            </w:r>
          </w:p>
        </w:tc>
        <w:tc>
          <w:tcPr>
            <w:tcW w:w="10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  <w:t> </w:t>
            </w: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315"/>
          <w:jc w:val="center"/>
        </w:trPr>
        <w:tc>
          <w:tcPr>
            <w:tcW w:w="68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  <w:t>9.</w:t>
            </w:r>
          </w:p>
        </w:tc>
        <w:tc>
          <w:tcPr>
            <w:tcW w:w="7671" w:type="dxa"/>
            <w:gridSpan w:val="2"/>
            <w:tcBorders>
              <w:top w:val="single" w:sz="8" w:space="0" w:color="000000"/>
              <w:bottom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Număr de module termice</w:t>
            </w:r>
          </w:p>
        </w:tc>
        <w:tc>
          <w:tcPr>
            <w:tcW w:w="84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103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  <w:t> </w:t>
            </w: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315"/>
          <w:jc w:val="center"/>
        </w:trPr>
        <w:tc>
          <w:tcPr>
            <w:tcW w:w="68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  <w:t>10.</w:t>
            </w:r>
          </w:p>
        </w:tc>
        <w:tc>
          <w:tcPr>
            <w:tcW w:w="7671" w:type="dxa"/>
            <w:gridSpan w:val="2"/>
            <w:tcBorders>
              <w:top w:val="single" w:sz="8" w:space="0" w:color="000000"/>
              <w:bottom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Număr de puncte/stații termice</w:t>
            </w:r>
          </w:p>
        </w:tc>
        <w:tc>
          <w:tcPr>
            <w:tcW w:w="84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103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  <w:t> </w:t>
            </w: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480"/>
          <w:jc w:val="center"/>
        </w:trPr>
        <w:tc>
          <w:tcPr>
            <w:tcW w:w="683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  <w:t>11.</w:t>
            </w:r>
          </w:p>
        </w:tc>
        <w:tc>
          <w:tcPr>
            <w:tcW w:w="5261" w:type="dxa"/>
            <w:vMerge w:val="restart"/>
            <w:tcBorders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Tip schimbătoare de căldură (de exemplu: cu plăci din inox, cu plăci din titan, tubulare, brazate, ....) - procente din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total</w:t>
            </w:r>
          </w:p>
        </w:tc>
        <w:tc>
          <w:tcPr>
            <w:tcW w:w="2410" w:type="dxa"/>
            <w:tcBorders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- din puncte /stații termice</w:t>
            </w:r>
          </w:p>
        </w:tc>
        <w:tc>
          <w:tcPr>
            <w:tcW w:w="843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(%)</w:t>
            </w:r>
          </w:p>
        </w:tc>
        <w:tc>
          <w:tcPr>
            <w:tcW w:w="1030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480"/>
          <w:jc w:val="center"/>
        </w:trPr>
        <w:tc>
          <w:tcPr>
            <w:tcW w:w="68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C8055D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5261" w:type="dxa"/>
            <w:vMerge/>
            <w:tcBorders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055D" w:rsidRDefault="00C8055D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410" w:type="dxa"/>
            <w:tcBorders>
              <w:bottom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- din module termice</w:t>
            </w:r>
          </w:p>
        </w:tc>
        <w:tc>
          <w:tcPr>
            <w:tcW w:w="84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(%)</w:t>
            </w:r>
          </w:p>
        </w:tc>
        <w:tc>
          <w:tcPr>
            <w:tcW w:w="103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675"/>
          <w:jc w:val="center"/>
        </w:trPr>
        <w:tc>
          <w:tcPr>
            <w:tcW w:w="683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  <w:t>12.</w:t>
            </w:r>
          </w:p>
        </w:tc>
        <w:tc>
          <w:tcPr>
            <w:tcW w:w="7671" w:type="dxa"/>
            <w:gridSpan w:val="2"/>
            <w:tcBorders>
              <w:top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  <w:t>Producători independenți de la care se cumpără energie termică (denumire producător)</w:t>
            </w:r>
          </w:p>
        </w:tc>
        <w:tc>
          <w:tcPr>
            <w:tcW w:w="843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1030" w:type="dxa"/>
            <w:tcBorders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  <w:t> </w:t>
            </w: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315"/>
          <w:jc w:val="center"/>
        </w:trPr>
        <w:tc>
          <w:tcPr>
            <w:tcW w:w="68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  <w:t>13.</w:t>
            </w:r>
          </w:p>
        </w:tc>
        <w:tc>
          <w:tcPr>
            <w:tcW w:w="5261" w:type="dxa"/>
            <w:vMerge w:val="restart"/>
            <w:tcBorders>
              <w:top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Număr branșamente termice de apă fierbinte (din rețeaua de transport)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- existente</w:t>
            </w:r>
          </w:p>
        </w:tc>
        <w:tc>
          <w:tcPr>
            <w:tcW w:w="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1030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C8055D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315"/>
          <w:jc w:val="center"/>
        </w:trPr>
        <w:tc>
          <w:tcPr>
            <w:tcW w:w="68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C8055D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5261" w:type="dxa"/>
            <w:vMerge/>
            <w:tcBorders>
              <w:top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C8055D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- în funcțiune</w:t>
            </w:r>
          </w:p>
        </w:tc>
        <w:tc>
          <w:tcPr>
            <w:tcW w:w="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1030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C8055D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315"/>
          <w:jc w:val="center"/>
        </w:trPr>
        <w:tc>
          <w:tcPr>
            <w:tcW w:w="68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  <w:t>14.</w:t>
            </w:r>
          </w:p>
        </w:tc>
        <w:tc>
          <w:tcPr>
            <w:tcW w:w="5261" w:type="dxa"/>
            <w:vMerge w:val="restart"/>
            <w:tcBorders>
              <w:top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Număr branșamente termice de încălzire: 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- existente</w:t>
            </w:r>
          </w:p>
        </w:tc>
        <w:tc>
          <w:tcPr>
            <w:tcW w:w="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1030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  <w:t> </w:t>
            </w: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315"/>
          <w:jc w:val="center"/>
        </w:trPr>
        <w:tc>
          <w:tcPr>
            <w:tcW w:w="68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C8055D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5261" w:type="dxa"/>
            <w:vMerge/>
            <w:tcBorders>
              <w:top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C8055D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410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- în funcțiune</w:t>
            </w:r>
          </w:p>
        </w:tc>
        <w:tc>
          <w:tcPr>
            <w:tcW w:w="843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1030" w:type="dxa"/>
            <w:tcBorders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  <w:t> </w:t>
            </w: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345"/>
          <w:jc w:val="center"/>
        </w:trPr>
        <w:tc>
          <w:tcPr>
            <w:tcW w:w="683" w:type="dxa"/>
            <w:vMerge w:val="restart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  <w:t>15.</w:t>
            </w:r>
          </w:p>
        </w:tc>
        <w:tc>
          <w:tcPr>
            <w:tcW w:w="5261" w:type="dxa"/>
            <w:vMerge w:val="restart"/>
            <w:tcBorders>
              <w:top w:val="single" w:sz="8" w:space="0" w:color="000000"/>
              <w:bottom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Număr branșamente termice de apă caldă de consum: </w:t>
            </w:r>
          </w:p>
        </w:tc>
        <w:tc>
          <w:tcPr>
            <w:tcW w:w="2410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- existente</w:t>
            </w:r>
          </w:p>
        </w:tc>
        <w:tc>
          <w:tcPr>
            <w:tcW w:w="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1030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  <w:t> </w:t>
            </w: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315"/>
          <w:jc w:val="center"/>
        </w:trPr>
        <w:tc>
          <w:tcPr>
            <w:tcW w:w="683" w:type="dxa"/>
            <w:vMerge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C8055D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5261" w:type="dxa"/>
            <w:vMerge/>
            <w:tcBorders>
              <w:top w:val="single" w:sz="8" w:space="0" w:color="000000"/>
              <w:bottom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C8055D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410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- în funcțiune</w:t>
            </w:r>
          </w:p>
        </w:tc>
        <w:tc>
          <w:tcPr>
            <w:tcW w:w="84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103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  <w:t> </w:t>
            </w: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315"/>
          <w:jc w:val="center"/>
        </w:trPr>
        <w:tc>
          <w:tcPr>
            <w:tcW w:w="68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  <w:t>16.</w:t>
            </w:r>
          </w:p>
        </w:tc>
        <w:tc>
          <w:tcPr>
            <w:tcW w:w="5261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Număr branșamente termice de abur: </w:t>
            </w:r>
          </w:p>
        </w:tc>
        <w:tc>
          <w:tcPr>
            <w:tcW w:w="2410" w:type="dxa"/>
            <w:tcBorders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- existente</w:t>
            </w:r>
          </w:p>
        </w:tc>
        <w:tc>
          <w:tcPr>
            <w:tcW w:w="843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1030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315"/>
          <w:jc w:val="center"/>
        </w:trPr>
        <w:tc>
          <w:tcPr>
            <w:tcW w:w="68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C8055D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5261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C8055D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41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- în funcțiune</w:t>
            </w:r>
          </w:p>
        </w:tc>
        <w:tc>
          <w:tcPr>
            <w:tcW w:w="84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103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315"/>
          <w:jc w:val="center"/>
        </w:trPr>
        <w:tc>
          <w:tcPr>
            <w:tcW w:w="683" w:type="dxa"/>
            <w:vMerge w:val="restart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  <w:t>17.</w:t>
            </w:r>
          </w:p>
        </w:tc>
        <w:tc>
          <w:tcPr>
            <w:tcW w:w="5261" w:type="dxa"/>
            <w:vMerge w:val="restart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Gradul de contorizare a branșamentelor termice</w:t>
            </w:r>
          </w:p>
        </w:tc>
        <w:tc>
          <w:tcPr>
            <w:tcW w:w="2410" w:type="dxa"/>
            <w:tcBorders>
              <w:top w:val="single" w:sz="8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- apă fierbinte</w:t>
            </w:r>
          </w:p>
        </w:tc>
        <w:tc>
          <w:tcPr>
            <w:tcW w:w="843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(%)</w:t>
            </w:r>
          </w:p>
        </w:tc>
        <w:tc>
          <w:tcPr>
            <w:tcW w:w="1030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315"/>
          <w:jc w:val="center"/>
        </w:trPr>
        <w:tc>
          <w:tcPr>
            <w:tcW w:w="683" w:type="dxa"/>
            <w:vMerge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C8055D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5261" w:type="dxa"/>
            <w:vMerge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C8055D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410" w:type="dxa"/>
            <w:tcBorders>
              <w:top w:val="single" w:sz="8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- încălzire</w:t>
            </w:r>
          </w:p>
        </w:tc>
        <w:tc>
          <w:tcPr>
            <w:tcW w:w="843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(%)</w:t>
            </w:r>
          </w:p>
        </w:tc>
        <w:tc>
          <w:tcPr>
            <w:tcW w:w="1030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C8055D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405"/>
          <w:jc w:val="center"/>
        </w:trPr>
        <w:tc>
          <w:tcPr>
            <w:tcW w:w="683" w:type="dxa"/>
            <w:vMerge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C8055D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5261" w:type="dxa"/>
            <w:vMerge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C8055D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410" w:type="dxa"/>
            <w:tcBorders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- apă caldă de consum</w:t>
            </w:r>
          </w:p>
        </w:tc>
        <w:tc>
          <w:tcPr>
            <w:tcW w:w="843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  <w:t>(%)</w:t>
            </w:r>
          </w:p>
        </w:tc>
        <w:tc>
          <w:tcPr>
            <w:tcW w:w="1030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  <w:t> </w:t>
            </w: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405"/>
          <w:jc w:val="center"/>
        </w:trPr>
        <w:tc>
          <w:tcPr>
            <w:tcW w:w="6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  <w:t>18.</w:t>
            </w:r>
          </w:p>
        </w:tc>
        <w:tc>
          <w:tcPr>
            <w:tcW w:w="52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Rata de  branșare la SACET a consumatorilor de energie termică din localitate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- populație</w:t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  <w:t>(%)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C8055D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405"/>
          <w:jc w:val="center"/>
        </w:trPr>
        <w:tc>
          <w:tcPr>
            <w:tcW w:w="6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C8055D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52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C8055D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 xml:space="preserve">-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instituții publice</w:t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  <w:t>(%)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C8055D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405"/>
          <w:jc w:val="center"/>
        </w:trPr>
        <w:tc>
          <w:tcPr>
            <w:tcW w:w="6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C8055D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52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C8055D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- operatori economici</w:t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  <w:t>(%)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C8055D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</w:p>
        </w:tc>
      </w:tr>
    </w:tbl>
    <w:p w:rsidR="00C8055D" w:rsidRDefault="00C8055D">
      <w:pPr>
        <w:suppressAutoHyphens w:val="0"/>
        <w:autoSpaceDE/>
        <w:spacing w:after="160" w:line="247" w:lineRule="auto"/>
        <w:textAlignment w:val="auto"/>
        <w:rPr>
          <w:rFonts w:ascii="Calibri" w:eastAsia="Calibri" w:hAnsi="Calibri"/>
          <w:sz w:val="22"/>
          <w:szCs w:val="22"/>
          <w:lang w:eastAsia="en-US"/>
        </w:rPr>
      </w:pPr>
    </w:p>
    <w:p w:rsidR="00C8055D" w:rsidRDefault="0065329A">
      <w:pPr>
        <w:suppressAutoHyphens w:val="0"/>
        <w:autoSpaceDE/>
        <w:spacing w:after="160" w:line="247" w:lineRule="auto"/>
        <w:textAlignment w:val="auto"/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  <w:r>
        <w:rPr>
          <w:rFonts w:ascii="Times New Roman" w:eastAsia="Calibri" w:hAnsi="Times New Roman"/>
          <w:b/>
          <w:bCs/>
          <w:sz w:val="24"/>
          <w:szCs w:val="24"/>
          <w:lang w:eastAsia="en-US"/>
        </w:rPr>
        <w:t>NOTĂ:</w:t>
      </w:r>
    </w:p>
    <w:p w:rsidR="00C8055D" w:rsidRDefault="0065329A">
      <w:pPr>
        <w:suppressAutoHyphens w:val="0"/>
        <w:autoSpaceDE/>
        <w:spacing w:after="160" w:line="247" w:lineRule="auto"/>
        <w:jc w:val="both"/>
        <w:textAlignment w:val="auto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 xml:space="preserve">La punctul 3 se completează valoarea din documentaţia tehnică a agregatului respectiv </w:t>
      </w:r>
    </w:p>
    <w:p w:rsidR="00C8055D" w:rsidRDefault="0065329A">
      <w:pPr>
        <w:suppressAutoHyphens w:val="0"/>
        <w:autoSpaceDE/>
        <w:spacing w:after="160" w:line="247" w:lineRule="auto"/>
        <w:jc w:val="both"/>
        <w:textAlignment w:val="auto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 xml:space="preserve">La punctul 4 se completează fiecare tip de combustibil utilizat și procentul corespunzător din total, </w:t>
      </w:r>
      <w:r>
        <w:rPr>
          <w:rFonts w:ascii="Times New Roman" w:eastAsia="Calibri" w:hAnsi="Times New Roman"/>
          <w:sz w:val="24"/>
          <w:szCs w:val="24"/>
          <w:lang w:eastAsia="en-US"/>
        </w:rPr>
        <w:t>astfel încât suma procentelor menționate să fie 100.</w:t>
      </w:r>
    </w:p>
    <w:p w:rsidR="00C8055D" w:rsidRDefault="0065329A">
      <w:pPr>
        <w:suppressAutoHyphens w:val="0"/>
        <w:autoSpaceDE/>
        <w:spacing w:after="160" w:line="247" w:lineRule="auto"/>
        <w:jc w:val="both"/>
        <w:textAlignment w:val="auto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La punctul 5 se completează lungimea traseelor/circuitelor din teren, adică lungimea măsurată o singură dată, chiar dacă pe traseul/circuitul respectiv sunt mai multe conducte .</w:t>
      </w:r>
    </w:p>
    <w:p w:rsidR="00C8055D" w:rsidRDefault="0065329A">
      <w:pPr>
        <w:suppressAutoHyphens w:val="0"/>
        <w:autoSpaceDE/>
        <w:spacing w:after="160" w:line="247" w:lineRule="auto"/>
        <w:jc w:val="both"/>
        <w:textAlignment w:val="auto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La punctul 7 se completea</w:t>
      </w:r>
      <w:r>
        <w:rPr>
          <w:rFonts w:ascii="Times New Roman" w:eastAsia="Calibri" w:hAnsi="Times New Roman"/>
          <w:sz w:val="24"/>
          <w:szCs w:val="24"/>
          <w:lang w:eastAsia="en-US"/>
        </w:rPr>
        <w:t>ză fiecare tip de izolație utilizată și procentul corespunzător acestuia, astfel încât suma procentelor menționate să fie 100.</w:t>
      </w:r>
    </w:p>
    <w:p w:rsidR="00C8055D" w:rsidRDefault="0065329A">
      <w:pPr>
        <w:suppressAutoHyphens w:val="0"/>
        <w:autoSpaceDE/>
        <w:spacing w:after="160" w:line="247" w:lineRule="auto"/>
        <w:jc w:val="both"/>
        <w:textAlignment w:val="auto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La punctul 8 se completează procentele corespunzătoare stării izolației pe traseele/circuitele din rețele, astfel încât suma proc</w:t>
      </w:r>
      <w:r>
        <w:rPr>
          <w:rFonts w:ascii="Times New Roman" w:eastAsia="Calibri" w:hAnsi="Times New Roman"/>
          <w:sz w:val="24"/>
          <w:szCs w:val="24"/>
          <w:lang w:eastAsia="en-US"/>
        </w:rPr>
        <w:t>entelor menționate să fie 100.</w:t>
      </w:r>
    </w:p>
    <w:p w:rsidR="00C8055D" w:rsidRDefault="0065329A">
      <w:pPr>
        <w:suppressAutoHyphens w:val="0"/>
        <w:autoSpaceDE/>
        <w:spacing w:after="160" w:line="247" w:lineRule="auto"/>
        <w:jc w:val="both"/>
        <w:textAlignment w:val="auto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La punctul 11 se completează fiecare tip de schimbător de căldură existent și procentul corespunzător acestuia, astfel încât suma procentelor menționate să fie 100.</w:t>
      </w:r>
    </w:p>
    <w:p w:rsidR="00C8055D" w:rsidRDefault="0065329A">
      <w:pPr>
        <w:suppressAutoHyphens w:val="0"/>
        <w:autoSpaceDE/>
        <w:spacing w:after="160" w:line="247" w:lineRule="auto"/>
        <w:textAlignment w:val="auto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lastRenderedPageBreak/>
        <w:t>La punctul 12 se completează denumirea fiecărui producător i</w:t>
      </w:r>
      <w:r>
        <w:rPr>
          <w:rFonts w:ascii="Times New Roman" w:eastAsia="Calibri" w:hAnsi="Times New Roman"/>
          <w:sz w:val="24"/>
          <w:szCs w:val="24"/>
          <w:lang w:eastAsia="en-US"/>
        </w:rPr>
        <w:t>ndependent care livrează în SACET și de la care operatorul SACET cumpără energie termică.</w:t>
      </w:r>
    </w:p>
    <w:p w:rsidR="00C8055D" w:rsidRDefault="0065329A">
      <w:pPr>
        <w:suppressAutoHyphens w:val="0"/>
        <w:autoSpaceDE/>
        <w:spacing w:after="160" w:line="247" w:lineRule="auto"/>
        <w:textAlignment w:val="auto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La punctul 17 se completează valoarea procentuală din totalul bransamentelor termice.</w:t>
      </w:r>
    </w:p>
    <w:p w:rsidR="00C8055D" w:rsidRDefault="0065329A">
      <w:pPr>
        <w:suppressAutoHyphens w:val="0"/>
        <w:autoSpaceDE/>
        <w:spacing w:after="160" w:line="247" w:lineRule="auto"/>
        <w:textAlignment w:val="auto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 xml:space="preserve">La punctul 18 se completează valoarea procentuală din totalul consumatorilor de </w:t>
      </w:r>
      <w:r>
        <w:rPr>
          <w:rFonts w:ascii="Times New Roman" w:eastAsia="Calibri" w:hAnsi="Times New Roman"/>
          <w:sz w:val="24"/>
          <w:szCs w:val="24"/>
          <w:lang w:eastAsia="en-US"/>
        </w:rPr>
        <w:t>energie termică din localitate.</w:t>
      </w:r>
    </w:p>
    <w:p w:rsidR="00C8055D" w:rsidRDefault="00C8055D">
      <w:pPr>
        <w:suppressAutoHyphens w:val="0"/>
        <w:autoSpaceDE/>
        <w:spacing w:after="160" w:line="247" w:lineRule="auto"/>
        <w:textAlignment w:val="auto"/>
        <w:rPr>
          <w:rFonts w:ascii="Times New Roman" w:eastAsia="Calibri" w:hAnsi="Times New Roman"/>
          <w:sz w:val="24"/>
          <w:szCs w:val="24"/>
          <w:lang w:eastAsia="en-US"/>
        </w:rPr>
      </w:pPr>
    </w:p>
    <w:p w:rsidR="00C8055D" w:rsidRDefault="00C8055D">
      <w:pPr>
        <w:suppressAutoHyphens w:val="0"/>
        <w:autoSpaceDE/>
        <w:spacing w:after="160" w:line="247" w:lineRule="auto"/>
        <w:textAlignment w:val="auto"/>
        <w:rPr>
          <w:rFonts w:ascii="Times New Roman" w:eastAsia="Calibri" w:hAnsi="Times New Roman"/>
          <w:sz w:val="24"/>
          <w:szCs w:val="24"/>
          <w:lang w:eastAsia="en-US"/>
        </w:rPr>
      </w:pPr>
    </w:p>
    <w:p w:rsidR="00C8055D" w:rsidRDefault="0065329A">
      <w:pPr>
        <w:suppressAutoHyphens w:val="0"/>
        <w:autoSpaceDE/>
        <w:spacing w:after="160" w:line="247" w:lineRule="auto"/>
        <w:textAlignment w:val="auto"/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  <w:r>
        <w:rPr>
          <w:rFonts w:ascii="Times New Roman" w:eastAsia="Calibri" w:hAnsi="Times New Roman"/>
          <w:b/>
          <w:bCs/>
          <w:sz w:val="24"/>
          <w:szCs w:val="24"/>
          <w:lang w:eastAsia="en-US"/>
        </w:rPr>
        <w:t>Reprezentant legal (nume și prenume):</w:t>
      </w:r>
    </w:p>
    <w:p w:rsidR="00C8055D" w:rsidRDefault="0065329A">
      <w:pPr>
        <w:suppressAutoHyphens w:val="0"/>
        <w:autoSpaceDE/>
        <w:spacing w:after="160" w:line="247" w:lineRule="auto"/>
        <w:textAlignment w:val="auto"/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  <w:r>
        <w:rPr>
          <w:rFonts w:ascii="Times New Roman" w:eastAsia="Calibri" w:hAnsi="Times New Roman"/>
          <w:b/>
          <w:bCs/>
          <w:sz w:val="24"/>
          <w:szCs w:val="24"/>
          <w:lang w:eastAsia="en-US"/>
        </w:rPr>
        <w:t>Semnătura</w:t>
      </w:r>
    </w:p>
    <w:p w:rsidR="00C8055D" w:rsidRDefault="00C8055D">
      <w:pPr>
        <w:suppressAutoHyphens w:val="0"/>
        <w:autoSpaceDE/>
        <w:spacing w:after="160" w:line="247" w:lineRule="auto"/>
        <w:textAlignment w:val="auto"/>
        <w:rPr>
          <w:rFonts w:ascii="Times New Roman" w:eastAsia="Calibri" w:hAnsi="Times New Roman"/>
          <w:sz w:val="24"/>
          <w:szCs w:val="24"/>
          <w:lang w:eastAsia="en-US"/>
        </w:rPr>
      </w:pPr>
    </w:p>
    <w:p w:rsidR="00C8055D" w:rsidRDefault="00C8055D">
      <w:pPr>
        <w:suppressAutoHyphens w:val="0"/>
        <w:autoSpaceDE/>
        <w:spacing w:after="160" w:line="247" w:lineRule="auto"/>
        <w:textAlignment w:val="auto"/>
        <w:rPr>
          <w:rFonts w:ascii="Times New Roman" w:eastAsia="Calibri" w:hAnsi="Times New Roman"/>
          <w:sz w:val="24"/>
          <w:szCs w:val="24"/>
          <w:lang w:eastAsia="en-US"/>
        </w:rPr>
      </w:pPr>
    </w:p>
    <w:p w:rsidR="00C8055D" w:rsidRDefault="00C8055D">
      <w:pPr>
        <w:suppressAutoHyphens w:val="0"/>
        <w:autoSpaceDE/>
        <w:spacing w:after="160" w:line="247" w:lineRule="auto"/>
        <w:textAlignment w:val="auto"/>
        <w:rPr>
          <w:rFonts w:ascii="Times New Roman" w:eastAsia="Calibri" w:hAnsi="Times New Roman"/>
          <w:sz w:val="24"/>
          <w:szCs w:val="24"/>
          <w:lang w:eastAsia="en-US"/>
        </w:rPr>
      </w:pPr>
    </w:p>
    <w:p w:rsidR="00C8055D" w:rsidRDefault="00C8055D">
      <w:pPr>
        <w:suppressAutoHyphens w:val="0"/>
        <w:autoSpaceDE/>
        <w:spacing w:after="160" w:line="247" w:lineRule="auto"/>
        <w:textAlignment w:val="auto"/>
        <w:rPr>
          <w:rFonts w:ascii="Times New Roman" w:eastAsia="Calibri" w:hAnsi="Times New Roman"/>
          <w:sz w:val="24"/>
          <w:szCs w:val="24"/>
          <w:lang w:eastAsia="en-US"/>
        </w:rPr>
        <w:sectPr w:rsidR="00C8055D">
          <w:footerReference w:type="default" r:id="rId14"/>
          <w:pgSz w:w="11906" w:h="16838"/>
          <w:pgMar w:top="1134" w:right="1134" w:bottom="1134" w:left="1134" w:header="709" w:footer="709" w:gutter="0"/>
          <w:cols w:space="720"/>
        </w:sectPr>
      </w:pPr>
    </w:p>
    <w:p w:rsidR="00C8055D" w:rsidRDefault="0065329A">
      <w:pPr>
        <w:suppressAutoHyphens w:val="0"/>
        <w:autoSpaceDE/>
        <w:spacing w:line="247" w:lineRule="auto"/>
        <w:ind w:right="536"/>
        <w:jc w:val="right"/>
        <w:textAlignment w:val="auto"/>
      </w:pPr>
      <w:r>
        <w:rPr>
          <w:rFonts w:ascii="Calibri" w:eastAsia="Calibri" w:hAnsi="Calibri"/>
          <w:sz w:val="24"/>
          <w:szCs w:val="24"/>
          <w:lang w:eastAsia="en-US"/>
        </w:rPr>
        <w:lastRenderedPageBreak/>
        <w:t xml:space="preserve">                                                                                                                                                                          </w:t>
      </w:r>
      <w:r>
        <w:rPr>
          <w:rFonts w:ascii="Calibri" w:eastAsia="Calibri" w:hAnsi="Calibri"/>
          <w:sz w:val="24"/>
          <w:szCs w:val="24"/>
          <w:lang w:eastAsia="en-US"/>
        </w:rPr>
        <w:t xml:space="preserve">                                                                  </w:t>
      </w:r>
      <w:r>
        <w:rPr>
          <w:rFonts w:ascii="Times New Roman" w:eastAsia="Calibri" w:hAnsi="Times New Roman"/>
          <w:b/>
          <w:i/>
          <w:sz w:val="24"/>
          <w:szCs w:val="24"/>
          <w:u w:val="single"/>
          <w:lang w:eastAsia="en-US"/>
        </w:rPr>
        <w:t xml:space="preserve">Anexa Nr. 2 </w:t>
      </w:r>
      <w:r>
        <w:rPr>
          <w:rFonts w:ascii="Calibri" w:eastAsia="Calibri" w:hAnsi="Calibri"/>
          <w:b/>
          <w:sz w:val="24"/>
          <w:szCs w:val="24"/>
          <w:lang w:eastAsia="en-US"/>
        </w:rPr>
        <w:t xml:space="preserve">                                                                                                                                                                                  </w:t>
      </w:r>
      <w:r>
        <w:rPr>
          <w:rFonts w:ascii="Calibri" w:eastAsia="Calibri" w:hAnsi="Calibri"/>
          <w:b/>
          <w:sz w:val="24"/>
          <w:szCs w:val="24"/>
          <w:lang w:eastAsia="en-US"/>
        </w:rPr>
        <w:t xml:space="preserve">                                                                          </w:t>
      </w:r>
      <w:r>
        <w:rPr>
          <w:rFonts w:ascii="Times New Roman" w:eastAsia="Calibri" w:hAnsi="Times New Roman"/>
          <w:b/>
          <w:i/>
          <w:sz w:val="24"/>
          <w:szCs w:val="24"/>
          <w:u w:val="single"/>
          <w:lang w:eastAsia="en-US"/>
        </w:rPr>
        <w:t>la Metodologie</w:t>
      </w:r>
    </w:p>
    <w:p w:rsidR="00C8055D" w:rsidRDefault="00C8055D">
      <w:pPr>
        <w:suppressAutoHyphens w:val="0"/>
        <w:autoSpaceDE/>
        <w:spacing w:after="160" w:line="247" w:lineRule="auto"/>
        <w:jc w:val="right"/>
        <w:textAlignment w:val="auto"/>
        <w:rPr>
          <w:rFonts w:ascii="Times New Roman" w:eastAsia="Calibri" w:hAnsi="Times New Roman"/>
          <w:sz w:val="24"/>
          <w:szCs w:val="24"/>
          <w:lang w:eastAsia="en-US"/>
        </w:rPr>
      </w:pPr>
    </w:p>
    <w:p w:rsidR="00C8055D" w:rsidRDefault="0065329A">
      <w:pPr>
        <w:suppressAutoHyphens w:val="0"/>
        <w:autoSpaceDE/>
        <w:spacing w:after="160" w:line="247" w:lineRule="auto"/>
        <w:jc w:val="center"/>
        <w:textAlignment w:val="auto"/>
        <w:rPr>
          <w:rFonts w:ascii="Times New Roman" w:eastAsia="Calibri" w:hAnsi="Times New Roman"/>
          <w:b/>
          <w:sz w:val="24"/>
          <w:szCs w:val="24"/>
          <w:lang w:eastAsia="en-US"/>
        </w:rPr>
      </w:pPr>
      <w:r>
        <w:rPr>
          <w:rFonts w:ascii="Times New Roman" w:eastAsia="Calibri" w:hAnsi="Times New Roman"/>
          <w:b/>
          <w:sz w:val="24"/>
          <w:szCs w:val="24"/>
          <w:lang w:eastAsia="en-US"/>
        </w:rPr>
        <w:t>SITUAȚIA GENERALĂ A SPAET</w:t>
      </w:r>
    </w:p>
    <w:p w:rsidR="00C8055D" w:rsidRDefault="00C8055D">
      <w:pPr>
        <w:suppressAutoHyphens w:val="0"/>
        <w:autoSpaceDE/>
        <w:spacing w:after="160" w:line="247" w:lineRule="auto"/>
        <w:jc w:val="center"/>
        <w:textAlignment w:val="auto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tbl>
      <w:tblPr>
        <w:tblW w:w="906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802"/>
        <w:gridCol w:w="3260"/>
      </w:tblGrid>
      <w:tr w:rsidR="00C8055D">
        <w:tblPrEx>
          <w:tblCellMar>
            <w:top w:w="0" w:type="dxa"/>
            <w:bottom w:w="0" w:type="dxa"/>
          </w:tblCellMar>
        </w:tblPrEx>
        <w:trPr>
          <w:trHeight w:val="227"/>
        </w:trPr>
        <w:tc>
          <w:tcPr>
            <w:tcW w:w="58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Raportor (denumire operator economic)</w:t>
            </w:r>
          </w:p>
        </w:tc>
        <w:tc>
          <w:tcPr>
            <w:tcW w:w="32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230"/>
        </w:trPr>
        <w:tc>
          <w:tcPr>
            <w:tcW w:w="58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Licență </w:t>
            </w:r>
            <w:r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en-GB"/>
              </w:rPr>
              <w:t xml:space="preserve">SACET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(număr, dată emitere, dată expirare)</w:t>
            </w:r>
          </w:p>
        </w:tc>
        <w:tc>
          <w:tcPr>
            <w:tcW w:w="32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77"/>
        </w:trPr>
        <w:tc>
          <w:tcPr>
            <w:tcW w:w="58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Localitate</w:t>
            </w:r>
          </w:p>
        </w:tc>
        <w:tc>
          <w:tcPr>
            <w:tcW w:w="32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196"/>
        </w:trPr>
        <w:tc>
          <w:tcPr>
            <w:tcW w:w="58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Județ</w:t>
            </w:r>
          </w:p>
        </w:tc>
        <w:tc>
          <w:tcPr>
            <w:tcW w:w="32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173"/>
        </w:trPr>
        <w:tc>
          <w:tcPr>
            <w:tcW w:w="58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Anul/Perioada pentru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care se face raportarea</w:t>
            </w:r>
          </w:p>
        </w:tc>
        <w:tc>
          <w:tcPr>
            <w:tcW w:w="32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</w:tbl>
    <w:p w:rsidR="00C8055D" w:rsidRDefault="00C8055D">
      <w:pPr>
        <w:suppressAutoHyphens w:val="0"/>
        <w:autoSpaceDE/>
        <w:spacing w:after="160" w:line="247" w:lineRule="auto"/>
        <w:textAlignment w:val="auto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tbl>
      <w:tblPr>
        <w:tblW w:w="15229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51"/>
        <w:gridCol w:w="1276"/>
        <w:gridCol w:w="1072"/>
        <w:gridCol w:w="1142"/>
        <w:gridCol w:w="1091"/>
        <w:gridCol w:w="1096"/>
        <w:gridCol w:w="878"/>
        <w:gridCol w:w="862"/>
        <w:gridCol w:w="839"/>
        <w:gridCol w:w="839"/>
        <w:gridCol w:w="839"/>
        <w:gridCol w:w="839"/>
        <w:gridCol w:w="1084"/>
        <w:gridCol w:w="166"/>
        <w:gridCol w:w="166"/>
        <w:gridCol w:w="730"/>
        <w:gridCol w:w="410"/>
        <w:gridCol w:w="408"/>
        <w:gridCol w:w="406"/>
        <w:gridCol w:w="108"/>
        <w:gridCol w:w="128"/>
      </w:tblGrid>
      <w:tr w:rsidR="00C8055D">
        <w:tblPrEx>
          <w:tblCellMar>
            <w:top w:w="0" w:type="dxa"/>
            <w:bottom w:w="0" w:type="dxa"/>
          </w:tblCellMar>
        </w:tblPrEx>
        <w:trPr>
          <w:trHeight w:val="1140"/>
          <w:jc w:val="center"/>
        </w:trPr>
        <w:tc>
          <w:tcPr>
            <w:tcW w:w="85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14"/>
                <w:szCs w:val="1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14"/>
                <w:szCs w:val="14"/>
                <w:lang w:eastAsia="en-GB"/>
              </w:rPr>
              <w:t>Perioada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14"/>
                <w:szCs w:val="1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14"/>
                <w:szCs w:val="14"/>
                <w:lang w:eastAsia="en-GB"/>
              </w:rPr>
              <w:t>Valoarea reviziilor şi reparaţiilor planificate pentru perioada pentru care se face raportarea</w:t>
            </w:r>
          </w:p>
        </w:tc>
        <w:tc>
          <w:tcPr>
            <w:tcW w:w="107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14"/>
                <w:szCs w:val="1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14"/>
                <w:szCs w:val="14"/>
                <w:lang w:eastAsia="en-GB"/>
              </w:rPr>
              <w:t xml:space="preserve">Valoarea reviziilor şi reparaţiilor realizate la sfârșitul perioadei de raportare </w:t>
            </w:r>
          </w:p>
        </w:tc>
        <w:tc>
          <w:tcPr>
            <w:tcW w:w="114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14"/>
                <w:szCs w:val="1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14"/>
                <w:szCs w:val="14"/>
                <w:lang w:eastAsia="en-GB"/>
              </w:rPr>
              <w:t xml:space="preserve">Număr operatori economici alimentați din </w:t>
            </w:r>
            <w:r>
              <w:rPr>
                <w:rFonts w:ascii="Times New Roman" w:eastAsia="Times New Roman" w:hAnsi="Times New Roman"/>
                <w:b/>
                <w:bCs/>
                <w:sz w:val="14"/>
                <w:szCs w:val="14"/>
                <w:lang w:eastAsia="en-GB"/>
              </w:rPr>
              <w:t>SACET, la sfârșitul perioadei de raportare</w:t>
            </w:r>
          </w:p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14"/>
                <w:szCs w:val="1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14"/>
                <w:szCs w:val="14"/>
                <w:lang w:eastAsia="en-GB"/>
              </w:rPr>
              <w:t>(branșamente)</w:t>
            </w:r>
          </w:p>
        </w:tc>
        <w:tc>
          <w:tcPr>
            <w:tcW w:w="109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14"/>
                <w:szCs w:val="1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14"/>
                <w:szCs w:val="14"/>
                <w:lang w:eastAsia="en-GB"/>
              </w:rPr>
              <w:t>Număr instituții publice  alimentate din SACET la sfârșitul perioadei de raportare</w:t>
            </w:r>
          </w:p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14"/>
                <w:szCs w:val="1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14"/>
                <w:szCs w:val="14"/>
                <w:lang w:eastAsia="en-GB"/>
              </w:rPr>
              <w:t>(branșamente)</w:t>
            </w:r>
          </w:p>
        </w:tc>
        <w:tc>
          <w:tcPr>
            <w:tcW w:w="109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14"/>
                <w:szCs w:val="1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14"/>
                <w:szCs w:val="14"/>
                <w:lang w:eastAsia="en-GB"/>
              </w:rPr>
              <w:t>Număr de locuințe (apartamente și/sau case) alimentate din SACET, la sfârșitul perioadei de raportare</w:t>
            </w:r>
          </w:p>
          <w:p w:rsidR="00C8055D" w:rsidRDefault="00C8055D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14"/>
                <w:szCs w:val="14"/>
                <w:lang w:eastAsia="en-GB"/>
              </w:rPr>
            </w:pPr>
          </w:p>
        </w:tc>
        <w:tc>
          <w:tcPr>
            <w:tcW w:w="87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14"/>
                <w:szCs w:val="1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14"/>
                <w:szCs w:val="14"/>
                <w:lang w:eastAsia="en-GB"/>
              </w:rPr>
              <w:t xml:space="preserve">Număr de locuințe debranşate    </w:t>
            </w:r>
          </w:p>
        </w:tc>
        <w:tc>
          <w:tcPr>
            <w:tcW w:w="86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14"/>
                <w:szCs w:val="1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14"/>
                <w:szCs w:val="14"/>
                <w:lang w:eastAsia="en-GB"/>
              </w:rPr>
              <w:t xml:space="preserve">Număr de locuințe rebranşate  </w:t>
            </w:r>
          </w:p>
        </w:tc>
        <w:tc>
          <w:tcPr>
            <w:tcW w:w="3356" w:type="dxa"/>
            <w:gridSpan w:val="4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14"/>
                <w:szCs w:val="1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14"/>
                <w:szCs w:val="14"/>
                <w:lang w:eastAsia="en-GB"/>
              </w:rPr>
              <w:t xml:space="preserve">Preț/prețuri locale de furnizare, fără TVA, funcție de condițiile de furnizare - din transport, distribuție, etc.*)  </w:t>
            </w:r>
          </w:p>
        </w:tc>
        <w:tc>
          <w:tcPr>
            <w:tcW w:w="1250" w:type="dxa"/>
            <w:gridSpan w:val="2"/>
            <w:vMerge w:val="restart"/>
            <w:tcBorders>
              <w:top w:val="single" w:sz="8" w:space="0" w:color="000000"/>
              <w:bottom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14"/>
                <w:szCs w:val="1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14"/>
                <w:szCs w:val="14"/>
                <w:lang w:eastAsia="en-GB"/>
              </w:rPr>
              <w:t>Documentul/ documentele care avizează /aprobă preţul /prețurile locale de</w:t>
            </w:r>
            <w:r>
              <w:rPr>
                <w:rFonts w:ascii="Times New Roman" w:eastAsia="Times New Roman" w:hAnsi="Times New Roman"/>
                <w:b/>
                <w:bCs/>
                <w:sz w:val="14"/>
                <w:szCs w:val="14"/>
                <w:lang w:eastAsia="en-GB"/>
              </w:rPr>
              <w:t xml:space="preserve"> furnizare (HCL/HCGMB)                                              </w:t>
            </w:r>
          </w:p>
        </w:tc>
        <w:tc>
          <w:tcPr>
            <w:tcW w:w="896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14"/>
                <w:szCs w:val="1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14"/>
                <w:szCs w:val="14"/>
                <w:lang w:eastAsia="en-GB"/>
              </w:rPr>
              <w:t xml:space="preserve">Preţ local pentru populaţie, fără TVA </w:t>
            </w:r>
          </w:p>
        </w:tc>
        <w:tc>
          <w:tcPr>
            <w:tcW w:w="1332" w:type="dxa"/>
            <w:gridSpan w:val="4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14"/>
                <w:szCs w:val="1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14"/>
                <w:szCs w:val="14"/>
                <w:lang w:eastAsia="en-GB"/>
              </w:rPr>
              <w:t>Documentul care aprobă preţul local de facturare pentru populație (HCL/HCGMB)</w:t>
            </w:r>
          </w:p>
        </w:tc>
        <w:tc>
          <w:tcPr>
            <w:tcW w:w="128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8055D" w:rsidRDefault="00C8055D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14"/>
                <w:szCs w:val="14"/>
                <w:lang w:eastAsia="en-GB"/>
              </w:rPr>
            </w:pP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423"/>
          <w:jc w:val="center"/>
        </w:trPr>
        <w:tc>
          <w:tcPr>
            <w:tcW w:w="85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C8055D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sz w:val="14"/>
                <w:szCs w:val="14"/>
                <w:lang w:eastAsia="en-GB"/>
              </w:rPr>
            </w:pPr>
          </w:p>
        </w:tc>
        <w:tc>
          <w:tcPr>
            <w:tcW w:w="127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C8055D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sz w:val="14"/>
                <w:szCs w:val="14"/>
                <w:lang w:eastAsia="en-GB"/>
              </w:rPr>
            </w:pPr>
          </w:p>
        </w:tc>
        <w:tc>
          <w:tcPr>
            <w:tcW w:w="107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C8055D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sz w:val="14"/>
                <w:szCs w:val="14"/>
                <w:lang w:eastAsia="en-GB"/>
              </w:rPr>
            </w:pPr>
          </w:p>
        </w:tc>
        <w:tc>
          <w:tcPr>
            <w:tcW w:w="114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C8055D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sz w:val="14"/>
                <w:szCs w:val="14"/>
                <w:lang w:eastAsia="en-GB"/>
              </w:rPr>
            </w:pPr>
          </w:p>
        </w:tc>
        <w:tc>
          <w:tcPr>
            <w:tcW w:w="109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C8055D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sz w:val="14"/>
                <w:szCs w:val="14"/>
                <w:lang w:eastAsia="en-GB"/>
              </w:rPr>
            </w:pPr>
          </w:p>
        </w:tc>
        <w:tc>
          <w:tcPr>
            <w:tcW w:w="109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C8055D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sz w:val="14"/>
                <w:szCs w:val="14"/>
                <w:lang w:eastAsia="en-GB"/>
              </w:rPr>
            </w:pPr>
          </w:p>
        </w:tc>
        <w:tc>
          <w:tcPr>
            <w:tcW w:w="87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C8055D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sz w:val="14"/>
                <w:szCs w:val="14"/>
                <w:lang w:eastAsia="en-GB"/>
              </w:rPr>
            </w:pPr>
          </w:p>
        </w:tc>
        <w:tc>
          <w:tcPr>
            <w:tcW w:w="86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C8055D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sz w:val="14"/>
                <w:szCs w:val="14"/>
                <w:lang w:eastAsia="en-GB"/>
              </w:rPr>
            </w:pPr>
          </w:p>
        </w:tc>
        <w:tc>
          <w:tcPr>
            <w:tcW w:w="839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FF0000"/>
                <w:sz w:val="14"/>
                <w:szCs w:val="1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FF0000"/>
                <w:sz w:val="14"/>
                <w:szCs w:val="14"/>
                <w:lang w:eastAsia="en-GB"/>
              </w:rPr>
              <w:t>……</w:t>
            </w:r>
          </w:p>
        </w:tc>
        <w:tc>
          <w:tcPr>
            <w:tcW w:w="839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FF0000"/>
                <w:sz w:val="14"/>
                <w:szCs w:val="1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FF0000"/>
                <w:sz w:val="14"/>
                <w:szCs w:val="14"/>
                <w:lang w:eastAsia="en-GB"/>
              </w:rPr>
              <w:t>……</w:t>
            </w:r>
          </w:p>
        </w:tc>
        <w:tc>
          <w:tcPr>
            <w:tcW w:w="839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FF0000"/>
                <w:sz w:val="14"/>
                <w:szCs w:val="1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FF0000"/>
                <w:sz w:val="14"/>
                <w:szCs w:val="14"/>
                <w:lang w:eastAsia="en-GB"/>
              </w:rPr>
              <w:t>……</w:t>
            </w:r>
          </w:p>
        </w:tc>
        <w:tc>
          <w:tcPr>
            <w:tcW w:w="839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FF0000"/>
                <w:sz w:val="14"/>
                <w:szCs w:val="1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FF0000"/>
                <w:sz w:val="14"/>
                <w:szCs w:val="14"/>
                <w:lang w:eastAsia="en-GB"/>
              </w:rPr>
              <w:t>……</w:t>
            </w:r>
          </w:p>
        </w:tc>
        <w:tc>
          <w:tcPr>
            <w:tcW w:w="1250" w:type="dxa"/>
            <w:gridSpan w:val="2"/>
            <w:vMerge/>
            <w:tcBorders>
              <w:top w:val="single" w:sz="8" w:space="0" w:color="000000"/>
              <w:bottom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C8055D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sz w:val="14"/>
                <w:szCs w:val="14"/>
                <w:lang w:eastAsia="en-GB"/>
              </w:rPr>
            </w:pPr>
          </w:p>
        </w:tc>
        <w:tc>
          <w:tcPr>
            <w:tcW w:w="896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C8055D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sz w:val="14"/>
                <w:szCs w:val="14"/>
                <w:lang w:eastAsia="en-GB"/>
              </w:rPr>
            </w:pPr>
          </w:p>
        </w:tc>
        <w:tc>
          <w:tcPr>
            <w:tcW w:w="1332" w:type="dxa"/>
            <w:gridSpan w:val="4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C8055D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sz w:val="14"/>
                <w:szCs w:val="14"/>
                <w:lang w:eastAsia="en-GB"/>
              </w:rPr>
            </w:pPr>
          </w:p>
        </w:tc>
        <w:tc>
          <w:tcPr>
            <w:tcW w:w="128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8055D" w:rsidRDefault="00C8055D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sz w:val="14"/>
                <w:szCs w:val="14"/>
                <w:lang w:eastAsia="en-GB"/>
              </w:rPr>
            </w:pP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259"/>
          <w:jc w:val="center"/>
        </w:trPr>
        <w:tc>
          <w:tcPr>
            <w:tcW w:w="85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Cs/>
                <w:sz w:val="14"/>
                <w:szCs w:val="14"/>
                <w:lang w:eastAsia="en-GB"/>
              </w:rPr>
            </w:pPr>
            <w:r>
              <w:rPr>
                <w:rFonts w:ascii="Times New Roman" w:eastAsia="Times New Roman" w:hAnsi="Times New Roman"/>
                <w:bCs/>
                <w:sz w:val="14"/>
                <w:szCs w:val="14"/>
                <w:lang w:eastAsia="en-GB"/>
              </w:rPr>
              <w:t>-</w:t>
            </w:r>
          </w:p>
        </w:tc>
        <w:tc>
          <w:tcPr>
            <w:tcW w:w="127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14"/>
                <w:szCs w:val="1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14"/>
                <w:szCs w:val="14"/>
                <w:lang w:eastAsia="en-GB"/>
              </w:rPr>
              <w:t>(mii lei)</w:t>
            </w:r>
          </w:p>
        </w:tc>
        <w:tc>
          <w:tcPr>
            <w:tcW w:w="107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14"/>
                <w:szCs w:val="1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14"/>
                <w:szCs w:val="14"/>
                <w:lang w:eastAsia="en-GB"/>
              </w:rPr>
              <w:t>(mii lei)</w:t>
            </w:r>
          </w:p>
        </w:tc>
        <w:tc>
          <w:tcPr>
            <w:tcW w:w="114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14"/>
                <w:szCs w:val="1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14"/>
                <w:szCs w:val="14"/>
                <w:lang w:eastAsia="en-GB"/>
              </w:rPr>
              <w:t>-</w:t>
            </w:r>
          </w:p>
        </w:tc>
        <w:tc>
          <w:tcPr>
            <w:tcW w:w="109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14"/>
                <w:szCs w:val="1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14"/>
                <w:szCs w:val="14"/>
                <w:lang w:eastAsia="en-GB"/>
              </w:rPr>
              <w:t>-</w:t>
            </w:r>
          </w:p>
        </w:tc>
        <w:tc>
          <w:tcPr>
            <w:tcW w:w="109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14"/>
                <w:szCs w:val="1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14"/>
                <w:szCs w:val="14"/>
                <w:lang w:eastAsia="en-GB"/>
              </w:rPr>
              <w:t>-</w:t>
            </w:r>
          </w:p>
        </w:tc>
        <w:tc>
          <w:tcPr>
            <w:tcW w:w="878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14"/>
                <w:szCs w:val="1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14"/>
                <w:szCs w:val="14"/>
                <w:lang w:eastAsia="en-GB"/>
              </w:rPr>
              <w:t>-</w:t>
            </w:r>
          </w:p>
        </w:tc>
        <w:tc>
          <w:tcPr>
            <w:tcW w:w="86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14"/>
                <w:szCs w:val="1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14"/>
                <w:szCs w:val="14"/>
                <w:lang w:eastAsia="en-GB"/>
              </w:rPr>
              <w:t>-</w:t>
            </w:r>
          </w:p>
        </w:tc>
        <w:tc>
          <w:tcPr>
            <w:tcW w:w="839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14"/>
                <w:szCs w:val="1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14"/>
                <w:szCs w:val="14"/>
                <w:lang w:eastAsia="en-GB"/>
              </w:rPr>
              <w:t>(lei/MWh)</w:t>
            </w:r>
          </w:p>
        </w:tc>
        <w:tc>
          <w:tcPr>
            <w:tcW w:w="839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14"/>
                <w:szCs w:val="1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14"/>
                <w:szCs w:val="14"/>
                <w:lang w:eastAsia="en-GB"/>
              </w:rPr>
              <w:t>(lei/MWh)</w:t>
            </w:r>
          </w:p>
        </w:tc>
        <w:tc>
          <w:tcPr>
            <w:tcW w:w="839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14"/>
                <w:szCs w:val="1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14"/>
                <w:szCs w:val="14"/>
                <w:lang w:eastAsia="en-GB"/>
              </w:rPr>
              <w:t>(lei/MWh)</w:t>
            </w:r>
          </w:p>
        </w:tc>
        <w:tc>
          <w:tcPr>
            <w:tcW w:w="839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14"/>
                <w:szCs w:val="1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14"/>
                <w:szCs w:val="14"/>
                <w:lang w:eastAsia="en-GB"/>
              </w:rPr>
              <w:t>(lei/MWh)</w:t>
            </w:r>
          </w:p>
        </w:tc>
        <w:tc>
          <w:tcPr>
            <w:tcW w:w="1250" w:type="dxa"/>
            <w:gridSpan w:val="2"/>
            <w:tcBorders>
              <w:bottom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14"/>
                <w:szCs w:val="1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14"/>
                <w:szCs w:val="14"/>
                <w:lang w:eastAsia="en-GB"/>
              </w:rPr>
              <w:t>-</w:t>
            </w:r>
          </w:p>
        </w:tc>
        <w:tc>
          <w:tcPr>
            <w:tcW w:w="896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14"/>
                <w:szCs w:val="1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14"/>
                <w:szCs w:val="14"/>
                <w:lang w:eastAsia="en-GB"/>
              </w:rPr>
              <w:t>(lei/MWh)</w:t>
            </w:r>
          </w:p>
        </w:tc>
        <w:tc>
          <w:tcPr>
            <w:tcW w:w="1332" w:type="dxa"/>
            <w:gridSpan w:val="4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Cs/>
                <w:sz w:val="14"/>
                <w:szCs w:val="14"/>
                <w:lang w:eastAsia="en-GB"/>
              </w:rPr>
            </w:pPr>
            <w:r>
              <w:rPr>
                <w:rFonts w:ascii="Times New Roman" w:eastAsia="Times New Roman" w:hAnsi="Times New Roman"/>
                <w:bCs/>
                <w:sz w:val="14"/>
                <w:szCs w:val="14"/>
                <w:lang w:eastAsia="en-GB"/>
              </w:rPr>
              <w:t>-</w:t>
            </w:r>
          </w:p>
        </w:tc>
        <w:tc>
          <w:tcPr>
            <w:tcW w:w="128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8055D" w:rsidRDefault="00C8055D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Cs/>
                <w:sz w:val="14"/>
                <w:szCs w:val="14"/>
                <w:lang w:eastAsia="en-GB"/>
              </w:rPr>
            </w:pP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263"/>
          <w:jc w:val="center"/>
        </w:trPr>
        <w:tc>
          <w:tcPr>
            <w:tcW w:w="85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14"/>
                <w:szCs w:val="1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14"/>
                <w:szCs w:val="14"/>
                <w:lang w:eastAsia="en-GB"/>
              </w:rPr>
              <w:t>0</w:t>
            </w:r>
          </w:p>
        </w:tc>
        <w:tc>
          <w:tcPr>
            <w:tcW w:w="127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14"/>
                <w:szCs w:val="1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14"/>
                <w:szCs w:val="14"/>
                <w:lang w:eastAsia="en-GB"/>
              </w:rPr>
              <w:t>1</w:t>
            </w:r>
          </w:p>
        </w:tc>
        <w:tc>
          <w:tcPr>
            <w:tcW w:w="107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14"/>
                <w:szCs w:val="1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14"/>
                <w:szCs w:val="14"/>
                <w:lang w:eastAsia="en-GB"/>
              </w:rPr>
              <w:t>2</w:t>
            </w:r>
          </w:p>
        </w:tc>
        <w:tc>
          <w:tcPr>
            <w:tcW w:w="114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14"/>
                <w:szCs w:val="1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14"/>
                <w:szCs w:val="14"/>
                <w:lang w:eastAsia="en-GB"/>
              </w:rPr>
              <w:t>3</w:t>
            </w:r>
          </w:p>
        </w:tc>
        <w:tc>
          <w:tcPr>
            <w:tcW w:w="109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14"/>
                <w:szCs w:val="1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14"/>
                <w:szCs w:val="14"/>
                <w:lang w:eastAsia="en-GB"/>
              </w:rPr>
              <w:t>4</w:t>
            </w:r>
          </w:p>
        </w:tc>
        <w:tc>
          <w:tcPr>
            <w:tcW w:w="109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14"/>
                <w:szCs w:val="1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14"/>
                <w:szCs w:val="14"/>
                <w:lang w:eastAsia="en-GB"/>
              </w:rPr>
              <w:t>5</w:t>
            </w:r>
          </w:p>
        </w:tc>
        <w:tc>
          <w:tcPr>
            <w:tcW w:w="878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14"/>
                <w:szCs w:val="1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14"/>
                <w:szCs w:val="14"/>
                <w:lang w:eastAsia="en-GB"/>
              </w:rPr>
              <w:t>6</w:t>
            </w:r>
          </w:p>
        </w:tc>
        <w:tc>
          <w:tcPr>
            <w:tcW w:w="86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14"/>
                <w:szCs w:val="1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14"/>
                <w:szCs w:val="14"/>
                <w:lang w:eastAsia="en-GB"/>
              </w:rPr>
              <w:t>7</w:t>
            </w:r>
          </w:p>
        </w:tc>
        <w:tc>
          <w:tcPr>
            <w:tcW w:w="839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14"/>
                <w:szCs w:val="1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14"/>
                <w:szCs w:val="14"/>
                <w:lang w:eastAsia="en-GB"/>
              </w:rPr>
              <w:t>8</w:t>
            </w:r>
          </w:p>
        </w:tc>
        <w:tc>
          <w:tcPr>
            <w:tcW w:w="839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14"/>
                <w:szCs w:val="1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14"/>
                <w:szCs w:val="14"/>
                <w:lang w:eastAsia="en-GB"/>
              </w:rPr>
              <w:t>9</w:t>
            </w:r>
          </w:p>
        </w:tc>
        <w:tc>
          <w:tcPr>
            <w:tcW w:w="839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14"/>
                <w:szCs w:val="1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14"/>
                <w:szCs w:val="14"/>
                <w:lang w:eastAsia="en-GB"/>
              </w:rPr>
              <w:t>10</w:t>
            </w:r>
          </w:p>
        </w:tc>
        <w:tc>
          <w:tcPr>
            <w:tcW w:w="839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14"/>
                <w:szCs w:val="1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14"/>
                <w:szCs w:val="14"/>
                <w:lang w:eastAsia="en-GB"/>
              </w:rPr>
              <w:t>11</w:t>
            </w:r>
          </w:p>
        </w:tc>
        <w:tc>
          <w:tcPr>
            <w:tcW w:w="1250" w:type="dxa"/>
            <w:gridSpan w:val="2"/>
            <w:tcBorders>
              <w:bottom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14"/>
                <w:szCs w:val="1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14"/>
                <w:szCs w:val="14"/>
                <w:lang w:eastAsia="en-GB"/>
              </w:rPr>
              <w:t>12</w:t>
            </w:r>
          </w:p>
        </w:tc>
        <w:tc>
          <w:tcPr>
            <w:tcW w:w="896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14"/>
                <w:szCs w:val="1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14"/>
                <w:szCs w:val="14"/>
                <w:lang w:eastAsia="en-GB"/>
              </w:rPr>
              <w:t>13</w:t>
            </w:r>
          </w:p>
        </w:tc>
        <w:tc>
          <w:tcPr>
            <w:tcW w:w="1332" w:type="dxa"/>
            <w:gridSpan w:val="4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14"/>
                <w:szCs w:val="1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14"/>
                <w:szCs w:val="14"/>
                <w:lang w:eastAsia="en-GB"/>
              </w:rPr>
              <w:t>14</w:t>
            </w:r>
          </w:p>
        </w:tc>
        <w:tc>
          <w:tcPr>
            <w:tcW w:w="128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8055D" w:rsidRDefault="00C8055D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14"/>
                <w:szCs w:val="14"/>
                <w:lang w:eastAsia="en-GB"/>
              </w:rPr>
            </w:pP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119"/>
          <w:jc w:val="center"/>
        </w:trPr>
        <w:tc>
          <w:tcPr>
            <w:tcW w:w="85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14"/>
                <w:szCs w:val="1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14"/>
                <w:szCs w:val="14"/>
                <w:lang w:eastAsia="en-GB"/>
              </w:rPr>
              <w:t>An</w:t>
            </w:r>
          </w:p>
        </w:tc>
        <w:tc>
          <w:tcPr>
            <w:tcW w:w="127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sz w:val="14"/>
                <w:szCs w:val="14"/>
                <w:lang w:eastAsia="en-GB"/>
              </w:rPr>
            </w:pPr>
            <w:r>
              <w:rPr>
                <w:rFonts w:ascii="Times New Roman" w:eastAsia="Times New Roman" w:hAnsi="Times New Roman"/>
                <w:sz w:val="14"/>
                <w:szCs w:val="14"/>
                <w:lang w:eastAsia="en-GB"/>
              </w:rPr>
              <w:t> </w:t>
            </w:r>
          </w:p>
        </w:tc>
        <w:tc>
          <w:tcPr>
            <w:tcW w:w="107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sz w:val="14"/>
                <w:szCs w:val="14"/>
                <w:lang w:eastAsia="en-GB"/>
              </w:rPr>
            </w:pPr>
            <w:r>
              <w:rPr>
                <w:rFonts w:ascii="Times New Roman" w:eastAsia="Times New Roman" w:hAnsi="Times New Roman"/>
                <w:sz w:val="14"/>
                <w:szCs w:val="14"/>
                <w:lang w:eastAsia="en-GB"/>
              </w:rPr>
              <w:t> </w:t>
            </w:r>
          </w:p>
        </w:tc>
        <w:tc>
          <w:tcPr>
            <w:tcW w:w="114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sz w:val="14"/>
                <w:szCs w:val="14"/>
                <w:lang w:eastAsia="en-GB"/>
              </w:rPr>
            </w:pPr>
            <w:r>
              <w:rPr>
                <w:rFonts w:ascii="Times New Roman" w:eastAsia="Times New Roman" w:hAnsi="Times New Roman"/>
                <w:sz w:val="14"/>
                <w:szCs w:val="14"/>
                <w:lang w:eastAsia="en-GB"/>
              </w:rPr>
              <w:t> </w:t>
            </w:r>
          </w:p>
        </w:tc>
        <w:tc>
          <w:tcPr>
            <w:tcW w:w="109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sz w:val="14"/>
                <w:szCs w:val="14"/>
                <w:lang w:eastAsia="en-GB"/>
              </w:rPr>
            </w:pPr>
            <w:r>
              <w:rPr>
                <w:rFonts w:ascii="Times New Roman" w:eastAsia="Times New Roman" w:hAnsi="Times New Roman"/>
                <w:sz w:val="14"/>
                <w:szCs w:val="14"/>
                <w:lang w:eastAsia="en-GB"/>
              </w:rPr>
              <w:t> </w:t>
            </w:r>
          </w:p>
        </w:tc>
        <w:tc>
          <w:tcPr>
            <w:tcW w:w="109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sz w:val="14"/>
                <w:szCs w:val="14"/>
                <w:lang w:eastAsia="en-GB"/>
              </w:rPr>
            </w:pPr>
            <w:r>
              <w:rPr>
                <w:rFonts w:ascii="Times New Roman" w:eastAsia="Times New Roman" w:hAnsi="Times New Roman"/>
                <w:sz w:val="14"/>
                <w:szCs w:val="14"/>
                <w:lang w:eastAsia="en-GB"/>
              </w:rPr>
              <w:t> </w:t>
            </w:r>
          </w:p>
        </w:tc>
        <w:tc>
          <w:tcPr>
            <w:tcW w:w="878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sz w:val="14"/>
                <w:szCs w:val="14"/>
                <w:lang w:eastAsia="en-GB"/>
              </w:rPr>
            </w:pPr>
            <w:r>
              <w:rPr>
                <w:rFonts w:ascii="Times New Roman" w:eastAsia="Times New Roman" w:hAnsi="Times New Roman"/>
                <w:sz w:val="14"/>
                <w:szCs w:val="14"/>
                <w:lang w:eastAsia="en-GB"/>
              </w:rPr>
              <w:t> </w:t>
            </w:r>
          </w:p>
        </w:tc>
        <w:tc>
          <w:tcPr>
            <w:tcW w:w="86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sz w:val="14"/>
                <w:szCs w:val="14"/>
                <w:lang w:eastAsia="en-GB"/>
              </w:rPr>
            </w:pPr>
            <w:r>
              <w:rPr>
                <w:rFonts w:ascii="Times New Roman" w:eastAsia="Times New Roman" w:hAnsi="Times New Roman"/>
                <w:sz w:val="14"/>
                <w:szCs w:val="14"/>
                <w:lang w:eastAsia="en-GB"/>
              </w:rPr>
              <w:t> </w:t>
            </w:r>
          </w:p>
        </w:tc>
        <w:tc>
          <w:tcPr>
            <w:tcW w:w="839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sz w:val="14"/>
                <w:szCs w:val="14"/>
                <w:lang w:eastAsia="en-GB"/>
              </w:rPr>
            </w:pPr>
            <w:r>
              <w:rPr>
                <w:rFonts w:ascii="Times New Roman" w:eastAsia="Times New Roman" w:hAnsi="Times New Roman"/>
                <w:sz w:val="14"/>
                <w:szCs w:val="14"/>
                <w:lang w:eastAsia="en-GB"/>
              </w:rPr>
              <w:t> </w:t>
            </w:r>
          </w:p>
        </w:tc>
        <w:tc>
          <w:tcPr>
            <w:tcW w:w="839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sz w:val="14"/>
                <w:szCs w:val="14"/>
                <w:lang w:eastAsia="en-GB"/>
              </w:rPr>
            </w:pPr>
            <w:r>
              <w:rPr>
                <w:rFonts w:ascii="Times New Roman" w:eastAsia="Times New Roman" w:hAnsi="Times New Roman"/>
                <w:sz w:val="14"/>
                <w:szCs w:val="14"/>
                <w:lang w:eastAsia="en-GB"/>
              </w:rPr>
              <w:t> </w:t>
            </w:r>
          </w:p>
        </w:tc>
        <w:tc>
          <w:tcPr>
            <w:tcW w:w="839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sz w:val="14"/>
                <w:szCs w:val="14"/>
                <w:lang w:eastAsia="en-GB"/>
              </w:rPr>
            </w:pPr>
            <w:r>
              <w:rPr>
                <w:rFonts w:ascii="Times New Roman" w:eastAsia="Times New Roman" w:hAnsi="Times New Roman"/>
                <w:sz w:val="14"/>
                <w:szCs w:val="14"/>
                <w:lang w:eastAsia="en-GB"/>
              </w:rPr>
              <w:t> </w:t>
            </w:r>
          </w:p>
        </w:tc>
        <w:tc>
          <w:tcPr>
            <w:tcW w:w="839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sz w:val="14"/>
                <w:szCs w:val="14"/>
                <w:lang w:eastAsia="en-GB"/>
              </w:rPr>
            </w:pPr>
            <w:r>
              <w:rPr>
                <w:rFonts w:ascii="Times New Roman" w:eastAsia="Times New Roman" w:hAnsi="Times New Roman"/>
                <w:sz w:val="14"/>
                <w:szCs w:val="14"/>
                <w:lang w:eastAsia="en-GB"/>
              </w:rPr>
              <w:t> </w:t>
            </w:r>
          </w:p>
        </w:tc>
        <w:tc>
          <w:tcPr>
            <w:tcW w:w="1250" w:type="dxa"/>
            <w:gridSpan w:val="2"/>
            <w:tcBorders>
              <w:bottom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sz w:val="14"/>
                <w:szCs w:val="14"/>
                <w:lang w:eastAsia="en-GB"/>
              </w:rPr>
            </w:pPr>
            <w:r>
              <w:rPr>
                <w:rFonts w:ascii="Times New Roman" w:eastAsia="Times New Roman" w:hAnsi="Times New Roman"/>
                <w:sz w:val="14"/>
                <w:szCs w:val="14"/>
                <w:lang w:eastAsia="en-GB"/>
              </w:rPr>
              <w:t> </w:t>
            </w:r>
          </w:p>
        </w:tc>
        <w:tc>
          <w:tcPr>
            <w:tcW w:w="896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sz w:val="14"/>
                <w:szCs w:val="14"/>
                <w:lang w:eastAsia="en-GB"/>
              </w:rPr>
            </w:pPr>
            <w:r>
              <w:rPr>
                <w:rFonts w:ascii="Times New Roman" w:eastAsia="Times New Roman" w:hAnsi="Times New Roman"/>
                <w:sz w:val="14"/>
                <w:szCs w:val="14"/>
                <w:lang w:eastAsia="en-GB"/>
              </w:rPr>
              <w:t> </w:t>
            </w:r>
          </w:p>
        </w:tc>
        <w:tc>
          <w:tcPr>
            <w:tcW w:w="1332" w:type="dxa"/>
            <w:gridSpan w:val="4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sz w:val="14"/>
                <w:szCs w:val="14"/>
                <w:lang w:eastAsia="en-GB"/>
              </w:rPr>
            </w:pPr>
            <w:r>
              <w:rPr>
                <w:rFonts w:ascii="Times New Roman" w:eastAsia="Times New Roman" w:hAnsi="Times New Roman"/>
                <w:sz w:val="14"/>
                <w:szCs w:val="14"/>
                <w:lang w:eastAsia="en-GB"/>
              </w:rPr>
              <w:t> </w:t>
            </w:r>
          </w:p>
        </w:tc>
        <w:tc>
          <w:tcPr>
            <w:tcW w:w="128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8055D" w:rsidRDefault="00C8055D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sz w:val="14"/>
                <w:szCs w:val="14"/>
                <w:lang w:eastAsia="en-GB"/>
              </w:rPr>
            </w:pP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315"/>
          <w:jc w:val="center"/>
        </w:trPr>
        <w:tc>
          <w:tcPr>
            <w:tcW w:w="15102" w:type="dxa"/>
            <w:gridSpan w:val="20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C8055D">
            <w:pPr>
              <w:suppressAutoHyphens w:val="0"/>
              <w:autoSpaceDE/>
              <w:jc w:val="both"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</w:p>
          <w:p w:rsidR="00C8055D" w:rsidRDefault="0065329A">
            <w:pPr>
              <w:suppressAutoHyphens w:val="0"/>
              <w:autoSpaceDE/>
              <w:jc w:val="both"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 xml:space="preserve">*) Dacă în cadrul SACET au fost aprobate mai multe valori de preț local, datorită unor condiții diferite de furnizare între consumatori, se completează fiecare valoare specifică într-o coloană, cu precizarea conditiei specifice în capul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 xml:space="preserve">de tabel </w:t>
            </w:r>
          </w:p>
        </w:tc>
        <w:tc>
          <w:tcPr>
            <w:tcW w:w="128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8055D" w:rsidRDefault="00C8055D">
            <w:pPr>
              <w:suppressAutoHyphens w:val="0"/>
              <w:autoSpaceDE/>
              <w:jc w:val="both"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315"/>
          <w:jc w:val="center"/>
        </w:trPr>
        <w:tc>
          <w:tcPr>
            <w:tcW w:w="11624" w:type="dxa"/>
            <w:gridSpan w:val="12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both"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(de exemplu: furnizare din rețeaua de transport, din rețeaua de distribuție, din centrale termice de cvartal etc.)</w:t>
            </w:r>
          </w:p>
        </w:tc>
        <w:tc>
          <w:tcPr>
            <w:tcW w:w="1084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C8055D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332" w:type="dxa"/>
            <w:gridSpan w:val="2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C8055D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</w:p>
        </w:tc>
        <w:tc>
          <w:tcPr>
            <w:tcW w:w="73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C8055D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</w:p>
        </w:tc>
        <w:tc>
          <w:tcPr>
            <w:tcW w:w="41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C8055D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</w:p>
        </w:tc>
        <w:tc>
          <w:tcPr>
            <w:tcW w:w="408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C8055D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</w:p>
        </w:tc>
        <w:tc>
          <w:tcPr>
            <w:tcW w:w="406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C8055D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</w:p>
        </w:tc>
        <w:tc>
          <w:tcPr>
            <w:tcW w:w="236" w:type="dxa"/>
            <w:gridSpan w:val="2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C8055D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</w:p>
        </w:tc>
      </w:tr>
    </w:tbl>
    <w:p w:rsidR="00C8055D" w:rsidRDefault="00C8055D">
      <w:pPr>
        <w:suppressAutoHyphens w:val="0"/>
        <w:autoSpaceDE/>
        <w:spacing w:after="160" w:line="247" w:lineRule="auto"/>
        <w:textAlignment w:val="auto"/>
        <w:rPr>
          <w:rFonts w:ascii="Times New Roman" w:eastAsia="Calibri" w:hAnsi="Times New Roman"/>
          <w:sz w:val="24"/>
          <w:szCs w:val="24"/>
          <w:lang w:eastAsia="en-US"/>
        </w:rPr>
      </w:pPr>
    </w:p>
    <w:p w:rsidR="00C8055D" w:rsidRDefault="0065329A">
      <w:pPr>
        <w:suppressAutoHyphens w:val="0"/>
        <w:autoSpaceDE/>
        <w:spacing w:after="160" w:line="247" w:lineRule="auto"/>
        <w:textAlignment w:val="auto"/>
      </w:pPr>
      <w:r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>
        <w:rPr>
          <w:rFonts w:ascii="Times New Roman" w:eastAsia="Calibri" w:hAnsi="Times New Roman"/>
          <w:b/>
          <w:sz w:val="24"/>
          <w:szCs w:val="24"/>
          <w:lang w:eastAsia="en-US"/>
        </w:rPr>
        <w:t>Reprezentant legal (nume și prenume):</w:t>
      </w:r>
    </w:p>
    <w:p w:rsidR="00C8055D" w:rsidRDefault="0065329A">
      <w:pPr>
        <w:suppressAutoHyphens w:val="0"/>
        <w:autoSpaceDE/>
        <w:spacing w:after="160" w:line="247" w:lineRule="auto"/>
        <w:textAlignment w:val="auto"/>
      </w:pPr>
      <w:r>
        <w:rPr>
          <w:rFonts w:ascii="Times New Roman" w:eastAsia="Calibri" w:hAnsi="Times New Roman"/>
          <w:b/>
          <w:sz w:val="24"/>
          <w:szCs w:val="24"/>
          <w:lang w:eastAsia="en-US"/>
        </w:rPr>
        <w:t>Semnătura</w:t>
      </w:r>
    </w:p>
    <w:p w:rsidR="00C8055D" w:rsidRDefault="0065329A">
      <w:pPr>
        <w:pageBreakBefore/>
        <w:suppressAutoHyphens w:val="0"/>
        <w:autoSpaceDE/>
        <w:jc w:val="right"/>
        <w:textAlignment w:val="auto"/>
      </w:pPr>
      <w:r>
        <w:rPr>
          <w:rFonts w:ascii="Calibri" w:eastAsia="Calibri" w:hAnsi="Calibri"/>
          <w:sz w:val="24"/>
          <w:szCs w:val="24"/>
          <w:lang w:eastAsia="en-US"/>
        </w:rPr>
        <w:lastRenderedPageBreak/>
        <w:t xml:space="preserve">                                                                </w:t>
      </w:r>
      <w:r>
        <w:rPr>
          <w:rFonts w:ascii="Calibri" w:eastAsia="Calibri" w:hAnsi="Calibri"/>
          <w:sz w:val="24"/>
          <w:szCs w:val="24"/>
          <w:lang w:eastAsia="en-US"/>
        </w:rPr>
        <w:t xml:space="preserve">                                                                                                                                                                                      </w:t>
      </w:r>
      <w:r>
        <w:rPr>
          <w:rFonts w:ascii="Times New Roman" w:eastAsia="Calibri" w:hAnsi="Times New Roman"/>
          <w:b/>
          <w:i/>
          <w:sz w:val="24"/>
          <w:szCs w:val="24"/>
          <w:u w:val="single"/>
          <w:lang w:eastAsia="en-US"/>
        </w:rPr>
        <w:t xml:space="preserve">Anexa Nr. 3 </w:t>
      </w:r>
    </w:p>
    <w:p w:rsidR="00C8055D" w:rsidRDefault="0065329A">
      <w:pPr>
        <w:suppressAutoHyphens w:val="0"/>
        <w:autoSpaceDE/>
        <w:spacing w:line="247" w:lineRule="auto"/>
        <w:textAlignment w:val="auto"/>
      </w:pPr>
      <w:r>
        <w:rPr>
          <w:rFonts w:ascii="Calibri" w:eastAsia="Calibri" w:hAnsi="Calibri"/>
          <w:b/>
          <w:sz w:val="24"/>
          <w:szCs w:val="24"/>
          <w:lang w:eastAsia="en-US"/>
        </w:rPr>
        <w:t xml:space="preserve">                                                             </w:t>
      </w:r>
      <w:r>
        <w:rPr>
          <w:rFonts w:ascii="Calibri" w:eastAsia="Calibri" w:hAnsi="Calibri"/>
          <w:b/>
          <w:sz w:val="24"/>
          <w:szCs w:val="24"/>
          <w:lang w:eastAsia="en-US"/>
        </w:rPr>
        <w:t xml:space="preserve">                                                                                                                                                                                    </w:t>
      </w:r>
      <w:r>
        <w:rPr>
          <w:rFonts w:ascii="Times New Roman" w:eastAsia="Calibri" w:hAnsi="Times New Roman"/>
          <w:b/>
          <w:i/>
          <w:sz w:val="24"/>
          <w:szCs w:val="24"/>
          <w:u w:val="single"/>
          <w:lang w:eastAsia="en-US"/>
        </w:rPr>
        <w:t>la Metodologie</w:t>
      </w:r>
    </w:p>
    <w:p w:rsidR="00C8055D" w:rsidRDefault="00C8055D">
      <w:pPr>
        <w:suppressAutoHyphens w:val="0"/>
        <w:autoSpaceDE/>
        <w:spacing w:after="160" w:line="247" w:lineRule="auto"/>
        <w:textAlignment w:val="auto"/>
        <w:rPr>
          <w:rFonts w:ascii="Times New Roman" w:eastAsia="Calibri" w:hAnsi="Times New Roman"/>
          <w:sz w:val="24"/>
          <w:szCs w:val="24"/>
          <w:lang w:eastAsia="en-US"/>
        </w:rPr>
      </w:pPr>
    </w:p>
    <w:p w:rsidR="00C8055D" w:rsidRDefault="0065329A">
      <w:pPr>
        <w:suppressAutoHyphens w:val="0"/>
        <w:autoSpaceDE/>
        <w:spacing w:after="160" w:line="247" w:lineRule="auto"/>
        <w:jc w:val="center"/>
        <w:textAlignment w:val="auto"/>
        <w:rPr>
          <w:rFonts w:ascii="Times New Roman" w:eastAsia="Calibri" w:hAnsi="Times New Roman"/>
          <w:b/>
          <w:sz w:val="24"/>
          <w:szCs w:val="24"/>
          <w:lang w:eastAsia="en-US"/>
        </w:rPr>
      </w:pPr>
      <w:r>
        <w:rPr>
          <w:rFonts w:ascii="Times New Roman" w:eastAsia="Calibri" w:hAnsi="Times New Roman"/>
          <w:b/>
          <w:sz w:val="24"/>
          <w:szCs w:val="24"/>
          <w:lang w:eastAsia="en-US"/>
        </w:rPr>
        <w:t>SITUAȚIA INVESTIȚIILOR ÎN INFRASTRUCTURA SACET</w:t>
      </w:r>
    </w:p>
    <w:p w:rsidR="00C8055D" w:rsidRDefault="00C8055D">
      <w:pPr>
        <w:suppressAutoHyphens w:val="0"/>
        <w:autoSpaceDE/>
        <w:spacing w:after="160" w:line="247" w:lineRule="auto"/>
        <w:jc w:val="center"/>
        <w:textAlignment w:val="auto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tbl>
      <w:tblPr>
        <w:tblW w:w="8921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86"/>
        <w:gridCol w:w="2835"/>
      </w:tblGrid>
      <w:tr w:rsidR="00C8055D">
        <w:tblPrEx>
          <w:tblCellMar>
            <w:top w:w="0" w:type="dxa"/>
            <w:bottom w:w="0" w:type="dxa"/>
          </w:tblCellMar>
        </w:tblPrEx>
        <w:trPr>
          <w:trHeight w:val="97"/>
        </w:trPr>
        <w:tc>
          <w:tcPr>
            <w:tcW w:w="60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Raportor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(denumire operator economic)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230"/>
        </w:trPr>
        <w:tc>
          <w:tcPr>
            <w:tcW w:w="60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Licență </w:t>
            </w:r>
            <w:r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en-GB"/>
              </w:rPr>
              <w:t xml:space="preserve">SACET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(număr, dată emitere, dată expirare)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77"/>
        </w:trPr>
        <w:tc>
          <w:tcPr>
            <w:tcW w:w="60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Localitate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196"/>
        </w:trPr>
        <w:tc>
          <w:tcPr>
            <w:tcW w:w="60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Județ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44"/>
        </w:trPr>
        <w:tc>
          <w:tcPr>
            <w:tcW w:w="60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Anul pentru care se face raportarea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</w:tbl>
    <w:p w:rsidR="00C8055D" w:rsidRDefault="00C8055D">
      <w:pPr>
        <w:suppressAutoHyphens w:val="0"/>
        <w:autoSpaceDE/>
        <w:spacing w:after="160" w:line="247" w:lineRule="auto"/>
        <w:textAlignment w:val="auto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:rsidR="00C8055D" w:rsidRDefault="0065329A">
      <w:pPr>
        <w:suppressAutoHyphens w:val="0"/>
        <w:autoSpaceDE/>
        <w:spacing w:after="160" w:line="247" w:lineRule="auto"/>
        <w:textAlignment w:val="auto"/>
        <w:rPr>
          <w:rFonts w:ascii="Times New Roman" w:eastAsia="Calibri" w:hAnsi="Times New Roman"/>
          <w:sz w:val="14"/>
          <w:szCs w:val="14"/>
          <w:lang w:eastAsia="en-US"/>
        </w:rPr>
      </w:pPr>
      <w:r>
        <w:rPr>
          <w:rFonts w:ascii="Times New Roman" w:eastAsia="Calibri" w:hAnsi="Times New Roman"/>
          <w:sz w:val="14"/>
          <w:szCs w:val="14"/>
          <w:lang w:eastAsia="en-US"/>
        </w:rPr>
        <w:t xml:space="preserve"> </w:t>
      </w:r>
    </w:p>
    <w:tbl>
      <w:tblPr>
        <w:tblW w:w="15168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0"/>
        <w:gridCol w:w="414"/>
        <w:gridCol w:w="848"/>
        <w:gridCol w:w="44"/>
        <w:gridCol w:w="805"/>
        <w:gridCol w:w="472"/>
        <w:gridCol w:w="234"/>
        <w:gridCol w:w="849"/>
        <w:gridCol w:w="14"/>
        <w:gridCol w:w="694"/>
        <w:gridCol w:w="707"/>
        <w:gridCol w:w="57"/>
        <w:gridCol w:w="651"/>
        <w:gridCol w:w="447"/>
        <w:gridCol w:w="260"/>
        <w:gridCol w:w="708"/>
        <w:gridCol w:w="150"/>
        <w:gridCol w:w="557"/>
        <w:gridCol w:w="601"/>
        <w:gridCol w:w="107"/>
        <w:gridCol w:w="708"/>
        <w:gridCol w:w="343"/>
        <w:gridCol w:w="364"/>
        <w:gridCol w:w="707"/>
        <w:gridCol w:w="47"/>
        <w:gridCol w:w="661"/>
        <w:gridCol w:w="577"/>
        <w:gridCol w:w="131"/>
        <w:gridCol w:w="708"/>
        <w:gridCol w:w="339"/>
        <w:gridCol w:w="367"/>
        <w:gridCol w:w="708"/>
        <w:gridCol w:w="103"/>
        <w:gridCol w:w="746"/>
      </w:tblGrid>
      <w:tr w:rsidR="00C8055D">
        <w:tblPrEx>
          <w:tblCellMar>
            <w:top w:w="0" w:type="dxa"/>
            <w:bottom w:w="0" w:type="dxa"/>
          </w:tblCellMar>
        </w:tblPrEx>
        <w:trPr>
          <w:trHeight w:val="228"/>
          <w:jc w:val="center"/>
        </w:trPr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8055D" w:rsidRDefault="00C8055D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color w:val="000000"/>
                <w:sz w:val="10"/>
                <w:szCs w:val="10"/>
                <w:lang w:eastAsia="en-GB"/>
              </w:rPr>
            </w:pPr>
          </w:p>
        </w:tc>
        <w:tc>
          <w:tcPr>
            <w:tcW w:w="41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0"/>
                <w:szCs w:val="10"/>
                <w:lang w:eastAsia="en-GB"/>
              </w:rPr>
              <w:t>Nr. crt.</w:t>
            </w:r>
          </w:p>
        </w:tc>
        <w:tc>
          <w:tcPr>
            <w:tcW w:w="84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  <w:t>Denumirea și obiectivul principal al investiției</w:t>
            </w:r>
          </w:p>
        </w:tc>
        <w:tc>
          <w:tcPr>
            <w:tcW w:w="849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  <w:t>Durata de execuție contractată</w:t>
            </w:r>
          </w:p>
        </w:tc>
        <w:tc>
          <w:tcPr>
            <w:tcW w:w="1555" w:type="dxa"/>
            <w:gridSpan w:val="3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  <w:t xml:space="preserve">Valoarea </w:t>
            </w:r>
            <w:r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  <w:t xml:space="preserve">investiției   </w:t>
            </w:r>
          </w:p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  <w:t xml:space="preserve">(mii lei fără TVA)      </w:t>
            </w:r>
          </w:p>
        </w:tc>
        <w:tc>
          <w:tcPr>
            <w:tcW w:w="9905" w:type="dxa"/>
            <w:gridSpan w:val="23"/>
            <w:tcBorders>
              <w:top w:val="single" w:sz="8" w:space="0" w:color="000000"/>
              <w:bottom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  <w:t>Valoarea investiției aferentă anului pentru care se face raportarea</w:t>
            </w:r>
          </w:p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  <w:t xml:space="preserve"> (mii lei fara TVA)</w:t>
            </w:r>
          </w:p>
        </w:tc>
        <w:tc>
          <w:tcPr>
            <w:tcW w:w="70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  <w:t>Data începerii execuției</w:t>
            </w:r>
          </w:p>
        </w:tc>
        <w:tc>
          <w:tcPr>
            <w:tcW w:w="849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  <w:t>Data estimată a punerii în funcțiune</w:t>
            </w: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118"/>
          <w:jc w:val="center"/>
        </w:trPr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8055D" w:rsidRDefault="00C8055D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color w:val="000000"/>
                <w:sz w:val="10"/>
                <w:szCs w:val="10"/>
                <w:lang w:eastAsia="en-GB"/>
              </w:rPr>
            </w:pPr>
          </w:p>
        </w:tc>
        <w:tc>
          <w:tcPr>
            <w:tcW w:w="41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C8055D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color w:val="000000"/>
                <w:sz w:val="10"/>
                <w:szCs w:val="10"/>
                <w:lang w:eastAsia="en-GB"/>
              </w:rPr>
            </w:pPr>
          </w:p>
        </w:tc>
        <w:tc>
          <w:tcPr>
            <w:tcW w:w="84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C8055D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</w:pPr>
          </w:p>
        </w:tc>
        <w:tc>
          <w:tcPr>
            <w:tcW w:w="849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C8055D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</w:pPr>
          </w:p>
        </w:tc>
        <w:tc>
          <w:tcPr>
            <w:tcW w:w="706" w:type="dxa"/>
            <w:gridSpan w:val="2"/>
            <w:vMerge w:val="restart"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  <w:t>TOTAL</w:t>
            </w:r>
          </w:p>
        </w:tc>
        <w:tc>
          <w:tcPr>
            <w:tcW w:w="849" w:type="dxa"/>
            <w:vMerge w:val="restart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  <w:t xml:space="preserve">din care realizat până la sfârşitul anului pentru care </w:t>
            </w:r>
            <w:r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  <w:t>se face raportarea</w:t>
            </w:r>
          </w:p>
        </w:tc>
        <w:tc>
          <w:tcPr>
            <w:tcW w:w="1415" w:type="dxa"/>
            <w:gridSpan w:val="3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0"/>
                <w:szCs w:val="10"/>
                <w:lang w:eastAsia="en-GB"/>
              </w:rPr>
              <w:t>TOTAL</w:t>
            </w:r>
          </w:p>
        </w:tc>
        <w:tc>
          <w:tcPr>
            <w:tcW w:w="8490" w:type="dxa"/>
            <w:gridSpan w:val="20"/>
            <w:tcBorders>
              <w:top w:val="single" w:sz="8" w:space="0" w:color="000000"/>
              <w:bottom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  <w:t xml:space="preserve">din care pe surse de finanțare: </w:t>
            </w:r>
          </w:p>
        </w:tc>
        <w:tc>
          <w:tcPr>
            <w:tcW w:w="70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C8055D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</w:pPr>
          </w:p>
        </w:tc>
        <w:tc>
          <w:tcPr>
            <w:tcW w:w="849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C8055D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</w:pP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517"/>
          <w:jc w:val="center"/>
        </w:trPr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8055D" w:rsidRDefault="00C8055D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color w:val="000000"/>
                <w:sz w:val="10"/>
                <w:szCs w:val="10"/>
                <w:lang w:eastAsia="en-GB"/>
              </w:rPr>
            </w:pPr>
          </w:p>
        </w:tc>
        <w:tc>
          <w:tcPr>
            <w:tcW w:w="41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C8055D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color w:val="000000"/>
                <w:sz w:val="10"/>
                <w:szCs w:val="10"/>
                <w:lang w:eastAsia="en-GB"/>
              </w:rPr>
            </w:pPr>
          </w:p>
        </w:tc>
        <w:tc>
          <w:tcPr>
            <w:tcW w:w="84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C8055D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</w:pPr>
          </w:p>
        </w:tc>
        <w:tc>
          <w:tcPr>
            <w:tcW w:w="849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C8055D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</w:pPr>
          </w:p>
        </w:tc>
        <w:tc>
          <w:tcPr>
            <w:tcW w:w="706" w:type="dxa"/>
            <w:gridSpan w:val="2"/>
            <w:vMerge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C8055D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</w:pPr>
          </w:p>
        </w:tc>
        <w:tc>
          <w:tcPr>
            <w:tcW w:w="849" w:type="dxa"/>
            <w:vMerge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C8055D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</w:pPr>
          </w:p>
        </w:tc>
        <w:tc>
          <w:tcPr>
            <w:tcW w:w="708" w:type="dxa"/>
            <w:gridSpan w:val="2"/>
            <w:vMerge w:val="restart"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  <w:t xml:space="preserve">Planificat  </w:t>
            </w:r>
          </w:p>
        </w:tc>
        <w:tc>
          <w:tcPr>
            <w:tcW w:w="707" w:type="dxa"/>
            <w:vMerge w:val="restart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  <w:t xml:space="preserve">Realizat </w:t>
            </w:r>
          </w:p>
        </w:tc>
        <w:tc>
          <w:tcPr>
            <w:tcW w:w="1415" w:type="dxa"/>
            <w:gridSpan w:val="4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  <w:t>Bugetul de stat</w:t>
            </w:r>
          </w:p>
        </w:tc>
        <w:tc>
          <w:tcPr>
            <w:tcW w:w="1415" w:type="dxa"/>
            <w:gridSpan w:val="3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  <w:t>Bugetul local</w:t>
            </w:r>
          </w:p>
        </w:tc>
        <w:tc>
          <w:tcPr>
            <w:tcW w:w="1416" w:type="dxa"/>
            <w:gridSpan w:val="3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  <w:t>Credite</w:t>
            </w:r>
          </w:p>
        </w:tc>
        <w:tc>
          <w:tcPr>
            <w:tcW w:w="1414" w:type="dxa"/>
            <w:gridSpan w:val="3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  <w:t xml:space="preserve">Surse proprii </w:t>
            </w:r>
          </w:p>
        </w:tc>
        <w:tc>
          <w:tcPr>
            <w:tcW w:w="1416" w:type="dxa"/>
            <w:gridSpan w:val="4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</w:pPr>
            <w:r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  <w:t xml:space="preserve">Surse externe (la curs de schimb valutar </w:t>
            </w:r>
            <w:r>
              <w:rPr>
                <w:rFonts w:ascii="Times New Roman" w:eastAsia="Times New Roman" w:hAnsi="Times New Roman"/>
                <w:b/>
                <w:color w:val="FF0000"/>
                <w:sz w:val="10"/>
                <w:szCs w:val="10"/>
                <w:lang w:eastAsia="en-GB"/>
              </w:rPr>
              <w:t>………......</w:t>
            </w:r>
            <w:r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  <w:t xml:space="preserve"> lei/</w:t>
            </w:r>
            <w:r>
              <w:rPr>
                <w:rFonts w:ascii="Times New Roman" w:eastAsia="Times New Roman" w:hAnsi="Times New Roman"/>
                <w:b/>
                <w:color w:val="FF0000"/>
                <w:sz w:val="10"/>
                <w:szCs w:val="10"/>
                <w:lang w:eastAsia="en-GB"/>
              </w:rPr>
              <w:t>…....</w:t>
            </w:r>
            <w:r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  <w:t xml:space="preserve">din data </w:t>
            </w:r>
            <w:r>
              <w:rPr>
                <w:rFonts w:ascii="Times New Roman" w:eastAsia="Times New Roman" w:hAnsi="Times New Roman"/>
                <w:b/>
                <w:color w:val="FF0000"/>
                <w:sz w:val="10"/>
                <w:szCs w:val="10"/>
                <w:lang w:eastAsia="en-GB"/>
              </w:rPr>
              <w:t>……...........</w:t>
            </w:r>
            <w:r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  <w:t>)</w:t>
            </w:r>
          </w:p>
        </w:tc>
        <w:tc>
          <w:tcPr>
            <w:tcW w:w="1414" w:type="dxa"/>
            <w:gridSpan w:val="3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  <w:t>Grant</w:t>
            </w:r>
          </w:p>
        </w:tc>
        <w:tc>
          <w:tcPr>
            <w:tcW w:w="70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C8055D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</w:pPr>
          </w:p>
        </w:tc>
        <w:tc>
          <w:tcPr>
            <w:tcW w:w="849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C8055D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</w:pP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529"/>
          <w:jc w:val="center"/>
        </w:trPr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8055D" w:rsidRDefault="00C8055D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color w:val="000000"/>
                <w:sz w:val="10"/>
                <w:szCs w:val="10"/>
                <w:lang w:eastAsia="en-GB"/>
              </w:rPr>
            </w:pPr>
          </w:p>
        </w:tc>
        <w:tc>
          <w:tcPr>
            <w:tcW w:w="41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C8055D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color w:val="000000"/>
                <w:sz w:val="10"/>
                <w:szCs w:val="10"/>
                <w:lang w:eastAsia="en-GB"/>
              </w:rPr>
            </w:pPr>
          </w:p>
        </w:tc>
        <w:tc>
          <w:tcPr>
            <w:tcW w:w="84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C8055D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</w:pPr>
          </w:p>
        </w:tc>
        <w:tc>
          <w:tcPr>
            <w:tcW w:w="849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C8055D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</w:pPr>
          </w:p>
        </w:tc>
        <w:tc>
          <w:tcPr>
            <w:tcW w:w="706" w:type="dxa"/>
            <w:gridSpan w:val="2"/>
            <w:vMerge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C8055D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</w:pPr>
          </w:p>
        </w:tc>
        <w:tc>
          <w:tcPr>
            <w:tcW w:w="849" w:type="dxa"/>
            <w:vMerge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C8055D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</w:pPr>
          </w:p>
        </w:tc>
        <w:tc>
          <w:tcPr>
            <w:tcW w:w="708" w:type="dxa"/>
            <w:gridSpan w:val="2"/>
            <w:vMerge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C8055D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</w:pPr>
          </w:p>
        </w:tc>
        <w:tc>
          <w:tcPr>
            <w:tcW w:w="707" w:type="dxa"/>
            <w:vMerge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C8055D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</w:pPr>
          </w:p>
        </w:tc>
        <w:tc>
          <w:tcPr>
            <w:tcW w:w="708" w:type="dxa"/>
            <w:gridSpan w:val="2"/>
            <w:tcBorders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  <w:t xml:space="preserve">Planificat  </w:t>
            </w:r>
          </w:p>
        </w:tc>
        <w:tc>
          <w:tcPr>
            <w:tcW w:w="707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  <w:t xml:space="preserve">Realizat </w:t>
            </w:r>
          </w:p>
        </w:tc>
        <w:tc>
          <w:tcPr>
            <w:tcW w:w="708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  <w:t xml:space="preserve">Planificat  </w:t>
            </w:r>
          </w:p>
        </w:tc>
        <w:tc>
          <w:tcPr>
            <w:tcW w:w="707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  <w:t xml:space="preserve">Realizat </w:t>
            </w:r>
          </w:p>
        </w:tc>
        <w:tc>
          <w:tcPr>
            <w:tcW w:w="708" w:type="dxa"/>
            <w:gridSpan w:val="2"/>
            <w:tcBorders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  <w:t xml:space="preserve">Planificat  </w:t>
            </w:r>
          </w:p>
        </w:tc>
        <w:tc>
          <w:tcPr>
            <w:tcW w:w="708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  <w:t xml:space="preserve">Realizat </w:t>
            </w:r>
          </w:p>
        </w:tc>
        <w:tc>
          <w:tcPr>
            <w:tcW w:w="707" w:type="dxa"/>
            <w:gridSpan w:val="2"/>
            <w:tcBorders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  <w:t xml:space="preserve">Planificat  </w:t>
            </w:r>
          </w:p>
        </w:tc>
        <w:tc>
          <w:tcPr>
            <w:tcW w:w="70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  <w:t xml:space="preserve">Realizat </w:t>
            </w:r>
          </w:p>
        </w:tc>
        <w:tc>
          <w:tcPr>
            <w:tcW w:w="708" w:type="dxa"/>
            <w:gridSpan w:val="2"/>
            <w:tcBorders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  <w:t xml:space="preserve">Planificat  </w:t>
            </w:r>
          </w:p>
        </w:tc>
        <w:tc>
          <w:tcPr>
            <w:tcW w:w="708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  <w:t xml:space="preserve">Realizat </w:t>
            </w:r>
          </w:p>
        </w:tc>
        <w:tc>
          <w:tcPr>
            <w:tcW w:w="708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  <w:t xml:space="preserve">Planificat  </w:t>
            </w:r>
          </w:p>
        </w:tc>
        <w:tc>
          <w:tcPr>
            <w:tcW w:w="706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  <w:t xml:space="preserve">Realizat </w:t>
            </w:r>
          </w:p>
        </w:tc>
        <w:tc>
          <w:tcPr>
            <w:tcW w:w="70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C8055D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</w:pPr>
          </w:p>
        </w:tc>
        <w:tc>
          <w:tcPr>
            <w:tcW w:w="849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C8055D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</w:pP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140"/>
          <w:jc w:val="center"/>
        </w:trPr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8055D" w:rsidRDefault="00C8055D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color w:val="000000"/>
                <w:sz w:val="10"/>
                <w:szCs w:val="10"/>
                <w:lang w:eastAsia="en-GB"/>
              </w:rPr>
            </w:pPr>
          </w:p>
        </w:tc>
        <w:tc>
          <w:tcPr>
            <w:tcW w:w="41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0"/>
                <w:szCs w:val="10"/>
                <w:lang w:eastAsia="en-GB"/>
              </w:rPr>
              <w:t>-</w:t>
            </w:r>
          </w:p>
        </w:tc>
        <w:tc>
          <w:tcPr>
            <w:tcW w:w="848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  <w:t>-</w:t>
            </w:r>
          </w:p>
        </w:tc>
        <w:tc>
          <w:tcPr>
            <w:tcW w:w="849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  <w:t>(luni)</w:t>
            </w:r>
          </w:p>
        </w:tc>
        <w:tc>
          <w:tcPr>
            <w:tcW w:w="706" w:type="dxa"/>
            <w:gridSpan w:val="2"/>
            <w:tcBorders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  <w:t>(mii lei)</w:t>
            </w:r>
          </w:p>
        </w:tc>
        <w:tc>
          <w:tcPr>
            <w:tcW w:w="849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  <w:t>(mii lei)</w:t>
            </w:r>
          </w:p>
        </w:tc>
        <w:tc>
          <w:tcPr>
            <w:tcW w:w="708" w:type="dxa"/>
            <w:gridSpan w:val="2"/>
            <w:tcBorders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  <w:t>(mii lei)</w:t>
            </w:r>
          </w:p>
        </w:tc>
        <w:tc>
          <w:tcPr>
            <w:tcW w:w="70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  <w:t>(mii lei)</w:t>
            </w:r>
          </w:p>
        </w:tc>
        <w:tc>
          <w:tcPr>
            <w:tcW w:w="708" w:type="dxa"/>
            <w:gridSpan w:val="2"/>
            <w:tcBorders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  <w:t>(mii lei)</w:t>
            </w:r>
          </w:p>
        </w:tc>
        <w:tc>
          <w:tcPr>
            <w:tcW w:w="707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  <w:t>(mii lei)</w:t>
            </w:r>
          </w:p>
        </w:tc>
        <w:tc>
          <w:tcPr>
            <w:tcW w:w="708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  <w:t>(mii lei)</w:t>
            </w:r>
          </w:p>
        </w:tc>
        <w:tc>
          <w:tcPr>
            <w:tcW w:w="707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  <w:t>(mii lei)</w:t>
            </w:r>
          </w:p>
        </w:tc>
        <w:tc>
          <w:tcPr>
            <w:tcW w:w="708" w:type="dxa"/>
            <w:gridSpan w:val="2"/>
            <w:tcBorders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  <w:t>(mii lei)</w:t>
            </w:r>
          </w:p>
        </w:tc>
        <w:tc>
          <w:tcPr>
            <w:tcW w:w="708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  <w:t>(mii lei)</w:t>
            </w:r>
          </w:p>
        </w:tc>
        <w:tc>
          <w:tcPr>
            <w:tcW w:w="707" w:type="dxa"/>
            <w:gridSpan w:val="2"/>
            <w:tcBorders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  <w:t>(mii lei)</w:t>
            </w:r>
          </w:p>
        </w:tc>
        <w:tc>
          <w:tcPr>
            <w:tcW w:w="70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  <w:t>(mii lei)</w:t>
            </w:r>
          </w:p>
        </w:tc>
        <w:tc>
          <w:tcPr>
            <w:tcW w:w="708" w:type="dxa"/>
            <w:gridSpan w:val="2"/>
            <w:tcBorders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  <w:t>(mii lei)</w:t>
            </w:r>
          </w:p>
        </w:tc>
        <w:tc>
          <w:tcPr>
            <w:tcW w:w="708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  <w:t>(mii lei)</w:t>
            </w:r>
          </w:p>
        </w:tc>
        <w:tc>
          <w:tcPr>
            <w:tcW w:w="708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  <w:t>(mii lei)</w:t>
            </w:r>
          </w:p>
        </w:tc>
        <w:tc>
          <w:tcPr>
            <w:tcW w:w="706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  <w:t>(mii lei)</w:t>
            </w:r>
          </w:p>
        </w:tc>
        <w:tc>
          <w:tcPr>
            <w:tcW w:w="708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  <w:t>-</w:t>
            </w:r>
          </w:p>
        </w:tc>
        <w:tc>
          <w:tcPr>
            <w:tcW w:w="849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  <w:t>-</w:t>
            </w: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210"/>
          <w:jc w:val="center"/>
        </w:trPr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8055D" w:rsidRDefault="00C8055D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color w:val="000000"/>
                <w:sz w:val="10"/>
                <w:szCs w:val="10"/>
                <w:lang w:eastAsia="en-GB"/>
              </w:rPr>
            </w:pPr>
          </w:p>
        </w:tc>
        <w:tc>
          <w:tcPr>
            <w:tcW w:w="41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0"/>
                <w:szCs w:val="10"/>
                <w:lang w:eastAsia="en-GB"/>
              </w:rPr>
              <w:t>0</w:t>
            </w:r>
          </w:p>
        </w:tc>
        <w:tc>
          <w:tcPr>
            <w:tcW w:w="848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  <w:t>1</w:t>
            </w:r>
          </w:p>
        </w:tc>
        <w:tc>
          <w:tcPr>
            <w:tcW w:w="849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  <w:t>2</w:t>
            </w:r>
          </w:p>
        </w:tc>
        <w:tc>
          <w:tcPr>
            <w:tcW w:w="706" w:type="dxa"/>
            <w:gridSpan w:val="2"/>
            <w:tcBorders>
              <w:bottom w:val="single" w:sz="8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  <w:t>3</w:t>
            </w:r>
          </w:p>
        </w:tc>
        <w:tc>
          <w:tcPr>
            <w:tcW w:w="849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  <w:t>4</w:t>
            </w:r>
          </w:p>
        </w:tc>
        <w:tc>
          <w:tcPr>
            <w:tcW w:w="708" w:type="dxa"/>
            <w:gridSpan w:val="2"/>
            <w:tcBorders>
              <w:bottom w:val="single" w:sz="8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  <w:t>5</w:t>
            </w:r>
          </w:p>
        </w:tc>
        <w:tc>
          <w:tcPr>
            <w:tcW w:w="70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  <w:t>6</w:t>
            </w:r>
          </w:p>
        </w:tc>
        <w:tc>
          <w:tcPr>
            <w:tcW w:w="708" w:type="dxa"/>
            <w:gridSpan w:val="2"/>
            <w:tcBorders>
              <w:bottom w:val="single" w:sz="8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  <w:t>7</w:t>
            </w:r>
          </w:p>
        </w:tc>
        <w:tc>
          <w:tcPr>
            <w:tcW w:w="707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  <w:t>8</w:t>
            </w:r>
          </w:p>
        </w:tc>
        <w:tc>
          <w:tcPr>
            <w:tcW w:w="708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  <w:t>9</w:t>
            </w:r>
          </w:p>
        </w:tc>
        <w:tc>
          <w:tcPr>
            <w:tcW w:w="707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  <w:t>10</w:t>
            </w:r>
          </w:p>
        </w:tc>
        <w:tc>
          <w:tcPr>
            <w:tcW w:w="708" w:type="dxa"/>
            <w:gridSpan w:val="2"/>
            <w:tcBorders>
              <w:bottom w:val="single" w:sz="8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  <w:t>11</w:t>
            </w:r>
          </w:p>
        </w:tc>
        <w:tc>
          <w:tcPr>
            <w:tcW w:w="708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  <w:t>12</w:t>
            </w:r>
          </w:p>
        </w:tc>
        <w:tc>
          <w:tcPr>
            <w:tcW w:w="707" w:type="dxa"/>
            <w:gridSpan w:val="2"/>
            <w:tcBorders>
              <w:bottom w:val="single" w:sz="8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  <w:t>13</w:t>
            </w:r>
          </w:p>
        </w:tc>
        <w:tc>
          <w:tcPr>
            <w:tcW w:w="70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  <w:t>14</w:t>
            </w:r>
          </w:p>
        </w:tc>
        <w:tc>
          <w:tcPr>
            <w:tcW w:w="708" w:type="dxa"/>
            <w:gridSpan w:val="2"/>
            <w:tcBorders>
              <w:bottom w:val="single" w:sz="8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  <w:t>15</w:t>
            </w:r>
          </w:p>
        </w:tc>
        <w:tc>
          <w:tcPr>
            <w:tcW w:w="708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  <w:t>16</w:t>
            </w:r>
          </w:p>
        </w:tc>
        <w:tc>
          <w:tcPr>
            <w:tcW w:w="708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  <w:t>17</w:t>
            </w:r>
          </w:p>
        </w:tc>
        <w:tc>
          <w:tcPr>
            <w:tcW w:w="706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  <w:t>18</w:t>
            </w:r>
          </w:p>
        </w:tc>
        <w:tc>
          <w:tcPr>
            <w:tcW w:w="708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  <w:t>19</w:t>
            </w:r>
          </w:p>
        </w:tc>
        <w:tc>
          <w:tcPr>
            <w:tcW w:w="849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  <w:t>20</w:t>
            </w: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128"/>
          <w:jc w:val="center"/>
        </w:trPr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8055D" w:rsidRDefault="00C8055D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color w:val="000000"/>
                <w:sz w:val="10"/>
                <w:szCs w:val="10"/>
                <w:lang w:eastAsia="en-GB"/>
              </w:rPr>
            </w:pPr>
          </w:p>
        </w:tc>
        <w:tc>
          <w:tcPr>
            <w:tcW w:w="414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0"/>
                <w:szCs w:val="10"/>
                <w:lang w:eastAsia="en-GB"/>
              </w:rPr>
              <w:t>1.</w:t>
            </w:r>
          </w:p>
        </w:tc>
        <w:tc>
          <w:tcPr>
            <w:tcW w:w="848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849" w:type="dxa"/>
            <w:gridSpan w:val="2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706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849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708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707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708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707" w:type="dxa"/>
            <w:gridSpan w:val="2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7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707" w:type="dxa"/>
            <w:gridSpan w:val="2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708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708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707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707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708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708" w:type="dxa"/>
            <w:gridSpan w:val="2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7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706" w:type="dxa"/>
            <w:gridSpan w:val="2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708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849" w:type="dxa"/>
            <w:gridSpan w:val="2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  <w:t> </w:t>
            </w: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111"/>
          <w:jc w:val="center"/>
        </w:trPr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8055D" w:rsidRDefault="00C8055D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color w:val="000000"/>
                <w:sz w:val="10"/>
                <w:szCs w:val="10"/>
                <w:lang w:eastAsia="en-GB"/>
              </w:rPr>
            </w:pPr>
          </w:p>
        </w:tc>
        <w:tc>
          <w:tcPr>
            <w:tcW w:w="414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0"/>
                <w:szCs w:val="10"/>
                <w:lang w:eastAsia="en-GB"/>
              </w:rPr>
              <w:t>2.</w:t>
            </w:r>
          </w:p>
        </w:tc>
        <w:tc>
          <w:tcPr>
            <w:tcW w:w="848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849" w:type="dxa"/>
            <w:gridSpan w:val="2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706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849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708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707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708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707" w:type="dxa"/>
            <w:gridSpan w:val="2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7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707" w:type="dxa"/>
            <w:gridSpan w:val="2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708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708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707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707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708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708" w:type="dxa"/>
            <w:gridSpan w:val="2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7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706" w:type="dxa"/>
            <w:gridSpan w:val="2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708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849" w:type="dxa"/>
            <w:gridSpan w:val="2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  <w:t> </w:t>
            </w: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114"/>
          <w:jc w:val="center"/>
        </w:trPr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8055D" w:rsidRDefault="00C8055D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color w:val="000000"/>
                <w:sz w:val="10"/>
                <w:szCs w:val="10"/>
                <w:lang w:eastAsia="en-GB"/>
              </w:rPr>
            </w:pPr>
          </w:p>
        </w:tc>
        <w:tc>
          <w:tcPr>
            <w:tcW w:w="414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0"/>
                <w:szCs w:val="10"/>
                <w:lang w:eastAsia="en-GB"/>
              </w:rPr>
              <w:t>3.</w:t>
            </w:r>
          </w:p>
        </w:tc>
        <w:tc>
          <w:tcPr>
            <w:tcW w:w="848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849" w:type="dxa"/>
            <w:gridSpan w:val="2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706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849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708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707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708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707" w:type="dxa"/>
            <w:gridSpan w:val="2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7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707" w:type="dxa"/>
            <w:gridSpan w:val="2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708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708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707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707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708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708" w:type="dxa"/>
            <w:gridSpan w:val="2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7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706" w:type="dxa"/>
            <w:gridSpan w:val="2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708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849" w:type="dxa"/>
            <w:gridSpan w:val="2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  <w:t> </w:t>
            </w: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52"/>
          <w:jc w:val="center"/>
        </w:trPr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8055D" w:rsidRDefault="00C8055D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color w:val="000000"/>
                <w:sz w:val="10"/>
                <w:szCs w:val="10"/>
                <w:lang w:eastAsia="en-GB"/>
              </w:rPr>
            </w:pPr>
          </w:p>
        </w:tc>
        <w:tc>
          <w:tcPr>
            <w:tcW w:w="41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0"/>
                <w:szCs w:val="10"/>
                <w:lang w:eastAsia="en-GB"/>
              </w:rPr>
              <w:t>4.</w:t>
            </w:r>
          </w:p>
        </w:tc>
        <w:tc>
          <w:tcPr>
            <w:tcW w:w="848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849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706" w:type="dxa"/>
            <w:gridSpan w:val="2"/>
            <w:tcBorders>
              <w:bottom w:val="single" w:sz="8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849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708" w:type="dxa"/>
            <w:gridSpan w:val="2"/>
            <w:tcBorders>
              <w:bottom w:val="single" w:sz="8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70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708" w:type="dxa"/>
            <w:gridSpan w:val="2"/>
            <w:tcBorders>
              <w:bottom w:val="single" w:sz="8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707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708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707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708" w:type="dxa"/>
            <w:gridSpan w:val="2"/>
            <w:tcBorders>
              <w:bottom w:val="single" w:sz="8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708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707" w:type="dxa"/>
            <w:gridSpan w:val="2"/>
            <w:tcBorders>
              <w:bottom w:val="single" w:sz="8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70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708" w:type="dxa"/>
            <w:gridSpan w:val="2"/>
            <w:tcBorders>
              <w:bottom w:val="single" w:sz="8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708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708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706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708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849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sz w:val="10"/>
                <w:szCs w:val="10"/>
                <w:lang w:eastAsia="en-GB"/>
              </w:rPr>
              <w:t> </w:t>
            </w: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420"/>
          <w:jc w:val="center"/>
        </w:trPr>
        <w:tc>
          <w:tcPr>
            <w:tcW w:w="1346" w:type="dxa"/>
            <w:gridSpan w:val="4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i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iCs/>
                <w:sz w:val="24"/>
                <w:szCs w:val="24"/>
                <w:lang w:eastAsia="en-GB"/>
              </w:rPr>
              <w:t>NOTĂ:</w:t>
            </w:r>
          </w:p>
        </w:tc>
        <w:tc>
          <w:tcPr>
            <w:tcW w:w="1277" w:type="dxa"/>
            <w:gridSpan w:val="2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C8055D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iCs/>
                <w:sz w:val="24"/>
                <w:szCs w:val="24"/>
                <w:lang w:eastAsia="en-GB"/>
              </w:rPr>
            </w:pPr>
          </w:p>
        </w:tc>
        <w:tc>
          <w:tcPr>
            <w:tcW w:w="1097" w:type="dxa"/>
            <w:gridSpan w:val="3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C8055D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</w:p>
        </w:tc>
        <w:tc>
          <w:tcPr>
            <w:tcW w:w="1458" w:type="dxa"/>
            <w:gridSpan w:val="3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C8055D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</w:p>
        </w:tc>
        <w:tc>
          <w:tcPr>
            <w:tcW w:w="1098" w:type="dxa"/>
            <w:gridSpan w:val="2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055D" w:rsidRDefault="00C8055D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</w:p>
        </w:tc>
        <w:tc>
          <w:tcPr>
            <w:tcW w:w="1118" w:type="dxa"/>
            <w:gridSpan w:val="3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055D" w:rsidRDefault="00C8055D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</w:p>
        </w:tc>
        <w:tc>
          <w:tcPr>
            <w:tcW w:w="1158" w:type="dxa"/>
            <w:gridSpan w:val="2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055D" w:rsidRDefault="00C8055D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</w:p>
        </w:tc>
        <w:tc>
          <w:tcPr>
            <w:tcW w:w="1158" w:type="dxa"/>
            <w:gridSpan w:val="3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055D" w:rsidRDefault="00C8055D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</w:p>
        </w:tc>
        <w:tc>
          <w:tcPr>
            <w:tcW w:w="1118" w:type="dxa"/>
            <w:gridSpan w:val="3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055D" w:rsidRDefault="00C8055D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</w:p>
        </w:tc>
        <w:tc>
          <w:tcPr>
            <w:tcW w:w="1238" w:type="dxa"/>
            <w:gridSpan w:val="2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C8055D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</w:p>
        </w:tc>
        <w:tc>
          <w:tcPr>
            <w:tcW w:w="1178" w:type="dxa"/>
            <w:gridSpan w:val="3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C8055D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</w:p>
        </w:tc>
        <w:tc>
          <w:tcPr>
            <w:tcW w:w="1178" w:type="dxa"/>
            <w:gridSpan w:val="3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C8055D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</w:p>
        </w:tc>
        <w:tc>
          <w:tcPr>
            <w:tcW w:w="74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8055D" w:rsidRDefault="00C8055D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315"/>
          <w:jc w:val="center"/>
        </w:trPr>
        <w:tc>
          <w:tcPr>
            <w:tcW w:w="14422" w:type="dxa"/>
            <w:gridSpan w:val="33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i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iCs/>
                <w:color w:val="000000"/>
                <w:sz w:val="24"/>
                <w:szCs w:val="24"/>
                <w:lang w:eastAsia="en-GB"/>
              </w:rPr>
              <w:t>Se completează datele investițiilor aferente proiectelor aflate în curs de execuție precum și a celor planificate să înceapă în anul în curs</w:t>
            </w:r>
          </w:p>
        </w:tc>
        <w:tc>
          <w:tcPr>
            <w:tcW w:w="74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8055D" w:rsidRDefault="00C8055D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iCs/>
                <w:color w:val="000000"/>
                <w:sz w:val="24"/>
                <w:szCs w:val="24"/>
                <w:lang w:eastAsia="en-GB"/>
              </w:rPr>
            </w:pPr>
          </w:p>
        </w:tc>
      </w:tr>
    </w:tbl>
    <w:p w:rsidR="00C8055D" w:rsidRDefault="00C8055D">
      <w:pPr>
        <w:suppressAutoHyphens w:val="0"/>
        <w:autoSpaceDE/>
        <w:spacing w:after="160" w:line="247" w:lineRule="auto"/>
        <w:textAlignment w:val="auto"/>
        <w:rPr>
          <w:rFonts w:ascii="Times New Roman" w:eastAsia="Calibri" w:hAnsi="Times New Roman"/>
          <w:sz w:val="24"/>
          <w:szCs w:val="24"/>
          <w:lang w:eastAsia="en-US"/>
        </w:rPr>
      </w:pPr>
    </w:p>
    <w:p w:rsidR="00C8055D" w:rsidRDefault="00C8055D">
      <w:pPr>
        <w:suppressAutoHyphens w:val="0"/>
        <w:autoSpaceDE/>
        <w:spacing w:after="160" w:line="247" w:lineRule="auto"/>
        <w:textAlignment w:val="auto"/>
        <w:rPr>
          <w:rFonts w:ascii="Times New Roman" w:eastAsia="Calibri" w:hAnsi="Times New Roman"/>
          <w:sz w:val="24"/>
          <w:szCs w:val="24"/>
          <w:lang w:eastAsia="en-US"/>
        </w:rPr>
      </w:pPr>
    </w:p>
    <w:p w:rsidR="00C8055D" w:rsidRDefault="00C8055D">
      <w:pPr>
        <w:suppressAutoHyphens w:val="0"/>
        <w:autoSpaceDE/>
        <w:spacing w:after="160" w:line="247" w:lineRule="auto"/>
        <w:textAlignment w:val="auto"/>
        <w:rPr>
          <w:rFonts w:ascii="Times New Roman" w:eastAsia="Calibri" w:hAnsi="Times New Roman"/>
          <w:sz w:val="24"/>
          <w:szCs w:val="24"/>
          <w:lang w:eastAsia="en-US"/>
        </w:rPr>
      </w:pPr>
    </w:p>
    <w:p w:rsidR="00C8055D" w:rsidRDefault="0065329A">
      <w:pPr>
        <w:suppressAutoHyphens w:val="0"/>
        <w:autoSpaceDE/>
        <w:spacing w:after="160" w:line="247" w:lineRule="auto"/>
        <w:textAlignment w:val="auto"/>
        <w:rPr>
          <w:rFonts w:ascii="Times New Roman" w:eastAsia="Calibri" w:hAnsi="Times New Roman"/>
          <w:b/>
          <w:sz w:val="24"/>
          <w:szCs w:val="24"/>
          <w:lang w:eastAsia="en-US"/>
        </w:rPr>
      </w:pPr>
      <w:r>
        <w:rPr>
          <w:rFonts w:ascii="Times New Roman" w:eastAsia="Calibri" w:hAnsi="Times New Roman"/>
          <w:b/>
          <w:sz w:val="24"/>
          <w:szCs w:val="24"/>
          <w:lang w:eastAsia="en-US"/>
        </w:rPr>
        <w:t>Reprezentant legal (nume și prenume):</w:t>
      </w:r>
    </w:p>
    <w:p w:rsidR="00C8055D" w:rsidRDefault="0065329A">
      <w:pPr>
        <w:suppressAutoHyphens w:val="0"/>
        <w:autoSpaceDE/>
        <w:spacing w:after="160" w:line="247" w:lineRule="auto"/>
        <w:textAlignment w:val="auto"/>
        <w:rPr>
          <w:rFonts w:ascii="Times New Roman" w:eastAsia="Calibri" w:hAnsi="Times New Roman"/>
          <w:b/>
          <w:sz w:val="24"/>
          <w:szCs w:val="24"/>
          <w:lang w:eastAsia="en-US"/>
        </w:rPr>
        <w:sectPr w:rsidR="00C8055D">
          <w:footerReference w:type="default" r:id="rId15"/>
          <w:pgSz w:w="16838" w:h="11906" w:orient="landscape"/>
          <w:pgMar w:top="1134" w:right="1134" w:bottom="1134" w:left="1134" w:header="708" w:footer="708" w:gutter="0"/>
          <w:cols w:space="720"/>
        </w:sectPr>
      </w:pPr>
      <w:r>
        <w:rPr>
          <w:rFonts w:ascii="Times New Roman" w:eastAsia="Calibri" w:hAnsi="Times New Roman"/>
          <w:b/>
          <w:sz w:val="24"/>
          <w:szCs w:val="24"/>
          <w:lang w:eastAsia="en-US"/>
        </w:rPr>
        <w:t>Semnătura</w:t>
      </w:r>
    </w:p>
    <w:p w:rsidR="00C8055D" w:rsidRDefault="0065329A">
      <w:pPr>
        <w:suppressAutoHyphens w:val="0"/>
        <w:autoSpaceDE/>
        <w:spacing w:line="247" w:lineRule="auto"/>
        <w:textAlignment w:val="auto"/>
      </w:pPr>
      <w:r>
        <w:rPr>
          <w:rFonts w:ascii="Calibri" w:eastAsia="Calibri" w:hAnsi="Calibri"/>
          <w:sz w:val="22"/>
          <w:szCs w:val="22"/>
          <w:lang w:eastAsia="en-US"/>
        </w:rPr>
        <w:lastRenderedPageBreak/>
        <w:t xml:space="preserve">                                                                                                                                                                    </w:t>
      </w:r>
      <w:r>
        <w:rPr>
          <w:rFonts w:ascii="Times New Roman" w:eastAsia="Calibri" w:hAnsi="Times New Roman"/>
          <w:b/>
          <w:i/>
          <w:sz w:val="24"/>
          <w:szCs w:val="24"/>
          <w:u w:val="single"/>
          <w:lang w:eastAsia="en-US"/>
        </w:rPr>
        <w:t xml:space="preserve">Anexa Nr. 4 </w:t>
      </w:r>
    </w:p>
    <w:p w:rsidR="00C8055D" w:rsidRDefault="0065329A">
      <w:pPr>
        <w:suppressAutoHyphens w:val="0"/>
        <w:autoSpaceDE/>
        <w:spacing w:line="247" w:lineRule="auto"/>
        <w:textAlignment w:val="auto"/>
      </w:pPr>
      <w:r>
        <w:rPr>
          <w:rFonts w:ascii="Calibri" w:eastAsia="Calibri" w:hAnsi="Calibri"/>
          <w:b/>
          <w:sz w:val="24"/>
          <w:szCs w:val="24"/>
          <w:lang w:eastAsia="en-US"/>
        </w:rPr>
        <w:t xml:space="preserve">                                                                               </w:t>
      </w:r>
      <w:r>
        <w:rPr>
          <w:rFonts w:ascii="Calibri" w:eastAsia="Calibri" w:hAnsi="Calibri"/>
          <w:b/>
          <w:sz w:val="24"/>
          <w:szCs w:val="24"/>
          <w:lang w:eastAsia="en-US"/>
        </w:rPr>
        <w:t xml:space="preserve">                                                                       </w:t>
      </w:r>
      <w:r>
        <w:rPr>
          <w:rFonts w:ascii="Times New Roman" w:eastAsia="Calibri" w:hAnsi="Times New Roman"/>
          <w:b/>
          <w:i/>
          <w:sz w:val="24"/>
          <w:szCs w:val="24"/>
          <w:u w:val="single"/>
          <w:lang w:eastAsia="en-US"/>
        </w:rPr>
        <w:t>la Metodologie</w:t>
      </w:r>
    </w:p>
    <w:p w:rsidR="00C8055D" w:rsidRDefault="00C8055D">
      <w:pPr>
        <w:suppressAutoHyphens w:val="0"/>
        <w:autoSpaceDE/>
        <w:spacing w:after="160" w:line="247" w:lineRule="auto"/>
        <w:textAlignment w:val="auto"/>
        <w:rPr>
          <w:rFonts w:ascii="Calibri" w:eastAsia="Calibri" w:hAnsi="Calibri"/>
          <w:sz w:val="22"/>
          <w:szCs w:val="22"/>
          <w:lang w:eastAsia="en-US"/>
        </w:rPr>
      </w:pPr>
    </w:p>
    <w:p w:rsidR="00C8055D" w:rsidRDefault="0065329A">
      <w:pPr>
        <w:suppressAutoHyphens w:val="0"/>
        <w:autoSpaceDE/>
        <w:spacing w:after="160" w:line="247" w:lineRule="auto"/>
        <w:jc w:val="center"/>
        <w:textAlignment w:val="auto"/>
        <w:rPr>
          <w:rFonts w:ascii="Times New Roman" w:eastAsia="Calibri" w:hAnsi="Times New Roman"/>
          <w:b/>
          <w:sz w:val="24"/>
          <w:szCs w:val="24"/>
          <w:lang w:eastAsia="en-US"/>
        </w:rPr>
      </w:pPr>
      <w:r>
        <w:rPr>
          <w:rFonts w:ascii="Times New Roman" w:eastAsia="Calibri" w:hAnsi="Times New Roman"/>
          <w:b/>
          <w:sz w:val="24"/>
          <w:szCs w:val="24"/>
          <w:lang w:eastAsia="en-US"/>
        </w:rPr>
        <w:t>DATE TEHNICO-ECONOMICE SPECIFICE SPAET</w:t>
      </w:r>
    </w:p>
    <w:p w:rsidR="00C8055D" w:rsidRDefault="00C8055D">
      <w:pPr>
        <w:suppressAutoHyphens w:val="0"/>
        <w:autoSpaceDE/>
        <w:spacing w:after="160" w:line="247" w:lineRule="auto"/>
        <w:jc w:val="center"/>
        <w:textAlignment w:val="auto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tbl>
      <w:tblPr>
        <w:tblW w:w="906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827"/>
        <w:gridCol w:w="3235"/>
      </w:tblGrid>
      <w:tr w:rsidR="00C8055D">
        <w:tblPrEx>
          <w:tblCellMar>
            <w:top w:w="0" w:type="dxa"/>
            <w:bottom w:w="0" w:type="dxa"/>
          </w:tblCellMar>
        </w:tblPrEx>
        <w:trPr>
          <w:trHeight w:val="367"/>
        </w:trPr>
        <w:tc>
          <w:tcPr>
            <w:tcW w:w="5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Raportor (denumire operator economic)</w:t>
            </w:r>
          </w:p>
        </w:tc>
        <w:tc>
          <w:tcPr>
            <w:tcW w:w="32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367"/>
        </w:trPr>
        <w:tc>
          <w:tcPr>
            <w:tcW w:w="5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Licență </w:t>
            </w:r>
            <w:r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en-GB"/>
              </w:rPr>
              <w:t xml:space="preserve">SACET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(număr, dată emitere, dată expirare)</w:t>
            </w:r>
          </w:p>
        </w:tc>
        <w:tc>
          <w:tcPr>
            <w:tcW w:w="32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367"/>
        </w:trPr>
        <w:tc>
          <w:tcPr>
            <w:tcW w:w="5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Localitate</w:t>
            </w:r>
          </w:p>
        </w:tc>
        <w:tc>
          <w:tcPr>
            <w:tcW w:w="32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367"/>
        </w:trPr>
        <w:tc>
          <w:tcPr>
            <w:tcW w:w="5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Județ</w:t>
            </w:r>
          </w:p>
        </w:tc>
        <w:tc>
          <w:tcPr>
            <w:tcW w:w="32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367"/>
        </w:trPr>
        <w:tc>
          <w:tcPr>
            <w:tcW w:w="5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Anul/Perioada pentru care se face raportarea</w:t>
            </w:r>
          </w:p>
        </w:tc>
        <w:tc>
          <w:tcPr>
            <w:tcW w:w="32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</w:tbl>
    <w:p w:rsidR="00C8055D" w:rsidRDefault="00C8055D">
      <w:pPr>
        <w:suppressAutoHyphens w:val="0"/>
        <w:autoSpaceDE/>
        <w:spacing w:after="160" w:line="247" w:lineRule="auto"/>
        <w:textAlignment w:val="auto"/>
        <w:rPr>
          <w:rFonts w:ascii="Calibri" w:eastAsia="Calibri" w:hAnsi="Calibri"/>
          <w:sz w:val="22"/>
          <w:szCs w:val="22"/>
          <w:lang w:eastAsia="en-US"/>
        </w:rPr>
      </w:pPr>
    </w:p>
    <w:tbl>
      <w:tblPr>
        <w:tblW w:w="919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12"/>
        <w:gridCol w:w="5824"/>
        <w:gridCol w:w="1089"/>
        <w:gridCol w:w="1173"/>
      </w:tblGrid>
      <w:tr w:rsidR="00C8055D">
        <w:tblPrEx>
          <w:tblCellMar>
            <w:top w:w="0" w:type="dxa"/>
            <w:bottom w:w="0" w:type="dxa"/>
          </w:tblCellMar>
        </w:tblPrEx>
        <w:trPr>
          <w:trHeight w:val="314"/>
        </w:trPr>
        <w:tc>
          <w:tcPr>
            <w:tcW w:w="111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  <w:t xml:space="preserve">Nr. crt. </w:t>
            </w:r>
          </w:p>
        </w:tc>
        <w:tc>
          <w:tcPr>
            <w:tcW w:w="582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  <w:t>Denumire parametru</w:t>
            </w:r>
          </w:p>
        </w:tc>
        <w:tc>
          <w:tcPr>
            <w:tcW w:w="10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  <w:t>U.M.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  <w:t>Valoarea</w:t>
            </w: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314"/>
        </w:trPr>
        <w:tc>
          <w:tcPr>
            <w:tcW w:w="111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C8055D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582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C8055D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10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C8055D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  <w:t>An</w:t>
            </w: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314"/>
        </w:trPr>
        <w:tc>
          <w:tcPr>
            <w:tcW w:w="111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824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  <w:t>3</w:t>
            </w: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404"/>
        </w:trPr>
        <w:tc>
          <w:tcPr>
            <w:tcW w:w="111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  <w:t xml:space="preserve">1. </w:t>
            </w:r>
          </w:p>
        </w:tc>
        <w:tc>
          <w:tcPr>
            <w:tcW w:w="5824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  <w:t>Energie termică produsă şi/sau cumpărată</w:t>
            </w: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  <w:t>(MWh)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055D" w:rsidRDefault="00C8055D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314"/>
        </w:trPr>
        <w:tc>
          <w:tcPr>
            <w:tcW w:w="1112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1.1</w:t>
            </w:r>
          </w:p>
        </w:tc>
        <w:tc>
          <w:tcPr>
            <w:tcW w:w="582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 xml:space="preserve">     - din producție proprie</w:t>
            </w: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(MWh)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055D" w:rsidRDefault="00C8055D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314"/>
        </w:trPr>
        <w:tc>
          <w:tcPr>
            <w:tcW w:w="111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1.2</w:t>
            </w:r>
          </w:p>
        </w:tc>
        <w:tc>
          <w:tcPr>
            <w:tcW w:w="5824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 xml:space="preserve">     - cumpărată</w:t>
            </w: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(MWh)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055D" w:rsidRDefault="00C8055D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314"/>
        </w:trPr>
        <w:tc>
          <w:tcPr>
            <w:tcW w:w="111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  <w:t>2.</w:t>
            </w:r>
          </w:p>
        </w:tc>
        <w:tc>
          <w:tcPr>
            <w:tcW w:w="5824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  <w:t xml:space="preserve">Energie termică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  <w:t xml:space="preserve">vândută la consumatori         </w:t>
            </w: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  <w:t>(MWh)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055D" w:rsidRDefault="00C8055D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314"/>
        </w:trPr>
        <w:tc>
          <w:tcPr>
            <w:tcW w:w="1112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2.1</w:t>
            </w:r>
          </w:p>
        </w:tc>
        <w:tc>
          <w:tcPr>
            <w:tcW w:w="582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 xml:space="preserve">    - populație</w:t>
            </w: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(MWh)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055D" w:rsidRDefault="00C8055D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314"/>
        </w:trPr>
        <w:tc>
          <w:tcPr>
            <w:tcW w:w="111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2.2</w:t>
            </w:r>
          </w:p>
        </w:tc>
        <w:tc>
          <w:tcPr>
            <w:tcW w:w="5824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 xml:space="preserve">    - instituții publice</w:t>
            </w: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(MWh)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055D" w:rsidRDefault="00C8055D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314"/>
        </w:trPr>
        <w:tc>
          <w:tcPr>
            <w:tcW w:w="111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2.3</w:t>
            </w:r>
          </w:p>
        </w:tc>
        <w:tc>
          <w:tcPr>
            <w:tcW w:w="5824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 xml:space="preserve">    - operatori economici</w:t>
            </w: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(MWh)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055D" w:rsidRDefault="00C8055D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314"/>
        </w:trPr>
        <w:tc>
          <w:tcPr>
            <w:tcW w:w="111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  <w:t xml:space="preserve">3. </w:t>
            </w:r>
          </w:p>
        </w:tc>
        <w:tc>
          <w:tcPr>
            <w:tcW w:w="5824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  <w:t>Număr de angajați, la sfârșitul perioadei de raportare</w:t>
            </w: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055D" w:rsidRDefault="00C8055D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314"/>
        </w:trPr>
        <w:tc>
          <w:tcPr>
            <w:tcW w:w="111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  <w:t xml:space="preserve">4. </w:t>
            </w:r>
          </w:p>
        </w:tc>
        <w:tc>
          <w:tcPr>
            <w:tcW w:w="5824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  <w:t>Cheltuieli pentru prestarea serviciului</w:t>
            </w: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  <w:t xml:space="preserve">(mii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  <w:t>lei)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055D" w:rsidRDefault="00C8055D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314"/>
        </w:trPr>
        <w:tc>
          <w:tcPr>
            <w:tcW w:w="111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  <w:t xml:space="preserve">5. </w:t>
            </w:r>
          </w:p>
        </w:tc>
        <w:tc>
          <w:tcPr>
            <w:tcW w:w="5824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  <w:t>Cheltuieli de dezvoltare/modernizare SACET</w:t>
            </w: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  <w:t>(mii lei)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055D" w:rsidRDefault="00C8055D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314"/>
        </w:trPr>
        <w:tc>
          <w:tcPr>
            <w:tcW w:w="111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  <w:t>6.</w:t>
            </w:r>
          </w:p>
        </w:tc>
        <w:tc>
          <w:tcPr>
            <w:tcW w:w="5824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  <w:t>Venituri din prestarea serviciului</w:t>
            </w: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  <w:t>(mii lei)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055D" w:rsidRDefault="00C8055D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314"/>
        </w:trPr>
        <w:tc>
          <w:tcPr>
            <w:tcW w:w="111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  <w:t xml:space="preserve">7. </w:t>
            </w:r>
          </w:p>
        </w:tc>
        <w:tc>
          <w:tcPr>
            <w:tcW w:w="5824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  <w:t xml:space="preserve">Grad de încasare, la sfârșitul perioadei de raportare </w:t>
            </w: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  <w:t>(%)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055D" w:rsidRDefault="00C8055D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314"/>
        </w:trPr>
        <w:tc>
          <w:tcPr>
            <w:tcW w:w="111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en-GB"/>
              </w:rPr>
              <w:t>7.1</w:t>
            </w:r>
          </w:p>
        </w:tc>
        <w:tc>
          <w:tcPr>
            <w:tcW w:w="5824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en-GB"/>
              </w:rPr>
              <w:t>- populație</w:t>
            </w: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en-GB"/>
              </w:rPr>
              <w:t>(%)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055D" w:rsidRDefault="00C8055D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Cs/>
                <w:sz w:val="24"/>
                <w:szCs w:val="24"/>
                <w:lang w:eastAsia="en-GB"/>
              </w:rPr>
            </w:pP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314"/>
        </w:trPr>
        <w:tc>
          <w:tcPr>
            <w:tcW w:w="111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en-GB"/>
              </w:rPr>
              <w:t>7.2</w:t>
            </w:r>
          </w:p>
        </w:tc>
        <w:tc>
          <w:tcPr>
            <w:tcW w:w="5824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en-GB"/>
              </w:rPr>
              <w:t>- instituții publice/operatori economici</w:t>
            </w: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en-GB"/>
              </w:rPr>
              <w:t>(%)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055D" w:rsidRDefault="00C8055D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Cs/>
                <w:sz w:val="24"/>
                <w:szCs w:val="24"/>
                <w:lang w:eastAsia="en-GB"/>
              </w:rPr>
            </w:pP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943"/>
        </w:trPr>
        <w:tc>
          <w:tcPr>
            <w:tcW w:w="111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  <w:t>8.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5824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  <w:t>Număr total de contracte de furnizare a energiei termice în derulare, la sfârșitul perioadei de raportare</w:t>
            </w: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055D" w:rsidRDefault="00C8055D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314"/>
        </w:trPr>
        <w:tc>
          <w:tcPr>
            <w:tcW w:w="1112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8.1</w:t>
            </w:r>
          </w:p>
        </w:tc>
        <w:tc>
          <w:tcPr>
            <w:tcW w:w="5824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- populaţie:</w:t>
            </w: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055D" w:rsidRDefault="00C8055D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314"/>
        </w:trPr>
        <w:tc>
          <w:tcPr>
            <w:tcW w:w="1112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8.2.</w:t>
            </w:r>
          </w:p>
        </w:tc>
        <w:tc>
          <w:tcPr>
            <w:tcW w:w="582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- instituții publice</w:t>
            </w: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055D" w:rsidRDefault="00C8055D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359"/>
        </w:trPr>
        <w:tc>
          <w:tcPr>
            <w:tcW w:w="1112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8.3</w:t>
            </w:r>
          </w:p>
        </w:tc>
        <w:tc>
          <w:tcPr>
            <w:tcW w:w="582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- operatori economici</w:t>
            </w: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055D" w:rsidRDefault="00C8055D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628"/>
        </w:trPr>
        <w:tc>
          <w:tcPr>
            <w:tcW w:w="111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  <w:t xml:space="preserve">9. </w:t>
            </w:r>
          </w:p>
        </w:tc>
        <w:tc>
          <w:tcPr>
            <w:tcW w:w="5824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  <w:t>Număr total de convenții individuale, valabile la sfârșitul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  <w:t xml:space="preserve"> perioadei de raportare</w:t>
            </w: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055D" w:rsidRDefault="00C8055D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314"/>
        </w:trPr>
        <w:tc>
          <w:tcPr>
            <w:tcW w:w="1112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9.1</w:t>
            </w:r>
          </w:p>
        </w:tc>
        <w:tc>
          <w:tcPr>
            <w:tcW w:w="582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 xml:space="preserve">        - fără repartitoare de costuri</w:t>
            </w: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055D" w:rsidRDefault="00C8055D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314"/>
        </w:trPr>
        <w:tc>
          <w:tcPr>
            <w:tcW w:w="1112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9.2</w:t>
            </w:r>
          </w:p>
        </w:tc>
        <w:tc>
          <w:tcPr>
            <w:tcW w:w="582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 xml:space="preserve">        - cu repartitoare de costuri</w:t>
            </w: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055D" w:rsidRDefault="00C8055D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314"/>
        </w:trPr>
        <w:tc>
          <w:tcPr>
            <w:tcW w:w="1112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9.3</w:t>
            </w:r>
          </w:p>
        </w:tc>
        <w:tc>
          <w:tcPr>
            <w:tcW w:w="582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 xml:space="preserve">        - cu contoare de apartament (distribuție pe orizontală)</w:t>
            </w: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055D" w:rsidRDefault="00C8055D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314"/>
        </w:trPr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en-GB"/>
              </w:rPr>
              <w:t>10.</w:t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en-GB"/>
              </w:rPr>
              <w:t>Număr avarii, din care:</w:t>
            </w: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055D" w:rsidRDefault="00C8055D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314"/>
        </w:trPr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10.1</w:t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 xml:space="preserve">- în centralele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termice/punctele termice</w:t>
            </w: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055D" w:rsidRDefault="00C8055D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314"/>
        </w:trPr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lastRenderedPageBreak/>
              <w:t>10.2</w:t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- în rețelele de transport</w:t>
            </w: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055D" w:rsidRDefault="00C8055D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314"/>
        </w:trPr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10.3</w:t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- în rețelele de distribuție</w:t>
            </w: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055D" w:rsidRDefault="00C8055D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314"/>
        </w:trPr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en-GB"/>
              </w:rPr>
              <w:t>11.</w:t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en-GB"/>
              </w:rPr>
              <w:t>Număr total de zile de întrerupere a furnizării agentului termic datorită avariilor</w:t>
            </w: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055D" w:rsidRDefault="00C8055D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sz w:val="24"/>
                <w:szCs w:val="24"/>
                <w:lang w:eastAsia="en-GB"/>
              </w:rPr>
            </w:pPr>
          </w:p>
        </w:tc>
      </w:tr>
    </w:tbl>
    <w:p w:rsidR="00C8055D" w:rsidRDefault="00C8055D">
      <w:pPr>
        <w:suppressAutoHyphens w:val="0"/>
        <w:autoSpaceDE/>
        <w:spacing w:after="160" w:line="247" w:lineRule="auto"/>
        <w:textAlignment w:val="auto"/>
        <w:rPr>
          <w:rFonts w:ascii="Calibri" w:eastAsia="Calibri" w:hAnsi="Calibri"/>
          <w:sz w:val="22"/>
          <w:szCs w:val="22"/>
          <w:lang w:eastAsia="en-US"/>
        </w:rPr>
      </w:pPr>
    </w:p>
    <w:tbl>
      <w:tblPr>
        <w:tblW w:w="1020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763"/>
        <w:gridCol w:w="620"/>
        <w:gridCol w:w="620"/>
        <w:gridCol w:w="620"/>
        <w:gridCol w:w="5584"/>
      </w:tblGrid>
      <w:tr w:rsidR="00C8055D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2763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en-GB"/>
              </w:rPr>
              <w:t>NOTĂ:</w:t>
            </w:r>
          </w:p>
          <w:p w:rsidR="00C8055D" w:rsidRDefault="00C8055D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62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C8055D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62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C8055D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sz w:val="20"/>
                <w:szCs w:val="20"/>
                <w:lang w:eastAsia="en-GB"/>
              </w:rPr>
            </w:pPr>
          </w:p>
        </w:tc>
        <w:tc>
          <w:tcPr>
            <w:tcW w:w="62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C8055D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sz w:val="20"/>
                <w:szCs w:val="20"/>
                <w:lang w:eastAsia="en-GB"/>
              </w:rPr>
            </w:pPr>
          </w:p>
        </w:tc>
        <w:tc>
          <w:tcPr>
            <w:tcW w:w="5584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C8055D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sz w:val="20"/>
                <w:szCs w:val="20"/>
                <w:lang w:eastAsia="en-GB"/>
              </w:rPr>
            </w:pP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10207" w:type="dxa"/>
            <w:gridSpan w:val="5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both"/>
              <w:textAlignment w:val="auto"/>
              <w:rPr>
                <w:rFonts w:ascii="Times New Roman" w:eastAsia="Times New Roman" w:hAnsi="Times New Roman"/>
                <w:i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iCs/>
                <w:color w:val="000000"/>
                <w:sz w:val="24"/>
                <w:szCs w:val="24"/>
                <w:lang w:eastAsia="en-GB"/>
              </w:rPr>
              <w:t xml:space="preserve">Se completează datele corespunzătoare prestării </w:t>
            </w:r>
            <w:r>
              <w:rPr>
                <w:rFonts w:ascii="Times New Roman" w:eastAsia="Times New Roman" w:hAnsi="Times New Roman"/>
                <w:iCs/>
                <w:color w:val="000000"/>
                <w:sz w:val="24"/>
                <w:szCs w:val="24"/>
                <w:lang w:eastAsia="en-GB"/>
              </w:rPr>
              <w:t>serviciului public de alimentare cu energie termică în sistem centralizat</w:t>
            </w:r>
          </w:p>
          <w:p w:rsidR="00C8055D" w:rsidRDefault="00C8055D">
            <w:pPr>
              <w:suppressAutoHyphens w:val="0"/>
              <w:autoSpaceDE/>
              <w:jc w:val="both"/>
              <w:textAlignment w:val="auto"/>
              <w:rPr>
                <w:rFonts w:ascii="Times New Roman" w:eastAsia="Times New Roman" w:hAnsi="Times New Roman"/>
                <w:iCs/>
                <w:color w:val="000000"/>
                <w:sz w:val="24"/>
                <w:szCs w:val="24"/>
                <w:lang w:eastAsia="en-GB"/>
              </w:rPr>
            </w:pPr>
          </w:p>
          <w:p w:rsidR="00C8055D" w:rsidRDefault="0065329A">
            <w:pPr>
              <w:suppressAutoHyphens w:val="0"/>
              <w:autoSpaceDE/>
              <w:jc w:val="both"/>
              <w:textAlignment w:val="auto"/>
              <w:rPr>
                <w:rFonts w:ascii="Times New Roman" w:eastAsia="Times New Roman" w:hAnsi="Times New Roman"/>
                <w:i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iCs/>
                <w:color w:val="000000"/>
                <w:sz w:val="24"/>
                <w:szCs w:val="24"/>
                <w:lang w:eastAsia="en-GB"/>
              </w:rPr>
              <w:t>La punctul 5 se completează  cheltuielile aferente dezvoltării și modernizării SACET conf. art.6 alin 4 din Ordinul nr. 66/2007 privind aprobarea Metodologiei de stabilire, ajustare</w:t>
            </w:r>
            <w:r>
              <w:rPr>
                <w:rFonts w:ascii="Times New Roman" w:eastAsia="Times New Roman" w:hAnsi="Times New Roman"/>
                <w:iCs/>
                <w:color w:val="000000"/>
                <w:sz w:val="24"/>
                <w:szCs w:val="24"/>
                <w:lang w:eastAsia="en-GB"/>
              </w:rPr>
              <w:t xml:space="preserve"> sau modificare a preţurilor şi tarifelor locale pentru serviciile publice de alimentare cu energie termică produsă centralizat, exclusiv energia termică produsă în cogenerare)</w:t>
            </w:r>
          </w:p>
          <w:p w:rsidR="00C8055D" w:rsidRDefault="00C8055D">
            <w:pPr>
              <w:suppressAutoHyphens w:val="0"/>
              <w:autoSpaceDE/>
              <w:jc w:val="both"/>
              <w:textAlignment w:val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en-GB"/>
              </w:rPr>
            </w:pPr>
          </w:p>
        </w:tc>
      </w:tr>
    </w:tbl>
    <w:p w:rsidR="00C8055D" w:rsidRDefault="00C8055D">
      <w:pPr>
        <w:suppressAutoHyphens w:val="0"/>
        <w:autoSpaceDE/>
        <w:spacing w:after="160" w:line="247" w:lineRule="auto"/>
        <w:textAlignment w:val="auto"/>
        <w:rPr>
          <w:rFonts w:ascii="Calibri" w:eastAsia="Calibri" w:hAnsi="Calibri"/>
          <w:sz w:val="22"/>
          <w:szCs w:val="22"/>
          <w:lang w:eastAsia="en-US"/>
        </w:rPr>
      </w:pPr>
    </w:p>
    <w:p w:rsidR="00C8055D" w:rsidRDefault="00C8055D">
      <w:pPr>
        <w:suppressAutoHyphens w:val="0"/>
        <w:autoSpaceDE/>
        <w:spacing w:after="160" w:line="247" w:lineRule="auto"/>
        <w:textAlignment w:val="auto"/>
        <w:rPr>
          <w:rFonts w:ascii="Calibri" w:eastAsia="Calibri" w:hAnsi="Calibri"/>
          <w:sz w:val="22"/>
          <w:szCs w:val="22"/>
          <w:lang w:eastAsia="en-US"/>
        </w:rPr>
      </w:pPr>
    </w:p>
    <w:p w:rsidR="00C8055D" w:rsidRDefault="00C8055D">
      <w:pPr>
        <w:suppressAutoHyphens w:val="0"/>
        <w:autoSpaceDE/>
        <w:spacing w:after="160" w:line="247" w:lineRule="auto"/>
        <w:textAlignment w:val="auto"/>
        <w:rPr>
          <w:rFonts w:ascii="Calibri" w:eastAsia="Calibri" w:hAnsi="Calibri"/>
          <w:sz w:val="22"/>
          <w:szCs w:val="22"/>
          <w:lang w:eastAsia="en-US"/>
        </w:rPr>
      </w:pPr>
    </w:p>
    <w:p w:rsidR="00C8055D" w:rsidRDefault="0065329A">
      <w:pPr>
        <w:suppressAutoHyphens w:val="0"/>
        <w:autoSpaceDE/>
        <w:spacing w:after="160" w:line="247" w:lineRule="auto"/>
        <w:textAlignment w:val="auto"/>
        <w:rPr>
          <w:rFonts w:ascii="Times New Roman" w:eastAsia="Calibri" w:hAnsi="Times New Roman"/>
          <w:b/>
          <w:sz w:val="24"/>
          <w:szCs w:val="24"/>
          <w:lang w:eastAsia="en-US"/>
        </w:rPr>
      </w:pPr>
      <w:r>
        <w:rPr>
          <w:rFonts w:ascii="Times New Roman" w:eastAsia="Calibri" w:hAnsi="Times New Roman"/>
          <w:b/>
          <w:sz w:val="24"/>
          <w:szCs w:val="24"/>
          <w:lang w:eastAsia="en-US"/>
        </w:rPr>
        <w:t>Reprezentant legal (nume și prenume):</w:t>
      </w:r>
    </w:p>
    <w:p w:rsidR="00C8055D" w:rsidRDefault="0065329A">
      <w:pPr>
        <w:suppressAutoHyphens w:val="0"/>
        <w:autoSpaceDE/>
        <w:spacing w:after="160" w:line="247" w:lineRule="auto"/>
        <w:textAlignment w:val="auto"/>
        <w:sectPr w:rsidR="00C8055D">
          <w:footerReference w:type="default" r:id="rId16"/>
          <w:pgSz w:w="11906" w:h="16838"/>
          <w:pgMar w:top="1134" w:right="1134" w:bottom="1134" w:left="1134" w:header="708" w:footer="708" w:gutter="0"/>
          <w:cols w:space="720"/>
        </w:sectPr>
      </w:pPr>
      <w:r>
        <w:rPr>
          <w:rFonts w:ascii="Times New Roman" w:eastAsia="Calibri" w:hAnsi="Times New Roman"/>
          <w:b/>
          <w:sz w:val="24"/>
          <w:szCs w:val="24"/>
          <w:lang w:eastAsia="en-US"/>
        </w:rPr>
        <w:t>Semnătura</w:t>
      </w:r>
    </w:p>
    <w:p w:rsidR="00C8055D" w:rsidRDefault="0065329A">
      <w:pPr>
        <w:suppressAutoHyphens w:val="0"/>
        <w:autoSpaceDE/>
        <w:jc w:val="center"/>
        <w:textAlignment w:val="auto"/>
      </w:pPr>
      <w:r>
        <w:rPr>
          <w:rFonts w:ascii="Times New Roman" w:eastAsia="Calibri" w:hAnsi="Times New Roman"/>
          <w:b/>
          <w:i/>
          <w:sz w:val="24"/>
          <w:szCs w:val="24"/>
          <w:lang w:eastAsia="en-GB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eastAsia="Calibri" w:hAnsi="Times New Roman"/>
          <w:b/>
          <w:i/>
          <w:sz w:val="24"/>
          <w:szCs w:val="24"/>
          <w:u w:val="single"/>
          <w:lang w:eastAsia="en-GB"/>
        </w:rPr>
        <w:t>Anexa Nr. 5</w:t>
      </w:r>
    </w:p>
    <w:p w:rsidR="00C8055D" w:rsidRDefault="0065329A">
      <w:pPr>
        <w:suppressAutoHyphens w:val="0"/>
        <w:autoSpaceDE/>
        <w:jc w:val="right"/>
        <w:textAlignment w:val="auto"/>
        <w:rPr>
          <w:rFonts w:ascii="Times New Roman" w:eastAsia="Calibri" w:hAnsi="Times New Roman"/>
          <w:b/>
          <w:i/>
          <w:sz w:val="24"/>
          <w:szCs w:val="24"/>
          <w:u w:val="single"/>
          <w:lang w:eastAsia="en-GB"/>
        </w:rPr>
      </w:pPr>
      <w:r>
        <w:rPr>
          <w:rFonts w:ascii="Times New Roman" w:eastAsia="Calibri" w:hAnsi="Times New Roman"/>
          <w:b/>
          <w:i/>
          <w:sz w:val="24"/>
          <w:szCs w:val="24"/>
          <w:u w:val="single"/>
          <w:lang w:eastAsia="en-GB"/>
        </w:rPr>
        <w:t xml:space="preserve"> la Metodologie</w:t>
      </w:r>
    </w:p>
    <w:p w:rsidR="00C8055D" w:rsidRDefault="00C8055D">
      <w:pPr>
        <w:suppressAutoHyphens w:val="0"/>
        <w:autoSpaceDE/>
        <w:jc w:val="right"/>
        <w:textAlignment w:val="auto"/>
        <w:rPr>
          <w:rFonts w:ascii="Times New Roman" w:eastAsia="Calibri" w:hAnsi="Times New Roman"/>
          <w:b/>
          <w:i/>
          <w:sz w:val="24"/>
          <w:szCs w:val="24"/>
          <w:u w:val="single"/>
          <w:lang w:eastAsia="en-GB"/>
        </w:rPr>
      </w:pPr>
    </w:p>
    <w:p w:rsidR="00C8055D" w:rsidRDefault="00C8055D">
      <w:pPr>
        <w:suppressAutoHyphens w:val="0"/>
        <w:autoSpaceDE/>
        <w:jc w:val="right"/>
        <w:textAlignment w:val="auto"/>
        <w:rPr>
          <w:rFonts w:ascii="Times New Roman" w:eastAsia="Calibri" w:hAnsi="Times New Roman"/>
          <w:b/>
          <w:sz w:val="24"/>
          <w:szCs w:val="24"/>
          <w:u w:val="single"/>
          <w:lang w:eastAsia="en-GB"/>
        </w:rPr>
      </w:pPr>
    </w:p>
    <w:p w:rsidR="00C8055D" w:rsidRDefault="00C8055D">
      <w:pPr>
        <w:suppressAutoHyphens w:val="0"/>
        <w:autoSpaceDE/>
        <w:jc w:val="right"/>
        <w:textAlignment w:val="auto"/>
        <w:rPr>
          <w:rFonts w:ascii="Times New Roman" w:eastAsia="Calibri" w:hAnsi="Times New Roman"/>
          <w:b/>
          <w:sz w:val="24"/>
          <w:szCs w:val="24"/>
          <w:u w:val="single"/>
          <w:lang w:eastAsia="en-GB"/>
        </w:rPr>
      </w:pPr>
    </w:p>
    <w:p w:rsidR="00C8055D" w:rsidRDefault="0065329A">
      <w:pPr>
        <w:suppressAutoHyphens w:val="0"/>
        <w:autoSpaceDE/>
        <w:spacing w:after="160" w:line="247" w:lineRule="auto"/>
        <w:jc w:val="center"/>
        <w:textAlignment w:val="auto"/>
        <w:rPr>
          <w:rFonts w:ascii="Times New Roman" w:eastAsia="Calibri" w:hAnsi="Times New Roman"/>
          <w:b/>
          <w:sz w:val="24"/>
          <w:szCs w:val="24"/>
          <w:lang w:eastAsia="en-GB"/>
        </w:rPr>
      </w:pPr>
      <w:r>
        <w:rPr>
          <w:rFonts w:ascii="Times New Roman" w:eastAsia="Calibri" w:hAnsi="Times New Roman"/>
          <w:b/>
          <w:sz w:val="24"/>
          <w:szCs w:val="24"/>
          <w:lang w:eastAsia="en-GB"/>
        </w:rPr>
        <w:t>CAPACITĂȚI ȘI PRODUCȚII ÎN SISTEMELE DE ÎNCĂLZIRE URBANĂ ALE OPERATORILOR SACET</w:t>
      </w:r>
    </w:p>
    <w:p w:rsidR="00C8055D" w:rsidRDefault="00C8055D">
      <w:pPr>
        <w:suppressAutoHyphens w:val="0"/>
        <w:autoSpaceDE/>
        <w:spacing w:after="160" w:line="247" w:lineRule="auto"/>
        <w:jc w:val="center"/>
        <w:textAlignment w:val="auto"/>
        <w:rPr>
          <w:rFonts w:ascii="Times New Roman" w:eastAsia="Calibri" w:hAnsi="Times New Roman"/>
          <w:b/>
          <w:sz w:val="24"/>
          <w:szCs w:val="24"/>
          <w:lang w:eastAsia="en-GB"/>
        </w:rPr>
      </w:pPr>
    </w:p>
    <w:tbl>
      <w:tblPr>
        <w:tblW w:w="1005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361"/>
        <w:gridCol w:w="2693"/>
      </w:tblGrid>
      <w:tr w:rsidR="00C8055D">
        <w:tblPrEx>
          <w:tblCellMar>
            <w:top w:w="0" w:type="dxa"/>
            <w:bottom w:w="0" w:type="dxa"/>
          </w:tblCellMar>
        </w:tblPrEx>
        <w:trPr>
          <w:trHeight w:val="97"/>
        </w:trPr>
        <w:tc>
          <w:tcPr>
            <w:tcW w:w="73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Raportor (denumire operator economic)</w:t>
            </w:r>
          </w:p>
        </w:tc>
        <w:tc>
          <w:tcPr>
            <w:tcW w:w="269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230"/>
        </w:trPr>
        <w:tc>
          <w:tcPr>
            <w:tcW w:w="73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Licență </w:t>
            </w:r>
            <w:r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en-GB"/>
              </w:rPr>
              <w:t xml:space="preserve">SACET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(număr, dată emitere, dată expirare)</w:t>
            </w:r>
          </w:p>
        </w:tc>
        <w:tc>
          <w:tcPr>
            <w:tcW w:w="269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77"/>
        </w:trPr>
        <w:tc>
          <w:tcPr>
            <w:tcW w:w="73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Localitate</w:t>
            </w:r>
          </w:p>
        </w:tc>
        <w:tc>
          <w:tcPr>
            <w:tcW w:w="269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196"/>
        </w:trPr>
        <w:tc>
          <w:tcPr>
            <w:tcW w:w="73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Județ</w:t>
            </w:r>
          </w:p>
        </w:tc>
        <w:tc>
          <w:tcPr>
            <w:tcW w:w="269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134"/>
        </w:trPr>
        <w:tc>
          <w:tcPr>
            <w:tcW w:w="73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Anul pentru care se face raportarea</w:t>
            </w:r>
          </w:p>
        </w:tc>
        <w:tc>
          <w:tcPr>
            <w:tcW w:w="269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</w:tbl>
    <w:p w:rsidR="00C8055D" w:rsidRDefault="00C8055D">
      <w:pPr>
        <w:suppressAutoHyphens w:val="0"/>
        <w:autoSpaceDE/>
        <w:spacing w:after="160" w:line="247" w:lineRule="auto"/>
        <w:textAlignment w:val="auto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tbl>
      <w:tblPr>
        <w:tblW w:w="15413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17"/>
        <w:gridCol w:w="1416"/>
        <w:gridCol w:w="871"/>
        <w:gridCol w:w="727"/>
        <w:gridCol w:w="730"/>
        <w:gridCol w:w="749"/>
        <w:gridCol w:w="722"/>
        <w:gridCol w:w="709"/>
        <w:gridCol w:w="708"/>
        <w:gridCol w:w="709"/>
        <w:gridCol w:w="709"/>
        <w:gridCol w:w="709"/>
        <w:gridCol w:w="850"/>
        <w:gridCol w:w="851"/>
        <w:gridCol w:w="708"/>
        <w:gridCol w:w="709"/>
        <w:gridCol w:w="845"/>
        <w:gridCol w:w="714"/>
        <w:gridCol w:w="709"/>
        <w:gridCol w:w="851"/>
      </w:tblGrid>
      <w:tr w:rsidR="00C8055D">
        <w:tblPrEx>
          <w:tblCellMar>
            <w:top w:w="0" w:type="dxa"/>
            <w:bottom w:w="0" w:type="dxa"/>
          </w:tblCellMar>
        </w:tblPrEx>
        <w:trPr>
          <w:trHeight w:val="712"/>
          <w:jc w:val="center"/>
        </w:trPr>
        <w:tc>
          <w:tcPr>
            <w:tcW w:w="41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  <w:t>Nr. crt.</w:t>
            </w:r>
          </w:p>
        </w:tc>
        <w:tc>
          <w:tcPr>
            <w:tcW w:w="141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  <w:t>Tehnologia utilizată de unitățile care livrează energie termică în rețele</w:t>
            </w:r>
          </w:p>
        </w:tc>
        <w:tc>
          <w:tcPr>
            <w:tcW w:w="87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  <w:t>Capacitate termică netă a unităților proprii*) care livrează energie termică în rețele</w:t>
            </w:r>
          </w:p>
        </w:tc>
        <w:tc>
          <w:tcPr>
            <w:tcW w:w="2206" w:type="dxa"/>
            <w:gridSpan w:val="3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  <w:t xml:space="preserve">Energie termică livrată din centralele proprii*) </w:t>
            </w:r>
          </w:p>
        </w:tc>
        <w:tc>
          <w:tcPr>
            <w:tcW w:w="5967" w:type="dxa"/>
            <w:gridSpan w:val="8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  <w:t>Energie termică achiziționată de la producăto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  <w:t>ri independenți</w:t>
            </w:r>
          </w:p>
        </w:tc>
        <w:tc>
          <w:tcPr>
            <w:tcW w:w="2262" w:type="dxa"/>
            <w:gridSpan w:val="3"/>
            <w:tcBorders>
              <w:top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  <w:t xml:space="preserve">Total energie termică livrată </w:t>
            </w:r>
            <w:r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2"/>
                <w:szCs w:val="12"/>
                <w:lang w:eastAsia="en-GB"/>
              </w:rPr>
              <w:t>(intrată)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  <w:t xml:space="preserve"> în rețelele proprii**) </w:t>
            </w:r>
          </w:p>
        </w:tc>
        <w:tc>
          <w:tcPr>
            <w:tcW w:w="2274" w:type="dxa"/>
            <w:gridSpan w:val="3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  <w:t xml:space="preserve">Total energie termică livrată </w:t>
            </w:r>
            <w:r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2"/>
                <w:szCs w:val="12"/>
                <w:lang w:eastAsia="en-GB"/>
              </w:rPr>
              <w:t>(ieșită)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  <w:t xml:space="preserve"> din rețelele proprii**) și </w:t>
            </w:r>
            <w:r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2"/>
                <w:szCs w:val="12"/>
                <w:lang w:eastAsia="en-GB"/>
              </w:rPr>
              <w:t>facturată la consumatori</w:t>
            </w: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651"/>
          <w:jc w:val="center"/>
        </w:trPr>
        <w:tc>
          <w:tcPr>
            <w:tcW w:w="41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C8055D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</w:pPr>
          </w:p>
        </w:tc>
        <w:tc>
          <w:tcPr>
            <w:tcW w:w="141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C8055D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</w:pPr>
          </w:p>
        </w:tc>
        <w:tc>
          <w:tcPr>
            <w:tcW w:w="87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C8055D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</w:pPr>
          </w:p>
        </w:tc>
        <w:tc>
          <w:tcPr>
            <w:tcW w:w="727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  <w:t>apă fierbinte/ apă caldă</w:t>
            </w:r>
          </w:p>
        </w:tc>
        <w:tc>
          <w:tcPr>
            <w:tcW w:w="730" w:type="dxa"/>
            <w:vMerge w:val="restart"/>
            <w:tcBorders>
              <w:left w:val="single" w:sz="4" w:space="0" w:color="000000"/>
              <w:bottom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  <w:t>abur</w:t>
            </w:r>
          </w:p>
        </w:tc>
        <w:tc>
          <w:tcPr>
            <w:tcW w:w="749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  <w:t xml:space="preserve">TOTAL </w:t>
            </w:r>
          </w:p>
        </w:tc>
        <w:tc>
          <w:tcPr>
            <w:tcW w:w="1431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  <w:t xml:space="preserve">de la </w:t>
            </w:r>
            <w:r>
              <w:rPr>
                <w:rFonts w:ascii="Times New Roman" w:eastAsia="Times New Roman" w:hAnsi="Times New Roman"/>
                <w:b/>
                <w:bCs/>
                <w:color w:val="FF0000"/>
                <w:sz w:val="12"/>
                <w:szCs w:val="12"/>
                <w:lang w:eastAsia="en-GB"/>
              </w:rPr>
              <w:t>……...............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2"/>
                <w:szCs w:val="12"/>
                <w:lang w:eastAsia="en-GB"/>
              </w:rPr>
              <w:t>(nume producător)</w:t>
            </w:r>
          </w:p>
        </w:tc>
        <w:tc>
          <w:tcPr>
            <w:tcW w:w="1417" w:type="dxa"/>
            <w:gridSpan w:val="2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  <w:t>de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  <w:t xml:space="preserve"> la </w:t>
            </w:r>
            <w:r>
              <w:rPr>
                <w:rFonts w:ascii="Times New Roman" w:eastAsia="Times New Roman" w:hAnsi="Times New Roman"/>
                <w:b/>
                <w:bCs/>
                <w:color w:val="FF0000"/>
                <w:sz w:val="12"/>
                <w:szCs w:val="12"/>
                <w:lang w:eastAsia="en-GB"/>
              </w:rPr>
              <w:t xml:space="preserve">…….................. </w:t>
            </w:r>
            <w:r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2"/>
                <w:szCs w:val="12"/>
                <w:lang w:eastAsia="en-GB"/>
              </w:rPr>
              <w:t>(nume producător)</w:t>
            </w:r>
          </w:p>
        </w:tc>
        <w:tc>
          <w:tcPr>
            <w:tcW w:w="1418" w:type="dxa"/>
            <w:gridSpan w:val="2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  <w:t xml:space="preserve">de la </w:t>
            </w:r>
            <w:r>
              <w:rPr>
                <w:rFonts w:ascii="Times New Roman" w:eastAsia="Times New Roman" w:hAnsi="Times New Roman"/>
                <w:b/>
                <w:bCs/>
                <w:color w:val="FF0000"/>
                <w:sz w:val="12"/>
                <w:szCs w:val="12"/>
                <w:lang w:eastAsia="en-GB"/>
              </w:rPr>
              <w:t xml:space="preserve">……................... </w:t>
            </w:r>
            <w:r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2"/>
                <w:szCs w:val="12"/>
                <w:lang w:eastAsia="en-GB"/>
              </w:rPr>
              <w:t>(nume producător)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  <w:t>TOTAL</w:t>
            </w:r>
          </w:p>
        </w:tc>
        <w:tc>
          <w:tcPr>
            <w:tcW w:w="708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  <w:t>apă fierbinte/ apă caldă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  <w:t>abur</w:t>
            </w:r>
          </w:p>
        </w:tc>
        <w:tc>
          <w:tcPr>
            <w:tcW w:w="84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  <w:t>TOTAL</w:t>
            </w:r>
          </w:p>
        </w:tc>
        <w:tc>
          <w:tcPr>
            <w:tcW w:w="714" w:type="dxa"/>
            <w:vMerge w:val="restart"/>
            <w:tcBorders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  <w:t>apă fierbinte/ apă caldă</w:t>
            </w:r>
          </w:p>
        </w:tc>
        <w:tc>
          <w:tcPr>
            <w:tcW w:w="709" w:type="dxa"/>
            <w:vMerge w:val="restart"/>
            <w:tcBorders>
              <w:left w:val="single" w:sz="4" w:space="0" w:color="000000"/>
              <w:bottom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  <w:t>abur</w:t>
            </w:r>
          </w:p>
        </w:tc>
        <w:tc>
          <w:tcPr>
            <w:tcW w:w="851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  <w:t>TOTAL</w:t>
            </w: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630"/>
          <w:jc w:val="center"/>
        </w:trPr>
        <w:tc>
          <w:tcPr>
            <w:tcW w:w="41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C8055D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</w:pPr>
          </w:p>
        </w:tc>
        <w:tc>
          <w:tcPr>
            <w:tcW w:w="141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C8055D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</w:pPr>
          </w:p>
        </w:tc>
        <w:tc>
          <w:tcPr>
            <w:tcW w:w="87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C8055D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</w:pPr>
          </w:p>
        </w:tc>
        <w:tc>
          <w:tcPr>
            <w:tcW w:w="727" w:type="dxa"/>
            <w:vMerge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C8055D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</w:pPr>
          </w:p>
        </w:tc>
        <w:tc>
          <w:tcPr>
            <w:tcW w:w="730" w:type="dxa"/>
            <w:vMerge/>
            <w:tcBorders>
              <w:left w:val="single" w:sz="4" w:space="0" w:color="000000"/>
              <w:bottom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C8055D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</w:pPr>
          </w:p>
        </w:tc>
        <w:tc>
          <w:tcPr>
            <w:tcW w:w="749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C8055D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</w:pPr>
          </w:p>
        </w:tc>
        <w:tc>
          <w:tcPr>
            <w:tcW w:w="722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  <w:t>apă fierbinte/ apă caldă</w:t>
            </w:r>
          </w:p>
        </w:tc>
        <w:tc>
          <w:tcPr>
            <w:tcW w:w="709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  <w:t>abur</w:t>
            </w:r>
          </w:p>
        </w:tc>
        <w:tc>
          <w:tcPr>
            <w:tcW w:w="708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  <w:t>apă fierbinte/ apă caldă</w:t>
            </w:r>
          </w:p>
        </w:tc>
        <w:tc>
          <w:tcPr>
            <w:tcW w:w="709" w:type="dxa"/>
            <w:tcBorders>
              <w:bottom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  <w:t>abur</w:t>
            </w:r>
          </w:p>
        </w:tc>
        <w:tc>
          <w:tcPr>
            <w:tcW w:w="709" w:type="dxa"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  <w:t>apă fierbinte/ apă caldă</w:t>
            </w:r>
          </w:p>
        </w:tc>
        <w:tc>
          <w:tcPr>
            <w:tcW w:w="709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  <w:t>abur</w:t>
            </w:r>
          </w:p>
        </w:tc>
        <w:tc>
          <w:tcPr>
            <w:tcW w:w="850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  <w:t>apă fierbinte/ apă caldă</w:t>
            </w:r>
          </w:p>
        </w:tc>
        <w:tc>
          <w:tcPr>
            <w:tcW w:w="85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  <w:t>abur</w:t>
            </w:r>
          </w:p>
        </w:tc>
        <w:tc>
          <w:tcPr>
            <w:tcW w:w="708" w:type="dxa"/>
            <w:vMerge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C8055D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</w:pPr>
          </w:p>
        </w:tc>
        <w:tc>
          <w:tcPr>
            <w:tcW w:w="709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C8055D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</w:pPr>
          </w:p>
        </w:tc>
        <w:tc>
          <w:tcPr>
            <w:tcW w:w="84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C8055D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</w:pPr>
          </w:p>
        </w:tc>
        <w:tc>
          <w:tcPr>
            <w:tcW w:w="714" w:type="dxa"/>
            <w:vMerge/>
            <w:tcBorders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C8055D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C8055D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</w:pPr>
          </w:p>
        </w:tc>
        <w:tc>
          <w:tcPr>
            <w:tcW w:w="851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C8055D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</w:pP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55"/>
          <w:jc w:val="center"/>
        </w:trPr>
        <w:tc>
          <w:tcPr>
            <w:tcW w:w="41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  <w:t>-</w:t>
            </w:r>
          </w:p>
        </w:tc>
        <w:tc>
          <w:tcPr>
            <w:tcW w:w="141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  <w:t>-</w:t>
            </w:r>
          </w:p>
        </w:tc>
        <w:tc>
          <w:tcPr>
            <w:tcW w:w="87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  <w:t>(MW)</w:t>
            </w:r>
          </w:p>
        </w:tc>
        <w:tc>
          <w:tcPr>
            <w:tcW w:w="727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  <w:t>(MWh)</w:t>
            </w:r>
          </w:p>
        </w:tc>
        <w:tc>
          <w:tcPr>
            <w:tcW w:w="730" w:type="dxa"/>
            <w:tcBorders>
              <w:bottom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  <w:t>(MWh)</w:t>
            </w:r>
          </w:p>
        </w:tc>
        <w:tc>
          <w:tcPr>
            <w:tcW w:w="74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  <w:t>(MWh)</w:t>
            </w:r>
          </w:p>
        </w:tc>
        <w:tc>
          <w:tcPr>
            <w:tcW w:w="722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  <w:t>(MWh)</w:t>
            </w:r>
          </w:p>
        </w:tc>
        <w:tc>
          <w:tcPr>
            <w:tcW w:w="709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  <w:t>(MWh)</w:t>
            </w:r>
          </w:p>
        </w:tc>
        <w:tc>
          <w:tcPr>
            <w:tcW w:w="708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  <w:t>(MWh)</w:t>
            </w:r>
          </w:p>
        </w:tc>
        <w:tc>
          <w:tcPr>
            <w:tcW w:w="709" w:type="dxa"/>
            <w:tcBorders>
              <w:bottom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  <w:t>(MWh)</w:t>
            </w:r>
          </w:p>
        </w:tc>
        <w:tc>
          <w:tcPr>
            <w:tcW w:w="709" w:type="dxa"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  <w:t>(MWh)</w:t>
            </w:r>
          </w:p>
        </w:tc>
        <w:tc>
          <w:tcPr>
            <w:tcW w:w="709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  <w:t>(MWh)</w:t>
            </w:r>
          </w:p>
        </w:tc>
        <w:tc>
          <w:tcPr>
            <w:tcW w:w="850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  <w:t>(MWh)</w:t>
            </w:r>
          </w:p>
        </w:tc>
        <w:tc>
          <w:tcPr>
            <w:tcW w:w="85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  <w:t>(MWh)</w:t>
            </w:r>
          </w:p>
        </w:tc>
        <w:tc>
          <w:tcPr>
            <w:tcW w:w="708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  <w:t>(MWh)</w:t>
            </w:r>
          </w:p>
        </w:tc>
        <w:tc>
          <w:tcPr>
            <w:tcW w:w="709" w:type="dxa"/>
            <w:tcBorders>
              <w:bottom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  <w:t>(MWh)</w:t>
            </w:r>
          </w:p>
        </w:tc>
        <w:tc>
          <w:tcPr>
            <w:tcW w:w="84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  <w:t>(MWh)</w:t>
            </w:r>
          </w:p>
        </w:tc>
        <w:tc>
          <w:tcPr>
            <w:tcW w:w="714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  <w:t>(MWh)</w:t>
            </w:r>
          </w:p>
        </w:tc>
        <w:tc>
          <w:tcPr>
            <w:tcW w:w="709" w:type="dxa"/>
            <w:tcBorders>
              <w:bottom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  <w:t>(MWh)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  <w:t>(MWh)</w:t>
            </w: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43"/>
          <w:jc w:val="center"/>
        </w:trPr>
        <w:tc>
          <w:tcPr>
            <w:tcW w:w="41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  <w:t>0</w:t>
            </w:r>
          </w:p>
        </w:tc>
        <w:tc>
          <w:tcPr>
            <w:tcW w:w="141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  <w:t>1</w:t>
            </w:r>
          </w:p>
        </w:tc>
        <w:tc>
          <w:tcPr>
            <w:tcW w:w="87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  <w:t>2</w:t>
            </w:r>
          </w:p>
        </w:tc>
        <w:tc>
          <w:tcPr>
            <w:tcW w:w="727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  <w:t>3</w:t>
            </w:r>
          </w:p>
        </w:tc>
        <w:tc>
          <w:tcPr>
            <w:tcW w:w="730" w:type="dxa"/>
            <w:tcBorders>
              <w:bottom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  <w:t>4</w:t>
            </w:r>
          </w:p>
        </w:tc>
        <w:tc>
          <w:tcPr>
            <w:tcW w:w="74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  <w:t>5=3+4</w:t>
            </w:r>
          </w:p>
        </w:tc>
        <w:tc>
          <w:tcPr>
            <w:tcW w:w="722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  <w:t>6</w:t>
            </w:r>
          </w:p>
        </w:tc>
        <w:tc>
          <w:tcPr>
            <w:tcW w:w="709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  <w:t>7</w:t>
            </w:r>
          </w:p>
        </w:tc>
        <w:tc>
          <w:tcPr>
            <w:tcW w:w="708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  <w:t>8</w:t>
            </w:r>
          </w:p>
        </w:tc>
        <w:tc>
          <w:tcPr>
            <w:tcW w:w="709" w:type="dxa"/>
            <w:tcBorders>
              <w:bottom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  <w:t>9</w:t>
            </w:r>
          </w:p>
        </w:tc>
        <w:tc>
          <w:tcPr>
            <w:tcW w:w="709" w:type="dxa"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  <w:t>10</w:t>
            </w:r>
          </w:p>
        </w:tc>
        <w:tc>
          <w:tcPr>
            <w:tcW w:w="709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  <w:t>11</w:t>
            </w:r>
          </w:p>
        </w:tc>
        <w:tc>
          <w:tcPr>
            <w:tcW w:w="850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  <w:t>12=6+8+10</w:t>
            </w:r>
          </w:p>
        </w:tc>
        <w:tc>
          <w:tcPr>
            <w:tcW w:w="85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  <w:t>13=7+9+11</w:t>
            </w:r>
          </w:p>
        </w:tc>
        <w:tc>
          <w:tcPr>
            <w:tcW w:w="708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  <w:t>14=3+12</w:t>
            </w:r>
          </w:p>
        </w:tc>
        <w:tc>
          <w:tcPr>
            <w:tcW w:w="709" w:type="dxa"/>
            <w:tcBorders>
              <w:bottom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  <w:t>15=4+13</w:t>
            </w:r>
          </w:p>
        </w:tc>
        <w:tc>
          <w:tcPr>
            <w:tcW w:w="84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  <w:t>16=14+15</w:t>
            </w:r>
          </w:p>
        </w:tc>
        <w:tc>
          <w:tcPr>
            <w:tcW w:w="714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  <w:t>1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  <w:t>7</w:t>
            </w:r>
          </w:p>
        </w:tc>
        <w:tc>
          <w:tcPr>
            <w:tcW w:w="709" w:type="dxa"/>
            <w:tcBorders>
              <w:bottom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  <w:t>18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  <w:t>19=17+18</w:t>
            </w: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255"/>
          <w:jc w:val="center"/>
        </w:trPr>
        <w:tc>
          <w:tcPr>
            <w:tcW w:w="41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  <w:t>1.</w:t>
            </w:r>
          </w:p>
        </w:tc>
        <w:tc>
          <w:tcPr>
            <w:tcW w:w="141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  <w:t>Cogenerare, din care pe bază de:</w:t>
            </w:r>
          </w:p>
        </w:tc>
        <w:tc>
          <w:tcPr>
            <w:tcW w:w="87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727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730" w:type="dxa"/>
            <w:tcBorders>
              <w:bottom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74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722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709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708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709" w:type="dxa"/>
            <w:tcBorders>
              <w:bottom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709" w:type="dxa"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709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850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85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708" w:type="dxa"/>
            <w:tcBorders>
              <w:bottom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84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714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709" w:type="dxa"/>
            <w:tcBorders>
              <w:bottom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  <w:t> </w:t>
            </w: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231"/>
          <w:jc w:val="center"/>
        </w:trPr>
        <w:tc>
          <w:tcPr>
            <w:tcW w:w="417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  <w:t>1.1</w:t>
            </w:r>
          </w:p>
        </w:tc>
        <w:tc>
          <w:tcPr>
            <w:tcW w:w="1416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  <w:t xml:space="preserve"> - Combustibili fosili și alți combustibili nonregenerabili</w:t>
            </w:r>
          </w:p>
        </w:tc>
        <w:tc>
          <w:tcPr>
            <w:tcW w:w="871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7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730" w:type="dxa"/>
            <w:tcBorders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749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72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709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7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709" w:type="dxa"/>
            <w:tcBorders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709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709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7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709" w:type="dxa"/>
            <w:tcBorders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84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71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709" w:type="dxa"/>
            <w:tcBorders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  <w:t> </w:t>
            </w: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490"/>
          <w:jc w:val="center"/>
        </w:trPr>
        <w:tc>
          <w:tcPr>
            <w:tcW w:w="417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  <w:t>1.2</w:t>
            </w:r>
          </w:p>
        </w:tc>
        <w:tc>
          <w:tcPr>
            <w:tcW w:w="1416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  <w:t xml:space="preserve"> - Surse regenerabile de energie (altele decât cele de la </w:t>
            </w:r>
            <w:r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  <w:t>punctul 1.3)</w:t>
            </w:r>
          </w:p>
        </w:tc>
        <w:tc>
          <w:tcPr>
            <w:tcW w:w="871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7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730" w:type="dxa"/>
            <w:tcBorders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749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72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709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7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709" w:type="dxa"/>
            <w:tcBorders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709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709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7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709" w:type="dxa"/>
            <w:tcBorders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84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71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709" w:type="dxa"/>
            <w:tcBorders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  <w:t> </w:t>
            </w: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231"/>
          <w:jc w:val="center"/>
        </w:trPr>
        <w:tc>
          <w:tcPr>
            <w:tcW w:w="417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  <w:t>1.3</w:t>
            </w:r>
          </w:p>
        </w:tc>
        <w:tc>
          <w:tcPr>
            <w:tcW w:w="1416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  <w:t xml:space="preserve"> - Energi</w:t>
            </w:r>
            <w:r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  <w:t>e geotermală sau solară</w:t>
            </w:r>
          </w:p>
        </w:tc>
        <w:tc>
          <w:tcPr>
            <w:tcW w:w="871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7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730" w:type="dxa"/>
            <w:tcBorders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749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72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709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7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709" w:type="dxa"/>
            <w:tcBorders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709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709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7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709" w:type="dxa"/>
            <w:tcBorders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84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71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709" w:type="dxa"/>
            <w:tcBorders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  <w:t> </w:t>
            </w: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463"/>
          <w:jc w:val="center"/>
        </w:trPr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  <w:t>1.4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  <w:t xml:space="preserve"> - Căldură recuperată din procese chimice și alte procese </w:t>
            </w:r>
            <w:r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  <w:t>(de ex. surplusul termic din procese industriale)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  <w:t> </w:t>
            </w: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255"/>
          <w:jc w:val="center"/>
        </w:trPr>
        <w:tc>
          <w:tcPr>
            <w:tcW w:w="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  <w:t>2.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  <w:t>Producere separată, din care pe bază de:</w:t>
            </w:r>
          </w:p>
        </w:tc>
        <w:tc>
          <w:tcPr>
            <w:tcW w:w="871" w:type="dxa"/>
            <w:tcBorders>
              <w:top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727" w:type="dxa"/>
            <w:tcBorders>
              <w:top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730" w:type="dxa"/>
            <w:tcBorders>
              <w:top w:val="single" w:sz="4" w:space="0" w:color="000000"/>
              <w:bottom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722" w:type="dxa"/>
            <w:tcBorders>
              <w:top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708" w:type="dxa"/>
            <w:tcBorders>
              <w:top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708" w:type="dxa"/>
            <w:tcBorders>
              <w:top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714" w:type="dxa"/>
            <w:tcBorders>
              <w:top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  <w:t> </w:t>
            </w: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231"/>
          <w:jc w:val="center"/>
        </w:trPr>
        <w:tc>
          <w:tcPr>
            <w:tcW w:w="417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  <w:t>2.1</w:t>
            </w:r>
          </w:p>
        </w:tc>
        <w:tc>
          <w:tcPr>
            <w:tcW w:w="1416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  <w:t xml:space="preserve"> - Combustibi</w:t>
            </w:r>
            <w:r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  <w:t>li fosili și alți combustibili nonregenerabili</w:t>
            </w:r>
          </w:p>
        </w:tc>
        <w:tc>
          <w:tcPr>
            <w:tcW w:w="871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7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730" w:type="dxa"/>
            <w:tcBorders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749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72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709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7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709" w:type="dxa"/>
            <w:tcBorders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709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709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7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709" w:type="dxa"/>
            <w:tcBorders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84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71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709" w:type="dxa"/>
            <w:tcBorders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  <w:t> </w:t>
            </w: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490"/>
          <w:jc w:val="center"/>
        </w:trPr>
        <w:tc>
          <w:tcPr>
            <w:tcW w:w="417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  <w:lastRenderedPageBreak/>
              <w:t>2.2</w:t>
            </w:r>
          </w:p>
        </w:tc>
        <w:tc>
          <w:tcPr>
            <w:tcW w:w="1416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  <w:t xml:space="preserve"> - Surse regenerabile de energie (altele decât cele de la </w:t>
            </w:r>
            <w:r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  <w:t>punctul 2.4)</w:t>
            </w:r>
          </w:p>
        </w:tc>
        <w:tc>
          <w:tcPr>
            <w:tcW w:w="871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7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730" w:type="dxa"/>
            <w:tcBorders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749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72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709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7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709" w:type="dxa"/>
            <w:tcBorders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709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709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7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709" w:type="dxa"/>
            <w:tcBorders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84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71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709" w:type="dxa"/>
            <w:tcBorders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  <w:t> </w:t>
            </w: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231"/>
          <w:jc w:val="center"/>
        </w:trPr>
        <w:tc>
          <w:tcPr>
            <w:tcW w:w="417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  <w:t>2.3</w:t>
            </w:r>
          </w:p>
        </w:tc>
        <w:tc>
          <w:tcPr>
            <w:tcW w:w="1416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  <w:t xml:space="preserve"> - Energie electrică (boilere electrice)</w:t>
            </w:r>
          </w:p>
        </w:tc>
        <w:tc>
          <w:tcPr>
            <w:tcW w:w="871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7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730" w:type="dxa"/>
            <w:tcBorders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749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72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709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7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709" w:type="dxa"/>
            <w:tcBorders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709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709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7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709" w:type="dxa"/>
            <w:tcBorders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84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71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709" w:type="dxa"/>
            <w:tcBorders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  <w:t> </w:t>
            </w: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231"/>
          <w:jc w:val="center"/>
        </w:trPr>
        <w:tc>
          <w:tcPr>
            <w:tcW w:w="417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  <w:t>2.4</w:t>
            </w:r>
          </w:p>
        </w:tc>
        <w:tc>
          <w:tcPr>
            <w:tcW w:w="1416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  <w:t xml:space="preserve"> - Energie geotermală sau solară, caldu</w:t>
            </w:r>
            <w:r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  <w:t>ră ambientală</w:t>
            </w:r>
          </w:p>
        </w:tc>
        <w:tc>
          <w:tcPr>
            <w:tcW w:w="871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7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730" w:type="dxa"/>
            <w:tcBorders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749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72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709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7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709" w:type="dxa"/>
            <w:tcBorders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709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709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7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709" w:type="dxa"/>
            <w:tcBorders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84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71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709" w:type="dxa"/>
            <w:tcBorders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  <w:t> </w:t>
            </w: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463"/>
          <w:jc w:val="center"/>
        </w:trPr>
        <w:tc>
          <w:tcPr>
            <w:tcW w:w="417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  <w:t>2.5</w:t>
            </w:r>
          </w:p>
        </w:tc>
        <w:tc>
          <w:tcPr>
            <w:tcW w:w="1416" w:type="dxa"/>
            <w:tcBorders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  <w:t xml:space="preserve"> - Căldură recuperată din procese chimice și alte procese </w:t>
            </w:r>
            <w:r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  <w:t>(de ex. surplusul termic din procese industriale)</w:t>
            </w:r>
          </w:p>
        </w:tc>
        <w:tc>
          <w:tcPr>
            <w:tcW w:w="871" w:type="dxa"/>
            <w:tcBorders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727" w:type="dxa"/>
            <w:tcBorders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73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749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722" w:type="dxa"/>
            <w:tcBorders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709" w:type="dxa"/>
            <w:tcBorders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708" w:type="dxa"/>
            <w:tcBorders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70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709" w:type="dxa"/>
            <w:tcBorders>
              <w:left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709" w:type="dxa"/>
            <w:tcBorders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850" w:type="dxa"/>
            <w:tcBorders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851" w:type="dxa"/>
            <w:tcBorders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708" w:type="dxa"/>
            <w:tcBorders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70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845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714" w:type="dxa"/>
            <w:tcBorders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70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85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  <w:t> </w:t>
            </w: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255"/>
          <w:jc w:val="center"/>
        </w:trPr>
        <w:tc>
          <w:tcPr>
            <w:tcW w:w="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  <w:t>3.</w:t>
            </w:r>
          </w:p>
        </w:tc>
        <w:tc>
          <w:tcPr>
            <w:tcW w:w="141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  <w:t>TOTAL</w:t>
            </w:r>
          </w:p>
        </w:tc>
        <w:tc>
          <w:tcPr>
            <w:tcW w:w="87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727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730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7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722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850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8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714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  <w:t> 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en-GB"/>
              </w:rPr>
              <w:t> </w:t>
            </w:r>
          </w:p>
        </w:tc>
      </w:tr>
    </w:tbl>
    <w:p w:rsidR="00C8055D" w:rsidRDefault="00C8055D">
      <w:pPr>
        <w:suppressAutoHyphens w:val="0"/>
        <w:autoSpaceDE/>
        <w:spacing w:after="160" w:line="247" w:lineRule="auto"/>
        <w:textAlignment w:val="auto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tbl>
      <w:tblPr>
        <w:tblW w:w="1459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596"/>
      </w:tblGrid>
      <w:tr w:rsidR="00C8055D">
        <w:tblPrEx>
          <w:tblCellMar>
            <w:top w:w="0" w:type="dxa"/>
            <w:bottom w:w="0" w:type="dxa"/>
          </w:tblCellMar>
        </w:tblPrEx>
        <w:trPr>
          <w:trHeight w:val="263"/>
        </w:trPr>
        <w:tc>
          <w:tcPr>
            <w:tcW w:w="14596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i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iCs/>
                <w:color w:val="000000"/>
                <w:sz w:val="24"/>
                <w:szCs w:val="24"/>
                <w:lang w:eastAsia="en-GB"/>
              </w:rPr>
              <w:t>NOTĂ:</w:t>
            </w:r>
          </w:p>
          <w:p w:rsidR="00C8055D" w:rsidRDefault="00C8055D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en-GB"/>
              </w:rPr>
            </w:pPr>
          </w:p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i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iCs/>
                <w:color w:val="000000"/>
                <w:sz w:val="24"/>
                <w:szCs w:val="24"/>
                <w:lang w:eastAsia="en-GB"/>
              </w:rPr>
              <w:t xml:space="preserve">La indicatorul Capacitate </w:t>
            </w:r>
            <w:r>
              <w:rPr>
                <w:rFonts w:ascii="Times New Roman" w:eastAsia="Times New Roman" w:hAnsi="Times New Roman"/>
                <w:iCs/>
                <w:color w:val="000000"/>
                <w:sz w:val="24"/>
                <w:szCs w:val="24"/>
                <w:lang w:eastAsia="en-GB"/>
              </w:rPr>
              <w:t>termică netă a unităților proprii*) care livrează energie termică în rețele se va completa diferența dintre  Capacitate termică instalată  și cantitatea de energie termică consumată intern</w:t>
            </w:r>
          </w:p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i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iCs/>
                <w:color w:val="000000"/>
                <w:sz w:val="24"/>
                <w:szCs w:val="24"/>
                <w:lang w:eastAsia="en-GB"/>
              </w:rPr>
              <w:t>La indicatorul Energia termică livrată se va completa valoarea cant</w:t>
            </w:r>
            <w:r>
              <w:rPr>
                <w:rFonts w:ascii="Times New Roman" w:eastAsia="Times New Roman" w:hAnsi="Times New Roman"/>
                <w:iCs/>
                <w:color w:val="000000"/>
                <w:sz w:val="24"/>
                <w:szCs w:val="24"/>
                <w:lang w:eastAsia="en-GB"/>
              </w:rPr>
              <w:t>ității de energie care  iese la gardul centralei, în scopul livrării către terţi</w:t>
            </w:r>
          </w:p>
          <w:p w:rsidR="00C8055D" w:rsidRDefault="00C8055D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en-GB"/>
              </w:rPr>
            </w:pPr>
          </w:p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en-GB"/>
              </w:rPr>
              <w:t>*) Se vor completa datele agregate corespunzătoare tuturor unităților care livrează energie termică, din toate centralele (CET, CT) deținute/operate de Raportor</w:t>
            </w: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263"/>
        </w:trPr>
        <w:tc>
          <w:tcPr>
            <w:tcW w:w="14596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en-GB"/>
              </w:rPr>
              <w:t xml:space="preserve">**) Se vor </w:t>
            </w:r>
            <w:r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en-GB"/>
              </w:rPr>
              <w:t>completa datele agregate corespunzătoare tuturor rețelelor deținute/operate de Raportor, din care se livrează energie termică la consumatori</w:t>
            </w:r>
          </w:p>
        </w:tc>
      </w:tr>
    </w:tbl>
    <w:p w:rsidR="00C8055D" w:rsidRDefault="00C8055D">
      <w:pPr>
        <w:suppressAutoHyphens w:val="0"/>
        <w:autoSpaceDE/>
        <w:spacing w:after="160" w:line="247" w:lineRule="auto"/>
        <w:textAlignment w:val="auto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:rsidR="00C8055D" w:rsidRDefault="00C8055D">
      <w:pPr>
        <w:suppressAutoHyphens w:val="0"/>
        <w:autoSpaceDE/>
        <w:spacing w:after="160" w:line="247" w:lineRule="auto"/>
        <w:textAlignment w:val="auto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:rsidR="00C8055D" w:rsidRDefault="00C8055D">
      <w:pPr>
        <w:suppressAutoHyphens w:val="0"/>
        <w:autoSpaceDE/>
        <w:spacing w:after="160" w:line="247" w:lineRule="auto"/>
        <w:textAlignment w:val="auto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:rsidR="00C8055D" w:rsidRDefault="0065329A">
      <w:pPr>
        <w:suppressAutoHyphens w:val="0"/>
        <w:autoSpaceDE/>
        <w:spacing w:after="160" w:line="247" w:lineRule="auto"/>
        <w:textAlignment w:val="auto"/>
        <w:rPr>
          <w:rFonts w:ascii="Times New Roman" w:eastAsia="Calibri" w:hAnsi="Times New Roman"/>
          <w:b/>
          <w:sz w:val="24"/>
          <w:szCs w:val="24"/>
          <w:lang w:eastAsia="en-US"/>
        </w:rPr>
      </w:pPr>
      <w:r>
        <w:rPr>
          <w:rFonts w:ascii="Times New Roman" w:eastAsia="Calibri" w:hAnsi="Times New Roman"/>
          <w:b/>
          <w:sz w:val="24"/>
          <w:szCs w:val="24"/>
          <w:lang w:eastAsia="en-US"/>
        </w:rPr>
        <w:t>Reprezentant legal (nume și prenume):</w:t>
      </w:r>
    </w:p>
    <w:p w:rsidR="00C8055D" w:rsidRDefault="0065329A">
      <w:pPr>
        <w:suppressAutoHyphens w:val="0"/>
        <w:autoSpaceDE/>
        <w:spacing w:after="160" w:line="247" w:lineRule="auto"/>
        <w:textAlignment w:val="auto"/>
        <w:sectPr w:rsidR="00C8055D">
          <w:footerReference w:type="default" r:id="rId17"/>
          <w:pgSz w:w="16838" w:h="11906" w:orient="landscape"/>
          <w:pgMar w:top="1134" w:right="1134" w:bottom="1134" w:left="1134" w:header="708" w:footer="708" w:gutter="0"/>
          <w:cols w:space="720"/>
        </w:sectPr>
      </w:pPr>
      <w:r>
        <w:rPr>
          <w:rFonts w:ascii="Times New Roman" w:eastAsia="Calibri" w:hAnsi="Times New Roman"/>
          <w:b/>
          <w:sz w:val="24"/>
          <w:szCs w:val="24"/>
          <w:lang w:eastAsia="en-US"/>
        </w:rPr>
        <w:t>Semnătura</w:t>
      </w:r>
    </w:p>
    <w:p w:rsidR="00C8055D" w:rsidRDefault="0065329A">
      <w:pPr>
        <w:suppressAutoHyphens w:val="0"/>
        <w:autoSpaceDE/>
        <w:spacing w:line="247" w:lineRule="auto"/>
        <w:textAlignment w:val="auto"/>
      </w:pPr>
      <w:r>
        <w:rPr>
          <w:rFonts w:ascii="Calibri" w:eastAsia="Calibri" w:hAnsi="Calibri"/>
          <w:sz w:val="22"/>
          <w:szCs w:val="22"/>
          <w:lang w:eastAsia="en-US"/>
        </w:rPr>
        <w:lastRenderedPageBreak/>
        <w:t xml:space="preserve">                                                                                                                                                                    </w:t>
      </w:r>
      <w:r>
        <w:rPr>
          <w:rFonts w:ascii="Times New Roman" w:eastAsia="Calibri" w:hAnsi="Times New Roman"/>
          <w:b/>
          <w:i/>
          <w:sz w:val="24"/>
          <w:szCs w:val="24"/>
          <w:u w:val="single"/>
          <w:lang w:eastAsia="en-US"/>
        </w:rPr>
        <w:t xml:space="preserve">Anexa Nr. 6 </w:t>
      </w:r>
    </w:p>
    <w:p w:rsidR="00C8055D" w:rsidRDefault="0065329A">
      <w:pPr>
        <w:suppressAutoHyphens w:val="0"/>
        <w:autoSpaceDE/>
        <w:spacing w:line="247" w:lineRule="auto"/>
        <w:textAlignment w:val="auto"/>
      </w:pPr>
      <w:r>
        <w:rPr>
          <w:rFonts w:ascii="Calibri" w:eastAsia="Calibri" w:hAnsi="Calibri"/>
          <w:b/>
          <w:sz w:val="24"/>
          <w:szCs w:val="24"/>
          <w:lang w:eastAsia="en-US"/>
        </w:rPr>
        <w:t xml:space="preserve">                                                                               </w:t>
      </w:r>
      <w:r>
        <w:rPr>
          <w:rFonts w:ascii="Calibri" w:eastAsia="Calibri" w:hAnsi="Calibri"/>
          <w:b/>
          <w:sz w:val="24"/>
          <w:szCs w:val="24"/>
          <w:lang w:eastAsia="en-US"/>
        </w:rPr>
        <w:t xml:space="preserve">                                                                       </w:t>
      </w:r>
      <w:r>
        <w:rPr>
          <w:rFonts w:ascii="Times New Roman" w:eastAsia="Calibri" w:hAnsi="Times New Roman"/>
          <w:b/>
          <w:i/>
          <w:sz w:val="24"/>
          <w:szCs w:val="24"/>
          <w:u w:val="single"/>
          <w:lang w:eastAsia="en-US"/>
        </w:rPr>
        <w:t>la Metodologie</w:t>
      </w:r>
    </w:p>
    <w:p w:rsidR="00C8055D" w:rsidRDefault="00C8055D">
      <w:pPr>
        <w:suppressAutoHyphens w:val="0"/>
        <w:autoSpaceDE/>
        <w:spacing w:after="160" w:line="247" w:lineRule="auto"/>
        <w:textAlignment w:val="auto"/>
        <w:rPr>
          <w:rFonts w:ascii="Calibri" w:eastAsia="Calibri" w:hAnsi="Calibri"/>
          <w:sz w:val="22"/>
          <w:szCs w:val="22"/>
          <w:lang w:eastAsia="en-US"/>
        </w:rPr>
      </w:pPr>
    </w:p>
    <w:p w:rsidR="00C8055D" w:rsidRDefault="0065329A">
      <w:pPr>
        <w:suppressAutoHyphens w:val="0"/>
        <w:autoSpaceDE/>
        <w:spacing w:after="160" w:line="247" w:lineRule="auto"/>
        <w:jc w:val="center"/>
        <w:textAlignment w:val="auto"/>
        <w:rPr>
          <w:rFonts w:ascii="Times New Roman" w:eastAsia="Calibri" w:hAnsi="Times New Roman"/>
          <w:b/>
          <w:sz w:val="24"/>
          <w:szCs w:val="24"/>
          <w:lang w:eastAsia="en-US"/>
        </w:rPr>
      </w:pPr>
      <w:r>
        <w:rPr>
          <w:rFonts w:ascii="Times New Roman" w:eastAsia="Calibri" w:hAnsi="Times New Roman"/>
          <w:b/>
          <w:sz w:val="24"/>
          <w:szCs w:val="24"/>
          <w:lang w:eastAsia="en-US"/>
        </w:rPr>
        <w:t xml:space="preserve">CAPACITĂȚI ȘI PRODUCȚII ÎN SISTEMELE DE RĂCIRE URBANĂ </w:t>
      </w:r>
    </w:p>
    <w:p w:rsidR="00C8055D" w:rsidRDefault="0065329A">
      <w:pPr>
        <w:suppressAutoHyphens w:val="0"/>
        <w:autoSpaceDE/>
        <w:spacing w:after="160" w:line="247" w:lineRule="auto"/>
        <w:jc w:val="center"/>
        <w:textAlignment w:val="auto"/>
        <w:rPr>
          <w:rFonts w:ascii="Times New Roman" w:eastAsia="Calibri" w:hAnsi="Times New Roman"/>
          <w:b/>
          <w:sz w:val="24"/>
          <w:szCs w:val="24"/>
          <w:lang w:eastAsia="en-US"/>
        </w:rPr>
      </w:pPr>
      <w:r>
        <w:rPr>
          <w:rFonts w:ascii="Times New Roman" w:eastAsia="Calibri" w:hAnsi="Times New Roman"/>
          <w:b/>
          <w:sz w:val="24"/>
          <w:szCs w:val="24"/>
          <w:lang w:eastAsia="en-US"/>
        </w:rPr>
        <w:t>ALE OPERATORILOR SACET / PRODUCĂTORILOR INDEPENDENȚI</w:t>
      </w:r>
    </w:p>
    <w:p w:rsidR="00C8055D" w:rsidRDefault="00C8055D">
      <w:pPr>
        <w:suppressAutoHyphens w:val="0"/>
        <w:autoSpaceDE/>
        <w:spacing w:after="160" w:line="247" w:lineRule="auto"/>
        <w:jc w:val="center"/>
        <w:textAlignment w:val="auto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tbl>
      <w:tblPr>
        <w:tblW w:w="906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827"/>
        <w:gridCol w:w="3235"/>
      </w:tblGrid>
      <w:tr w:rsidR="00C8055D">
        <w:tblPrEx>
          <w:tblCellMar>
            <w:top w:w="0" w:type="dxa"/>
            <w:bottom w:w="0" w:type="dxa"/>
          </w:tblCellMar>
        </w:tblPrEx>
        <w:trPr>
          <w:trHeight w:val="367"/>
        </w:trPr>
        <w:tc>
          <w:tcPr>
            <w:tcW w:w="5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Raportor (denumire operator economic)</w:t>
            </w:r>
          </w:p>
        </w:tc>
        <w:tc>
          <w:tcPr>
            <w:tcW w:w="32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367"/>
        </w:trPr>
        <w:tc>
          <w:tcPr>
            <w:tcW w:w="5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Licență </w:t>
            </w:r>
            <w:r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en-GB"/>
              </w:rPr>
              <w:t xml:space="preserve">SACET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(număr, dată emitere, dată expirare)</w:t>
            </w:r>
          </w:p>
        </w:tc>
        <w:tc>
          <w:tcPr>
            <w:tcW w:w="32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367"/>
        </w:trPr>
        <w:tc>
          <w:tcPr>
            <w:tcW w:w="5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Localitate</w:t>
            </w:r>
          </w:p>
        </w:tc>
        <w:tc>
          <w:tcPr>
            <w:tcW w:w="32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367"/>
        </w:trPr>
        <w:tc>
          <w:tcPr>
            <w:tcW w:w="5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Județ</w:t>
            </w:r>
          </w:p>
        </w:tc>
        <w:tc>
          <w:tcPr>
            <w:tcW w:w="32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367"/>
        </w:trPr>
        <w:tc>
          <w:tcPr>
            <w:tcW w:w="5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Anul pentru care se face raportarea</w:t>
            </w:r>
          </w:p>
        </w:tc>
        <w:tc>
          <w:tcPr>
            <w:tcW w:w="32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</w:tbl>
    <w:p w:rsidR="00C8055D" w:rsidRDefault="00C8055D">
      <w:pPr>
        <w:suppressAutoHyphens w:val="0"/>
        <w:autoSpaceDE/>
        <w:spacing w:after="160" w:line="247" w:lineRule="auto"/>
        <w:textAlignment w:val="auto"/>
        <w:rPr>
          <w:rFonts w:ascii="Calibri" w:eastAsia="Calibri" w:hAnsi="Calibri"/>
          <w:sz w:val="22"/>
          <w:szCs w:val="22"/>
          <w:lang w:eastAsia="en-US"/>
        </w:rPr>
      </w:pPr>
    </w:p>
    <w:tbl>
      <w:tblPr>
        <w:tblW w:w="9771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78"/>
        <w:gridCol w:w="3848"/>
        <w:gridCol w:w="2977"/>
        <w:gridCol w:w="2268"/>
      </w:tblGrid>
      <w:tr w:rsidR="00C8055D">
        <w:tblPrEx>
          <w:tblCellMar>
            <w:top w:w="0" w:type="dxa"/>
            <w:bottom w:w="0" w:type="dxa"/>
          </w:tblCellMar>
        </w:tblPrEx>
        <w:trPr>
          <w:trHeight w:val="429"/>
          <w:jc w:val="center"/>
        </w:trPr>
        <w:tc>
          <w:tcPr>
            <w:tcW w:w="67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Nr. crt.</w:t>
            </w:r>
          </w:p>
        </w:tc>
        <w:tc>
          <w:tcPr>
            <w:tcW w:w="384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Tehnologie utilizată de unitățile care livrează </w:t>
            </w:r>
            <w:r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en-GB"/>
              </w:rPr>
              <w:t>"frig"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 în rețele</w:t>
            </w:r>
          </w:p>
        </w:tc>
        <w:tc>
          <w:tcPr>
            <w:tcW w:w="297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Capacitate de răcire netă a unităților*) care livrează </w:t>
            </w:r>
            <w:r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en-GB"/>
              </w:rPr>
              <w:t>"frig"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 în rețele**)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Energie termică extrasă din reţele**) și facturată la consumatori </w:t>
            </w: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660"/>
          <w:jc w:val="center"/>
        </w:trPr>
        <w:tc>
          <w:tcPr>
            <w:tcW w:w="67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C8055D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384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C8055D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97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C8055D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26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C8055D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330"/>
          <w:jc w:val="center"/>
        </w:trPr>
        <w:tc>
          <w:tcPr>
            <w:tcW w:w="67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3848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297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(MW)</w:t>
            </w:r>
          </w:p>
        </w:tc>
        <w:tc>
          <w:tcPr>
            <w:tcW w:w="2268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(MWh)</w:t>
            </w: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330"/>
          <w:jc w:val="center"/>
        </w:trPr>
        <w:tc>
          <w:tcPr>
            <w:tcW w:w="67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3848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297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2268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3</w:t>
            </w: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600"/>
          <w:jc w:val="center"/>
        </w:trPr>
        <w:tc>
          <w:tcPr>
            <w:tcW w:w="678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1.</w:t>
            </w:r>
          </w:p>
        </w:tc>
        <w:tc>
          <w:tcPr>
            <w:tcW w:w="3848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Unități de absorbție pentru răcire utilizând energie non-regenerabilă</w:t>
            </w:r>
          </w:p>
        </w:tc>
        <w:tc>
          <w:tcPr>
            <w:tcW w:w="2977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268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600"/>
          <w:jc w:val="center"/>
        </w:trPr>
        <w:tc>
          <w:tcPr>
            <w:tcW w:w="678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2.</w:t>
            </w:r>
          </w:p>
        </w:tc>
        <w:tc>
          <w:tcPr>
            <w:tcW w:w="3848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Unități de absorbție pentru răcire utilizând energie regenerabilă</w:t>
            </w:r>
          </w:p>
        </w:tc>
        <w:tc>
          <w:tcPr>
            <w:tcW w:w="2977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268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600"/>
          <w:jc w:val="center"/>
        </w:trPr>
        <w:tc>
          <w:tcPr>
            <w:tcW w:w="678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3.</w:t>
            </w:r>
          </w:p>
        </w:tc>
        <w:tc>
          <w:tcPr>
            <w:tcW w:w="3848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Unități de răcire cu compresie de vapori (răcitoare electrice sau pe gaz)</w:t>
            </w:r>
          </w:p>
        </w:tc>
        <w:tc>
          <w:tcPr>
            <w:tcW w:w="2977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268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600"/>
          <w:jc w:val="center"/>
        </w:trPr>
        <w:tc>
          <w:tcPr>
            <w:tcW w:w="678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4.</w:t>
            </w:r>
          </w:p>
        </w:tc>
        <w:tc>
          <w:tcPr>
            <w:tcW w:w="3848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Răcire liberă (lacuri, râuri, depozitare sezonieră la adâncime etc.)</w:t>
            </w:r>
          </w:p>
        </w:tc>
        <w:tc>
          <w:tcPr>
            <w:tcW w:w="2977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268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300"/>
          <w:jc w:val="center"/>
        </w:trPr>
        <w:tc>
          <w:tcPr>
            <w:tcW w:w="67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5.</w:t>
            </w:r>
          </w:p>
        </w:tc>
        <w:tc>
          <w:tcPr>
            <w:tcW w:w="3848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 xml:space="preserve">Alte tehnologii </w:t>
            </w:r>
          </w:p>
        </w:tc>
        <w:tc>
          <w:tcPr>
            <w:tcW w:w="297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268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330"/>
          <w:jc w:val="center"/>
        </w:trPr>
        <w:tc>
          <w:tcPr>
            <w:tcW w:w="67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6.</w:t>
            </w:r>
          </w:p>
        </w:tc>
        <w:tc>
          <w:tcPr>
            <w:tcW w:w="3848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TOTAL </w:t>
            </w:r>
          </w:p>
        </w:tc>
        <w:tc>
          <w:tcPr>
            <w:tcW w:w="297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268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</w:tbl>
    <w:p w:rsidR="00C8055D" w:rsidRDefault="00C8055D">
      <w:pPr>
        <w:suppressAutoHyphens w:val="0"/>
        <w:autoSpaceDE/>
        <w:spacing w:after="160" w:line="247" w:lineRule="auto"/>
        <w:textAlignment w:val="auto"/>
        <w:rPr>
          <w:rFonts w:ascii="Calibri" w:eastAsia="Calibri" w:hAnsi="Calibri"/>
          <w:sz w:val="22"/>
          <w:szCs w:val="22"/>
          <w:lang w:eastAsia="en-US"/>
        </w:rPr>
      </w:pPr>
    </w:p>
    <w:p w:rsidR="00C8055D" w:rsidRDefault="0065329A">
      <w:pPr>
        <w:suppressAutoHyphens w:val="0"/>
        <w:autoSpaceDE/>
        <w:spacing w:after="160" w:line="247" w:lineRule="auto"/>
        <w:textAlignment w:val="auto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en-GB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en-GB"/>
        </w:rPr>
        <w:t>NOTĂ</w:t>
      </w:r>
    </w:p>
    <w:tbl>
      <w:tblPr>
        <w:tblW w:w="1049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9"/>
        <w:gridCol w:w="521"/>
      </w:tblGrid>
      <w:tr w:rsidR="00C8055D">
        <w:tblPrEx>
          <w:tblCellMar>
            <w:top w:w="0" w:type="dxa"/>
            <w:bottom w:w="0" w:type="dxa"/>
          </w:tblCellMar>
        </w:tblPrEx>
        <w:trPr>
          <w:trHeight w:val="339"/>
        </w:trPr>
        <w:tc>
          <w:tcPr>
            <w:tcW w:w="10490" w:type="dxa"/>
            <w:gridSpan w:val="2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 xml:space="preserve">*) Se vor completa datele agregate corespunzătoare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tuturor unităților care livrează "frig",     deținute/operate de Raportor</w:t>
            </w: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339"/>
        </w:trPr>
        <w:tc>
          <w:tcPr>
            <w:tcW w:w="9969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**) Se vor completa datele agregate corespunzătoare tuturor rețelelor deținute/operate de Raportor</w:t>
            </w:r>
          </w:p>
        </w:tc>
        <w:tc>
          <w:tcPr>
            <w:tcW w:w="52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C8055D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</w:p>
        </w:tc>
      </w:tr>
    </w:tbl>
    <w:p w:rsidR="00C8055D" w:rsidRDefault="00C8055D">
      <w:pPr>
        <w:suppressAutoHyphens w:val="0"/>
        <w:autoSpaceDE/>
        <w:spacing w:after="160" w:line="247" w:lineRule="auto"/>
        <w:textAlignment w:val="auto"/>
        <w:rPr>
          <w:rFonts w:ascii="Calibri" w:eastAsia="Calibri" w:hAnsi="Calibri"/>
          <w:sz w:val="22"/>
          <w:szCs w:val="22"/>
          <w:lang w:eastAsia="en-US"/>
        </w:rPr>
      </w:pPr>
    </w:p>
    <w:p w:rsidR="00C8055D" w:rsidRDefault="00C8055D">
      <w:pPr>
        <w:suppressAutoHyphens w:val="0"/>
        <w:autoSpaceDE/>
        <w:spacing w:after="160" w:line="247" w:lineRule="auto"/>
        <w:textAlignment w:val="auto"/>
        <w:rPr>
          <w:rFonts w:ascii="Calibri" w:eastAsia="Calibri" w:hAnsi="Calibri"/>
          <w:sz w:val="22"/>
          <w:szCs w:val="22"/>
          <w:lang w:eastAsia="en-US"/>
        </w:rPr>
      </w:pPr>
    </w:p>
    <w:p w:rsidR="00C8055D" w:rsidRDefault="0065329A">
      <w:pPr>
        <w:suppressAutoHyphens w:val="0"/>
        <w:autoSpaceDE/>
        <w:spacing w:after="160" w:line="247" w:lineRule="auto"/>
        <w:textAlignment w:val="auto"/>
        <w:rPr>
          <w:rFonts w:ascii="Times New Roman" w:eastAsia="Calibri" w:hAnsi="Times New Roman"/>
          <w:b/>
          <w:sz w:val="24"/>
          <w:szCs w:val="24"/>
          <w:lang w:eastAsia="en-US"/>
        </w:rPr>
      </w:pPr>
      <w:r>
        <w:rPr>
          <w:rFonts w:ascii="Times New Roman" w:eastAsia="Calibri" w:hAnsi="Times New Roman"/>
          <w:b/>
          <w:sz w:val="24"/>
          <w:szCs w:val="24"/>
          <w:lang w:eastAsia="en-US"/>
        </w:rPr>
        <w:t>Reprezentant legal (nume și prenume):</w:t>
      </w:r>
    </w:p>
    <w:p w:rsidR="00C8055D" w:rsidRDefault="0065329A">
      <w:pPr>
        <w:suppressAutoHyphens w:val="0"/>
        <w:autoSpaceDE/>
        <w:spacing w:after="160" w:line="247" w:lineRule="auto"/>
        <w:textAlignment w:val="auto"/>
        <w:rPr>
          <w:rFonts w:ascii="Times New Roman" w:eastAsia="Calibri" w:hAnsi="Times New Roman"/>
          <w:b/>
          <w:sz w:val="24"/>
          <w:szCs w:val="24"/>
          <w:lang w:eastAsia="en-US"/>
        </w:rPr>
        <w:sectPr w:rsidR="00C8055D">
          <w:footerReference w:type="default" r:id="rId18"/>
          <w:pgSz w:w="11906" w:h="16838"/>
          <w:pgMar w:top="1134" w:right="1134" w:bottom="1134" w:left="1134" w:header="708" w:footer="708" w:gutter="0"/>
          <w:cols w:space="720"/>
        </w:sectPr>
      </w:pPr>
      <w:r>
        <w:rPr>
          <w:rFonts w:ascii="Times New Roman" w:eastAsia="Calibri" w:hAnsi="Times New Roman"/>
          <w:b/>
          <w:sz w:val="24"/>
          <w:szCs w:val="24"/>
          <w:lang w:eastAsia="en-US"/>
        </w:rPr>
        <w:t>Semnătura</w:t>
      </w:r>
    </w:p>
    <w:p w:rsidR="00C8055D" w:rsidRDefault="0065329A">
      <w:pPr>
        <w:suppressAutoHyphens w:val="0"/>
        <w:autoSpaceDE/>
        <w:spacing w:line="247" w:lineRule="auto"/>
        <w:jc w:val="center"/>
        <w:textAlignment w:val="auto"/>
      </w:pPr>
      <w:r>
        <w:rPr>
          <w:rFonts w:ascii="Times New Roman" w:eastAsia="Calibri" w:hAnsi="Times New Roman"/>
          <w:b/>
          <w:i/>
          <w:sz w:val="24"/>
          <w:szCs w:val="24"/>
          <w:lang w:eastAsia="en-GB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eastAsia="Calibri" w:hAnsi="Times New Roman"/>
          <w:b/>
          <w:i/>
          <w:sz w:val="24"/>
          <w:szCs w:val="24"/>
          <w:u w:val="single"/>
          <w:lang w:eastAsia="en-GB"/>
        </w:rPr>
        <w:t>Anexa Nr. 7</w:t>
      </w:r>
    </w:p>
    <w:p w:rsidR="00C8055D" w:rsidRDefault="0065329A">
      <w:pPr>
        <w:suppressAutoHyphens w:val="0"/>
        <w:autoSpaceDE/>
        <w:spacing w:line="247" w:lineRule="auto"/>
        <w:jc w:val="right"/>
        <w:textAlignment w:val="auto"/>
      </w:pPr>
      <w:r>
        <w:rPr>
          <w:rFonts w:ascii="Times New Roman" w:eastAsia="Calibri" w:hAnsi="Times New Roman"/>
          <w:b/>
          <w:i/>
          <w:sz w:val="24"/>
          <w:szCs w:val="24"/>
          <w:u w:val="single"/>
          <w:lang w:eastAsia="en-GB"/>
        </w:rPr>
        <w:t>la Metodologie</w:t>
      </w:r>
    </w:p>
    <w:p w:rsidR="00C8055D" w:rsidRDefault="00C8055D">
      <w:pPr>
        <w:suppressAutoHyphens w:val="0"/>
        <w:autoSpaceDE/>
        <w:spacing w:after="160" w:line="247" w:lineRule="auto"/>
        <w:jc w:val="center"/>
        <w:textAlignment w:val="auto"/>
        <w:rPr>
          <w:rFonts w:ascii="Times New Roman" w:eastAsia="Calibri" w:hAnsi="Times New Roman"/>
          <w:b/>
          <w:sz w:val="24"/>
          <w:szCs w:val="24"/>
          <w:lang w:eastAsia="en-GB"/>
        </w:rPr>
      </w:pPr>
    </w:p>
    <w:p w:rsidR="00C8055D" w:rsidRDefault="0065329A">
      <w:pPr>
        <w:suppressAutoHyphens w:val="0"/>
        <w:autoSpaceDE/>
        <w:spacing w:after="160" w:line="247" w:lineRule="auto"/>
        <w:jc w:val="center"/>
        <w:textAlignment w:val="auto"/>
        <w:rPr>
          <w:rFonts w:ascii="Times New Roman" w:eastAsia="Calibri" w:hAnsi="Times New Roman"/>
          <w:b/>
          <w:sz w:val="24"/>
          <w:szCs w:val="24"/>
          <w:lang w:eastAsia="en-GB"/>
        </w:rPr>
      </w:pPr>
      <w:r>
        <w:rPr>
          <w:rFonts w:ascii="Times New Roman" w:eastAsia="Calibri" w:hAnsi="Times New Roman"/>
          <w:b/>
          <w:sz w:val="24"/>
          <w:szCs w:val="24"/>
          <w:lang w:eastAsia="en-GB"/>
        </w:rPr>
        <w:t>CARACTERISTIC</w:t>
      </w:r>
      <w:r>
        <w:rPr>
          <w:rFonts w:ascii="Times New Roman" w:eastAsia="Calibri" w:hAnsi="Times New Roman"/>
          <w:b/>
          <w:sz w:val="24"/>
          <w:szCs w:val="24"/>
          <w:lang w:eastAsia="en-GB"/>
        </w:rPr>
        <w:t>I TEHNICE ȘI EFICIENȚA SISTEMELOR DE ÎNCĂLZIRE URBANĂ</w:t>
      </w:r>
    </w:p>
    <w:p w:rsidR="00C8055D" w:rsidRDefault="0065329A">
      <w:pPr>
        <w:suppressAutoHyphens w:val="0"/>
        <w:autoSpaceDE/>
        <w:spacing w:after="160" w:line="247" w:lineRule="auto"/>
        <w:jc w:val="center"/>
        <w:textAlignment w:val="auto"/>
        <w:rPr>
          <w:rFonts w:ascii="Times New Roman" w:eastAsia="Calibri" w:hAnsi="Times New Roman"/>
          <w:b/>
          <w:sz w:val="24"/>
          <w:szCs w:val="24"/>
          <w:lang w:eastAsia="en-GB"/>
        </w:rPr>
      </w:pPr>
      <w:r>
        <w:rPr>
          <w:rFonts w:ascii="Times New Roman" w:eastAsia="Calibri" w:hAnsi="Times New Roman"/>
          <w:b/>
          <w:sz w:val="24"/>
          <w:szCs w:val="24"/>
          <w:lang w:eastAsia="en-GB"/>
        </w:rPr>
        <w:t xml:space="preserve"> ALE OPERATORILOR SACET</w:t>
      </w:r>
    </w:p>
    <w:p w:rsidR="00C8055D" w:rsidRDefault="00C8055D">
      <w:pPr>
        <w:suppressAutoHyphens w:val="0"/>
        <w:autoSpaceDE/>
        <w:spacing w:after="160" w:line="247" w:lineRule="auto"/>
        <w:jc w:val="center"/>
        <w:textAlignment w:val="auto"/>
        <w:rPr>
          <w:rFonts w:ascii="Times New Roman" w:eastAsia="Calibri" w:hAnsi="Times New Roman"/>
          <w:b/>
          <w:sz w:val="24"/>
          <w:szCs w:val="24"/>
          <w:lang w:eastAsia="en-GB"/>
        </w:rPr>
      </w:pPr>
    </w:p>
    <w:tbl>
      <w:tblPr>
        <w:tblW w:w="1079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60"/>
        <w:gridCol w:w="5138"/>
      </w:tblGrid>
      <w:tr w:rsidR="00C8055D">
        <w:tblPrEx>
          <w:tblCellMar>
            <w:top w:w="0" w:type="dxa"/>
            <w:bottom w:w="0" w:type="dxa"/>
          </w:tblCellMar>
        </w:tblPrEx>
        <w:trPr>
          <w:trHeight w:val="116"/>
        </w:trPr>
        <w:tc>
          <w:tcPr>
            <w:tcW w:w="5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Raportor (denumire operator economic)</w:t>
            </w:r>
          </w:p>
        </w:tc>
        <w:tc>
          <w:tcPr>
            <w:tcW w:w="513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279"/>
        </w:trPr>
        <w:tc>
          <w:tcPr>
            <w:tcW w:w="5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Licență </w:t>
            </w:r>
            <w:r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en-GB"/>
              </w:rPr>
              <w:t xml:space="preserve">SACET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(număr, dată emitere, dată expirare)</w:t>
            </w:r>
          </w:p>
        </w:tc>
        <w:tc>
          <w:tcPr>
            <w:tcW w:w="513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93"/>
        </w:trPr>
        <w:tc>
          <w:tcPr>
            <w:tcW w:w="5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Localitate</w:t>
            </w:r>
          </w:p>
        </w:tc>
        <w:tc>
          <w:tcPr>
            <w:tcW w:w="513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238"/>
        </w:trPr>
        <w:tc>
          <w:tcPr>
            <w:tcW w:w="5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Județ</w:t>
            </w:r>
          </w:p>
        </w:tc>
        <w:tc>
          <w:tcPr>
            <w:tcW w:w="513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327"/>
        </w:trPr>
        <w:tc>
          <w:tcPr>
            <w:tcW w:w="5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Anul pentru care se face raportarea</w:t>
            </w:r>
          </w:p>
        </w:tc>
        <w:tc>
          <w:tcPr>
            <w:tcW w:w="513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</w:tbl>
    <w:p w:rsidR="00C8055D" w:rsidRDefault="00C8055D">
      <w:pPr>
        <w:suppressAutoHyphens w:val="0"/>
        <w:autoSpaceDE/>
        <w:spacing w:after="160" w:line="247" w:lineRule="auto"/>
        <w:textAlignment w:val="auto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tbl>
      <w:tblPr>
        <w:tblW w:w="1529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72"/>
        <w:gridCol w:w="2535"/>
        <w:gridCol w:w="976"/>
        <w:gridCol w:w="1379"/>
        <w:gridCol w:w="764"/>
        <w:gridCol w:w="1802"/>
        <w:gridCol w:w="1379"/>
        <w:gridCol w:w="764"/>
        <w:gridCol w:w="1821"/>
        <w:gridCol w:w="1216"/>
        <w:gridCol w:w="970"/>
        <w:gridCol w:w="1090"/>
        <w:gridCol w:w="26"/>
      </w:tblGrid>
      <w:tr w:rsidR="00C8055D">
        <w:tblPrEx>
          <w:tblCellMar>
            <w:top w:w="0" w:type="dxa"/>
            <w:bottom w:w="0" w:type="dxa"/>
          </w:tblCellMar>
        </w:tblPrEx>
        <w:trPr>
          <w:trHeight w:val="2235"/>
        </w:trPr>
        <w:tc>
          <w:tcPr>
            <w:tcW w:w="57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Nr. crt.</w:t>
            </w:r>
          </w:p>
        </w:tc>
        <w:tc>
          <w:tcPr>
            <w:tcW w:w="253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Toate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rețelele/consumatorii</w:t>
            </w:r>
          </w:p>
        </w:tc>
        <w:tc>
          <w:tcPr>
            <w:tcW w:w="97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U.M.</w:t>
            </w:r>
          </w:p>
        </w:tc>
        <w:tc>
          <w:tcPr>
            <w:tcW w:w="3945" w:type="dxa"/>
            <w:gridSpan w:val="3"/>
            <w:tcBorders>
              <w:top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055D" w:rsidRDefault="0065329A">
            <w:pPr>
              <w:suppressAutoHyphens w:val="0"/>
              <w:autoSpaceDE/>
              <w:jc w:val="both"/>
              <w:textAlignment w:val="auto"/>
            </w:pPr>
            <w:r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u w:val="single"/>
                <w:lang w:eastAsia="en-GB"/>
              </w:rPr>
              <w:t>Rețele de încălzire urbană eficiente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  <w:t xml:space="preserve">*), în conformitate cu articolul 2 alineatul (41) din Directiva 2012/27/UE = </w:t>
            </w:r>
            <w:r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en-GB"/>
              </w:rPr>
              <w:t xml:space="preserve">"Sisteme de încălzire urbană care utilizează </w:t>
            </w:r>
            <w:r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u w:val="single"/>
                <w:lang w:eastAsia="en-GB"/>
              </w:rPr>
              <w:t>cel puțin</w:t>
            </w:r>
            <w:r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en-GB"/>
              </w:rPr>
              <w:t xml:space="preserve"> 50% energie din surse regenerabile, 50% căldură reziduală, </w:t>
            </w:r>
            <w:r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en-GB"/>
              </w:rPr>
              <w:t>75% energie termică produsă în cogenerare sau 50% dintr-o combinație de astfel de energii"</w:t>
            </w:r>
          </w:p>
        </w:tc>
        <w:tc>
          <w:tcPr>
            <w:tcW w:w="3964" w:type="dxa"/>
            <w:gridSpan w:val="3"/>
            <w:tcBorders>
              <w:top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055D" w:rsidRDefault="0065329A">
            <w:pPr>
              <w:suppressAutoHyphens w:val="0"/>
              <w:autoSpaceDE/>
              <w:jc w:val="both"/>
              <w:textAlignment w:val="auto"/>
            </w:pPr>
            <w:r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u w:val="single"/>
                <w:lang w:eastAsia="en-GB"/>
              </w:rPr>
              <w:t>Rețele de încălzire urbană ineficiente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  <w:t xml:space="preserve">*), în conformitate cu articolul 2 alineatul (41) din Directiva 2012/27/UE = </w:t>
            </w:r>
            <w:r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en-GB"/>
              </w:rPr>
              <w:t xml:space="preserve">"Sisteme de încălzire urbană care utilizează </w:t>
            </w:r>
            <w:r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u w:val="single"/>
                <w:lang w:eastAsia="en-GB"/>
              </w:rPr>
              <w:t>mai p</w:t>
            </w:r>
            <w:r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u w:val="single"/>
                <w:lang w:eastAsia="en-GB"/>
              </w:rPr>
              <w:t>uțin</w:t>
            </w:r>
            <w:r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en-GB"/>
              </w:rPr>
              <w:t xml:space="preserve"> de 50% energie din surse regenerabile, 50% căldură reziduală, 75% energie termică produsă în cogenerare sau 50% dintr-o combinație de astfel de energii"</w:t>
            </w:r>
          </w:p>
        </w:tc>
        <w:tc>
          <w:tcPr>
            <w:tcW w:w="3302" w:type="dxa"/>
            <w:gridSpan w:val="4"/>
            <w:tcBorders>
              <w:top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TOTAL </w:t>
            </w:r>
          </w:p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(toate rețelele/toți consumatorii)</w:t>
            </w: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705"/>
        </w:trPr>
        <w:tc>
          <w:tcPr>
            <w:tcW w:w="57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C8055D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53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C8055D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97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C8055D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379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apă fierbinte/ apă caldă</w:t>
            </w:r>
          </w:p>
        </w:tc>
        <w:tc>
          <w:tcPr>
            <w:tcW w:w="764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abur</w:t>
            </w:r>
          </w:p>
        </w:tc>
        <w:tc>
          <w:tcPr>
            <w:tcW w:w="18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TOTAL</w:t>
            </w:r>
          </w:p>
        </w:tc>
        <w:tc>
          <w:tcPr>
            <w:tcW w:w="1379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apă fierbinte/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apă caldă</w:t>
            </w:r>
          </w:p>
        </w:tc>
        <w:tc>
          <w:tcPr>
            <w:tcW w:w="764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abur</w:t>
            </w:r>
          </w:p>
        </w:tc>
        <w:tc>
          <w:tcPr>
            <w:tcW w:w="18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TOTAL</w:t>
            </w:r>
          </w:p>
        </w:tc>
        <w:tc>
          <w:tcPr>
            <w:tcW w:w="1216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apă fierbinte/ apă caldă</w:t>
            </w:r>
          </w:p>
        </w:tc>
        <w:tc>
          <w:tcPr>
            <w:tcW w:w="970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abur</w:t>
            </w:r>
          </w:p>
        </w:tc>
        <w:tc>
          <w:tcPr>
            <w:tcW w:w="10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TOTAL</w:t>
            </w:r>
          </w:p>
        </w:tc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8055D" w:rsidRDefault="00C8055D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572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2535" w:type="dxa"/>
            <w:tcBorders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976" w:type="dxa"/>
            <w:tcBorders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1379" w:type="dxa"/>
            <w:tcBorders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76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1802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5=3+4</w:t>
            </w:r>
          </w:p>
        </w:tc>
        <w:tc>
          <w:tcPr>
            <w:tcW w:w="1379" w:type="dxa"/>
            <w:tcBorders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6</w:t>
            </w:r>
          </w:p>
        </w:tc>
        <w:tc>
          <w:tcPr>
            <w:tcW w:w="76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7</w:t>
            </w:r>
          </w:p>
        </w:tc>
        <w:tc>
          <w:tcPr>
            <w:tcW w:w="182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8=6+7</w:t>
            </w:r>
          </w:p>
        </w:tc>
        <w:tc>
          <w:tcPr>
            <w:tcW w:w="1216" w:type="dxa"/>
            <w:tcBorders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9=3+6</w:t>
            </w:r>
          </w:p>
        </w:tc>
        <w:tc>
          <w:tcPr>
            <w:tcW w:w="97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10=4+7</w:t>
            </w:r>
          </w:p>
        </w:tc>
        <w:tc>
          <w:tcPr>
            <w:tcW w:w="1090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11=9+10</w:t>
            </w:r>
          </w:p>
        </w:tc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8055D" w:rsidRDefault="00C8055D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600"/>
        </w:trPr>
        <w:tc>
          <w:tcPr>
            <w:tcW w:w="572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1.</w:t>
            </w:r>
          </w:p>
        </w:tc>
        <w:tc>
          <w:tcPr>
            <w:tcW w:w="25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Energie termică livrată și facturată la consumatori**), din care:</w:t>
            </w:r>
          </w:p>
        </w:tc>
        <w:tc>
          <w:tcPr>
            <w:tcW w:w="9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(MWh)</w:t>
            </w:r>
          </w:p>
        </w:tc>
        <w:tc>
          <w:tcPr>
            <w:tcW w:w="1379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64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8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79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64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8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216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970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0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8055D" w:rsidRDefault="00C8055D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57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lastRenderedPageBreak/>
              <w:t>1.1</w:t>
            </w:r>
          </w:p>
        </w:tc>
        <w:tc>
          <w:tcPr>
            <w:tcW w:w="2535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 xml:space="preserve">  - în sectorul industrial</w:t>
            </w:r>
          </w:p>
        </w:tc>
        <w:tc>
          <w:tcPr>
            <w:tcW w:w="976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(MWh)</w:t>
            </w:r>
          </w:p>
        </w:tc>
        <w:tc>
          <w:tcPr>
            <w:tcW w:w="137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64" w:type="dxa"/>
            <w:tcBorders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802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7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64" w:type="dxa"/>
            <w:tcBorders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21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970" w:type="dxa"/>
            <w:tcBorders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090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8055D" w:rsidRDefault="00C8055D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572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1.2</w:t>
            </w:r>
          </w:p>
        </w:tc>
        <w:tc>
          <w:tcPr>
            <w:tcW w:w="2535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 xml:space="preserve">  - în sectorul rezidențial și de servicii</w:t>
            </w:r>
          </w:p>
        </w:tc>
        <w:tc>
          <w:tcPr>
            <w:tcW w:w="976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(MWh)</w:t>
            </w:r>
          </w:p>
        </w:tc>
        <w:tc>
          <w:tcPr>
            <w:tcW w:w="137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64" w:type="dxa"/>
            <w:tcBorders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802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7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64" w:type="dxa"/>
            <w:tcBorders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21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970" w:type="dxa"/>
            <w:tcBorders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090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8055D" w:rsidRDefault="00C8055D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600"/>
        </w:trPr>
        <w:tc>
          <w:tcPr>
            <w:tcW w:w="5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1.3</w:t>
            </w:r>
          </w:p>
        </w:tc>
        <w:tc>
          <w:tcPr>
            <w:tcW w:w="253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 xml:space="preserve">  - în alte sectoare (transport, agricol, forestier, pescuit, altele)</w:t>
            </w:r>
          </w:p>
        </w:tc>
        <w:tc>
          <w:tcPr>
            <w:tcW w:w="97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(MWh)</w:t>
            </w:r>
          </w:p>
        </w:tc>
        <w:tc>
          <w:tcPr>
            <w:tcW w:w="1379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64" w:type="dxa"/>
            <w:tcBorders>
              <w:bottom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80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79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64" w:type="dxa"/>
            <w:tcBorders>
              <w:bottom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216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970" w:type="dxa"/>
            <w:tcBorders>
              <w:bottom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09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8055D" w:rsidRDefault="00C8055D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572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2.</w:t>
            </w:r>
          </w:p>
        </w:tc>
        <w:tc>
          <w:tcPr>
            <w:tcW w:w="253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Număr de rețele termice proprii, din care:</w:t>
            </w:r>
          </w:p>
        </w:tc>
        <w:tc>
          <w:tcPr>
            <w:tcW w:w="97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1379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64" w:type="dxa"/>
            <w:tcBorders>
              <w:bottom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80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79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64" w:type="dxa"/>
            <w:tcBorders>
              <w:bottom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216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970" w:type="dxa"/>
            <w:tcBorders>
              <w:bottom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09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8055D" w:rsidRDefault="00C8055D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57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2.1</w:t>
            </w:r>
          </w:p>
        </w:tc>
        <w:tc>
          <w:tcPr>
            <w:tcW w:w="2535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 xml:space="preserve">  - rețele de transport</w:t>
            </w:r>
          </w:p>
        </w:tc>
        <w:tc>
          <w:tcPr>
            <w:tcW w:w="976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137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64" w:type="dxa"/>
            <w:tcBorders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802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7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64" w:type="dxa"/>
            <w:tcBorders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21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970" w:type="dxa"/>
            <w:tcBorders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090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8055D" w:rsidRDefault="00C8055D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572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2.2</w:t>
            </w:r>
          </w:p>
        </w:tc>
        <w:tc>
          <w:tcPr>
            <w:tcW w:w="2535" w:type="dxa"/>
            <w:tcBorders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 xml:space="preserve">  - rețele de distribuţie</w:t>
            </w:r>
          </w:p>
        </w:tc>
        <w:tc>
          <w:tcPr>
            <w:tcW w:w="976" w:type="dxa"/>
            <w:tcBorders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1379" w:type="dxa"/>
            <w:tcBorders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6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80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79" w:type="dxa"/>
            <w:tcBorders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6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216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970" w:type="dxa"/>
            <w:tcBorders>
              <w:bottom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09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8055D" w:rsidRDefault="00C8055D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5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3.</w:t>
            </w:r>
          </w:p>
        </w:tc>
        <w:tc>
          <w:tcPr>
            <w:tcW w:w="25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Lungime reţele termice proprii, din care:</w:t>
            </w:r>
          </w:p>
        </w:tc>
        <w:tc>
          <w:tcPr>
            <w:tcW w:w="9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(km)</w:t>
            </w:r>
          </w:p>
        </w:tc>
        <w:tc>
          <w:tcPr>
            <w:tcW w:w="1379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64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80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79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64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216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970" w:type="dxa"/>
            <w:tcBorders>
              <w:bottom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09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8055D" w:rsidRDefault="00C8055D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572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3.1</w:t>
            </w:r>
          </w:p>
        </w:tc>
        <w:tc>
          <w:tcPr>
            <w:tcW w:w="2535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 xml:space="preserve">  - rețele de transport </w:t>
            </w:r>
            <w:r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en-GB"/>
              </w:rPr>
              <w:t>(tur+retur)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976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(km)</w:t>
            </w:r>
          </w:p>
        </w:tc>
        <w:tc>
          <w:tcPr>
            <w:tcW w:w="137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64" w:type="dxa"/>
            <w:tcBorders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802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7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64" w:type="dxa"/>
            <w:tcBorders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21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970" w:type="dxa"/>
            <w:tcBorders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090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8055D" w:rsidRDefault="00C8055D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572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3.2</w:t>
            </w:r>
          </w:p>
        </w:tc>
        <w:tc>
          <w:tcPr>
            <w:tcW w:w="2535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 xml:space="preserve">  - rețele de distribuţie încălzire </w:t>
            </w:r>
            <w:r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en-GB"/>
              </w:rPr>
              <w:t>(tur+retur)</w:t>
            </w:r>
          </w:p>
        </w:tc>
        <w:tc>
          <w:tcPr>
            <w:tcW w:w="976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(km)</w:t>
            </w:r>
          </w:p>
        </w:tc>
        <w:tc>
          <w:tcPr>
            <w:tcW w:w="137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64" w:type="dxa"/>
            <w:tcBorders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802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7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64" w:type="dxa"/>
            <w:tcBorders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21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970" w:type="dxa"/>
            <w:tcBorders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090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8055D" w:rsidRDefault="00C8055D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600"/>
        </w:trPr>
        <w:tc>
          <w:tcPr>
            <w:tcW w:w="572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3.3</w:t>
            </w:r>
          </w:p>
        </w:tc>
        <w:tc>
          <w:tcPr>
            <w:tcW w:w="2535" w:type="dxa"/>
            <w:tcBorders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 xml:space="preserve">  - rețele de distribuţie apă caldă de consum </w:t>
            </w:r>
            <w:r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en-GB"/>
              </w:rPr>
              <w:t>(tur+recirculare)</w:t>
            </w:r>
          </w:p>
        </w:tc>
        <w:tc>
          <w:tcPr>
            <w:tcW w:w="976" w:type="dxa"/>
            <w:tcBorders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(km)</w:t>
            </w:r>
          </w:p>
        </w:tc>
        <w:tc>
          <w:tcPr>
            <w:tcW w:w="1379" w:type="dxa"/>
            <w:tcBorders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6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802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79" w:type="dxa"/>
            <w:tcBorders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6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216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970" w:type="dxa"/>
            <w:tcBorders>
              <w:bottom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09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8055D" w:rsidRDefault="00C8055D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600"/>
        </w:trPr>
        <w:tc>
          <w:tcPr>
            <w:tcW w:w="5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4.</w:t>
            </w:r>
          </w:p>
        </w:tc>
        <w:tc>
          <w:tcPr>
            <w:tcW w:w="25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  <w:t>Pierderi totale de energie termică în reţele***), din care:</w:t>
            </w:r>
          </w:p>
        </w:tc>
        <w:tc>
          <w:tcPr>
            <w:tcW w:w="9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  <w:t>(MWh)</w:t>
            </w:r>
          </w:p>
        </w:tc>
        <w:tc>
          <w:tcPr>
            <w:tcW w:w="1379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64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8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79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64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216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970" w:type="dxa"/>
            <w:tcBorders>
              <w:bottom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09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8055D" w:rsidRDefault="00C8055D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572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4.1</w:t>
            </w:r>
          </w:p>
        </w:tc>
        <w:tc>
          <w:tcPr>
            <w:tcW w:w="2535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 xml:space="preserve">  - în rețelele de transport</w:t>
            </w:r>
          </w:p>
        </w:tc>
        <w:tc>
          <w:tcPr>
            <w:tcW w:w="976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(MWh)</w:t>
            </w:r>
          </w:p>
        </w:tc>
        <w:tc>
          <w:tcPr>
            <w:tcW w:w="137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64" w:type="dxa"/>
            <w:tcBorders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802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7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64" w:type="dxa"/>
            <w:tcBorders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21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970" w:type="dxa"/>
            <w:tcBorders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090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8055D" w:rsidRDefault="00C8055D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4.2</w:t>
            </w:r>
          </w:p>
        </w:tc>
        <w:tc>
          <w:tcPr>
            <w:tcW w:w="2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 xml:space="preserve">  - în rețelele de distribuţie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(MWh)</w:t>
            </w: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8055D" w:rsidRDefault="00C8055D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</w:p>
        </w:tc>
      </w:tr>
    </w:tbl>
    <w:p w:rsidR="00C8055D" w:rsidRDefault="00C8055D">
      <w:pPr>
        <w:suppressAutoHyphens w:val="0"/>
        <w:autoSpaceDE/>
        <w:spacing w:after="160" w:line="247" w:lineRule="auto"/>
        <w:textAlignment w:val="auto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:rsidR="00C8055D" w:rsidRDefault="0065329A">
      <w:pPr>
        <w:suppressAutoHyphens w:val="0"/>
        <w:autoSpaceDE/>
        <w:spacing w:after="160" w:line="247" w:lineRule="auto"/>
        <w:textAlignment w:val="auto"/>
        <w:rPr>
          <w:rFonts w:ascii="Times New Roman" w:eastAsia="Calibri" w:hAnsi="Times New Roman"/>
          <w:b/>
          <w:sz w:val="24"/>
          <w:szCs w:val="24"/>
          <w:lang w:eastAsia="en-US"/>
        </w:rPr>
      </w:pPr>
      <w:r>
        <w:rPr>
          <w:rFonts w:ascii="Times New Roman" w:eastAsia="Calibri" w:hAnsi="Times New Roman"/>
          <w:b/>
          <w:sz w:val="24"/>
          <w:szCs w:val="24"/>
          <w:lang w:eastAsia="en-US"/>
        </w:rPr>
        <w:t>NOTĂ</w:t>
      </w:r>
    </w:p>
    <w:tbl>
      <w:tblPr>
        <w:tblW w:w="1457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826"/>
        <w:gridCol w:w="255"/>
        <w:gridCol w:w="255"/>
        <w:gridCol w:w="234"/>
      </w:tblGrid>
      <w:tr w:rsidR="00C8055D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14336" w:type="dxa"/>
            <w:gridSpan w:val="3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*) Încadrarea rețelelor termice în categoria ,,eficient", respectiv ,,ineficient" se va realiza conform mixului de tehnologii care a stat la baza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 xml:space="preserve"> datelor completate în Anexa Nr. 5 la Metodologie</w:t>
            </w:r>
          </w:p>
        </w:tc>
        <w:tc>
          <w:tcPr>
            <w:tcW w:w="234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C8055D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13826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**) La punctul 1., totalul energiei termice facturate la consumatori trebuie să fie egal cu totalul corespunzător completat în Anexa Nr. 5 la Metodologie</w:t>
            </w:r>
          </w:p>
        </w:tc>
        <w:tc>
          <w:tcPr>
            <w:tcW w:w="255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C8055D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55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C8055D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234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C8055D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14570" w:type="dxa"/>
            <w:gridSpan w:val="4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lastRenderedPageBreak/>
              <w:t xml:space="preserve">***) La punctul 4., totalul pierderilor în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rețele trebuie să fie egal cu diferența dintre totalul energiei intrate în rețele și totalul energiei facturate la consumatori, conform datelor completate în Anexa Nr. 5 la Metodologie</w:t>
            </w:r>
          </w:p>
          <w:p w:rsidR="00C8055D" w:rsidRDefault="00C8055D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</w:p>
        </w:tc>
      </w:tr>
    </w:tbl>
    <w:p w:rsidR="00C8055D" w:rsidRDefault="00C8055D">
      <w:pPr>
        <w:suppressAutoHyphens w:val="0"/>
        <w:autoSpaceDE/>
        <w:spacing w:after="160" w:line="247" w:lineRule="auto"/>
        <w:textAlignment w:val="auto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:rsidR="00C8055D" w:rsidRDefault="00C8055D">
      <w:pPr>
        <w:suppressAutoHyphens w:val="0"/>
        <w:autoSpaceDE/>
        <w:spacing w:after="160" w:line="247" w:lineRule="auto"/>
        <w:textAlignment w:val="auto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:rsidR="00C8055D" w:rsidRDefault="0065329A">
      <w:pPr>
        <w:suppressAutoHyphens w:val="0"/>
        <w:autoSpaceDE/>
        <w:spacing w:after="160" w:line="247" w:lineRule="auto"/>
        <w:textAlignment w:val="auto"/>
        <w:rPr>
          <w:rFonts w:ascii="Times New Roman" w:eastAsia="Calibri" w:hAnsi="Times New Roman"/>
          <w:b/>
          <w:sz w:val="24"/>
          <w:szCs w:val="24"/>
          <w:lang w:eastAsia="en-US"/>
        </w:rPr>
      </w:pPr>
      <w:r>
        <w:rPr>
          <w:rFonts w:ascii="Times New Roman" w:eastAsia="Calibri" w:hAnsi="Times New Roman"/>
          <w:b/>
          <w:sz w:val="24"/>
          <w:szCs w:val="24"/>
          <w:lang w:eastAsia="en-US"/>
        </w:rPr>
        <w:t>Reprezentant legal (nume și prenume):</w:t>
      </w:r>
    </w:p>
    <w:p w:rsidR="00C8055D" w:rsidRDefault="0065329A">
      <w:pPr>
        <w:suppressAutoHyphens w:val="0"/>
        <w:autoSpaceDE/>
        <w:spacing w:after="160" w:line="247" w:lineRule="auto"/>
        <w:textAlignment w:val="auto"/>
        <w:rPr>
          <w:rFonts w:ascii="Times New Roman" w:eastAsia="Calibri" w:hAnsi="Times New Roman"/>
          <w:b/>
          <w:sz w:val="24"/>
          <w:szCs w:val="24"/>
          <w:lang w:eastAsia="en-US"/>
        </w:rPr>
      </w:pPr>
      <w:r>
        <w:rPr>
          <w:rFonts w:ascii="Times New Roman" w:eastAsia="Calibri" w:hAnsi="Times New Roman"/>
          <w:b/>
          <w:sz w:val="24"/>
          <w:szCs w:val="24"/>
          <w:lang w:eastAsia="en-US"/>
        </w:rPr>
        <w:t>Semnătura</w:t>
      </w:r>
    </w:p>
    <w:p w:rsidR="00C8055D" w:rsidRDefault="00C8055D">
      <w:pPr>
        <w:suppressAutoHyphens w:val="0"/>
        <w:autoSpaceDE/>
        <w:spacing w:after="160" w:line="247" w:lineRule="auto"/>
        <w:textAlignment w:val="auto"/>
        <w:rPr>
          <w:rFonts w:ascii="Calibri" w:eastAsia="Calibri" w:hAnsi="Calibri"/>
          <w:sz w:val="22"/>
          <w:szCs w:val="22"/>
          <w:lang w:eastAsia="en-US"/>
        </w:rPr>
      </w:pPr>
    </w:p>
    <w:p w:rsidR="00C8055D" w:rsidRDefault="0065329A">
      <w:pPr>
        <w:pageBreakBefore/>
        <w:suppressAutoHyphens w:val="0"/>
        <w:autoSpaceDE/>
        <w:jc w:val="center"/>
        <w:textAlignment w:val="auto"/>
      </w:pPr>
      <w:r>
        <w:rPr>
          <w:rFonts w:ascii="Times New Roman" w:eastAsia="Calibri" w:hAnsi="Times New Roman"/>
          <w:b/>
          <w:i/>
          <w:sz w:val="24"/>
          <w:szCs w:val="24"/>
          <w:lang w:eastAsia="en-GB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eastAsia="Calibri" w:hAnsi="Times New Roman"/>
          <w:b/>
          <w:i/>
          <w:sz w:val="24"/>
          <w:szCs w:val="24"/>
          <w:u w:val="single"/>
          <w:lang w:eastAsia="en-GB"/>
        </w:rPr>
        <w:t>Anexa Nr. 8</w:t>
      </w:r>
    </w:p>
    <w:p w:rsidR="00C8055D" w:rsidRDefault="0065329A">
      <w:pPr>
        <w:suppressAutoHyphens w:val="0"/>
        <w:autoSpaceDE/>
        <w:spacing w:line="247" w:lineRule="auto"/>
        <w:jc w:val="right"/>
        <w:textAlignment w:val="auto"/>
      </w:pPr>
      <w:r>
        <w:rPr>
          <w:rFonts w:ascii="Times New Roman" w:eastAsia="Calibri" w:hAnsi="Times New Roman"/>
          <w:b/>
          <w:i/>
          <w:sz w:val="24"/>
          <w:szCs w:val="24"/>
          <w:u w:val="single"/>
          <w:lang w:eastAsia="en-GB"/>
        </w:rPr>
        <w:t>la Metodologie</w:t>
      </w:r>
    </w:p>
    <w:p w:rsidR="00C8055D" w:rsidRDefault="00C8055D">
      <w:pPr>
        <w:suppressAutoHyphens w:val="0"/>
        <w:autoSpaceDE/>
        <w:spacing w:after="160" w:line="247" w:lineRule="auto"/>
        <w:jc w:val="center"/>
        <w:textAlignment w:val="auto"/>
        <w:rPr>
          <w:rFonts w:ascii="Times New Roman" w:eastAsia="Calibri" w:hAnsi="Times New Roman"/>
          <w:b/>
          <w:sz w:val="24"/>
          <w:szCs w:val="24"/>
          <w:lang w:eastAsia="en-GB"/>
        </w:rPr>
      </w:pPr>
    </w:p>
    <w:p w:rsidR="00C8055D" w:rsidRDefault="0065329A">
      <w:pPr>
        <w:suppressAutoHyphens w:val="0"/>
        <w:autoSpaceDE/>
        <w:spacing w:after="160" w:line="247" w:lineRule="auto"/>
        <w:jc w:val="center"/>
        <w:textAlignment w:val="auto"/>
        <w:rPr>
          <w:rFonts w:ascii="Times New Roman" w:eastAsia="Calibri" w:hAnsi="Times New Roman"/>
          <w:b/>
          <w:sz w:val="24"/>
          <w:szCs w:val="24"/>
          <w:lang w:eastAsia="en-GB"/>
        </w:rPr>
      </w:pPr>
      <w:r>
        <w:rPr>
          <w:rFonts w:ascii="Times New Roman" w:eastAsia="Calibri" w:hAnsi="Times New Roman"/>
          <w:b/>
          <w:sz w:val="24"/>
          <w:szCs w:val="24"/>
          <w:lang w:eastAsia="en-GB"/>
        </w:rPr>
        <w:t>CARACTERISTICI TEHNICE ȘI EFICIENȚA SISTEMELOR DE RĂCIRE URBANĂ</w:t>
      </w:r>
    </w:p>
    <w:p w:rsidR="00C8055D" w:rsidRDefault="0065329A">
      <w:pPr>
        <w:suppressAutoHyphens w:val="0"/>
        <w:autoSpaceDE/>
        <w:spacing w:after="160" w:line="247" w:lineRule="auto"/>
        <w:jc w:val="center"/>
        <w:textAlignment w:val="auto"/>
        <w:rPr>
          <w:rFonts w:ascii="Times New Roman" w:eastAsia="Calibri" w:hAnsi="Times New Roman"/>
          <w:b/>
          <w:sz w:val="24"/>
          <w:szCs w:val="24"/>
          <w:lang w:eastAsia="en-GB"/>
        </w:rPr>
      </w:pPr>
      <w:r>
        <w:rPr>
          <w:rFonts w:ascii="Times New Roman" w:eastAsia="Calibri" w:hAnsi="Times New Roman"/>
          <w:b/>
          <w:sz w:val="24"/>
          <w:szCs w:val="24"/>
          <w:lang w:eastAsia="en-GB"/>
        </w:rPr>
        <w:t xml:space="preserve"> ALE OPERATORILOR SACET / PRODUCĂTORILOR INDEPENDENȚI</w:t>
      </w:r>
    </w:p>
    <w:p w:rsidR="00C8055D" w:rsidRDefault="00C8055D">
      <w:pPr>
        <w:suppressAutoHyphens w:val="0"/>
        <w:autoSpaceDE/>
        <w:spacing w:after="160" w:line="247" w:lineRule="auto"/>
        <w:jc w:val="center"/>
        <w:textAlignment w:val="auto"/>
        <w:rPr>
          <w:rFonts w:ascii="Times New Roman" w:eastAsia="Calibri" w:hAnsi="Times New Roman"/>
          <w:b/>
          <w:sz w:val="24"/>
          <w:szCs w:val="24"/>
          <w:lang w:eastAsia="en-GB"/>
        </w:rPr>
      </w:pPr>
    </w:p>
    <w:tbl>
      <w:tblPr>
        <w:tblW w:w="1079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60"/>
        <w:gridCol w:w="5138"/>
      </w:tblGrid>
      <w:tr w:rsidR="00C8055D">
        <w:tblPrEx>
          <w:tblCellMar>
            <w:top w:w="0" w:type="dxa"/>
            <w:bottom w:w="0" w:type="dxa"/>
          </w:tblCellMar>
        </w:tblPrEx>
        <w:trPr>
          <w:trHeight w:val="116"/>
        </w:trPr>
        <w:tc>
          <w:tcPr>
            <w:tcW w:w="5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Raportor (denumire operator economic)</w:t>
            </w:r>
          </w:p>
        </w:tc>
        <w:tc>
          <w:tcPr>
            <w:tcW w:w="513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279"/>
        </w:trPr>
        <w:tc>
          <w:tcPr>
            <w:tcW w:w="5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Licență </w:t>
            </w:r>
            <w:r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en-GB"/>
              </w:rPr>
              <w:t xml:space="preserve">SACET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(număr, dată emitere, dată expirare)</w:t>
            </w:r>
          </w:p>
        </w:tc>
        <w:tc>
          <w:tcPr>
            <w:tcW w:w="513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93"/>
        </w:trPr>
        <w:tc>
          <w:tcPr>
            <w:tcW w:w="5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Localitate</w:t>
            </w:r>
          </w:p>
        </w:tc>
        <w:tc>
          <w:tcPr>
            <w:tcW w:w="513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238"/>
        </w:trPr>
        <w:tc>
          <w:tcPr>
            <w:tcW w:w="5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Județ</w:t>
            </w:r>
          </w:p>
        </w:tc>
        <w:tc>
          <w:tcPr>
            <w:tcW w:w="513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327"/>
        </w:trPr>
        <w:tc>
          <w:tcPr>
            <w:tcW w:w="5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Anul pentru care se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 face raportarea</w:t>
            </w:r>
          </w:p>
        </w:tc>
        <w:tc>
          <w:tcPr>
            <w:tcW w:w="513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</w:tbl>
    <w:p w:rsidR="00C8055D" w:rsidRDefault="00C8055D">
      <w:pPr>
        <w:suppressAutoHyphens w:val="0"/>
        <w:autoSpaceDE/>
        <w:spacing w:after="160" w:line="247" w:lineRule="auto"/>
        <w:textAlignment w:val="auto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:rsidR="00C8055D" w:rsidRDefault="00C8055D">
      <w:pPr>
        <w:suppressAutoHyphens w:val="0"/>
        <w:autoSpaceDE/>
        <w:spacing w:after="160" w:line="247" w:lineRule="auto"/>
        <w:textAlignment w:val="auto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tbl>
      <w:tblPr>
        <w:tblW w:w="14864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0"/>
        <w:gridCol w:w="2934"/>
        <w:gridCol w:w="976"/>
        <w:gridCol w:w="4259"/>
        <w:gridCol w:w="4253"/>
        <w:gridCol w:w="1842"/>
      </w:tblGrid>
      <w:tr w:rsidR="00C8055D">
        <w:tblPrEx>
          <w:tblCellMar>
            <w:top w:w="0" w:type="dxa"/>
            <w:bottom w:w="0" w:type="dxa"/>
          </w:tblCellMar>
        </w:tblPrEx>
        <w:trPr>
          <w:trHeight w:val="429"/>
          <w:jc w:val="center"/>
        </w:trPr>
        <w:tc>
          <w:tcPr>
            <w:tcW w:w="6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Nr. crt.</w:t>
            </w:r>
          </w:p>
        </w:tc>
        <w:tc>
          <w:tcPr>
            <w:tcW w:w="29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Toate rețelele/consumatorii</w:t>
            </w:r>
          </w:p>
        </w:tc>
        <w:tc>
          <w:tcPr>
            <w:tcW w:w="97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U.M.</w:t>
            </w:r>
          </w:p>
        </w:tc>
        <w:tc>
          <w:tcPr>
            <w:tcW w:w="425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055D" w:rsidRDefault="0065329A">
            <w:pPr>
              <w:suppressAutoHyphens w:val="0"/>
              <w:autoSpaceDE/>
              <w:jc w:val="both"/>
              <w:textAlignment w:val="auto"/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u w:val="single"/>
                <w:lang w:eastAsia="en-GB"/>
              </w:rPr>
              <w:t>Răcire urbană eficientă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  <w:t xml:space="preserve">*) în conformitate cu articolul 2 alineatul (41) din Directiva 2012/27/UE = ,,Sisteme de răcire urbană care utilizează cel puțin 50% energie din surse regenerabile, 50%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  <w:t>căldură reziduală, 75% energie termică produsă în cogenerare sau 50% dintr-o combinație de astfel de energii"</w:t>
            </w:r>
          </w:p>
        </w:tc>
        <w:tc>
          <w:tcPr>
            <w:tcW w:w="425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055D" w:rsidRDefault="0065329A">
            <w:pPr>
              <w:suppressAutoHyphens w:val="0"/>
              <w:autoSpaceDE/>
              <w:jc w:val="both"/>
              <w:textAlignment w:val="auto"/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u w:val="single"/>
                <w:lang w:eastAsia="en-GB"/>
              </w:rPr>
              <w:t>Răcire urbană ineficientă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  <w:t>*) în conformitate cu articolul 2 alineatul (41) din Directiva 2012/27/UE = ,,Sisteme de răcire urbană care utilizează ma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  <w:t>i puțin de 50% energie din surse regenerabile, 50% căldură reziduală, 75% energie termică produsă în cogenerare sau 50% dintr-o combinație de astfel de energii"</w:t>
            </w:r>
          </w:p>
        </w:tc>
        <w:tc>
          <w:tcPr>
            <w:tcW w:w="184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TOTAL </w:t>
            </w:r>
          </w:p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 (toate rețelele / consumatorii)</w:t>
            </w: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2194"/>
          <w:jc w:val="center"/>
        </w:trPr>
        <w:tc>
          <w:tcPr>
            <w:tcW w:w="60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C8055D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9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C8055D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97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C8055D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425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055D" w:rsidRDefault="00C8055D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425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055D" w:rsidRDefault="00C8055D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184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C8055D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300"/>
          <w:jc w:val="center"/>
        </w:trPr>
        <w:tc>
          <w:tcPr>
            <w:tcW w:w="6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293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97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4259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425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184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5=3+4</w:t>
            </w: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600"/>
          <w:jc w:val="center"/>
        </w:trPr>
        <w:tc>
          <w:tcPr>
            <w:tcW w:w="6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1.</w:t>
            </w:r>
          </w:p>
        </w:tc>
        <w:tc>
          <w:tcPr>
            <w:tcW w:w="293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Energie termică extrasă din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 rețele și facturată la consumatori**), din care:</w:t>
            </w:r>
          </w:p>
        </w:tc>
        <w:tc>
          <w:tcPr>
            <w:tcW w:w="97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(MWh)</w:t>
            </w:r>
          </w:p>
        </w:tc>
        <w:tc>
          <w:tcPr>
            <w:tcW w:w="4259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5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84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300"/>
          <w:jc w:val="center"/>
        </w:trPr>
        <w:tc>
          <w:tcPr>
            <w:tcW w:w="600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1.1</w:t>
            </w:r>
          </w:p>
        </w:tc>
        <w:tc>
          <w:tcPr>
            <w:tcW w:w="2934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 xml:space="preserve">   - în sectorul industrial</w:t>
            </w:r>
          </w:p>
        </w:tc>
        <w:tc>
          <w:tcPr>
            <w:tcW w:w="976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(MWh)</w:t>
            </w:r>
          </w:p>
        </w:tc>
        <w:tc>
          <w:tcPr>
            <w:tcW w:w="4259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53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842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300"/>
          <w:jc w:val="center"/>
        </w:trPr>
        <w:tc>
          <w:tcPr>
            <w:tcW w:w="600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1.2</w:t>
            </w:r>
          </w:p>
        </w:tc>
        <w:tc>
          <w:tcPr>
            <w:tcW w:w="2934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 xml:space="preserve">   - în sectorul rezidențial și de servicii</w:t>
            </w:r>
          </w:p>
        </w:tc>
        <w:tc>
          <w:tcPr>
            <w:tcW w:w="976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(MWh)</w:t>
            </w:r>
          </w:p>
        </w:tc>
        <w:tc>
          <w:tcPr>
            <w:tcW w:w="4259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53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842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600"/>
          <w:jc w:val="center"/>
        </w:trPr>
        <w:tc>
          <w:tcPr>
            <w:tcW w:w="600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lastRenderedPageBreak/>
              <w:t>1.3</w:t>
            </w:r>
          </w:p>
        </w:tc>
        <w:tc>
          <w:tcPr>
            <w:tcW w:w="2934" w:type="dxa"/>
            <w:tcBorders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 xml:space="preserve">   - în alte sectoare (transport, agricol, forestier, pescuit, altele)</w:t>
            </w:r>
          </w:p>
        </w:tc>
        <w:tc>
          <w:tcPr>
            <w:tcW w:w="976" w:type="dxa"/>
            <w:tcBorders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(MWh)</w:t>
            </w:r>
          </w:p>
        </w:tc>
        <w:tc>
          <w:tcPr>
            <w:tcW w:w="4259" w:type="dxa"/>
            <w:tcBorders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53" w:type="dxa"/>
            <w:tcBorders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842" w:type="dxa"/>
            <w:tcBorders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300"/>
          <w:jc w:val="center"/>
        </w:trPr>
        <w:tc>
          <w:tcPr>
            <w:tcW w:w="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2.</w:t>
            </w:r>
          </w:p>
        </w:tc>
        <w:tc>
          <w:tcPr>
            <w:tcW w:w="29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Număr de rețele</w:t>
            </w:r>
          </w:p>
        </w:tc>
        <w:tc>
          <w:tcPr>
            <w:tcW w:w="9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42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5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84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300"/>
          <w:jc w:val="center"/>
        </w:trPr>
        <w:tc>
          <w:tcPr>
            <w:tcW w:w="6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3.</w:t>
            </w:r>
          </w:p>
        </w:tc>
        <w:tc>
          <w:tcPr>
            <w:tcW w:w="293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Lungime reţele </w:t>
            </w:r>
          </w:p>
        </w:tc>
        <w:tc>
          <w:tcPr>
            <w:tcW w:w="97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(km)</w:t>
            </w:r>
          </w:p>
        </w:tc>
        <w:tc>
          <w:tcPr>
            <w:tcW w:w="4259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5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84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300"/>
          <w:jc w:val="center"/>
        </w:trPr>
        <w:tc>
          <w:tcPr>
            <w:tcW w:w="600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4.</w:t>
            </w:r>
          </w:p>
        </w:tc>
        <w:tc>
          <w:tcPr>
            <w:tcW w:w="2934" w:type="dxa"/>
            <w:tcBorders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  <w:t>Pierderi totale în reţele</w:t>
            </w:r>
          </w:p>
        </w:tc>
        <w:tc>
          <w:tcPr>
            <w:tcW w:w="976" w:type="dxa"/>
            <w:tcBorders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  <w:t>(MWh)</w:t>
            </w:r>
          </w:p>
        </w:tc>
        <w:tc>
          <w:tcPr>
            <w:tcW w:w="4259" w:type="dxa"/>
            <w:tcBorders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53" w:type="dxa"/>
            <w:tcBorders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842" w:type="dxa"/>
            <w:tcBorders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300"/>
          <w:jc w:val="center"/>
        </w:trPr>
        <w:tc>
          <w:tcPr>
            <w:tcW w:w="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5.</w:t>
            </w:r>
          </w:p>
        </w:tc>
        <w:tc>
          <w:tcPr>
            <w:tcW w:w="29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Număr de consumatori, din care:</w:t>
            </w:r>
          </w:p>
        </w:tc>
        <w:tc>
          <w:tcPr>
            <w:tcW w:w="9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42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5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84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300"/>
          <w:jc w:val="center"/>
        </w:trPr>
        <w:tc>
          <w:tcPr>
            <w:tcW w:w="600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5.1</w:t>
            </w:r>
          </w:p>
        </w:tc>
        <w:tc>
          <w:tcPr>
            <w:tcW w:w="2934" w:type="dxa"/>
            <w:tcBorders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 xml:space="preserve">   - populație (apartamente și/sau case)</w:t>
            </w:r>
          </w:p>
        </w:tc>
        <w:tc>
          <w:tcPr>
            <w:tcW w:w="976" w:type="dxa"/>
            <w:tcBorders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4259" w:type="dxa"/>
            <w:tcBorders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53" w:type="dxa"/>
            <w:tcBorders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842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300"/>
          <w:jc w:val="center"/>
        </w:trPr>
        <w:tc>
          <w:tcPr>
            <w:tcW w:w="600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5.2</w:t>
            </w:r>
          </w:p>
        </w:tc>
        <w:tc>
          <w:tcPr>
            <w:tcW w:w="2934" w:type="dxa"/>
            <w:tcBorders>
              <w:top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 xml:space="preserve">   - instituții publice (branșamente)</w:t>
            </w:r>
          </w:p>
        </w:tc>
        <w:tc>
          <w:tcPr>
            <w:tcW w:w="976" w:type="dxa"/>
            <w:tcBorders>
              <w:top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4259" w:type="dxa"/>
            <w:tcBorders>
              <w:top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53" w:type="dxa"/>
            <w:tcBorders>
              <w:top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842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300"/>
          <w:jc w:val="center"/>
        </w:trPr>
        <w:tc>
          <w:tcPr>
            <w:tcW w:w="60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5.3</w:t>
            </w:r>
          </w:p>
        </w:tc>
        <w:tc>
          <w:tcPr>
            <w:tcW w:w="2934" w:type="dxa"/>
            <w:tcBorders>
              <w:top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 xml:space="preserve">   - operatori economici (branșamente)</w:t>
            </w:r>
          </w:p>
        </w:tc>
        <w:tc>
          <w:tcPr>
            <w:tcW w:w="976" w:type="dxa"/>
            <w:tcBorders>
              <w:top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4259" w:type="dxa"/>
            <w:tcBorders>
              <w:top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84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</w:tbl>
    <w:p w:rsidR="00C8055D" w:rsidRDefault="00C8055D">
      <w:pPr>
        <w:suppressAutoHyphens w:val="0"/>
        <w:autoSpaceDE/>
        <w:spacing w:after="160" w:line="247" w:lineRule="auto"/>
        <w:textAlignment w:val="auto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tbl>
      <w:tblPr>
        <w:tblW w:w="1527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815"/>
        <w:gridCol w:w="461"/>
      </w:tblGrid>
      <w:tr w:rsidR="00C8055D">
        <w:tblPrEx>
          <w:tblCellMar>
            <w:top w:w="0" w:type="dxa"/>
            <w:bottom w:w="0" w:type="dxa"/>
          </w:tblCellMar>
        </w:tblPrEx>
        <w:trPr>
          <w:trHeight w:val="373"/>
        </w:trPr>
        <w:tc>
          <w:tcPr>
            <w:tcW w:w="15276" w:type="dxa"/>
            <w:gridSpan w:val="2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en-GB"/>
              </w:rPr>
              <w:t>*) Încadrarea rețelelor în categoria ,,eficient", respectiv ,,ineficient" se va realiza conform mixului de tehnologii care a stat la baza datelor completate în Anexa Nr. 6 la Metodologie</w:t>
            </w: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387"/>
        </w:trPr>
        <w:tc>
          <w:tcPr>
            <w:tcW w:w="14815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en-GB"/>
              </w:rPr>
              <w:t xml:space="preserve">**) La punctul 1., </w:t>
            </w:r>
            <w:r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en-GB"/>
              </w:rPr>
              <w:t>totalul energiei termice extrase trebuie să fie egal cu totalul completat în Anexa Nr. 6 la Metodologie</w:t>
            </w:r>
          </w:p>
        </w:tc>
        <w:tc>
          <w:tcPr>
            <w:tcW w:w="461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C8055D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en-GB"/>
              </w:rPr>
            </w:pPr>
          </w:p>
        </w:tc>
      </w:tr>
    </w:tbl>
    <w:p w:rsidR="00C8055D" w:rsidRDefault="00C8055D">
      <w:pPr>
        <w:suppressAutoHyphens w:val="0"/>
        <w:autoSpaceDE/>
        <w:spacing w:after="160" w:line="247" w:lineRule="auto"/>
        <w:textAlignment w:val="auto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:rsidR="00C8055D" w:rsidRDefault="00C8055D">
      <w:pPr>
        <w:suppressAutoHyphens w:val="0"/>
        <w:autoSpaceDE/>
        <w:spacing w:after="160" w:line="247" w:lineRule="auto"/>
        <w:textAlignment w:val="auto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:rsidR="00C8055D" w:rsidRDefault="00C8055D">
      <w:pPr>
        <w:suppressAutoHyphens w:val="0"/>
        <w:autoSpaceDE/>
        <w:spacing w:after="160" w:line="247" w:lineRule="auto"/>
        <w:textAlignment w:val="auto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:rsidR="00C8055D" w:rsidRDefault="0065329A">
      <w:pPr>
        <w:suppressAutoHyphens w:val="0"/>
        <w:autoSpaceDE/>
        <w:spacing w:after="160" w:line="247" w:lineRule="auto"/>
        <w:textAlignment w:val="auto"/>
        <w:rPr>
          <w:rFonts w:ascii="Times New Roman" w:eastAsia="Calibri" w:hAnsi="Times New Roman"/>
          <w:b/>
          <w:sz w:val="24"/>
          <w:szCs w:val="24"/>
          <w:lang w:eastAsia="en-US"/>
        </w:rPr>
      </w:pPr>
      <w:r>
        <w:rPr>
          <w:rFonts w:ascii="Times New Roman" w:eastAsia="Calibri" w:hAnsi="Times New Roman"/>
          <w:b/>
          <w:sz w:val="24"/>
          <w:szCs w:val="24"/>
          <w:lang w:eastAsia="en-US"/>
        </w:rPr>
        <w:t>Reprezentant legal (nume și prenume):</w:t>
      </w:r>
    </w:p>
    <w:p w:rsidR="00C8055D" w:rsidRDefault="0065329A">
      <w:pPr>
        <w:suppressAutoHyphens w:val="0"/>
        <w:autoSpaceDE/>
        <w:spacing w:after="160" w:line="247" w:lineRule="auto"/>
        <w:textAlignment w:val="auto"/>
        <w:rPr>
          <w:rFonts w:ascii="Times New Roman" w:eastAsia="Calibri" w:hAnsi="Times New Roman"/>
          <w:b/>
          <w:sz w:val="24"/>
          <w:szCs w:val="24"/>
          <w:lang w:eastAsia="en-US"/>
        </w:rPr>
      </w:pPr>
      <w:r>
        <w:rPr>
          <w:rFonts w:ascii="Times New Roman" w:eastAsia="Calibri" w:hAnsi="Times New Roman"/>
          <w:b/>
          <w:sz w:val="24"/>
          <w:szCs w:val="24"/>
          <w:lang w:eastAsia="en-US"/>
        </w:rPr>
        <w:t>Semnătura</w:t>
      </w:r>
    </w:p>
    <w:p w:rsidR="00C8055D" w:rsidRDefault="00C8055D">
      <w:pPr>
        <w:suppressAutoHyphens w:val="0"/>
        <w:autoSpaceDE/>
        <w:spacing w:after="160" w:line="247" w:lineRule="auto"/>
        <w:textAlignment w:val="auto"/>
        <w:rPr>
          <w:rFonts w:ascii="Calibri" w:eastAsia="Calibri" w:hAnsi="Calibri"/>
          <w:sz w:val="22"/>
          <w:szCs w:val="22"/>
          <w:lang w:eastAsia="en-US"/>
        </w:rPr>
      </w:pPr>
    </w:p>
    <w:p w:rsidR="00C8055D" w:rsidRDefault="0065329A">
      <w:pPr>
        <w:pageBreakBefore/>
        <w:suppressAutoHyphens w:val="0"/>
        <w:autoSpaceDE/>
        <w:jc w:val="right"/>
        <w:textAlignment w:val="auto"/>
      </w:pPr>
      <w:r>
        <w:rPr>
          <w:rFonts w:ascii="Times New Roman" w:eastAsia="Calibri" w:hAnsi="Times New Roman"/>
          <w:b/>
          <w:i/>
          <w:sz w:val="24"/>
          <w:szCs w:val="24"/>
          <w:lang w:eastAsia="en-GB"/>
        </w:rPr>
        <w:lastRenderedPageBreak/>
        <w:t xml:space="preserve">                                                                </w:t>
      </w:r>
      <w:r>
        <w:rPr>
          <w:rFonts w:ascii="Times New Roman" w:eastAsia="Calibri" w:hAnsi="Times New Roman"/>
          <w:b/>
          <w:i/>
          <w:sz w:val="24"/>
          <w:szCs w:val="24"/>
          <w:lang w:eastAsia="en-GB"/>
        </w:rPr>
        <w:t xml:space="preserve">                                                                                                                                                             </w:t>
      </w:r>
      <w:r>
        <w:rPr>
          <w:rFonts w:ascii="Times New Roman" w:eastAsia="Calibri" w:hAnsi="Times New Roman"/>
          <w:b/>
          <w:i/>
          <w:sz w:val="24"/>
          <w:szCs w:val="24"/>
          <w:u w:val="single"/>
          <w:lang w:eastAsia="en-GB"/>
        </w:rPr>
        <w:t>Anexa Nr. 9</w:t>
      </w:r>
      <w:r>
        <w:rPr>
          <w:rFonts w:ascii="Times New Roman" w:eastAsia="Calibri" w:hAnsi="Times New Roman"/>
          <w:b/>
          <w:i/>
          <w:sz w:val="24"/>
          <w:szCs w:val="24"/>
          <w:lang w:eastAsia="en-GB"/>
        </w:rPr>
        <w:t xml:space="preserve">                                                                </w:t>
      </w:r>
      <w:r>
        <w:rPr>
          <w:rFonts w:ascii="Times New Roman" w:eastAsia="Calibri" w:hAnsi="Times New Roman"/>
          <w:b/>
          <w:i/>
          <w:sz w:val="24"/>
          <w:szCs w:val="24"/>
          <w:lang w:eastAsia="en-GB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eastAsia="Calibri" w:hAnsi="Times New Roman"/>
          <w:b/>
          <w:i/>
          <w:sz w:val="24"/>
          <w:szCs w:val="24"/>
          <w:lang w:eastAsia="en-GB"/>
        </w:rPr>
        <w:t xml:space="preserve">                        </w:t>
      </w:r>
      <w:r>
        <w:rPr>
          <w:rFonts w:ascii="Times New Roman" w:eastAsia="Calibri" w:hAnsi="Times New Roman"/>
          <w:b/>
          <w:i/>
          <w:sz w:val="24"/>
          <w:szCs w:val="24"/>
          <w:u w:val="single"/>
          <w:lang w:eastAsia="en-GB"/>
        </w:rPr>
        <w:t>la Metodologie</w:t>
      </w:r>
    </w:p>
    <w:p w:rsidR="00C8055D" w:rsidRDefault="00C8055D">
      <w:pPr>
        <w:suppressAutoHyphens w:val="0"/>
        <w:autoSpaceDE/>
        <w:spacing w:line="247" w:lineRule="auto"/>
        <w:jc w:val="right"/>
        <w:textAlignment w:val="auto"/>
        <w:rPr>
          <w:rFonts w:ascii="Times New Roman" w:eastAsia="Calibri" w:hAnsi="Times New Roman"/>
          <w:b/>
          <w:i/>
          <w:sz w:val="24"/>
          <w:szCs w:val="24"/>
          <w:u w:val="single"/>
          <w:lang w:eastAsia="en-GB"/>
        </w:rPr>
      </w:pPr>
    </w:p>
    <w:p w:rsidR="00C8055D" w:rsidRDefault="00C8055D">
      <w:pPr>
        <w:suppressAutoHyphens w:val="0"/>
        <w:autoSpaceDE/>
        <w:spacing w:line="247" w:lineRule="auto"/>
        <w:jc w:val="right"/>
        <w:textAlignment w:val="auto"/>
        <w:rPr>
          <w:rFonts w:ascii="Times New Roman" w:eastAsia="Calibri" w:hAnsi="Times New Roman"/>
          <w:b/>
          <w:sz w:val="24"/>
          <w:szCs w:val="24"/>
          <w:u w:val="single"/>
          <w:lang w:eastAsia="en-GB"/>
        </w:rPr>
      </w:pPr>
    </w:p>
    <w:p w:rsidR="00C8055D" w:rsidRDefault="0065329A">
      <w:pPr>
        <w:suppressAutoHyphens w:val="0"/>
        <w:autoSpaceDE/>
        <w:spacing w:after="160" w:line="247" w:lineRule="auto"/>
        <w:jc w:val="center"/>
        <w:textAlignment w:val="auto"/>
        <w:rPr>
          <w:rFonts w:ascii="Times New Roman" w:eastAsia="Calibri" w:hAnsi="Times New Roman"/>
          <w:b/>
          <w:sz w:val="24"/>
          <w:szCs w:val="24"/>
          <w:lang w:eastAsia="en-GB"/>
        </w:rPr>
      </w:pPr>
      <w:r>
        <w:rPr>
          <w:rFonts w:ascii="Times New Roman" w:eastAsia="Calibri" w:hAnsi="Times New Roman"/>
          <w:b/>
          <w:sz w:val="24"/>
          <w:szCs w:val="24"/>
          <w:lang w:eastAsia="en-GB"/>
        </w:rPr>
        <w:t>CAPACITĂȚI ȘI PRODUCȚII ÎN SISTEMELE DE ÎNCĂLZIRE URBANĂ ALE PRODUCĂTORILOR INDEPENDENȚI</w:t>
      </w:r>
    </w:p>
    <w:p w:rsidR="00C8055D" w:rsidRDefault="00C8055D">
      <w:pPr>
        <w:suppressAutoHyphens w:val="0"/>
        <w:autoSpaceDE/>
        <w:spacing w:after="160" w:line="247" w:lineRule="auto"/>
        <w:jc w:val="center"/>
        <w:textAlignment w:val="auto"/>
        <w:rPr>
          <w:rFonts w:ascii="Times New Roman" w:eastAsia="Calibri" w:hAnsi="Times New Roman"/>
          <w:b/>
          <w:sz w:val="24"/>
          <w:szCs w:val="24"/>
          <w:lang w:eastAsia="en-GB"/>
        </w:rPr>
      </w:pPr>
    </w:p>
    <w:tbl>
      <w:tblPr>
        <w:tblW w:w="9487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78"/>
        <w:gridCol w:w="2409"/>
      </w:tblGrid>
      <w:tr w:rsidR="00C8055D">
        <w:tblPrEx>
          <w:tblCellMar>
            <w:top w:w="0" w:type="dxa"/>
            <w:bottom w:w="0" w:type="dxa"/>
          </w:tblCellMar>
        </w:tblPrEx>
        <w:trPr>
          <w:trHeight w:val="97"/>
        </w:trPr>
        <w:tc>
          <w:tcPr>
            <w:tcW w:w="7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Raportor (denumire operator economic)</w:t>
            </w:r>
          </w:p>
        </w:tc>
        <w:tc>
          <w:tcPr>
            <w:tcW w:w="24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230"/>
        </w:trPr>
        <w:tc>
          <w:tcPr>
            <w:tcW w:w="7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Licență de </w:t>
            </w:r>
            <w:r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en-GB"/>
              </w:rPr>
              <w:t xml:space="preserve">producere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(număr, dată emitere, dată expirare)</w:t>
            </w:r>
          </w:p>
        </w:tc>
        <w:tc>
          <w:tcPr>
            <w:tcW w:w="24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77"/>
        </w:trPr>
        <w:tc>
          <w:tcPr>
            <w:tcW w:w="7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Localitate</w:t>
            </w:r>
          </w:p>
        </w:tc>
        <w:tc>
          <w:tcPr>
            <w:tcW w:w="24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196"/>
        </w:trPr>
        <w:tc>
          <w:tcPr>
            <w:tcW w:w="7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Județ</w:t>
            </w:r>
          </w:p>
        </w:tc>
        <w:tc>
          <w:tcPr>
            <w:tcW w:w="24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101"/>
        </w:trPr>
        <w:tc>
          <w:tcPr>
            <w:tcW w:w="7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Anul pentru care se face raportarea</w:t>
            </w:r>
          </w:p>
        </w:tc>
        <w:tc>
          <w:tcPr>
            <w:tcW w:w="24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</w:tbl>
    <w:p w:rsidR="00C8055D" w:rsidRDefault="00C8055D">
      <w:pPr>
        <w:suppressAutoHyphens w:val="0"/>
        <w:autoSpaceDE/>
        <w:spacing w:after="160" w:line="247" w:lineRule="auto"/>
        <w:textAlignment w:val="auto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tbl>
      <w:tblPr>
        <w:tblW w:w="16080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0"/>
        <w:gridCol w:w="414"/>
        <w:gridCol w:w="847"/>
        <w:gridCol w:w="708"/>
        <w:gridCol w:w="708"/>
        <w:gridCol w:w="523"/>
        <w:gridCol w:w="609"/>
        <w:gridCol w:w="707"/>
        <w:gridCol w:w="566"/>
        <w:gridCol w:w="708"/>
        <w:gridCol w:w="566"/>
        <w:gridCol w:w="641"/>
        <w:gridCol w:w="668"/>
        <w:gridCol w:w="813"/>
        <w:gridCol w:w="708"/>
        <w:gridCol w:w="666"/>
        <w:gridCol w:w="607"/>
        <w:gridCol w:w="709"/>
        <w:gridCol w:w="707"/>
        <w:gridCol w:w="566"/>
        <w:gridCol w:w="708"/>
        <w:gridCol w:w="849"/>
        <w:gridCol w:w="848"/>
        <w:gridCol w:w="684"/>
        <w:gridCol w:w="510"/>
      </w:tblGrid>
      <w:tr w:rsidR="00C8055D">
        <w:tblPrEx>
          <w:tblCellMar>
            <w:top w:w="0" w:type="dxa"/>
            <w:bottom w:w="0" w:type="dxa"/>
          </w:tblCellMar>
        </w:tblPrEx>
        <w:trPr>
          <w:trHeight w:val="467"/>
          <w:jc w:val="center"/>
        </w:trPr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8055D" w:rsidRDefault="00C8055D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</w:pPr>
          </w:p>
        </w:tc>
        <w:tc>
          <w:tcPr>
            <w:tcW w:w="41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  <w:t>Nr. crt.</w:t>
            </w:r>
          </w:p>
        </w:tc>
        <w:tc>
          <w:tcPr>
            <w:tcW w:w="847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  <w:t>Tehnologie utilizată de unitățile care livrează energie termică în rețele</w:t>
            </w:r>
          </w:p>
        </w:tc>
        <w:tc>
          <w:tcPr>
            <w:tcW w:w="70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  <w:t>Capacitate termică netă a unităților proprii*) care livrează energie termică în rețele</w:t>
            </w:r>
          </w:p>
        </w:tc>
        <w:tc>
          <w:tcPr>
            <w:tcW w:w="1840" w:type="dxa"/>
            <w:gridSpan w:val="3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  <w:t xml:space="preserve">Energie termică total livrată din centralele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  <w:t xml:space="preserve">proprii*) </w:t>
            </w:r>
          </w:p>
        </w:tc>
        <w:tc>
          <w:tcPr>
            <w:tcW w:w="5377" w:type="dxa"/>
            <w:gridSpan w:val="8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  <w:t xml:space="preserve">Energie termică livrată din centralele proprii*) și </w:t>
            </w:r>
            <w:r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0"/>
                <w:szCs w:val="10"/>
                <w:lang w:eastAsia="en-GB"/>
              </w:rPr>
              <w:t>facturată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0"/>
                <w:szCs w:val="10"/>
                <w:lang w:eastAsia="en-GB"/>
              </w:rPr>
              <w:t>la operatori SACET</w:t>
            </w:r>
          </w:p>
        </w:tc>
        <w:tc>
          <w:tcPr>
            <w:tcW w:w="1982" w:type="dxa"/>
            <w:gridSpan w:val="3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  <w:t xml:space="preserve">Energie termică livrată din rețelele termice proprii**) și </w:t>
            </w:r>
            <w:r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0"/>
                <w:szCs w:val="10"/>
                <w:lang w:eastAsia="en-GB"/>
              </w:rPr>
              <w:t>facturată la consumatori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  <w:t xml:space="preserve"> </w:t>
            </w:r>
          </w:p>
        </w:tc>
        <w:tc>
          <w:tcPr>
            <w:tcW w:w="1981" w:type="dxa"/>
            <w:gridSpan w:val="3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  <w:t xml:space="preserve">Energie termică livrată si </w:t>
            </w:r>
            <w:r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0"/>
                <w:szCs w:val="10"/>
                <w:lang w:eastAsia="en-GB"/>
              </w:rPr>
              <w:t>facturată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0"/>
                <w:szCs w:val="10"/>
                <w:lang w:eastAsia="en-GB"/>
              </w:rPr>
              <w:t>la consumatori de la gardul centralelor pr</w:t>
            </w:r>
            <w:r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0"/>
                <w:szCs w:val="10"/>
                <w:lang w:eastAsia="en-GB"/>
              </w:rPr>
              <w:t>oprii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  <w:t xml:space="preserve">*) </w:t>
            </w:r>
          </w:p>
        </w:tc>
        <w:tc>
          <w:tcPr>
            <w:tcW w:w="2381" w:type="dxa"/>
            <w:gridSpan w:val="3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  <w:t>Total energie termică livrată și</w:t>
            </w:r>
            <w:r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0"/>
                <w:szCs w:val="10"/>
                <w:lang w:eastAsia="en-GB"/>
              </w:rPr>
              <w:t xml:space="preserve"> facturată la operatori SACET și la consumatori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8055D" w:rsidRDefault="00C8055D">
            <w:pPr>
              <w:suppressAutoHyphens w:val="0"/>
              <w:autoSpaceDE/>
              <w:jc w:val="center"/>
              <w:textAlignment w:val="auto"/>
            </w:pP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403"/>
          <w:jc w:val="center"/>
        </w:trPr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8055D" w:rsidRDefault="00C8055D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</w:pPr>
          </w:p>
        </w:tc>
        <w:tc>
          <w:tcPr>
            <w:tcW w:w="41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C8055D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</w:pPr>
          </w:p>
        </w:tc>
        <w:tc>
          <w:tcPr>
            <w:tcW w:w="847" w:type="dxa"/>
            <w:vMerge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C8055D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</w:pPr>
          </w:p>
        </w:tc>
        <w:tc>
          <w:tcPr>
            <w:tcW w:w="70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C8055D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</w:pPr>
          </w:p>
        </w:tc>
        <w:tc>
          <w:tcPr>
            <w:tcW w:w="708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  <w:t>apă fierbinte/ apă caldă</w:t>
            </w:r>
          </w:p>
        </w:tc>
        <w:tc>
          <w:tcPr>
            <w:tcW w:w="523" w:type="dxa"/>
            <w:vMerge w:val="restart"/>
            <w:tcBorders>
              <w:left w:val="single" w:sz="4" w:space="0" w:color="000000"/>
              <w:bottom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  <w:t>abur</w:t>
            </w:r>
          </w:p>
        </w:tc>
        <w:tc>
          <w:tcPr>
            <w:tcW w:w="609" w:type="dxa"/>
            <w:vMerge w:val="restart"/>
            <w:tcBorders>
              <w:left w:val="single" w:sz="8" w:space="0" w:color="000000"/>
              <w:bottom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  <w:t>TOTAL</w:t>
            </w:r>
          </w:p>
        </w:tc>
        <w:tc>
          <w:tcPr>
            <w:tcW w:w="127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  <w:t xml:space="preserve">   la </w:t>
            </w:r>
            <w:r>
              <w:rPr>
                <w:rFonts w:ascii="Times New Roman" w:eastAsia="Times New Roman" w:hAnsi="Times New Roman"/>
                <w:b/>
                <w:bCs/>
                <w:color w:val="FF0000"/>
                <w:sz w:val="10"/>
                <w:szCs w:val="10"/>
                <w:lang w:eastAsia="en-GB"/>
              </w:rPr>
              <w:t>…….................................</w:t>
            </w:r>
            <w:r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0"/>
                <w:szCs w:val="10"/>
                <w:lang w:eastAsia="en-GB"/>
              </w:rPr>
              <w:t xml:space="preserve"> (nume operator SACET)</w:t>
            </w:r>
          </w:p>
        </w:tc>
        <w:tc>
          <w:tcPr>
            <w:tcW w:w="1274" w:type="dxa"/>
            <w:gridSpan w:val="2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  <w:t xml:space="preserve">   la </w:t>
            </w:r>
            <w:r>
              <w:rPr>
                <w:rFonts w:ascii="Times New Roman" w:eastAsia="Times New Roman" w:hAnsi="Times New Roman"/>
                <w:b/>
                <w:bCs/>
                <w:color w:val="FF0000"/>
                <w:sz w:val="10"/>
                <w:szCs w:val="10"/>
                <w:lang w:eastAsia="en-GB"/>
              </w:rPr>
              <w:t>……..................................</w:t>
            </w:r>
            <w:r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0"/>
                <w:szCs w:val="10"/>
                <w:lang w:eastAsia="en-GB"/>
              </w:rPr>
              <w:t xml:space="preserve">(nume operator </w:t>
            </w:r>
            <w:r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0"/>
                <w:szCs w:val="10"/>
                <w:lang w:eastAsia="en-GB"/>
              </w:rPr>
              <w:t>SACET)</w:t>
            </w:r>
          </w:p>
        </w:tc>
        <w:tc>
          <w:tcPr>
            <w:tcW w:w="1309" w:type="dxa"/>
            <w:gridSpan w:val="2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  <w:t xml:space="preserve">   la </w:t>
            </w:r>
            <w:r>
              <w:rPr>
                <w:rFonts w:ascii="Times New Roman" w:eastAsia="Times New Roman" w:hAnsi="Times New Roman"/>
                <w:b/>
                <w:bCs/>
                <w:color w:val="FF0000"/>
                <w:sz w:val="10"/>
                <w:szCs w:val="10"/>
                <w:lang w:eastAsia="en-GB"/>
              </w:rPr>
              <w:t>……...................................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0"/>
                <w:szCs w:val="10"/>
                <w:lang w:eastAsia="en-GB"/>
              </w:rPr>
              <w:t>(nume operator SACET)</w:t>
            </w:r>
          </w:p>
        </w:tc>
        <w:tc>
          <w:tcPr>
            <w:tcW w:w="1521" w:type="dxa"/>
            <w:gridSpan w:val="2"/>
            <w:tcBorders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  <w:t>TOTAL</w:t>
            </w:r>
          </w:p>
        </w:tc>
        <w:tc>
          <w:tcPr>
            <w:tcW w:w="666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  <w:t>apă fierbinte/ apă caldă</w:t>
            </w:r>
          </w:p>
        </w:tc>
        <w:tc>
          <w:tcPr>
            <w:tcW w:w="607" w:type="dxa"/>
            <w:vMerge w:val="restart"/>
            <w:tcBorders>
              <w:left w:val="single" w:sz="4" w:space="0" w:color="000000"/>
              <w:bottom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  <w:t>abur</w:t>
            </w:r>
          </w:p>
        </w:tc>
        <w:tc>
          <w:tcPr>
            <w:tcW w:w="709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  <w:t>TOTAL</w:t>
            </w:r>
          </w:p>
        </w:tc>
        <w:tc>
          <w:tcPr>
            <w:tcW w:w="707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  <w:t>apă fierbinte/ apă caldă</w:t>
            </w:r>
          </w:p>
        </w:tc>
        <w:tc>
          <w:tcPr>
            <w:tcW w:w="566" w:type="dxa"/>
            <w:vMerge w:val="restart"/>
            <w:tcBorders>
              <w:left w:val="single" w:sz="4" w:space="0" w:color="000000"/>
              <w:bottom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  <w:t>abur</w:t>
            </w:r>
          </w:p>
        </w:tc>
        <w:tc>
          <w:tcPr>
            <w:tcW w:w="708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  <w:t>TOTAL</w:t>
            </w:r>
          </w:p>
        </w:tc>
        <w:tc>
          <w:tcPr>
            <w:tcW w:w="849" w:type="dxa"/>
            <w:vMerge w:val="restart"/>
            <w:tcBorders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  <w:t>apă fierbinte/ apă caldă</w:t>
            </w:r>
          </w:p>
        </w:tc>
        <w:tc>
          <w:tcPr>
            <w:tcW w:w="848" w:type="dxa"/>
            <w:vMerge w:val="restart"/>
            <w:tcBorders>
              <w:left w:val="single" w:sz="4" w:space="0" w:color="000000"/>
              <w:bottom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  <w:t>abur</w:t>
            </w:r>
          </w:p>
        </w:tc>
        <w:tc>
          <w:tcPr>
            <w:tcW w:w="684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  <w:t>TOTAL</w:t>
            </w:r>
          </w:p>
        </w:tc>
        <w:tc>
          <w:tcPr>
            <w:tcW w:w="51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8055D" w:rsidRDefault="00C8055D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</w:pP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379"/>
          <w:jc w:val="center"/>
        </w:trPr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8055D" w:rsidRDefault="00C8055D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</w:pPr>
          </w:p>
        </w:tc>
        <w:tc>
          <w:tcPr>
            <w:tcW w:w="41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C8055D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</w:pPr>
          </w:p>
        </w:tc>
        <w:tc>
          <w:tcPr>
            <w:tcW w:w="847" w:type="dxa"/>
            <w:vMerge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C8055D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</w:pPr>
          </w:p>
        </w:tc>
        <w:tc>
          <w:tcPr>
            <w:tcW w:w="70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C8055D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</w:pPr>
          </w:p>
        </w:tc>
        <w:tc>
          <w:tcPr>
            <w:tcW w:w="708" w:type="dxa"/>
            <w:vMerge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C8055D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</w:pPr>
          </w:p>
        </w:tc>
        <w:tc>
          <w:tcPr>
            <w:tcW w:w="523" w:type="dxa"/>
            <w:vMerge/>
            <w:tcBorders>
              <w:left w:val="single" w:sz="4" w:space="0" w:color="000000"/>
              <w:bottom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C8055D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</w:pPr>
          </w:p>
        </w:tc>
        <w:tc>
          <w:tcPr>
            <w:tcW w:w="609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C8055D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</w:pPr>
          </w:p>
        </w:tc>
        <w:tc>
          <w:tcPr>
            <w:tcW w:w="707" w:type="dxa"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  <w:t xml:space="preserve">apă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  <w:t>fierbinte/ apă caldă</w:t>
            </w:r>
          </w:p>
        </w:tc>
        <w:tc>
          <w:tcPr>
            <w:tcW w:w="566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  <w:t>abur</w:t>
            </w:r>
          </w:p>
        </w:tc>
        <w:tc>
          <w:tcPr>
            <w:tcW w:w="708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  <w:t>apă fierbinte/ apă caldă</w:t>
            </w:r>
          </w:p>
        </w:tc>
        <w:tc>
          <w:tcPr>
            <w:tcW w:w="566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  <w:t>abur</w:t>
            </w:r>
          </w:p>
        </w:tc>
        <w:tc>
          <w:tcPr>
            <w:tcW w:w="641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  <w:t>apă fierbinte/ apă caldă</w:t>
            </w:r>
          </w:p>
        </w:tc>
        <w:tc>
          <w:tcPr>
            <w:tcW w:w="668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  <w:t>abur</w:t>
            </w:r>
          </w:p>
        </w:tc>
        <w:tc>
          <w:tcPr>
            <w:tcW w:w="813" w:type="dxa"/>
            <w:tcBorders>
              <w:top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  <w:t>apă fierbinte/ apă caldă</w:t>
            </w:r>
          </w:p>
        </w:tc>
        <w:tc>
          <w:tcPr>
            <w:tcW w:w="708" w:type="dxa"/>
            <w:tcBorders>
              <w:top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  <w:t>abur</w:t>
            </w:r>
          </w:p>
        </w:tc>
        <w:tc>
          <w:tcPr>
            <w:tcW w:w="666" w:type="dxa"/>
            <w:vMerge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C8055D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</w:pPr>
          </w:p>
        </w:tc>
        <w:tc>
          <w:tcPr>
            <w:tcW w:w="607" w:type="dxa"/>
            <w:vMerge/>
            <w:tcBorders>
              <w:left w:val="single" w:sz="4" w:space="0" w:color="000000"/>
              <w:bottom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C8055D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</w:pPr>
          </w:p>
        </w:tc>
        <w:tc>
          <w:tcPr>
            <w:tcW w:w="709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C8055D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</w:pPr>
          </w:p>
        </w:tc>
        <w:tc>
          <w:tcPr>
            <w:tcW w:w="707" w:type="dxa"/>
            <w:vMerge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C8055D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</w:pPr>
          </w:p>
        </w:tc>
        <w:tc>
          <w:tcPr>
            <w:tcW w:w="566" w:type="dxa"/>
            <w:vMerge/>
            <w:tcBorders>
              <w:left w:val="single" w:sz="4" w:space="0" w:color="000000"/>
              <w:bottom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C8055D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</w:pPr>
          </w:p>
        </w:tc>
        <w:tc>
          <w:tcPr>
            <w:tcW w:w="70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C8055D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</w:pPr>
          </w:p>
        </w:tc>
        <w:tc>
          <w:tcPr>
            <w:tcW w:w="849" w:type="dxa"/>
            <w:vMerge/>
            <w:tcBorders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C8055D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</w:pPr>
          </w:p>
        </w:tc>
        <w:tc>
          <w:tcPr>
            <w:tcW w:w="848" w:type="dxa"/>
            <w:vMerge/>
            <w:tcBorders>
              <w:left w:val="single" w:sz="4" w:space="0" w:color="000000"/>
              <w:bottom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C8055D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</w:pPr>
          </w:p>
        </w:tc>
        <w:tc>
          <w:tcPr>
            <w:tcW w:w="684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C8055D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</w:pPr>
          </w:p>
        </w:tc>
        <w:tc>
          <w:tcPr>
            <w:tcW w:w="51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8055D" w:rsidRDefault="00C8055D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</w:pP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145"/>
          <w:jc w:val="center"/>
        </w:trPr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8055D" w:rsidRDefault="00C8055D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</w:pPr>
          </w:p>
        </w:tc>
        <w:tc>
          <w:tcPr>
            <w:tcW w:w="41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  <w:t>-</w:t>
            </w:r>
          </w:p>
        </w:tc>
        <w:tc>
          <w:tcPr>
            <w:tcW w:w="84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  <w:t>-</w:t>
            </w:r>
          </w:p>
        </w:tc>
        <w:tc>
          <w:tcPr>
            <w:tcW w:w="708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  <w:t>(MW)</w:t>
            </w:r>
          </w:p>
        </w:tc>
        <w:tc>
          <w:tcPr>
            <w:tcW w:w="708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  <w:t>(MWh)</w:t>
            </w:r>
          </w:p>
        </w:tc>
        <w:tc>
          <w:tcPr>
            <w:tcW w:w="523" w:type="dxa"/>
            <w:tcBorders>
              <w:bottom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  <w:t>(MWh)</w:t>
            </w:r>
          </w:p>
        </w:tc>
        <w:tc>
          <w:tcPr>
            <w:tcW w:w="60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  <w:t>(MWh)</w:t>
            </w:r>
          </w:p>
        </w:tc>
        <w:tc>
          <w:tcPr>
            <w:tcW w:w="707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  <w:t>(MWh)</w:t>
            </w:r>
          </w:p>
        </w:tc>
        <w:tc>
          <w:tcPr>
            <w:tcW w:w="566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  <w:t>(MWh)</w:t>
            </w:r>
          </w:p>
        </w:tc>
        <w:tc>
          <w:tcPr>
            <w:tcW w:w="708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  <w:t>(MWh)</w:t>
            </w:r>
          </w:p>
        </w:tc>
        <w:tc>
          <w:tcPr>
            <w:tcW w:w="566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  <w:t>(MWh)</w:t>
            </w:r>
          </w:p>
        </w:tc>
        <w:tc>
          <w:tcPr>
            <w:tcW w:w="641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  <w:t>(MWh)</w:t>
            </w:r>
          </w:p>
        </w:tc>
        <w:tc>
          <w:tcPr>
            <w:tcW w:w="668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  <w:t>(MWh)</w:t>
            </w:r>
          </w:p>
        </w:tc>
        <w:tc>
          <w:tcPr>
            <w:tcW w:w="813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  <w:t>(MWh)</w:t>
            </w:r>
          </w:p>
        </w:tc>
        <w:tc>
          <w:tcPr>
            <w:tcW w:w="708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  <w:t>(MWh)</w:t>
            </w:r>
          </w:p>
        </w:tc>
        <w:tc>
          <w:tcPr>
            <w:tcW w:w="666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  <w:t>(MWh)</w:t>
            </w:r>
          </w:p>
        </w:tc>
        <w:tc>
          <w:tcPr>
            <w:tcW w:w="607" w:type="dxa"/>
            <w:tcBorders>
              <w:bottom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  <w:t>(MWh)</w:t>
            </w:r>
          </w:p>
        </w:tc>
        <w:tc>
          <w:tcPr>
            <w:tcW w:w="70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  <w:t>(MWh)</w:t>
            </w:r>
          </w:p>
        </w:tc>
        <w:tc>
          <w:tcPr>
            <w:tcW w:w="707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  <w:t>(MWh)</w:t>
            </w:r>
          </w:p>
        </w:tc>
        <w:tc>
          <w:tcPr>
            <w:tcW w:w="566" w:type="dxa"/>
            <w:tcBorders>
              <w:bottom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  <w:t>(MWh)</w:t>
            </w:r>
          </w:p>
        </w:tc>
        <w:tc>
          <w:tcPr>
            <w:tcW w:w="70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  <w:t>(MWh)</w:t>
            </w:r>
          </w:p>
        </w:tc>
        <w:tc>
          <w:tcPr>
            <w:tcW w:w="849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  <w:t>(MWh)</w:t>
            </w:r>
          </w:p>
        </w:tc>
        <w:tc>
          <w:tcPr>
            <w:tcW w:w="848" w:type="dxa"/>
            <w:tcBorders>
              <w:bottom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  <w:t>(MWh)</w:t>
            </w:r>
          </w:p>
        </w:tc>
        <w:tc>
          <w:tcPr>
            <w:tcW w:w="68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  <w:t>(MWh)</w:t>
            </w:r>
          </w:p>
        </w:tc>
        <w:tc>
          <w:tcPr>
            <w:tcW w:w="51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8055D" w:rsidRDefault="00C8055D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</w:pP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119"/>
          <w:jc w:val="center"/>
        </w:trPr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8055D" w:rsidRDefault="00C8055D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</w:pPr>
          </w:p>
        </w:tc>
        <w:tc>
          <w:tcPr>
            <w:tcW w:w="41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  <w:t>0</w:t>
            </w:r>
          </w:p>
        </w:tc>
        <w:tc>
          <w:tcPr>
            <w:tcW w:w="84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  <w:t>1</w:t>
            </w:r>
          </w:p>
        </w:tc>
        <w:tc>
          <w:tcPr>
            <w:tcW w:w="708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  <w:t>2</w:t>
            </w:r>
          </w:p>
        </w:tc>
        <w:tc>
          <w:tcPr>
            <w:tcW w:w="708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  <w:t>3</w:t>
            </w:r>
          </w:p>
        </w:tc>
        <w:tc>
          <w:tcPr>
            <w:tcW w:w="523" w:type="dxa"/>
            <w:tcBorders>
              <w:bottom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  <w:t>4</w:t>
            </w:r>
          </w:p>
        </w:tc>
        <w:tc>
          <w:tcPr>
            <w:tcW w:w="60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  <w:t>5=3+4</w:t>
            </w:r>
          </w:p>
        </w:tc>
        <w:tc>
          <w:tcPr>
            <w:tcW w:w="707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  <w:t>6</w:t>
            </w:r>
          </w:p>
        </w:tc>
        <w:tc>
          <w:tcPr>
            <w:tcW w:w="566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  <w:t>7</w:t>
            </w:r>
          </w:p>
        </w:tc>
        <w:tc>
          <w:tcPr>
            <w:tcW w:w="708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  <w:t>8</w:t>
            </w:r>
          </w:p>
        </w:tc>
        <w:tc>
          <w:tcPr>
            <w:tcW w:w="566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  <w:t>9</w:t>
            </w:r>
          </w:p>
        </w:tc>
        <w:tc>
          <w:tcPr>
            <w:tcW w:w="641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  <w:t>10</w:t>
            </w:r>
          </w:p>
        </w:tc>
        <w:tc>
          <w:tcPr>
            <w:tcW w:w="668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  <w:t>11</w:t>
            </w:r>
          </w:p>
        </w:tc>
        <w:tc>
          <w:tcPr>
            <w:tcW w:w="813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  <w:t>12=6+8+10</w:t>
            </w:r>
          </w:p>
        </w:tc>
        <w:tc>
          <w:tcPr>
            <w:tcW w:w="708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  <w:t>13=7+9+11</w:t>
            </w:r>
          </w:p>
        </w:tc>
        <w:tc>
          <w:tcPr>
            <w:tcW w:w="666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  <w:t>14</w:t>
            </w:r>
          </w:p>
        </w:tc>
        <w:tc>
          <w:tcPr>
            <w:tcW w:w="607" w:type="dxa"/>
            <w:tcBorders>
              <w:bottom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  <w:t>15</w:t>
            </w:r>
          </w:p>
        </w:tc>
        <w:tc>
          <w:tcPr>
            <w:tcW w:w="70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  <w:t>16=14+15</w:t>
            </w:r>
          </w:p>
        </w:tc>
        <w:tc>
          <w:tcPr>
            <w:tcW w:w="707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  <w:t>17</w:t>
            </w:r>
          </w:p>
        </w:tc>
        <w:tc>
          <w:tcPr>
            <w:tcW w:w="566" w:type="dxa"/>
            <w:tcBorders>
              <w:bottom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  <w:t>18</w:t>
            </w:r>
          </w:p>
        </w:tc>
        <w:tc>
          <w:tcPr>
            <w:tcW w:w="70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  <w:t>19=17+18</w:t>
            </w:r>
          </w:p>
        </w:tc>
        <w:tc>
          <w:tcPr>
            <w:tcW w:w="849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  <w:t>20=12+14+17</w:t>
            </w:r>
          </w:p>
        </w:tc>
        <w:tc>
          <w:tcPr>
            <w:tcW w:w="848" w:type="dxa"/>
            <w:tcBorders>
              <w:bottom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  <w:t>21=13+15+18</w:t>
            </w:r>
          </w:p>
        </w:tc>
        <w:tc>
          <w:tcPr>
            <w:tcW w:w="68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  <w:t>22=20+21</w:t>
            </w:r>
          </w:p>
        </w:tc>
        <w:tc>
          <w:tcPr>
            <w:tcW w:w="51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8055D" w:rsidRDefault="00C8055D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</w:pP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300"/>
          <w:jc w:val="center"/>
        </w:trPr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8055D" w:rsidRDefault="00C8055D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</w:pPr>
          </w:p>
        </w:tc>
        <w:tc>
          <w:tcPr>
            <w:tcW w:w="41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  <w:t>1.</w:t>
            </w:r>
          </w:p>
        </w:tc>
        <w:tc>
          <w:tcPr>
            <w:tcW w:w="84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  <w:t>Cogenerare, din care pe baza de:</w:t>
            </w:r>
          </w:p>
        </w:tc>
        <w:tc>
          <w:tcPr>
            <w:tcW w:w="708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708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523" w:type="dxa"/>
            <w:tcBorders>
              <w:bottom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60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707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566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708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566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641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668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813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708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666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607" w:type="dxa"/>
            <w:tcBorders>
              <w:bottom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70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707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566" w:type="dxa"/>
            <w:tcBorders>
              <w:bottom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70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849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848" w:type="dxa"/>
            <w:tcBorders>
              <w:bottom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68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51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8055D" w:rsidRDefault="00C8055D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</w:pP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300"/>
          <w:jc w:val="center"/>
        </w:trPr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8055D" w:rsidRDefault="00C8055D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</w:p>
        </w:tc>
        <w:tc>
          <w:tcPr>
            <w:tcW w:w="414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1.1</w:t>
            </w:r>
          </w:p>
        </w:tc>
        <w:tc>
          <w:tcPr>
            <w:tcW w:w="847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 xml:space="preserve">  - Combustibili fosili și alți combustibili nonregenerabili</w:t>
            </w:r>
          </w:p>
        </w:tc>
        <w:tc>
          <w:tcPr>
            <w:tcW w:w="708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7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523" w:type="dxa"/>
            <w:tcBorders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609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70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56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7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56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64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668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81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708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66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607" w:type="dxa"/>
            <w:tcBorders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709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70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566" w:type="dxa"/>
            <w:tcBorders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708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84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848" w:type="dxa"/>
            <w:tcBorders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684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51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8055D" w:rsidRDefault="00C8055D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630"/>
          <w:jc w:val="center"/>
        </w:trPr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8055D" w:rsidRDefault="00C8055D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</w:p>
        </w:tc>
        <w:tc>
          <w:tcPr>
            <w:tcW w:w="414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1.2</w:t>
            </w:r>
          </w:p>
        </w:tc>
        <w:tc>
          <w:tcPr>
            <w:tcW w:w="847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 xml:space="preserve"> - Surse regenerabile de energie (altele decât cele de la punctul 1.3)</w:t>
            </w:r>
          </w:p>
        </w:tc>
        <w:tc>
          <w:tcPr>
            <w:tcW w:w="708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7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523" w:type="dxa"/>
            <w:tcBorders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609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70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56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7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56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64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668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81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708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66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607" w:type="dxa"/>
            <w:tcBorders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709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70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566" w:type="dxa"/>
            <w:tcBorders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708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84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848" w:type="dxa"/>
            <w:tcBorders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684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51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8055D" w:rsidRDefault="00C8055D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300"/>
          <w:jc w:val="center"/>
        </w:trPr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8055D" w:rsidRDefault="00C8055D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</w:p>
        </w:tc>
        <w:tc>
          <w:tcPr>
            <w:tcW w:w="414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1.3</w:t>
            </w:r>
          </w:p>
        </w:tc>
        <w:tc>
          <w:tcPr>
            <w:tcW w:w="847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 xml:space="preserve">  - Energie geotermală sau solară</w:t>
            </w:r>
          </w:p>
        </w:tc>
        <w:tc>
          <w:tcPr>
            <w:tcW w:w="708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7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523" w:type="dxa"/>
            <w:tcBorders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609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70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56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7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56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64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668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81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708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66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607" w:type="dxa"/>
            <w:tcBorders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709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70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566" w:type="dxa"/>
            <w:tcBorders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708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84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848" w:type="dxa"/>
            <w:tcBorders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684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51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8055D" w:rsidRDefault="00C8055D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600"/>
          <w:jc w:val="center"/>
        </w:trPr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8055D" w:rsidRDefault="00C8055D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</w:p>
        </w:tc>
        <w:tc>
          <w:tcPr>
            <w:tcW w:w="41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1.4</w:t>
            </w:r>
          </w:p>
        </w:tc>
        <w:tc>
          <w:tcPr>
            <w:tcW w:w="84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 xml:space="preserve">  - Căldură recuperată din procese chimice și alte procese (de ex. surplusul termic din procese industriale)</w:t>
            </w:r>
          </w:p>
        </w:tc>
        <w:tc>
          <w:tcPr>
            <w:tcW w:w="708" w:type="dxa"/>
            <w:tcBorders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708" w:type="dxa"/>
            <w:tcBorders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52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609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707" w:type="dxa"/>
            <w:tcBorders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566" w:type="dxa"/>
            <w:tcBorders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708" w:type="dxa"/>
            <w:tcBorders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566" w:type="dxa"/>
            <w:tcBorders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641" w:type="dxa"/>
            <w:tcBorders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668" w:type="dxa"/>
            <w:tcBorders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813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708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666" w:type="dxa"/>
            <w:tcBorders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60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70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707" w:type="dxa"/>
            <w:tcBorders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56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708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849" w:type="dxa"/>
            <w:tcBorders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84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684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51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8055D" w:rsidRDefault="00C8055D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300"/>
          <w:jc w:val="center"/>
        </w:trPr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8055D" w:rsidRDefault="00C8055D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</w:pPr>
          </w:p>
        </w:tc>
        <w:tc>
          <w:tcPr>
            <w:tcW w:w="41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  <w:t>2.</w:t>
            </w:r>
          </w:p>
        </w:tc>
        <w:tc>
          <w:tcPr>
            <w:tcW w:w="84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  <w:t>Producere separată, din care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  <w:t xml:space="preserve"> pe bază de: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523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6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707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566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566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641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6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813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708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666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607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70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707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566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849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848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51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8055D" w:rsidRDefault="00C8055D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</w:pP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300"/>
          <w:jc w:val="center"/>
        </w:trPr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8055D" w:rsidRDefault="00C8055D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</w:p>
        </w:tc>
        <w:tc>
          <w:tcPr>
            <w:tcW w:w="414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2.1</w:t>
            </w:r>
          </w:p>
        </w:tc>
        <w:tc>
          <w:tcPr>
            <w:tcW w:w="847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 xml:space="preserve">  - Combustibili fosili și alți combustibili nonregenerabili</w:t>
            </w:r>
          </w:p>
        </w:tc>
        <w:tc>
          <w:tcPr>
            <w:tcW w:w="708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7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523" w:type="dxa"/>
            <w:tcBorders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609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70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56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7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56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64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668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81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708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66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607" w:type="dxa"/>
            <w:tcBorders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709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70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566" w:type="dxa"/>
            <w:tcBorders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708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84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848" w:type="dxa"/>
            <w:tcBorders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684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51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8055D" w:rsidRDefault="00C8055D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630"/>
          <w:jc w:val="center"/>
        </w:trPr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8055D" w:rsidRDefault="00C8055D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</w:p>
        </w:tc>
        <w:tc>
          <w:tcPr>
            <w:tcW w:w="414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2.2</w:t>
            </w:r>
          </w:p>
        </w:tc>
        <w:tc>
          <w:tcPr>
            <w:tcW w:w="847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 xml:space="preserve"> - Surse regenerabile de e nergie (altele decât cele de la punctul 2.4)</w:t>
            </w:r>
          </w:p>
        </w:tc>
        <w:tc>
          <w:tcPr>
            <w:tcW w:w="708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7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523" w:type="dxa"/>
            <w:tcBorders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609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70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56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7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56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64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668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81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708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66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607" w:type="dxa"/>
            <w:tcBorders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709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70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566" w:type="dxa"/>
            <w:tcBorders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708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84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848" w:type="dxa"/>
            <w:tcBorders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684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51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8055D" w:rsidRDefault="00C8055D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300"/>
          <w:jc w:val="center"/>
        </w:trPr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8055D" w:rsidRDefault="00C8055D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</w:p>
        </w:tc>
        <w:tc>
          <w:tcPr>
            <w:tcW w:w="414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2.3</w:t>
            </w:r>
          </w:p>
        </w:tc>
        <w:tc>
          <w:tcPr>
            <w:tcW w:w="847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 xml:space="preserve">  - Energie electrică (boilere electrice)</w:t>
            </w:r>
          </w:p>
        </w:tc>
        <w:tc>
          <w:tcPr>
            <w:tcW w:w="708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7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523" w:type="dxa"/>
            <w:tcBorders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609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70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56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7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56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64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668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81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708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66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607" w:type="dxa"/>
            <w:tcBorders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709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70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566" w:type="dxa"/>
            <w:tcBorders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708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84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848" w:type="dxa"/>
            <w:tcBorders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684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51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8055D" w:rsidRDefault="00C8055D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300"/>
          <w:jc w:val="center"/>
        </w:trPr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8055D" w:rsidRDefault="00C8055D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</w:p>
        </w:tc>
        <w:tc>
          <w:tcPr>
            <w:tcW w:w="414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2.4</w:t>
            </w:r>
          </w:p>
        </w:tc>
        <w:tc>
          <w:tcPr>
            <w:tcW w:w="847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 xml:space="preserve">  - Energie geotermală sau solară, caldură ambientală</w:t>
            </w:r>
          </w:p>
        </w:tc>
        <w:tc>
          <w:tcPr>
            <w:tcW w:w="708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7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523" w:type="dxa"/>
            <w:tcBorders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609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70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56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7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56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64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668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81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708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66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607" w:type="dxa"/>
            <w:tcBorders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709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70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566" w:type="dxa"/>
            <w:tcBorders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708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84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848" w:type="dxa"/>
            <w:tcBorders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684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51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8055D" w:rsidRDefault="00C8055D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600"/>
          <w:jc w:val="center"/>
        </w:trPr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8055D" w:rsidRDefault="00C8055D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</w:p>
        </w:tc>
        <w:tc>
          <w:tcPr>
            <w:tcW w:w="41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2.5</w:t>
            </w:r>
          </w:p>
        </w:tc>
        <w:tc>
          <w:tcPr>
            <w:tcW w:w="84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 xml:space="preserve">  - Căldură recuperată din procese chimice și alte procese (de ex. surplusul termic din procese industriale)</w:t>
            </w:r>
          </w:p>
        </w:tc>
        <w:tc>
          <w:tcPr>
            <w:tcW w:w="708" w:type="dxa"/>
            <w:tcBorders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708" w:type="dxa"/>
            <w:tcBorders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52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609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707" w:type="dxa"/>
            <w:tcBorders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566" w:type="dxa"/>
            <w:tcBorders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708" w:type="dxa"/>
            <w:tcBorders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566" w:type="dxa"/>
            <w:tcBorders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641" w:type="dxa"/>
            <w:tcBorders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668" w:type="dxa"/>
            <w:tcBorders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813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708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666" w:type="dxa"/>
            <w:tcBorders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60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709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707" w:type="dxa"/>
            <w:tcBorders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56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708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849" w:type="dxa"/>
            <w:tcBorders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84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684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51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8055D" w:rsidRDefault="00C8055D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0"/>
                <w:szCs w:val="10"/>
                <w:lang w:eastAsia="en-GB"/>
              </w:rPr>
            </w:pP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300"/>
          <w:jc w:val="center"/>
        </w:trPr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8055D" w:rsidRDefault="00C8055D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</w:pPr>
          </w:p>
        </w:tc>
        <w:tc>
          <w:tcPr>
            <w:tcW w:w="41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  <w:t>3.</w:t>
            </w:r>
          </w:p>
        </w:tc>
        <w:tc>
          <w:tcPr>
            <w:tcW w:w="84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  <w:t>TOTAL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523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6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707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566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566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641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6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813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708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666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607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707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566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849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848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  <w:t> </w:t>
            </w:r>
          </w:p>
        </w:tc>
        <w:tc>
          <w:tcPr>
            <w:tcW w:w="51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8055D" w:rsidRDefault="00C8055D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eastAsia="en-GB"/>
              </w:rPr>
            </w:pP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315"/>
          <w:jc w:val="center"/>
        </w:trPr>
        <w:tc>
          <w:tcPr>
            <w:tcW w:w="16080" w:type="dxa"/>
            <w:gridSpan w:val="25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C8055D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</w:p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NOTĂ</w:t>
            </w:r>
          </w:p>
          <w:p w:rsidR="00C8055D" w:rsidRDefault="00C8055D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</w:p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*) Se vor completa datele agregate corespunzătoare tuturor unităților care livrează energie termică, din toate centralele (CET, CT) deținute/operate de Raportor</w:t>
            </w: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315"/>
          <w:jc w:val="center"/>
        </w:trPr>
        <w:tc>
          <w:tcPr>
            <w:tcW w:w="16080" w:type="dxa"/>
            <w:gridSpan w:val="25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 xml:space="preserve">**) Se vor completa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datele agregate corespunzătoare tuturor rețelelor deținute/operate de Raportor, din care se livrează energie termică la consumatori</w:t>
            </w:r>
          </w:p>
        </w:tc>
      </w:tr>
    </w:tbl>
    <w:p w:rsidR="00C8055D" w:rsidRDefault="00C8055D">
      <w:pPr>
        <w:suppressAutoHyphens w:val="0"/>
        <w:autoSpaceDE/>
        <w:spacing w:after="160" w:line="247" w:lineRule="auto"/>
        <w:textAlignment w:val="auto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:rsidR="00C8055D" w:rsidRDefault="00C8055D">
      <w:pPr>
        <w:suppressAutoHyphens w:val="0"/>
        <w:autoSpaceDE/>
        <w:spacing w:after="160" w:line="247" w:lineRule="auto"/>
        <w:textAlignment w:val="auto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:rsidR="00C8055D" w:rsidRDefault="00C8055D">
      <w:pPr>
        <w:suppressAutoHyphens w:val="0"/>
        <w:autoSpaceDE/>
        <w:spacing w:after="160" w:line="247" w:lineRule="auto"/>
        <w:textAlignment w:val="auto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:rsidR="00C8055D" w:rsidRDefault="0065329A">
      <w:pPr>
        <w:suppressAutoHyphens w:val="0"/>
        <w:autoSpaceDE/>
        <w:spacing w:after="160" w:line="247" w:lineRule="auto"/>
        <w:textAlignment w:val="auto"/>
        <w:rPr>
          <w:rFonts w:ascii="Times New Roman" w:eastAsia="Calibri" w:hAnsi="Times New Roman"/>
          <w:b/>
          <w:sz w:val="24"/>
          <w:szCs w:val="24"/>
          <w:lang w:eastAsia="en-US"/>
        </w:rPr>
      </w:pPr>
      <w:r>
        <w:rPr>
          <w:rFonts w:ascii="Times New Roman" w:eastAsia="Calibri" w:hAnsi="Times New Roman"/>
          <w:b/>
          <w:sz w:val="24"/>
          <w:szCs w:val="24"/>
          <w:lang w:eastAsia="en-US"/>
        </w:rPr>
        <w:t>Reprezentant legal (nume și prenume):</w:t>
      </w:r>
    </w:p>
    <w:p w:rsidR="00C8055D" w:rsidRDefault="0065329A">
      <w:pPr>
        <w:suppressAutoHyphens w:val="0"/>
        <w:autoSpaceDE/>
        <w:spacing w:after="160" w:line="247" w:lineRule="auto"/>
        <w:textAlignment w:val="auto"/>
        <w:sectPr w:rsidR="00C8055D">
          <w:footerReference w:type="default" r:id="rId19"/>
          <w:pgSz w:w="16838" w:h="11906" w:orient="landscape"/>
          <w:pgMar w:top="1134" w:right="1134" w:bottom="1134" w:left="1134" w:header="708" w:footer="708" w:gutter="0"/>
          <w:cols w:space="720"/>
        </w:sectPr>
      </w:pPr>
      <w:r>
        <w:rPr>
          <w:rFonts w:ascii="Times New Roman" w:eastAsia="Calibri" w:hAnsi="Times New Roman"/>
          <w:b/>
          <w:sz w:val="24"/>
          <w:szCs w:val="24"/>
          <w:lang w:eastAsia="en-US"/>
        </w:rPr>
        <w:t>Semnătura</w:t>
      </w:r>
    </w:p>
    <w:p w:rsidR="00C8055D" w:rsidRDefault="0065329A">
      <w:pPr>
        <w:suppressAutoHyphens w:val="0"/>
        <w:autoSpaceDE/>
        <w:spacing w:line="247" w:lineRule="auto"/>
        <w:jc w:val="center"/>
        <w:textAlignment w:val="auto"/>
      </w:pPr>
      <w:r>
        <w:rPr>
          <w:rFonts w:ascii="Times New Roman" w:eastAsia="Calibri" w:hAnsi="Times New Roman"/>
          <w:b/>
          <w:i/>
          <w:sz w:val="24"/>
          <w:szCs w:val="24"/>
          <w:lang w:val="en-GB" w:eastAsia="en-GB"/>
        </w:rPr>
        <w:lastRenderedPageBreak/>
        <w:t xml:space="preserve">                                                                        </w:t>
      </w:r>
      <w:r>
        <w:rPr>
          <w:rFonts w:ascii="Times New Roman" w:eastAsia="Calibri" w:hAnsi="Times New Roman"/>
          <w:b/>
          <w:i/>
          <w:sz w:val="24"/>
          <w:szCs w:val="24"/>
          <w:lang w:val="en-GB" w:eastAsia="en-GB"/>
        </w:rPr>
        <w:t xml:space="preserve">                                                            </w:t>
      </w:r>
      <w:r>
        <w:rPr>
          <w:rFonts w:ascii="Times New Roman" w:eastAsia="Calibri" w:hAnsi="Times New Roman"/>
          <w:b/>
          <w:i/>
          <w:sz w:val="24"/>
          <w:szCs w:val="24"/>
          <w:u w:val="single"/>
          <w:lang w:val="en-GB" w:eastAsia="en-GB"/>
        </w:rPr>
        <w:t>Anexa Nr. 10</w:t>
      </w:r>
    </w:p>
    <w:p w:rsidR="00C8055D" w:rsidRDefault="0065329A">
      <w:pPr>
        <w:suppressAutoHyphens w:val="0"/>
        <w:autoSpaceDE/>
        <w:spacing w:line="247" w:lineRule="auto"/>
        <w:jc w:val="right"/>
        <w:textAlignment w:val="auto"/>
      </w:pPr>
      <w:r>
        <w:rPr>
          <w:rFonts w:ascii="Times New Roman" w:eastAsia="Calibri" w:hAnsi="Times New Roman"/>
          <w:b/>
          <w:i/>
          <w:sz w:val="24"/>
          <w:szCs w:val="24"/>
          <w:u w:val="single"/>
          <w:lang w:val="en-GB" w:eastAsia="en-GB"/>
        </w:rPr>
        <w:t>la Metodologie</w:t>
      </w:r>
    </w:p>
    <w:p w:rsidR="00C8055D" w:rsidRDefault="00C8055D">
      <w:pPr>
        <w:suppressAutoHyphens w:val="0"/>
        <w:autoSpaceDE/>
        <w:spacing w:after="160" w:line="247" w:lineRule="auto"/>
        <w:jc w:val="center"/>
        <w:textAlignment w:val="auto"/>
        <w:rPr>
          <w:rFonts w:ascii="Times New Roman" w:eastAsia="Calibri" w:hAnsi="Times New Roman"/>
          <w:b/>
          <w:sz w:val="24"/>
          <w:szCs w:val="24"/>
          <w:lang w:val="en-GB" w:eastAsia="en-GB"/>
        </w:rPr>
      </w:pPr>
    </w:p>
    <w:p w:rsidR="00C8055D" w:rsidRDefault="0065329A">
      <w:pPr>
        <w:suppressAutoHyphens w:val="0"/>
        <w:autoSpaceDE/>
        <w:spacing w:after="160" w:line="247" w:lineRule="auto"/>
        <w:jc w:val="center"/>
        <w:textAlignment w:val="auto"/>
      </w:pPr>
      <w:r>
        <w:rPr>
          <w:rFonts w:ascii="Times New Roman" w:eastAsia="Calibri" w:hAnsi="Times New Roman"/>
          <w:b/>
          <w:sz w:val="24"/>
          <w:szCs w:val="24"/>
          <w:lang w:val="en-GB" w:eastAsia="en-GB"/>
        </w:rPr>
        <w:t xml:space="preserve">CARACTERISTICI TEHNICE ȘI EFICIENȚA </w:t>
      </w:r>
      <w:r>
        <w:rPr>
          <w:rFonts w:ascii="Times New Roman" w:eastAsia="Calibri" w:hAnsi="Times New Roman"/>
          <w:b/>
          <w:sz w:val="24"/>
          <w:szCs w:val="24"/>
          <w:lang w:eastAsia="en-GB"/>
        </w:rPr>
        <w:t xml:space="preserve">SISTEMELOR DE ÎNCĂLZIRE URBANĂ </w:t>
      </w:r>
    </w:p>
    <w:p w:rsidR="00C8055D" w:rsidRDefault="0065329A">
      <w:pPr>
        <w:suppressAutoHyphens w:val="0"/>
        <w:autoSpaceDE/>
        <w:spacing w:after="160" w:line="247" w:lineRule="auto"/>
        <w:jc w:val="center"/>
        <w:textAlignment w:val="auto"/>
        <w:rPr>
          <w:rFonts w:ascii="Times New Roman" w:eastAsia="Calibri" w:hAnsi="Times New Roman"/>
          <w:b/>
          <w:sz w:val="24"/>
          <w:szCs w:val="24"/>
          <w:lang w:eastAsia="en-GB"/>
        </w:rPr>
      </w:pPr>
      <w:r>
        <w:rPr>
          <w:rFonts w:ascii="Times New Roman" w:eastAsia="Calibri" w:hAnsi="Times New Roman"/>
          <w:b/>
          <w:sz w:val="24"/>
          <w:szCs w:val="24"/>
          <w:lang w:eastAsia="en-GB"/>
        </w:rPr>
        <w:t>ALE PRODUCĂTORILOR INDEPENDENȚI</w:t>
      </w:r>
    </w:p>
    <w:p w:rsidR="00C8055D" w:rsidRDefault="00C8055D">
      <w:pPr>
        <w:suppressAutoHyphens w:val="0"/>
        <w:autoSpaceDE/>
        <w:spacing w:after="160" w:line="247" w:lineRule="auto"/>
        <w:jc w:val="center"/>
        <w:textAlignment w:val="auto"/>
        <w:rPr>
          <w:rFonts w:ascii="Times New Roman" w:eastAsia="Calibri" w:hAnsi="Times New Roman"/>
          <w:b/>
          <w:sz w:val="24"/>
          <w:szCs w:val="24"/>
          <w:lang w:eastAsia="en-GB"/>
        </w:rPr>
      </w:pPr>
    </w:p>
    <w:tbl>
      <w:tblPr>
        <w:tblW w:w="1019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27"/>
        <w:gridCol w:w="3969"/>
      </w:tblGrid>
      <w:tr w:rsidR="00C8055D">
        <w:tblPrEx>
          <w:tblCellMar>
            <w:top w:w="0" w:type="dxa"/>
            <w:bottom w:w="0" w:type="dxa"/>
          </w:tblCellMar>
        </w:tblPrEx>
        <w:trPr>
          <w:trHeight w:val="116"/>
        </w:trPr>
        <w:tc>
          <w:tcPr>
            <w:tcW w:w="62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Raportor (denumire operator economic)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279"/>
        </w:trPr>
        <w:tc>
          <w:tcPr>
            <w:tcW w:w="62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Licență de </w:t>
            </w:r>
            <w:r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en-GB"/>
              </w:rPr>
              <w:t xml:space="preserve">producere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(număr, dată emitere, dată expirare)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93"/>
        </w:trPr>
        <w:tc>
          <w:tcPr>
            <w:tcW w:w="62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Localitate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238"/>
        </w:trPr>
        <w:tc>
          <w:tcPr>
            <w:tcW w:w="62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Județ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327"/>
        </w:trPr>
        <w:tc>
          <w:tcPr>
            <w:tcW w:w="62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Anul pentru care se face raportarea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</w:tbl>
    <w:p w:rsidR="00C8055D" w:rsidRDefault="00C8055D">
      <w:pPr>
        <w:suppressAutoHyphens w:val="0"/>
        <w:autoSpaceDE/>
        <w:spacing w:after="160" w:line="247" w:lineRule="auto"/>
        <w:textAlignment w:val="auto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tbl>
      <w:tblPr>
        <w:tblW w:w="11050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40"/>
        <w:gridCol w:w="1718"/>
        <w:gridCol w:w="913"/>
        <w:gridCol w:w="1005"/>
        <w:gridCol w:w="628"/>
        <w:gridCol w:w="917"/>
        <w:gridCol w:w="1005"/>
        <w:gridCol w:w="628"/>
        <w:gridCol w:w="917"/>
        <w:gridCol w:w="1005"/>
        <w:gridCol w:w="779"/>
        <w:gridCol w:w="995"/>
      </w:tblGrid>
      <w:tr w:rsidR="00C8055D">
        <w:tblPrEx>
          <w:tblCellMar>
            <w:top w:w="0" w:type="dxa"/>
            <w:bottom w:w="0" w:type="dxa"/>
          </w:tblCellMar>
        </w:tblPrEx>
        <w:trPr>
          <w:trHeight w:val="2280"/>
          <w:jc w:val="center"/>
        </w:trPr>
        <w:tc>
          <w:tcPr>
            <w:tcW w:w="54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en-GB" w:eastAsia="en-GB"/>
              </w:rPr>
              <w:t>Nr. crt.</w:t>
            </w:r>
          </w:p>
        </w:tc>
        <w:tc>
          <w:tcPr>
            <w:tcW w:w="171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en-GB" w:eastAsia="en-GB"/>
              </w:rPr>
              <w:t>Toate rețelele / consumatorii</w:t>
            </w:r>
          </w:p>
        </w:tc>
        <w:tc>
          <w:tcPr>
            <w:tcW w:w="91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en-GB" w:eastAsia="en-GB"/>
              </w:rPr>
              <w:t>U.M.</w:t>
            </w:r>
          </w:p>
        </w:tc>
        <w:tc>
          <w:tcPr>
            <w:tcW w:w="2550" w:type="dxa"/>
            <w:gridSpan w:val="3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055D" w:rsidRDefault="0065329A">
            <w:pPr>
              <w:suppressAutoHyphens w:val="0"/>
              <w:autoSpaceDE/>
              <w:textAlignment w:val="auto"/>
            </w:pPr>
            <w:r>
              <w:rPr>
                <w:rFonts w:ascii="Times New Roman" w:eastAsia="Times New Roman" w:hAnsi="Times New Roman"/>
                <w:b/>
                <w:bCs/>
                <w:i/>
                <w:iCs/>
                <w:sz w:val="22"/>
                <w:szCs w:val="22"/>
                <w:u w:val="single"/>
                <w:lang w:val="en-GB" w:eastAsia="en-GB"/>
              </w:rPr>
              <w:t>Rețele de încălzire urbană eficiente</w:t>
            </w:r>
            <w:r>
              <w:rPr>
                <w:rFonts w:ascii="Times New Roman" w:eastAsia="Times New Roman" w:hAnsi="Times New Roman"/>
                <w:b/>
                <w:bCs/>
                <w:sz w:val="22"/>
                <w:szCs w:val="22"/>
                <w:lang w:val="en-GB" w:eastAsia="en-GB"/>
              </w:rPr>
              <w:t xml:space="preserve">*), în conformitate cu articolul 2 alineatul (41) din Directiva </w:t>
            </w:r>
            <w:r>
              <w:rPr>
                <w:rFonts w:ascii="Times New Roman" w:eastAsia="Times New Roman" w:hAnsi="Times New Roman"/>
                <w:b/>
                <w:bCs/>
                <w:sz w:val="22"/>
                <w:szCs w:val="22"/>
                <w:lang w:val="en-GB" w:eastAsia="en-GB"/>
              </w:rPr>
              <w:t xml:space="preserve">2012/27/UE = </w:t>
            </w:r>
            <w:r>
              <w:rPr>
                <w:rFonts w:ascii="Times New Roman" w:eastAsia="Times New Roman" w:hAnsi="Times New Roman"/>
                <w:b/>
                <w:bCs/>
                <w:i/>
                <w:iCs/>
                <w:sz w:val="22"/>
                <w:szCs w:val="22"/>
                <w:lang w:val="en-GB" w:eastAsia="en-GB"/>
              </w:rPr>
              <w:t xml:space="preserve">"Sisteme de încălzire urbană care utilizează </w:t>
            </w:r>
            <w:r>
              <w:rPr>
                <w:rFonts w:ascii="Times New Roman" w:eastAsia="Times New Roman" w:hAnsi="Times New Roman"/>
                <w:b/>
                <w:bCs/>
                <w:i/>
                <w:iCs/>
                <w:sz w:val="22"/>
                <w:szCs w:val="22"/>
                <w:u w:val="single"/>
                <w:lang w:val="en-GB" w:eastAsia="en-GB"/>
              </w:rPr>
              <w:t>cel puțin</w:t>
            </w:r>
            <w:r>
              <w:rPr>
                <w:rFonts w:ascii="Times New Roman" w:eastAsia="Times New Roman" w:hAnsi="Times New Roman"/>
                <w:b/>
                <w:bCs/>
                <w:i/>
                <w:iCs/>
                <w:sz w:val="22"/>
                <w:szCs w:val="22"/>
                <w:lang w:val="en-GB" w:eastAsia="en-GB"/>
              </w:rPr>
              <w:t xml:space="preserve"> 50% energie din surse regenerabile, 50% căldură reziduală, 75% energie termică produsă în cogenerare sau 50% dintr-o combinație de astfel de energii"</w:t>
            </w:r>
          </w:p>
        </w:tc>
        <w:tc>
          <w:tcPr>
            <w:tcW w:w="2550" w:type="dxa"/>
            <w:gridSpan w:val="3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055D" w:rsidRDefault="0065329A">
            <w:pPr>
              <w:suppressAutoHyphens w:val="0"/>
              <w:autoSpaceDE/>
              <w:textAlignment w:val="auto"/>
            </w:pPr>
            <w:r>
              <w:rPr>
                <w:rFonts w:ascii="Times New Roman" w:eastAsia="Times New Roman" w:hAnsi="Times New Roman"/>
                <w:b/>
                <w:bCs/>
                <w:i/>
                <w:iCs/>
                <w:sz w:val="22"/>
                <w:szCs w:val="22"/>
                <w:u w:val="single"/>
                <w:lang w:val="en-GB" w:eastAsia="en-GB"/>
              </w:rPr>
              <w:t>Rețele de încălzire urbană ineficiente</w:t>
            </w:r>
            <w:r>
              <w:rPr>
                <w:rFonts w:ascii="Times New Roman" w:eastAsia="Times New Roman" w:hAnsi="Times New Roman"/>
                <w:b/>
                <w:bCs/>
                <w:sz w:val="22"/>
                <w:szCs w:val="22"/>
                <w:lang w:val="en-GB" w:eastAsia="en-GB"/>
              </w:rPr>
              <w:t xml:space="preserve">*), în conformitate cu articolul 2 alineatul (41) din Directiva 2012/27/UE = </w:t>
            </w:r>
            <w:r>
              <w:rPr>
                <w:rFonts w:ascii="Times New Roman" w:eastAsia="Times New Roman" w:hAnsi="Times New Roman"/>
                <w:b/>
                <w:bCs/>
                <w:i/>
                <w:iCs/>
                <w:sz w:val="22"/>
                <w:szCs w:val="22"/>
                <w:lang w:val="en-GB" w:eastAsia="en-GB"/>
              </w:rPr>
              <w:t xml:space="preserve">"Sisteme de încălzire urbană care utilizează </w:t>
            </w:r>
            <w:r>
              <w:rPr>
                <w:rFonts w:ascii="Times New Roman" w:eastAsia="Times New Roman" w:hAnsi="Times New Roman"/>
                <w:b/>
                <w:bCs/>
                <w:i/>
                <w:iCs/>
                <w:sz w:val="22"/>
                <w:szCs w:val="22"/>
                <w:u w:val="single"/>
                <w:lang w:val="en-GB" w:eastAsia="en-GB"/>
              </w:rPr>
              <w:t>mai puțin</w:t>
            </w:r>
            <w:r>
              <w:rPr>
                <w:rFonts w:ascii="Times New Roman" w:eastAsia="Times New Roman" w:hAnsi="Times New Roman"/>
                <w:b/>
                <w:bCs/>
                <w:i/>
                <w:iCs/>
                <w:sz w:val="22"/>
                <w:szCs w:val="22"/>
                <w:lang w:val="en-GB" w:eastAsia="en-GB"/>
              </w:rPr>
              <w:t xml:space="preserve"> de 50% energie din surse regenerabile, 50% căldură reziduală, 75% energie termică produsă în cogenerare sau 50% dintr-o comb</w:t>
            </w:r>
            <w:r>
              <w:rPr>
                <w:rFonts w:ascii="Times New Roman" w:eastAsia="Times New Roman" w:hAnsi="Times New Roman"/>
                <w:b/>
                <w:bCs/>
                <w:i/>
                <w:iCs/>
                <w:sz w:val="22"/>
                <w:szCs w:val="22"/>
                <w:lang w:val="en-GB" w:eastAsia="en-GB"/>
              </w:rPr>
              <w:t>inație de astfel de energii"</w:t>
            </w:r>
          </w:p>
        </w:tc>
        <w:tc>
          <w:tcPr>
            <w:tcW w:w="2779" w:type="dxa"/>
            <w:gridSpan w:val="3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en-GB" w:eastAsia="en-GB"/>
              </w:rPr>
              <w:t>TOTAL (toate rețelele/consumatorii)</w:t>
            </w: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645"/>
          <w:jc w:val="center"/>
        </w:trPr>
        <w:tc>
          <w:tcPr>
            <w:tcW w:w="54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C8055D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en-GB" w:eastAsia="en-GB"/>
              </w:rPr>
            </w:pPr>
          </w:p>
        </w:tc>
        <w:tc>
          <w:tcPr>
            <w:tcW w:w="171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C8055D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en-GB" w:eastAsia="en-GB"/>
              </w:rPr>
            </w:pPr>
          </w:p>
        </w:tc>
        <w:tc>
          <w:tcPr>
            <w:tcW w:w="91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C8055D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en-GB" w:eastAsia="en-GB"/>
              </w:rPr>
            </w:pPr>
          </w:p>
        </w:tc>
        <w:tc>
          <w:tcPr>
            <w:tcW w:w="1005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GB" w:eastAsia="en-GB"/>
              </w:rPr>
              <w:t>apă fierbinte / apă caldă</w:t>
            </w:r>
          </w:p>
        </w:tc>
        <w:tc>
          <w:tcPr>
            <w:tcW w:w="628" w:type="dxa"/>
            <w:tcBorders>
              <w:bottom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GB" w:eastAsia="en-GB"/>
              </w:rPr>
              <w:t>abur</w:t>
            </w:r>
          </w:p>
        </w:tc>
        <w:tc>
          <w:tcPr>
            <w:tcW w:w="91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GB" w:eastAsia="en-GB"/>
              </w:rPr>
              <w:t>TOTAL</w:t>
            </w:r>
          </w:p>
        </w:tc>
        <w:tc>
          <w:tcPr>
            <w:tcW w:w="1005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GB" w:eastAsia="en-GB"/>
              </w:rPr>
              <w:t>apă fierbinte / apă caldă</w:t>
            </w:r>
          </w:p>
        </w:tc>
        <w:tc>
          <w:tcPr>
            <w:tcW w:w="628" w:type="dxa"/>
            <w:tcBorders>
              <w:bottom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GB" w:eastAsia="en-GB"/>
              </w:rPr>
              <w:t>abur</w:t>
            </w:r>
          </w:p>
        </w:tc>
        <w:tc>
          <w:tcPr>
            <w:tcW w:w="91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GB" w:eastAsia="en-GB"/>
              </w:rPr>
              <w:t>TOTAL</w:t>
            </w:r>
          </w:p>
        </w:tc>
        <w:tc>
          <w:tcPr>
            <w:tcW w:w="1005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GB" w:eastAsia="en-GB"/>
              </w:rPr>
              <w:t>apă fierbinte / apă caldă</w:t>
            </w:r>
          </w:p>
        </w:tc>
        <w:tc>
          <w:tcPr>
            <w:tcW w:w="779" w:type="dxa"/>
            <w:tcBorders>
              <w:bottom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GB" w:eastAsia="en-GB"/>
              </w:rPr>
              <w:t>abur</w:t>
            </w:r>
          </w:p>
        </w:tc>
        <w:tc>
          <w:tcPr>
            <w:tcW w:w="99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GB" w:eastAsia="en-GB"/>
              </w:rPr>
              <w:t>TOTAL</w:t>
            </w: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330"/>
          <w:jc w:val="center"/>
        </w:trPr>
        <w:tc>
          <w:tcPr>
            <w:tcW w:w="54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en-GB" w:eastAsia="en-GB"/>
              </w:rPr>
              <w:t>0</w:t>
            </w:r>
          </w:p>
        </w:tc>
        <w:tc>
          <w:tcPr>
            <w:tcW w:w="1718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en-GB" w:eastAsia="en-GB"/>
              </w:rPr>
              <w:t>1</w:t>
            </w:r>
          </w:p>
        </w:tc>
        <w:tc>
          <w:tcPr>
            <w:tcW w:w="91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en-GB" w:eastAsia="en-GB"/>
              </w:rPr>
              <w:t>2</w:t>
            </w:r>
          </w:p>
        </w:tc>
        <w:tc>
          <w:tcPr>
            <w:tcW w:w="1005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en-GB" w:eastAsia="en-GB"/>
              </w:rPr>
              <w:t>3</w:t>
            </w:r>
          </w:p>
        </w:tc>
        <w:tc>
          <w:tcPr>
            <w:tcW w:w="628" w:type="dxa"/>
            <w:tcBorders>
              <w:bottom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en-GB" w:eastAsia="en-GB"/>
              </w:rPr>
              <w:t>4</w:t>
            </w:r>
          </w:p>
        </w:tc>
        <w:tc>
          <w:tcPr>
            <w:tcW w:w="91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en-GB" w:eastAsia="en-GB"/>
              </w:rPr>
              <w:t>5=3+4</w:t>
            </w:r>
          </w:p>
        </w:tc>
        <w:tc>
          <w:tcPr>
            <w:tcW w:w="1005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en-GB" w:eastAsia="en-GB"/>
              </w:rPr>
              <w:t>6</w:t>
            </w:r>
          </w:p>
        </w:tc>
        <w:tc>
          <w:tcPr>
            <w:tcW w:w="628" w:type="dxa"/>
            <w:tcBorders>
              <w:bottom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en-GB" w:eastAsia="en-GB"/>
              </w:rPr>
              <w:t>7</w:t>
            </w:r>
          </w:p>
        </w:tc>
        <w:tc>
          <w:tcPr>
            <w:tcW w:w="91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en-GB" w:eastAsia="en-GB"/>
              </w:rPr>
              <w:t>8=6+7</w:t>
            </w:r>
          </w:p>
        </w:tc>
        <w:tc>
          <w:tcPr>
            <w:tcW w:w="1005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en-GB" w:eastAsia="en-GB"/>
              </w:rPr>
              <w:t>9=3+6</w:t>
            </w:r>
          </w:p>
        </w:tc>
        <w:tc>
          <w:tcPr>
            <w:tcW w:w="779" w:type="dxa"/>
            <w:tcBorders>
              <w:bottom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ind w:left="-176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en-GB" w:eastAsia="en-GB"/>
              </w:rPr>
              <w:t>10=4+7</w:t>
            </w:r>
          </w:p>
        </w:tc>
        <w:tc>
          <w:tcPr>
            <w:tcW w:w="99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ind w:left="-107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en-GB" w:eastAsia="en-GB"/>
              </w:rPr>
              <w:t>11=9+10</w:t>
            </w: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600"/>
          <w:jc w:val="center"/>
        </w:trPr>
        <w:tc>
          <w:tcPr>
            <w:tcW w:w="54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en-GB" w:eastAsia="en-GB"/>
              </w:rPr>
              <w:t>1.</w:t>
            </w:r>
          </w:p>
        </w:tc>
        <w:tc>
          <w:tcPr>
            <w:tcW w:w="1718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en-GB" w:eastAsia="en-GB"/>
              </w:rPr>
              <w:t>Energie termică livrată și facturată la consumatori **), din care:</w:t>
            </w:r>
          </w:p>
        </w:tc>
        <w:tc>
          <w:tcPr>
            <w:tcW w:w="91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en-GB" w:eastAsia="en-GB"/>
              </w:rPr>
              <w:t>(MWh)</w:t>
            </w:r>
          </w:p>
        </w:tc>
        <w:tc>
          <w:tcPr>
            <w:tcW w:w="1005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628" w:type="dxa"/>
            <w:tcBorders>
              <w:bottom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1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005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628" w:type="dxa"/>
            <w:tcBorders>
              <w:bottom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1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005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79" w:type="dxa"/>
            <w:tcBorders>
              <w:bottom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9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300"/>
          <w:jc w:val="center"/>
        </w:trPr>
        <w:tc>
          <w:tcPr>
            <w:tcW w:w="540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  <w:t>1.1</w:t>
            </w:r>
          </w:p>
        </w:tc>
        <w:tc>
          <w:tcPr>
            <w:tcW w:w="1718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  <w:t xml:space="preserve">   - în sectorul industrial</w:t>
            </w:r>
          </w:p>
        </w:tc>
        <w:tc>
          <w:tcPr>
            <w:tcW w:w="913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  <w:t>(MWh)</w:t>
            </w:r>
          </w:p>
        </w:tc>
        <w:tc>
          <w:tcPr>
            <w:tcW w:w="10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628" w:type="dxa"/>
            <w:tcBorders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17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0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628" w:type="dxa"/>
            <w:tcBorders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17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0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79" w:type="dxa"/>
            <w:tcBorders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9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300"/>
          <w:jc w:val="center"/>
        </w:trPr>
        <w:tc>
          <w:tcPr>
            <w:tcW w:w="540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  <w:t>1.2</w:t>
            </w:r>
          </w:p>
        </w:tc>
        <w:tc>
          <w:tcPr>
            <w:tcW w:w="1718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  <w:t xml:space="preserve">   - în sectorul rezidențial și de servicii</w:t>
            </w:r>
          </w:p>
        </w:tc>
        <w:tc>
          <w:tcPr>
            <w:tcW w:w="913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  <w:t>(MWh)</w:t>
            </w:r>
          </w:p>
        </w:tc>
        <w:tc>
          <w:tcPr>
            <w:tcW w:w="10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628" w:type="dxa"/>
            <w:tcBorders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17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0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628" w:type="dxa"/>
            <w:tcBorders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17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0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79" w:type="dxa"/>
            <w:tcBorders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9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600"/>
          <w:jc w:val="center"/>
        </w:trPr>
        <w:tc>
          <w:tcPr>
            <w:tcW w:w="540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  <w:t>1.3</w:t>
            </w:r>
          </w:p>
        </w:tc>
        <w:tc>
          <w:tcPr>
            <w:tcW w:w="1718" w:type="dxa"/>
            <w:tcBorders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  <w:t xml:space="preserve">   - în alte sectoare (transport, agricol, forestier, pescuit, altele)</w:t>
            </w:r>
          </w:p>
        </w:tc>
        <w:tc>
          <w:tcPr>
            <w:tcW w:w="913" w:type="dxa"/>
            <w:tcBorders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  <w:t>(MWh)</w:t>
            </w:r>
          </w:p>
        </w:tc>
        <w:tc>
          <w:tcPr>
            <w:tcW w:w="1005" w:type="dxa"/>
            <w:tcBorders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6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17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005" w:type="dxa"/>
            <w:tcBorders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6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17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005" w:type="dxa"/>
            <w:tcBorders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7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95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300"/>
          <w:jc w:val="center"/>
        </w:trPr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en-GB" w:eastAsia="en-GB"/>
              </w:rPr>
              <w:t>2.</w:t>
            </w:r>
          </w:p>
        </w:tc>
        <w:tc>
          <w:tcPr>
            <w:tcW w:w="17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en-GB" w:eastAsia="en-GB"/>
              </w:rPr>
              <w:t xml:space="preserve">Număr de rețele termice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en-GB" w:eastAsia="en-GB"/>
              </w:rPr>
              <w:lastRenderedPageBreak/>
              <w:t>proprii, din care:</w:t>
            </w:r>
          </w:p>
        </w:tc>
        <w:tc>
          <w:tcPr>
            <w:tcW w:w="91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en-GB" w:eastAsia="en-GB"/>
              </w:rPr>
              <w:lastRenderedPageBreak/>
              <w:t>-</w:t>
            </w:r>
          </w:p>
        </w:tc>
        <w:tc>
          <w:tcPr>
            <w:tcW w:w="1005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628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005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628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005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79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300"/>
          <w:jc w:val="center"/>
        </w:trPr>
        <w:tc>
          <w:tcPr>
            <w:tcW w:w="540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  <w:t>2.1</w:t>
            </w:r>
          </w:p>
        </w:tc>
        <w:tc>
          <w:tcPr>
            <w:tcW w:w="1718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  <w:t xml:space="preserve">   - rețele de transport</w:t>
            </w:r>
          </w:p>
        </w:tc>
        <w:tc>
          <w:tcPr>
            <w:tcW w:w="913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  <w:t>-</w:t>
            </w:r>
          </w:p>
        </w:tc>
        <w:tc>
          <w:tcPr>
            <w:tcW w:w="10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628" w:type="dxa"/>
            <w:tcBorders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17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0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628" w:type="dxa"/>
            <w:tcBorders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17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0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79" w:type="dxa"/>
            <w:tcBorders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9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300"/>
          <w:jc w:val="center"/>
        </w:trPr>
        <w:tc>
          <w:tcPr>
            <w:tcW w:w="540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  <w:t>2.2</w:t>
            </w:r>
          </w:p>
        </w:tc>
        <w:tc>
          <w:tcPr>
            <w:tcW w:w="1718" w:type="dxa"/>
            <w:tcBorders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  <w:t xml:space="preserve">   - rețele de distribuție</w:t>
            </w:r>
          </w:p>
        </w:tc>
        <w:tc>
          <w:tcPr>
            <w:tcW w:w="913" w:type="dxa"/>
            <w:tcBorders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  <w:t>-</w:t>
            </w:r>
          </w:p>
        </w:tc>
        <w:tc>
          <w:tcPr>
            <w:tcW w:w="1005" w:type="dxa"/>
            <w:tcBorders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6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17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005" w:type="dxa"/>
            <w:tcBorders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6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17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005" w:type="dxa"/>
            <w:tcBorders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7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95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300"/>
          <w:jc w:val="center"/>
        </w:trPr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en-GB" w:eastAsia="en-GB"/>
              </w:rPr>
              <w:t>3.</w:t>
            </w:r>
          </w:p>
        </w:tc>
        <w:tc>
          <w:tcPr>
            <w:tcW w:w="17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en-GB" w:eastAsia="en-GB"/>
              </w:rPr>
              <w:t>Lungime reţele termice (conducte), din care:</w:t>
            </w:r>
          </w:p>
        </w:tc>
        <w:tc>
          <w:tcPr>
            <w:tcW w:w="91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en-GB" w:eastAsia="en-GB"/>
              </w:rPr>
              <w:t>(km)</w:t>
            </w:r>
          </w:p>
        </w:tc>
        <w:tc>
          <w:tcPr>
            <w:tcW w:w="1005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628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005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628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005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79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300"/>
          <w:jc w:val="center"/>
        </w:trPr>
        <w:tc>
          <w:tcPr>
            <w:tcW w:w="540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  <w:t>3.1</w:t>
            </w:r>
          </w:p>
        </w:tc>
        <w:tc>
          <w:tcPr>
            <w:tcW w:w="1718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  <w:t xml:space="preserve">   - rețele de transport </w:t>
            </w:r>
            <w:r>
              <w:rPr>
                <w:rFonts w:ascii="Times New Roman" w:eastAsia="Times New Roman" w:hAnsi="Times New Roman"/>
                <w:i/>
                <w:iCs/>
                <w:color w:val="000000"/>
                <w:sz w:val="22"/>
                <w:szCs w:val="22"/>
                <w:lang w:val="en-GB" w:eastAsia="en-GB"/>
              </w:rPr>
              <w:t>(tur+retur)</w:t>
            </w: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  <w:t xml:space="preserve"> </w:t>
            </w:r>
          </w:p>
        </w:tc>
        <w:tc>
          <w:tcPr>
            <w:tcW w:w="913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  <w:t>(km)</w:t>
            </w:r>
          </w:p>
        </w:tc>
        <w:tc>
          <w:tcPr>
            <w:tcW w:w="10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628" w:type="dxa"/>
            <w:tcBorders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17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0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628" w:type="dxa"/>
            <w:tcBorders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17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0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79" w:type="dxa"/>
            <w:tcBorders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9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300"/>
          <w:jc w:val="center"/>
        </w:trPr>
        <w:tc>
          <w:tcPr>
            <w:tcW w:w="540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  <w:t>3.2</w:t>
            </w:r>
          </w:p>
        </w:tc>
        <w:tc>
          <w:tcPr>
            <w:tcW w:w="1718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  <w:t xml:space="preserve">   - rețele de distribuţie încălzire </w:t>
            </w:r>
            <w:r>
              <w:rPr>
                <w:rFonts w:ascii="Times New Roman" w:eastAsia="Times New Roman" w:hAnsi="Times New Roman"/>
                <w:i/>
                <w:iCs/>
                <w:color w:val="000000"/>
                <w:sz w:val="22"/>
                <w:szCs w:val="22"/>
                <w:lang w:val="en-GB" w:eastAsia="en-GB"/>
              </w:rPr>
              <w:t>(tur+retur)</w:t>
            </w:r>
          </w:p>
        </w:tc>
        <w:tc>
          <w:tcPr>
            <w:tcW w:w="913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  <w:t>(km)</w:t>
            </w:r>
          </w:p>
        </w:tc>
        <w:tc>
          <w:tcPr>
            <w:tcW w:w="10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628" w:type="dxa"/>
            <w:tcBorders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17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0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628" w:type="dxa"/>
            <w:tcBorders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17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0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79" w:type="dxa"/>
            <w:tcBorders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9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600"/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  <w:t>3.3</w:t>
            </w:r>
          </w:p>
        </w:tc>
        <w:tc>
          <w:tcPr>
            <w:tcW w:w="1718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  <w:t xml:space="preserve">   - rețele de distribuţie apă caldă de consum (</w:t>
            </w:r>
            <w:r>
              <w:rPr>
                <w:rFonts w:ascii="Times New Roman" w:eastAsia="Times New Roman" w:hAnsi="Times New Roman"/>
                <w:i/>
                <w:iCs/>
                <w:color w:val="000000"/>
                <w:sz w:val="22"/>
                <w:szCs w:val="22"/>
                <w:lang w:val="en-GB" w:eastAsia="en-GB"/>
              </w:rPr>
              <w:t>tur+recirculare)</w:t>
            </w:r>
          </w:p>
        </w:tc>
        <w:tc>
          <w:tcPr>
            <w:tcW w:w="91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  <w:t>(km)</w:t>
            </w:r>
          </w:p>
        </w:tc>
        <w:tc>
          <w:tcPr>
            <w:tcW w:w="10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62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0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62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0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7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600"/>
          <w:jc w:val="center"/>
        </w:trPr>
        <w:tc>
          <w:tcPr>
            <w:tcW w:w="54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en-GB" w:eastAsia="en-GB"/>
              </w:rPr>
              <w:t>4.</w:t>
            </w:r>
          </w:p>
        </w:tc>
        <w:tc>
          <w:tcPr>
            <w:tcW w:w="1718" w:type="dxa"/>
            <w:tcBorders>
              <w:top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22"/>
                <w:szCs w:val="22"/>
                <w:lang w:val="en-GB" w:eastAsia="en-GB"/>
              </w:rPr>
              <w:t>Pierderi totale de energie termică în reţele***), din care:</w:t>
            </w:r>
          </w:p>
        </w:tc>
        <w:tc>
          <w:tcPr>
            <w:tcW w:w="913" w:type="dxa"/>
            <w:tcBorders>
              <w:top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22"/>
                <w:szCs w:val="22"/>
                <w:lang w:val="en-GB" w:eastAsia="en-GB"/>
              </w:rPr>
              <w:t>(MWh)</w:t>
            </w:r>
          </w:p>
        </w:tc>
        <w:tc>
          <w:tcPr>
            <w:tcW w:w="1005" w:type="dxa"/>
            <w:tcBorders>
              <w:top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628" w:type="dxa"/>
            <w:tcBorders>
              <w:top w:val="single" w:sz="4" w:space="0" w:color="000000"/>
              <w:bottom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005" w:type="dxa"/>
            <w:tcBorders>
              <w:top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628" w:type="dxa"/>
            <w:tcBorders>
              <w:top w:val="single" w:sz="4" w:space="0" w:color="000000"/>
              <w:bottom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005" w:type="dxa"/>
            <w:tcBorders>
              <w:top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79" w:type="dxa"/>
            <w:tcBorders>
              <w:top w:val="single" w:sz="4" w:space="0" w:color="000000"/>
              <w:bottom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300"/>
          <w:jc w:val="center"/>
        </w:trPr>
        <w:tc>
          <w:tcPr>
            <w:tcW w:w="540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  <w:t>4.1</w:t>
            </w:r>
          </w:p>
        </w:tc>
        <w:tc>
          <w:tcPr>
            <w:tcW w:w="1718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  <w:t xml:space="preserve">   - în rețelele de transport</w:t>
            </w:r>
          </w:p>
        </w:tc>
        <w:tc>
          <w:tcPr>
            <w:tcW w:w="913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  <w:t>(MWh)</w:t>
            </w:r>
          </w:p>
        </w:tc>
        <w:tc>
          <w:tcPr>
            <w:tcW w:w="10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628" w:type="dxa"/>
            <w:tcBorders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17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0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628" w:type="dxa"/>
            <w:tcBorders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17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0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79" w:type="dxa"/>
            <w:tcBorders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9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300"/>
          <w:jc w:val="center"/>
        </w:trPr>
        <w:tc>
          <w:tcPr>
            <w:tcW w:w="540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  <w:t>4.2</w:t>
            </w:r>
          </w:p>
        </w:tc>
        <w:tc>
          <w:tcPr>
            <w:tcW w:w="1718" w:type="dxa"/>
            <w:tcBorders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  <w:t xml:space="preserve">   - în rețelele de distribuţie</w:t>
            </w:r>
          </w:p>
        </w:tc>
        <w:tc>
          <w:tcPr>
            <w:tcW w:w="913" w:type="dxa"/>
            <w:tcBorders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  <w:t>(MWh)</w:t>
            </w:r>
          </w:p>
        </w:tc>
        <w:tc>
          <w:tcPr>
            <w:tcW w:w="1005" w:type="dxa"/>
            <w:tcBorders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6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17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005" w:type="dxa"/>
            <w:tcBorders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6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17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005" w:type="dxa"/>
            <w:tcBorders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7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95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300"/>
          <w:jc w:val="center"/>
        </w:trPr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en-GB" w:eastAsia="en-GB"/>
              </w:rPr>
              <w:t>5.</w:t>
            </w:r>
          </w:p>
        </w:tc>
        <w:tc>
          <w:tcPr>
            <w:tcW w:w="17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en-GB" w:eastAsia="en-GB"/>
              </w:rPr>
              <w:t>Număr de consumatori, din care:</w:t>
            </w:r>
          </w:p>
        </w:tc>
        <w:tc>
          <w:tcPr>
            <w:tcW w:w="91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en-GB" w:eastAsia="en-GB"/>
              </w:rPr>
              <w:t>-</w:t>
            </w:r>
          </w:p>
        </w:tc>
        <w:tc>
          <w:tcPr>
            <w:tcW w:w="1005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628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005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628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005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79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300"/>
          <w:jc w:val="center"/>
        </w:trPr>
        <w:tc>
          <w:tcPr>
            <w:tcW w:w="540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  <w:t>5.1</w:t>
            </w:r>
          </w:p>
        </w:tc>
        <w:tc>
          <w:tcPr>
            <w:tcW w:w="1718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  <w:t xml:space="preserve">   - populație (apartamente și/sau case)</w:t>
            </w:r>
          </w:p>
        </w:tc>
        <w:tc>
          <w:tcPr>
            <w:tcW w:w="913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  <w:t>-</w:t>
            </w:r>
          </w:p>
        </w:tc>
        <w:tc>
          <w:tcPr>
            <w:tcW w:w="1005" w:type="dxa"/>
            <w:tcBorders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6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17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005" w:type="dxa"/>
            <w:tcBorders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6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17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005" w:type="dxa"/>
            <w:tcBorders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7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95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300"/>
          <w:jc w:val="center"/>
        </w:trPr>
        <w:tc>
          <w:tcPr>
            <w:tcW w:w="540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  <w:t>5.2</w:t>
            </w:r>
          </w:p>
        </w:tc>
        <w:tc>
          <w:tcPr>
            <w:tcW w:w="1718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  <w:t xml:space="preserve">   - instituții publice (branșamente)</w:t>
            </w:r>
          </w:p>
        </w:tc>
        <w:tc>
          <w:tcPr>
            <w:tcW w:w="913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  <w:t>-</w:t>
            </w:r>
          </w:p>
        </w:tc>
        <w:tc>
          <w:tcPr>
            <w:tcW w:w="10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62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0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62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0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7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300"/>
          <w:jc w:val="center"/>
        </w:trPr>
        <w:tc>
          <w:tcPr>
            <w:tcW w:w="54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  <w:t>5.3</w:t>
            </w:r>
          </w:p>
        </w:tc>
        <w:tc>
          <w:tcPr>
            <w:tcW w:w="1718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  <w:t xml:space="preserve">   - operatori economici (branșamente)</w:t>
            </w:r>
          </w:p>
        </w:tc>
        <w:tc>
          <w:tcPr>
            <w:tcW w:w="91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  <w:t>-</w:t>
            </w:r>
          </w:p>
        </w:tc>
        <w:tc>
          <w:tcPr>
            <w:tcW w:w="1005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628" w:type="dxa"/>
            <w:tcBorders>
              <w:bottom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1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005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628" w:type="dxa"/>
            <w:tcBorders>
              <w:bottom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1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005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779" w:type="dxa"/>
            <w:tcBorders>
              <w:bottom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99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</w:tbl>
    <w:p w:rsidR="00C8055D" w:rsidRDefault="00C8055D">
      <w:pPr>
        <w:suppressAutoHyphens w:val="0"/>
        <w:autoSpaceDE/>
        <w:spacing w:after="160" w:line="247" w:lineRule="auto"/>
        <w:textAlignment w:val="auto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:rsidR="00C8055D" w:rsidRDefault="0065329A">
      <w:pPr>
        <w:suppressAutoHyphens w:val="0"/>
        <w:autoSpaceDE/>
        <w:spacing w:after="160" w:line="247" w:lineRule="auto"/>
        <w:textAlignment w:val="auto"/>
        <w:rPr>
          <w:rFonts w:ascii="Times New Roman" w:eastAsia="Calibri" w:hAnsi="Times New Roman"/>
          <w:b/>
          <w:sz w:val="24"/>
          <w:szCs w:val="24"/>
          <w:lang w:eastAsia="en-US"/>
        </w:rPr>
      </w:pPr>
      <w:r>
        <w:rPr>
          <w:rFonts w:ascii="Times New Roman" w:eastAsia="Calibri" w:hAnsi="Times New Roman"/>
          <w:b/>
          <w:sz w:val="24"/>
          <w:szCs w:val="24"/>
          <w:lang w:eastAsia="en-US"/>
        </w:rPr>
        <w:t>NOTĂ</w:t>
      </w:r>
    </w:p>
    <w:p w:rsidR="00C8055D" w:rsidRDefault="0065329A">
      <w:pPr>
        <w:suppressAutoHyphens w:val="0"/>
        <w:autoSpaceDE/>
        <w:spacing w:after="160" w:line="247" w:lineRule="auto"/>
        <w:ind w:right="-215"/>
        <w:textAlignment w:val="auto"/>
        <w:rPr>
          <w:rFonts w:ascii="Times New Roman" w:eastAsia="Calibri" w:hAnsi="Times New Roman"/>
          <w:bCs/>
          <w:sz w:val="24"/>
          <w:szCs w:val="24"/>
          <w:lang w:eastAsia="en-US"/>
        </w:rPr>
      </w:pPr>
      <w:r>
        <w:rPr>
          <w:rFonts w:ascii="Times New Roman" w:eastAsia="Calibri" w:hAnsi="Times New Roman"/>
          <w:bCs/>
          <w:sz w:val="24"/>
          <w:szCs w:val="24"/>
          <w:lang w:eastAsia="en-US"/>
        </w:rPr>
        <w:t>*) Încadrarea rețelelor termice în categoria ,,eficient", respectiv ,,ineficient" se va realiza conform mixului de tehnologii care a stat la baza datelor completate în Anexa Nr. 9 la Metodologie</w:t>
      </w:r>
    </w:p>
    <w:p w:rsidR="00C8055D" w:rsidRDefault="0065329A">
      <w:pPr>
        <w:suppressAutoHyphens w:val="0"/>
        <w:autoSpaceDE/>
        <w:spacing w:after="160" w:line="247" w:lineRule="auto"/>
        <w:ind w:right="-215"/>
        <w:textAlignment w:val="auto"/>
        <w:rPr>
          <w:rFonts w:ascii="Times New Roman" w:eastAsia="Calibri" w:hAnsi="Times New Roman"/>
          <w:bCs/>
          <w:sz w:val="24"/>
          <w:szCs w:val="24"/>
          <w:lang w:eastAsia="en-US"/>
        </w:rPr>
      </w:pPr>
      <w:r>
        <w:rPr>
          <w:rFonts w:ascii="Times New Roman" w:eastAsia="Calibri" w:hAnsi="Times New Roman"/>
          <w:bCs/>
          <w:sz w:val="24"/>
          <w:szCs w:val="24"/>
          <w:lang w:eastAsia="en-US"/>
        </w:rPr>
        <w:t>**) La punctul 1., totalul energie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>i termice facturate la consumatori trebuie să fie egal cu totalul corespunzător completat în Anexa Nr. 9 la Metodologie</w:t>
      </w:r>
    </w:p>
    <w:p w:rsidR="00C8055D" w:rsidRDefault="0065329A">
      <w:pPr>
        <w:suppressAutoHyphens w:val="0"/>
        <w:autoSpaceDE/>
        <w:spacing w:after="160" w:line="247" w:lineRule="auto"/>
        <w:ind w:right="-498"/>
        <w:textAlignment w:val="auto"/>
        <w:rPr>
          <w:rFonts w:ascii="Times New Roman" w:eastAsia="Calibri" w:hAnsi="Times New Roman"/>
          <w:bCs/>
          <w:sz w:val="24"/>
          <w:szCs w:val="24"/>
          <w:lang w:eastAsia="en-US"/>
        </w:rPr>
      </w:pPr>
      <w:r>
        <w:rPr>
          <w:rFonts w:ascii="Times New Roman" w:eastAsia="Calibri" w:hAnsi="Times New Roman"/>
          <w:bCs/>
          <w:sz w:val="24"/>
          <w:szCs w:val="24"/>
          <w:lang w:eastAsia="en-US"/>
        </w:rPr>
        <w:lastRenderedPageBreak/>
        <w:t xml:space="preserve">***) La punctul 4., totalul pierderilor în rețele trebuie să fie egal cu diferența dintre totalul energiei livrate din centrale și 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>totalul energiei facturate la operatorii SACET și la consumatori, conform datelor completate în Anexa Nr. 9 la Metodologie</w:t>
      </w:r>
    </w:p>
    <w:p w:rsidR="00C8055D" w:rsidRDefault="00C8055D">
      <w:pPr>
        <w:suppressAutoHyphens w:val="0"/>
        <w:autoSpaceDE/>
        <w:spacing w:after="160" w:line="247" w:lineRule="auto"/>
        <w:textAlignment w:val="auto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:rsidR="00C8055D" w:rsidRDefault="0065329A">
      <w:pPr>
        <w:suppressAutoHyphens w:val="0"/>
        <w:autoSpaceDE/>
        <w:spacing w:after="160" w:line="247" w:lineRule="auto"/>
        <w:textAlignment w:val="auto"/>
        <w:rPr>
          <w:rFonts w:ascii="Times New Roman" w:eastAsia="Calibri" w:hAnsi="Times New Roman"/>
          <w:b/>
          <w:sz w:val="24"/>
          <w:szCs w:val="24"/>
          <w:lang w:eastAsia="en-US"/>
        </w:rPr>
      </w:pPr>
      <w:r>
        <w:rPr>
          <w:rFonts w:ascii="Times New Roman" w:eastAsia="Calibri" w:hAnsi="Times New Roman"/>
          <w:b/>
          <w:sz w:val="24"/>
          <w:szCs w:val="24"/>
          <w:lang w:eastAsia="en-US"/>
        </w:rPr>
        <w:t>Reprezentant legal (nume și prenume):</w:t>
      </w:r>
    </w:p>
    <w:p w:rsidR="00C8055D" w:rsidRDefault="0065329A">
      <w:pPr>
        <w:suppressAutoHyphens w:val="0"/>
        <w:autoSpaceDE/>
        <w:spacing w:after="160" w:line="247" w:lineRule="auto"/>
        <w:textAlignment w:val="auto"/>
        <w:rPr>
          <w:rFonts w:ascii="Times New Roman" w:eastAsia="Calibri" w:hAnsi="Times New Roman"/>
          <w:b/>
          <w:sz w:val="24"/>
          <w:szCs w:val="24"/>
          <w:lang w:eastAsia="en-US"/>
        </w:rPr>
      </w:pPr>
      <w:r>
        <w:rPr>
          <w:rFonts w:ascii="Times New Roman" w:eastAsia="Calibri" w:hAnsi="Times New Roman"/>
          <w:b/>
          <w:sz w:val="24"/>
          <w:szCs w:val="24"/>
          <w:lang w:eastAsia="en-US"/>
        </w:rPr>
        <w:t>Semnătura</w:t>
      </w:r>
    </w:p>
    <w:p w:rsidR="00C8055D" w:rsidRDefault="00C8055D">
      <w:pPr>
        <w:suppressAutoHyphens w:val="0"/>
        <w:autoSpaceDE/>
        <w:spacing w:after="160" w:line="247" w:lineRule="auto"/>
        <w:textAlignment w:val="auto"/>
        <w:rPr>
          <w:rFonts w:ascii="Calibri" w:eastAsia="Calibri" w:hAnsi="Calibri"/>
          <w:sz w:val="22"/>
          <w:szCs w:val="22"/>
          <w:lang w:eastAsia="en-US"/>
        </w:rPr>
      </w:pPr>
    </w:p>
    <w:p w:rsidR="00C8055D" w:rsidRDefault="00C8055D">
      <w:pPr>
        <w:suppressAutoHyphens w:val="0"/>
        <w:autoSpaceDE/>
        <w:textAlignment w:val="auto"/>
        <w:rPr>
          <w:rFonts w:ascii="Calibri" w:eastAsia="Calibri" w:hAnsi="Calibri"/>
          <w:sz w:val="22"/>
          <w:szCs w:val="22"/>
          <w:lang w:eastAsia="en-US"/>
        </w:rPr>
      </w:pPr>
    </w:p>
    <w:p w:rsidR="00C8055D" w:rsidRDefault="00C8055D">
      <w:pPr>
        <w:suppressAutoHyphens w:val="0"/>
        <w:autoSpaceDE/>
        <w:textAlignment w:val="auto"/>
        <w:rPr>
          <w:rFonts w:ascii="Calibri" w:eastAsia="Calibri" w:hAnsi="Calibri"/>
          <w:sz w:val="22"/>
          <w:szCs w:val="22"/>
          <w:lang w:eastAsia="en-US"/>
        </w:rPr>
      </w:pPr>
    </w:p>
    <w:p w:rsidR="00C8055D" w:rsidRDefault="00C8055D">
      <w:pPr>
        <w:suppressAutoHyphens w:val="0"/>
        <w:autoSpaceDE/>
        <w:textAlignment w:val="auto"/>
        <w:rPr>
          <w:rFonts w:ascii="Calibri" w:eastAsia="Calibri" w:hAnsi="Calibri"/>
          <w:sz w:val="22"/>
          <w:szCs w:val="22"/>
          <w:lang w:eastAsia="en-US"/>
        </w:rPr>
        <w:sectPr w:rsidR="00C8055D">
          <w:footerReference w:type="default" r:id="rId20"/>
          <w:pgSz w:w="11906" w:h="16838"/>
          <w:pgMar w:top="1440" w:right="1183" w:bottom="1440" w:left="1440" w:header="708" w:footer="708" w:gutter="0"/>
          <w:cols w:space="720"/>
        </w:sectPr>
      </w:pPr>
    </w:p>
    <w:p w:rsidR="00C8055D" w:rsidRDefault="0065329A">
      <w:pPr>
        <w:suppressAutoHyphens w:val="0"/>
        <w:autoSpaceDE/>
        <w:spacing w:line="247" w:lineRule="auto"/>
        <w:jc w:val="center"/>
        <w:textAlignment w:val="auto"/>
      </w:pPr>
      <w:r>
        <w:rPr>
          <w:rFonts w:ascii="Times New Roman" w:eastAsia="Calibri" w:hAnsi="Times New Roman"/>
          <w:b/>
          <w:i/>
          <w:sz w:val="24"/>
          <w:szCs w:val="24"/>
          <w:lang w:val="en-GB" w:eastAsia="en-GB"/>
        </w:rPr>
        <w:lastRenderedPageBreak/>
        <w:t xml:space="preserve">                                                                                </w:t>
      </w:r>
      <w:r>
        <w:rPr>
          <w:rFonts w:ascii="Times New Roman" w:eastAsia="Calibri" w:hAnsi="Times New Roman"/>
          <w:b/>
          <w:i/>
          <w:sz w:val="24"/>
          <w:szCs w:val="24"/>
          <w:lang w:val="en-GB" w:eastAsia="en-GB"/>
        </w:rPr>
        <w:t xml:space="preserve">                                                                                                                            </w:t>
      </w:r>
      <w:r>
        <w:rPr>
          <w:rFonts w:ascii="Times New Roman" w:eastAsia="Calibri" w:hAnsi="Times New Roman"/>
          <w:b/>
          <w:i/>
          <w:sz w:val="24"/>
          <w:szCs w:val="24"/>
          <w:u w:val="single"/>
          <w:lang w:val="en-GB" w:eastAsia="en-GB"/>
        </w:rPr>
        <w:t>Anexa Nr. 11</w:t>
      </w:r>
    </w:p>
    <w:p w:rsidR="00C8055D" w:rsidRDefault="0065329A">
      <w:pPr>
        <w:suppressAutoHyphens w:val="0"/>
        <w:autoSpaceDE/>
        <w:spacing w:line="247" w:lineRule="auto"/>
        <w:jc w:val="right"/>
        <w:textAlignment w:val="auto"/>
      </w:pPr>
      <w:r>
        <w:rPr>
          <w:rFonts w:ascii="Times New Roman" w:eastAsia="Calibri" w:hAnsi="Times New Roman"/>
          <w:b/>
          <w:i/>
          <w:sz w:val="24"/>
          <w:szCs w:val="24"/>
          <w:u w:val="single"/>
          <w:lang w:val="en-GB" w:eastAsia="en-GB"/>
        </w:rPr>
        <w:t>la Metodologie</w:t>
      </w:r>
    </w:p>
    <w:p w:rsidR="00C8055D" w:rsidRDefault="0065329A">
      <w:pPr>
        <w:suppressAutoHyphens w:val="0"/>
        <w:autoSpaceDE/>
        <w:spacing w:after="160" w:line="247" w:lineRule="auto"/>
        <w:jc w:val="center"/>
        <w:textAlignment w:val="auto"/>
      </w:pPr>
      <w:r>
        <w:rPr>
          <w:rFonts w:ascii="Times New Roman" w:eastAsia="Calibri" w:hAnsi="Times New Roman"/>
          <w:b/>
          <w:sz w:val="24"/>
          <w:szCs w:val="24"/>
          <w:lang w:val="en-GB" w:eastAsia="en-GB"/>
        </w:rPr>
        <w:t>DATE DE CONTACT ȘI SITUAȚIA JURIDICĂ A OPERATORULUI ECONOMIC</w:t>
      </w:r>
    </w:p>
    <w:tbl>
      <w:tblPr>
        <w:tblW w:w="1005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235"/>
        <w:gridCol w:w="4819"/>
      </w:tblGrid>
      <w:tr w:rsidR="00C8055D">
        <w:tblPrEx>
          <w:tblCellMar>
            <w:top w:w="0" w:type="dxa"/>
            <w:bottom w:w="0" w:type="dxa"/>
          </w:tblCellMar>
        </w:tblPrEx>
        <w:trPr>
          <w:trHeight w:val="116"/>
        </w:trPr>
        <w:tc>
          <w:tcPr>
            <w:tcW w:w="52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Raportor (denumire operator economic)</w:t>
            </w:r>
          </w:p>
        </w:tc>
        <w:tc>
          <w:tcPr>
            <w:tcW w:w="48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279"/>
        </w:trPr>
        <w:tc>
          <w:tcPr>
            <w:tcW w:w="52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Licență (tip, număr, dată emitere, dată expirare)</w:t>
            </w:r>
          </w:p>
        </w:tc>
        <w:tc>
          <w:tcPr>
            <w:tcW w:w="48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93"/>
        </w:trPr>
        <w:tc>
          <w:tcPr>
            <w:tcW w:w="52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Localitate</w:t>
            </w:r>
          </w:p>
        </w:tc>
        <w:tc>
          <w:tcPr>
            <w:tcW w:w="48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238"/>
        </w:trPr>
        <w:tc>
          <w:tcPr>
            <w:tcW w:w="52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Județ</w:t>
            </w:r>
          </w:p>
        </w:tc>
        <w:tc>
          <w:tcPr>
            <w:tcW w:w="48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:rsidR="00C8055D">
        <w:tblPrEx>
          <w:tblCellMar>
            <w:top w:w="0" w:type="dxa"/>
            <w:bottom w:w="0" w:type="dxa"/>
          </w:tblCellMar>
        </w:tblPrEx>
        <w:trPr>
          <w:trHeight w:val="327"/>
        </w:trPr>
        <w:tc>
          <w:tcPr>
            <w:tcW w:w="52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  <w:t>Data raportării</w:t>
            </w:r>
          </w:p>
        </w:tc>
        <w:tc>
          <w:tcPr>
            <w:tcW w:w="48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8055D" w:rsidRDefault="0065329A">
            <w:pPr>
              <w:suppressAutoHyphens w:val="0"/>
              <w:autoSpaceDE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</w:tbl>
    <w:p w:rsidR="00C8055D" w:rsidRDefault="00C8055D">
      <w:pPr>
        <w:suppressAutoHyphens w:val="0"/>
        <w:autoSpaceDE/>
        <w:spacing w:after="160" w:line="247" w:lineRule="auto"/>
        <w:textAlignment w:val="auto"/>
        <w:rPr>
          <w:rFonts w:ascii="Times New Roman" w:eastAsia="Calibri" w:hAnsi="Times New Roman"/>
          <w:b/>
          <w:sz w:val="20"/>
          <w:szCs w:val="20"/>
          <w:lang w:eastAsia="en-US"/>
        </w:rPr>
      </w:pPr>
    </w:p>
    <w:tbl>
      <w:tblPr>
        <w:tblW w:w="1445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55"/>
        <w:gridCol w:w="2842"/>
        <w:gridCol w:w="1133"/>
        <w:gridCol w:w="1115"/>
        <w:gridCol w:w="1461"/>
        <w:gridCol w:w="1259"/>
        <w:gridCol w:w="942"/>
        <w:gridCol w:w="752"/>
        <w:gridCol w:w="993"/>
        <w:gridCol w:w="1559"/>
        <w:gridCol w:w="1843"/>
      </w:tblGrid>
      <w:tr w:rsidR="00C8055D">
        <w:tblPrEx>
          <w:tblCellMar>
            <w:top w:w="0" w:type="dxa"/>
            <w:bottom w:w="0" w:type="dxa"/>
          </w:tblCellMar>
        </w:tblPrEx>
        <w:trPr>
          <w:trHeight w:val="1038"/>
        </w:trPr>
        <w:tc>
          <w:tcPr>
            <w:tcW w:w="5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055D" w:rsidRDefault="00C8055D">
            <w:pPr>
              <w:textAlignment w:val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GB" w:eastAsia="en-GB"/>
              </w:rPr>
            </w:pPr>
          </w:p>
          <w:p w:rsidR="00C8055D" w:rsidRDefault="00C8055D">
            <w:pPr>
              <w:textAlignment w:val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GB" w:eastAsia="en-GB"/>
              </w:rPr>
            </w:pPr>
          </w:p>
          <w:p w:rsidR="00C8055D" w:rsidRDefault="0065329A">
            <w:pPr>
              <w:textAlignment w:val="auto"/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GB" w:eastAsia="en-GB"/>
              </w:rPr>
              <w:t>Nr. crt</w:t>
            </w:r>
          </w:p>
        </w:tc>
        <w:tc>
          <w:tcPr>
            <w:tcW w:w="28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055D" w:rsidRDefault="0065329A">
            <w:pPr>
              <w:jc w:val="center"/>
              <w:textAlignment w:val="auto"/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GB" w:eastAsia="en-GB"/>
              </w:rPr>
              <w:t xml:space="preserve">Document de gestiune*) - contract de delegare a gestiunii serviciului/ act administrativ de atribuire directă a gestiunii serviciului (tip, număr, </w:t>
            </w: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GB" w:eastAsia="en-GB"/>
              </w:rPr>
              <w:t>dată, emitent)</w:t>
            </w:r>
          </w:p>
        </w:tc>
        <w:tc>
          <w:tcPr>
            <w:tcW w:w="22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055D" w:rsidRDefault="00C8055D">
            <w:pPr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GB" w:eastAsia="en-GB"/>
              </w:rPr>
            </w:pPr>
          </w:p>
          <w:p w:rsidR="00C8055D" w:rsidRDefault="0065329A">
            <w:pPr>
              <w:jc w:val="center"/>
              <w:textAlignment w:val="auto"/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GB" w:eastAsia="en-GB"/>
              </w:rPr>
              <w:t>Reprezentant legal</w:t>
            </w:r>
          </w:p>
        </w:tc>
        <w:tc>
          <w:tcPr>
            <w:tcW w:w="14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055D" w:rsidRDefault="00C8055D">
            <w:pPr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GB" w:eastAsia="en-GB"/>
              </w:rPr>
            </w:pPr>
          </w:p>
          <w:p w:rsidR="00C8055D" w:rsidRDefault="00C8055D">
            <w:pPr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GB" w:eastAsia="en-GB"/>
              </w:rPr>
            </w:pPr>
          </w:p>
          <w:p w:rsidR="00C8055D" w:rsidRDefault="00C8055D">
            <w:pPr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GB" w:eastAsia="en-GB"/>
              </w:rPr>
            </w:pPr>
          </w:p>
          <w:p w:rsidR="00C8055D" w:rsidRDefault="0065329A">
            <w:pPr>
              <w:jc w:val="center"/>
              <w:textAlignment w:val="auto"/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GB" w:eastAsia="en-GB"/>
              </w:rPr>
              <w:t>Adresa de corespondență</w:t>
            </w:r>
          </w:p>
        </w:tc>
        <w:tc>
          <w:tcPr>
            <w:tcW w:w="39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055D" w:rsidRDefault="00C8055D">
            <w:pPr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GB" w:eastAsia="en-GB"/>
              </w:rPr>
            </w:pPr>
          </w:p>
          <w:p w:rsidR="00C8055D" w:rsidRDefault="0065329A">
            <w:pPr>
              <w:jc w:val="center"/>
              <w:textAlignment w:val="auto"/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GB" w:eastAsia="en-GB"/>
              </w:rPr>
              <w:t>Persoană/persoane de contact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055D" w:rsidRDefault="0065329A">
            <w:pPr>
              <w:jc w:val="center"/>
              <w:textAlignment w:val="auto"/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GB" w:eastAsia="en-GB"/>
              </w:rPr>
              <w:t>Situația juridică - insolvență (I), faliment (F), activitate solvabilă (AS)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055D" w:rsidRDefault="0065329A">
            <w:pPr>
              <w:jc w:val="center"/>
              <w:textAlignment w:val="auto"/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GB" w:eastAsia="en-GB"/>
              </w:rPr>
              <w:t xml:space="preserve">Hotărâre/ Sentință judecătorească privind insolvența sau falimentul (număr, dată, </w:t>
            </w: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GB" w:eastAsia="en-GB"/>
              </w:rPr>
              <w:t>emitent)</w:t>
            </w:r>
          </w:p>
        </w:tc>
      </w:tr>
      <w:tr w:rsidR="00C8055D">
        <w:tblPrEx>
          <w:tblCellMar>
            <w:top w:w="0" w:type="dxa"/>
            <w:bottom w:w="0" w:type="dxa"/>
          </w:tblCellMar>
        </w:tblPrEx>
        <w:tc>
          <w:tcPr>
            <w:tcW w:w="5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055D" w:rsidRDefault="00C8055D">
            <w:pPr>
              <w:textAlignment w:val="auto"/>
            </w:pPr>
          </w:p>
        </w:tc>
        <w:tc>
          <w:tcPr>
            <w:tcW w:w="28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055D" w:rsidRDefault="00C8055D">
            <w:pPr>
              <w:textAlignment w:val="auto"/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textAlignment w:val="auto"/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GB" w:eastAsia="en-GB"/>
              </w:rPr>
              <w:t>Numele și prenumele</w:t>
            </w:r>
          </w:p>
        </w:tc>
        <w:tc>
          <w:tcPr>
            <w:tcW w:w="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textAlignment w:val="auto"/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GB" w:eastAsia="en-GB"/>
              </w:rPr>
              <w:t>Funcție</w:t>
            </w:r>
          </w:p>
        </w:tc>
        <w:tc>
          <w:tcPr>
            <w:tcW w:w="14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055D" w:rsidRDefault="00C8055D">
            <w:pPr>
              <w:jc w:val="center"/>
              <w:textAlignment w:val="auto"/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jc w:val="center"/>
              <w:textAlignment w:val="auto"/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GB" w:eastAsia="en-GB"/>
              </w:rPr>
              <w:t>Numele și prenumele</w:t>
            </w: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jc w:val="center"/>
              <w:textAlignment w:val="auto"/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GB" w:eastAsia="en-GB"/>
              </w:rPr>
              <w:t>Telefon</w:t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jc w:val="center"/>
              <w:textAlignment w:val="auto"/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GB" w:eastAsia="en-GB"/>
              </w:rPr>
              <w:t>Fax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jc w:val="center"/>
              <w:textAlignment w:val="auto"/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GB" w:eastAsia="en-GB"/>
              </w:rPr>
              <w:t>E-mail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055D" w:rsidRDefault="00C8055D">
            <w:pPr>
              <w:textAlignment w:val="auto"/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055D" w:rsidRDefault="00C8055D">
            <w:pPr>
              <w:textAlignment w:val="auto"/>
            </w:pPr>
          </w:p>
        </w:tc>
      </w:tr>
      <w:tr w:rsidR="00C8055D">
        <w:tblPrEx>
          <w:tblCellMar>
            <w:top w:w="0" w:type="dxa"/>
            <w:bottom w:w="0" w:type="dxa"/>
          </w:tblCellMar>
        </w:tblPrEx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jc w:val="center"/>
              <w:textAlignment w:val="auto"/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GB" w:eastAsia="en-GB"/>
              </w:rPr>
              <w:t>0</w:t>
            </w:r>
          </w:p>
        </w:tc>
        <w:tc>
          <w:tcPr>
            <w:tcW w:w="2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jc w:val="center"/>
              <w:textAlignment w:val="auto"/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GB" w:eastAsia="en-GB"/>
              </w:rPr>
              <w:t>1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jc w:val="center"/>
              <w:textAlignment w:val="auto"/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GB" w:eastAsia="en-GB"/>
              </w:rPr>
              <w:t>2</w:t>
            </w:r>
          </w:p>
        </w:tc>
        <w:tc>
          <w:tcPr>
            <w:tcW w:w="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jc w:val="center"/>
              <w:textAlignment w:val="auto"/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GB" w:eastAsia="en-GB"/>
              </w:rPr>
              <w:t>3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jc w:val="center"/>
              <w:textAlignment w:val="auto"/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GB" w:eastAsia="en-GB"/>
              </w:rPr>
              <w:t>4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jc w:val="center"/>
              <w:textAlignment w:val="auto"/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GB" w:eastAsia="en-GB"/>
              </w:rPr>
              <w:t>5</w:t>
            </w: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jc w:val="center"/>
              <w:textAlignment w:val="auto"/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GB" w:eastAsia="en-GB"/>
              </w:rPr>
              <w:t>6</w:t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jc w:val="center"/>
              <w:textAlignment w:val="auto"/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GB" w:eastAsia="en-GB"/>
              </w:rPr>
              <w:t>7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jc w:val="center"/>
              <w:textAlignment w:val="auto"/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GB" w:eastAsia="en-GB"/>
              </w:rPr>
              <w:t>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jc w:val="center"/>
              <w:textAlignment w:val="auto"/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GB" w:eastAsia="en-GB"/>
              </w:rPr>
              <w:t>9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55D" w:rsidRDefault="0065329A">
            <w:pPr>
              <w:jc w:val="center"/>
              <w:textAlignment w:val="auto"/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GB" w:eastAsia="en-GB"/>
              </w:rPr>
              <w:t>10</w:t>
            </w:r>
          </w:p>
        </w:tc>
      </w:tr>
      <w:tr w:rsidR="00C8055D">
        <w:tblPrEx>
          <w:tblCellMar>
            <w:top w:w="0" w:type="dxa"/>
            <w:bottom w:w="0" w:type="dxa"/>
          </w:tblCellMar>
        </w:tblPrEx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055D" w:rsidRDefault="00C8055D">
            <w:pPr>
              <w:textAlignment w:val="auto"/>
            </w:pPr>
          </w:p>
        </w:tc>
        <w:tc>
          <w:tcPr>
            <w:tcW w:w="2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055D" w:rsidRDefault="00C8055D">
            <w:pPr>
              <w:textAlignment w:val="auto"/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055D" w:rsidRDefault="00C8055D">
            <w:pPr>
              <w:textAlignment w:val="auto"/>
            </w:pPr>
          </w:p>
        </w:tc>
        <w:tc>
          <w:tcPr>
            <w:tcW w:w="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055D" w:rsidRDefault="00C8055D">
            <w:pPr>
              <w:textAlignment w:val="auto"/>
            </w:pP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055D" w:rsidRDefault="00C8055D">
            <w:pPr>
              <w:textAlignment w:val="auto"/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055D" w:rsidRDefault="00C8055D">
            <w:pPr>
              <w:textAlignment w:val="auto"/>
            </w:pP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055D" w:rsidRDefault="00C8055D">
            <w:pPr>
              <w:textAlignment w:val="auto"/>
            </w:pP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055D" w:rsidRDefault="00C8055D">
            <w:pPr>
              <w:textAlignment w:val="auto"/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055D" w:rsidRDefault="00C8055D">
            <w:pPr>
              <w:textAlignment w:val="auto"/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055D" w:rsidRDefault="00C8055D">
            <w:pPr>
              <w:textAlignment w:val="auto"/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055D" w:rsidRDefault="00C8055D">
            <w:pPr>
              <w:textAlignment w:val="auto"/>
            </w:pPr>
          </w:p>
        </w:tc>
      </w:tr>
      <w:tr w:rsidR="00C8055D">
        <w:tblPrEx>
          <w:tblCellMar>
            <w:top w:w="0" w:type="dxa"/>
            <w:bottom w:w="0" w:type="dxa"/>
          </w:tblCellMar>
        </w:tblPrEx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055D" w:rsidRDefault="00C8055D">
            <w:pPr>
              <w:textAlignment w:val="auto"/>
            </w:pPr>
          </w:p>
        </w:tc>
        <w:tc>
          <w:tcPr>
            <w:tcW w:w="2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055D" w:rsidRDefault="00C8055D">
            <w:pPr>
              <w:textAlignment w:val="auto"/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055D" w:rsidRDefault="00C8055D">
            <w:pPr>
              <w:textAlignment w:val="auto"/>
            </w:pPr>
          </w:p>
        </w:tc>
        <w:tc>
          <w:tcPr>
            <w:tcW w:w="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055D" w:rsidRDefault="00C8055D">
            <w:pPr>
              <w:textAlignment w:val="auto"/>
            </w:pP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055D" w:rsidRDefault="00C8055D">
            <w:pPr>
              <w:textAlignment w:val="auto"/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055D" w:rsidRDefault="00C8055D">
            <w:pPr>
              <w:textAlignment w:val="auto"/>
            </w:pP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055D" w:rsidRDefault="00C8055D">
            <w:pPr>
              <w:textAlignment w:val="auto"/>
            </w:pP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055D" w:rsidRDefault="00C8055D">
            <w:pPr>
              <w:textAlignment w:val="auto"/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055D" w:rsidRDefault="00C8055D">
            <w:pPr>
              <w:textAlignment w:val="auto"/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055D" w:rsidRDefault="00C8055D">
            <w:pPr>
              <w:textAlignment w:val="auto"/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055D" w:rsidRDefault="00C8055D">
            <w:pPr>
              <w:textAlignment w:val="auto"/>
            </w:pPr>
          </w:p>
        </w:tc>
      </w:tr>
      <w:tr w:rsidR="00C8055D">
        <w:tblPrEx>
          <w:tblCellMar>
            <w:top w:w="0" w:type="dxa"/>
            <w:bottom w:w="0" w:type="dxa"/>
          </w:tblCellMar>
        </w:tblPrEx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055D" w:rsidRDefault="00C8055D">
            <w:pPr>
              <w:textAlignment w:val="auto"/>
            </w:pPr>
          </w:p>
        </w:tc>
        <w:tc>
          <w:tcPr>
            <w:tcW w:w="2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055D" w:rsidRDefault="00C8055D">
            <w:pPr>
              <w:textAlignment w:val="auto"/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055D" w:rsidRDefault="00C8055D">
            <w:pPr>
              <w:textAlignment w:val="auto"/>
            </w:pPr>
          </w:p>
        </w:tc>
        <w:tc>
          <w:tcPr>
            <w:tcW w:w="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055D" w:rsidRDefault="00C8055D">
            <w:pPr>
              <w:textAlignment w:val="auto"/>
            </w:pP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055D" w:rsidRDefault="00C8055D">
            <w:pPr>
              <w:textAlignment w:val="auto"/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055D" w:rsidRDefault="00C8055D">
            <w:pPr>
              <w:textAlignment w:val="auto"/>
            </w:pP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055D" w:rsidRDefault="00C8055D">
            <w:pPr>
              <w:textAlignment w:val="auto"/>
            </w:pP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055D" w:rsidRDefault="00C8055D">
            <w:pPr>
              <w:textAlignment w:val="auto"/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055D" w:rsidRDefault="00C8055D">
            <w:pPr>
              <w:textAlignment w:val="auto"/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055D" w:rsidRDefault="00C8055D">
            <w:pPr>
              <w:textAlignment w:val="auto"/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055D" w:rsidRDefault="00C8055D">
            <w:pPr>
              <w:textAlignment w:val="auto"/>
            </w:pPr>
          </w:p>
        </w:tc>
      </w:tr>
      <w:tr w:rsidR="00C8055D">
        <w:tblPrEx>
          <w:tblCellMar>
            <w:top w:w="0" w:type="dxa"/>
            <w:bottom w:w="0" w:type="dxa"/>
          </w:tblCellMar>
        </w:tblPrEx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055D" w:rsidRDefault="00C8055D">
            <w:pPr>
              <w:textAlignment w:val="auto"/>
            </w:pPr>
          </w:p>
        </w:tc>
        <w:tc>
          <w:tcPr>
            <w:tcW w:w="2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055D" w:rsidRDefault="00C8055D">
            <w:pPr>
              <w:textAlignment w:val="auto"/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055D" w:rsidRDefault="00C8055D">
            <w:pPr>
              <w:textAlignment w:val="auto"/>
            </w:pPr>
          </w:p>
        </w:tc>
        <w:tc>
          <w:tcPr>
            <w:tcW w:w="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055D" w:rsidRDefault="00C8055D">
            <w:pPr>
              <w:textAlignment w:val="auto"/>
            </w:pP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055D" w:rsidRDefault="00C8055D">
            <w:pPr>
              <w:textAlignment w:val="auto"/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055D" w:rsidRDefault="00C8055D">
            <w:pPr>
              <w:textAlignment w:val="auto"/>
            </w:pP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055D" w:rsidRDefault="00C8055D">
            <w:pPr>
              <w:textAlignment w:val="auto"/>
            </w:pP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055D" w:rsidRDefault="00C8055D">
            <w:pPr>
              <w:textAlignment w:val="auto"/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055D" w:rsidRDefault="00C8055D">
            <w:pPr>
              <w:textAlignment w:val="auto"/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055D" w:rsidRDefault="00C8055D">
            <w:pPr>
              <w:textAlignment w:val="auto"/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055D" w:rsidRDefault="00C8055D">
            <w:pPr>
              <w:textAlignment w:val="auto"/>
            </w:pPr>
          </w:p>
        </w:tc>
      </w:tr>
    </w:tbl>
    <w:p w:rsidR="00C8055D" w:rsidRDefault="00C8055D">
      <w:pPr>
        <w:suppressAutoHyphens w:val="0"/>
        <w:autoSpaceDE/>
        <w:spacing w:after="160" w:line="247" w:lineRule="auto"/>
        <w:textAlignment w:val="auto"/>
        <w:rPr>
          <w:rFonts w:ascii="Times New Roman" w:eastAsia="Calibri" w:hAnsi="Times New Roman"/>
          <w:b/>
          <w:sz w:val="20"/>
          <w:szCs w:val="20"/>
          <w:lang w:eastAsia="en-US"/>
        </w:rPr>
      </w:pPr>
    </w:p>
    <w:p w:rsidR="00C8055D" w:rsidRDefault="0065329A">
      <w:pPr>
        <w:suppressAutoHyphens w:val="0"/>
        <w:autoSpaceDE/>
        <w:textAlignment w:val="auto"/>
        <w:rPr>
          <w:rFonts w:ascii="Times New Roman" w:eastAsia="Times New Roman" w:hAnsi="Times New Roman"/>
          <w:color w:val="000000"/>
          <w:sz w:val="20"/>
          <w:szCs w:val="20"/>
          <w:lang w:val="en-GB" w:eastAsia="en-GB"/>
        </w:rPr>
      </w:pPr>
      <w:r>
        <w:rPr>
          <w:rFonts w:ascii="Times New Roman" w:eastAsia="Times New Roman" w:hAnsi="Times New Roman"/>
          <w:color w:val="000000"/>
          <w:sz w:val="20"/>
          <w:szCs w:val="20"/>
          <w:lang w:val="en-GB" w:eastAsia="en-GB"/>
        </w:rPr>
        <w:t>*) Se completează de către operatorii SACET</w:t>
      </w:r>
    </w:p>
    <w:p w:rsidR="00C8055D" w:rsidRDefault="00C8055D">
      <w:pPr>
        <w:suppressAutoHyphens w:val="0"/>
        <w:autoSpaceDE/>
        <w:textAlignment w:val="auto"/>
        <w:rPr>
          <w:rFonts w:ascii="Times New Roman" w:eastAsia="Times New Roman" w:hAnsi="Times New Roman"/>
          <w:b/>
          <w:bCs/>
          <w:i/>
          <w:iCs/>
          <w:color w:val="000000"/>
          <w:sz w:val="20"/>
          <w:szCs w:val="20"/>
          <w:lang w:val="en-GB" w:eastAsia="en-GB"/>
        </w:rPr>
      </w:pPr>
    </w:p>
    <w:p w:rsidR="00C8055D" w:rsidRDefault="0065329A">
      <w:pPr>
        <w:suppressAutoHyphens w:val="0"/>
        <w:autoSpaceDE/>
        <w:spacing w:after="160" w:line="247" w:lineRule="auto"/>
        <w:textAlignment w:val="auto"/>
      </w:pPr>
      <w:r>
        <w:rPr>
          <w:rFonts w:ascii="Times New Roman" w:eastAsia="Times New Roman" w:hAnsi="Times New Roman"/>
          <w:sz w:val="16"/>
          <w:lang w:val="en-US" w:eastAsia="en-US"/>
        </w:rPr>
        <w:t xml:space="preserve">ANRE, în calitate de operator de date cu caracter </w:t>
      </w:r>
      <w:r>
        <w:rPr>
          <w:rFonts w:ascii="Times New Roman" w:eastAsia="Times New Roman" w:hAnsi="Times New Roman"/>
          <w:sz w:val="16"/>
          <w:lang w:val="en-US" w:eastAsia="en-US"/>
        </w:rPr>
        <w:t>personal, respectă prevederile Regulamentului (UE) 2016/679 al Parlamentului European și al Consiliului din 27 aprilie 2016 privind protecția persoanelor fizice în ceea ce privește prelucrarea datelor cu caracter personal și privind libera circulație a ace</w:t>
      </w:r>
      <w:r>
        <w:rPr>
          <w:rFonts w:ascii="Times New Roman" w:eastAsia="Times New Roman" w:hAnsi="Times New Roman"/>
          <w:sz w:val="16"/>
          <w:lang w:val="en-US" w:eastAsia="en-US"/>
        </w:rPr>
        <w:t>stor date și de abrogare a Directivei 95/46/CE și reglementările interne în vigoare privind protecția datelor cu caracter personal. Activitatea de prelucrare a datelor cu caracter personal este necesară în vederea îndeplinirii unei obligații legale care re</w:t>
      </w:r>
      <w:r>
        <w:rPr>
          <w:rFonts w:ascii="Times New Roman" w:eastAsia="Times New Roman" w:hAnsi="Times New Roman"/>
          <w:sz w:val="16"/>
          <w:lang w:val="en-US" w:eastAsia="en-US"/>
        </w:rPr>
        <w:t>vine ANRE conform prevederilor Legii nr. 51/2006, republicat</w:t>
      </w:r>
      <w:r>
        <w:rPr>
          <w:rFonts w:ascii="Times New Roman" w:eastAsia="Times New Roman" w:hAnsi="Times New Roman"/>
          <w:sz w:val="16"/>
          <w:lang w:eastAsia="en-US"/>
        </w:rPr>
        <w:t xml:space="preserve">ă, cu modificările și completările uletrioare </w:t>
      </w:r>
      <w:r>
        <w:rPr>
          <w:rFonts w:ascii="Times New Roman" w:eastAsia="Times New Roman" w:hAnsi="Times New Roman"/>
          <w:sz w:val="16"/>
          <w:lang w:val="en-US" w:eastAsia="en-US"/>
        </w:rPr>
        <w:t>și pentru îndeplinirea unei sarcini care servește unui interes public conform prezentului ordin. Pentru informații cu privire la colectarea, prelucrar</w:t>
      </w:r>
      <w:r>
        <w:rPr>
          <w:rFonts w:ascii="Times New Roman" w:eastAsia="Times New Roman" w:hAnsi="Times New Roman"/>
          <w:sz w:val="16"/>
          <w:lang w:val="en-US" w:eastAsia="en-US"/>
        </w:rPr>
        <w:t xml:space="preserve">ea, păstrarea, ștergerea datelor cu caracter personal și drepturile persoanelor vizate, accesați rubrica GDPR Serviciul Energie Termică, disponibilă online la adresa </w:t>
      </w:r>
      <w:hyperlink r:id="rId21" w:history="1">
        <w:r>
          <w:rPr>
            <w:rFonts w:ascii="Times New Roman" w:eastAsia="Times New Roman" w:hAnsi="Times New Roman"/>
            <w:color w:val="0000FF"/>
            <w:sz w:val="16"/>
            <w:u w:val="single"/>
            <w:lang w:val="en-US" w:eastAsia="en-US"/>
          </w:rPr>
          <w:t>https://www.anre.ro/ro/energie-electrica/legislatie/serviciul-public-de-alimentare-cu-energie-termica/gdpr-set</w:t>
        </w:r>
      </w:hyperlink>
      <w:r>
        <w:rPr>
          <w:rFonts w:ascii="Times New Roman" w:eastAsia="Times New Roman" w:hAnsi="Times New Roman"/>
          <w:sz w:val="16"/>
          <w:lang w:val="en-US" w:eastAsia="en-US"/>
        </w:rPr>
        <w:t>.</w:t>
      </w:r>
    </w:p>
    <w:p w:rsidR="00C8055D" w:rsidRDefault="0065329A">
      <w:pPr>
        <w:suppressAutoHyphens w:val="0"/>
        <w:autoSpaceDE/>
        <w:spacing w:after="160" w:line="247" w:lineRule="auto"/>
        <w:textAlignment w:val="auto"/>
        <w:rPr>
          <w:rFonts w:ascii="Times New Roman" w:eastAsia="Calibri" w:hAnsi="Times New Roman"/>
          <w:b/>
          <w:sz w:val="20"/>
          <w:szCs w:val="20"/>
          <w:lang w:eastAsia="en-US"/>
        </w:rPr>
      </w:pPr>
      <w:r>
        <w:rPr>
          <w:rFonts w:ascii="Times New Roman" w:eastAsia="Calibri" w:hAnsi="Times New Roman"/>
          <w:b/>
          <w:sz w:val="20"/>
          <w:szCs w:val="20"/>
          <w:lang w:eastAsia="en-US"/>
        </w:rPr>
        <w:t>Reprezentant legal (nume și prenume):</w:t>
      </w:r>
    </w:p>
    <w:p w:rsidR="00C8055D" w:rsidRDefault="0065329A">
      <w:pPr>
        <w:suppressAutoHyphens w:val="0"/>
        <w:autoSpaceDE/>
        <w:spacing w:after="160" w:line="247" w:lineRule="auto"/>
        <w:textAlignment w:val="auto"/>
      </w:pPr>
      <w:r>
        <w:rPr>
          <w:rFonts w:ascii="Times New Roman" w:eastAsia="Calibri" w:hAnsi="Times New Roman"/>
          <w:b/>
          <w:sz w:val="20"/>
          <w:szCs w:val="20"/>
          <w:lang w:eastAsia="en-US"/>
        </w:rPr>
        <w:t>Semnătura</w:t>
      </w:r>
    </w:p>
    <w:sectPr w:rsidR="00C8055D">
      <w:footerReference w:type="default" r:id="rId22"/>
      <w:pgSz w:w="16838" w:h="11906" w:orient="landscape"/>
      <w:pgMar w:top="1440" w:right="1440" w:bottom="1183" w:left="1440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5329A" w:rsidRDefault="0065329A">
      <w:r>
        <w:separator/>
      </w:r>
    </w:p>
  </w:endnote>
  <w:endnote w:type="continuationSeparator" w:id="0">
    <w:p w:rsidR="0065329A" w:rsidRDefault="006532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@SimSun"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4ED4" w:rsidRDefault="0065329A">
    <w:pPr>
      <w:pStyle w:val="Footer"/>
      <w:jc w:val="center"/>
    </w:pPr>
    <w:r>
      <w:rPr>
        <w:b/>
      </w:rPr>
      <w:fldChar w:fldCharType="begin"/>
    </w:r>
    <w:r>
      <w:rPr>
        <w:b/>
      </w:rPr>
      <w:instrText xml:space="preserve"> PAGE </w:instrText>
    </w:r>
    <w:r>
      <w:rPr>
        <w:b/>
      </w:rPr>
      <w:fldChar w:fldCharType="separate"/>
    </w:r>
    <w:r>
      <w:rPr>
        <w:b/>
      </w:rPr>
      <w:t>3</w:t>
    </w:r>
    <w:r>
      <w:rPr>
        <w:b/>
      </w:rPr>
      <w:fldChar w:fldCharType="end"/>
    </w:r>
  </w:p>
  <w:p w:rsidR="00AB4ED4" w:rsidRDefault="0065329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4ED4" w:rsidRDefault="0065329A">
    <w:pPr>
      <w:pStyle w:val="Footer"/>
      <w:jc w:val="center"/>
    </w:pPr>
    <w:r>
      <w:rPr>
        <w:b/>
      </w:rPr>
      <w:fldChar w:fldCharType="begin"/>
    </w:r>
    <w:r>
      <w:rPr>
        <w:b/>
      </w:rPr>
      <w:instrText xml:space="preserve"> PAGE </w:instrText>
    </w:r>
    <w:r>
      <w:rPr>
        <w:b/>
      </w:rPr>
      <w:fldChar w:fldCharType="separate"/>
    </w:r>
    <w:r>
      <w:rPr>
        <w:b/>
      </w:rPr>
      <w:t>14</w:t>
    </w:r>
    <w:r>
      <w:rPr>
        <w:b/>
      </w:rPr>
      <w:fldChar w:fldCharType="end"/>
    </w:r>
  </w:p>
  <w:p w:rsidR="00AB4ED4" w:rsidRDefault="0065329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4ED4" w:rsidRDefault="0065329A">
    <w:pPr>
      <w:pStyle w:val="Footer"/>
      <w:jc w:val="center"/>
    </w:pPr>
    <w:r>
      <w:rPr>
        <w:b/>
      </w:rPr>
      <w:fldChar w:fldCharType="begin"/>
    </w:r>
    <w:r>
      <w:rPr>
        <w:b/>
      </w:rPr>
      <w:instrText xml:space="preserve"> PAGE </w:instrText>
    </w:r>
    <w:r>
      <w:rPr>
        <w:b/>
      </w:rPr>
      <w:fldChar w:fldCharType="separate"/>
    </w:r>
    <w:r>
      <w:rPr>
        <w:b/>
      </w:rPr>
      <w:t>16</w:t>
    </w:r>
    <w:r>
      <w:rPr>
        <w:b/>
      </w:rPr>
      <w:fldChar w:fldCharType="end"/>
    </w:r>
  </w:p>
  <w:p w:rsidR="00AB4ED4" w:rsidRDefault="0065329A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4ED4" w:rsidRDefault="0065329A">
    <w:pPr>
      <w:pStyle w:val="Footer"/>
      <w:jc w:val="center"/>
    </w:pPr>
    <w:r>
      <w:rPr>
        <w:b/>
      </w:rPr>
      <w:fldChar w:fldCharType="begin"/>
    </w:r>
    <w:r>
      <w:rPr>
        <w:b/>
      </w:rPr>
      <w:instrText xml:space="preserve"> PAGE </w:instrText>
    </w:r>
    <w:r>
      <w:rPr>
        <w:b/>
      </w:rPr>
      <w:fldChar w:fldCharType="separate"/>
    </w:r>
    <w:r>
      <w:rPr>
        <w:b/>
      </w:rPr>
      <w:t>18</w:t>
    </w:r>
    <w:r>
      <w:rPr>
        <w:b/>
      </w:rPr>
      <w:fldChar w:fldCharType="end"/>
    </w:r>
  </w:p>
  <w:p w:rsidR="00AB4ED4" w:rsidRDefault="0065329A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4ED4" w:rsidRDefault="0065329A">
    <w:pPr>
      <w:pStyle w:val="Footer"/>
      <w:jc w:val="center"/>
    </w:pPr>
    <w:r>
      <w:rPr>
        <w:b/>
      </w:rPr>
      <w:fldChar w:fldCharType="begin"/>
    </w:r>
    <w:r>
      <w:rPr>
        <w:b/>
      </w:rPr>
      <w:instrText xml:space="preserve"> PAGE </w:instrText>
    </w:r>
    <w:r>
      <w:rPr>
        <w:b/>
      </w:rPr>
      <w:fldChar w:fldCharType="separate"/>
    </w:r>
    <w:r>
      <w:rPr>
        <w:b/>
      </w:rPr>
      <w:t>19</w:t>
    </w:r>
    <w:r>
      <w:rPr>
        <w:b/>
      </w:rPr>
      <w:fldChar w:fldCharType="end"/>
    </w:r>
  </w:p>
  <w:p w:rsidR="00AB4ED4" w:rsidRDefault="0065329A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4ED4" w:rsidRDefault="0065329A">
    <w:pPr>
      <w:pStyle w:val="Footer"/>
      <w:jc w:val="center"/>
    </w:pPr>
    <w:r>
      <w:rPr>
        <w:b/>
      </w:rPr>
      <w:fldChar w:fldCharType="begin"/>
    </w:r>
    <w:r>
      <w:rPr>
        <w:b/>
      </w:rPr>
      <w:instrText xml:space="preserve"> PAGE </w:instrText>
    </w:r>
    <w:r>
      <w:rPr>
        <w:b/>
      </w:rPr>
      <w:fldChar w:fldCharType="separate"/>
    </w:r>
    <w:r>
      <w:rPr>
        <w:b/>
      </w:rPr>
      <w:t>21</w:t>
    </w:r>
    <w:r>
      <w:rPr>
        <w:b/>
      </w:rPr>
      <w:fldChar w:fldCharType="end"/>
    </w:r>
  </w:p>
  <w:p w:rsidR="00AB4ED4" w:rsidRDefault="0065329A">
    <w:pPr>
      <w:pStyle w:val="Footer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4ED4" w:rsidRDefault="0065329A">
    <w:pPr>
      <w:pStyle w:val="Footer"/>
      <w:jc w:val="center"/>
    </w:pPr>
    <w:r>
      <w:rPr>
        <w:b/>
      </w:rPr>
      <w:fldChar w:fldCharType="begin"/>
    </w:r>
    <w:r>
      <w:rPr>
        <w:b/>
      </w:rPr>
      <w:instrText xml:space="preserve"> PAGE </w:instrText>
    </w:r>
    <w:r>
      <w:rPr>
        <w:b/>
      </w:rPr>
      <w:fldChar w:fldCharType="separate"/>
    </w:r>
    <w:r>
      <w:rPr>
        <w:b/>
      </w:rPr>
      <w:t>29</w:t>
    </w:r>
    <w:r>
      <w:rPr>
        <w:b/>
      </w:rPr>
      <w:fldChar w:fldCharType="end"/>
    </w:r>
  </w:p>
  <w:p w:rsidR="00AB4ED4" w:rsidRDefault="0065329A"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4ED4" w:rsidRDefault="0065329A">
    <w:pPr>
      <w:pStyle w:val="Footer"/>
      <w:jc w:val="center"/>
    </w:pPr>
    <w:r>
      <w:rPr>
        <w:b/>
      </w:rPr>
      <w:fldChar w:fldCharType="begin"/>
    </w:r>
    <w:r>
      <w:rPr>
        <w:b/>
      </w:rPr>
      <w:instrText xml:space="preserve"> PAGE </w:instrText>
    </w:r>
    <w:r>
      <w:rPr>
        <w:b/>
      </w:rPr>
      <w:fldChar w:fldCharType="separate"/>
    </w:r>
    <w:r>
      <w:rPr>
        <w:b/>
      </w:rPr>
      <w:t>30</w:t>
    </w:r>
    <w:r>
      <w:rPr>
        <w:b/>
      </w:rPr>
      <w:fldChar w:fldCharType="end"/>
    </w:r>
  </w:p>
  <w:p w:rsidR="00AB4ED4" w:rsidRDefault="0065329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5329A" w:rsidRDefault="0065329A">
      <w:r>
        <w:rPr>
          <w:color w:val="000000"/>
        </w:rPr>
        <w:separator/>
      </w:r>
    </w:p>
  </w:footnote>
  <w:footnote w:type="continuationSeparator" w:id="0">
    <w:p w:rsidR="0065329A" w:rsidRDefault="006532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0B2C49"/>
    <w:multiLevelType w:val="multilevel"/>
    <w:tmpl w:val="29D67F4E"/>
    <w:lvl w:ilvl="0">
      <w:start w:val="1"/>
      <w:numFmt w:val="decimal"/>
      <w:lvlText w:val="Art. %1."/>
      <w:lvlJc w:val="left"/>
      <w:pPr>
        <w:ind w:left="720" w:hanging="360"/>
      </w:pPr>
      <w:rPr>
        <w:rFonts w:ascii="Times New Roman" w:eastAsia="@SimSun" w:hAnsi="Times New Roman" w:cs="Times New Roman"/>
        <w:b/>
        <w:bCs/>
        <w:i w:val="0"/>
        <w:iCs w:val="0"/>
        <w:color w:val="auto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36CF725F"/>
    <w:multiLevelType w:val="multilevel"/>
    <w:tmpl w:val="CE7634C2"/>
    <w:styleLink w:val="LFO4"/>
    <w:lvl w:ilvl="0">
      <w:start w:val="1"/>
      <w:numFmt w:val="lowerLetter"/>
      <w:pStyle w:val="a"/>
      <w:lvlText w:val="%1)"/>
      <w:lvlJc w:val="left"/>
      <w:pPr>
        <w:ind w:left="1774" w:hanging="887"/>
      </w:pPr>
    </w:lvl>
    <w:lvl w:ilvl="1">
      <w:start w:val="1"/>
      <w:numFmt w:val="lowerLetter"/>
      <w:lvlText w:val="%2."/>
      <w:lvlJc w:val="left"/>
      <w:pPr>
        <w:ind w:left="2327" w:hanging="360"/>
      </w:pPr>
    </w:lvl>
    <w:lvl w:ilvl="2">
      <w:start w:val="1"/>
      <w:numFmt w:val="lowerRoman"/>
      <w:lvlText w:val="%3."/>
      <w:lvlJc w:val="right"/>
      <w:pPr>
        <w:ind w:left="3047" w:hanging="180"/>
      </w:pPr>
    </w:lvl>
    <w:lvl w:ilvl="3">
      <w:start w:val="1"/>
      <w:numFmt w:val="decimal"/>
      <w:lvlText w:val="%4."/>
      <w:lvlJc w:val="left"/>
      <w:pPr>
        <w:ind w:left="3767" w:hanging="360"/>
      </w:pPr>
    </w:lvl>
    <w:lvl w:ilvl="4">
      <w:start w:val="1"/>
      <w:numFmt w:val="lowerLetter"/>
      <w:lvlText w:val="%5."/>
      <w:lvlJc w:val="left"/>
      <w:pPr>
        <w:ind w:left="4487" w:hanging="360"/>
      </w:pPr>
    </w:lvl>
    <w:lvl w:ilvl="5">
      <w:start w:val="1"/>
      <w:numFmt w:val="lowerRoman"/>
      <w:lvlText w:val="%6."/>
      <w:lvlJc w:val="right"/>
      <w:pPr>
        <w:ind w:left="5207" w:hanging="180"/>
      </w:pPr>
    </w:lvl>
    <w:lvl w:ilvl="6">
      <w:start w:val="1"/>
      <w:numFmt w:val="decimal"/>
      <w:lvlText w:val="%7."/>
      <w:lvlJc w:val="left"/>
      <w:pPr>
        <w:ind w:left="5927" w:hanging="360"/>
      </w:pPr>
    </w:lvl>
    <w:lvl w:ilvl="7">
      <w:start w:val="1"/>
      <w:numFmt w:val="lowerLetter"/>
      <w:lvlText w:val="%8."/>
      <w:lvlJc w:val="left"/>
      <w:pPr>
        <w:ind w:left="6647" w:hanging="360"/>
      </w:pPr>
    </w:lvl>
    <w:lvl w:ilvl="8">
      <w:start w:val="1"/>
      <w:numFmt w:val="lowerRoman"/>
      <w:lvlText w:val="%9."/>
      <w:lvlJc w:val="right"/>
      <w:pPr>
        <w:ind w:left="7367" w:hanging="180"/>
      </w:pPr>
    </w:lvl>
  </w:abstractNum>
  <w:abstractNum w:abstractNumId="2" w15:restartNumberingAfterBreak="0">
    <w:nsid w:val="6AB26AA5"/>
    <w:multiLevelType w:val="multilevel"/>
    <w:tmpl w:val="12B28636"/>
    <w:styleLink w:val="LFO3"/>
    <w:lvl w:ilvl="0">
      <w:start w:val="1"/>
      <w:numFmt w:val="decimal"/>
      <w:pStyle w:val="TITLU"/>
      <w:lvlText w:val="%1"/>
      <w:lvlJc w:val="left"/>
      <w:pPr>
        <w:ind w:left="1242" w:hanging="432"/>
      </w:pPr>
    </w:lvl>
    <w:lvl w:ilvl="1">
      <w:start w:val="1"/>
      <w:numFmt w:val="decimal"/>
      <w:lvlText w:val="%1.%2"/>
      <w:lvlJc w:val="left"/>
      <w:pPr>
        <w:ind w:left="1926" w:hanging="576"/>
      </w:pPr>
      <w:rPr>
        <w:b w:val="0"/>
      </w:rPr>
    </w:lvl>
    <w:lvl w:ilvl="2">
      <w:start w:val="1"/>
      <w:numFmt w:val="decimal"/>
      <w:lvlText w:val="%1.%2.%3"/>
      <w:lvlJc w:val="left"/>
      <w:pPr>
        <w:ind w:left="1584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1728" w:hanging="864"/>
      </w:pPr>
    </w:lvl>
    <w:lvl w:ilvl="4">
      <w:start w:val="1"/>
      <w:numFmt w:val="decimal"/>
      <w:lvlText w:val="%1.%2.%3.%4.%5"/>
      <w:lvlJc w:val="left"/>
      <w:pPr>
        <w:ind w:left="1872" w:hanging="1008"/>
      </w:pPr>
    </w:lvl>
    <w:lvl w:ilvl="5">
      <w:start w:val="1"/>
      <w:numFmt w:val="decimal"/>
      <w:lvlText w:val="%1.%2.%3.%4.%5.%6"/>
      <w:lvlJc w:val="left"/>
      <w:pPr>
        <w:ind w:left="2016" w:hanging="1152"/>
      </w:pPr>
    </w:lvl>
    <w:lvl w:ilvl="6">
      <w:start w:val="1"/>
      <w:numFmt w:val="decimal"/>
      <w:lvlText w:val="%1.%2.%3.%4.%5.%6.%7"/>
      <w:lvlJc w:val="left"/>
      <w:pPr>
        <w:ind w:left="2160" w:hanging="1296"/>
      </w:pPr>
    </w:lvl>
    <w:lvl w:ilvl="7">
      <w:start w:val="1"/>
      <w:numFmt w:val="decimal"/>
      <w:lvlText w:val="%1.%2.%3.%4.%5.%6.%7.%8"/>
      <w:lvlJc w:val="left"/>
      <w:pPr>
        <w:ind w:left="2304" w:hanging="1440"/>
      </w:pPr>
    </w:lvl>
    <w:lvl w:ilvl="8">
      <w:start w:val="1"/>
      <w:numFmt w:val="decimal"/>
      <w:lvlText w:val="%1.%2.%3.%4.%5.%6.%7.%8.%9"/>
      <w:lvlJc w:val="left"/>
      <w:pPr>
        <w:ind w:left="2448" w:hanging="1584"/>
      </w:pPr>
    </w:lvl>
  </w:abstractNum>
  <w:abstractNum w:abstractNumId="3" w15:restartNumberingAfterBreak="0">
    <w:nsid w:val="6BDC1DAF"/>
    <w:multiLevelType w:val="multilevel"/>
    <w:tmpl w:val="E96EB218"/>
    <w:styleLink w:val="LFO2"/>
    <w:lvl w:ilvl="0">
      <w:start w:val="1"/>
      <w:numFmt w:val="decimal"/>
      <w:pStyle w:val="StyleBodyTextBefore6pt"/>
      <w:lvlText w:val="Art. %1."/>
      <w:lvlJc w:val="left"/>
      <w:pPr>
        <w:ind w:left="887" w:hanging="887"/>
      </w:pPr>
    </w:lvl>
    <w:lvl w:ilvl="1">
      <w:start w:val="1"/>
      <w:numFmt w:val="lowerLetter"/>
      <w:lvlText w:val="%2)"/>
      <w:lvlJc w:val="left"/>
      <w:pPr>
        <w:ind w:left="107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)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C8055D"/>
    <w:rsid w:val="0065329A"/>
    <w:rsid w:val="008B7CEF"/>
    <w:rsid w:val="00C805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8B608F1-A9D4-40BC-AD45-3C53BB0A8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autoSpaceDN w:val="0"/>
        <w:spacing w:after="16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  <w:autoSpaceDE w:val="0"/>
      <w:spacing w:after="0"/>
    </w:pPr>
    <w:rPr>
      <w:rFonts w:ascii="Verdana" w:eastAsia="Verdana" w:hAnsi="Verdana"/>
      <w:sz w:val="18"/>
      <w:szCs w:val="16"/>
      <w:lang w:val="ro-RO" w:eastAsia="ro-RO"/>
    </w:rPr>
  </w:style>
  <w:style w:type="paragraph" w:styleId="Heading1">
    <w:name w:val="heading 1"/>
    <w:basedOn w:val="Normal"/>
    <w:next w:val="Normal"/>
    <w:uiPriority w:val="9"/>
    <w:qFormat/>
    <w:pPr>
      <w:widowControl w:val="0"/>
      <w:suppressAutoHyphens w:val="0"/>
      <w:autoSpaceDE/>
      <w:ind w:left="-1"/>
      <w:jc w:val="center"/>
      <w:textAlignment w:val="auto"/>
      <w:outlineLvl w:val="0"/>
    </w:pPr>
    <w:rPr>
      <w:rFonts w:ascii="Times New Roman" w:eastAsia="Times New Roman" w:hAnsi="Times New Roman" w:cs="Arial"/>
      <w:kern w:val="3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hdr">
    <w:name w:val="s_hdr"/>
    <w:basedOn w:val="Normal"/>
    <w:pPr>
      <w:autoSpaceDE/>
      <w:spacing w:before="72" w:after="72"/>
      <w:ind w:left="72" w:right="72"/>
    </w:pPr>
    <w:rPr>
      <w:rFonts w:eastAsia="Times New Roman"/>
      <w:b/>
      <w:bCs/>
      <w:color w:val="333333"/>
      <w:sz w:val="20"/>
      <w:szCs w:val="20"/>
    </w:rPr>
  </w:style>
  <w:style w:type="paragraph" w:customStyle="1" w:styleId="sntattl">
    <w:name w:val="s_nta_ttl"/>
    <w:basedOn w:val="Normal"/>
    <w:pPr>
      <w:autoSpaceDE/>
      <w:spacing w:before="100" w:after="100"/>
    </w:pPr>
    <w:rPr>
      <w:rFonts w:eastAsia="Times New Roman"/>
      <w:b/>
      <w:bCs/>
      <w:color w:val="24689B"/>
      <w:sz w:val="20"/>
      <w:szCs w:val="20"/>
    </w:rPr>
  </w:style>
  <w:style w:type="paragraph" w:customStyle="1" w:styleId="sartttl">
    <w:name w:val="s_art_ttl"/>
    <w:basedOn w:val="Normal"/>
    <w:pPr>
      <w:autoSpaceDE/>
    </w:pPr>
    <w:rPr>
      <w:rFonts w:eastAsia="Times New Roman"/>
      <w:b/>
      <w:bCs/>
      <w:color w:val="24689B"/>
      <w:sz w:val="20"/>
      <w:szCs w:val="20"/>
    </w:rPr>
  </w:style>
  <w:style w:type="paragraph" w:customStyle="1" w:styleId="sartden">
    <w:name w:val="s_art_den"/>
    <w:basedOn w:val="Normal"/>
    <w:pPr>
      <w:autoSpaceDE/>
    </w:pPr>
    <w:rPr>
      <w:rFonts w:eastAsia="Times New Roman"/>
      <w:b/>
      <w:bCs/>
      <w:color w:val="24689B"/>
      <w:sz w:val="20"/>
      <w:szCs w:val="20"/>
    </w:rPr>
  </w:style>
  <w:style w:type="paragraph" w:customStyle="1" w:styleId="sanxden">
    <w:name w:val="s_anx_den"/>
    <w:basedOn w:val="Normal"/>
    <w:pPr>
      <w:autoSpaceDE/>
      <w:jc w:val="center"/>
    </w:pPr>
    <w:rPr>
      <w:rFonts w:eastAsia="Times New Roman"/>
      <w:b/>
      <w:bCs/>
      <w:color w:val="24689B"/>
      <w:sz w:val="20"/>
      <w:szCs w:val="20"/>
    </w:rPr>
  </w:style>
  <w:style w:type="paragraph" w:customStyle="1" w:styleId="scapttl">
    <w:name w:val="s_cap_ttl"/>
    <w:basedOn w:val="Normal"/>
    <w:pPr>
      <w:autoSpaceDE/>
      <w:jc w:val="center"/>
    </w:pPr>
    <w:rPr>
      <w:rFonts w:eastAsia="Times New Roman"/>
      <w:b/>
      <w:bCs/>
      <w:color w:val="A52A2A"/>
      <w:sz w:val="24"/>
      <w:szCs w:val="24"/>
    </w:rPr>
  </w:style>
  <w:style w:type="paragraph" w:customStyle="1" w:styleId="scapden">
    <w:name w:val="s_cap_den"/>
    <w:basedOn w:val="Normal"/>
    <w:pPr>
      <w:autoSpaceDE/>
      <w:jc w:val="center"/>
    </w:pPr>
    <w:rPr>
      <w:rFonts w:eastAsia="Times New Roman"/>
      <w:b/>
      <w:bCs/>
      <w:color w:val="A52A2A"/>
      <w:sz w:val="24"/>
      <w:szCs w:val="24"/>
    </w:rPr>
  </w:style>
  <w:style w:type="paragraph" w:customStyle="1" w:styleId="ssecttl">
    <w:name w:val="s_sec_ttl"/>
    <w:basedOn w:val="Normal"/>
    <w:pPr>
      <w:autoSpaceDE/>
      <w:jc w:val="center"/>
    </w:pPr>
    <w:rPr>
      <w:rFonts w:eastAsia="Times New Roman"/>
      <w:b/>
      <w:bCs/>
      <w:color w:val="000000"/>
      <w:sz w:val="23"/>
      <w:szCs w:val="23"/>
    </w:rPr>
  </w:style>
  <w:style w:type="paragraph" w:customStyle="1" w:styleId="ssecden">
    <w:name w:val="s_sec_den"/>
    <w:basedOn w:val="Normal"/>
    <w:pPr>
      <w:autoSpaceDE/>
      <w:jc w:val="center"/>
    </w:pPr>
    <w:rPr>
      <w:rFonts w:eastAsia="Times New Roman"/>
      <w:b/>
      <w:bCs/>
      <w:color w:val="000000"/>
      <w:sz w:val="23"/>
      <w:szCs w:val="23"/>
    </w:rPr>
  </w:style>
  <w:style w:type="character" w:customStyle="1" w:styleId="sden1">
    <w:name w:val="s_den1"/>
    <w:basedOn w:val="DefaultParagraphFont"/>
    <w:rPr>
      <w:rFonts w:ascii="Verdana" w:hAnsi="Verdana"/>
      <w:b/>
      <w:bCs/>
      <w:vanish w:val="0"/>
      <w:color w:val="8B0000"/>
      <w:sz w:val="30"/>
      <w:szCs w:val="30"/>
      <w:shd w:val="clear" w:color="auto" w:fill="FFFFFF"/>
    </w:rPr>
  </w:style>
  <w:style w:type="character" w:customStyle="1" w:styleId="spar3">
    <w:name w:val="s_par3"/>
    <w:basedOn w:val="DefaultParagraphFont"/>
    <w:rPr>
      <w:rFonts w:ascii="Verdana" w:hAnsi="Verdana"/>
      <w:b w:val="0"/>
      <w:bCs w:val="0"/>
      <w:vanish w:val="0"/>
      <w:color w:val="000000"/>
      <w:sz w:val="20"/>
      <w:szCs w:val="20"/>
      <w:shd w:val="clear" w:color="auto" w:fill="FFFFFF"/>
    </w:rPr>
  </w:style>
  <w:style w:type="character" w:customStyle="1" w:styleId="sanxbdy">
    <w:name w:val="s_anx_bdy"/>
    <w:basedOn w:val="DefaultParagraphFont"/>
    <w:rPr>
      <w:rFonts w:ascii="Verdana" w:hAnsi="Verdana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itttl1">
    <w:name w:val="s_lit_ttl1"/>
    <w:basedOn w:val="DefaultParagraphFont"/>
    <w:rPr>
      <w:rFonts w:ascii="Verdana" w:hAnsi="Verdana"/>
      <w:b/>
      <w:bCs/>
      <w:vanish w:val="0"/>
      <w:color w:val="8B0000"/>
      <w:sz w:val="20"/>
      <w:szCs w:val="20"/>
      <w:shd w:val="clear" w:color="auto" w:fill="FFFFFF"/>
    </w:rPr>
  </w:style>
  <w:style w:type="character" w:customStyle="1" w:styleId="slitbdy">
    <w:name w:val="s_lit_bdy"/>
    <w:basedOn w:val="DefaultParagraphFont"/>
    <w:rPr>
      <w:rFonts w:ascii="Verdana" w:hAnsi="Verdana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inttl1">
    <w:name w:val="s_lin_ttl1"/>
    <w:basedOn w:val="DefaultParagraphFont"/>
    <w:rPr>
      <w:rFonts w:ascii="Verdana" w:hAnsi="Verdana"/>
      <w:b/>
      <w:bCs/>
      <w:color w:val="24689B"/>
      <w:sz w:val="21"/>
      <w:szCs w:val="21"/>
      <w:shd w:val="clear" w:color="auto" w:fill="FFFFFF"/>
    </w:rPr>
  </w:style>
  <w:style w:type="character" w:customStyle="1" w:styleId="slinbdy">
    <w:name w:val="s_lin_bdy"/>
    <w:basedOn w:val="DefaultParagraphFont"/>
    <w:rPr>
      <w:rFonts w:ascii="Verdana" w:hAnsi="Verdana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alnttl1">
    <w:name w:val="s_aln_ttl1"/>
    <w:basedOn w:val="DefaultParagraphFont"/>
    <w:rPr>
      <w:rFonts w:ascii="Verdana" w:hAnsi="Verdana"/>
      <w:b/>
      <w:bCs/>
      <w:vanish w:val="0"/>
      <w:color w:val="8B0000"/>
      <w:sz w:val="20"/>
      <w:szCs w:val="20"/>
      <w:shd w:val="clear" w:color="auto" w:fill="FFFFFF"/>
    </w:rPr>
  </w:style>
  <w:style w:type="character" w:customStyle="1" w:styleId="salnbdy">
    <w:name w:val="s_aln_bdy"/>
    <w:basedOn w:val="DefaultParagraphFont"/>
    <w:rPr>
      <w:rFonts w:ascii="Verdana" w:hAnsi="Verdana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gi1">
    <w:name w:val="s_lgi1"/>
    <w:basedOn w:val="DefaultParagraphFont"/>
    <w:rPr>
      <w:rFonts w:ascii="Verdana" w:hAnsi="Verdana"/>
      <w:b w:val="0"/>
      <w:bCs w:val="0"/>
      <w:color w:val="006400"/>
      <w:sz w:val="20"/>
      <w:szCs w:val="20"/>
      <w:u w:val="single"/>
      <w:shd w:val="clear" w:color="auto" w:fill="FFFFFF"/>
    </w:rPr>
  </w:style>
  <w:style w:type="paragraph" w:styleId="ListParagraph">
    <w:name w:val="List Paragraph"/>
    <w:basedOn w:val="Normal"/>
    <w:pPr>
      <w:ind w:left="720"/>
    </w:pPr>
  </w:style>
  <w:style w:type="paragraph" w:customStyle="1" w:styleId="xmsonormal">
    <w:name w:val="x_msonormal"/>
    <w:basedOn w:val="Normal"/>
    <w:pPr>
      <w:suppressAutoHyphens w:val="0"/>
      <w:autoSpaceDE/>
      <w:spacing w:before="100" w:after="100"/>
      <w:textAlignment w:val="auto"/>
    </w:pPr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basedOn w:val="DefaultParagraphFont"/>
    <w:rPr>
      <w:color w:val="0563C1"/>
      <w:u w:val="single"/>
    </w:rPr>
  </w:style>
  <w:style w:type="character" w:styleId="UnresolvedMention">
    <w:name w:val="Unresolved Mention"/>
    <w:basedOn w:val="DefaultParagraphFont"/>
    <w:rPr>
      <w:color w:val="605E5C"/>
      <w:shd w:val="clear" w:color="auto" w:fill="E1DFDD"/>
    </w:rPr>
  </w:style>
  <w:style w:type="paragraph" w:styleId="BalloonText">
    <w:name w:val="Balloon Text"/>
    <w:basedOn w:val="Normal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rPr>
      <w:rFonts w:ascii="Segoe UI" w:eastAsia="Verdana" w:hAnsi="Segoe UI" w:cs="Segoe UI"/>
      <w:sz w:val="18"/>
      <w:szCs w:val="18"/>
      <w:lang w:val="ro-RO" w:eastAsia="ro-RO"/>
    </w:rPr>
  </w:style>
  <w:style w:type="paragraph" w:styleId="Header">
    <w:name w:val="header"/>
    <w:basedOn w:val="Normal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rPr>
      <w:rFonts w:ascii="Verdana" w:eastAsia="Verdana" w:hAnsi="Verdana"/>
      <w:sz w:val="18"/>
      <w:szCs w:val="16"/>
      <w:lang w:val="ro-RO" w:eastAsia="ro-RO"/>
    </w:rPr>
  </w:style>
  <w:style w:type="paragraph" w:styleId="Footer">
    <w:name w:val="footer"/>
    <w:basedOn w:val="Normal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rPr>
      <w:rFonts w:ascii="Verdana" w:eastAsia="Verdana" w:hAnsi="Verdana"/>
      <w:sz w:val="18"/>
      <w:szCs w:val="16"/>
      <w:lang w:val="ro-RO" w:eastAsia="ro-RO"/>
    </w:rPr>
  </w:style>
  <w:style w:type="paragraph" w:customStyle="1" w:styleId="CharCharChar">
    <w:name w:val="Char Char Char"/>
    <w:basedOn w:val="Normal"/>
    <w:pPr>
      <w:suppressAutoHyphens w:val="0"/>
      <w:autoSpaceDE/>
      <w:textAlignment w:val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character" w:customStyle="1" w:styleId="Heading1Char">
    <w:name w:val="Heading 1 Char"/>
    <w:basedOn w:val="DefaultParagraphFont"/>
    <w:rPr>
      <w:rFonts w:ascii="Times New Roman" w:eastAsia="Times New Roman" w:hAnsi="Times New Roman" w:cs="Arial"/>
      <w:kern w:val="3"/>
      <w:sz w:val="24"/>
      <w:szCs w:val="24"/>
      <w:lang w:val="ro-RO"/>
    </w:rPr>
  </w:style>
  <w:style w:type="paragraph" w:customStyle="1" w:styleId="TITLU">
    <w:name w:val="TITLU"/>
    <w:basedOn w:val="Normal"/>
    <w:pPr>
      <w:numPr>
        <w:numId w:val="2"/>
      </w:numPr>
      <w:suppressAutoHyphens w:val="0"/>
      <w:autoSpaceDE/>
      <w:spacing w:before="240" w:after="120"/>
      <w:textAlignment w:val="auto"/>
    </w:pPr>
    <w:rPr>
      <w:rFonts w:ascii="Times New Roman" w:eastAsia="Times New Roman" w:hAnsi="Times New Roman"/>
      <w:b/>
      <w:caps/>
      <w:sz w:val="28"/>
      <w:szCs w:val="20"/>
      <w:lang w:val="nl-NL" w:eastAsia="en-US"/>
    </w:rPr>
  </w:style>
  <w:style w:type="paragraph" w:customStyle="1" w:styleId="StyleBodyTextBefore6pt">
    <w:name w:val="Style Body Text + Before:  6 pt"/>
    <w:basedOn w:val="BodyText"/>
    <w:pPr>
      <w:numPr>
        <w:numId w:val="1"/>
      </w:numPr>
      <w:spacing w:before="120" w:after="0"/>
      <w:jc w:val="both"/>
    </w:pPr>
  </w:style>
  <w:style w:type="paragraph" w:customStyle="1" w:styleId="a">
    <w:name w:val="a)"/>
    <w:basedOn w:val="Normal"/>
    <w:pPr>
      <w:numPr>
        <w:numId w:val="3"/>
      </w:numPr>
      <w:suppressAutoHyphens w:val="0"/>
      <w:autoSpaceDE/>
      <w:textAlignment w:val="auto"/>
    </w:pPr>
    <w:rPr>
      <w:rFonts w:ascii="Times New Roman" w:eastAsia="Times New Roman" w:hAnsi="Times New Roman"/>
      <w:sz w:val="24"/>
      <w:szCs w:val="20"/>
      <w:lang w:val="en-US" w:eastAsia="en-US"/>
    </w:rPr>
  </w:style>
  <w:style w:type="paragraph" w:styleId="BodyText">
    <w:name w:val="Body Text"/>
    <w:basedOn w:val="Normal"/>
    <w:pPr>
      <w:suppressAutoHyphens w:val="0"/>
      <w:autoSpaceDE/>
      <w:spacing w:after="120"/>
      <w:textAlignment w:val="auto"/>
    </w:pPr>
    <w:rPr>
      <w:rFonts w:ascii="Times New Roman" w:eastAsia="Times New Roman" w:hAnsi="Times New Roman"/>
      <w:sz w:val="24"/>
      <w:szCs w:val="20"/>
      <w:lang w:val="en-US" w:eastAsia="en-US"/>
    </w:rPr>
  </w:style>
  <w:style w:type="character" w:customStyle="1" w:styleId="BodyTextChar">
    <w:name w:val="Body Text Char"/>
    <w:basedOn w:val="DefaultParagraphFont"/>
    <w:rPr>
      <w:rFonts w:ascii="Times New Roman" w:eastAsia="Times New Roman" w:hAnsi="Times New Roman"/>
      <w:sz w:val="24"/>
      <w:szCs w:val="20"/>
    </w:rPr>
  </w:style>
  <w:style w:type="paragraph" w:customStyle="1" w:styleId="CharCharChar0">
    <w:name w:val="Char Char Char"/>
    <w:basedOn w:val="Normal"/>
    <w:pPr>
      <w:suppressAutoHyphens w:val="0"/>
      <w:autoSpaceDE/>
      <w:textAlignment w:val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character" w:styleId="CommentReference">
    <w:name w:val="annotation reference"/>
    <w:rPr>
      <w:sz w:val="16"/>
      <w:szCs w:val="16"/>
    </w:rPr>
  </w:style>
  <w:style w:type="paragraph" w:styleId="CommentText">
    <w:name w:val="annotation text"/>
    <w:basedOn w:val="Normal"/>
    <w:pPr>
      <w:suppressAutoHyphens w:val="0"/>
      <w:autoSpaceDE/>
      <w:textAlignment w:val="auto"/>
    </w:pPr>
    <w:rPr>
      <w:rFonts w:ascii="Times New Roman" w:eastAsia="Times New Roman" w:hAnsi="Times New Roman"/>
      <w:sz w:val="20"/>
      <w:szCs w:val="20"/>
      <w:lang w:eastAsia="en-US"/>
    </w:rPr>
  </w:style>
  <w:style w:type="character" w:customStyle="1" w:styleId="CommentTextChar">
    <w:name w:val="Comment Text Char"/>
    <w:basedOn w:val="DefaultParagraphFont"/>
    <w:rPr>
      <w:rFonts w:ascii="Times New Roman" w:eastAsia="Times New Roman" w:hAnsi="Times New Roman"/>
      <w:sz w:val="20"/>
      <w:szCs w:val="20"/>
      <w:lang w:val="ro-RO"/>
    </w:rPr>
  </w:style>
  <w:style w:type="paragraph" w:customStyle="1" w:styleId="CharCharCharCharCharCharChar">
    <w:name w:val="Char Char Char Char Char Char Char"/>
    <w:basedOn w:val="Normal"/>
    <w:pPr>
      <w:suppressAutoHyphens w:val="0"/>
      <w:autoSpaceDE/>
      <w:textAlignment w:val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paragraph" w:customStyle="1" w:styleId="Char">
    <w:name w:val="Char"/>
    <w:basedOn w:val="Normal"/>
    <w:pPr>
      <w:suppressAutoHyphens w:val="0"/>
      <w:autoSpaceDE/>
      <w:textAlignment w:val="auto"/>
    </w:pPr>
    <w:rPr>
      <w:rFonts w:ascii="Times New Roman" w:eastAsia="Times New Roman" w:hAnsi="Times New Roman"/>
      <w:sz w:val="20"/>
      <w:szCs w:val="20"/>
      <w:lang w:val="pl-PL" w:eastAsia="pl-PL"/>
    </w:rPr>
  </w:style>
  <w:style w:type="character" w:styleId="FollowedHyperlink">
    <w:name w:val="FollowedHyperlink"/>
    <w:rPr>
      <w:color w:val="800080"/>
      <w:u w:val="single"/>
    </w:rPr>
  </w:style>
  <w:style w:type="paragraph" w:styleId="FootnoteText">
    <w:name w:val="footnote text"/>
    <w:basedOn w:val="Normal"/>
    <w:pPr>
      <w:suppressAutoHyphens w:val="0"/>
      <w:autoSpaceDE/>
      <w:textAlignment w:val="auto"/>
    </w:pPr>
    <w:rPr>
      <w:rFonts w:ascii="Arial" w:eastAsia="Times New Roman" w:hAnsi="Arial"/>
      <w:sz w:val="14"/>
      <w:szCs w:val="20"/>
      <w:lang w:val="en-GB" w:eastAsia="en-US"/>
    </w:rPr>
  </w:style>
  <w:style w:type="character" w:customStyle="1" w:styleId="FootnoteTextChar">
    <w:name w:val="Footnote Text Char"/>
    <w:basedOn w:val="DefaultParagraphFont"/>
    <w:rPr>
      <w:rFonts w:ascii="Arial" w:eastAsia="Times New Roman" w:hAnsi="Arial"/>
      <w:sz w:val="14"/>
      <w:szCs w:val="20"/>
      <w:lang w:val="en-GB"/>
    </w:rPr>
  </w:style>
  <w:style w:type="character" w:styleId="FootnoteReference">
    <w:name w:val="footnote reference"/>
    <w:rPr>
      <w:position w:val="0"/>
      <w:vertAlign w:val="superscript"/>
    </w:rPr>
  </w:style>
  <w:style w:type="paragraph" w:customStyle="1" w:styleId="Stylingforfrontpage">
    <w:name w:val="Styling for front page"/>
    <w:pPr>
      <w:spacing w:after="0"/>
      <w:textAlignment w:val="auto"/>
    </w:pPr>
    <w:rPr>
      <w:rFonts w:ascii="Arial" w:eastAsia="Times New Roman" w:hAnsi="Arial"/>
      <w:color w:val="006BB7"/>
      <w:sz w:val="20"/>
      <w:szCs w:val="24"/>
      <w:lang w:val="en-GB"/>
    </w:rPr>
  </w:style>
  <w:style w:type="character" w:customStyle="1" w:styleId="StylingforfrontpageChar">
    <w:name w:val="Styling for front page Char"/>
    <w:rPr>
      <w:rFonts w:ascii="Arial" w:eastAsia="Times New Roman" w:hAnsi="Arial"/>
      <w:color w:val="006BB7"/>
      <w:sz w:val="20"/>
      <w:szCs w:val="24"/>
      <w:lang w:val="en-GB"/>
    </w:rPr>
  </w:style>
  <w:style w:type="character" w:styleId="Strong">
    <w:name w:val="Strong"/>
    <w:rPr>
      <w:b/>
      <w:bCs/>
    </w:rPr>
  </w:style>
  <w:style w:type="paragraph" w:styleId="CommentSubject">
    <w:name w:val="annotation subject"/>
    <w:basedOn w:val="CommentText"/>
    <w:next w:val="CommentText"/>
    <w:rPr>
      <w:b/>
      <w:bCs/>
      <w:lang w:val="en-US"/>
    </w:rPr>
  </w:style>
  <w:style w:type="character" w:customStyle="1" w:styleId="CommentSubjectChar">
    <w:name w:val="Comment Subject Char"/>
    <w:basedOn w:val="CommentTextChar"/>
    <w:rPr>
      <w:rFonts w:ascii="Times New Roman" w:eastAsia="Times New Roman" w:hAnsi="Times New Roman"/>
      <w:b/>
      <w:bCs/>
      <w:sz w:val="20"/>
      <w:szCs w:val="20"/>
      <w:lang w:val="ro-RO"/>
    </w:rPr>
  </w:style>
  <w:style w:type="character" w:customStyle="1" w:styleId="first2">
    <w:name w:val="first2"/>
  </w:style>
  <w:style w:type="numbering" w:customStyle="1" w:styleId="LFO2">
    <w:name w:val="LFO2"/>
    <w:basedOn w:val="NoList"/>
    <w:pPr>
      <w:numPr>
        <w:numId w:val="1"/>
      </w:numPr>
    </w:pPr>
  </w:style>
  <w:style w:type="numbering" w:customStyle="1" w:styleId="LFO3">
    <w:name w:val="LFO3"/>
    <w:basedOn w:val="NoList"/>
    <w:pPr>
      <w:numPr>
        <w:numId w:val="2"/>
      </w:numPr>
    </w:pPr>
  </w:style>
  <w:style w:type="numbering" w:customStyle="1" w:styleId="LFO4">
    <w:name w:val="LFO4"/>
    <w:basedOn w:val="NoList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nre.ro" TargetMode="External"/><Relationship Id="rId13" Type="http://schemas.openxmlformats.org/officeDocument/2006/relationships/hyperlink" Target="https://www.anre.ro/download.php?f=fqaAhKU%3D&amp;t=vdeyut7dlcecrLbbvbY%3D" TargetMode="External"/><Relationship Id="rId18" Type="http://schemas.openxmlformats.org/officeDocument/2006/relationships/footer" Target="footer5.xml"/><Relationship Id="rId3" Type="http://schemas.openxmlformats.org/officeDocument/2006/relationships/settings" Target="settings.xml"/><Relationship Id="rId21" Type="http://schemas.openxmlformats.org/officeDocument/2006/relationships/hyperlink" Target="https://www.anre.ro/ro/energie-electrica/legislatie/serviciul-public-de-alimentare-cu-energie-termica/gdpr-set" TargetMode="External"/><Relationship Id="rId7" Type="http://schemas.openxmlformats.org/officeDocument/2006/relationships/hyperlink" Target="https://www.anre.ro/download.php?f=fqaAhKU%3D&amp;t=vdeyut7dlcecrLbbvbY%3D" TargetMode="External"/><Relationship Id="rId12" Type="http://schemas.openxmlformats.org/officeDocument/2006/relationships/hyperlink" Target="http://www.anre.ro" TargetMode="External"/><Relationship Id="rId17" Type="http://schemas.openxmlformats.org/officeDocument/2006/relationships/footer" Target="footer4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20" Type="http://schemas.openxmlformats.org/officeDocument/2006/relationships/footer" Target="footer7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nre.ro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23" Type="http://schemas.openxmlformats.org/officeDocument/2006/relationships/fontTable" Target="fontTable.xml"/><Relationship Id="rId10" Type="http://schemas.openxmlformats.org/officeDocument/2006/relationships/hyperlink" Target="mailto:termica@anre.ro" TargetMode="External"/><Relationship Id="rId19" Type="http://schemas.openxmlformats.org/officeDocument/2006/relationships/footer" Target="footer6.xml"/><Relationship Id="rId4" Type="http://schemas.openxmlformats.org/officeDocument/2006/relationships/webSettings" Target="webSettings.xml"/><Relationship Id="rId9" Type="http://schemas.openxmlformats.org/officeDocument/2006/relationships/hyperlink" Target="http://www.anre.ro" TargetMode="External"/><Relationship Id="rId14" Type="http://schemas.openxmlformats.org/officeDocument/2006/relationships/footer" Target="footer1.xml"/><Relationship Id="rId22" Type="http://schemas.openxmlformats.org/officeDocument/2006/relationships/footer" Target="footer8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30</Pages>
  <Words>7702</Words>
  <Characters>43905</Characters>
  <Application>Microsoft Office Word</Application>
  <DocSecurity>0</DocSecurity>
  <Lines>365</Lines>
  <Paragraphs>103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description/>
  <cp:revision>2</cp:revision>
  <dcterms:created xsi:type="dcterms:W3CDTF">2020-12-17T11:16:00Z</dcterms:created>
  <dcterms:modified xsi:type="dcterms:W3CDTF">2020-12-17T11:16:00Z</dcterms:modified>
</cp:coreProperties>
</file>