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36DA5A" w14:textId="5C7C70F4" w:rsidR="00783DF1" w:rsidRPr="00783DF1" w:rsidRDefault="00783DF1" w:rsidP="00783DF1">
      <w:pPr>
        <w:spacing w:after="0"/>
        <w:jc w:val="center"/>
        <w:rPr>
          <w:rFonts w:ascii="Times New Roman" w:hAnsi="Times New Roman" w:cs="Times New Roman"/>
          <w:b/>
          <w:bCs/>
          <w:sz w:val="28"/>
          <w:szCs w:val="28"/>
        </w:rPr>
      </w:pPr>
      <w:r>
        <w:rPr>
          <w:rFonts w:ascii="Times New Roman" w:hAnsi="Times New Roman" w:cs="Times New Roman"/>
          <w:b/>
          <w:bCs/>
          <w:sz w:val="28"/>
          <w:szCs w:val="28"/>
        </w:rPr>
        <w:t>S</w:t>
      </w:r>
      <w:r w:rsidRPr="00783DF1">
        <w:rPr>
          <w:rFonts w:ascii="Times New Roman" w:hAnsi="Times New Roman" w:cs="Times New Roman"/>
          <w:b/>
          <w:bCs/>
          <w:sz w:val="28"/>
          <w:szCs w:val="28"/>
        </w:rPr>
        <w:t>in</w:t>
      </w:r>
      <w:r w:rsidR="00F541DA">
        <w:rPr>
          <w:rFonts w:ascii="Times New Roman" w:hAnsi="Times New Roman" w:cs="Times New Roman"/>
          <w:b/>
          <w:bCs/>
          <w:sz w:val="28"/>
          <w:szCs w:val="28"/>
        </w:rPr>
        <w:t>t</w:t>
      </w:r>
      <w:r w:rsidRPr="00783DF1">
        <w:rPr>
          <w:rFonts w:ascii="Times New Roman" w:hAnsi="Times New Roman" w:cs="Times New Roman"/>
          <w:b/>
          <w:bCs/>
          <w:sz w:val="28"/>
          <w:szCs w:val="28"/>
        </w:rPr>
        <w:t>eza observațiilor la</w:t>
      </w:r>
      <w:r w:rsidRPr="00783DF1">
        <w:t xml:space="preserve"> </w:t>
      </w:r>
      <w:r w:rsidRPr="00783DF1">
        <w:rPr>
          <w:rFonts w:ascii="Times New Roman" w:hAnsi="Times New Roman" w:cs="Times New Roman"/>
          <w:b/>
          <w:bCs/>
          <w:sz w:val="28"/>
          <w:szCs w:val="28"/>
        </w:rPr>
        <w:t>Planul de Dezvoltare a RET</w:t>
      </w:r>
    </w:p>
    <w:p w14:paraId="21B15783" w14:textId="6802DC90" w:rsidR="00052EB0" w:rsidRDefault="00783DF1" w:rsidP="00783DF1">
      <w:pPr>
        <w:spacing w:after="0"/>
        <w:jc w:val="center"/>
        <w:rPr>
          <w:rFonts w:ascii="Times New Roman" w:hAnsi="Times New Roman" w:cs="Times New Roman"/>
          <w:b/>
          <w:bCs/>
          <w:sz w:val="28"/>
          <w:szCs w:val="28"/>
        </w:rPr>
      </w:pPr>
      <w:r w:rsidRPr="00783DF1">
        <w:rPr>
          <w:rFonts w:ascii="Times New Roman" w:hAnsi="Times New Roman" w:cs="Times New Roman"/>
          <w:b/>
          <w:bCs/>
          <w:sz w:val="28"/>
          <w:szCs w:val="28"/>
        </w:rPr>
        <w:t>perioada 2020 – 2029</w:t>
      </w:r>
    </w:p>
    <w:p w14:paraId="50D46889" w14:textId="68ED2108" w:rsidR="00783DF1" w:rsidRDefault="00783DF1" w:rsidP="00783DF1">
      <w:pPr>
        <w:spacing w:after="0"/>
        <w:jc w:val="center"/>
        <w:rPr>
          <w:rFonts w:ascii="Times New Roman" w:hAnsi="Times New Roman" w:cs="Times New Roman"/>
          <w:b/>
          <w:bCs/>
          <w:sz w:val="28"/>
          <w:szCs w:val="28"/>
        </w:rPr>
      </w:pPr>
      <w:r>
        <w:rPr>
          <w:rFonts w:ascii="Times New Roman" w:hAnsi="Times New Roman" w:cs="Times New Roman"/>
          <w:b/>
          <w:bCs/>
          <w:sz w:val="28"/>
          <w:szCs w:val="28"/>
        </w:rPr>
        <w:t>supus consultării publice în perioada 14.10.2020 – 23.10.2020</w:t>
      </w:r>
    </w:p>
    <w:p w14:paraId="6C192252" w14:textId="77777777" w:rsidR="00783DF1" w:rsidRPr="00783DF1" w:rsidRDefault="00783DF1" w:rsidP="00783DF1">
      <w:pPr>
        <w:spacing w:after="0"/>
        <w:jc w:val="center"/>
        <w:rPr>
          <w:rFonts w:ascii="Times New Roman" w:hAnsi="Times New Roman" w:cs="Times New Roman"/>
          <w:b/>
          <w:bCs/>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2654"/>
        <w:gridCol w:w="1101"/>
        <w:gridCol w:w="3062"/>
        <w:gridCol w:w="3406"/>
        <w:gridCol w:w="3431"/>
      </w:tblGrid>
      <w:tr w:rsidR="00F541DA" w:rsidRPr="00F541DA" w14:paraId="5F6EA59F" w14:textId="77777777" w:rsidTr="00F541DA">
        <w:trPr>
          <w:trHeight w:val="576"/>
          <w:tblHeader/>
        </w:trPr>
        <w:tc>
          <w:tcPr>
            <w:tcW w:w="130" w:type="pct"/>
            <w:shd w:val="clear" w:color="auto" w:fill="auto"/>
            <w:vAlign w:val="center"/>
            <w:hideMark/>
          </w:tcPr>
          <w:p w14:paraId="14764965" w14:textId="77777777" w:rsidR="00F541DA" w:rsidRPr="00F541DA" w:rsidRDefault="00F541DA" w:rsidP="00F541DA">
            <w:pPr>
              <w:spacing w:after="0" w:line="240" w:lineRule="auto"/>
              <w:jc w:val="center"/>
              <w:rPr>
                <w:rFonts w:ascii="Times New Roman" w:eastAsia="Times New Roman" w:hAnsi="Times New Roman" w:cs="Times New Roman"/>
                <w:b/>
                <w:bCs/>
                <w:color w:val="000000"/>
                <w:sz w:val="20"/>
                <w:szCs w:val="20"/>
                <w:lang w:eastAsia="ro-RO"/>
              </w:rPr>
            </w:pPr>
            <w:r w:rsidRPr="00F541DA">
              <w:rPr>
                <w:rFonts w:ascii="Times New Roman" w:eastAsia="Times New Roman" w:hAnsi="Times New Roman" w:cs="Times New Roman"/>
                <w:b/>
                <w:bCs/>
                <w:color w:val="000000"/>
                <w:sz w:val="20"/>
                <w:szCs w:val="20"/>
                <w:lang w:eastAsia="ro-RO"/>
              </w:rPr>
              <w:t>Nr. crt.</w:t>
            </w:r>
          </w:p>
        </w:tc>
        <w:tc>
          <w:tcPr>
            <w:tcW w:w="947" w:type="pct"/>
            <w:shd w:val="clear" w:color="auto" w:fill="auto"/>
            <w:vAlign w:val="center"/>
            <w:hideMark/>
          </w:tcPr>
          <w:p w14:paraId="18EA533A" w14:textId="77777777" w:rsidR="00F541DA" w:rsidRPr="00F541DA" w:rsidRDefault="00F541DA" w:rsidP="00F541DA">
            <w:pPr>
              <w:spacing w:after="0" w:line="240" w:lineRule="auto"/>
              <w:jc w:val="center"/>
              <w:rPr>
                <w:rFonts w:ascii="Times New Roman" w:eastAsia="Times New Roman" w:hAnsi="Times New Roman" w:cs="Times New Roman"/>
                <w:b/>
                <w:bCs/>
                <w:color w:val="000000"/>
                <w:sz w:val="20"/>
                <w:szCs w:val="20"/>
                <w:lang w:eastAsia="ro-RO"/>
              </w:rPr>
            </w:pPr>
            <w:r w:rsidRPr="00F541DA">
              <w:rPr>
                <w:rFonts w:ascii="Times New Roman" w:eastAsia="Times New Roman" w:hAnsi="Times New Roman" w:cs="Times New Roman"/>
                <w:b/>
                <w:bCs/>
                <w:color w:val="000000"/>
                <w:sz w:val="20"/>
                <w:szCs w:val="20"/>
                <w:lang w:eastAsia="ro-RO"/>
              </w:rPr>
              <w:t>Capitol/subcapitol din PDRET 2020-2029</w:t>
            </w:r>
          </w:p>
        </w:tc>
        <w:tc>
          <w:tcPr>
            <w:tcW w:w="399" w:type="pct"/>
            <w:shd w:val="clear" w:color="auto" w:fill="auto"/>
            <w:vAlign w:val="center"/>
            <w:hideMark/>
          </w:tcPr>
          <w:p w14:paraId="7087A000" w14:textId="77777777" w:rsidR="00F541DA" w:rsidRPr="00F541DA" w:rsidRDefault="00F541DA" w:rsidP="00F541DA">
            <w:pPr>
              <w:spacing w:after="0" w:line="240" w:lineRule="auto"/>
              <w:jc w:val="center"/>
              <w:rPr>
                <w:rFonts w:ascii="Times New Roman" w:eastAsia="Times New Roman" w:hAnsi="Times New Roman" w:cs="Times New Roman"/>
                <w:b/>
                <w:bCs/>
                <w:color w:val="000000"/>
                <w:sz w:val="20"/>
                <w:szCs w:val="20"/>
                <w:lang w:eastAsia="ro-RO"/>
              </w:rPr>
            </w:pPr>
            <w:r w:rsidRPr="00F541DA">
              <w:rPr>
                <w:rFonts w:ascii="Times New Roman" w:eastAsia="Times New Roman" w:hAnsi="Times New Roman" w:cs="Times New Roman"/>
                <w:b/>
                <w:bCs/>
                <w:color w:val="000000"/>
                <w:sz w:val="20"/>
                <w:szCs w:val="20"/>
                <w:lang w:eastAsia="ro-RO"/>
              </w:rPr>
              <w:t>Denumire agent economic</w:t>
            </w:r>
          </w:p>
        </w:tc>
        <w:tc>
          <w:tcPr>
            <w:tcW w:w="1091" w:type="pct"/>
            <w:shd w:val="clear" w:color="auto" w:fill="auto"/>
            <w:vAlign w:val="center"/>
            <w:hideMark/>
          </w:tcPr>
          <w:p w14:paraId="1E12083A" w14:textId="44C2B6AA" w:rsidR="00F541DA" w:rsidRPr="00F541DA" w:rsidRDefault="00F541DA" w:rsidP="00F541DA">
            <w:pPr>
              <w:spacing w:after="0" w:line="240" w:lineRule="auto"/>
              <w:jc w:val="center"/>
              <w:rPr>
                <w:rFonts w:ascii="Times New Roman" w:eastAsia="Times New Roman" w:hAnsi="Times New Roman" w:cs="Times New Roman"/>
                <w:b/>
                <w:bCs/>
                <w:color w:val="000000"/>
                <w:sz w:val="20"/>
                <w:szCs w:val="20"/>
                <w:lang w:eastAsia="ro-RO"/>
              </w:rPr>
            </w:pPr>
            <w:r w:rsidRPr="00F541DA">
              <w:rPr>
                <w:rFonts w:ascii="Times New Roman" w:eastAsia="Times New Roman" w:hAnsi="Times New Roman" w:cs="Times New Roman"/>
                <w:b/>
                <w:bCs/>
                <w:color w:val="000000"/>
                <w:sz w:val="20"/>
                <w:szCs w:val="20"/>
                <w:lang w:eastAsia="ro-RO"/>
              </w:rPr>
              <w:t>Observație/propunere de modificare a</w:t>
            </w:r>
            <w:r>
              <w:rPr>
                <w:rFonts w:ascii="Times New Roman" w:eastAsia="Times New Roman" w:hAnsi="Times New Roman" w:cs="Times New Roman"/>
                <w:b/>
                <w:bCs/>
                <w:color w:val="000000"/>
                <w:sz w:val="20"/>
                <w:szCs w:val="20"/>
                <w:lang w:eastAsia="ro-RO"/>
              </w:rPr>
              <w:t>g</w:t>
            </w:r>
            <w:r w:rsidRPr="00F541DA">
              <w:rPr>
                <w:rFonts w:ascii="Times New Roman" w:eastAsia="Times New Roman" w:hAnsi="Times New Roman" w:cs="Times New Roman"/>
                <w:b/>
                <w:bCs/>
                <w:color w:val="000000"/>
                <w:sz w:val="20"/>
                <w:szCs w:val="20"/>
                <w:lang w:eastAsia="ro-RO"/>
              </w:rPr>
              <w:t>en</w:t>
            </w:r>
            <w:r>
              <w:rPr>
                <w:rFonts w:ascii="Times New Roman" w:eastAsia="Times New Roman" w:hAnsi="Times New Roman" w:cs="Times New Roman"/>
                <w:b/>
                <w:bCs/>
                <w:color w:val="000000"/>
                <w:sz w:val="20"/>
                <w:szCs w:val="20"/>
                <w:lang w:eastAsia="ro-RO"/>
              </w:rPr>
              <w:t>t</w:t>
            </w:r>
            <w:r w:rsidRPr="00F541DA">
              <w:rPr>
                <w:rFonts w:ascii="Times New Roman" w:eastAsia="Times New Roman" w:hAnsi="Times New Roman" w:cs="Times New Roman"/>
                <w:b/>
                <w:bCs/>
                <w:color w:val="000000"/>
                <w:sz w:val="20"/>
                <w:szCs w:val="20"/>
                <w:lang w:eastAsia="ro-RO"/>
              </w:rPr>
              <w:t xml:space="preserve"> economic</w:t>
            </w:r>
          </w:p>
        </w:tc>
        <w:tc>
          <w:tcPr>
            <w:tcW w:w="1212" w:type="pct"/>
            <w:shd w:val="clear" w:color="auto" w:fill="auto"/>
            <w:vAlign w:val="center"/>
            <w:hideMark/>
          </w:tcPr>
          <w:p w14:paraId="34D26606" w14:textId="77777777" w:rsidR="00F541DA" w:rsidRPr="00F541DA" w:rsidRDefault="00F541DA" w:rsidP="00F541DA">
            <w:pPr>
              <w:spacing w:after="0" w:line="240" w:lineRule="auto"/>
              <w:jc w:val="center"/>
              <w:rPr>
                <w:rFonts w:ascii="Times New Roman" w:eastAsia="Times New Roman" w:hAnsi="Times New Roman" w:cs="Times New Roman"/>
                <w:b/>
                <w:bCs/>
                <w:color w:val="000000"/>
                <w:sz w:val="20"/>
                <w:szCs w:val="20"/>
                <w:lang w:eastAsia="ro-RO"/>
              </w:rPr>
            </w:pPr>
            <w:r w:rsidRPr="00F541DA">
              <w:rPr>
                <w:rFonts w:ascii="Times New Roman" w:eastAsia="Times New Roman" w:hAnsi="Times New Roman" w:cs="Times New Roman"/>
                <w:b/>
                <w:bCs/>
                <w:color w:val="000000"/>
                <w:sz w:val="20"/>
                <w:szCs w:val="20"/>
                <w:lang w:eastAsia="ro-RO"/>
              </w:rPr>
              <w:t>Motivație observație/propunere de modificare</w:t>
            </w:r>
          </w:p>
        </w:tc>
        <w:tc>
          <w:tcPr>
            <w:tcW w:w="1221" w:type="pct"/>
            <w:shd w:val="clear" w:color="auto" w:fill="auto"/>
            <w:vAlign w:val="center"/>
            <w:hideMark/>
          </w:tcPr>
          <w:p w14:paraId="06A0BC90" w14:textId="77777777" w:rsidR="00F541DA" w:rsidRPr="00F541DA" w:rsidRDefault="00F541DA" w:rsidP="00F541DA">
            <w:pPr>
              <w:spacing w:after="0" w:line="240" w:lineRule="auto"/>
              <w:jc w:val="center"/>
              <w:rPr>
                <w:rFonts w:ascii="Times New Roman" w:eastAsia="Times New Roman" w:hAnsi="Times New Roman" w:cs="Times New Roman"/>
                <w:b/>
                <w:bCs/>
                <w:color w:val="000000"/>
                <w:sz w:val="20"/>
                <w:szCs w:val="20"/>
                <w:lang w:eastAsia="ro-RO"/>
              </w:rPr>
            </w:pPr>
            <w:r w:rsidRPr="00F541DA">
              <w:rPr>
                <w:rFonts w:ascii="Times New Roman" w:eastAsia="Times New Roman" w:hAnsi="Times New Roman" w:cs="Times New Roman"/>
                <w:b/>
                <w:bCs/>
                <w:color w:val="000000"/>
                <w:sz w:val="20"/>
                <w:szCs w:val="20"/>
                <w:lang w:eastAsia="ro-RO"/>
              </w:rPr>
              <w:t>Rezoluția ANRE</w:t>
            </w:r>
          </w:p>
        </w:tc>
      </w:tr>
      <w:tr w:rsidR="00F541DA" w:rsidRPr="00F541DA" w14:paraId="4379B083" w14:textId="77777777" w:rsidTr="00F541DA">
        <w:trPr>
          <w:trHeight w:val="5760"/>
        </w:trPr>
        <w:tc>
          <w:tcPr>
            <w:tcW w:w="130" w:type="pct"/>
            <w:shd w:val="clear" w:color="auto" w:fill="auto"/>
            <w:vAlign w:val="center"/>
            <w:hideMark/>
          </w:tcPr>
          <w:p w14:paraId="32D49F47" w14:textId="77777777" w:rsidR="00F541DA" w:rsidRPr="00F541DA" w:rsidRDefault="00F541DA" w:rsidP="00F541DA">
            <w:pPr>
              <w:spacing w:after="0" w:line="240" w:lineRule="auto"/>
              <w:jc w:val="center"/>
              <w:rPr>
                <w:rFonts w:ascii="Times New Roman" w:eastAsia="Times New Roman" w:hAnsi="Times New Roman" w:cs="Times New Roman"/>
                <w:b/>
                <w:bCs/>
                <w:color w:val="000000"/>
                <w:sz w:val="20"/>
                <w:szCs w:val="20"/>
                <w:lang w:eastAsia="ro-RO"/>
              </w:rPr>
            </w:pPr>
            <w:r w:rsidRPr="00F541DA">
              <w:rPr>
                <w:rFonts w:ascii="Times New Roman" w:eastAsia="Times New Roman" w:hAnsi="Times New Roman" w:cs="Times New Roman"/>
                <w:b/>
                <w:bCs/>
                <w:color w:val="000000"/>
                <w:sz w:val="20"/>
                <w:szCs w:val="20"/>
                <w:lang w:eastAsia="ro-RO"/>
              </w:rPr>
              <w:t>1</w:t>
            </w:r>
          </w:p>
        </w:tc>
        <w:tc>
          <w:tcPr>
            <w:tcW w:w="947" w:type="pct"/>
            <w:shd w:val="clear" w:color="auto" w:fill="auto"/>
            <w:hideMark/>
          </w:tcPr>
          <w:p w14:paraId="21EF2A75" w14:textId="4D4610E2"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14.3.5.1 Strategia de dezvoltare a sistemului de conducere operativă prin dispecer EMS/SCADA-DEN care men</w:t>
            </w:r>
            <w:r>
              <w:rPr>
                <w:rFonts w:ascii="Times New Roman" w:eastAsia="Times New Roman" w:hAnsi="Times New Roman" w:cs="Times New Roman"/>
                <w:color w:val="000000"/>
                <w:sz w:val="20"/>
                <w:szCs w:val="20"/>
                <w:lang w:eastAsia="ro-RO"/>
              </w:rPr>
              <w:t>ț</w:t>
            </w:r>
            <w:r w:rsidRPr="00F541DA">
              <w:rPr>
                <w:rFonts w:ascii="Times New Roman" w:eastAsia="Times New Roman" w:hAnsi="Times New Roman" w:cs="Times New Roman"/>
                <w:color w:val="000000"/>
                <w:sz w:val="20"/>
                <w:szCs w:val="20"/>
                <w:lang w:eastAsia="ro-RO"/>
              </w:rPr>
              <w:t>ionează următoarele:</w:t>
            </w:r>
            <w:r w:rsidRPr="00F541DA">
              <w:rPr>
                <w:rFonts w:ascii="Times New Roman" w:eastAsia="Times New Roman" w:hAnsi="Times New Roman" w:cs="Times New Roman"/>
                <w:color w:val="000000"/>
                <w:sz w:val="20"/>
                <w:szCs w:val="20"/>
                <w:lang w:eastAsia="ro-RO"/>
              </w:rPr>
              <w:br/>
              <w:t>- viziunea CNTEE Transelectrica SA cuprinde „facilitarea schimbului de informa</w:t>
            </w:r>
            <w:r>
              <w:rPr>
                <w:rFonts w:ascii="Times New Roman" w:eastAsia="Times New Roman" w:hAnsi="Times New Roman" w:cs="Times New Roman"/>
                <w:color w:val="000000"/>
                <w:sz w:val="20"/>
                <w:szCs w:val="20"/>
                <w:lang w:eastAsia="ro-RO"/>
              </w:rPr>
              <w:t>ț</w:t>
            </w:r>
            <w:r w:rsidRPr="00F541DA">
              <w:rPr>
                <w:rFonts w:ascii="Times New Roman" w:eastAsia="Times New Roman" w:hAnsi="Times New Roman" w:cs="Times New Roman"/>
                <w:color w:val="000000"/>
                <w:sz w:val="20"/>
                <w:szCs w:val="20"/>
                <w:lang w:eastAsia="ro-RO"/>
              </w:rPr>
              <w:t>ii cu participan</w:t>
            </w:r>
            <w:r>
              <w:rPr>
                <w:rFonts w:ascii="Times New Roman" w:eastAsia="Times New Roman" w:hAnsi="Times New Roman" w:cs="Times New Roman"/>
                <w:color w:val="000000"/>
                <w:sz w:val="20"/>
                <w:szCs w:val="20"/>
                <w:lang w:eastAsia="ro-RO"/>
              </w:rPr>
              <w:t>ț</w:t>
            </w:r>
            <w:r w:rsidRPr="00F541DA">
              <w:rPr>
                <w:rFonts w:ascii="Times New Roman" w:eastAsia="Times New Roman" w:hAnsi="Times New Roman" w:cs="Times New Roman"/>
                <w:color w:val="000000"/>
                <w:sz w:val="20"/>
                <w:szCs w:val="20"/>
                <w:lang w:eastAsia="ro-RO"/>
              </w:rPr>
              <w:t>ii la pia</w:t>
            </w:r>
            <w:r>
              <w:rPr>
                <w:rFonts w:ascii="Times New Roman" w:eastAsia="Times New Roman" w:hAnsi="Times New Roman" w:cs="Times New Roman"/>
                <w:color w:val="000000"/>
                <w:sz w:val="20"/>
                <w:szCs w:val="20"/>
                <w:lang w:eastAsia="ro-RO"/>
              </w:rPr>
              <w:t>ț</w:t>
            </w:r>
            <w:r w:rsidRPr="00F541DA">
              <w:rPr>
                <w:rFonts w:ascii="Times New Roman" w:eastAsia="Times New Roman" w:hAnsi="Times New Roman" w:cs="Times New Roman"/>
                <w:color w:val="000000"/>
                <w:sz w:val="20"/>
                <w:szCs w:val="20"/>
                <w:lang w:eastAsia="ro-RO"/>
              </w:rPr>
              <w:t xml:space="preserve">ă </w:t>
            </w:r>
            <w:r>
              <w:rPr>
                <w:rFonts w:ascii="Times New Roman" w:eastAsia="Times New Roman" w:hAnsi="Times New Roman" w:cs="Times New Roman"/>
                <w:color w:val="000000"/>
                <w:sz w:val="20"/>
                <w:szCs w:val="20"/>
                <w:lang w:eastAsia="ro-RO"/>
              </w:rPr>
              <w:t>ș</w:t>
            </w:r>
            <w:r w:rsidRPr="00F541DA">
              <w:rPr>
                <w:rFonts w:ascii="Times New Roman" w:eastAsia="Times New Roman" w:hAnsi="Times New Roman" w:cs="Times New Roman"/>
                <w:color w:val="000000"/>
                <w:sz w:val="20"/>
                <w:szCs w:val="20"/>
                <w:lang w:eastAsia="ro-RO"/>
              </w:rPr>
              <w:t>i cu cei străini, utilizând canale securizate”;</w:t>
            </w:r>
            <w:r w:rsidRPr="00F541DA">
              <w:rPr>
                <w:rFonts w:ascii="Times New Roman" w:eastAsia="Times New Roman" w:hAnsi="Times New Roman" w:cs="Times New Roman"/>
                <w:color w:val="000000"/>
                <w:sz w:val="20"/>
                <w:szCs w:val="20"/>
                <w:lang w:eastAsia="ro-RO"/>
              </w:rPr>
              <w:br/>
              <w:t>- integrarea sistemelor DMS/SCADA ale tuturor operatorilor de distribu</w:t>
            </w:r>
            <w:r>
              <w:rPr>
                <w:rFonts w:ascii="Times New Roman" w:eastAsia="Times New Roman" w:hAnsi="Times New Roman" w:cs="Times New Roman"/>
                <w:color w:val="000000"/>
                <w:sz w:val="20"/>
                <w:szCs w:val="20"/>
                <w:lang w:eastAsia="ro-RO"/>
              </w:rPr>
              <w:t>ț</w:t>
            </w:r>
            <w:r w:rsidRPr="00F541DA">
              <w:rPr>
                <w:rFonts w:ascii="Times New Roman" w:eastAsia="Times New Roman" w:hAnsi="Times New Roman" w:cs="Times New Roman"/>
                <w:color w:val="000000"/>
                <w:sz w:val="20"/>
                <w:szCs w:val="20"/>
                <w:lang w:eastAsia="ro-RO"/>
              </w:rPr>
              <w:t>ie reprezintă un obiectiv principal pe termen mediu.</w:t>
            </w:r>
          </w:p>
        </w:tc>
        <w:tc>
          <w:tcPr>
            <w:tcW w:w="399" w:type="pct"/>
            <w:shd w:val="clear" w:color="auto" w:fill="auto"/>
            <w:hideMark/>
          </w:tcPr>
          <w:p w14:paraId="6F3C7ECD" w14:textId="77777777"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Delgaz Grid S.A.</w:t>
            </w:r>
          </w:p>
        </w:tc>
        <w:tc>
          <w:tcPr>
            <w:tcW w:w="1091" w:type="pct"/>
            <w:shd w:val="clear" w:color="auto" w:fill="auto"/>
            <w:hideMark/>
          </w:tcPr>
          <w:p w14:paraId="7ED9766E" w14:textId="4E4D529F"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considerăm că strategia de dezvoltare menționată, trebuie să aibă în vedere și schimbul de date în timp real dinspre EMS-SCADA către DMS-SCADA, care să cuprindă cel puțin următoarele mărimi, care se referă la instala</w:t>
            </w:r>
            <w:r>
              <w:rPr>
                <w:rFonts w:ascii="Times New Roman" w:eastAsia="Times New Roman" w:hAnsi="Times New Roman" w:cs="Times New Roman"/>
                <w:color w:val="000000"/>
                <w:sz w:val="20"/>
                <w:szCs w:val="20"/>
                <w:lang w:eastAsia="ro-RO"/>
              </w:rPr>
              <w:t>ț</w:t>
            </w:r>
            <w:r w:rsidRPr="00F541DA">
              <w:rPr>
                <w:rFonts w:ascii="Times New Roman" w:eastAsia="Times New Roman" w:hAnsi="Times New Roman" w:cs="Times New Roman"/>
                <w:color w:val="000000"/>
                <w:sz w:val="20"/>
                <w:szCs w:val="20"/>
                <w:lang w:eastAsia="ro-RO"/>
              </w:rPr>
              <w:t>iile din gestiunea OTS care alimentează instala</w:t>
            </w:r>
            <w:r>
              <w:rPr>
                <w:rFonts w:ascii="Times New Roman" w:eastAsia="Times New Roman" w:hAnsi="Times New Roman" w:cs="Times New Roman"/>
                <w:color w:val="000000"/>
                <w:sz w:val="20"/>
                <w:szCs w:val="20"/>
                <w:lang w:eastAsia="ro-RO"/>
              </w:rPr>
              <w:t>ț</w:t>
            </w:r>
            <w:r w:rsidRPr="00F541DA">
              <w:rPr>
                <w:rFonts w:ascii="Times New Roman" w:eastAsia="Times New Roman" w:hAnsi="Times New Roman" w:cs="Times New Roman"/>
                <w:color w:val="000000"/>
                <w:sz w:val="20"/>
                <w:szCs w:val="20"/>
                <w:lang w:eastAsia="ro-RO"/>
              </w:rPr>
              <w:t>ii aflate în gestiunea OD și la instala</w:t>
            </w:r>
            <w:r>
              <w:rPr>
                <w:rFonts w:ascii="Times New Roman" w:eastAsia="Times New Roman" w:hAnsi="Times New Roman" w:cs="Times New Roman"/>
                <w:color w:val="000000"/>
                <w:sz w:val="20"/>
                <w:szCs w:val="20"/>
                <w:lang w:eastAsia="ro-RO"/>
              </w:rPr>
              <w:t>ț</w:t>
            </w:r>
            <w:r w:rsidRPr="00F541DA">
              <w:rPr>
                <w:rFonts w:ascii="Times New Roman" w:eastAsia="Times New Roman" w:hAnsi="Times New Roman" w:cs="Times New Roman"/>
                <w:color w:val="000000"/>
                <w:sz w:val="20"/>
                <w:szCs w:val="20"/>
                <w:lang w:eastAsia="ro-RO"/>
              </w:rPr>
              <w:t>iile URS racordați la instalațiile OD: semnale de stare (pozi</w:t>
            </w:r>
            <w:r>
              <w:rPr>
                <w:rFonts w:ascii="Times New Roman" w:eastAsia="Times New Roman" w:hAnsi="Times New Roman" w:cs="Times New Roman"/>
                <w:color w:val="000000"/>
                <w:sz w:val="20"/>
                <w:szCs w:val="20"/>
                <w:lang w:eastAsia="ro-RO"/>
              </w:rPr>
              <w:t>ț</w:t>
            </w:r>
            <w:r w:rsidRPr="00F541DA">
              <w:rPr>
                <w:rFonts w:ascii="Times New Roman" w:eastAsia="Times New Roman" w:hAnsi="Times New Roman" w:cs="Times New Roman"/>
                <w:color w:val="000000"/>
                <w:sz w:val="20"/>
                <w:szCs w:val="20"/>
                <w:lang w:eastAsia="ro-RO"/>
              </w:rPr>
              <w:t>ie întreruptor, pozi</w:t>
            </w:r>
            <w:r>
              <w:rPr>
                <w:rFonts w:ascii="Times New Roman" w:eastAsia="Times New Roman" w:hAnsi="Times New Roman" w:cs="Times New Roman"/>
                <w:color w:val="000000"/>
                <w:sz w:val="20"/>
                <w:szCs w:val="20"/>
                <w:lang w:eastAsia="ro-RO"/>
              </w:rPr>
              <w:t>ț</w:t>
            </w:r>
            <w:r w:rsidRPr="00F541DA">
              <w:rPr>
                <w:rFonts w:ascii="Times New Roman" w:eastAsia="Times New Roman" w:hAnsi="Times New Roman" w:cs="Times New Roman"/>
                <w:color w:val="000000"/>
                <w:sz w:val="20"/>
                <w:szCs w:val="20"/>
                <w:lang w:eastAsia="ro-RO"/>
              </w:rPr>
              <w:t>ie separatoare, poziție comutator de ploturi), mărimi analogice (tensiunile pe toate cele trei faze, curentul pe fiecare fază, puterea activă/reactivă trifazată, frecvența).</w:t>
            </w:r>
          </w:p>
        </w:tc>
        <w:tc>
          <w:tcPr>
            <w:tcW w:w="1212" w:type="pct"/>
            <w:shd w:val="clear" w:color="auto" w:fill="auto"/>
            <w:hideMark/>
          </w:tcPr>
          <w:p w14:paraId="77A152D1" w14:textId="58461D19"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ținând cont de:</w:t>
            </w:r>
            <w:r w:rsidRPr="00F541DA">
              <w:rPr>
                <w:rFonts w:ascii="Times New Roman" w:eastAsia="Times New Roman" w:hAnsi="Times New Roman" w:cs="Times New Roman"/>
                <w:color w:val="000000"/>
                <w:sz w:val="20"/>
                <w:szCs w:val="20"/>
                <w:lang w:eastAsia="ro-RO"/>
              </w:rPr>
              <w:br/>
              <w:t>- prevederile art.75-76 din Codul RET care stabilește ca „între sistemele EMS SCADA ale Transelectrica si sistemele DMS SCADA ale operatorilor de distribu</w:t>
            </w:r>
            <w:r>
              <w:rPr>
                <w:rFonts w:ascii="Times New Roman" w:eastAsia="Times New Roman" w:hAnsi="Times New Roman" w:cs="Times New Roman"/>
                <w:color w:val="000000"/>
                <w:sz w:val="20"/>
                <w:szCs w:val="20"/>
                <w:lang w:eastAsia="ro-RO"/>
              </w:rPr>
              <w:t>ț</w:t>
            </w:r>
            <w:r w:rsidRPr="00F541DA">
              <w:rPr>
                <w:rFonts w:ascii="Times New Roman" w:eastAsia="Times New Roman" w:hAnsi="Times New Roman" w:cs="Times New Roman"/>
                <w:color w:val="000000"/>
                <w:sz w:val="20"/>
                <w:szCs w:val="20"/>
                <w:lang w:eastAsia="ro-RO"/>
              </w:rPr>
              <w:t>ie…, se fac schimburi de date în timp real în conformitate cu necesită</w:t>
            </w:r>
            <w:r>
              <w:rPr>
                <w:rFonts w:ascii="Times New Roman" w:eastAsia="Times New Roman" w:hAnsi="Times New Roman" w:cs="Times New Roman"/>
                <w:color w:val="000000"/>
                <w:sz w:val="20"/>
                <w:szCs w:val="20"/>
                <w:lang w:eastAsia="ro-RO"/>
              </w:rPr>
              <w:t>ț</w:t>
            </w:r>
            <w:r w:rsidRPr="00F541DA">
              <w:rPr>
                <w:rFonts w:ascii="Times New Roman" w:eastAsia="Times New Roman" w:hAnsi="Times New Roman" w:cs="Times New Roman"/>
                <w:color w:val="000000"/>
                <w:sz w:val="20"/>
                <w:szCs w:val="20"/>
                <w:lang w:eastAsia="ro-RO"/>
              </w:rPr>
              <w:t>ile de conducere prin dispecer a SEN” și că ”tipul, volumul şi rata de actualizare a informa</w:t>
            </w:r>
            <w:r>
              <w:rPr>
                <w:rFonts w:ascii="Times New Roman" w:eastAsia="Times New Roman" w:hAnsi="Times New Roman" w:cs="Times New Roman"/>
                <w:color w:val="000000"/>
                <w:sz w:val="20"/>
                <w:szCs w:val="20"/>
                <w:lang w:eastAsia="ro-RO"/>
              </w:rPr>
              <w:t>ț</w:t>
            </w:r>
            <w:r w:rsidRPr="00F541DA">
              <w:rPr>
                <w:rFonts w:ascii="Times New Roman" w:eastAsia="Times New Roman" w:hAnsi="Times New Roman" w:cs="Times New Roman"/>
                <w:color w:val="000000"/>
                <w:sz w:val="20"/>
                <w:szCs w:val="20"/>
                <w:lang w:eastAsia="ro-RO"/>
              </w:rPr>
              <w:t xml:space="preserve">iilor pentru fiecare sistem EMS SCADA/DMS SCADA </w:t>
            </w:r>
            <w:r>
              <w:rPr>
                <w:rFonts w:ascii="Times New Roman" w:eastAsia="Times New Roman" w:hAnsi="Times New Roman" w:cs="Times New Roman"/>
                <w:color w:val="000000"/>
                <w:sz w:val="20"/>
                <w:szCs w:val="20"/>
                <w:lang w:eastAsia="ro-RO"/>
              </w:rPr>
              <w:t>ș</w:t>
            </w:r>
            <w:r w:rsidRPr="00F541DA">
              <w:rPr>
                <w:rFonts w:ascii="Times New Roman" w:eastAsia="Times New Roman" w:hAnsi="Times New Roman" w:cs="Times New Roman"/>
                <w:color w:val="000000"/>
                <w:sz w:val="20"/>
                <w:szCs w:val="20"/>
                <w:lang w:eastAsia="ro-RO"/>
              </w:rPr>
              <w:t>i instala</w:t>
            </w:r>
            <w:r>
              <w:rPr>
                <w:rFonts w:ascii="Times New Roman" w:eastAsia="Times New Roman" w:hAnsi="Times New Roman" w:cs="Times New Roman"/>
                <w:color w:val="000000"/>
                <w:sz w:val="20"/>
                <w:szCs w:val="20"/>
                <w:lang w:eastAsia="ro-RO"/>
              </w:rPr>
              <w:t>ț</w:t>
            </w:r>
            <w:r w:rsidRPr="00F541DA">
              <w:rPr>
                <w:rFonts w:ascii="Times New Roman" w:eastAsia="Times New Roman" w:hAnsi="Times New Roman" w:cs="Times New Roman"/>
                <w:color w:val="000000"/>
                <w:sz w:val="20"/>
                <w:szCs w:val="20"/>
                <w:lang w:eastAsia="ro-RO"/>
              </w:rPr>
              <w:t>ie se stabile</w:t>
            </w:r>
            <w:r>
              <w:rPr>
                <w:rFonts w:ascii="Times New Roman" w:eastAsia="Times New Roman" w:hAnsi="Times New Roman" w:cs="Times New Roman"/>
                <w:color w:val="000000"/>
                <w:sz w:val="20"/>
                <w:szCs w:val="20"/>
                <w:lang w:eastAsia="ro-RO"/>
              </w:rPr>
              <w:t>șt</w:t>
            </w:r>
            <w:r w:rsidRPr="00F541DA">
              <w:rPr>
                <w:rFonts w:ascii="Times New Roman" w:eastAsia="Times New Roman" w:hAnsi="Times New Roman" w:cs="Times New Roman"/>
                <w:color w:val="000000"/>
                <w:sz w:val="20"/>
                <w:szCs w:val="20"/>
                <w:lang w:eastAsia="ro-RO"/>
              </w:rPr>
              <w:t>e având în vedere necesită</w:t>
            </w:r>
            <w:r>
              <w:rPr>
                <w:rFonts w:ascii="Times New Roman" w:eastAsia="Times New Roman" w:hAnsi="Times New Roman" w:cs="Times New Roman"/>
                <w:color w:val="000000"/>
                <w:sz w:val="20"/>
                <w:szCs w:val="20"/>
                <w:lang w:eastAsia="ro-RO"/>
              </w:rPr>
              <w:t>ț</w:t>
            </w:r>
            <w:r w:rsidRPr="00F541DA">
              <w:rPr>
                <w:rFonts w:ascii="Times New Roman" w:eastAsia="Times New Roman" w:hAnsi="Times New Roman" w:cs="Times New Roman"/>
                <w:color w:val="000000"/>
                <w:sz w:val="20"/>
                <w:szCs w:val="20"/>
                <w:lang w:eastAsia="ro-RO"/>
              </w:rPr>
              <w:t>ile conducerii prin dispecer.”</w:t>
            </w:r>
            <w:r w:rsidRPr="00F541DA">
              <w:rPr>
                <w:rFonts w:ascii="Times New Roman" w:eastAsia="Times New Roman" w:hAnsi="Times New Roman" w:cs="Times New Roman"/>
                <w:color w:val="000000"/>
                <w:sz w:val="20"/>
                <w:szCs w:val="20"/>
                <w:lang w:eastAsia="ro-RO"/>
              </w:rPr>
              <w:br/>
              <w:t>- prevederile art.51 alin.2 din Regulamentul (UE) 2017/1485 al Comisiei Europene de stabilire a unei linii directoare privind operarea sistemului de transport al energiei electrice care stabilește că “fiecare OTS pune la dispoziția OD al cărui sistem de distribuție sunt racordați URS informațiile prevăzute la articolele 48, 49 și 50 solicitate de OD.”</w:t>
            </w:r>
            <w:r w:rsidRPr="00F541DA">
              <w:rPr>
                <w:rFonts w:ascii="Times New Roman" w:eastAsia="Times New Roman" w:hAnsi="Times New Roman" w:cs="Times New Roman"/>
                <w:color w:val="000000"/>
                <w:sz w:val="20"/>
                <w:szCs w:val="20"/>
                <w:lang w:eastAsia="ro-RO"/>
              </w:rPr>
              <w:br/>
              <w:t>- solicitările transmise începând cu anul 2015 de către Delgaz Grid SA în calitate de OD, către CNTEE Transelectrica SA pe tema schimbului bidirecțional de date între sistemele EMS-SCADA și DMS-SCADA,</w:t>
            </w:r>
          </w:p>
        </w:tc>
        <w:tc>
          <w:tcPr>
            <w:tcW w:w="1221" w:type="pct"/>
            <w:shd w:val="clear" w:color="auto" w:fill="auto"/>
            <w:hideMark/>
          </w:tcPr>
          <w:p w14:paraId="02F31BAF" w14:textId="4651A5FE"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 xml:space="preserve">În subcapitolul  din PDRET 2020-2029 se precizează: " </w:t>
            </w:r>
            <w:r w:rsidRPr="00F541DA">
              <w:rPr>
                <w:rFonts w:ascii="Times New Roman" w:eastAsia="Times New Roman" w:hAnsi="Times New Roman" w:cs="Times New Roman"/>
                <w:b/>
                <w:bCs/>
                <w:i/>
                <w:iCs/>
                <w:color w:val="000000"/>
                <w:sz w:val="20"/>
                <w:szCs w:val="20"/>
                <w:lang w:eastAsia="ro-RO"/>
              </w:rPr>
              <w:t>Totodată se vor reevalua comunica</w:t>
            </w:r>
            <w:r>
              <w:rPr>
                <w:rFonts w:ascii="Times New Roman" w:eastAsia="Times New Roman" w:hAnsi="Times New Roman" w:cs="Times New Roman"/>
                <w:b/>
                <w:bCs/>
                <w:i/>
                <w:iCs/>
                <w:color w:val="000000"/>
                <w:sz w:val="20"/>
                <w:szCs w:val="20"/>
                <w:lang w:eastAsia="ro-RO"/>
              </w:rPr>
              <w:t>ț</w:t>
            </w:r>
            <w:r w:rsidRPr="00F541DA">
              <w:rPr>
                <w:rFonts w:ascii="Times New Roman" w:eastAsia="Times New Roman" w:hAnsi="Times New Roman" w:cs="Times New Roman"/>
                <w:b/>
                <w:bCs/>
                <w:i/>
                <w:iCs/>
                <w:color w:val="000000"/>
                <w:sz w:val="20"/>
                <w:szCs w:val="20"/>
                <w:lang w:eastAsia="ro-RO"/>
              </w:rPr>
              <w:t>iile dintre sistemele de control ale societă</w:t>
            </w:r>
            <w:r>
              <w:rPr>
                <w:rFonts w:ascii="Times New Roman" w:eastAsia="Times New Roman" w:hAnsi="Times New Roman" w:cs="Times New Roman"/>
                <w:b/>
                <w:bCs/>
                <w:i/>
                <w:iCs/>
                <w:color w:val="000000"/>
                <w:sz w:val="20"/>
                <w:szCs w:val="20"/>
                <w:lang w:eastAsia="ro-RO"/>
              </w:rPr>
              <w:t>ț</w:t>
            </w:r>
            <w:r w:rsidRPr="00F541DA">
              <w:rPr>
                <w:rFonts w:ascii="Times New Roman" w:eastAsia="Times New Roman" w:hAnsi="Times New Roman" w:cs="Times New Roman"/>
                <w:b/>
                <w:bCs/>
                <w:i/>
                <w:iCs/>
                <w:color w:val="000000"/>
                <w:sz w:val="20"/>
                <w:szCs w:val="20"/>
                <w:lang w:eastAsia="ro-RO"/>
              </w:rPr>
              <w:t>ilor de producere, a operatorilor de pia</w:t>
            </w:r>
            <w:r>
              <w:rPr>
                <w:rFonts w:ascii="Times New Roman" w:eastAsia="Times New Roman" w:hAnsi="Times New Roman" w:cs="Times New Roman"/>
                <w:b/>
                <w:bCs/>
                <w:i/>
                <w:iCs/>
                <w:color w:val="000000"/>
                <w:sz w:val="20"/>
                <w:szCs w:val="20"/>
                <w:lang w:eastAsia="ro-RO"/>
              </w:rPr>
              <w:t>ț</w:t>
            </w:r>
            <w:r w:rsidRPr="00F541DA">
              <w:rPr>
                <w:rFonts w:ascii="Times New Roman" w:eastAsia="Times New Roman" w:hAnsi="Times New Roman" w:cs="Times New Roman"/>
                <w:b/>
                <w:bCs/>
                <w:i/>
                <w:iCs/>
                <w:color w:val="000000"/>
                <w:sz w:val="20"/>
                <w:szCs w:val="20"/>
                <w:lang w:eastAsia="ro-RO"/>
              </w:rPr>
              <w:t xml:space="preserve">ă </w:t>
            </w:r>
            <w:r>
              <w:rPr>
                <w:rFonts w:ascii="Times New Roman" w:eastAsia="Times New Roman" w:hAnsi="Times New Roman" w:cs="Times New Roman"/>
                <w:b/>
                <w:bCs/>
                <w:i/>
                <w:iCs/>
                <w:color w:val="000000"/>
                <w:sz w:val="20"/>
                <w:szCs w:val="20"/>
                <w:lang w:eastAsia="ro-RO"/>
              </w:rPr>
              <w:t>ș</w:t>
            </w:r>
            <w:r w:rsidRPr="00F541DA">
              <w:rPr>
                <w:rFonts w:ascii="Times New Roman" w:eastAsia="Times New Roman" w:hAnsi="Times New Roman" w:cs="Times New Roman"/>
                <w:b/>
                <w:bCs/>
                <w:i/>
                <w:iCs/>
                <w:color w:val="000000"/>
                <w:sz w:val="20"/>
                <w:szCs w:val="20"/>
                <w:lang w:eastAsia="ro-RO"/>
              </w:rPr>
              <w:t>i a participa</w:t>
            </w:r>
            <w:r>
              <w:rPr>
                <w:rFonts w:ascii="Times New Roman" w:eastAsia="Times New Roman" w:hAnsi="Times New Roman" w:cs="Times New Roman"/>
                <w:b/>
                <w:bCs/>
                <w:i/>
                <w:iCs/>
                <w:color w:val="000000"/>
                <w:sz w:val="20"/>
                <w:szCs w:val="20"/>
                <w:lang w:eastAsia="ro-RO"/>
              </w:rPr>
              <w:t>ț</w:t>
            </w:r>
            <w:r w:rsidRPr="00F541DA">
              <w:rPr>
                <w:rFonts w:ascii="Times New Roman" w:eastAsia="Times New Roman" w:hAnsi="Times New Roman" w:cs="Times New Roman"/>
                <w:b/>
                <w:bCs/>
                <w:i/>
                <w:iCs/>
                <w:color w:val="000000"/>
                <w:sz w:val="20"/>
                <w:szCs w:val="20"/>
                <w:lang w:eastAsia="ro-RO"/>
              </w:rPr>
              <w:t>ilor externi asocia</w:t>
            </w:r>
            <w:r>
              <w:rPr>
                <w:rFonts w:ascii="Times New Roman" w:eastAsia="Times New Roman" w:hAnsi="Times New Roman" w:cs="Times New Roman"/>
                <w:b/>
                <w:bCs/>
                <w:i/>
                <w:iCs/>
                <w:color w:val="000000"/>
                <w:sz w:val="20"/>
                <w:szCs w:val="20"/>
                <w:lang w:eastAsia="ro-RO"/>
              </w:rPr>
              <w:t>ț</w:t>
            </w:r>
            <w:r w:rsidRPr="00F541DA">
              <w:rPr>
                <w:rFonts w:ascii="Times New Roman" w:eastAsia="Times New Roman" w:hAnsi="Times New Roman" w:cs="Times New Roman"/>
                <w:b/>
                <w:bCs/>
                <w:i/>
                <w:iCs/>
                <w:color w:val="000000"/>
                <w:sz w:val="20"/>
                <w:szCs w:val="20"/>
                <w:lang w:eastAsia="ro-RO"/>
              </w:rPr>
              <w:t xml:space="preserve">i </w:t>
            </w:r>
            <w:r>
              <w:rPr>
                <w:rFonts w:ascii="Times New Roman" w:eastAsia="Times New Roman" w:hAnsi="Times New Roman" w:cs="Times New Roman"/>
                <w:b/>
                <w:bCs/>
                <w:i/>
                <w:iCs/>
                <w:color w:val="000000"/>
                <w:sz w:val="20"/>
                <w:szCs w:val="20"/>
                <w:lang w:eastAsia="ro-RO"/>
              </w:rPr>
              <w:t>ș</w:t>
            </w:r>
            <w:r w:rsidRPr="00F541DA">
              <w:rPr>
                <w:rFonts w:ascii="Times New Roman" w:eastAsia="Times New Roman" w:hAnsi="Times New Roman" w:cs="Times New Roman"/>
                <w:b/>
                <w:bCs/>
                <w:i/>
                <w:iCs/>
                <w:color w:val="000000"/>
                <w:sz w:val="20"/>
                <w:szCs w:val="20"/>
                <w:lang w:eastAsia="ro-RO"/>
              </w:rPr>
              <w:t>i sistemul EMS/SCADA-DEN pentru a identifica oportunită</w:t>
            </w:r>
            <w:r>
              <w:rPr>
                <w:rFonts w:ascii="Times New Roman" w:eastAsia="Times New Roman" w:hAnsi="Times New Roman" w:cs="Times New Roman"/>
                <w:b/>
                <w:bCs/>
                <w:i/>
                <w:iCs/>
                <w:color w:val="000000"/>
                <w:sz w:val="20"/>
                <w:szCs w:val="20"/>
                <w:lang w:eastAsia="ro-RO"/>
              </w:rPr>
              <w:t>ț</w:t>
            </w:r>
            <w:r w:rsidRPr="00F541DA">
              <w:rPr>
                <w:rFonts w:ascii="Times New Roman" w:eastAsia="Times New Roman" w:hAnsi="Times New Roman" w:cs="Times New Roman"/>
                <w:b/>
                <w:bCs/>
                <w:i/>
                <w:iCs/>
                <w:color w:val="000000"/>
                <w:sz w:val="20"/>
                <w:szCs w:val="20"/>
                <w:lang w:eastAsia="ro-RO"/>
              </w:rPr>
              <w:t>ile de îmbunătă</w:t>
            </w:r>
            <w:r>
              <w:rPr>
                <w:rFonts w:ascii="Times New Roman" w:eastAsia="Times New Roman" w:hAnsi="Times New Roman" w:cs="Times New Roman"/>
                <w:b/>
                <w:bCs/>
                <w:i/>
                <w:iCs/>
                <w:color w:val="000000"/>
                <w:sz w:val="20"/>
                <w:szCs w:val="20"/>
                <w:lang w:eastAsia="ro-RO"/>
              </w:rPr>
              <w:t>ț</w:t>
            </w:r>
            <w:r w:rsidRPr="00F541DA">
              <w:rPr>
                <w:rFonts w:ascii="Times New Roman" w:eastAsia="Times New Roman" w:hAnsi="Times New Roman" w:cs="Times New Roman"/>
                <w:b/>
                <w:bCs/>
                <w:i/>
                <w:iCs/>
                <w:color w:val="000000"/>
                <w:sz w:val="20"/>
                <w:szCs w:val="20"/>
                <w:lang w:eastAsia="ro-RO"/>
              </w:rPr>
              <w:t>ire a proceselor opera</w:t>
            </w:r>
            <w:r>
              <w:rPr>
                <w:rFonts w:ascii="Times New Roman" w:eastAsia="Times New Roman" w:hAnsi="Times New Roman" w:cs="Times New Roman"/>
                <w:b/>
                <w:bCs/>
                <w:i/>
                <w:iCs/>
                <w:color w:val="000000"/>
                <w:sz w:val="20"/>
                <w:szCs w:val="20"/>
                <w:lang w:eastAsia="ro-RO"/>
              </w:rPr>
              <w:t>ț</w:t>
            </w:r>
            <w:r w:rsidRPr="00F541DA">
              <w:rPr>
                <w:rFonts w:ascii="Times New Roman" w:eastAsia="Times New Roman" w:hAnsi="Times New Roman" w:cs="Times New Roman"/>
                <w:b/>
                <w:bCs/>
                <w:i/>
                <w:iCs/>
                <w:color w:val="000000"/>
                <w:sz w:val="20"/>
                <w:szCs w:val="20"/>
                <w:lang w:eastAsia="ro-RO"/>
              </w:rPr>
              <w:t>ionale interactive. În acest context, integrarea sistemelor DMS/SCADA ale tuturor operatorilor de distribu</w:t>
            </w:r>
            <w:r>
              <w:rPr>
                <w:rFonts w:ascii="Times New Roman" w:eastAsia="Times New Roman" w:hAnsi="Times New Roman" w:cs="Times New Roman"/>
                <w:b/>
                <w:bCs/>
                <w:i/>
                <w:iCs/>
                <w:color w:val="000000"/>
                <w:sz w:val="20"/>
                <w:szCs w:val="20"/>
                <w:lang w:eastAsia="ro-RO"/>
              </w:rPr>
              <w:t>ț</w:t>
            </w:r>
            <w:r w:rsidRPr="00F541DA">
              <w:rPr>
                <w:rFonts w:ascii="Times New Roman" w:eastAsia="Times New Roman" w:hAnsi="Times New Roman" w:cs="Times New Roman"/>
                <w:b/>
                <w:bCs/>
                <w:i/>
                <w:iCs/>
                <w:color w:val="000000"/>
                <w:sz w:val="20"/>
                <w:szCs w:val="20"/>
                <w:lang w:eastAsia="ro-RO"/>
              </w:rPr>
              <w:t>ie reprezintă un obiectiv principal pe termen mediu.</w:t>
            </w:r>
            <w:r w:rsidRPr="00F541DA">
              <w:rPr>
                <w:rFonts w:ascii="Times New Roman" w:eastAsia="Times New Roman" w:hAnsi="Times New Roman" w:cs="Times New Roman"/>
                <w:color w:val="000000"/>
                <w:sz w:val="20"/>
                <w:szCs w:val="20"/>
                <w:lang w:eastAsia="ro-RO"/>
              </w:rPr>
              <w:t>"</w:t>
            </w:r>
            <w:r w:rsidRPr="00F541DA">
              <w:rPr>
                <w:rFonts w:ascii="Times New Roman" w:eastAsia="Times New Roman" w:hAnsi="Times New Roman" w:cs="Times New Roman"/>
                <w:color w:val="000000"/>
                <w:sz w:val="20"/>
                <w:szCs w:val="20"/>
                <w:lang w:eastAsia="ro-RO"/>
              </w:rPr>
              <w:br/>
            </w:r>
            <w:r w:rsidR="00CE7B39">
              <w:rPr>
                <w:rFonts w:ascii="Times New Roman" w:eastAsia="Times New Roman" w:hAnsi="Times New Roman" w:cs="Times New Roman"/>
                <w:color w:val="000000"/>
                <w:sz w:val="20"/>
                <w:szCs w:val="20"/>
                <w:lang w:eastAsia="ro-RO"/>
              </w:rPr>
              <w:t>C</w:t>
            </w:r>
            <w:r w:rsidR="0083354F">
              <w:rPr>
                <w:rFonts w:ascii="Times New Roman" w:eastAsia="Times New Roman" w:hAnsi="Times New Roman" w:cs="Times New Roman"/>
                <w:color w:val="000000"/>
                <w:sz w:val="20"/>
                <w:szCs w:val="20"/>
                <w:lang w:eastAsia="ro-RO"/>
              </w:rPr>
              <w:t>onsiderăm</w:t>
            </w:r>
            <w:r w:rsidR="00CE7B39">
              <w:rPr>
                <w:rFonts w:ascii="Times New Roman" w:eastAsia="Times New Roman" w:hAnsi="Times New Roman" w:cs="Times New Roman"/>
                <w:color w:val="000000"/>
                <w:sz w:val="20"/>
                <w:szCs w:val="20"/>
                <w:lang w:eastAsia="ro-RO"/>
              </w:rPr>
              <w:t xml:space="preserve"> că s</w:t>
            </w:r>
            <w:r w:rsidRPr="00F541DA">
              <w:rPr>
                <w:rFonts w:ascii="Times New Roman" w:eastAsia="Times New Roman" w:hAnsi="Times New Roman" w:cs="Times New Roman"/>
                <w:color w:val="000000"/>
                <w:sz w:val="20"/>
                <w:szCs w:val="20"/>
                <w:lang w:eastAsia="ro-RO"/>
              </w:rPr>
              <w:t xml:space="preserve">olicitarea formulată se încadrează în această direcție strategică a CNTEE Transelectrica SA. </w:t>
            </w:r>
            <w:r w:rsidR="00CE7B39">
              <w:rPr>
                <w:rFonts w:ascii="Times New Roman" w:eastAsia="Times New Roman" w:hAnsi="Times New Roman" w:cs="Times New Roman"/>
                <w:color w:val="000000"/>
                <w:sz w:val="20"/>
                <w:szCs w:val="20"/>
                <w:lang w:eastAsia="ro-RO"/>
              </w:rPr>
              <w:t>Detaliile se stabilesc între Transelectrica și OD.</w:t>
            </w:r>
          </w:p>
        </w:tc>
      </w:tr>
      <w:tr w:rsidR="00F541DA" w:rsidRPr="00F541DA" w14:paraId="3AA8D398" w14:textId="77777777" w:rsidTr="00F541DA">
        <w:trPr>
          <w:trHeight w:val="4608"/>
        </w:trPr>
        <w:tc>
          <w:tcPr>
            <w:tcW w:w="130" w:type="pct"/>
            <w:shd w:val="clear" w:color="auto" w:fill="auto"/>
            <w:vAlign w:val="center"/>
            <w:hideMark/>
          </w:tcPr>
          <w:p w14:paraId="2E756450" w14:textId="77777777" w:rsidR="00F541DA" w:rsidRPr="00F541DA" w:rsidRDefault="00F541DA" w:rsidP="00F541DA">
            <w:pPr>
              <w:spacing w:after="0" w:line="240" w:lineRule="auto"/>
              <w:jc w:val="center"/>
              <w:rPr>
                <w:rFonts w:ascii="Times New Roman" w:eastAsia="Times New Roman" w:hAnsi="Times New Roman" w:cs="Times New Roman"/>
                <w:b/>
                <w:bCs/>
                <w:color w:val="000000"/>
                <w:sz w:val="20"/>
                <w:szCs w:val="20"/>
                <w:lang w:eastAsia="ro-RO"/>
              </w:rPr>
            </w:pPr>
            <w:r w:rsidRPr="00F541DA">
              <w:rPr>
                <w:rFonts w:ascii="Times New Roman" w:eastAsia="Times New Roman" w:hAnsi="Times New Roman" w:cs="Times New Roman"/>
                <w:b/>
                <w:bCs/>
                <w:color w:val="000000"/>
                <w:sz w:val="20"/>
                <w:szCs w:val="20"/>
                <w:lang w:eastAsia="ro-RO"/>
              </w:rPr>
              <w:lastRenderedPageBreak/>
              <w:t>2</w:t>
            </w:r>
          </w:p>
        </w:tc>
        <w:tc>
          <w:tcPr>
            <w:tcW w:w="947" w:type="pct"/>
            <w:shd w:val="clear" w:color="auto" w:fill="auto"/>
            <w:hideMark/>
          </w:tcPr>
          <w:p w14:paraId="68962FEB" w14:textId="77777777"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10.1.9 Analiza impactului noilor ținte de integrare a regenerabilelor menționate în cadrul Planului Național Integrat pentru Energie și Schimbări Climatice PNIESC asupra dezvoltării RET</w:t>
            </w:r>
          </w:p>
        </w:tc>
        <w:tc>
          <w:tcPr>
            <w:tcW w:w="399" w:type="pct"/>
            <w:shd w:val="clear" w:color="auto" w:fill="auto"/>
            <w:hideMark/>
          </w:tcPr>
          <w:p w14:paraId="64B948EC" w14:textId="77777777"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Engie S.A.</w:t>
            </w:r>
          </w:p>
        </w:tc>
        <w:tc>
          <w:tcPr>
            <w:tcW w:w="1091" w:type="pct"/>
            <w:shd w:val="clear" w:color="auto" w:fill="auto"/>
            <w:vAlign w:val="center"/>
            <w:hideMark/>
          </w:tcPr>
          <w:p w14:paraId="332F7DEC" w14:textId="090D9BAD"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Referitor la consultarea publică privind Planul de Dezvoltare a Rețelei Electrice de Transport pentru perioada 2020-2029, considerăm importantă o descriere mai clară a mijloacelor care vor permite construirea de noi capacități de producție din surse regenerabile, în special eolian și solar fotovoltaic. De exemplu, în modelările prezentate, se estimează 500 MW de eolian offshore instalați până în 2029 (Cap. 10.1.9, pagina 164), capacități care se pot dovedi esențiale în situații precum cea menționată în scenariul critic, unde fiecare MW din producție internă contează. În acest sens, precizarea modificărilor legislative și de reglementare, inclusiv a eventualelor scheme de sprijin adaptate în acest scop, ar fi o completare binevenită în cadrul acestui plan de dezvoltare.</w:t>
            </w:r>
          </w:p>
        </w:tc>
        <w:tc>
          <w:tcPr>
            <w:tcW w:w="1212" w:type="pct"/>
            <w:shd w:val="clear" w:color="auto" w:fill="auto"/>
            <w:vAlign w:val="center"/>
            <w:hideMark/>
          </w:tcPr>
          <w:p w14:paraId="3FFE87B3" w14:textId="77777777"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p>
        </w:tc>
        <w:tc>
          <w:tcPr>
            <w:tcW w:w="1221" w:type="pct"/>
            <w:shd w:val="clear" w:color="auto" w:fill="auto"/>
            <w:hideMark/>
          </w:tcPr>
          <w:p w14:paraId="29627751" w14:textId="37405ADC" w:rsidR="00C471C0" w:rsidRDefault="00C471C0" w:rsidP="00C471C0">
            <w:pPr>
              <w:spacing w:after="0" w:line="240" w:lineRule="auto"/>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Scenarii de perspectivă elaborate de către OTS pentru fundamentarea</w:t>
            </w:r>
            <w:r w:rsidR="00CE7B39">
              <w:rPr>
                <w:rFonts w:ascii="Times New Roman" w:eastAsia="Times New Roman" w:hAnsi="Times New Roman" w:cs="Times New Roman"/>
                <w:color w:val="000000"/>
                <w:sz w:val="20"/>
                <w:szCs w:val="20"/>
                <w:lang w:eastAsia="ro-RO"/>
              </w:rPr>
              <w:t xml:space="preserve"> Planul</w:t>
            </w:r>
            <w:r>
              <w:rPr>
                <w:rFonts w:ascii="Times New Roman" w:eastAsia="Times New Roman" w:hAnsi="Times New Roman" w:cs="Times New Roman"/>
                <w:color w:val="000000"/>
                <w:sz w:val="20"/>
                <w:szCs w:val="20"/>
                <w:lang w:eastAsia="ro-RO"/>
              </w:rPr>
              <w:t>ui</w:t>
            </w:r>
            <w:r w:rsidR="00CE7B39">
              <w:rPr>
                <w:rFonts w:ascii="Times New Roman" w:eastAsia="Times New Roman" w:hAnsi="Times New Roman" w:cs="Times New Roman"/>
                <w:color w:val="000000"/>
                <w:sz w:val="20"/>
                <w:szCs w:val="20"/>
                <w:lang w:eastAsia="ro-RO"/>
              </w:rPr>
              <w:t xml:space="preserve"> de dezvoltare </w:t>
            </w:r>
            <w:r>
              <w:rPr>
                <w:rFonts w:ascii="Times New Roman" w:eastAsia="Times New Roman" w:hAnsi="Times New Roman" w:cs="Times New Roman"/>
                <w:color w:val="000000"/>
                <w:sz w:val="20"/>
                <w:szCs w:val="20"/>
                <w:lang w:eastAsia="ro-RO"/>
              </w:rPr>
              <w:t>au la bază</w:t>
            </w:r>
            <w:r w:rsidR="00CE7B39">
              <w:rPr>
                <w:rFonts w:ascii="Times New Roman" w:eastAsia="Times New Roman" w:hAnsi="Times New Roman" w:cs="Times New Roman"/>
                <w:color w:val="000000"/>
                <w:sz w:val="20"/>
                <w:szCs w:val="20"/>
                <w:lang w:eastAsia="ro-RO"/>
              </w:rPr>
              <w:t xml:space="preserve"> datel</w:t>
            </w:r>
            <w:r>
              <w:rPr>
                <w:rFonts w:ascii="Times New Roman" w:eastAsia="Times New Roman" w:hAnsi="Times New Roman" w:cs="Times New Roman"/>
                <w:color w:val="000000"/>
                <w:sz w:val="20"/>
                <w:szCs w:val="20"/>
                <w:lang w:eastAsia="ro-RO"/>
              </w:rPr>
              <w:t>e</w:t>
            </w:r>
            <w:r w:rsidR="00CE7B39">
              <w:rPr>
                <w:rFonts w:ascii="Times New Roman" w:eastAsia="Times New Roman" w:hAnsi="Times New Roman" w:cs="Times New Roman"/>
                <w:color w:val="000000"/>
                <w:sz w:val="20"/>
                <w:szCs w:val="20"/>
                <w:lang w:eastAsia="ro-RO"/>
              </w:rPr>
              <w:t xml:space="preserve"> și informațiil</w:t>
            </w:r>
            <w:r>
              <w:rPr>
                <w:rFonts w:ascii="Times New Roman" w:eastAsia="Times New Roman" w:hAnsi="Times New Roman" w:cs="Times New Roman"/>
                <w:color w:val="000000"/>
                <w:sz w:val="20"/>
                <w:szCs w:val="20"/>
                <w:lang w:eastAsia="ro-RO"/>
              </w:rPr>
              <w:t>e</w:t>
            </w:r>
            <w:r w:rsidR="00CE7B39">
              <w:rPr>
                <w:rFonts w:ascii="Times New Roman" w:eastAsia="Times New Roman" w:hAnsi="Times New Roman" w:cs="Times New Roman"/>
                <w:color w:val="000000"/>
                <w:sz w:val="20"/>
                <w:szCs w:val="20"/>
                <w:lang w:eastAsia="ro-RO"/>
              </w:rPr>
              <w:t xml:space="preserve"> </w:t>
            </w:r>
            <w:r>
              <w:rPr>
                <w:rFonts w:ascii="Times New Roman" w:eastAsia="Times New Roman" w:hAnsi="Times New Roman" w:cs="Times New Roman"/>
                <w:color w:val="000000"/>
                <w:sz w:val="20"/>
                <w:szCs w:val="20"/>
                <w:lang w:eastAsia="ro-RO"/>
              </w:rPr>
              <w:t>primite</w:t>
            </w:r>
            <w:r w:rsidR="00CE7B39">
              <w:rPr>
                <w:rFonts w:ascii="Times New Roman" w:eastAsia="Times New Roman" w:hAnsi="Times New Roman" w:cs="Times New Roman"/>
                <w:color w:val="000000"/>
                <w:sz w:val="20"/>
                <w:szCs w:val="20"/>
                <w:lang w:eastAsia="ro-RO"/>
              </w:rPr>
              <w:t xml:space="preserve"> de la entitățile consultate, </w:t>
            </w:r>
            <w:r>
              <w:rPr>
                <w:rFonts w:ascii="Times New Roman" w:eastAsia="Times New Roman" w:hAnsi="Times New Roman" w:cs="Times New Roman"/>
                <w:color w:val="000000"/>
                <w:sz w:val="20"/>
                <w:szCs w:val="20"/>
                <w:lang w:eastAsia="ro-RO"/>
              </w:rPr>
              <w:t xml:space="preserve">conform metodologiei de elaborare a planului, </w:t>
            </w:r>
            <w:r w:rsidR="00CE7B39">
              <w:rPr>
                <w:rFonts w:ascii="Times New Roman" w:eastAsia="Times New Roman" w:hAnsi="Times New Roman" w:cs="Times New Roman"/>
                <w:color w:val="000000"/>
                <w:sz w:val="20"/>
                <w:szCs w:val="20"/>
                <w:lang w:eastAsia="ro-RO"/>
              </w:rPr>
              <w:t>a datelor conținute în Strategia energetică națională</w:t>
            </w:r>
            <w:r>
              <w:rPr>
                <w:rFonts w:ascii="Times New Roman" w:eastAsia="Times New Roman" w:hAnsi="Times New Roman" w:cs="Times New Roman"/>
                <w:color w:val="000000"/>
                <w:sz w:val="20"/>
                <w:szCs w:val="20"/>
                <w:lang w:eastAsia="ro-RO"/>
              </w:rPr>
              <w:t xml:space="preserve"> ți</w:t>
            </w:r>
            <w:r w:rsidR="00CE7B39">
              <w:rPr>
                <w:rFonts w:ascii="Times New Roman" w:eastAsia="Times New Roman" w:hAnsi="Times New Roman" w:cs="Times New Roman"/>
                <w:color w:val="000000"/>
                <w:sz w:val="20"/>
                <w:szCs w:val="20"/>
                <w:lang w:eastAsia="ro-RO"/>
              </w:rPr>
              <w:t xml:space="preserve"> </w:t>
            </w:r>
            <w:r>
              <w:rPr>
                <w:rFonts w:ascii="Times New Roman" w:eastAsia="Times New Roman" w:hAnsi="Times New Roman" w:cs="Times New Roman"/>
                <w:color w:val="000000"/>
                <w:sz w:val="20"/>
                <w:szCs w:val="20"/>
                <w:lang w:eastAsia="ro-RO"/>
              </w:rPr>
              <w:t xml:space="preserve">a </w:t>
            </w:r>
            <w:r w:rsidR="00CE7B39">
              <w:rPr>
                <w:rFonts w:ascii="Times New Roman" w:eastAsia="Times New Roman" w:hAnsi="Times New Roman" w:cs="Times New Roman"/>
                <w:color w:val="000000"/>
                <w:sz w:val="20"/>
                <w:szCs w:val="20"/>
                <w:lang w:eastAsia="ro-RO"/>
              </w:rPr>
              <w:t>date</w:t>
            </w:r>
            <w:r>
              <w:rPr>
                <w:rFonts w:ascii="Times New Roman" w:eastAsia="Times New Roman" w:hAnsi="Times New Roman" w:cs="Times New Roman"/>
                <w:color w:val="000000"/>
                <w:sz w:val="20"/>
                <w:szCs w:val="20"/>
                <w:lang w:eastAsia="ro-RO"/>
              </w:rPr>
              <w:t>lor</w:t>
            </w:r>
            <w:r w:rsidR="00CE7B39">
              <w:rPr>
                <w:rFonts w:ascii="Times New Roman" w:eastAsia="Times New Roman" w:hAnsi="Times New Roman" w:cs="Times New Roman"/>
                <w:color w:val="000000"/>
                <w:sz w:val="20"/>
                <w:szCs w:val="20"/>
                <w:lang w:eastAsia="ro-RO"/>
              </w:rPr>
              <w:t xml:space="preserve"> din PNIESC, edițiile actualizate și ale prevederilor actelor normative în vigoare</w:t>
            </w:r>
            <w:r>
              <w:rPr>
                <w:rFonts w:ascii="Times New Roman" w:eastAsia="Times New Roman" w:hAnsi="Times New Roman" w:cs="Times New Roman"/>
                <w:color w:val="000000"/>
                <w:sz w:val="20"/>
                <w:szCs w:val="20"/>
                <w:lang w:eastAsia="ro-RO"/>
              </w:rPr>
              <w:t xml:space="preserve"> prin care sunt stabilite ținte și orientări care vizează domeniul energiei</w:t>
            </w:r>
            <w:r w:rsidR="00CE7B39">
              <w:rPr>
                <w:rFonts w:ascii="Times New Roman" w:eastAsia="Times New Roman" w:hAnsi="Times New Roman" w:cs="Times New Roman"/>
                <w:color w:val="000000"/>
                <w:sz w:val="20"/>
                <w:szCs w:val="20"/>
                <w:lang w:eastAsia="ro-RO"/>
              </w:rPr>
              <w:t>.</w:t>
            </w:r>
            <w:r w:rsidRPr="00F541DA">
              <w:rPr>
                <w:rFonts w:ascii="Times New Roman" w:eastAsia="Times New Roman" w:hAnsi="Times New Roman" w:cs="Times New Roman"/>
                <w:color w:val="000000"/>
                <w:sz w:val="20"/>
                <w:szCs w:val="20"/>
                <w:lang w:eastAsia="ro-RO"/>
              </w:rPr>
              <w:t xml:space="preserve"> Strategia dezvoltării SEN, politicile,  măsurile de suport ale dezvoltării SEN sunt </w:t>
            </w:r>
            <w:r>
              <w:rPr>
                <w:rFonts w:ascii="Times New Roman" w:eastAsia="Times New Roman" w:hAnsi="Times New Roman" w:cs="Times New Roman"/>
                <w:color w:val="000000"/>
                <w:sz w:val="20"/>
                <w:szCs w:val="20"/>
                <w:lang w:eastAsia="ro-RO"/>
              </w:rPr>
              <w:t>elaborate de</w:t>
            </w:r>
            <w:r w:rsidRPr="00F541DA">
              <w:rPr>
                <w:rFonts w:ascii="Times New Roman" w:eastAsia="Times New Roman" w:hAnsi="Times New Roman" w:cs="Times New Roman"/>
                <w:color w:val="000000"/>
                <w:sz w:val="20"/>
                <w:szCs w:val="20"/>
                <w:lang w:eastAsia="ro-RO"/>
              </w:rPr>
              <w:t xml:space="preserve"> foruril</w:t>
            </w:r>
            <w:r>
              <w:rPr>
                <w:rFonts w:ascii="Times New Roman" w:eastAsia="Times New Roman" w:hAnsi="Times New Roman" w:cs="Times New Roman"/>
                <w:color w:val="000000"/>
                <w:sz w:val="20"/>
                <w:szCs w:val="20"/>
                <w:lang w:eastAsia="ro-RO"/>
              </w:rPr>
              <w:t>e</w:t>
            </w:r>
            <w:r w:rsidRPr="00F541DA">
              <w:rPr>
                <w:rFonts w:ascii="Times New Roman" w:eastAsia="Times New Roman" w:hAnsi="Times New Roman" w:cs="Times New Roman"/>
                <w:color w:val="000000"/>
                <w:sz w:val="20"/>
                <w:szCs w:val="20"/>
                <w:lang w:eastAsia="ro-RO"/>
              </w:rPr>
              <w:t xml:space="preserve"> care au competențe de inițiativă legislativă și elaborare de politici și strategii</w:t>
            </w:r>
            <w:r>
              <w:rPr>
                <w:rFonts w:ascii="Times New Roman" w:eastAsia="Times New Roman" w:hAnsi="Times New Roman" w:cs="Times New Roman"/>
                <w:color w:val="000000"/>
                <w:sz w:val="20"/>
                <w:szCs w:val="20"/>
                <w:lang w:eastAsia="ro-RO"/>
              </w:rPr>
              <w:t xml:space="preserve"> și nu de competența OTS</w:t>
            </w:r>
            <w:r w:rsidRPr="00F541DA">
              <w:rPr>
                <w:rFonts w:ascii="Times New Roman" w:eastAsia="Times New Roman" w:hAnsi="Times New Roman" w:cs="Times New Roman"/>
                <w:color w:val="000000"/>
                <w:sz w:val="20"/>
                <w:szCs w:val="20"/>
                <w:lang w:eastAsia="ro-RO"/>
              </w:rPr>
              <w:t>.</w:t>
            </w:r>
          </w:p>
          <w:p w14:paraId="22A8A403" w14:textId="418827A2" w:rsidR="00CE7B39" w:rsidRPr="00F541DA" w:rsidRDefault="00CE7B39" w:rsidP="00F541DA">
            <w:pPr>
              <w:spacing w:after="0" w:line="240" w:lineRule="auto"/>
              <w:rPr>
                <w:rFonts w:ascii="Times New Roman" w:eastAsia="Times New Roman" w:hAnsi="Times New Roman" w:cs="Times New Roman"/>
                <w:color w:val="000000"/>
                <w:sz w:val="20"/>
                <w:szCs w:val="20"/>
                <w:lang w:eastAsia="ro-RO"/>
              </w:rPr>
            </w:pPr>
          </w:p>
        </w:tc>
      </w:tr>
      <w:tr w:rsidR="00F541DA" w:rsidRPr="00F541DA" w14:paraId="31EEADFD" w14:textId="77777777" w:rsidTr="0083354F">
        <w:trPr>
          <w:trHeight w:val="2979"/>
        </w:trPr>
        <w:tc>
          <w:tcPr>
            <w:tcW w:w="130" w:type="pct"/>
            <w:shd w:val="clear" w:color="auto" w:fill="auto"/>
            <w:vAlign w:val="center"/>
            <w:hideMark/>
          </w:tcPr>
          <w:p w14:paraId="79CA3326" w14:textId="77777777" w:rsidR="00F541DA" w:rsidRPr="00F541DA" w:rsidRDefault="00F541DA" w:rsidP="00F541DA">
            <w:pPr>
              <w:spacing w:after="0" w:line="240" w:lineRule="auto"/>
              <w:jc w:val="center"/>
              <w:rPr>
                <w:rFonts w:ascii="Times New Roman" w:eastAsia="Times New Roman" w:hAnsi="Times New Roman" w:cs="Times New Roman"/>
                <w:b/>
                <w:bCs/>
                <w:color w:val="000000"/>
                <w:sz w:val="20"/>
                <w:szCs w:val="20"/>
                <w:lang w:eastAsia="ro-RO"/>
              </w:rPr>
            </w:pPr>
            <w:r w:rsidRPr="00F541DA">
              <w:rPr>
                <w:rFonts w:ascii="Times New Roman" w:eastAsia="Times New Roman" w:hAnsi="Times New Roman" w:cs="Times New Roman"/>
                <w:b/>
                <w:bCs/>
                <w:color w:val="000000"/>
                <w:sz w:val="20"/>
                <w:szCs w:val="20"/>
                <w:lang w:eastAsia="ro-RO"/>
              </w:rPr>
              <w:t>3</w:t>
            </w:r>
          </w:p>
        </w:tc>
        <w:tc>
          <w:tcPr>
            <w:tcW w:w="947" w:type="pct"/>
            <w:shd w:val="clear" w:color="auto" w:fill="auto"/>
            <w:hideMark/>
          </w:tcPr>
          <w:p w14:paraId="5D193D34" w14:textId="77777777"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10.1.9 Analiza impactului noilor ținte de integrare a regenerabilelor menționate în cadrul Planului Național Integrat pentru Energie și Schimbări Climatice PNIESC asupra dezvoltării RET</w:t>
            </w:r>
          </w:p>
        </w:tc>
        <w:tc>
          <w:tcPr>
            <w:tcW w:w="399" w:type="pct"/>
            <w:shd w:val="clear" w:color="auto" w:fill="auto"/>
            <w:hideMark/>
          </w:tcPr>
          <w:p w14:paraId="2C4DCC3C" w14:textId="77777777"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RWEA - Asociaţia Română pentru Energie Eoliană</w:t>
            </w:r>
          </w:p>
        </w:tc>
        <w:tc>
          <w:tcPr>
            <w:tcW w:w="1091" w:type="pct"/>
            <w:shd w:val="clear" w:color="auto" w:fill="auto"/>
            <w:hideMark/>
          </w:tcPr>
          <w:p w14:paraId="3FA0D331" w14:textId="77777777"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Considerăm că acest scenariu trebuie să fie scenariul de bază al PDRET 2020 – 2029, iar amânarea acestui fapt până la următoarea revizie a PDRET, în 2022, nu este necesară sau benefică pentru o dezvoltare eficientă a sectorului energetic din România, având impact direct în amânarea sau pierderea investițiilor, crearea de noi locuri de muncă și asupra securității în alimentarea cu energie a României.</w:t>
            </w:r>
          </w:p>
        </w:tc>
        <w:tc>
          <w:tcPr>
            <w:tcW w:w="1212" w:type="pct"/>
            <w:shd w:val="clear" w:color="auto" w:fill="auto"/>
            <w:hideMark/>
          </w:tcPr>
          <w:p w14:paraId="17D2DDE3" w14:textId="77777777"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p>
        </w:tc>
        <w:tc>
          <w:tcPr>
            <w:tcW w:w="1221" w:type="pct"/>
            <w:shd w:val="clear" w:color="auto" w:fill="auto"/>
            <w:hideMark/>
          </w:tcPr>
          <w:p w14:paraId="0F971433" w14:textId="4559E24E"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Scenariul de bază este elaborat pe baza capacităților de producere existente și/sau cu premise cu un grad rezonabil de încredere că aceste capacități pot fi disponibile la termenul la care sunt luate în considerare în analizele efectuate.</w:t>
            </w:r>
            <w:r w:rsidRPr="00F541DA">
              <w:rPr>
                <w:rFonts w:ascii="Times New Roman" w:eastAsia="Times New Roman" w:hAnsi="Times New Roman" w:cs="Times New Roman"/>
                <w:color w:val="000000"/>
                <w:sz w:val="20"/>
                <w:szCs w:val="20"/>
                <w:lang w:eastAsia="ro-RO"/>
              </w:rPr>
              <w:br/>
              <w:t xml:space="preserve">În privința prognozelor de dezvoltare pe diferite direcții a capacităților de producere, sunt dezvoltate scenariile alternative care iau în considerație cererile de racordare de noi capacități înregistrate la CNTEE Transelectrica. </w:t>
            </w:r>
          </w:p>
        </w:tc>
      </w:tr>
      <w:tr w:rsidR="00F541DA" w:rsidRPr="00F541DA" w14:paraId="0B1FD014" w14:textId="77777777" w:rsidTr="00F541DA">
        <w:trPr>
          <w:trHeight w:val="4608"/>
        </w:trPr>
        <w:tc>
          <w:tcPr>
            <w:tcW w:w="130" w:type="pct"/>
            <w:shd w:val="clear" w:color="auto" w:fill="auto"/>
            <w:vAlign w:val="center"/>
            <w:hideMark/>
          </w:tcPr>
          <w:p w14:paraId="2C958500" w14:textId="77777777" w:rsidR="00F541DA" w:rsidRPr="00F541DA" w:rsidRDefault="00F541DA" w:rsidP="00F541DA">
            <w:pPr>
              <w:spacing w:after="0" w:line="240" w:lineRule="auto"/>
              <w:jc w:val="center"/>
              <w:rPr>
                <w:rFonts w:ascii="Times New Roman" w:eastAsia="Times New Roman" w:hAnsi="Times New Roman" w:cs="Times New Roman"/>
                <w:b/>
                <w:bCs/>
                <w:color w:val="000000"/>
                <w:sz w:val="20"/>
                <w:szCs w:val="20"/>
                <w:lang w:eastAsia="ro-RO"/>
              </w:rPr>
            </w:pPr>
            <w:r w:rsidRPr="00F541DA">
              <w:rPr>
                <w:rFonts w:ascii="Times New Roman" w:eastAsia="Times New Roman" w:hAnsi="Times New Roman" w:cs="Times New Roman"/>
                <w:b/>
                <w:bCs/>
                <w:color w:val="000000"/>
                <w:sz w:val="20"/>
                <w:szCs w:val="20"/>
                <w:lang w:eastAsia="ro-RO"/>
              </w:rPr>
              <w:lastRenderedPageBreak/>
              <w:t>4</w:t>
            </w:r>
          </w:p>
        </w:tc>
        <w:tc>
          <w:tcPr>
            <w:tcW w:w="947" w:type="pct"/>
            <w:shd w:val="clear" w:color="auto" w:fill="auto"/>
            <w:hideMark/>
          </w:tcPr>
          <w:p w14:paraId="7F1C0C6A" w14:textId="77777777"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10.1.9 Analiza impactului noilor ținte de integrare a regenerabilelor menționate în cadrul Planului Național Integrat pentru Energie și Schimbări Climatice PNIESC asupra dezvoltării RET</w:t>
            </w:r>
          </w:p>
        </w:tc>
        <w:tc>
          <w:tcPr>
            <w:tcW w:w="399" w:type="pct"/>
            <w:shd w:val="clear" w:color="auto" w:fill="auto"/>
            <w:hideMark/>
          </w:tcPr>
          <w:p w14:paraId="72154048" w14:textId="7E138AEF"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RWEA - Asocia</w:t>
            </w:r>
            <w:r>
              <w:rPr>
                <w:rFonts w:ascii="Times New Roman" w:eastAsia="Times New Roman" w:hAnsi="Times New Roman" w:cs="Times New Roman"/>
                <w:color w:val="000000"/>
                <w:sz w:val="20"/>
                <w:szCs w:val="20"/>
                <w:lang w:eastAsia="ro-RO"/>
              </w:rPr>
              <w:t>ț</w:t>
            </w:r>
            <w:r w:rsidRPr="00F541DA">
              <w:rPr>
                <w:rFonts w:ascii="Times New Roman" w:eastAsia="Times New Roman" w:hAnsi="Times New Roman" w:cs="Times New Roman"/>
                <w:color w:val="000000"/>
                <w:sz w:val="20"/>
                <w:szCs w:val="20"/>
                <w:lang w:eastAsia="ro-RO"/>
              </w:rPr>
              <w:t>ia Română pentru Energie Eoliană</w:t>
            </w:r>
          </w:p>
        </w:tc>
        <w:tc>
          <w:tcPr>
            <w:tcW w:w="1091" w:type="pct"/>
            <w:shd w:val="clear" w:color="auto" w:fill="auto"/>
            <w:vAlign w:val="center"/>
            <w:hideMark/>
          </w:tcPr>
          <w:p w14:paraId="344FFB13" w14:textId="77777777"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CHEAP Tarnița este luată în considerare în analiza scenariilor, cu toate că acest obiectiv nu face parte în mod explicit din PNIESC 2021 – 2030. În acest moment există soluții mai eficiente, mai ieftine, mai rapid de construit și cu impact redus asupra mediului de integrare a surselor de energie regenerabilă. În schimb, sugerăm luarea în considerare a tehnologiilor descentralizate de stocare și transport a energiei care oferă atât flexibilitate pe termen scurt, dar și posibilitatea de stocare sezonieră și transportul energiei produsă în zonele cu concentrație ridicată de energiei regenerabilă către zonele de consum prin folosirea unor vectori alternativi de energie, acestea fiind considerate investiții prioritare în cadrul axelor investiționale aflate la dispoziția actorilor din sectorul energetic din România.</w:t>
            </w:r>
          </w:p>
        </w:tc>
        <w:tc>
          <w:tcPr>
            <w:tcW w:w="1212" w:type="pct"/>
            <w:shd w:val="clear" w:color="auto" w:fill="auto"/>
            <w:hideMark/>
          </w:tcPr>
          <w:p w14:paraId="7B5FD78C" w14:textId="77777777"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p>
        </w:tc>
        <w:tc>
          <w:tcPr>
            <w:tcW w:w="1221" w:type="pct"/>
            <w:shd w:val="clear" w:color="auto" w:fill="auto"/>
            <w:hideMark/>
          </w:tcPr>
          <w:p w14:paraId="26DD1949" w14:textId="5F2D35EE" w:rsidR="00F541DA" w:rsidRPr="00F541DA" w:rsidRDefault="005C576B" w:rsidP="00F541DA">
            <w:pPr>
              <w:spacing w:after="0" w:line="240" w:lineRule="auto"/>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 xml:space="preserve">ANRE va semnala autorităților statului care se ocupă cu elaborarea Strategiei energetice naționale și a Planului Național Integrat </w:t>
            </w:r>
            <w:r w:rsidR="00964FA9">
              <w:rPr>
                <w:rFonts w:ascii="Times New Roman" w:eastAsia="Times New Roman" w:hAnsi="Times New Roman" w:cs="Times New Roman"/>
                <w:color w:val="000000"/>
                <w:sz w:val="20"/>
                <w:szCs w:val="20"/>
                <w:lang w:eastAsia="ro-RO"/>
              </w:rPr>
              <w:t xml:space="preserve"> </w:t>
            </w:r>
            <w:r w:rsidRPr="005C576B">
              <w:rPr>
                <w:rFonts w:ascii="Times New Roman" w:eastAsia="Times New Roman" w:hAnsi="Times New Roman" w:cs="Times New Roman"/>
                <w:color w:val="000000"/>
                <w:sz w:val="20"/>
                <w:szCs w:val="20"/>
                <w:lang w:eastAsia="ro-RO"/>
              </w:rPr>
              <w:t>în domeniul Energiei și Schimbărilor Climatice</w:t>
            </w:r>
            <w:r>
              <w:rPr>
                <w:rFonts w:ascii="Times New Roman" w:eastAsia="Times New Roman" w:hAnsi="Times New Roman" w:cs="Times New Roman"/>
                <w:color w:val="000000"/>
                <w:sz w:val="20"/>
                <w:szCs w:val="20"/>
                <w:lang w:eastAsia="ro-RO"/>
              </w:rPr>
              <w:t xml:space="preserve"> despre necorelarea prevederilor referitoare la obiectivul Tarnița, respectiv integrarea centralelor hidroelectrice cu acumulare prin pompaj.</w:t>
            </w:r>
          </w:p>
        </w:tc>
      </w:tr>
      <w:tr w:rsidR="00F541DA" w:rsidRPr="00F541DA" w14:paraId="3302D762" w14:textId="77777777" w:rsidTr="00F541DA">
        <w:trPr>
          <w:trHeight w:val="5184"/>
        </w:trPr>
        <w:tc>
          <w:tcPr>
            <w:tcW w:w="130" w:type="pct"/>
            <w:shd w:val="clear" w:color="auto" w:fill="auto"/>
            <w:vAlign w:val="center"/>
            <w:hideMark/>
          </w:tcPr>
          <w:p w14:paraId="5E7E387A" w14:textId="77777777" w:rsidR="00F541DA" w:rsidRPr="00F541DA" w:rsidRDefault="00F541DA" w:rsidP="00F541DA">
            <w:pPr>
              <w:spacing w:after="0" w:line="240" w:lineRule="auto"/>
              <w:jc w:val="center"/>
              <w:rPr>
                <w:rFonts w:ascii="Times New Roman" w:eastAsia="Times New Roman" w:hAnsi="Times New Roman" w:cs="Times New Roman"/>
                <w:b/>
                <w:bCs/>
                <w:color w:val="000000"/>
                <w:sz w:val="20"/>
                <w:szCs w:val="20"/>
                <w:lang w:eastAsia="ro-RO"/>
              </w:rPr>
            </w:pPr>
            <w:r w:rsidRPr="00F541DA">
              <w:rPr>
                <w:rFonts w:ascii="Times New Roman" w:eastAsia="Times New Roman" w:hAnsi="Times New Roman" w:cs="Times New Roman"/>
                <w:b/>
                <w:bCs/>
                <w:color w:val="000000"/>
                <w:sz w:val="20"/>
                <w:szCs w:val="20"/>
                <w:lang w:eastAsia="ro-RO"/>
              </w:rPr>
              <w:lastRenderedPageBreak/>
              <w:t>5</w:t>
            </w:r>
          </w:p>
        </w:tc>
        <w:tc>
          <w:tcPr>
            <w:tcW w:w="947" w:type="pct"/>
            <w:shd w:val="clear" w:color="auto" w:fill="auto"/>
            <w:hideMark/>
          </w:tcPr>
          <w:p w14:paraId="2B49766A" w14:textId="77777777"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Adecvanța SEN</w:t>
            </w:r>
          </w:p>
        </w:tc>
        <w:tc>
          <w:tcPr>
            <w:tcW w:w="399" w:type="pct"/>
            <w:shd w:val="clear" w:color="auto" w:fill="auto"/>
            <w:hideMark/>
          </w:tcPr>
          <w:p w14:paraId="3C508F09" w14:textId="1D172DB3"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RWEA - Asocia</w:t>
            </w:r>
            <w:r>
              <w:rPr>
                <w:rFonts w:ascii="Times New Roman" w:eastAsia="Times New Roman" w:hAnsi="Times New Roman" w:cs="Times New Roman"/>
                <w:color w:val="000000"/>
                <w:sz w:val="20"/>
                <w:szCs w:val="20"/>
                <w:lang w:eastAsia="ro-RO"/>
              </w:rPr>
              <w:t>ț</w:t>
            </w:r>
            <w:r w:rsidRPr="00F541DA">
              <w:rPr>
                <w:rFonts w:ascii="Times New Roman" w:eastAsia="Times New Roman" w:hAnsi="Times New Roman" w:cs="Times New Roman"/>
                <w:color w:val="000000"/>
                <w:sz w:val="20"/>
                <w:szCs w:val="20"/>
                <w:lang w:eastAsia="ro-RO"/>
              </w:rPr>
              <w:t>ia Română pentru Energie Eoliană</w:t>
            </w:r>
          </w:p>
        </w:tc>
        <w:tc>
          <w:tcPr>
            <w:tcW w:w="1091" w:type="pct"/>
            <w:shd w:val="clear" w:color="auto" w:fill="auto"/>
            <w:hideMark/>
          </w:tcPr>
          <w:p w14:paraId="798C0D87" w14:textId="1D40FA1B"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Principiile pe baza cărora este analizat gradul de adecvanță și capacitatea sistemului de a de integra noi surse regenerabile de energie nu sunt în acord cu tendințele actuale, ce sunt, de asemenea, încurajate la nivel european.</w:t>
            </w:r>
          </w:p>
        </w:tc>
        <w:tc>
          <w:tcPr>
            <w:tcW w:w="1212" w:type="pct"/>
            <w:shd w:val="clear" w:color="auto" w:fill="auto"/>
            <w:hideMark/>
          </w:tcPr>
          <w:p w14:paraId="0CEFFC44" w14:textId="4008FEDA"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Adecvanța sistemului nu trebuie să urmărească măsura în care doar capacitățile de producție din SEN pot acoperi cererea de energie electrică în toate stările staționare în care se poate afla sistemul, ci trebuie să ia în considerare și rolul pe care îl pot juca în creșterea gradului de flexibilitate a sistemului, de exemplu, soluțiile de stocare descentralizate, inclusiv in varianta proiectelor hibrid (tehnologie de produc</w:t>
            </w:r>
            <w:r>
              <w:rPr>
                <w:rFonts w:ascii="Times New Roman" w:eastAsia="Times New Roman" w:hAnsi="Times New Roman" w:cs="Times New Roman"/>
                <w:color w:val="000000"/>
                <w:sz w:val="20"/>
                <w:szCs w:val="20"/>
                <w:lang w:eastAsia="ro-RO"/>
              </w:rPr>
              <w:t>ț</w:t>
            </w:r>
            <w:r w:rsidRPr="00F541DA">
              <w:rPr>
                <w:rFonts w:ascii="Times New Roman" w:eastAsia="Times New Roman" w:hAnsi="Times New Roman" w:cs="Times New Roman"/>
                <w:color w:val="000000"/>
                <w:sz w:val="20"/>
                <w:szCs w:val="20"/>
                <w:lang w:eastAsia="ro-RO"/>
              </w:rPr>
              <w:t xml:space="preserve">ie din surse variabile de energie regenerabila </w:t>
            </w:r>
            <w:r>
              <w:rPr>
                <w:rFonts w:ascii="Times New Roman" w:eastAsia="Times New Roman" w:hAnsi="Times New Roman" w:cs="Times New Roman"/>
                <w:color w:val="000000"/>
                <w:sz w:val="20"/>
                <w:szCs w:val="20"/>
                <w:lang w:eastAsia="ro-RO"/>
              </w:rPr>
              <w:t>î</w:t>
            </w:r>
            <w:r w:rsidRPr="00F541DA">
              <w:rPr>
                <w:rFonts w:ascii="Times New Roman" w:eastAsia="Times New Roman" w:hAnsi="Times New Roman" w:cs="Times New Roman"/>
                <w:color w:val="000000"/>
                <w:sz w:val="20"/>
                <w:szCs w:val="20"/>
                <w:lang w:eastAsia="ro-RO"/>
              </w:rPr>
              <w:t>mpreun</w:t>
            </w:r>
            <w:r>
              <w:rPr>
                <w:rFonts w:ascii="Times New Roman" w:eastAsia="Times New Roman" w:hAnsi="Times New Roman" w:cs="Times New Roman"/>
                <w:color w:val="000000"/>
                <w:sz w:val="20"/>
                <w:szCs w:val="20"/>
                <w:lang w:eastAsia="ro-RO"/>
              </w:rPr>
              <w:t>ă</w:t>
            </w:r>
            <w:r w:rsidRPr="00F541DA">
              <w:rPr>
                <w:rFonts w:ascii="Times New Roman" w:eastAsia="Times New Roman" w:hAnsi="Times New Roman" w:cs="Times New Roman"/>
                <w:color w:val="000000"/>
                <w:sz w:val="20"/>
                <w:szCs w:val="20"/>
                <w:lang w:eastAsia="ro-RO"/>
              </w:rPr>
              <w:t xml:space="preserve"> cu unit</w:t>
            </w:r>
            <w:r>
              <w:rPr>
                <w:rFonts w:ascii="Times New Roman" w:eastAsia="Times New Roman" w:hAnsi="Times New Roman" w:cs="Times New Roman"/>
                <w:color w:val="000000"/>
                <w:sz w:val="20"/>
                <w:szCs w:val="20"/>
                <w:lang w:eastAsia="ro-RO"/>
              </w:rPr>
              <w:t>ăț</w:t>
            </w:r>
            <w:r w:rsidRPr="00F541DA">
              <w:rPr>
                <w:rFonts w:ascii="Times New Roman" w:eastAsia="Times New Roman" w:hAnsi="Times New Roman" w:cs="Times New Roman"/>
                <w:color w:val="000000"/>
                <w:sz w:val="20"/>
                <w:szCs w:val="20"/>
                <w:lang w:eastAsia="ro-RO"/>
              </w:rPr>
              <w:t>i de stocare a energiei electrice) și/sau de Demand Side Management, pentru gestionarea consumului dispecerizabil, În analiza inclusă în PDRET, Transelectrica ignoră rolul acestora și se bazeaz</w:t>
            </w:r>
            <w:r>
              <w:rPr>
                <w:rFonts w:ascii="Times New Roman" w:eastAsia="Times New Roman" w:hAnsi="Times New Roman" w:cs="Times New Roman"/>
                <w:color w:val="000000"/>
                <w:sz w:val="20"/>
                <w:szCs w:val="20"/>
                <w:lang w:eastAsia="ro-RO"/>
              </w:rPr>
              <w:t>ă</w:t>
            </w:r>
            <w:r w:rsidRPr="00F541DA">
              <w:rPr>
                <w:rFonts w:ascii="Times New Roman" w:eastAsia="Times New Roman" w:hAnsi="Times New Roman" w:cs="Times New Roman"/>
                <w:color w:val="000000"/>
                <w:sz w:val="20"/>
                <w:szCs w:val="20"/>
                <w:lang w:eastAsia="ro-RO"/>
              </w:rPr>
              <w:t xml:space="preserve"> pe soluții și concepte învechite pentru a plan</w:t>
            </w:r>
            <w:r>
              <w:rPr>
                <w:rFonts w:ascii="Times New Roman" w:eastAsia="Times New Roman" w:hAnsi="Times New Roman" w:cs="Times New Roman"/>
                <w:color w:val="000000"/>
                <w:sz w:val="20"/>
                <w:szCs w:val="20"/>
                <w:lang w:eastAsia="ro-RO"/>
              </w:rPr>
              <w:t>i</w:t>
            </w:r>
            <w:r w:rsidRPr="00F541DA">
              <w:rPr>
                <w:rFonts w:ascii="Times New Roman" w:eastAsia="Times New Roman" w:hAnsi="Times New Roman" w:cs="Times New Roman"/>
                <w:color w:val="000000"/>
                <w:sz w:val="20"/>
                <w:szCs w:val="20"/>
                <w:lang w:eastAsia="ro-RO"/>
              </w:rPr>
              <w:t>fica viitorul sistemului energetic din România.</w:t>
            </w:r>
          </w:p>
        </w:tc>
        <w:tc>
          <w:tcPr>
            <w:tcW w:w="1221" w:type="pct"/>
            <w:shd w:val="clear" w:color="auto" w:fill="auto"/>
            <w:hideMark/>
          </w:tcPr>
          <w:p w14:paraId="6DAD78DE" w14:textId="4F9F3FF0" w:rsidR="00F541DA" w:rsidRPr="00F541DA" w:rsidRDefault="009B6D1A" w:rsidP="00F541DA">
            <w:pPr>
              <w:spacing w:after="0" w:line="240" w:lineRule="auto"/>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 xml:space="preserve">Pentru evaluarea adecvanței SEN în condiții de </w:t>
            </w:r>
            <w:r w:rsidR="00C2766D">
              <w:rPr>
                <w:rFonts w:ascii="Times New Roman" w:eastAsia="Times New Roman" w:hAnsi="Times New Roman" w:cs="Times New Roman"/>
                <w:color w:val="000000"/>
                <w:sz w:val="20"/>
                <w:szCs w:val="20"/>
                <w:lang w:eastAsia="ro-RO"/>
              </w:rPr>
              <w:t xml:space="preserve">mare impredictibilitate cauzată de integrarea pe scară largă unor componente cu regimuri de funcționare aleatorii (producție din surse regenerabile, consum dispecerizabil prin agregarea micilor consumatori etc.) se folosesc metode probabilistice așa cum se recomandă </w:t>
            </w:r>
            <w:r w:rsidR="00964FA9">
              <w:rPr>
                <w:rFonts w:ascii="Times New Roman" w:eastAsia="Times New Roman" w:hAnsi="Times New Roman" w:cs="Times New Roman"/>
                <w:color w:val="000000"/>
                <w:sz w:val="20"/>
                <w:szCs w:val="20"/>
                <w:lang w:eastAsia="ro-RO"/>
              </w:rPr>
              <w:t>în Regulamentul UE 943/2019. CNTEE Transelectrica a realizat, în colaborare, un studiu privind adecvanța prin metode probabilistice, rezultatele fiint prezentate în documentul „</w:t>
            </w:r>
            <w:r w:rsidR="00964FA9" w:rsidRPr="00964FA9">
              <w:rPr>
                <w:rFonts w:ascii="Times New Roman" w:hAnsi="Times New Roman" w:cs="Times New Roman"/>
                <w:i/>
              </w:rPr>
              <w:t>Planul de dezvoltare a RET perioada 2018-2027 – Notă de completare 2019</w:t>
            </w:r>
            <w:r w:rsidR="00964FA9">
              <w:rPr>
                <w:rFonts w:ascii="Times New Roman" w:eastAsia="Times New Roman" w:hAnsi="Times New Roman" w:cs="Times New Roman"/>
                <w:color w:val="000000"/>
                <w:sz w:val="20"/>
                <w:szCs w:val="20"/>
                <w:lang w:eastAsia="ro-RO"/>
              </w:rPr>
              <w:t>”.</w:t>
            </w:r>
          </w:p>
        </w:tc>
      </w:tr>
      <w:tr w:rsidR="00F541DA" w:rsidRPr="00F541DA" w14:paraId="5104C236" w14:textId="77777777" w:rsidTr="00F541DA">
        <w:trPr>
          <w:trHeight w:val="1728"/>
        </w:trPr>
        <w:tc>
          <w:tcPr>
            <w:tcW w:w="130" w:type="pct"/>
            <w:shd w:val="clear" w:color="auto" w:fill="auto"/>
            <w:vAlign w:val="center"/>
            <w:hideMark/>
          </w:tcPr>
          <w:p w14:paraId="0F0D9276" w14:textId="77777777" w:rsidR="00F541DA" w:rsidRPr="00F541DA" w:rsidRDefault="00F541DA" w:rsidP="00F541DA">
            <w:pPr>
              <w:spacing w:after="0" w:line="240" w:lineRule="auto"/>
              <w:jc w:val="center"/>
              <w:rPr>
                <w:rFonts w:ascii="Times New Roman" w:eastAsia="Times New Roman" w:hAnsi="Times New Roman" w:cs="Times New Roman"/>
                <w:b/>
                <w:bCs/>
                <w:color w:val="000000"/>
                <w:sz w:val="20"/>
                <w:szCs w:val="20"/>
                <w:lang w:eastAsia="ro-RO"/>
              </w:rPr>
            </w:pPr>
            <w:r w:rsidRPr="00F541DA">
              <w:rPr>
                <w:rFonts w:ascii="Times New Roman" w:eastAsia="Times New Roman" w:hAnsi="Times New Roman" w:cs="Times New Roman"/>
                <w:b/>
                <w:bCs/>
                <w:color w:val="000000"/>
                <w:sz w:val="20"/>
                <w:szCs w:val="20"/>
                <w:lang w:eastAsia="ro-RO"/>
              </w:rPr>
              <w:t>6</w:t>
            </w:r>
          </w:p>
        </w:tc>
        <w:tc>
          <w:tcPr>
            <w:tcW w:w="947" w:type="pct"/>
            <w:shd w:val="clear" w:color="auto" w:fill="auto"/>
            <w:hideMark/>
          </w:tcPr>
          <w:p w14:paraId="16B873C4" w14:textId="77777777" w:rsidR="00F541DA" w:rsidRPr="00F541DA" w:rsidRDefault="00F541DA" w:rsidP="00F541DA">
            <w:pPr>
              <w:spacing w:after="0" w:line="240" w:lineRule="auto"/>
              <w:jc w:val="center"/>
              <w:rPr>
                <w:rFonts w:ascii="Times New Roman" w:eastAsia="Times New Roman" w:hAnsi="Times New Roman" w:cs="Times New Roman"/>
                <w:b/>
                <w:bCs/>
                <w:color w:val="000000"/>
                <w:sz w:val="20"/>
                <w:szCs w:val="20"/>
                <w:lang w:eastAsia="ro-RO"/>
              </w:rPr>
            </w:pPr>
          </w:p>
        </w:tc>
        <w:tc>
          <w:tcPr>
            <w:tcW w:w="399" w:type="pct"/>
            <w:shd w:val="clear" w:color="auto" w:fill="auto"/>
            <w:hideMark/>
          </w:tcPr>
          <w:p w14:paraId="3D3DD0D6" w14:textId="273E9D36"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RWEA - Asocia</w:t>
            </w:r>
            <w:r>
              <w:rPr>
                <w:rFonts w:ascii="Times New Roman" w:eastAsia="Times New Roman" w:hAnsi="Times New Roman" w:cs="Times New Roman"/>
                <w:color w:val="000000"/>
                <w:sz w:val="20"/>
                <w:szCs w:val="20"/>
                <w:lang w:eastAsia="ro-RO"/>
              </w:rPr>
              <w:t>ț</w:t>
            </w:r>
            <w:r w:rsidRPr="00F541DA">
              <w:rPr>
                <w:rFonts w:ascii="Times New Roman" w:eastAsia="Times New Roman" w:hAnsi="Times New Roman" w:cs="Times New Roman"/>
                <w:color w:val="000000"/>
                <w:sz w:val="20"/>
                <w:szCs w:val="20"/>
                <w:lang w:eastAsia="ro-RO"/>
              </w:rPr>
              <w:t>ia Română pentru Energie Eoliană</w:t>
            </w:r>
          </w:p>
        </w:tc>
        <w:tc>
          <w:tcPr>
            <w:tcW w:w="1091" w:type="pct"/>
            <w:shd w:val="clear" w:color="auto" w:fill="auto"/>
            <w:hideMark/>
          </w:tcPr>
          <w:p w14:paraId="07818926" w14:textId="1011F69B"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r w:rsidRPr="00F541DA">
              <w:rPr>
                <w:rFonts w:ascii="Times New Roman" w:eastAsia="Times New Roman" w:hAnsi="Times New Roman" w:cs="Times New Roman"/>
                <w:color w:val="000000"/>
                <w:sz w:val="20"/>
                <w:szCs w:val="20"/>
                <w:lang w:eastAsia="ro-RO"/>
              </w:rPr>
              <w:t>Din planul prezentat lipsește o secțiune care să trateze pe larg o politică de acordare a compensațiilor pentru situațiile în care lucrările de realizare a noilor linii Transelectrica au înt</w:t>
            </w:r>
            <w:r>
              <w:rPr>
                <w:rFonts w:ascii="Times New Roman" w:eastAsia="Times New Roman" w:hAnsi="Times New Roman" w:cs="Times New Roman"/>
                <w:color w:val="000000"/>
                <w:sz w:val="20"/>
                <w:szCs w:val="20"/>
                <w:lang w:eastAsia="ro-RO"/>
              </w:rPr>
              <w:t>â</w:t>
            </w:r>
            <w:r w:rsidRPr="00F541DA">
              <w:rPr>
                <w:rFonts w:ascii="Times New Roman" w:eastAsia="Times New Roman" w:hAnsi="Times New Roman" w:cs="Times New Roman"/>
                <w:color w:val="000000"/>
                <w:sz w:val="20"/>
                <w:szCs w:val="20"/>
                <w:lang w:eastAsia="ro-RO"/>
              </w:rPr>
              <w:t>rzieri, iar o capacitate regenerabilă nou</w:t>
            </w:r>
            <w:r>
              <w:rPr>
                <w:rFonts w:ascii="Times New Roman" w:eastAsia="Times New Roman" w:hAnsi="Times New Roman" w:cs="Times New Roman"/>
                <w:color w:val="000000"/>
                <w:sz w:val="20"/>
                <w:szCs w:val="20"/>
                <w:lang w:eastAsia="ro-RO"/>
              </w:rPr>
              <w:t>ă</w:t>
            </w:r>
            <w:r w:rsidRPr="00F541DA">
              <w:rPr>
                <w:rFonts w:ascii="Times New Roman" w:eastAsia="Times New Roman" w:hAnsi="Times New Roman" w:cs="Times New Roman"/>
                <w:color w:val="000000"/>
                <w:sz w:val="20"/>
                <w:szCs w:val="20"/>
                <w:lang w:eastAsia="ro-RO"/>
              </w:rPr>
              <w:t xml:space="preserve"> nu va putea sa injecteze energia produsă.</w:t>
            </w:r>
          </w:p>
        </w:tc>
        <w:tc>
          <w:tcPr>
            <w:tcW w:w="1212" w:type="pct"/>
            <w:shd w:val="clear" w:color="auto" w:fill="auto"/>
            <w:hideMark/>
          </w:tcPr>
          <w:p w14:paraId="0F771D65" w14:textId="77777777" w:rsidR="00F541DA" w:rsidRPr="00F541DA" w:rsidRDefault="00F541DA" w:rsidP="00F541DA">
            <w:pPr>
              <w:spacing w:after="0" w:line="240" w:lineRule="auto"/>
              <w:rPr>
                <w:rFonts w:ascii="Times New Roman" w:eastAsia="Times New Roman" w:hAnsi="Times New Roman" w:cs="Times New Roman"/>
                <w:color w:val="000000"/>
                <w:sz w:val="20"/>
                <w:szCs w:val="20"/>
                <w:lang w:eastAsia="ro-RO"/>
              </w:rPr>
            </w:pPr>
          </w:p>
        </w:tc>
        <w:tc>
          <w:tcPr>
            <w:tcW w:w="1221" w:type="pct"/>
            <w:shd w:val="clear" w:color="auto" w:fill="auto"/>
            <w:hideMark/>
          </w:tcPr>
          <w:p w14:paraId="790BE840" w14:textId="2AF96BD4" w:rsidR="00F541DA" w:rsidRDefault="00A70FE2" w:rsidP="00F541DA">
            <w:pPr>
              <w:spacing w:after="0" w:line="240" w:lineRule="auto"/>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Considerǎm cǎ p</w:t>
            </w:r>
            <w:r w:rsidR="00F541DA" w:rsidRPr="00F541DA">
              <w:rPr>
                <w:rFonts w:ascii="Times New Roman" w:eastAsia="Times New Roman" w:hAnsi="Times New Roman" w:cs="Times New Roman"/>
                <w:color w:val="000000"/>
                <w:sz w:val="20"/>
                <w:szCs w:val="20"/>
                <w:lang w:eastAsia="ro-RO"/>
              </w:rPr>
              <w:t xml:space="preserve">lata unor compensații pentru anumite </w:t>
            </w:r>
            <w:r w:rsidR="0060482B">
              <w:rPr>
                <w:rFonts w:ascii="Times New Roman" w:eastAsia="Times New Roman" w:hAnsi="Times New Roman" w:cs="Times New Roman"/>
                <w:color w:val="000000"/>
                <w:sz w:val="20"/>
                <w:szCs w:val="20"/>
                <w:lang w:eastAsia="ro-RO"/>
              </w:rPr>
              <w:t xml:space="preserve">întârzieri în realizarea de lucrări necesare racordării de capacități noi de producere energie electrică </w:t>
            </w:r>
            <w:r>
              <w:rPr>
                <w:rFonts w:ascii="Times New Roman" w:eastAsia="Times New Roman" w:hAnsi="Times New Roman" w:cs="Times New Roman"/>
                <w:color w:val="000000"/>
                <w:sz w:val="20"/>
                <w:szCs w:val="20"/>
                <w:lang w:eastAsia="ro-RO"/>
              </w:rPr>
              <w:t>nu face parte din obiectivele PDRET</w:t>
            </w:r>
            <w:bookmarkStart w:id="0" w:name="_GoBack"/>
            <w:bookmarkEnd w:id="0"/>
            <w:r w:rsidR="0060482B">
              <w:rPr>
                <w:rFonts w:ascii="Times New Roman" w:eastAsia="Times New Roman" w:hAnsi="Times New Roman" w:cs="Times New Roman"/>
                <w:color w:val="000000"/>
                <w:sz w:val="20"/>
                <w:szCs w:val="20"/>
                <w:lang w:eastAsia="ro-RO"/>
              </w:rPr>
              <w:t>.</w:t>
            </w:r>
          </w:p>
          <w:p w14:paraId="67AF7412" w14:textId="1F4084E7" w:rsidR="0060482B" w:rsidRPr="00F541DA" w:rsidRDefault="0060482B" w:rsidP="00F541DA">
            <w:pPr>
              <w:spacing w:after="0" w:line="240" w:lineRule="auto"/>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ANRE are în vedere actualizarea cadrului de reglementare cu prevederi care să asigure respectarea de către  OTS a obligațiilor asumate prin programul de lucrări de investiții aferent Planului de dezvoltare a RET aprobat (obiective, termene PIF).</w:t>
            </w:r>
          </w:p>
        </w:tc>
      </w:tr>
    </w:tbl>
    <w:p w14:paraId="4888F68A" w14:textId="77777777" w:rsidR="00783DF1" w:rsidRDefault="00783DF1"/>
    <w:sectPr w:rsidR="00783DF1" w:rsidSect="000E68C7">
      <w:footerReference w:type="default" r:id="rId6"/>
      <w:pgSz w:w="15840" w:h="12240" w:orient="landscape"/>
      <w:pgMar w:top="851" w:right="814" w:bottom="1440" w:left="851" w:header="708" w:footer="36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B4FA4" w14:textId="77777777" w:rsidR="0090575F" w:rsidRDefault="0090575F" w:rsidP="00783DF1">
      <w:pPr>
        <w:spacing w:after="0" w:line="240" w:lineRule="auto"/>
      </w:pPr>
      <w:r>
        <w:separator/>
      </w:r>
    </w:p>
  </w:endnote>
  <w:endnote w:type="continuationSeparator" w:id="0">
    <w:p w14:paraId="7ED449CD" w14:textId="77777777" w:rsidR="0090575F" w:rsidRDefault="0090575F" w:rsidP="00783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1414704"/>
      <w:docPartObj>
        <w:docPartGallery w:val="Page Numbers (Bottom of Page)"/>
        <w:docPartUnique/>
      </w:docPartObj>
    </w:sdtPr>
    <w:sdtEndPr/>
    <w:sdtContent>
      <w:sdt>
        <w:sdtPr>
          <w:id w:val="1728636285"/>
          <w:docPartObj>
            <w:docPartGallery w:val="Page Numbers (Top of Page)"/>
            <w:docPartUnique/>
          </w:docPartObj>
        </w:sdtPr>
        <w:sdtEndPr/>
        <w:sdtContent>
          <w:p w14:paraId="3DA28584" w14:textId="4F092FA1" w:rsidR="00783DF1" w:rsidRDefault="00783DF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A70FE2">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70FE2">
              <w:rPr>
                <w:b/>
                <w:bCs/>
                <w:noProof/>
              </w:rPr>
              <w:t>4</w:t>
            </w:r>
            <w:r>
              <w:rPr>
                <w:b/>
                <w:bCs/>
                <w:sz w:val="24"/>
                <w:szCs w:val="24"/>
              </w:rPr>
              <w:fldChar w:fldCharType="end"/>
            </w:r>
          </w:p>
        </w:sdtContent>
      </w:sdt>
    </w:sdtContent>
  </w:sdt>
  <w:p w14:paraId="49B82992" w14:textId="77777777" w:rsidR="00783DF1" w:rsidRDefault="00783DF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585E41" w14:textId="77777777" w:rsidR="0090575F" w:rsidRDefault="0090575F" w:rsidP="00783DF1">
      <w:pPr>
        <w:spacing w:after="0" w:line="240" w:lineRule="auto"/>
      </w:pPr>
      <w:r>
        <w:separator/>
      </w:r>
    </w:p>
  </w:footnote>
  <w:footnote w:type="continuationSeparator" w:id="0">
    <w:p w14:paraId="23CA30BB" w14:textId="77777777" w:rsidR="0090575F" w:rsidRDefault="0090575F" w:rsidP="00783D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DF1"/>
    <w:rsid w:val="00052EB0"/>
    <w:rsid w:val="000E68C7"/>
    <w:rsid w:val="001E6427"/>
    <w:rsid w:val="003F477A"/>
    <w:rsid w:val="004D0F50"/>
    <w:rsid w:val="005C576B"/>
    <w:rsid w:val="0060482B"/>
    <w:rsid w:val="006560D0"/>
    <w:rsid w:val="00694ADC"/>
    <w:rsid w:val="00783DF1"/>
    <w:rsid w:val="0083354F"/>
    <w:rsid w:val="0090575F"/>
    <w:rsid w:val="00907BB3"/>
    <w:rsid w:val="00964FA9"/>
    <w:rsid w:val="0099772B"/>
    <w:rsid w:val="009B6D1A"/>
    <w:rsid w:val="00A70FE2"/>
    <w:rsid w:val="00AA4980"/>
    <w:rsid w:val="00C2766D"/>
    <w:rsid w:val="00C471C0"/>
    <w:rsid w:val="00CD277A"/>
    <w:rsid w:val="00CE7B39"/>
    <w:rsid w:val="00F52E73"/>
    <w:rsid w:val="00F541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F213A7"/>
  <w15:chartTrackingRefBased/>
  <w15:docId w15:val="{FA813EA4-0474-4FDC-BBE2-3EDF1A946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3D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DF1"/>
  </w:style>
  <w:style w:type="paragraph" w:styleId="Footer">
    <w:name w:val="footer"/>
    <w:basedOn w:val="Normal"/>
    <w:link w:val="FooterChar"/>
    <w:uiPriority w:val="99"/>
    <w:unhideWhenUsed/>
    <w:rsid w:val="00783D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DF1"/>
  </w:style>
  <w:style w:type="paragraph" w:styleId="BalloonText">
    <w:name w:val="Balloon Text"/>
    <w:basedOn w:val="Normal"/>
    <w:link w:val="BalloonTextChar"/>
    <w:uiPriority w:val="99"/>
    <w:semiHidden/>
    <w:unhideWhenUsed/>
    <w:rsid w:val="009B6D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6D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84842">
      <w:bodyDiv w:val="1"/>
      <w:marLeft w:val="0"/>
      <w:marRight w:val="0"/>
      <w:marTop w:val="0"/>
      <w:marBottom w:val="0"/>
      <w:divBdr>
        <w:top w:val="none" w:sz="0" w:space="0" w:color="auto"/>
        <w:left w:val="none" w:sz="0" w:space="0" w:color="auto"/>
        <w:bottom w:val="none" w:sz="0" w:space="0" w:color="auto"/>
        <w:right w:val="none" w:sz="0" w:space="0" w:color="auto"/>
      </w:divBdr>
    </w:div>
    <w:div w:id="15801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1416</Words>
  <Characters>8072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Tiberiu S</dc:creator>
  <cp:keywords/>
  <dc:description/>
  <cp:lastModifiedBy>Cristina Pirvu</cp:lastModifiedBy>
  <cp:revision>2</cp:revision>
  <dcterms:created xsi:type="dcterms:W3CDTF">2020-12-03T06:54:00Z</dcterms:created>
  <dcterms:modified xsi:type="dcterms:W3CDTF">2020-12-03T06:54:00Z</dcterms:modified>
</cp:coreProperties>
</file>