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61A21" w14:textId="3340D73D" w:rsidR="00EB58A1" w:rsidRPr="001F1DBA" w:rsidRDefault="005F7A7C" w:rsidP="00327984">
      <w:pPr>
        <w:pStyle w:val="ListParagraph"/>
        <w:spacing w:line="360" w:lineRule="auto"/>
        <w:ind w:left="0" w:right="216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bookmarkStart w:id="0" w:name="_Hlk65151485"/>
      <w:r w:rsidRPr="001F1DBA">
        <w:rPr>
          <w:rFonts w:ascii="Times New Roman" w:hAnsi="Times New Roman"/>
          <w:b/>
          <w:bCs/>
          <w:iCs/>
          <w:sz w:val="24"/>
          <w:szCs w:val="24"/>
        </w:rPr>
        <w:t>Ordin</w:t>
      </w:r>
      <w:r w:rsidR="002829CC" w:rsidRPr="001F1DBA">
        <w:rPr>
          <w:rFonts w:ascii="Times New Roman" w:hAnsi="Times New Roman"/>
          <w:b/>
          <w:bCs/>
          <w:iCs/>
          <w:sz w:val="24"/>
          <w:szCs w:val="24"/>
        </w:rPr>
        <w:t xml:space="preserve"> nr. _______/______________</w:t>
      </w:r>
    </w:p>
    <w:p w14:paraId="4E9556DA" w14:textId="6CE494B8" w:rsidR="00164A6C" w:rsidRPr="001F1DBA" w:rsidRDefault="00EB58A1" w:rsidP="00327984">
      <w:pPr>
        <w:pStyle w:val="ListParagraph"/>
        <w:spacing w:line="360" w:lineRule="auto"/>
        <w:ind w:left="0"/>
        <w:jc w:val="center"/>
        <w:rPr>
          <w:rFonts w:ascii="Times New Roman" w:hAnsi="Times New Roman"/>
          <w:b/>
          <w:bCs/>
          <w:iCs/>
          <w:sz w:val="24"/>
          <w:szCs w:val="24"/>
          <w:lang w:eastAsia="en-GB"/>
        </w:rPr>
      </w:pPr>
      <w:r w:rsidRPr="001F1DBA">
        <w:rPr>
          <w:rFonts w:ascii="Times New Roman" w:hAnsi="Times New Roman"/>
          <w:b/>
          <w:bCs/>
          <w:iCs/>
          <w:sz w:val="24"/>
          <w:szCs w:val="24"/>
        </w:rPr>
        <w:t xml:space="preserve">privind </w:t>
      </w:r>
      <w:r w:rsidR="005F7A7C" w:rsidRPr="001F1DBA">
        <w:rPr>
          <w:rFonts w:ascii="Times New Roman" w:hAnsi="Times New Roman"/>
          <w:b/>
          <w:bCs/>
          <w:iCs/>
          <w:sz w:val="24"/>
          <w:szCs w:val="24"/>
        </w:rPr>
        <w:t xml:space="preserve">modificarea </w:t>
      </w:r>
      <w:r w:rsidR="002D2BD1" w:rsidRPr="001F1DBA">
        <w:rPr>
          <w:rFonts w:ascii="Times New Roman" w:hAnsi="Times New Roman"/>
          <w:b/>
          <w:bCs/>
          <w:iCs/>
          <w:sz w:val="24"/>
          <w:szCs w:val="24"/>
        </w:rPr>
        <w:t xml:space="preserve">şi completarea </w:t>
      </w:r>
      <w:r w:rsidR="00AB327B"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 xml:space="preserve">Metodologiei de regularizare a diferențelor dintre alocări și cantitățile de gaze naturale distribuite, </w:t>
      </w:r>
      <w:r w:rsidR="005F7A7C"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 xml:space="preserve"> </w:t>
      </w:r>
      <w:r w:rsidR="00AB327B"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 xml:space="preserve">aprobată prin </w:t>
      </w:r>
      <w:r w:rsidR="005F7A7C"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>Ordinul pre</w:t>
      </w:r>
      <w:r w:rsidR="00655DCA"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>ș</w:t>
      </w:r>
      <w:r w:rsidR="005F7A7C"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 xml:space="preserve">edintelui </w:t>
      </w:r>
      <w:r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>Autorită</w:t>
      </w:r>
      <w:r w:rsidR="00655DCA"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>ii Na</w:t>
      </w:r>
      <w:r w:rsidR="00655DCA"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>ionale de Reglementare în Domeniul Energiei</w:t>
      </w:r>
      <w:r w:rsidR="005F7A7C" w:rsidRPr="001F1DBA">
        <w:rPr>
          <w:rFonts w:ascii="Times New Roman" w:hAnsi="Times New Roman"/>
          <w:b/>
          <w:bCs/>
          <w:iCs/>
          <w:sz w:val="24"/>
          <w:szCs w:val="24"/>
          <w:lang w:eastAsia="en-GB"/>
        </w:rPr>
        <w:t xml:space="preserve"> nr. 16/2020</w:t>
      </w:r>
    </w:p>
    <w:bookmarkEnd w:id="0"/>
    <w:p w14:paraId="5C57F09C" w14:textId="77777777" w:rsidR="00D82E43" w:rsidRPr="001F1DBA" w:rsidRDefault="00D82E43" w:rsidP="00327984">
      <w:pPr>
        <w:pStyle w:val="ListParagraph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eastAsia="en-GB"/>
        </w:rPr>
      </w:pPr>
    </w:p>
    <w:p w14:paraId="5231D491" w14:textId="54F60F8F" w:rsidR="005F7A7C" w:rsidRPr="001F1DBA" w:rsidRDefault="005F7A7C" w:rsidP="00164A6C">
      <w:pPr>
        <w:pStyle w:val="ListParagraph"/>
        <w:spacing w:line="360" w:lineRule="auto"/>
        <w:ind w:left="0"/>
        <w:jc w:val="both"/>
        <w:rPr>
          <w:rFonts w:ascii="Times New Roman" w:hAnsi="Times New Roman"/>
          <w:bCs/>
          <w:sz w:val="24"/>
          <w:szCs w:val="24"/>
          <w:lang w:eastAsia="en-GB"/>
        </w:rPr>
      </w:pP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Având în vedere prevederile </w:t>
      </w:r>
      <w:hyperlink w:history="1"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art. 99 lit. l)</w:t>
        </w:r>
      </w:hyperlink>
      <w:r w:rsidR="005D7049">
        <w:rPr>
          <w:rStyle w:val="Hyperlink"/>
          <w:rFonts w:ascii="Times New Roman" w:hAnsi="Times New Roman"/>
          <w:bCs/>
          <w:color w:val="auto"/>
          <w:sz w:val="24"/>
          <w:szCs w:val="24"/>
          <w:u w:val="none"/>
          <w:lang w:eastAsia="en-GB"/>
        </w:rPr>
        <w:t xml:space="preserve"> şi</w:t>
      </w:r>
      <w:bookmarkStart w:id="1" w:name="_GoBack"/>
      <w:bookmarkEnd w:id="1"/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 ale </w:t>
      </w:r>
      <w:hyperlink w:history="1"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 xml:space="preserve">art. 138 </w:t>
        </w:r>
      </w:hyperlink>
      <w:hyperlink w:history="1"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alin. (2) lit. a)</w:t>
        </w:r>
        <w:r w:rsidR="00DD11EE"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 xml:space="preserve"> </w:t>
        </w:r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 xml:space="preserve">din Legea energiei electrice </w:t>
        </w:r>
        <w:r w:rsidR="00655DCA"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ș</w:t>
        </w:r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i a gazelor naturale nr. 123/2012</w:t>
        </w:r>
      </w:hyperlink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, cu modificările 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 completările ulterioare,</w:t>
      </w:r>
    </w:p>
    <w:p w14:paraId="4CA8CA4E" w14:textId="56C793CA" w:rsidR="00E86ED5" w:rsidRPr="001F1DBA" w:rsidRDefault="005F7A7C" w:rsidP="00E86ED5">
      <w:pPr>
        <w:pStyle w:val="ListParagraph"/>
        <w:spacing w:line="360" w:lineRule="auto"/>
        <w:ind w:left="0"/>
        <w:jc w:val="both"/>
        <w:rPr>
          <w:rFonts w:ascii="Times New Roman" w:hAnsi="Times New Roman"/>
          <w:bCs/>
          <w:sz w:val="24"/>
          <w:szCs w:val="24"/>
          <w:lang w:eastAsia="en-GB"/>
        </w:rPr>
      </w:pP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în temeiul prevederilor </w:t>
      </w:r>
      <w:hyperlink w:history="1"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art. 5 alin. (1) lit. c)</w:t>
        </w:r>
      </w:hyperlink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 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i ale </w:t>
      </w:r>
      <w:hyperlink w:history="1"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 xml:space="preserve">art. 10 alin. (1) </w:t>
        </w:r>
        <w:r w:rsidR="009E7B40"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 xml:space="preserve">lit. </w:t>
        </w:r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q) din Ordonan</w:t>
        </w:r>
        <w:r w:rsidR="00655DCA"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ț</w:t>
        </w:r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a de urgen</w:t>
        </w:r>
        <w:r w:rsidR="00655DCA"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ț</w:t>
        </w:r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ă a Guvernului nr. 33/2007</w:t>
        </w:r>
      </w:hyperlink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 privind organizarea 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 func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ionarea Autorită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ii Na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ionale de Reglementare în Domeniul Energiei, aprobată cu modificări 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i completări prin </w:t>
      </w:r>
      <w:hyperlink w:history="1">
        <w:r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Legea nr. 160/2012</w:t>
        </w:r>
      </w:hyperlink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, cu modificările 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i completările ulterioare, </w:t>
      </w:r>
      <w:r w:rsidR="00E86ED5"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şi al prevederilor </w:t>
      </w:r>
      <w:hyperlink w:history="1">
        <w:r w:rsidR="00E86ED5"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art. 74 alin. (4) din Codul reţelei</w:t>
        </w:r>
      </w:hyperlink>
      <w:r w:rsidR="00E86ED5"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 pentru Sistemul naţional de transport al gazelor naturale, aprobat prin </w:t>
      </w:r>
      <w:hyperlink w:history="1">
        <w:r w:rsidR="00E86ED5" w:rsidRPr="001F1DBA">
          <w:rPr>
            <w:rStyle w:val="Hyperlink"/>
            <w:rFonts w:ascii="Times New Roman" w:hAnsi="Times New Roman"/>
            <w:bCs/>
            <w:color w:val="auto"/>
            <w:sz w:val="24"/>
            <w:szCs w:val="24"/>
            <w:u w:val="none"/>
            <w:lang w:eastAsia="en-GB"/>
          </w:rPr>
          <w:t>Ordinul preşedintelui Autorităţii Naţionale de Reglementare în Domeniul Energiei nr. 16/2013</w:t>
        </w:r>
      </w:hyperlink>
      <w:r w:rsidR="00E86ED5" w:rsidRPr="001F1DBA">
        <w:rPr>
          <w:rFonts w:ascii="Times New Roman" w:hAnsi="Times New Roman"/>
          <w:bCs/>
          <w:sz w:val="24"/>
          <w:szCs w:val="24"/>
          <w:lang w:eastAsia="en-GB"/>
        </w:rPr>
        <w:t>, cu modificările şi completările ulterioare,</w:t>
      </w:r>
    </w:p>
    <w:p w14:paraId="18F81E5C" w14:textId="77777777" w:rsidR="00164A6C" w:rsidRPr="001F1DBA" w:rsidRDefault="00164A6C" w:rsidP="00164A6C">
      <w:pPr>
        <w:pStyle w:val="ListParagraph"/>
        <w:spacing w:line="360" w:lineRule="auto"/>
        <w:ind w:left="0"/>
        <w:jc w:val="both"/>
        <w:rPr>
          <w:rFonts w:ascii="Times New Roman" w:hAnsi="Times New Roman"/>
          <w:bCs/>
          <w:sz w:val="24"/>
          <w:szCs w:val="24"/>
          <w:lang w:eastAsia="en-GB"/>
        </w:rPr>
      </w:pPr>
    </w:p>
    <w:p w14:paraId="01B1623A" w14:textId="2D609BA7" w:rsidR="005F7A7C" w:rsidRPr="001F1DBA" w:rsidRDefault="005F7A7C" w:rsidP="00164A6C">
      <w:pPr>
        <w:pStyle w:val="ListParagraph"/>
        <w:spacing w:line="360" w:lineRule="auto"/>
        <w:ind w:left="0"/>
        <w:jc w:val="both"/>
        <w:rPr>
          <w:rFonts w:ascii="Times New Roman" w:hAnsi="Times New Roman"/>
          <w:bCs/>
          <w:sz w:val="24"/>
          <w:szCs w:val="24"/>
          <w:lang w:eastAsia="en-GB"/>
        </w:rPr>
      </w:pPr>
      <w:r w:rsidRPr="001F1DBA">
        <w:rPr>
          <w:rFonts w:ascii="Times New Roman" w:hAnsi="Times New Roman"/>
          <w:bCs/>
          <w:sz w:val="24"/>
          <w:szCs w:val="24"/>
          <w:lang w:eastAsia="en-GB"/>
        </w:rPr>
        <w:t>pre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edintele Autorită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ii Na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ionale de Reglementare în Domeniul Energiei emite prezentul ordin.</w:t>
      </w:r>
    </w:p>
    <w:p w14:paraId="55615581" w14:textId="77777777" w:rsidR="005B6D3B" w:rsidRPr="001F1DBA" w:rsidRDefault="005B6D3B" w:rsidP="00D82E4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01BB3CCC" w14:textId="46CDCC25" w:rsidR="00D82E43" w:rsidRPr="001F1DBA" w:rsidRDefault="005F7A7C" w:rsidP="00D82E4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</w:rPr>
      </w:pP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 xml:space="preserve">Art. </w:t>
      </w:r>
      <w:r w:rsidR="00EB58A1" w:rsidRPr="001F1DBA">
        <w:rPr>
          <w:rFonts w:ascii="Times New Roman" w:hAnsi="Times New Roman"/>
          <w:b/>
          <w:bCs/>
          <w:sz w:val="24"/>
          <w:szCs w:val="24"/>
          <w:lang w:eastAsia="en-GB"/>
        </w:rPr>
        <w:t>I. –</w:t>
      </w: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 xml:space="preserve"> 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Anexa la Ordinul pre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edintelui Autorită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ii Na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ionale de Reglementare în </w:t>
      </w:r>
      <w:r w:rsidR="0004292A" w:rsidRPr="001F1DBA">
        <w:rPr>
          <w:rFonts w:ascii="Times New Roman" w:hAnsi="Times New Roman"/>
          <w:bCs/>
          <w:sz w:val="24"/>
          <w:szCs w:val="24"/>
          <w:lang w:eastAsia="en-GB"/>
        </w:rPr>
        <w:t>D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omeniul Energie nr. 16/2020 pentru aprobarea Metodologiei de regularizare a diferen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elor dintre alocări 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 cantită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ile de gaze naturale distribuite</w:t>
      </w:r>
      <w:r w:rsidR="00EB58A1" w:rsidRPr="001F1DBA">
        <w:rPr>
          <w:rFonts w:ascii="Times New Roman" w:hAnsi="Times New Roman"/>
          <w:bCs/>
          <w:sz w:val="24"/>
          <w:szCs w:val="24"/>
          <w:lang w:eastAsia="en-GB"/>
        </w:rPr>
        <w:t>, publicat în Monitorul Oficial al României, Partea I, nr. 92 din 7 februarie 2020,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 </w:t>
      </w:r>
      <w:r w:rsidR="00D82E43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se modifică și se completează după cum urmează:</w:t>
      </w:r>
    </w:p>
    <w:p w14:paraId="59188DAD" w14:textId="70ABCA79" w:rsidR="00FE5EFD" w:rsidRPr="001F1DBA" w:rsidRDefault="00F06634" w:rsidP="00FE5EF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</w:rPr>
      </w:pPr>
      <w:r w:rsidRPr="001F1DB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</w:rPr>
        <w:t>1.</w:t>
      </w:r>
      <w:r w:rsidR="00DC2BB0" w:rsidRPr="001F1DB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</w:rPr>
        <w:t xml:space="preserve"> </w:t>
      </w:r>
      <w:hyperlink w:history="1">
        <w:r w:rsidR="00DC2BB0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 xml:space="preserve"> </w:t>
        </w:r>
        <w:r w:rsidR="004E369E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La articolul 4, d</w:t>
        </w:r>
        <w:r w:rsidR="00DC2BB0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upă alineatul (</w:t>
        </w:r>
        <w:r w:rsidR="00F67522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3</w:t>
        </w:r>
        <w:r w:rsidR="00DC2BB0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)</w:t>
        </w:r>
      </w:hyperlink>
      <w:r w:rsidR="00DC2BB0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 xml:space="preserve"> se introduce un nou alineat, alineatul </w:t>
      </w:r>
      <w:bookmarkStart w:id="2" w:name="_Hlk64622365"/>
      <w:r w:rsidR="00DC2BB0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(</w:t>
      </w:r>
      <w:r w:rsidR="00F67522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3</w:t>
      </w:r>
      <w:r w:rsidR="00F67522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  <w:vertAlign w:val="superscript"/>
        </w:rPr>
        <w:t>1</w:t>
      </w:r>
      <w:r w:rsidR="00DC2BB0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)</w:t>
      </w:r>
      <w:bookmarkEnd w:id="2"/>
      <w:r w:rsidR="00DC2BB0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,</w:t>
      </w:r>
      <w:r w:rsidR="00DC2BB0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cu următorul cuprins:</w:t>
      </w:r>
    </w:p>
    <w:p w14:paraId="11ECC448" w14:textId="016810F2" w:rsidR="00F67522" w:rsidRPr="001F1DBA" w:rsidRDefault="001F1DBA" w:rsidP="00FE5EFD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</w:rPr>
      </w:pPr>
      <w:r w:rsidRPr="001F1DBA">
        <w:rPr>
          <w:rFonts w:ascii="Times New Roman" w:eastAsia="Times New Roman" w:hAnsi="Times New Roman"/>
          <w:bCs/>
          <w:noProof w:val="0"/>
          <w:sz w:val="24"/>
          <w:szCs w:val="24"/>
        </w:rPr>
        <w:t>„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(3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  <w:vertAlign w:val="superscript"/>
        </w:rPr>
        <w:t>1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) 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În cazul în care OD nu transmite UR informaţiile prev</w:t>
      </w:r>
      <w:r w:rsidR="00A61123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ăzute la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</w:t>
      </w:r>
      <w:hyperlink w:history="1">
        <w:r w:rsidR="00F67522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alin. (</w:t>
        </w:r>
        <w:r w:rsidR="00A61123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3</w:t>
        </w:r>
        <w:r w:rsidR="00F67522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)</w:t>
        </w:r>
      </w:hyperlink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, UR </w:t>
      </w:r>
      <w:r w:rsidR="00101F7B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calculează diferenţele prevăzute la alin. (1)</w:t>
      </w:r>
      <w:r w:rsidR="00A61123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</w:t>
      </w:r>
      <w:r w:rsidR="00101F7B" w:rsidRPr="001F1DBA">
        <w:rPr>
          <w:rFonts w:ascii="Times New Roman" w:hAnsi="Times New Roman" w:cs="Times New Roman"/>
          <w:sz w:val="24"/>
          <w:szCs w:val="24"/>
        </w:rPr>
        <w:t xml:space="preserve">pe baza informaţiilor disponibile în platforma OTS şi în facturile </w:t>
      </w:r>
      <w:r w:rsidR="00160A63" w:rsidRPr="001F1DBA">
        <w:rPr>
          <w:rFonts w:ascii="Times New Roman" w:hAnsi="Times New Roman" w:cs="Times New Roman"/>
          <w:sz w:val="24"/>
          <w:szCs w:val="24"/>
        </w:rPr>
        <w:t xml:space="preserve">aferente serviciilor </w:t>
      </w:r>
      <w:r w:rsidR="00101F7B" w:rsidRPr="001F1DBA">
        <w:rPr>
          <w:rFonts w:ascii="Times New Roman" w:hAnsi="Times New Roman" w:cs="Times New Roman"/>
          <w:sz w:val="24"/>
          <w:szCs w:val="24"/>
        </w:rPr>
        <w:t>de distribuţie primite de la OD</w:t>
      </w:r>
      <w:r w:rsidR="009E4377" w:rsidRPr="001F1DBA">
        <w:rPr>
          <w:rFonts w:ascii="Times New Roman" w:hAnsi="Times New Roman" w:cs="Times New Roman"/>
          <w:sz w:val="24"/>
          <w:szCs w:val="24"/>
        </w:rPr>
        <w:t xml:space="preserve"> şi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emite 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în baza acestui calcul 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facturile aferente </w:t>
      </w:r>
      <w:r w:rsidR="000C1C88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regularizări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</w:t>
      </w:r>
      <w:r w:rsidR="000C1C88" w:rsidRPr="001F1DBA">
        <w:rPr>
          <w:rFonts w:ascii="Times New Roman" w:hAnsi="Times New Roman" w:cs="Times New Roman"/>
          <w:sz w:val="24"/>
          <w:szCs w:val="24"/>
        </w:rPr>
        <w:t xml:space="preserve">cantităţilor de gaze naturale care reprezintă </w:t>
      </w:r>
      <w:r w:rsidR="00117BF6" w:rsidRPr="001F1DBA">
        <w:rPr>
          <w:rFonts w:ascii="Times New Roman" w:hAnsi="Times New Roman" w:cs="Times New Roman"/>
          <w:sz w:val="24"/>
          <w:szCs w:val="24"/>
        </w:rPr>
        <w:t xml:space="preserve">aceste </w:t>
      </w:r>
      <w:r w:rsidR="000C1C88" w:rsidRPr="001F1DBA">
        <w:rPr>
          <w:rFonts w:ascii="Times New Roman" w:hAnsi="Times New Roman" w:cs="Times New Roman"/>
          <w:sz w:val="24"/>
          <w:szCs w:val="24"/>
        </w:rPr>
        <w:t>diferenţ</w:t>
      </w:r>
      <w:r w:rsidR="00117BF6" w:rsidRPr="001F1DBA">
        <w:rPr>
          <w:rFonts w:ascii="Times New Roman" w:hAnsi="Times New Roman" w:cs="Times New Roman"/>
          <w:sz w:val="24"/>
          <w:szCs w:val="24"/>
        </w:rPr>
        <w:t>e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.”</w:t>
      </w:r>
    </w:p>
    <w:p w14:paraId="74EBEFF6" w14:textId="5416EDB8" w:rsidR="00F67522" w:rsidRPr="001F1DBA" w:rsidRDefault="00DC2BB0" w:rsidP="00F6752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</w:rPr>
      </w:pPr>
      <w:r w:rsidRPr="001F1DB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</w:rPr>
        <w:t>2.</w:t>
      </w:r>
      <w:r w:rsidRPr="001F1DBA">
        <w:t xml:space="preserve"> </w:t>
      </w:r>
      <w:hyperlink w:history="1">
        <w:r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 xml:space="preserve"> </w:t>
        </w:r>
        <w:r w:rsidR="00071B7C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La articolul 4, d</w:t>
        </w:r>
        <w:r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upă alineatul (</w:t>
        </w:r>
        <w:r w:rsidR="00E134A7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5</w:t>
        </w:r>
        <w:r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)</w:t>
        </w:r>
      </w:hyperlink>
      <w:r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 xml:space="preserve"> se introduce un nou alineat, alineatul (</w:t>
      </w:r>
      <w:r w:rsidR="00E134A7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5</w:t>
      </w:r>
      <w:r w:rsidR="00E134A7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  <w:vertAlign w:val="superscript"/>
        </w:rPr>
        <w:t>1</w:t>
      </w:r>
      <w:r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),</w:t>
      </w:r>
      <w:r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cu următorul cuprins:</w:t>
      </w:r>
    </w:p>
    <w:p w14:paraId="014C3D64" w14:textId="67068DE1" w:rsidR="00E134A7" w:rsidRPr="001F1DBA" w:rsidRDefault="001F1DBA" w:rsidP="00E134A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</w:rPr>
      </w:pPr>
      <w:bookmarkStart w:id="3" w:name="_Hlk64622494"/>
      <w:r w:rsidRPr="001F1DBA">
        <w:rPr>
          <w:rFonts w:ascii="Times New Roman" w:eastAsia="Times New Roman" w:hAnsi="Times New Roman"/>
          <w:bCs/>
          <w:noProof w:val="0"/>
          <w:sz w:val="24"/>
          <w:szCs w:val="24"/>
        </w:rPr>
        <w:t>„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(</w:t>
      </w:r>
      <w:r w:rsidR="00E134A7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5</w:t>
      </w:r>
      <w:r w:rsidR="00E134A7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  <w:vertAlign w:val="superscript"/>
        </w:rPr>
        <w:t>1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) OTS determină 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în fiecare lună </w:t>
      </w:r>
      <w:r w:rsidR="00401EBD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a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anului gazier, 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până la data de 14 a lunii pentru luna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/lunile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anterioară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/e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de livrare preţul mediu ponderat 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aferent 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lun</w:t>
      </w:r>
      <w:r w:rsidR="00117BF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ii/lunilor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calculat ca medie ponderată a preţurilor medii determinate zilnic în conformitate cu prevederile </w:t>
      </w:r>
      <w:hyperlink w:history="1">
        <w:r w:rsidR="00F67522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art. 102^1 din Codul reţelei</w:t>
        </w:r>
      </w:hyperlink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, ponderate cu cantităţile </w:t>
      </w:r>
      <w:r w:rsidR="00583223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tranzacţionate</w:t>
      </w:r>
      <w:r w:rsidR="00AD0FCD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în luna/lunile </w:t>
      </w:r>
      <w:r w:rsidR="00401EBD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respective.</w:t>
      </w:r>
      <w:r w:rsidRPr="001F1DBA">
        <w:rPr>
          <w:rFonts w:ascii="Times New Roman" w:hAnsi="Times New Roman"/>
          <w:sz w:val="24"/>
          <w:szCs w:val="24"/>
        </w:rPr>
        <w:t>”</w:t>
      </w:r>
    </w:p>
    <w:bookmarkEnd w:id="3"/>
    <w:p w14:paraId="74ECFB4A" w14:textId="216471ED" w:rsidR="00E134A7" w:rsidRPr="001F1DBA" w:rsidRDefault="006509E1" w:rsidP="00E134A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</w:rPr>
      </w:pPr>
      <w:r w:rsidRPr="001F1DB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</w:rPr>
        <w:t>3</w:t>
      </w:r>
      <w:r w:rsidR="00E134A7" w:rsidRPr="001F1DB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</w:rPr>
        <w:t>.</w:t>
      </w:r>
      <w:r w:rsidR="00E134A7" w:rsidRPr="001F1DBA">
        <w:t xml:space="preserve"> </w:t>
      </w:r>
      <w:hyperlink w:history="1">
        <w:r w:rsidR="00E134A7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 xml:space="preserve"> </w:t>
        </w:r>
        <w:r w:rsidR="00071B7C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La articolul 4, a</w:t>
        </w:r>
        <w:r w:rsidR="00E134A7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lineatul (6)</w:t>
        </w:r>
      </w:hyperlink>
      <w:r w:rsidR="00E134A7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 xml:space="preserve"> se </w:t>
      </w:r>
      <w:r w:rsidR="00272601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modifică şi va avea</w:t>
      </w:r>
      <w:r w:rsidR="00E134A7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următorul cuprins:</w:t>
      </w:r>
    </w:p>
    <w:p w14:paraId="62F20A16" w14:textId="78FAB09E" w:rsidR="00E134A7" w:rsidRPr="001F1DBA" w:rsidRDefault="001F1DBA" w:rsidP="00E134A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</w:rPr>
      </w:pPr>
      <w:bookmarkStart w:id="4" w:name="_Hlk64622463"/>
      <w:r w:rsidRPr="001F1DBA">
        <w:rPr>
          <w:rFonts w:ascii="Times New Roman" w:eastAsia="Times New Roman" w:hAnsi="Times New Roman"/>
          <w:bCs/>
          <w:noProof w:val="0"/>
          <w:sz w:val="24"/>
          <w:szCs w:val="24"/>
        </w:rPr>
        <w:lastRenderedPageBreak/>
        <w:t>„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(</w:t>
      </w:r>
      <w:r w:rsidR="00E134A7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6</w:t>
      </w:r>
      <w:r w:rsidR="00F6752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) </w:t>
      </w:r>
      <w:r w:rsidR="00E134A7" w:rsidRPr="001F1DBA">
        <w:rPr>
          <w:rFonts w:ascii="Times New Roman" w:hAnsi="Times New Roman" w:cs="Times New Roman"/>
          <w:sz w:val="24"/>
          <w:szCs w:val="24"/>
        </w:rPr>
        <w:t xml:space="preserve">Informaţiile prevăzute la </w:t>
      </w:r>
      <w:hyperlink w:history="1">
        <w:r w:rsidR="00E134A7" w:rsidRPr="001F1DB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alin. (5)</w:t>
        </w:r>
      </w:hyperlink>
      <w:r w:rsidR="00E134A7" w:rsidRPr="001F1DBA">
        <w:rPr>
          <w:rFonts w:ascii="Times New Roman" w:hAnsi="Times New Roman" w:cs="Times New Roman"/>
          <w:sz w:val="24"/>
          <w:szCs w:val="24"/>
        </w:rPr>
        <w:t xml:space="preserve"> se publică pe pagina de internet a Societăţii Naţionale de Transport Gaze Naturale „Transgaz“ - S.A. Mediaş (SNTGN Transgaz - S.A.) până la data de 15 octombrie a anului gazier în curs, pentru anul gazier anterior, iar informaţiile prevăzute la alin. (5</w:t>
      </w:r>
      <w:r w:rsidR="00E134A7" w:rsidRPr="001F1DB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134A7" w:rsidRPr="001F1DBA">
        <w:rPr>
          <w:rFonts w:ascii="Times New Roman" w:hAnsi="Times New Roman" w:cs="Times New Roman"/>
          <w:sz w:val="24"/>
          <w:szCs w:val="24"/>
        </w:rPr>
        <w:t>) până la data de 15 a lunii pentru luna</w:t>
      </w:r>
      <w:r w:rsidR="00117BF6" w:rsidRPr="001F1DBA">
        <w:rPr>
          <w:rFonts w:ascii="Times New Roman" w:hAnsi="Times New Roman" w:cs="Times New Roman"/>
          <w:sz w:val="24"/>
          <w:szCs w:val="24"/>
        </w:rPr>
        <w:t>/lunile</w:t>
      </w:r>
      <w:r w:rsidR="00E134A7" w:rsidRPr="001F1DBA">
        <w:rPr>
          <w:rFonts w:ascii="Times New Roman" w:hAnsi="Times New Roman" w:cs="Times New Roman"/>
          <w:sz w:val="24"/>
          <w:szCs w:val="24"/>
        </w:rPr>
        <w:t xml:space="preserve"> anterioar</w:t>
      </w:r>
      <w:r w:rsidR="00117BF6" w:rsidRPr="001F1DBA">
        <w:rPr>
          <w:rFonts w:ascii="Times New Roman" w:hAnsi="Times New Roman" w:cs="Times New Roman"/>
          <w:sz w:val="24"/>
          <w:szCs w:val="24"/>
        </w:rPr>
        <w:t>e</w:t>
      </w:r>
      <w:r w:rsidR="00E134A7" w:rsidRPr="001F1DBA">
        <w:rPr>
          <w:rFonts w:ascii="Times New Roman" w:hAnsi="Times New Roman" w:cs="Times New Roman"/>
          <w:sz w:val="24"/>
          <w:szCs w:val="24"/>
        </w:rPr>
        <w:t xml:space="preserve"> lunii de livrare.”</w:t>
      </w:r>
    </w:p>
    <w:bookmarkEnd w:id="4"/>
    <w:p w14:paraId="705ECF86" w14:textId="05198F44" w:rsidR="00F06634" w:rsidRPr="001F1DBA" w:rsidRDefault="00EE1544" w:rsidP="00F06634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  <w:noProof w:val="0"/>
          <w:sz w:val="24"/>
          <w:szCs w:val="24"/>
        </w:rPr>
      </w:pPr>
      <w:r w:rsidRPr="001F1DB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</w:rPr>
        <w:t>4</w:t>
      </w:r>
      <w:r w:rsidR="00DC2BB0" w:rsidRPr="001F1DBA">
        <w:rPr>
          <w:rFonts w:ascii="Times New Roman" w:eastAsia="Times New Roman" w:hAnsi="Times New Roman" w:cs="Times New Roman"/>
          <w:b/>
          <w:bCs/>
          <w:noProof w:val="0"/>
          <w:sz w:val="24"/>
          <w:szCs w:val="24"/>
        </w:rPr>
        <w:t xml:space="preserve">. </w:t>
      </w:r>
      <w:hyperlink w:history="1">
        <w:r w:rsidR="009025C2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 xml:space="preserve"> </w:t>
        </w:r>
        <w:r w:rsidR="004E369E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La articolul 4, d</w:t>
        </w:r>
        <w:r w:rsidR="009025C2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 xml:space="preserve">upă </w:t>
        </w:r>
        <w:r w:rsidR="00F06634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alineatul (</w:t>
        </w:r>
        <w:r w:rsidR="00435E67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6</w:t>
        </w:r>
        <w:r w:rsidR="00F06634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)</w:t>
        </w:r>
      </w:hyperlink>
      <w:r w:rsidR="005B0EB1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 xml:space="preserve"> </w:t>
      </w:r>
      <w:r w:rsidR="009025C2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 xml:space="preserve">se introduce </w:t>
      </w:r>
      <w:r w:rsidR="005403D0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un nou</w:t>
      </w:r>
      <w:r w:rsidR="009025C2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 xml:space="preserve"> alineat, alineatul (</w:t>
      </w:r>
      <w:r w:rsidR="00435E67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7</w:t>
      </w:r>
      <w:r w:rsidR="009025C2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),</w:t>
      </w:r>
      <w:r w:rsidR="00F06634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</w:t>
      </w:r>
      <w:r w:rsidR="009025C2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cu </w:t>
      </w:r>
      <w:r w:rsidR="00F06634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următorul cuprins: </w:t>
      </w:r>
    </w:p>
    <w:p w14:paraId="528B5ED5" w14:textId="390BD229" w:rsidR="00F84128" w:rsidRPr="001F1DBA" w:rsidRDefault="003A7772" w:rsidP="00613741">
      <w:pPr>
        <w:pStyle w:val="ListParagraph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F1DBA">
        <w:rPr>
          <w:rFonts w:ascii="Times New Roman" w:eastAsia="Times New Roman" w:hAnsi="Times New Roman"/>
          <w:bCs/>
          <w:noProof w:val="0"/>
          <w:sz w:val="24"/>
          <w:szCs w:val="24"/>
        </w:rPr>
        <w:t>„</w:t>
      </w:r>
      <w:r w:rsidR="00777546" w:rsidRPr="001F1DBA">
        <w:rPr>
          <w:rFonts w:ascii="Times New Roman" w:hAnsi="Times New Roman"/>
          <w:sz w:val="24"/>
          <w:szCs w:val="24"/>
        </w:rPr>
        <w:t>(</w:t>
      </w:r>
      <w:r w:rsidR="00613741" w:rsidRPr="001F1DBA">
        <w:rPr>
          <w:rFonts w:ascii="Times New Roman" w:hAnsi="Times New Roman"/>
          <w:sz w:val="24"/>
          <w:szCs w:val="24"/>
        </w:rPr>
        <w:t>7</w:t>
      </w:r>
      <w:r w:rsidR="00777546" w:rsidRPr="001F1DBA">
        <w:rPr>
          <w:rFonts w:ascii="Times New Roman" w:hAnsi="Times New Roman"/>
          <w:sz w:val="24"/>
          <w:szCs w:val="24"/>
        </w:rPr>
        <w:t xml:space="preserve">) </w:t>
      </w:r>
      <w:r w:rsidR="00DF385E" w:rsidRPr="001F1DBA">
        <w:rPr>
          <w:rFonts w:ascii="Times New Roman" w:hAnsi="Times New Roman"/>
          <w:sz w:val="24"/>
          <w:szCs w:val="24"/>
        </w:rPr>
        <w:t xml:space="preserve">În situaţia în care un contract de distribuţie încheiat de un OD cu un UR încetează în cursul </w:t>
      </w:r>
      <w:r w:rsidR="00FE5EFD" w:rsidRPr="001F1DBA">
        <w:rPr>
          <w:rFonts w:ascii="Times New Roman" w:hAnsi="Times New Roman"/>
          <w:sz w:val="24"/>
          <w:szCs w:val="24"/>
        </w:rPr>
        <w:t xml:space="preserve">unei luni a </w:t>
      </w:r>
      <w:r w:rsidR="00DF385E" w:rsidRPr="001F1DBA">
        <w:rPr>
          <w:rFonts w:ascii="Times New Roman" w:hAnsi="Times New Roman"/>
          <w:sz w:val="24"/>
          <w:szCs w:val="24"/>
        </w:rPr>
        <w:t xml:space="preserve">anului gazier, oricare dintre aceştia poate solicita </w:t>
      </w:r>
      <w:r w:rsidR="005403D0" w:rsidRPr="001F1DBA">
        <w:rPr>
          <w:rFonts w:ascii="Times New Roman" w:hAnsi="Times New Roman"/>
          <w:sz w:val="24"/>
          <w:szCs w:val="24"/>
        </w:rPr>
        <w:t xml:space="preserve">OTS, pentru perioada din </w:t>
      </w:r>
      <w:r w:rsidR="00564BDB" w:rsidRPr="001F1DBA">
        <w:rPr>
          <w:rFonts w:ascii="Times New Roman" w:hAnsi="Times New Roman"/>
          <w:sz w:val="24"/>
          <w:szCs w:val="24"/>
        </w:rPr>
        <w:t xml:space="preserve">anul gazier </w:t>
      </w:r>
      <w:r w:rsidR="00FE5EFD" w:rsidRPr="001F1DBA">
        <w:rPr>
          <w:rFonts w:ascii="Times New Roman" w:hAnsi="Times New Roman"/>
          <w:sz w:val="24"/>
          <w:szCs w:val="24"/>
        </w:rPr>
        <w:t>respectiv</w:t>
      </w:r>
      <w:r w:rsidR="005403D0" w:rsidRPr="001F1DBA">
        <w:rPr>
          <w:rFonts w:ascii="Times New Roman" w:hAnsi="Times New Roman"/>
          <w:sz w:val="24"/>
          <w:szCs w:val="24"/>
        </w:rPr>
        <w:t xml:space="preserve"> în care contractul a fost în vigoare, </w:t>
      </w:r>
      <w:r w:rsidR="00777546" w:rsidRPr="001F1DBA">
        <w:rPr>
          <w:rFonts w:ascii="Times New Roman" w:hAnsi="Times New Roman"/>
          <w:sz w:val="24"/>
          <w:szCs w:val="24"/>
        </w:rPr>
        <w:t>determin</w:t>
      </w:r>
      <w:r w:rsidR="00DF385E" w:rsidRPr="001F1DBA">
        <w:rPr>
          <w:rFonts w:ascii="Times New Roman" w:hAnsi="Times New Roman"/>
          <w:sz w:val="24"/>
          <w:szCs w:val="24"/>
        </w:rPr>
        <w:t xml:space="preserve">area </w:t>
      </w:r>
      <w:r w:rsidR="00777546" w:rsidRPr="001F1DBA">
        <w:rPr>
          <w:rFonts w:ascii="Times New Roman" w:hAnsi="Times New Roman"/>
          <w:sz w:val="24"/>
          <w:szCs w:val="24"/>
        </w:rPr>
        <w:t>prețul</w:t>
      </w:r>
      <w:r w:rsidR="005403D0" w:rsidRPr="001F1DBA">
        <w:rPr>
          <w:rFonts w:ascii="Times New Roman" w:hAnsi="Times New Roman"/>
          <w:sz w:val="24"/>
          <w:szCs w:val="24"/>
        </w:rPr>
        <w:t>ui</w:t>
      </w:r>
      <w:r w:rsidR="00777546" w:rsidRPr="001F1DBA">
        <w:rPr>
          <w:rFonts w:ascii="Times New Roman" w:hAnsi="Times New Roman"/>
          <w:sz w:val="24"/>
          <w:szCs w:val="24"/>
        </w:rPr>
        <w:t xml:space="preserve"> mediu ponderat </w:t>
      </w:r>
      <w:r w:rsidR="005403D0" w:rsidRPr="001F1DBA">
        <w:rPr>
          <w:rFonts w:ascii="Times New Roman" w:hAnsi="Times New Roman"/>
          <w:sz w:val="24"/>
          <w:szCs w:val="24"/>
        </w:rPr>
        <w:t>aferent</w:t>
      </w:r>
      <w:r w:rsidR="00777546" w:rsidRPr="001F1DBA">
        <w:rPr>
          <w:rFonts w:ascii="Times New Roman" w:hAnsi="Times New Roman"/>
          <w:sz w:val="24"/>
          <w:szCs w:val="24"/>
        </w:rPr>
        <w:t xml:space="preserve"> </w:t>
      </w:r>
      <w:r w:rsidR="005403D0" w:rsidRPr="001F1DBA">
        <w:rPr>
          <w:rFonts w:ascii="Times New Roman" w:hAnsi="Times New Roman"/>
          <w:sz w:val="24"/>
          <w:szCs w:val="24"/>
        </w:rPr>
        <w:t xml:space="preserve">acestei perioade </w:t>
      </w:r>
      <w:r w:rsidR="00777546" w:rsidRPr="001F1DBA">
        <w:rPr>
          <w:rFonts w:ascii="Times New Roman" w:hAnsi="Times New Roman"/>
          <w:sz w:val="24"/>
          <w:szCs w:val="24"/>
        </w:rPr>
        <w:t>calculat ca medie ponderată a prețurilor medii determinate zilnic în conformitate cu prevederile art. 102</w:t>
      </w:r>
      <w:r w:rsidR="00777546" w:rsidRPr="001F1DBA">
        <w:rPr>
          <w:rFonts w:ascii="Times New Roman" w:hAnsi="Times New Roman"/>
          <w:sz w:val="24"/>
          <w:szCs w:val="24"/>
          <w:vertAlign w:val="superscript"/>
        </w:rPr>
        <w:t>1</w:t>
      </w:r>
      <w:r w:rsidR="00777546" w:rsidRPr="001F1DBA">
        <w:rPr>
          <w:rFonts w:ascii="Times New Roman" w:hAnsi="Times New Roman"/>
          <w:sz w:val="24"/>
          <w:szCs w:val="24"/>
        </w:rPr>
        <w:t xml:space="preserve"> din Codul rețelei, ponderate cu cantitățile de gaze naturale tranzacționate în </w:t>
      </w:r>
      <w:r w:rsidR="005403D0" w:rsidRPr="001F1DBA">
        <w:rPr>
          <w:rFonts w:ascii="Times New Roman" w:hAnsi="Times New Roman"/>
          <w:sz w:val="24"/>
          <w:szCs w:val="24"/>
        </w:rPr>
        <w:t>perioada</w:t>
      </w:r>
      <w:r w:rsidR="00777546" w:rsidRPr="001F1DBA">
        <w:rPr>
          <w:rFonts w:ascii="Times New Roman" w:hAnsi="Times New Roman"/>
          <w:sz w:val="24"/>
          <w:szCs w:val="24"/>
        </w:rPr>
        <w:t xml:space="preserve"> respectiv</w:t>
      </w:r>
      <w:r w:rsidR="005403D0" w:rsidRPr="001F1DBA">
        <w:rPr>
          <w:rFonts w:ascii="Times New Roman" w:hAnsi="Times New Roman"/>
          <w:sz w:val="24"/>
          <w:szCs w:val="24"/>
        </w:rPr>
        <w:t>ă</w:t>
      </w:r>
      <w:r w:rsidR="00777546" w:rsidRPr="001F1DBA">
        <w:rPr>
          <w:rFonts w:ascii="Times New Roman" w:hAnsi="Times New Roman"/>
          <w:sz w:val="24"/>
          <w:szCs w:val="24"/>
        </w:rPr>
        <w:t>.</w:t>
      </w:r>
      <w:r w:rsidR="00777546" w:rsidRPr="001F1DBA" w:rsidDel="00C35F1E">
        <w:rPr>
          <w:rFonts w:ascii="Times New Roman" w:hAnsi="Times New Roman"/>
          <w:sz w:val="24"/>
          <w:szCs w:val="24"/>
        </w:rPr>
        <w:t xml:space="preserve"> </w:t>
      </w:r>
      <w:r w:rsidR="005403D0" w:rsidRPr="001F1DBA">
        <w:rPr>
          <w:rFonts w:ascii="Times New Roman" w:hAnsi="Times New Roman"/>
          <w:sz w:val="24"/>
          <w:szCs w:val="24"/>
        </w:rPr>
        <w:t>OTS are obligaţia să răspundă OD sau UR, după caz, în termen de maxim 5 zile de la primirea solicitării.</w:t>
      </w:r>
      <w:r w:rsidR="00A72ADF" w:rsidRPr="001F1DBA">
        <w:rPr>
          <w:rFonts w:ascii="Times New Roman" w:hAnsi="Times New Roman"/>
          <w:sz w:val="24"/>
          <w:szCs w:val="24"/>
        </w:rPr>
        <w:t>”</w:t>
      </w:r>
    </w:p>
    <w:p w14:paraId="5C20E131" w14:textId="2DA2694A" w:rsidR="00777546" w:rsidRPr="001F1DBA" w:rsidRDefault="00EE1544" w:rsidP="009A32F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noProof w:val="0"/>
          <w:sz w:val="24"/>
          <w:szCs w:val="24"/>
        </w:rPr>
      </w:pPr>
      <w:r w:rsidRPr="001F1DBA">
        <w:rPr>
          <w:rFonts w:ascii="Times New Roman" w:eastAsia="Times New Roman" w:hAnsi="Times New Roman" w:cs="Times New Roman"/>
          <w:b/>
          <w:bCs/>
          <w:iCs/>
          <w:noProof w:val="0"/>
          <w:sz w:val="24"/>
          <w:szCs w:val="24"/>
        </w:rPr>
        <w:t>5</w:t>
      </w:r>
      <w:r w:rsidR="00777546" w:rsidRPr="001F1DBA">
        <w:rPr>
          <w:rFonts w:ascii="Times New Roman" w:eastAsia="Times New Roman" w:hAnsi="Times New Roman" w:cs="Times New Roman"/>
          <w:b/>
          <w:bCs/>
          <w:iCs/>
          <w:noProof w:val="0"/>
          <w:sz w:val="24"/>
          <w:szCs w:val="24"/>
        </w:rPr>
        <w:t xml:space="preserve">. </w:t>
      </w:r>
      <w:hyperlink w:history="1">
        <w:r w:rsidR="00777546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 xml:space="preserve"> </w:t>
        </w:r>
        <w:r w:rsidR="004E369E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 xml:space="preserve">La </w:t>
        </w:r>
        <w:r w:rsidR="00777546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articolul 6</w:t>
        </w:r>
        <w:r w:rsidR="004E369E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,</w:t>
        </w:r>
        <w:r w:rsidR="00777546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 xml:space="preserve"> </w:t>
        </w:r>
        <w:r w:rsidR="004E369E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 xml:space="preserve">după </w:t>
        </w:r>
        <w:r w:rsidR="00777546" w:rsidRPr="001F1DBA">
          <w:rPr>
            <w:rStyle w:val="Hyperlink"/>
            <w:rFonts w:ascii="Times New Roman" w:eastAsia="Times New Roman" w:hAnsi="Times New Roman" w:cs="Times New Roman"/>
            <w:bCs/>
            <w:noProof w:val="0"/>
            <w:color w:val="auto"/>
            <w:sz w:val="24"/>
            <w:szCs w:val="24"/>
            <w:u w:val="none"/>
          </w:rPr>
          <w:t>alineatul (4)</w:t>
        </w:r>
      </w:hyperlink>
      <w:r w:rsidR="004E369E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 xml:space="preserve"> </w:t>
      </w:r>
      <w:r w:rsidR="00777546" w:rsidRPr="001F1DBA">
        <w:rPr>
          <w:rStyle w:val="Hyperlink"/>
          <w:rFonts w:ascii="Times New Roman" w:eastAsia="Times New Roman" w:hAnsi="Times New Roman" w:cs="Times New Roman"/>
          <w:bCs/>
          <w:noProof w:val="0"/>
          <w:color w:val="auto"/>
          <w:sz w:val="24"/>
          <w:szCs w:val="24"/>
          <w:u w:val="none"/>
        </w:rPr>
        <w:t>se introduce un nou alineat, alineatul (5),</w:t>
      </w:r>
      <w:r w:rsidR="00777546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cu următorul cuprins:</w:t>
      </w:r>
      <w:r w:rsidR="00613741" w:rsidRPr="001F1DBA">
        <w:t xml:space="preserve"> </w:t>
      </w:r>
    </w:p>
    <w:p w14:paraId="4BFEF539" w14:textId="017DD9DE" w:rsidR="003E65BD" w:rsidRDefault="003E65BD" w:rsidP="009A32F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  <w:iCs/>
          <w:noProof w:val="0"/>
          <w:sz w:val="24"/>
          <w:szCs w:val="24"/>
        </w:rPr>
      </w:pPr>
      <w:r w:rsidRPr="001F1DBA">
        <w:rPr>
          <w:rFonts w:ascii="Times New Roman" w:eastAsia="Times New Roman" w:hAnsi="Times New Roman" w:cs="Times New Roman"/>
          <w:bCs/>
          <w:iCs/>
          <w:noProof w:val="0"/>
          <w:sz w:val="24"/>
          <w:szCs w:val="24"/>
        </w:rPr>
        <w:t>„</w:t>
      </w:r>
      <w:r w:rsidR="00FD2E19" w:rsidRPr="001F1DBA">
        <w:rPr>
          <w:rFonts w:ascii="Times New Roman" w:eastAsia="Times New Roman" w:hAnsi="Times New Roman" w:cs="Times New Roman"/>
          <w:bCs/>
          <w:iCs/>
          <w:noProof w:val="0"/>
          <w:sz w:val="24"/>
          <w:szCs w:val="24"/>
        </w:rPr>
        <w:t xml:space="preserve">(5) </w:t>
      </w:r>
      <w:r w:rsidR="005403D0" w:rsidRPr="001F1DBA">
        <w:rPr>
          <w:rFonts w:ascii="Times New Roman" w:eastAsia="Times New Roman" w:hAnsi="Times New Roman" w:cs="Times New Roman"/>
          <w:bCs/>
          <w:iCs/>
          <w:noProof w:val="0"/>
          <w:sz w:val="24"/>
          <w:szCs w:val="24"/>
        </w:rPr>
        <w:t xml:space="preserve">În situaţia în care un contract de distribuţie încheiat de un OD cu un UR încetează în cursul anului gazier, </w:t>
      </w:r>
      <w:r w:rsidR="00B705DA" w:rsidRPr="001F1DBA">
        <w:rPr>
          <w:rFonts w:ascii="Times New Roman" w:eastAsia="Times New Roman" w:hAnsi="Times New Roman" w:cs="Times New Roman"/>
          <w:bCs/>
          <w:iCs/>
          <w:noProof w:val="0"/>
          <w:sz w:val="24"/>
          <w:szCs w:val="24"/>
        </w:rPr>
        <w:t xml:space="preserve">pentru regularizarea valorică a diferenţelor pentru perioada în care contractul a fost în vigoare, </w:t>
      </w:r>
      <w:r w:rsidR="00613741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PMP_An i </w:t>
      </w:r>
      <w:r w:rsidR="009341B5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este egal</w:t>
      </w:r>
      <w:r w:rsidR="00071B7C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cu</w:t>
      </w:r>
      <w:r w:rsidR="00613741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preţul mediu ponderat aferent </w:t>
      </w:r>
      <w:r w:rsidR="00B705DA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perioadei respective</w:t>
      </w:r>
      <w:r w:rsidR="00613741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, calculat în conformitate cu prevederile art. 4 alin.</w:t>
      </w:r>
      <w:r w:rsidR="00AA3DA3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(5</w:t>
      </w:r>
      <w:r w:rsidR="00AA3DA3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  <w:vertAlign w:val="superscript"/>
        </w:rPr>
        <w:t>1</w:t>
      </w:r>
      <w:r w:rsidR="00AA3DA3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) sau alin.</w:t>
      </w:r>
      <w:r w:rsidR="00613741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 xml:space="preserve"> (</w:t>
      </w:r>
      <w:r w:rsidR="00B705DA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7</w:t>
      </w:r>
      <w:r w:rsidR="00613741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)</w:t>
      </w:r>
      <w:r w:rsidR="00AA3DA3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, după caz</w:t>
      </w:r>
      <w:r w:rsidR="00613741" w:rsidRPr="001F1DBA">
        <w:rPr>
          <w:rFonts w:ascii="Times New Roman" w:eastAsia="Times New Roman" w:hAnsi="Times New Roman" w:cs="Times New Roman"/>
          <w:bCs/>
          <w:noProof w:val="0"/>
          <w:sz w:val="24"/>
          <w:szCs w:val="24"/>
        </w:rPr>
        <w:t>.</w:t>
      </w:r>
      <w:r w:rsidRPr="001F1DBA">
        <w:rPr>
          <w:rFonts w:ascii="Times New Roman" w:eastAsia="Times New Roman" w:hAnsi="Times New Roman" w:cs="Times New Roman"/>
          <w:bCs/>
          <w:iCs/>
          <w:noProof w:val="0"/>
          <w:sz w:val="24"/>
          <w:szCs w:val="24"/>
        </w:rPr>
        <w:t>”</w:t>
      </w:r>
    </w:p>
    <w:p w14:paraId="541BC70E" w14:textId="77777777" w:rsidR="001F1DBA" w:rsidRPr="001F1DBA" w:rsidRDefault="001F1DBA" w:rsidP="009A32F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  <w:iCs/>
          <w:noProof w:val="0"/>
          <w:sz w:val="24"/>
          <w:szCs w:val="24"/>
        </w:rPr>
      </w:pPr>
    </w:p>
    <w:p w14:paraId="7713DDE3" w14:textId="48B040C6" w:rsidR="005F7A7C" w:rsidRDefault="005F7A7C" w:rsidP="00B15060">
      <w:pPr>
        <w:pStyle w:val="ListParagraph"/>
        <w:spacing w:line="360" w:lineRule="auto"/>
        <w:ind w:left="0"/>
        <w:jc w:val="both"/>
        <w:rPr>
          <w:rFonts w:ascii="Times New Roman" w:hAnsi="Times New Roman"/>
          <w:bCs/>
          <w:sz w:val="24"/>
          <w:szCs w:val="24"/>
          <w:lang w:eastAsia="en-GB"/>
        </w:rPr>
      </w:pP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 xml:space="preserve">Art. </w:t>
      </w:r>
      <w:r w:rsidR="003E65BD" w:rsidRPr="001F1DBA">
        <w:rPr>
          <w:rFonts w:ascii="Times New Roman" w:hAnsi="Times New Roman"/>
          <w:b/>
          <w:bCs/>
          <w:sz w:val="24"/>
          <w:szCs w:val="24"/>
          <w:lang w:eastAsia="en-GB"/>
        </w:rPr>
        <w:t>I</w:t>
      </w:r>
      <w:r w:rsidR="003325DB" w:rsidRPr="001F1DBA">
        <w:rPr>
          <w:rFonts w:ascii="Times New Roman" w:hAnsi="Times New Roman"/>
          <w:b/>
          <w:bCs/>
          <w:sz w:val="24"/>
          <w:szCs w:val="24"/>
          <w:lang w:eastAsia="en-GB"/>
        </w:rPr>
        <w:t>I</w:t>
      </w:r>
      <w:r w:rsidR="00EB58A1" w:rsidRPr="001F1DBA">
        <w:rPr>
          <w:rFonts w:ascii="Times New Roman" w:hAnsi="Times New Roman"/>
          <w:b/>
          <w:bCs/>
          <w:sz w:val="24"/>
          <w:szCs w:val="24"/>
          <w:lang w:eastAsia="en-GB"/>
        </w:rPr>
        <w:t>.</w:t>
      </w: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 xml:space="preserve"> </w:t>
      </w:r>
      <w:r w:rsidR="00EB58A1" w:rsidRPr="001F1DBA">
        <w:rPr>
          <w:rFonts w:ascii="Times New Roman" w:hAnsi="Times New Roman"/>
          <w:b/>
          <w:bCs/>
          <w:sz w:val="24"/>
          <w:szCs w:val="24"/>
          <w:lang w:eastAsia="en-GB"/>
        </w:rPr>
        <w:t xml:space="preserve">– 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Societatea Na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ională de Transport Gaze Naturale „Transgaz“ - S.A. Media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, </w:t>
      </w:r>
      <w:r w:rsidR="009C5F13" w:rsidRPr="001F1DBA">
        <w:rPr>
          <w:rFonts w:ascii="Times New Roman" w:hAnsi="Times New Roman"/>
          <w:bCs/>
          <w:sz w:val="24"/>
          <w:szCs w:val="24"/>
          <w:lang w:eastAsia="en-GB"/>
        </w:rPr>
        <w:t>utilizatorii reţelei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 xml:space="preserve"> 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 operatorii distribu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ie a gazelor naturale vor duce la îndeplinire prevederile prezentului ordin, iar compartimentele de resort din cadrul Autorită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ii Na</w:t>
      </w:r>
      <w:r w:rsidR="00655DCA" w:rsidRPr="001F1DBA">
        <w:rPr>
          <w:rFonts w:ascii="Times New Roman" w:hAnsi="Times New Roman"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ionale de Reglementare în Domeniul Energiei vor urmări respectarea acestora.</w:t>
      </w:r>
    </w:p>
    <w:p w14:paraId="2CB1C552" w14:textId="77777777" w:rsidR="001F1DBA" w:rsidRPr="001F1DBA" w:rsidRDefault="001F1DBA" w:rsidP="00B15060">
      <w:pPr>
        <w:pStyle w:val="ListParagraph"/>
        <w:spacing w:line="360" w:lineRule="auto"/>
        <w:ind w:left="0"/>
        <w:jc w:val="both"/>
        <w:rPr>
          <w:rFonts w:ascii="Times New Roman" w:hAnsi="Times New Roman"/>
          <w:bCs/>
          <w:sz w:val="24"/>
          <w:szCs w:val="24"/>
          <w:lang w:eastAsia="en-GB"/>
        </w:rPr>
      </w:pPr>
    </w:p>
    <w:p w14:paraId="5034560F" w14:textId="37722AA4" w:rsidR="005F7A7C" w:rsidRPr="001F1DBA" w:rsidRDefault="005F7A7C" w:rsidP="00B15060">
      <w:pPr>
        <w:pStyle w:val="ListParagraph"/>
        <w:spacing w:line="360" w:lineRule="auto"/>
        <w:ind w:left="0"/>
        <w:jc w:val="both"/>
        <w:rPr>
          <w:rFonts w:ascii="Times New Roman" w:hAnsi="Times New Roman"/>
          <w:bCs/>
          <w:sz w:val="24"/>
          <w:szCs w:val="24"/>
          <w:lang w:eastAsia="en-GB"/>
        </w:rPr>
      </w:pP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>Art.</w:t>
      </w:r>
      <w:r w:rsidR="00EB58A1" w:rsidRPr="001F1DBA">
        <w:rPr>
          <w:rFonts w:ascii="Times New Roman" w:hAnsi="Times New Roman"/>
          <w:b/>
          <w:bCs/>
          <w:sz w:val="24"/>
          <w:szCs w:val="24"/>
          <w:lang w:eastAsia="en-GB"/>
        </w:rPr>
        <w:t xml:space="preserve"> </w:t>
      </w:r>
      <w:r w:rsidR="003E65BD" w:rsidRPr="001F1DBA">
        <w:rPr>
          <w:rFonts w:ascii="Times New Roman" w:hAnsi="Times New Roman"/>
          <w:b/>
          <w:bCs/>
          <w:sz w:val="24"/>
          <w:szCs w:val="24"/>
          <w:lang w:eastAsia="en-GB"/>
        </w:rPr>
        <w:t>I</w:t>
      </w:r>
      <w:r w:rsidR="003325DB" w:rsidRPr="001F1DBA">
        <w:rPr>
          <w:rFonts w:ascii="Times New Roman" w:hAnsi="Times New Roman"/>
          <w:b/>
          <w:bCs/>
          <w:sz w:val="24"/>
          <w:szCs w:val="24"/>
          <w:lang w:eastAsia="en-GB"/>
        </w:rPr>
        <w:t>II</w:t>
      </w:r>
      <w:r w:rsidR="00EB58A1" w:rsidRPr="001F1DBA">
        <w:rPr>
          <w:rFonts w:ascii="Times New Roman" w:hAnsi="Times New Roman"/>
          <w:b/>
          <w:bCs/>
          <w:sz w:val="24"/>
          <w:szCs w:val="24"/>
          <w:lang w:eastAsia="en-GB"/>
        </w:rPr>
        <w:t xml:space="preserve">. – </w:t>
      </w: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 xml:space="preserve"> </w:t>
      </w:r>
      <w:r w:rsidRPr="001F1DBA">
        <w:rPr>
          <w:rFonts w:ascii="Times New Roman" w:hAnsi="Times New Roman"/>
          <w:bCs/>
          <w:sz w:val="24"/>
          <w:szCs w:val="24"/>
          <w:lang w:eastAsia="en-GB"/>
        </w:rPr>
        <w:t>Prezentul ordin se publică în Monitorul Oficial al României, Partea I.</w:t>
      </w:r>
    </w:p>
    <w:p w14:paraId="02D65C63" w14:textId="77777777" w:rsidR="005F7A7C" w:rsidRPr="001F1DBA" w:rsidRDefault="005F7A7C" w:rsidP="00164A6C">
      <w:pPr>
        <w:pStyle w:val="ListParagraph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74A2FAC2" w14:textId="77777777" w:rsidR="005F7A7C" w:rsidRPr="001F1DBA" w:rsidRDefault="005F7A7C" w:rsidP="00164A6C">
      <w:pPr>
        <w:pStyle w:val="ListParagraph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2B7AD88B" w14:textId="354F5123" w:rsidR="005F7A7C" w:rsidRPr="001F1DBA" w:rsidRDefault="005F7A7C" w:rsidP="00164A6C">
      <w:pPr>
        <w:pStyle w:val="ListParagraph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>Pre</w:t>
      </w:r>
      <w:r w:rsidR="00655DCA" w:rsidRPr="001F1DBA">
        <w:rPr>
          <w:rFonts w:ascii="Times New Roman" w:hAnsi="Times New Roman"/>
          <w:b/>
          <w:bCs/>
          <w:sz w:val="24"/>
          <w:szCs w:val="24"/>
          <w:lang w:eastAsia="en-GB"/>
        </w:rPr>
        <w:t>ș</w:t>
      </w: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>edintele Autorită</w:t>
      </w:r>
      <w:r w:rsidR="00655DCA" w:rsidRPr="001F1DBA">
        <w:rPr>
          <w:rFonts w:ascii="Times New Roman" w:hAnsi="Times New Roman"/>
          <w:b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>ii Na</w:t>
      </w:r>
      <w:r w:rsidR="00655DCA" w:rsidRPr="001F1DBA">
        <w:rPr>
          <w:rFonts w:ascii="Times New Roman" w:hAnsi="Times New Roman"/>
          <w:b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>ionale de Reglementare în Domeniul Energiei,</w:t>
      </w:r>
    </w:p>
    <w:p w14:paraId="22D224D7" w14:textId="3EE8809C" w:rsidR="005F7A7C" w:rsidRPr="001F1DBA" w:rsidRDefault="005F7A7C" w:rsidP="00164A6C">
      <w:pPr>
        <w:pStyle w:val="ListParagraph"/>
        <w:spacing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en-GB"/>
        </w:rPr>
      </w:pP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>Dumitru Chiri</w:t>
      </w:r>
      <w:r w:rsidR="00655DCA" w:rsidRPr="001F1DBA">
        <w:rPr>
          <w:rFonts w:ascii="Times New Roman" w:hAnsi="Times New Roman"/>
          <w:b/>
          <w:bCs/>
          <w:sz w:val="24"/>
          <w:szCs w:val="24"/>
          <w:lang w:eastAsia="en-GB"/>
        </w:rPr>
        <w:t>ț</w:t>
      </w:r>
      <w:r w:rsidRPr="001F1DBA">
        <w:rPr>
          <w:rFonts w:ascii="Times New Roman" w:hAnsi="Times New Roman"/>
          <w:b/>
          <w:bCs/>
          <w:sz w:val="24"/>
          <w:szCs w:val="24"/>
          <w:lang w:eastAsia="en-GB"/>
        </w:rPr>
        <w:t>ă</w:t>
      </w:r>
    </w:p>
    <w:p w14:paraId="72DC057F" w14:textId="77777777" w:rsidR="002F77A6" w:rsidRPr="001F1DBA" w:rsidRDefault="002F77A6" w:rsidP="009D4541">
      <w:pPr>
        <w:spacing w:after="200" w:line="276" w:lineRule="auto"/>
        <w:rPr>
          <w:rFonts w:ascii="Times New Roman" w:hAnsi="Times New Roman"/>
          <w:b/>
          <w:bCs/>
          <w:sz w:val="24"/>
          <w:szCs w:val="24"/>
          <w:lang w:eastAsia="en-GB"/>
        </w:rPr>
      </w:pPr>
    </w:p>
    <w:p w14:paraId="301D9ED4" w14:textId="77777777" w:rsidR="0032022E" w:rsidRPr="001F1DBA" w:rsidRDefault="0032022E" w:rsidP="00164A6C">
      <w:pPr>
        <w:spacing w:line="360" w:lineRule="auto"/>
        <w:jc w:val="right"/>
      </w:pPr>
    </w:p>
    <w:sectPr w:rsidR="0032022E" w:rsidRPr="001F1DBA" w:rsidSect="00337321">
      <w:footerReference w:type="default" r:id="rId11"/>
      <w:pgSz w:w="11906" w:h="16838"/>
      <w:pgMar w:top="1440" w:right="1416" w:bottom="144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901C3B" w14:textId="77777777" w:rsidR="00491717" w:rsidRDefault="00491717">
      <w:r>
        <w:separator/>
      </w:r>
    </w:p>
  </w:endnote>
  <w:endnote w:type="continuationSeparator" w:id="0">
    <w:p w14:paraId="02EB90CF" w14:textId="77777777" w:rsidR="00491717" w:rsidRDefault="00491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09C339" w14:textId="77777777" w:rsidR="00655DCA" w:rsidRDefault="00655DCA">
    <w:pPr>
      <w:pStyle w:val="Footer"/>
      <w:jc w:val="right"/>
    </w:pPr>
    <w:r>
      <w:t xml:space="preserve">Pag. </w:t>
    </w:r>
    <w:r>
      <w:fldChar w:fldCharType="begin"/>
    </w:r>
    <w:r>
      <w:instrText xml:space="preserve"> PAGE </w:instrText>
    </w:r>
    <w:r>
      <w:fldChar w:fldCharType="separate"/>
    </w:r>
    <w:r w:rsidR="002829CC">
      <w:t>10</w:t>
    </w:r>
    <w:r>
      <w:fldChar w:fldCharType="end"/>
    </w:r>
    <w:r w:rsidRPr="00777BB8">
      <w:rPr>
        <w:sz w:val="24"/>
        <w:szCs w:val="24"/>
      </w:rPr>
      <w:t>/</w:t>
    </w:r>
    <w:r>
      <w:fldChar w:fldCharType="begin"/>
    </w:r>
    <w:r>
      <w:instrText xml:space="preserve"> NUMPAGES  </w:instrText>
    </w:r>
    <w:r>
      <w:fldChar w:fldCharType="separate"/>
    </w:r>
    <w:r w:rsidR="002829CC">
      <w:t>10</w:t>
    </w:r>
    <w:r>
      <w:fldChar w:fldCharType="end"/>
    </w:r>
  </w:p>
  <w:p w14:paraId="5693290A" w14:textId="77777777" w:rsidR="00655DCA" w:rsidRDefault="00655D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0F5515" w14:textId="77777777" w:rsidR="00491717" w:rsidRDefault="00491717">
      <w:r>
        <w:separator/>
      </w:r>
    </w:p>
  </w:footnote>
  <w:footnote w:type="continuationSeparator" w:id="0">
    <w:p w14:paraId="4A0CC162" w14:textId="77777777" w:rsidR="00491717" w:rsidRDefault="00491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610BD7"/>
    <w:multiLevelType w:val="hybridMultilevel"/>
    <w:tmpl w:val="92B6F19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0A36D6C"/>
    <w:multiLevelType w:val="hybridMultilevel"/>
    <w:tmpl w:val="14AECFE4"/>
    <w:lvl w:ilvl="0" w:tplc="1116FB0E">
      <w:start w:val="2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AA1"/>
    <w:rsid w:val="00002051"/>
    <w:rsid w:val="00032303"/>
    <w:rsid w:val="00033B6D"/>
    <w:rsid w:val="0004228C"/>
    <w:rsid w:val="0004292A"/>
    <w:rsid w:val="000631B1"/>
    <w:rsid w:val="00066920"/>
    <w:rsid w:val="00071992"/>
    <w:rsid w:val="00071B7C"/>
    <w:rsid w:val="000814C1"/>
    <w:rsid w:val="00083295"/>
    <w:rsid w:val="000B1DBE"/>
    <w:rsid w:val="000C1C88"/>
    <w:rsid w:val="000F480C"/>
    <w:rsid w:val="00101F7B"/>
    <w:rsid w:val="00102C92"/>
    <w:rsid w:val="00117BF6"/>
    <w:rsid w:val="00117F40"/>
    <w:rsid w:val="00123A94"/>
    <w:rsid w:val="00126F80"/>
    <w:rsid w:val="00131D13"/>
    <w:rsid w:val="00133AAD"/>
    <w:rsid w:val="00160A63"/>
    <w:rsid w:val="00164A6C"/>
    <w:rsid w:val="001A0D2A"/>
    <w:rsid w:val="001A54A3"/>
    <w:rsid w:val="001C5E43"/>
    <w:rsid w:val="001D2857"/>
    <w:rsid w:val="001D5F03"/>
    <w:rsid w:val="001F1DBA"/>
    <w:rsid w:val="00203A80"/>
    <w:rsid w:val="00272601"/>
    <w:rsid w:val="00276343"/>
    <w:rsid w:val="002829CC"/>
    <w:rsid w:val="0028767E"/>
    <w:rsid w:val="002A68EC"/>
    <w:rsid w:val="002C2221"/>
    <w:rsid w:val="002D2BD1"/>
    <w:rsid w:val="002D6BA8"/>
    <w:rsid w:val="002D6DF0"/>
    <w:rsid w:val="002F77A6"/>
    <w:rsid w:val="0030011E"/>
    <w:rsid w:val="00301A5E"/>
    <w:rsid w:val="00306CF6"/>
    <w:rsid w:val="0032022E"/>
    <w:rsid w:val="00322E9B"/>
    <w:rsid w:val="00327984"/>
    <w:rsid w:val="003325DB"/>
    <w:rsid w:val="00337321"/>
    <w:rsid w:val="003579AA"/>
    <w:rsid w:val="0036538F"/>
    <w:rsid w:val="003711C4"/>
    <w:rsid w:val="00386507"/>
    <w:rsid w:val="003A25F7"/>
    <w:rsid w:val="003A45AF"/>
    <w:rsid w:val="003A7772"/>
    <w:rsid w:val="003C70F5"/>
    <w:rsid w:val="003D4E25"/>
    <w:rsid w:val="003E2B5C"/>
    <w:rsid w:val="003E65BD"/>
    <w:rsid w:val="00401EBD"/>
    <w:rsid w:val="00405851"/>
    <w:rsid w:val="0042165A"/>
    <w:rsid w:val="00422CAA"/>
    <w:rsid w:val="00435E67"/>
    <w:rsid w:val="00451EAE"/>
    <w:rsid w:val="00452D44"/>
    <w:rsid w:val="00466828"/>
    <w:rsid w:val="00484CC1"/>
    <w:rsid w:val="00491717"/>
    <w:rsid w:val="004B02A7"/>
    <w:rsid w:val="004D24A1"/>
    <w:rsid w:val="004E269E"/>
    <w:rsid w:val="004E369E"/>
    <w:rsid w:val="00506304"/>
    <w:rsid w:val="00510643"/>
    <w:rsid w:val="00521461"/>
    <w:rsid w:val="005315A3"/>
    <w:rsid w:val="005403D0"/>
    <w:rsid w:val="005512EE"/>
    <w:rsid w:val="00552D3E"/>
    <w:rsid w:val="005567FF"/>
    <w:rsid w:val="00561694"/>
    <w:rsid w:val="00564BDB"/>
    <w:rsid w:val="00565F44"/>
    <w:rsid w:val="00583223"/>
    <w:rsid w:val="00597784"/>
    <w:rsid w:val="005A06E1"/>
    <w:rsid w:val="005B0EB1"/>
    <w:rsid w:val="005B6D3B"/>
    <w:rsid w:val="005C2FF7"/>
    <w:rsid w:val="005D49CA"/>
    <w:rsid w:val="005D7049"/>
    <w:rsid w:val="005F5FA9"/>
    <w:rsid w:val="005F6965"/>
    <w:rsid w:val="005F797D"/>
    <w:rsid w:val="005F7A7C"/>
    <w:rsid w:val="00600BB3"/>
    <w:rsid w:val="00613741"/>
    <w:rsid w:val="006221D6"/>
    <w:rsid w:val="00641EEB"/>
    <w:rsid w:val="006424DC"/>
    <w:rsid w:val="006509E1"/>
    <w:rsid w:val="00655DCA"/>
    <w:rsid w:val="0068213F"/>
    <w:rsid w:val="00684E46"/>
    <w:rsid w:val="00685BE2"/>
    <w:rsid w:val="006D2552"/>
    <w:rsid w:val="006E08A4"/>
    <w:rsid w:val="006F652E"/>
    <w:rsid w:val="00753EFA"/>
    <w:rsid w:val="007635B4"/>
    <w:rsid w:val="00777546"/>
    <w:rsid w:val="00783566"/>
    <w:rsid w:val="007865F0"/>
    <w:rsid w:val="007C023F"/>
    <w:rsid w:val="007E3441"/>
    <w:rsid w:val="00811CA1"/>
    <w:rsid w:val="00816A43"/>
    <w:rsid w:val="00830A32"/>
    <w:rsid w:val="00833320"/>
    <w:rsid w:val="008636BE"/>
    <w:rsid w:val="00867554"/>
    <w:rsid w:val="0087342D"/>
    <w:rsid w:val="00880CE6"/>
    <w:rsid w:val="00885F84"/>
    <w:rsid w:val="00891FEC"/>
    <w:rsid w:val="008A53AA"/>
    <w:rsid w:val="008B277F"/>
    <w:rsid w:val="008B5CBE"/>
    <w:rsid w:val="008C0F77"/>
    <w:rsid w:val="008C271E"/>
    <w:rsid w:val="008E3F33"/>
    <w:rsid w:val="008E55F3"/>
    <w:rsid w:val="009025C2"/>
    <w:rsid w:val="00903B2C"/>
    <w:rsid w:val="00923215"/>
    <w:rsid w:val="009236CD"/>
    <w:rsid w:val="009331ED"/>
    <w:rsid w:val="009341B5"/>
    <w:rsid w:val="00944B14"/>
    <w:rsid w:val="009516D6"/>
    <w:rsid w:val="0095443A"/>
    <w:rsid w:val="00955AD0"/>
    <w:rsid w:val="00956EB2"/>
    <w:rsid w:val="009666C8"/>
    <w:rsid w:val="00983F3F"/>
    <w:rsid w:val="009A32F8"/>
    <w:rsid w:val="009A3A56"/>
    <w:rsid w:val="009C5F13"/>
    <w:rsid w:val="009D1DC3"/>
    <w:rsid w:val="009D4541"/>
    <w:rsid w:val="009E4377"/>
    <w:rsid w:val="009E7B40"/>
    <w:rsid w:val="00A05A76"/>
    <w:rsid w:val="00A16EE8"/>
    <w:rsid w:val="00A20D85"/>
    <w:rsid w:val="00A212B8"/>
    <w:rsid w:val="00A45BD6"/>
    <w:rsid w:val="00A56FBD"/>
    <w:rsid w:val="00A60FBE"/>
    <w:rsid w:val="00A61123"/>
    <w:rsid w:val="00A72ADF"/>
    <w:rsid w:val="00A8148C"/>
    <w:rsid w:val="00AA3DA3"/>
    <w:rsid w:val="00AB0B7B"/>
    <w:rsid w:val="00AB183D"/>
    <w:rsid w:val="00AB327B"/>
    <w:rsid w:val="00AB3A06"/>
    <w:rsid w:val="00AB79EE"/>
    <w:rsid w:val="00AC1838"/>
    <w:rsid w:val="00AD0FCD"/>
    <w:rsid w:val="00AD6F8D"/>
    <w:rsid w:val="00AF6A81"/>
    <w:rsid w:val="00B01BB3"/>
    <w:rsid w:val="00B15060"/>
    <w:rsid w:val="00B233F7"/>
    <w:rsid w:val="00B34AC4"/>
    <w:rsid w:val="00B35540"/>
    <w:rsid w:val="00B4102A"/>
    <w:rsid w:val="00B705DA"/>
    <w:rsid w:val="00B7214C"/>
    <w:rsid w:val="00B73C02"/>
    <w:rsid w:val="00BB22D5"/>
    <w:rsid w:val="00BB3A39"/>
    <w:rsid w:val="00BD470C"/>
    <w:rsid w:val="00C00E2B"/>
    <w:rsid w:val="00C019E4"/>
    <w:rsid w:val="00C05691"/>
    <w:rsid w:val="00C1185F"/>
    <w:rsid w:val="00C131D9"/>
    <w:rsid w:val="00C2008E"/>
    <w:rsid w:val="00C40CC9"/>
    <w:rsid w:val="00C40E9C"/>
    <w:rsid w:val="00C52506"/>
    <w:rsid w:val="00C73D1B"/>
    <w:rsid w:val="00C9471B"/>
    <w:rsid w:val="00CC7E0B"/>
    <w:rsid w:val="00CD095A"/>
    <w:rsid w:val="00CD5B23"/>
    <w:rsid w:val="00D47D36"/>
    <w:rsid w:val="00D53A12"/>
    <w:rsid w:val="00D67CC6"/>
    <w:rsid w:val="00D71112"/>
    <w:rsid w:val="00D82E43"/>
    <w:rsid w:val="00D874CF"/>
    <w:rsid w:val="00D90451"/>
    <w:rsid w:val="00D90ADA"/>
    <w:rsid w:val="00DC2BB0"/>
    <w:rsid w:val="00DC4588"/>
    <w:rsid w:val="00DC73EA"/>
    <w:rsid w:val="00DC7D1D"/>
    <w:rsid w:val="00DD11EE"/>
    <w:rsid w:val="00DD3AA1"/>
    <w:rsid w:val="00DE18BF"/>
    <w:rsid w:val="00DF0FB8"/>
    <w:rsid w:val="00DF385E"/>
    <w:rsid w:val="00E134A7"/>
    <w:rsid w:val="00E168E7"/>
    <w:rsid w:val="00E56BDB"/>
    <w:rsid w:val="00E604BD"/>
    <w:rsid w:val="00E627E4"/>
    <w:rsid w:val="00E73ACC"/>
    <w:rsid w:val="00E7508D"/>
    <w:rsid w:val="00E83C05"/>
    <w:rsid w:val="00E83D3F"/>
    <w:rsid w:val="00E86ED5"/>
    <w:rsid w:val="00EA2577"/>
    <w:rsid w:val="00EB58A1"/>
    <w:rsid w:val="00ED0811"/>
    <w:rsid w:val="00ED2F23"/>
    <w:rsid w:val="00ED42C5"/>
    <w:rsid w:val="00EE1147"/>
    <w:rsid w:val="00EE1544"/>
    <w:rsid w:val="00F06634"/>
    <w:rsid w:val="00F07735"/>
    <w:rsid w:val="00F104B9"/>
    <w:rsid w:val="00F30BD6"/>
    <w:rsid w:val="00F344CA"/>
    <w:rsid w:val="00F46DA8"/>
    <w:rsid w:val="00F56382"/>
    <w:rsid w:val="00F649F6"/>
    <w:rsid w:val="00F67522"/>
    <w:rsid w:val="00F84128"/>
    <w:rsid w:val="00F92631"/>
    <w:rsid w:val="00F9427C"/>
    <w:rsid w:val="00F97D70"/>
    <w:rsid w:val="00FA3565"/>
    <w:rsid w:val="00FA65B2"/>
    <w:rsid w:val="00FD2E19"/>
    <w:rsid w:val="00FE5EFD"/>
    <w:rsid w:val="00FF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D73D9"/>
  <w15:docId w15:val="{DBA33925-3B7C-4F0A-B20D-924FC298E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7A7C"/>
    <w:pPr>
      <w:spacing w:after="0" w:line="240" w:lineRule="auto"/>
    </w:pPr>
    <w:rPr>
      <w:rFonts w:ascii="Calibri" w:eastAsia="Calibri" w:hAnsi="Calibri" w:cs="Calibri"/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99"/>
    <w:qFormat/>
    <w:rsid w:val="005F7A7C"/>
    <w:pPr>
      <w:ind w:left="720"/>
    </w:pPr>
    <w:rPr>
      <w:rFonts w:cs="Times New Roman"/>
      <w:szCs w:val="20"/>
    </w:rPr>
  </w:style>
  <w:style w:type="paragraph" w:styleId="Footer">
    <w:name w:val="footer"/>
    <w:basedOn w:val="Normal"/>
    <w:link w:val="FooterChar"/>
    <w:uiPriority w:val="99"/>
    <w:rsid w:val="005F7A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7A7C"/>
    <w:rPr>
      <w:rFonts w:ascii="Calibri" w:eastAsia="Calibri" w:hAnsi="Calibri" w:cs="Calibri"/>
      <w:noProof/>
      <w:lang w:val="ro-RO"/>
    </w:rPr>
  </w:style>
  <w:style w:type="paragraph" w:styleId="NormalWeb">
    <w:name w:val="Normal (Web)"/>
    <w:basedOn w:val="Normal"/>
    <w:uiPriority w:val="99"/>
    <w:rsid w:val="005F7A7C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ro-RO"/>
    </w:rPr>
  </w:style>
  <w:style w:type="character" w:customStyle="1" w:styleId="ListParagraphChar">
    <w:name w:val="List Paragraph Char"/>
    <w:link w:val="ListParagraph"/>
    <w:uiPriority w:val="99"/>
    <w:locked/>
    <w:rsid w:val="005F7A7C"/>
    <w:rPr>
      <w:rFonts w:ascii="Calibri" w:eastAsia="Calibri" w:hAnsi="Calibri" w:cs="Times New Roman"/>
      <w:noProof/>
      <w:szCs w:val="20"/>
      <w:lang w:val="ro-RO"/>
    </w:rPr>
  </w:style>
  <w:style w:type="character" w:styleId="Hyperlink">
    <w:name w:val="Hyperlink"/>
    <w:basedOn w:val="DefaultParagraphFont"/>
    <w:uiPriority w:val="99"/>
    <w:unhideWhenUsed/>
    <w:rsid w:val="005F7A7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9F6"/>
    <w:rPr>
      <w:rFonts w:ascii="Tahoma" w:eastAsia="Calibri" w:hAnsi="Tahoma" w:cs="Tahoma"/>
      <w:noProof/>
      <w:sz w:val="16"/>
      <w:szCs w:val="16"/>
      <w:lang w:val="ro-RO"/>
    </w:rPr>
  </w:style>
  <w:style w:type="paragraph" w:styleId="CommentText">
    <w:name w:val="annotation text"/>
    <w:basedOn w:val="Normal"/>
    <w:link w:val="CommentTextChar"/>
    <w:uiPriority w:val="99"/>
    <w:rsid w:val="00C73D1B"/>
    <w:rPr>
      <w:rFonts w:ascii="Times New Roman" w:eastAsia="Times New Roman" w:hAnsi="Times New Roman" w:cs="Times New Roman"/>
      <w:noProof w:val="0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3D1B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B58A1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B58A1"/>
    <w:rPr>
      <w:rFonts w:ascii="Calibri" w:eastAsia="Calibri" w:hAnsi="Calibri" w:cs="Calibri"/>
      <w:b/>
      <w:bCs/>
      <w:noProof/>
      <w:lang w:val="ro-RO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B58A1"/>
    <w:rPr>
      <w:rFonts w:ascii="Calibri" w:eastAsia="Calibri" w:hAnsi="Calibri" w:cs="Calibri"/>
      <w:b/>
      <w:bCs/>
      <w:noProof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B1506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5060"/>
    <w:rPr>
      <w:rFonts w:ascii="Calibri" w:eastAsia="Calibri" w:hAnsi="Calibri" w:cs="Calibri"/>
      <w:noProof/>
      <w:lang w:val="ro-RO"/>
    </w:rPr>
  </w:style>
  <w:style w:type="paragraph" w:customStyle="1" w:styleId="sartttl">
    <w:name w:val="s_art_ttl"/>
    <w:basedOn w:val="Normal"/>
    <w:rsid w:val="00126F80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customStyle="1" w:styleId="salnttl">
    <w:name w:val="s_aln_ttl"/>
    <w:basedOn w:val="DefaultParagraphFont"/>
    <w:rsid w:val="00126F80"/>
  </w:style>
  <w:style w:type="character" w:customStyle="1" w:styleId="salnbdy">
    <w:name w:val="s_aln_bdy"/>
    <w:basedOn w:val="DefaultParagraphFont"/>
    <w:rsid w:val="00126F80"/>
  </w:style>
  <w:style w:type="character" w:styleId="UnresolvedMention">
    <w:name w:val="Unresolved Mention"/>
    <w:basedOn w:val="DefaultParagraphFont"/>
    <w:uiPriority w:val="99"/>
    <w:semiHidden/>
    <w:unhideWhenUsed/>
    <w:rsid w:val="00B705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00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0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0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2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3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7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4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2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45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2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9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5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6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3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39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2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0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2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9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CA51ED71A2BB43B5118B827AAEDAE2" ma:contentTypeVersion="4" ma:contentTypeDescription="Create a new document." ma:contentTypeScope="" ma:versionID="4890c55afc9c9208b933127ce5d137b5">
  <xsd:schema xmlns:xsd="http://www.w3.org/2001/XMLSchema" xmlns:xs="http://www.w3.org/2001/XMLSchema" xmlns:p="http://schemas.microsoft.com/office/2006/metadata/properties" xmlns:ns2="cfb5ee46-fd76-4b2a-abca-54d5ea7e6417" targetNamespace="http://schemas.microsoft.com/office/2006/metadata/properties" ma:root="true" ma:fieldsID="a66e02e96e14453e0ba3bf99490ce737" ns2:_="">
    <xsd:import namespace="cfb5ee46-fd76-4b2a-abca-54d5ea7e64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b5ee46-fd76-4b2a-abca-54d5ea7e64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8B125-D5DD-47BA-B8BC-82D9CED643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b5ee46-fd76-4b2a-abca-54d5ea7e64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8B48B6-0087-4195-AE26-0518402019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5B059E-FC22-43C0-81D9-41F1BF897D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7C9EAE-03A0-4500-BE62-E094E5B7D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727</Words>
  <Characters>4148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13</cp:revision>
  <cp:lastPrinted>2020-07-16T06:47:00Z</cp:lastPrinted>
  <dcterms:created xsi:type="dcterms:W3CDTF">2021-02-18T16:17:00Z</dcterms:created>
  <dcterms:modified xsi:type="dcterms:W3CDTF">2021-03-01T14:15:00Z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0x010100FFCA51ED71A2BB43B5118B827AAEDAE2</vt:lpwstr>
  </property>
</Properties>
</file>