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B9D5C" w14:textId="338F6EA9" w:rsidR="00311287" w:rsidRPr="00C6779D" w:rsidRDefault="00C6779D" w:rsidP="00C6779D">
      <w:pPr>
        <w:spacing w:line="276" w:lineRule="auto"/>
        <w:jc w:val="right"/>
      </w:pPr>
      <w:r>
        <w:t xml:space="preserve">Anexa 2 </w:t>
      </w:r>
    </w:p>
    <w:p w14:paraId="14108646" w14:textId="77777777" w:rsidR="00311287" w:rsidRPr="00C6779D" w:rsidRDefault="00311287" w:rsidP="00775A8D">
      <w:pPr>
        <w:spacing w:line="276" w:lineRule="auto"/>
        <w:jc w:val="both"/>
        <w:rPr>
          <w:b/>
        </w:rPr>
      </w:pPr>
    </w:p>
    <w:p w14:paraId="58FBF994" w14:textId="67C9320E" w:rsidR="00311287" w:rsidRPr="00E64E90" w:rsidRDefault="00E64E90" w:rsidP="00535A2C">
      <w:pPr>
        <w:pStyle w:val="Title"/>
        <w:pBdr>
          <w:bottom w:val="none" w:sz="0" w:space="0" w:color="auto"/>
        </w:pBdr>
        <w:spacing w:after="0" w:line="276" w:lineRule="auto"/>
        <w:jc w:val="center"/>
        <w:rPr>
          <w:rFonts w:ascii="Times New Roman" w:hAnsi="Times New Roman"/>
          <w:b/>
          <w:color w:val="auto"/>
          <w:sz w:val="28"/>
          <w:szCs w:val="28"/>
          <w:lang w:val="ro-RO"/>
        </w:rPr>
      </w:pPr>
      <w:bookmarkStart w:id="0" w:name="_Hlk511831401"/>
      <w:r w:rsidRPr="00E64E90">
        <w:rPr>
          <w:rFonts w:ascii="Times New Roman" w:hAnsi="Times New Roman"/>
          <w:b/>
          <w:color w:val="auto"/>
          <w:sz w:val="28"/>
          <w:szCs w:val="28"/>
          <w:lang w:val="ro-RO"/>
        </w:rPr>
        <w:t>Regulamentul privind clauzele și condițiile pentru părțile responsabile cu echilibrarea</w:t>
      </w:r>
    </w:p>
    <w:bookmarkEnd w:id="0"/>
    <w:p w14:paraId="55A28DE9" w14:textId="77777777" w:rsidR="00311287" w:rsidRDefault="00311287" w:rsidP="00775A8D">
      <w:pPr>
        <w:spacing w:line="276" w:lineRule="auto"/>
        <w:jc w:val="both"/>
      </w:pPr>
    </w:p>
    <w:p w14:paraId="582B1A1B" w14:textId="77777777" w:rsidR="00EE4F53" w:rsidRPr="00EE4F53" w:rsidRDefault="00EE4F53" w:rsidP="00EE4F53">
      <w:pPr>
        <w:spacing w:line="276" w:lineRule="auto"/>
        <w:jc w:val="center"/>
        <w:rPr>
          <w:b/>
          <w:bCs/>
        </w:rPr>
      </w:pPr>
      <w:r w:rsidRPr="00EE4F53">
        <w:rPr>
          <w:b/>
          <w:bCs/>
        </w:rPr>
        <w:t>Capitolul 1</w:t>
      </w:r>
    </w:p>
    <w:p w14:paraId="08955E52" w14:textId="77777777" w:rsidR="00311287" w:rsidRPr="00C6779D" w:rsidRDefault="00311287" w:rsidP="00EE4F53">
      <w:pPr>
        <w:pStyle w:val="Heading1"/>
        <w:spacing w:before="0" w:line="276" w:lineRule="auto"/>
        <w:jc w:val="center"/>
        <w:rPr>
          <w:rFonts w:ascii="Times New Roman" w:hAnsi="Times New Roman"/>
          <w:b/>
          <w:color w:val="auto"/>
          <w:sz w:val="24"/>
          <w:szCs w:val="24"/>
        </w:rPr>
      </w:pPr>
      <w:bookmarkStart w:id="1" w:name="_Toc65500997"/>
      <w:r w:rsidRPr="00C6779D">
        <w:rPr>
          <w:rFonts w:ascii="Times New Roman" w:hAnsi="Times New Roman"/>
          <w:b/>
          <w:color w:val="auto"/>
          <w:sz w:val="24"/>
          <w:szCs w:val="24"/>
        </w:rPr>
        <w:t>Domeniu de aplicare și scop</w:t>
      </w:r>
      <w:bookmarkEnd w:id="1"/>
    </w:p>
    <w:p w14:paraId="65502177" w14:textId="618ED86F" w:rsidR="00311287" w:rsidRPr="00C6779D" w:rsidRDefault="00DB11DF" w:rsidP="00D40103">
      <w:pPr>
        <w:pStyle w:val="ListParagraph"/>
        <w:numPr>
          <w:ilvl w:val="0"/>
          <w:numId w:val="19"/>
        </w:numPr>
        <w:spacing w:line="276" w:lineRule="auto"/>
        <w:ind w:left="0" w:hanging="11"/>
        <w:jc w:val="both"/>
      </w:pPr>
      <w:r w:rsidRPr="00C6779D">
        <w:t>Prezent</w:t>
      </w:r>
      <w:r>
        <w:t>ul regulament</w:t>
      </w:r>
      <w:r w:rsidRPr="00C6779D">
        <w:t xml:space="preserve"> </w:t>
      </w:r>
      <w:r w:rsidR="00311287" w:rsidRPr="00C6779D">
        <w:t xml:space="preserve">se aplică </w:t>
      </w:r>
      <w:r w:rsidR="00A935D6">
        <w:t>tuturor participanților la piață</w:t>
      </w:r>
      <w:r w:rsidR="00311287" w:rsidRPr="00C6779D">
        <w:t>, în scopul stabilirii regulilor pentru:</w:t>
      </w:r>
    </w:p>
    <w:p w14:paraId="4E20BC7A" w14:textId="3CA39F81" w:rsidR="00311287" w:rsidRPr="00C6779D" w:rsidRDefault="00311287" w:rsidP="00D40103">
      <w:pPr>
        <w:pStyle w:val="ListParagraph"/>
        <w:numPr>
          <w:ilvl w:val="0"/>
          <w:numId w:val="5"/>
        </w:numPr>
        <w:spacing w:line="276" w:lineRule="auto"/>
        <w:ind w:left="360"/>
        <w:jc w:val="both"/>
      </w:pPr>
      <w:r w:rsidRPr="00C6779D">
        <w:t xml:space="preserve">înregistrarea ca </w:t>
      </w:r>
      <w:r w:rsidR="00067313" w:rsidRPr="00C6779D">
        <w:t>parte responsabilă cu echilibrarea</w:t>
      </w:r>
      <w:r w:rsidRPr="00C6779D">
        <w:t xml:space="preserve">, retragerea/revocarea înregistrării ca parte responsabilă cu echilibrarea, delegarea responsabilității echilibrării către alte </w:t>
      </w:r>
      <w:r w:rsidR="00067313" w:rsidRPr="00C6779D">
        <w:t>părți responsabile cu echilibrarea</w:t>
      </w:r>
      <w:r w:rsidRPr="00C6779D">
        <w:t xml:space="preserve"> precum și stabilirea consecințelor în cazul nerespectării clauzelor și condițiilor aplicabile</w:t>
      </w:r>
      <w:r w:rsidR="0032786F">
        <w:t xml:space="preserve"> </w:t>
      </w:r>
      <w:r w:rsidR="00535A2C">
        <w:t>părților responsabile cu echilibrarea</w:t>
      </w:r>
      <w:r w:rsidRPr="00C6779D">
        <w:t>;</w:t>
      </w:r>
    </w:p>
    <w:p w14:paraId="58EB83E3" w14:textId="57493892" w:rsidR="00311287" w:rsidRPr="00C6779D" w:rsidRDefault="00311287" w:rsidP="00D40103">
      <w:pPr>
        <w:pStyle w:val="ListParagraph"/>
        <w:numPr>
          <w:ilvl w:val="0"/>
          <w:numId w:val="5"/>
        </w:numPr>
        <w:spacing w:line="276" w:lineRule="auto"/>
        <w:ind w:left="360"/>
        <w:jc w:val="both"/>
      </w:pPr>
      <w:r w:rsidRPr="00C6779D">
        <w:t xml:space="preserve">transmiterea datelor și informațiilor care urmează să fie livrate către </w:t>
      </w:r>
      <w:r w:rsidR="00067313" w:rsidRPr="00C6779D">
        <w:t xml:space="preserve">operatorul de transport și de sistem </w:t>
      </w:r>
      <w:r w:rsidRPr="00C6779D">
        <w:t>în vederea calculării dezechilibrului pe fiecare interval de decontare a dezechilibrelor;</w:t>
      </w:r>
    </w:p>
    <w:p w14:paraId="5E2F870F" w14:textId="77777777" w:rsidR="00311287" w:rsidRPr="00C6779D" w:rsidRDefault="00311287" w:rsidP="00D40103">
      <w:pPr>
        <w:pStyle w:val="ListParagraph"/>
        <w:numPr>
          <w:ilvl w:val="0"/>
          <w:numId w:val="5"/>
        </w:numPr>
        <w:spacing w:line="276" w:lineRule="auto"/>
        <w:ind w:left="360"/>
        <w:jc w:val="both"/>
      </w:pPr>
      <w:r w:rsidRPr="00C6779D">
        <w:t xml:space="preserve">determinarea dezechilibrului generat de către o </w:t>
      </w:r>
      <w:r w:rsidR="00067313" w:rsidRPr="00C6779D">
        <w:t>parte responsabilă cu echilibrarea</w:t>
      </w:r>
      <w:r w:rsidRPr="00C6779D">
        <w:t xml:space="preserve"> în </w:t>
      </w:r>
      <w:r w:rsidR="00067313" w:rsidRPr="00C6779D">
        <w:t>sistemul electroenergetic naţional</w:t>
      </w:r>
      <w:r w:rsidRPr="00C6779D">
        <w:t xml:space="preserve"> în fiecare interval de decontare a dezechilibrelor;</w:t>
      </w:r>
    </w:p>
    <w:p w14:paraId="605D445B" w14:textId="77777777" w:rsidR="00311287" w:rsidRPr="00C6779D" w:rsidRDefault="00311287" w:rsidP="00D40103">
      <w:pPr>
        <w:pStyle w:val="ListParagraph"/>
        <w:numPr>
          <w:ilvl w:val="0"/>
          <w:numId w:val="5"/>
        </w:numPr>
        <w:spacing w:line="276" w:lineRule="auto"/>
        <w:ind w:left="360"/>
        <w:jc w:val="both"/>
      </w:pPr>
      <w:r w:rsidRPr="00C6779D">
        <w:t xml:space="preserve">decontarea dezechilibrelor </w:t>
      </w:r>
      <w:r w:rsidR="00991DE4" w:rsidRPr="00C6779D">
        <w:t>părților responsabile cu echilibrarea</w:t>
      </w:r>
      <w:r w:rsidRPr="00C6779D">
        <w:t xml:space="preserve"> într-un mod care să reflecte costurile cu echilibrarea sistemului, iar </w:t>
      </w:r>
      <w:r w:rsidR="00991DE4" w:rsidRPr="00C6779D">
        <w:t>părțile responsabile cu echilibrarea</w:t>
      </w:r>
      <w:r w:rsidRPr="00C6779D">
        <w:t xml:space="preserve"> să fie încurajate să se echilibreze înainte de momentul livrării și să nu agraveze dezechilibrul sistemului.</w:t>
      </w:r>
    </w:p>
    <w:p w14:paraId="75144533" w14:textId="77777777" w:rsidR="00BB0ACF" w:rsidRPr="00C6779D" w:rsidRDefault="00BB0ACF" w:rsidP="00BB0ACF">
      <w:pPr>
        <w:spacing w:line="276" w:lineRule="auto"/>
        <w:ind w:left="360"/>
        <w:jc w:val="both"/>
        <w:rPr>
          <w:b/>
        </w:rPr>
      </w:pPr>
    </w:p>
    <w:p w14:paraId="25AFB62E" w14:textId="77777777" w:rsidR="00EE4F53" w:rsidRDefault="00EE4F53" w:rsidP="00EE4F53">
      <w:pPr>
        <w:spacing w:line="276" w:lineRule="auto"/>
        <w:jc w:val="center"/>
        <w:rPr>
          <w:b/>
        </w:rPr>
      </w:pPr>
      <w:r>
        <w:rPr>
          <w:b/>
        </w:rPr>
        <w:t>Capitolul 2</w:t>
      </w:r>
    </w:p>
    <w:p w14:paraId="60ECD7E7" w14:textId="77777777" w:rsidR="00BB0ACF" w:rsidRDefault="00BB0ACF" w:rsidP="00EE4F53">
      <w:pPr>
        <w:spacing w:line="276" w:lineRule="auto"/>
        <w:jc w:val="center"/>
        <w:rPr>
          <w:b/>
        </w:rPr>
      </w:pPr>
      <w:r w:rsidRPr="00C6779D">
        <w:rPr>
          <w:b/>
        </w:rPr>
        <w:t>Abrevieri</w:t>
      </w:r>
      <w:r w:rsidR="00EE4F53">
        <w:rPr>
          <w:b/>
        </w:rPr>
        <w:t xml:space="preserve"> și definiții</w:t>
      </w:r>
    </w:p>
    <w:p w14:paraId="7923A6E9" w14:textId="77777777" w:rsidR="00BB0ACF" w:rsidRPr="00C6779D" w:rsidRDefault="00BB0ACF" w:rsidP="00D40103">
      <w:pPr>
        <w:pStyle w:val="ListParagraph"/>
        <w:numPr>
          <w:ilvl w:val="0"/>
          <w:numId w:val="19"/>
        </w:numPr>
        <w:spacing w:line="276" w:lineRule="auto"/>
        <w:ind w:left="0" w:hanging="11"/>
        <w:jc w:val="both"/>
      </w:pPr>
      <w:r w:rsidRPr="00C6779D">
        <w:t>În înțelesul prezentului document, abrevierile de mai jos au următoarele semnificații:</w:t>
      </w:r>
    </w:p>
    <w:p w14:paraId="67C72B5C" w14:textId="77777777" w:rsidR="00BB0ACF" w:rsidRPr="00C6779D" w:rsidRDefault="00BB0ACF" w:rsidP="00D40103">
      <w:pPr>
        <w:pStyle w:val="ListParagraph"/>
        <w:numPr>
          <w:ilvl w:val="0"/>
          <w:numId w:val="16"/>
        </w:numPr>
        <w:spacing w:line="276" w:lineRule="auto"/>
        <w:jc w:val="both"/>
      </w:pPr>
      <w:r w:rsidRPr="00C6779D">
        <w:t>ANRE - Autoritatea Naţională de Reglementare în Domeniul Energiei;</w:t>
      </w:r>
    </w:p>
    <w:p w14:paraId="5ED745DB" w14:textId="1E3B6FBE" w:rsidR="00BB0ACF" w:rsidRPr="00C6779D" w:rsidRDefault="00BB0ACF" w:rsidP="00D40103">
      <w:pPr>
        <w:pStyle w:val="ListParagraph"/>
        <w:numPr>
          <w:ilvl w:val="0"/>
          <w:numId w:val="16"/>
        </w:numPr>
        <w:spacing w:line="276" w:lineRule="auto"/>
        <w:jc w:val="both"/>
      </w:pPr>
      <w:r w:rsidRPr="00C6779D">
        <w:t>Regulamentul de furnizare – Regulamentul de furnizare a energiei electrice la clienții finali, aprobat prin ordin al președintelui ANRE, ediția în vigoare;</w:t>
      </w:r>
    </w:p>
    <w:p w14:paraId="039FCFCF" w14:textId="0AD1F227" w:rsidR="00BB0ACF" w:rsidRPr="00C6779D" w:rsidRDefault="00BB0ACF" w:rsidP="00D40103">
      <w:pPr>
        <w:pStyle w:val="ListParagraph"/>
        <w:numPr>
          <w:ilvl w:val="0"/>
          <w:numId w:val="16"/>
        </w:numPr>
        <w:spacing w:line="276" w:lineRule="auto"/>
        <w:jc w:val="both"/>
      </w:pPr>
      <w:r w:rsidRPr="00C6779D">
        <w:t xml:space="preserve">Clauze și condiții pentru FSE – </w:t>
      </w:r>
      <w:r w:rsidR="00A935D6">
        <w:t>Regulamentul privind c</w:t>
      </w:r>
      <w:r w:rsidR="0076079A" w:rsidRPr="00C6779D">
        <w:t>lauzele și condițiile pentru furnizorii de servicii de echilibrare și pentru furnizorii de rezervă de stabilizare a frecvenței</w:t>
      </w:r>
      <w:r w:rsidRPr="00C6779D">
        <w:t>;</w:t>
      </w:r>
    </w:p>
    <w:p w14:paraId="24F3E53C" w14:textId="77777777" w:rsidR="00BB0ACF" w:rsidRPr="00C6779D" w:rsidRDefault="00BB0ACF" w:rsidP="00D40103">
      <w:pPr>
        <w:pStyle w:val="ListParagraph"/>
        <w:numPr>
          <w:ilvl w:val="0"/>
          <w:numId w:val="16"/>
        </w:numPr>
        <w:spacing w:line="276" w:lineRule="auto"/>
        <w:jc w:val="both"/>
      </w:pPr>
      <w:r w:rsidRPr="00C6779D">
        <w:t>Regulamentul PZU - Regulamentul de organizare și funcționare a pieței pentru ziua următoare de energie electrică cu respectarea mecanismului de cuplare prin preț a piețelor, aprobat prin ordin al președintelui ANRE;</w:t>
      </w:r>
    </w:p>
    <w:p w14:paraId="3BADE8A4" w14:textId="77777777" w:rsidR="00BB0ACF" w:rsidRPr="00C6779D" w:rsidRDefault="00BB0ACF" w:rsidP="00D40103">
      <w:pPr>
        <w:pStyle w:val="ListParagraph"/>
        <w:numPr>
          <w:ilvl w:val="0"/>
          <w:numId w:val="16"/>
        </w:numPr>
        <w:spacing w:line="276" w:lineRule="auto"/>
        <w:jc w:val="both"/>
      </w:pPr>
      <w:r w:rsidRPr="00C6779D">
        <w:t>Regulile de măsurare - Regulile privind măsurarea energiei electrice și utilizarea informațiilor aferente în scopuri comerciale, aprobate prin ordin al președintelui ANRE;</w:t>
      </w:r>
    </w:p>
    <w:p w14:paraId="19C2BE1D" w14:textId="77777777" w:rsidR="00BB0ACF" w:rsidRPr="00C6779D" w:rsidRDefault="00BB0ACF" w:rsidP="00D40103">
      <w:pPr>
        <w:pStyle w:val="ListParagraph"/>
        <w:numPr>
          <w:ilvl w:val="0"/>
          <w:numId w:val="16"/>
        </w:numPr>
        <w:spacing w:line="276" w:lineRule="auto"/>
        <w:jc w:val="both"/>
      </w:pPr>
      <w:r w:rsidRPr="00C6779D">
        <w:t>Regulamentul de preluare - Regulamentul de preluare de către furnizorii de ultimă instanță a clienților finali care nu au asigurată furnizarea energiei electrice din nicio altă sursă, aprobat prin ordin al președintelui ANRE;</w:t>
      </w:r>
    </w:p>
    <w:p w14:paraId="5F040C8A" w14:textId="77777777" w:rsidR="00BB0ACF" w:rsidRPr="00C6779D" w:rsidRDefault="00BB0ACF" w:rsidP="00D40103">
      <w:pPr>
        <w:pStyle w:val="ListParagraph"/>
        <w:numPr>
          <w:ilvl w:val="0"/>
          <w:numId w:val="16"/>
        </w:numPr>
        <w:spacing w:line="276" w:lineRule="auto"/>
        <w:jc w:val="both"/>
      </w:pPr>
      <w:r w:rsidRPr="00C6779D">
        <w:t>CPT – consum propriu tehnologic;</w:t>
      </w:r>
    </w:p>
    <w:p w14:paraId="7E7BB635" w14:textId="77777777" w:rsidR="00EE4F53" w:rsidRPr="00C6779D" w:rsidRDefault="00EE4F53" w:rsidP="00D40103">
      <w:pPr>
        <w:pStyle w:val="ListParagraph"/>
        <w:numPr>
          <w:ilvl w:val="0"/>
          <w:numId w:val="16"/>
        </w:numPr>
        <w:spacing w:line="276" w:lineRule="auto"/>
        <w:jc w:val="both"/>
      </w:pPr>
      <w:r>
        <w:t>DD – declarație de disponibilitate</w:t>
      </w:r>
      <w:r>
        <w:rPr>
          <w:lang w:val="en-US"/>
        </w:rPr>
        <w:t>;</w:t>
      </w:r>
    </w:p>
    <w:p w14:paraId="6B0A0EDB" w14:textId="77777777" w:rsidR="00BB0ACF" w:rsidRPr="00C6779D" w:rsidRDefault="00BB0ACF" w:rsidP="00D40103">
      <w:pPr>
        <w:pStyle w:val="ListParagraph"/>
        <w:numPr>
          <w:ilvl w:val="0"/>
          <w:numId w:val="16"/>
        </w:numPr>
        <w:spacing w:line="276" w:lineRule="auto"/>
        <w:jc w:val="both"/>
      </w:pPr>
      <w:r w:rsidRPr="00C6779D">
        <w:t>EIC –ENTSO-E Identification Code;</w:t>
      </w:r>
    </w:p>
    <w:p w14:paraId="7BE8CE48" w14:textId="77777777" w:rsidR="00BB0ACF" w:rsidRPr="00C6779D" w:rsidRDefault="00BB0ACF" w:rsidP="00D40103">
      <w:pPr>
        <w:pStyle w:val="ListParagraph"/>
        <w:numPr>
          <w:ilvl w:val="0"/>
          <w:numId w:val="16"/>
        </w:numPr>
        <w:spacing w:line="276" w:lineRule="auto"/>
        <w:jc w:val="both"/>
      </w:pPr>
      <w:r w:rsidRPr="00C6779D">
        <w:t>EXPnotif – exporturi notificate;</w:t>
      </w:r>
    </w:p>
    <w:p w14:paraId="2D3EA18F" w14:textId="77777777" w:rsidR="00BB0ACF" w:rsidRPr="00C6779D" w:rsidRDefault="00BB0ACF" w:rsidP="00D40103">
      <w:pPr>
        <w:pStyle w:val="ListParagraph"/>
        <w:numPr>
          <w:ilvl w:val="0"/>
          <w:numId w:val="16"/>
        </w:numPr>
        <w:spacing w:line="276" w:lineRule="auto"/>
        <w:jc w:val="both"/>
      </w:pPr>
      <w:r w:rsidRPr="00C6779D">
        <w:t>EXPrealiz – exporturi realizate;</w:t>
      </w:r>
    </w:p>
    <w:p w14:paraId="56C8B919" w14:textId="77777777" w:rsidR="00BB0ACF" w:rsidRPr="00C6779D" w:rsidRDefault="00BB0ACF" w:rsidP="00D40103">
      <w:pPr>
        <w:pStyle w:val="ListParagraph"/>
        <w:numPr>
          <w:ilvl w:val="0"/>
          <w:numId w:val="16"/>
        </w:numPr>
        <w:spacing w:line="276" w:lineRule="auto"/>
        <w:jc w:val="both"/>
      </w:pPr>
      <w:r w:rsidRPr="00C6779D">
        <w:t>FUI – furnizor de ultimă instanță,</w:t>
      </w:r>
    </w:p>
    <w:p w14:paraId="6D71DF3A" w14:textId="77777777" w:rsidR="00BB0ACF" w:rsidRPr="00C6779D" w:rsidRDefault="00BB0ACF" w:rsidP="00D40103">
      <w:pPr>
        <w:pStyle w:val="ListParagraph"/>
        <w:numPr>
          <w:ilvl w:val="0"/>
          <w:numId w:val="16"/>
        </w:numPr>
        <w:spacing w:line="276" w:lineRule="auto"/>
        <w:jc w:val="both"/>
      </w:pPr>
      <w:r w:rsidRPr="00C6779D">
        <w:t>ID – interval de decontare;</w:t>
      </w:r>
    </w:p>
    <w:p w14:paraId="448DAA88" w14:textId="77777777" w:rsidR="00BB0ACF" w:rsidRPr="00C6779D" w:rsidRDefault="00BB0ACF" w:rsidP="00D40103">
      <w:pPr>
        <w:pStyle w:val="ListParagraph"/>
        <w:numPr>
          <w:ilvl w:val="0"/>
          <w:numId w:val="16"/>
        </w:numPr>
        <w:spacing w:line="276" w:lineRule="auto"/>
        <w:jc w:val="both"/>
      </w:pPr>
      <w:r w:rsidRPr="00C6779D">
        <w:lastRenderedPageBreak/>
        <w:t>ISD – instalație de stocare dispecerizabilă;</w:t>
      </w:r>
    </w:p>
    <w:p w14:paraId="09D403FE" w14:textId="77777777" w:rsidR="00BB0ACF" w:rsidRPr="00C6779D" w:rsidRDefault="00BB0ACF" w:rsidP="00D40103">
      <w:pPr>
        <w:pStyle w:val="ListParagraph"/>
        <w:numPr>
          <w:ilvl w:val="0"/>
          <w:numId w:val="16"/>
        </w:numPr>
        <w:spacing w:line="276" w:lineRule="auto"/>
        <w:jc w:val="both"/>
      </w:pPr>
      <w:r w:rsidRPr="00C6779D">
        <w:t>IMPnotif – importuri notificate;</w:t>
      </w:r>
    </w:p>
    <w:p w14:paraId="25A9DFEC" w14:textId="77777777" w:rsidR="00BB0ACF" w:rsidRPr="00C6779D" w:rsidRDefault="00BB0ACF" w:rsidP="00D40103">
      <w:pPr>
        <w:pStyle w:val="ListParagraph"/>
        <w:numPr>
          <w:ilvl w:val="0"/>
          <w:numId w:val="16"/>
        </w:numPr>
        <w:spacing w:line="276" w:lineRule="auto"/>
        <w:jc w:val="both"/>
      </w:pPr>
      <w:r w:rsidRPr="00C6779D">
        <w:t>IMPrealiz – importuri realizate;</w:t>
      </w:r>
    </w:p>
    <w:p w14:paraId="01002081" w14:textId="77777777" w:rsidR="00BB0ACF" w:rsidRPr="00C6779D" w:rsidRDefault="00BB0ACF" w:rsidP="00D40103">
      <w:pPr>
        <w:pStyle w:val="ListParagraph"/>
        <w:numPr>
          <w:ilvl w:val="0"/>
          <w:numId w:val="16"/>
        </w:numPr>
        <w:spacing w:line="276" w:lineRule="auto"/>
        <w:jc w:val="both"/>
      </w:pPr>
      <w:r w:rsidRPr="00C6779D">
        <w:t>N</w:t>
      </w:r>
      <w:r w:rsidR="00CF2939" w:rsidRPr="00C6779D">
        <w:t>P</w:t>
      </w:r>
      <w:r w:rsidRPr="00C6779D">
        <w:t xml:space="preserve"> – </w:t>
      </w:r>
      <w:r w:rsidR="00CF2939" w:rsidRPr="00C6779D">
        <w:t>notificare de program</w:t>
      </w:r>
      <w:r w:rsidRPr="00C6779D">
        <w:t>;</w:t>
      </w:r>
    </w:p>
    <w:p w14:paraId="7CEB9814" w14:textId="77777777" w:rsidR="00BB0ACF" w:rsidRPr="00C6779D" w:rsidRDefault="00BB0ACF" w:rsidP="00D40103">
      <w:pPr>
        <w:pStyle w:val="ListParagraph"/>
        <w:numPr>
          <w:ilvl w:val="0"/>
          <w:numId w:val="16"/>
        </w:numPr>
        <w:tabs>
          <w:tab w:val="left" w:pos="810"/>
        </w:tabs>
        <w:spacing w:line="276" w:lineRule="auto"/>
        <w:jc w:val="both"/>
      </w:pPr>
      <w:r w:rsidRPr="00C6779D">
        <w:t>OPEED – operatorul pieței de energie electrică desemnat;</w:t>
      </w:r>
    </w:p>
    <w:p w14:paraId="75361F57" w14:textId="77777777" w:rsidR="00BB0ACF" w:rsidRPr="00C6779D" w:rsidRDefault="00BB0ACF" w:rsidP="00D40103">
      <w:pPr>
        <w:pStyle w:val="ListParagraph"/>
        <w:numPr>
          <w:ilvl w:val="0"/>
          <w:numId w:val="16"/>
        </w:numPr>
        <w:spacing w:line="276" w:lineRule="auto"/>
        <w:jc w:val="both"/>
      </w:pPr>
      <w:r w:rsidRPr="00C6779D">
        <w:t>OCDPRE – operatorul de decontare al dezechilibrelor PRE;</w:t>
      </w:r>
    </w:p>
    <w:p w14:paraId="385D3D86" w14:textId="77777777" w:rsidR="00BB0ACF" w:rsidRPr="00C6779D" w:rsidRDefault="00BB0ACF" w:rsidP="00D40103">
      <w:pPr>
        <w:pStyle w:val="ListParagraph"/>
        <w:numPr>
          <w:ilvl w:val="0"/>
          <w:numId w:val="16"/>
        </w:numPr>
        <w:spacing w:line="276" w:lineRule="auto"/>
        <w:jc w:val="both"/>
      </w:pPr>
      <w:r w:rsidRPr="00C6779D">
        <w:t>OM – operator de măsurare;</w:t>
      </w:r>
    </w:p>
    <w:p w14:paraId="6C0E0D53" w14:textId="77777777" w:rsidR="00BB0ACF" w:rsidRPr="00C6779D" w:rsidRDefault="00BB0ACF" w:rsidP="00D40103">
      <w:pPr>
        <w:pStyle w:val="ListParagraph"/>
        <w:numPr>
          <w:ilvl w:val="0"/>
          <w:numId w:val="16"/>
        </w:numPr>
        <w:spacing w:line="276" w:lineRule="auto"/>
        <w:jc w:val="both"/>
      </w:pPr>
      <w:r w:rsidRPr="00C6779D">
        <w:t>OR – operator de rețea;</w:t>
      </w:r>
    </w:p>
    <w:p w14:paraId="72222C93" w14:textId="77777777" w:rsidR="00BB0ACF" w:rsidRPr="00C6779D" w:rsidRDefault="00BB0ACF" w:rsidP="00D40103">
      <w:pPr>
        <w:pStyle w:val="ListParagraph"/>
        <w:numPr>
          <w:ilvl w:val="0"/>
          <w:numId w:val="16"/>
        </w:numPr>
        <w:spacing w:line="276" w:lineRule="auto"/>
        <w:jc w:val="both"/>
      </w:pPr>
      <w:r w:rsidRPr="00C6779D">
        <w:t>TEL – operatorul de transport și de sistem CNTEE Transelectrica SA;</w:t>
      </w:r>
    </w:p>
    <w:p w14:paraId="2414F452" w14:textId="77777777" w:rsidR="00BB0ACF" w:rsidRPr="00C6779D" w:rsidRDefault="00BB0ACF" w:rsidP="00D40103">
      <w:pPr>
        <w:pStyle w:val="ListParagraph"/>
        <w:numPr>
          <w:ilvl w:val="0"/>
          <w:numId w:val="16"/>
        </w:numPr>
        <w:spacing w:line="276" w:lineRule="auto"/>
        <w:jc w:val="both"/>
      </w:pPr>
      <w:r w:rsidRPr="00C6779D">
        <w:t>PE - piaţa de echilibrare;</w:t>
      </w:r>
    </w:p>
    <w:p w14:paraId="52EDBD70" w14:textId="77777777" w:rsidR="00BB0ACF" w:rsidRPr="00C6779D" w:rsidRDefault="00BB0ACF" w:rsidP="00D40103">
      <w:pPr>
        <w:pStyle w:val="ListParagraph"/>
        <w:numPr>
          <w:ilvl w:val="0"/>
          <w:numId w:val="16"/>
        </w:numPr>
        <w:spacing w:line="276" w:lineRule="auto"/>
        <w:jc w:val="both"/>
      </w:pPr>
      <w:r w:rsidRPr="00C6779D">
        <w:t>PI – piața intrazilnică;</w:t>
      </w:r>
    </w:p>
    <w:p w14:paraId="05894EC1" w14:textId="77777777" w:rsidR="00BB0ACF" w:rsidRPr="00C6779D" w:rsidRDefault="00BB0ACF" w:rsidP="00D40103">
      <w:pPr>
        <w:pStyle w:val="ListParagraph"/>
        <w:numPr>
          <w:ilvl w:val="0"/>
          <w:numId w:val="16"/>
        </w:numPr>
        <w:spacing w:line="276" w:lineRule="auto"/>
        <w:jc w:val="both"/>
      </w:pPr>
      <w:r w:rsidRPr="00C6779D">
        <w:t>FSE – furnizor de servicii de echilibrare;</w:t>
      </w:r>
    </w:p>
    <w:p w14:paraId="7F9EE626" w14:textId="77777777" w:rsidR="00BB0ACF" w:rsidRPr="00C6779D" w:rsidRDefault="00BB0ACF" w:rsidP="00D40103">
      <w:pPr>
        <w:pStyle w:val="ListParagraph"/>
        <w:numPr>
          <w:ilvl w:val="0"/>
          <w:numId w:val="16"/>
        </w:numPr>
        <w:spacing w:line="276" w:lineRule="auto"/>
        <w:jc w:val="both"/>
      </w:pPr>
      <w:r w:rsidRPr="00C6779D">
        <w:t>IGCC - International Grid Control Cooperation - platforma europeană pe care se derulează procesul de compensare a dezechilibrelor, așa cum este definit la</w:t>
      </w:r>
      <w:r w:rsidR="00833DA7" w:rsidRPr="00C6779D">
        <w:t xml:space="preserve"> </w:t>
      </w:r>
      <w:r w:rsidRPr="00C6779D">
        <w:t xml:space="preserve">Art. 22 din </w:t>
      </w:r>
      <w:bookmarkStart w:id="2" w:name="_Hlk65658906"/>
      <w:r w:rsidRPr="00C6779D">
        <w:t>Regulamentul (UE) 2017/2195</w:t>
      </w:r>
    </w:p>
    <w:bookmarkEnd w:id="2"/>
    <w:p w14:paraId="0DF04E2C" w14:textId="77777777" w:rsidR="00BB0ACF" w:rsidRPr="00C6779D" w:rsidRDefault="00BB0ACF" w:rsidP="00D40103">
      <w:pPr>
        <w:pStyle w:val="ListParagraph"/>
        <w:numPr>
          <w:ilvl w:val="0"/>
          <w:numId w:val="16"/>
        </w:numPr>
        <w:spacing w:line="276" w:lineRule="auto"/>
        <w:jc w:val="both"/>
      </w:pPr>
      <w:r w:rsidRPr="00C6779D">
        <w:t>FSE – participant la piața de echilibrare;</w:t>
      </w:r>
    </w:p>
    <w:p w14:paraId="56F3A5F4" w14:textId="77777777" w:rsidR="00BB0ACF" w:rsidRPr="00C6779D" w:rsidRDefault="00BB0ACF" w:rsidP="00D40103">
      <w:pPr>
        <w:pStyle w:val="ListParagraph"/>
        <w:numPr>
          <w:ilvl w:val="0"/>
          <w:numId w:val="16"/>
        </w:numPr>
        <w:spacing w:line="276" w:lineRule="auto"/>
        <w:jc w:val="both"/>
      </w:pPr>
      <w:r w:rsidRPr="00C6779D">
        <w:t>PRE - parte responsabilă cu echilibrarea;</w:t>
      </w:r>
    </w:p>
    <w:p w14:paraId="5C3275C7" w14:textId="77777777" w:rsidR="00BB0ACF" w:rsidRPr="00C6779D" w:rsidRDefault="00BB0ACF" w:rsidP="00D40103">
      <w:pPr>
        <w:pStyle w:val="ListParagraph"/>
        <w:numPr>
          <w:ilvl w:val="0"/>
          <w:numId w:val="16"/>
        </w:numPr>
        <w:spacing w:line="276" w:lineRule="auto"/>
        <w:jc w:val="both"/>
      </w:pPr>
      <w:r w:rsidRPr="00C6779D">
        <w:t>PRE – PZU – partea responsabilă cu echilibrarea constituită de OPEED în calitate de contraparte pentru tranzacțiile încheiate pe PZU;</w:t>
      </w:r>
    </w:p>
    <w:p w14:paraId="16DD41F7" w14:textId="77777777" w:rsidR="00BB0ACF" w:rsidRPr="00C6779D" w:rsidRDefault="00BB0ACF" w:rsidP="00D40103">
      <w:pPr>
        <w:pStyle w:val="ListParagraph"/>
        <w:numPr>
          <w:ilvl w:val="0"/>
          <w:numId w:val="16"/>
        </w:numPr>
        <w:spacing w:line="276" w:lineRule="auto"/>
        <w:jc w:val="both"/>
      </w:pPr>
      <w:r w:rsidRPr="00C6779D">
        <w:t>PRE – PI - partea responsabilă cu echilibrarea constituită de OPEED în calitate de contraparte pentru tranzacțiile încheiate pe PI;</w:t>
      </w:r>
    </w:p>
    <w:p w14:paraId="41385F12" w14:textId="77777777" w:rsidR="00BB0ACF" w:rsidRPr="00C6779D" w:rsidRDefault="00BB0ACF" w:rsidP="00D40103">
      <w:pPr>
        <w:pStyle w:val="ListParagraph"/>
        <w:numPr>
          <w:ilvl w:val="0"/>
          <w:numId w:val="16"/>
        </w:numPr>
        <w:tabs>
          <w:tab w:val="left" w:pos="720"/>
        </w:tabs>
        <w:spacing w:line="276" w:lineRule="auto"/>
        <w:jc w:val="both"/>
      </w:pPr>
      <w:r w:rsidRPr="00C6779D">
        <w:t>PZU - piaţa pentru ziua următoare;</w:t>
      </w:r>
    </w:p>
    <w:p w14:paraId="2AA4142D" w14:textId="77777777" w:rsidR="00BB0ACF" w:rsidRPr="00C6779D" w:rsidRDefault="00BB0ACF" w:rsidP="00D40103">
      <w:pPr>
        <w:pStyle w:val="ListParagraph"/>
        <w:numPr>
          <w:ilvl w:val="0"/>
          <w:numId w:val="16"/>
        </w:numPr>
        <w:tabs>
          <w:tab w:val="left" w:pos="720"/>
        </w:tabs>
        <w:spacing w:line="276" w:lineRule="auto"/>
        <w:jc w:val="both"/>
      </w:pPr>
      <w:r w:rsidRPr="00C6779D">
        <w:t>SB – schimb bloc;</w:t>
      </w:r>
    </w:p>
    <w:p w14:paraId="73A6C5A1" w14:textId="77777777" w:rsidR="00BB0ACF" w:rsidRPr="00C6779D" w:rsidRDefault="00BB0ACF" w:rsidP="00D40103">
      <w:pPr>
        <w:pStyle w:val="ListParagraph"/>
        <w:numPr>
          <w:ilvl w:val="0"/>
          <w:numId w:val="16"/>
        </w:numPr>
        <w:tabs>
          <w:tab w:val="left" w:pos="720"/>
        </w:tabs>
        <w:spacing w:line="276" w:lineRule="auto"/>
        <w:jc w:val="both"/>
      </w:pPr>
      <w:r w:rsidRPr="00C6779D">
        <w:t>SEN - sistemul electroenergetic naţional;</w:t>
      </w:r>
    </w:p>
    <w:p w14:paraId="5FF8B609" w14:textId="77777777" w:rsidR="00BB0ACF" w:rsidRPr="00C6779D" w:rsidRDefault="00BB0ACF" w:rsidP="00D40103">
      <w:pPr>
        <w:pStyle w:val="ListParagraph"/>
        <w:numPr>
          <w:ilvl w:val="0"/>
          <w:numId w:val="16"/>
        </w:numPr>
        <w:tabs>
          <w:tab w:val="left" w:pos="720"/>
        </w:tabs>
        <w:spacing w:line="276" w:lineRule="auto"/>
        <w:jc w:val="both"/>
      </w:pPr>
      <w:r w:rsidRPr="00C6779D">
        <w:t>SN – schimburi neplanificate;</w:t>
      </w:r>
    </w:p>
    <w:p w14:paraId="636C5D8B" w14:textId="77777777" w:rsidR="00BB0ACF" w:rsidRPr="00C6779D" w:rsidRDefault="00BB0ACF" w:rsidP="00D40103">
      <w:pPr>
        <w:pStyle w:val="ListParagraph"/>
        <w:numPr>
          <w:ilvl w:val="0"/>
          <w:numId w:val="16"/>
        </w:numPr>
        <w:tabs>
          <w:tab w:val="left" w:pos="720"/>
        </w:tabs>
        <w:spacing w:line="276" w:lineRule="auto"/>
        <w:jc w:val="both"/>
      </w:pPr>
      <w:r w:rsidRPr="00C6779D">
        <w:t>UE – Uniunea Europeană;</w:t>
      </w:r>
    </w:p>
    <w:p w14:paraId="4F4D9B60" w14:textId="77777777" w:rsidR="00BB0ACF" w:rsidRPr="00C6779D" w:rsidRDefault="00BB0ACF" w:rsidP="00D40103">
      <w:pPr>
        <w:pStyle w:val="ListParagraph"/>
        <w:numPr>
          <w:ilvl w:val="0"/>
          <w:numId w:val="16"/>
        </w:numPr>
        <w:tabs>
          <w:tab w:val="left" w:pos="720"/>
        </w:tabs>
        <w:spacing w:line="276" w:lineRule="auto"/>
        <w:jc w:val="both"/>
      </w:pPr>
      <w:r w:rsidRPr="00C6779D">
        <w:t>UFR – unitate de furnizare a rezervelor;</w:t>
      </w:r>
    </w:p>
    <w:p w14:paraId="6F4E91B5" w14:textId="5C7A7BEA" w:rsidR="00BB0ACF" w:rsidRDefault="00BB0ACF" w:rsidP="00D40103">
      <w:pPr>
        <w:pStyle w:val="ListParagraph"/>
        <w:numPr>
          <w:ilvl w:val="0"/>
          <w:numId w:val="16"/>
        </w:numPr>
        <w:tabs>
          <w:tab w:val="left" w:pos="720"/>
        </w:tabs>
        <w:spacing w:line="276" w:lineRule="auto"/>
        <w:jc w:val="both"/>
      </w:pPr>
      <w:r w:rsidRPr="00C6779D">
        <w:t>GFR – grup</w:t>
      </w:r>
      <w:r w:rsidR="0076079A" w:rsidRPr="00C6779D">
        <w:t xml:space="preserve"> de furnizare a rezervelor.</w:t>
      </w:r>
    </w:p>
    <w:p w14:paraId="61F0A5CC" w14:textId="77777777" w:rsidR="0032786F" w:rsidRDefault="0032786F" w:rsidP="0032786F">
      <w:pPr>
        <w:pStyle w:val="ListParagraph"/>
        <w:tabs>
          <w:tab w:val="left" w:pos="720"/>
        </w:tabs>
        <w:spacing w:line="276" w:lineRule="auto"/>
        <w:jc w:val="both"/>
      </w:pPr>
    </w:p>
    <w:p w14:paraId="3438B2CF" w14:textId="77777777" w:rsidR="00A1097C" w:rsidRPr="00C6779D" w:rsidRDefault="005C629D" w:rsidP="00D40103">
      <w:pPr>
        <w:pStyle w:val="ListParagraph"/>
        <w:numPr>
          <w:ilvl w:val="0"/>
          <w:numId w:val="19"/>
        </w:numPr>
        <w:spacing w:line="276" w:lineRule="auto"/>
        <w:ind w:left="0" w:hanging="11"/>
        <w:jc w:val="both"/>
      </w:pPr>
      <w:r w:rsidRPr="00C6779D">
        <w:t>În înțelesul prezentului document, termenii și expresiile folosite au semnificațiile definite în</w:t>
      </w:r>
      <w:r w:rsidR="00A1097C" w:rsidRPr="00C6779D">
        <w:t>:</w:t>
      </w:r>
    </w:p>
    <w:p w14:paraId="7E3071F5" w14:textId="77777777" w:rsidR="00A1097C" w:rsidRPr="00C6779D" w:rsidRDefault="005C629D" w:rsidP="00351546">
      <w:pPr>
        <w:spacing w:line="276" w:lineRule="auto"/>
        <w:jc w:val="both"/>
      </w:pPr>
      <w:r w:rsidRPr="00C6779D">
        <w:t xml:space="preserve"> </w:t>
      </w:r>
      <w:r w:rsidR="00A1097C" w:rsidRPr="00C6779D">
        <w:t xml:space="preserve">- </w:t>
      </w:r>
      <w:r w:rsidRPr="00C6779D">
        <w:t>Regulamentul (UE) 2019/943 al Parlamentului European și al Consiliului din 5 iunie 2019 privind piața internă de energie electrică (reformare),</w:t>
      </w:r>
    </w:p>
    <w:p w14:paraId="2390BE24" w14:textId="77777777" w:rsidR="00A1097C" w:rsidRPr="00C6779D" w:rsidRDefault="00A1097C" w:rsidP="00351546">
      <w:pPr>
        <w:spacing w:line="276" w:lineRule="auto"/>
        <w:jc w:val="both"/>
      </w:pPr>
      <w:r w:rsidRPr="00C6779D">
        <w:t xml:space="preserve">- </w:t>
      </w:r>
      <w:r w:rsidR="005C629D" w:rsidRPr="00C6779D">
        <w:t>Legea energiei electrice și gazelor naturale nr. 123/2012, cu modificările și completările ulterioare,</w:t>
      </w:r>
    </w:p>
    <w:p w14:paraId="02DB218E" w14:textId="304F7CBC" w:rsidR="00A1097C" w:rsidRDefault="00A1097C" w:rsidP="00351546">
      <w:pPr>
        <w:spacing w:line="276" w:lineRule="auto"/>
        <w:jc w:val="both"/>
      </w:pPr>
      <w:r w:rsidRPr="00C6779D">
        <w:t>-</w:t>
      </w:r>
      <w:r w:rsidR="005C629D" w:rsidRPr="00C6779D">
        <w:t xml:space="preserve"> Directiva (UE) 2019/944 a Parlamentului European și a Consiliului din 5 iunie 2019 privind normele comune pentru piața internă de energie electrică și de modificare a Directivei 2012/27/UE, </w:t>
      </w:r>
    </w:p>
    <w:p w14:paraId="7470F2AA" w14:textId="75AF0A47" w:rsidR="002C5934" w:rsidRPr="00C6779D" w:rsidRDefault="002C5934" w:rsidP="00351546">
      <w:pPr>
        <w:spacing w:line="276" w:lineRule="auto"/>
        <w:jc w:val="both"/>
      </w:pPr>
      <w:r>
        <w:t xml:space="preserve">- </w:t>
      </w:r>
      <w:r w:rsidRPr="00C6779D">
        <w:t>Regulamentul (UE)</w:t>
      </w:r>
      <w:r>
        <w:t xml:space="preserve"> 2016/631 al Comisiei din 14 aprilie 2016 de instituire a unui cod de rețea privind cerințele pentru racordarea la rețea a instalațiilor de generare</w:t>
      </w:r>
    </w:p>
    <w:p w14:paraId="389AD93D" w14:textId="77777777" w:rsidR="00671E3B" w:rsidRDefault="00671E3B" w:rsidP="00671E3B">
      <w:pPr>
        <w:pStyle w:val="ListParagraph"/>
        <w:spacing w:line="276" w:lineRule="auto"/>
        <w:ind w:left="0"/>
        <w:jc w:val="both"/>
      </w:pPr>
    </w:p>
    <w:p w14:paraId="4D96F74E" w14:textId="7DFEF21A" w:rsidR="00311287" w:rsidRPr="00C6779D" w:rsidRDefault="00BE4A5C" w:rsidP="00D40103">
      <w:pPr>
        <w:pStyle w:val="ListParagraph"/>
        <w:numPr>
          <w:ilvl w:val="0"/>
          <w:numId w:val="19"/>
        </w:numPr>
        <w:spacing w:line="276" w:lineRule="auto"/>
        <w:ind w:left="0" w:hanging="11"/>
        <w:jc w:val="both"/>
      </w:pPr>
      <w:r w:rsidRPr="00F068F5">
        <w:rPr>
          <w:lang w:bidi="en-US"/>
        </w:rPr>
        <w:t>În înţelesul specific prezentului regulament, termenii şi expresiile de mai jos au următoarele semnificaţii:</w:t>
      </w:r>
    </w:p>
    <w:p w14:paraId="339A5848" w14:textId="77777777" w:rsidR="00311287" w:rsidRPr="00C6779D" w:rsidRDefault="00311287" w:rsidP="00D40103">
      <w:pPr>
        <w:pStyle w:val="ListParagraph"/>
        <w:numPr>
          <w:ilvl w:val="0"/>
          <w:numId w:val="6"/>
        </w:numPr>
        <w:spacing w:line="276" w:lineRule="auto"/>
        <w:jc w:val="both"/>
      </w:pPr>
      <w:r w:rsidRPr="00C6779D">
        <w:t>Bancă de decontare - Bancă la care o PRE/TEL şi-a deschis contul bancar din/în care se achită/încasează obligațiile de plată/drepturile de încasare înscrise în notele de informare pentru decontare emise de OCDPRE, prevăzute în facturi</w:t>
      </w:r>
      <w:r w:rsidR="00BE0B9B" w:rsidRPr="00C6779D">
        <w:t>;</w:t>
      </w:r>
    </w:p>
    <w:p w14:paraId="4339A00B" w14:textId="77777777" w:rsidR="00311287" w:rsidRPr="00C6779D" w:rsidRDefault="00311287" w:rsidP="00D40103">
      <w:pPr>
        <w:pStyle w:val="ListParagraph"/>
        <w:numPr>
          <w:ilvl w:val="0"/>
          <w:numId w:val="6"/>
        </w:numPr>
        <w:spacing w:line="276" w:lineRule="auto"/>
        <w:jc w:val="both"/>
      </w:pPr>
      <w:r w:rsidRPr="00C6779D">
        <w:t>Consum net - Energia pe care un consumator de energie electrică o preia din rețelele electrice de transport/distribuție ale SEN</w:t>
      </w:r>
      <w:r w:rsidR="00BE0B9B" w:rsidRPr="00C6779D">
        <w:t>;</w:t>
      </w:r>
    </w:p>
    <w:p w14:paraId="14BD9054" w14:textId="77777777" w:rsidR="00311287" w:rsidRPr="00C6779D" w:rsidRDefault="00311287" w:rsidP="00D40103">
      <w:pPr>
        <w:pStyle w:val="ListParagraph"/>
        <w:numPr>
          <w:ilvl w:val="0"/>
          <w:numId w:val="6"/>
        </w:numPr>
        <w:spacing w:line="276" w:lineRule="auto"/>
        <w:jc w:val="both"/>
      </w:pPr>
      <w:r w:rsidRPr="00C6779D">
        <w:lastRenderedPageBreak/>
        <w:t>Consum propriu tehnologic al rețelelor – diferența dintre energia electrică măsurată la intrarea în rețeaua electrică și energia electrică măsurată la ieșirea din rețeaua electrică respectivă, reprezentând pierderile de energie electrică aferente rețelei</w:t>
      </w:r>
      <w:r w:rsidR="00991DE4" w:rsidRPr="00C6779D">
        <w:t xml:space="preserve"> precum şi energia electrică preluată din reţea, dar nefacturată, din cauza neînregistrării de către grupurile de măsurare</w:t>
      </w:r>
      <w:r w:rsidR="00BE0B9B" w:rsidRPr="00C6779D">
        <w:t>;</w:t>
      </w:r>
    </w:p>
    <w:p w14:paraId="4756A12F" w14:textId="77777777" w:rsidR="00311287" w:rsidRPr="00C6779D" w:rsidRDefault="00311287" w:rsidP="00D40103">
      <w:pPr>
        <w:pStyle w:val="ListParagraph"/>
        <w:numPr>
          <w:ilvl w:val="0"/>
          <w:numId w:val="6"/>
        </w:numPr>
        <w:spacing w:line="276" w:lineRule="auto"/>
        <w:jc w:val="both"/>
      </w:pPr>
      <w:r w:rsidRPr="00C6779D">
        <w:t>Convenția de asumare a responsabilității echilibrării - Convenţie standardizată elaborată de TEL în urma unui proces de consultare publică, în conformitate cu regulile cuprinse în prezentul document, care prevede drepturile şi responsabilităţile reciproce dintre TEL şi o PRE;</w:t>
      </w:r>
      <w:r w:rsidR="00833DA7" w:rsidRPr="00C6779D">
        <w:t xml:space="preserve"> </w:t>
      </w:r>
      <w:r w:rsidRPr="00C6779D">
        <w:t>aceasta se semnează de TEL şi de participantul care solicită să fie înregistrat ca PRE</w:t>
      </w:r>
      <w:r w:rsidR="00BE0B9B" w:rsidRPr="00C6779D">
        <w:t>;</w:t>
      </w:r>
    </w:p>
    <w:p w14:paraId="61726A87" w14:textId="77777777" w:rsidR="00311287" w:rsidRPr="00C6779D" w:rsidRDefault="00311287" w:rsidP="00D40103">
      <w:pPr>
        <w:pStyle w:val="ListParagraph"/>
        <w:numPr>
          <w:ilvl w:val="0"/>
          <w:numId w:val="6"/>
        </w:numPr>
        <w:spacing w:line="276" w:lineRule="auto"/>
        <w:jc w:val="both"/>
      </w:pPr>
      <w:r w:rsidRPr="00C6779D">
        <w:t>Echipament de contorizare pe interval - Echipament de măsurare capabil să măsoare precum şi să stocheze şi să transmită valorile măsurate ale cantităţilor de energie activă şi reactivă transportate, livrate într-un punct de mǎsurare, în fiecare ID</w:t>
      </w:r>
      <w:r w:rsidR="00BE0B9B" w:rsidRPr="00C6779D">
        <w:t>;</w:t>
      </w:r>
    </w:p>
    <w:p w14:paraId="7D6DB0CE" w14:textId="77777777" w:rsidR="00311287" w:rsidRPr="00C6779D" w:rsidRDefault="00311287" w:rsidP="00D40103">
      <w:pPr>
        <w:pStyle w:val="ListParagraph"/>
        <w:numPr>
          <w:ilvl w:val="0"/>
          <w:numId w:val="6"/>
        </w:numPr>
        <w:spacing w:line="276" w:lineRule="auto"/>
        <w:jc w:val="both"/>
      </w:pPr>
      <w:r w:rsidRPr="00C6779D">
        <w:t>Livrare contractuală – Cantitatea de energie electrică ce se consideră ca fiind livrată de la sau către o PRE în baza obligațiilor contractuale încheiate de către participanții la piață din cadrul PRE conform prevederilor legale, inclusiv importurile și exporturile, tranzacțiile încheiate pe PZU și pe PI notificate și tranzacțiile încheiate pe PE, într-un ID</w:t>
      </w:r>
      <w:r w:rsidR="00BE0B9B" w:rsidRPr="00C6779D">
        <w:t>;</w:t>
      </w:r>
    </w:p>
    <w:p w14:paraId="7424C106" w14:textId="77777777" w:rsidR="00311287" w:rsidRPr="00C6779D" w:rsidRDefault="00311287" w:rsidP="00D40103">
      <w:pPr>
        <w:pStyle w:val="ListParagraph"/>
        <w:numPr>
          <w:ilvl w:val="0"/>
          <w:numId w:val="6"/>
        </w:numPr>
        <w:spacing w:line="276" w:lineRule="auto"/>
        <w:jc w:val="both"/>
      </w:pPr>
      <w:r w:rsidRPr="00C6779D">
        <w:t>Livrare măsurată - Livrările de energie electrică ce sunt măsurate într-un punct de măsurare dintre SEN şi un producător sau un consumator, după caz, sau într-un punct de schimb între reţeaua electrică a unui operator de reţea și reţeaua electrică a altui operator de reţea, precum şi CPT al unei reţele electrice, într-un ID</w:t>
      </w:r>
      <w:r w:rsidR="00BE0B9B" w:rsidRPr="00C6779D">
        <w:t>;</w:t>
      </w:r>
    </w:p>
    <w:p w14:paraId="410DFC7D" w14:textId="77777777" w:rsidR="00311287" w:rsidRPr="00C6779D" w:rsidRDefault="00311287" w:rsidP="00D40103">
      <w:pPr>
        <w:pStyle w:val="ListParagraph"/>
        <w:numPr>
          <w:ilvl w:val="0"/>
          <w:numId w:val="6"/>
        </w:numPr>
        <w:spacing w:line="276" w:lineRule="auto"/>
        <w:jc w:val="both"/>
      </w:pPr>
      <w:r w:rsidRPr="00C6779D">
        <w:t>Luna de livrare - Luna în care are loc livrarea efectivă/consumul energiei electrice</w:t>
      </w:r>
    </w:p>
    <w:p w14:paraId="509C243F" w14:textId="77777777" w:rsidR="00311287" w:rsidRPr="00C6779D" w:rsidRDefault="00311287" w:rsidP="00D40103">
      <w:pPr>
        <w:pStyle w:val="ListParagraph"/>
        <w:numPr>
          <w:ilvl w:val="0"/>
          <w:numId w:val="6"/>
        </w:numPr>
        <w:spacing w:line="276" w:lineRule="auto"/>
        <w:jc w:val="both"/>
      </w:pPr>
      <w:r w:rsidRPr="00C6779D">
        <w:t>Operator de calcul dezechilibre PRE - Entitate organizatorică desemnată de TEL pentru stabilirea</w:t>
      </w:r>
      <w:r w:rsidR="00B6485B" w:rsidRPr="00C6779D">
        <w:t xml:space="preserve"> </w:t>
      </w:r>
      <w:r w:rsidRPr="00C6779D">
        <w:t>dezechilibrelor cantitative și valorice ale PRE</w:t>
      </w:r>
      <w:r w:rsidR="00BE0B9B" w:rsidRPr="00C6779D">
        <w:t>;</w:t>
      </w:r>
    </w:p>
    <w:p w14:paraId="2EB773C0" w14:textId="77777777" w:rsidR="00311287" w:rsidRPr="00C6779D" w:rsidRDefault="00311287" w:rsidP="00D40103">
      <w:pPr>
        <w:pStyle w:val="ListParagraph"/>
        <w:numPr>
          <w:ilvl w:val="0"/>
          <w:numId w:val="6"/>
        </w:numPr>
        <w:spacing w:line="276" w:lineRule="auto"/>
        <w:jc w:val="both"/>
      </w:pPr>
      <w:r w:rsidRPr="00C6779D">
        <w:t>Poziția netă contractuală – Diferenţa dintre obligațiile de livrare contractuale ale unei PRE şi obligațiile de achiziție contractuale ale respectivei PRE într-un interval de decontare</w:t>
      </w:r>
      <w:r w:rsidR="00BE0B9B" w:rsidRPr="00C6779D">
        <w:t>;</w:t>
      </w:r>
    </w:p>
    <w:p w14:paraId="4EE069F6" w14:textId="77777777" w:rsidR="00311287" w:rsidRPr="00C6779D" w:rsidRDefault="00311287" w:rsidP="00D40103">
      <w:pPr>
        <w:pStyle w:val="ListParagraph"/>
        <w:numPr>
          <w:ilvl w:val="0"/>
          <w:numId w:val="6"/>
        </w:numPr>
        <w:spacing w:line="276" w:lineRule="auto"/>
        <w:jc w:val="both"/>
      </w:pPr>
      <w:r w:rsidRPr="00C6779D">
        <w:t>Poziția netă măsurată - Diferenţa dintre producţia netă agregată pentru toţi producătorii de energie electrică pentru care respectiva PRE şi-a asumat responsabilitatea echilibrării şi consumul net agregat pentru toţi consumatorii de energie electrică pentru care respectiva PRE şi-a asumat responsabilitatea echilibrării, inclusiv CPT al rețelei electrice a unui operator de rețea, dacă acesta și-a transferat responsabilitatea echilibrării CPT către acea PRE, într-un ID</w:t>
      </w:r>
      <w:r w:rsidR="00BE0B9B" w:rsidRPr="00C6779D">
        <w:t>;</w:t>
      </w:r>
    </w:p>
    <w:p w14:paraId="124DDAB6" w14:textId="77777777" w:rsidR="00311287" w:rsidRPr="00C6779D" w:rsidRDefault="00311287" w:rsidP="00D40103">
      <w:pPr>
        <w:pStyle w:val="ListParagraph"/>
        <w:numPr>
          <w:ilvl w:val="0"/>
          <w:numId w:val="6"/>
        </w:numPr>
        <w:spacing w:line="276" w:lineRule="auto"/>
        <w:jc w:val="both"/>
      </w:pPr>
      <w:r w:rsidRPr="00C6779D">
        <w:t xml:space="preserve">Proces de compensare </w:t>
      </w:r>
      <w:r w:rsidR="00EE5852" w:rsidRPr="00C6779D">
        <w:t xml:space="preserve">a dezechilibrelor </w:t>
      </w:r>
      <w:r w:rsidRPr="00C6779D">
        <w:t>- proces convenit între OTS-uri, care permite evitarea activării simultane în zona fiecăruia de control a energiei de reglaj secundar în direcții opuse, luând în considerare abaterile respective de reglaj la restabilirea frecvenței, precum și energia de reglaj secundar activată, și corectând în mod corespunzător contribuția proceselor implicate de restabilire a frecvenței</w:t>
      </w:r>
      <w:r w:rsidR="00BE0B9B" w:rsidRPr="00C6779D">
        <w:t>;</w:t>
      </w:r>
    </w:p>
    <w:p w14:paraId="4FCC3183" w14:textId="77777777" w:rsidR="00311287" w:rsidRPr="00C6779D" w:rsidRDefault="00311287" w:rsidP="00D40103">
      <w:pPr>
        <w:pStyle w:val="ListParagraph"/>
        <w:numPr>
          <w:ilvl w:val="0"/>
          <w:numId w:val="6"/>
        </w:numPr>
        <w:spacing w:line="276" w:lineRule="auto"/>
        <w:jc w:val="both"/>
      </w:pPr>
      <w:r w:rsidRPr="00C6779D">
        <w:t>Producția netă - Energia electrică ce este livrată de o unitate de producţie în rețelele electrice de transport/distribuție ale SEN, egală cu diferenţa dintre energia produsă, măsurată la bornele generatoarelor, şi CPT asigurat din producţia proprie</w:t>
      </w:r>
      <w:r w:rsidR="00BE0B9B" w:rsidRPr="00C6779D">
        <w:t>;</w:t>
      </w:r>
    </w:p>
    <w:p w14:paraId="67944DAC" w14:textId="77777777" w:rsidR="00311287" w:rsidRPr="00C6779D" w:rsidRDefault="00311287" w:rsidP="00D40103">
      <w:pPr>
        <w:pStyle w:val="ListParagraph"/>
        <w:numPr>
          <w:ilvl w:val="0"/>
          <w:numId w:val="6"/>
        </w:numPr>
        <w:spacing w:line="276" w:lineRule="auto"/>
        <w:jc w:val="both"/>
      </w:pPr>
      <w:r w:rsidRPr="00C6779D">
        <w:t>Punct de schimb – Punctul fizic în care rețeaua electrică a unui OR este racordată la rețeaua electrică a altui OR sau în care s-a convenit formal delimitarea sa, printr-un punct de măsurare</w:t>
      </w:r>
      <w:r w:rsidR="00BE0B9B" w:rsidRPr="00C6779D">
        <w:t>;</w:t>
      </w:r>
    </w:p>
    <w:p w14:paraId="3F74AC95" w14:textId="77777777" w:rsidR="00311287" w:rsidRPr="00C6779D" w:rsidRDefault="00311287" w:rsidP="00D40103">
      <w:pPr>
        <w:pStyle w:val="ListParagraph"/>
        <w:numPr>
          <w:ilvl w:val="0"/>
          <w:numId w:val="6"/>
        </w:numPr>
        <w:spacing w:line="276" w:lineRule="auto"/>
        <w:jc w:val="both"/>
      </w:pPr>
      <w:r w:rsidRPr="00C6779D">
        <w:t>Punct de măsurare - Locul de racordare la care este conectată aparatura şi ansamblul instalaţiilor care servesc la măsurarea puterii şi energiei electrice</w:t>
      </w:r>
      <w:r w:rsidR="00BE0B9B" w:rsidRPr="00C6779D">
        <w:t>;</w:t>
      </w:r>
      <w:r w:rsidRPr="00C6779D">
        <w:t xml:space="preserve"> </w:t>
      </w:r>
    </w:p>
    <w:p w14:paraId="7A0D9596" w14:textId="77777777" w:rsidR="00311287" w:rsidRPr="00C6779D" w:rsidRDefault="00311287" w:rsidP="00D40103">
      <w:pPr>
        <w:pStyle w:val="ListParagraph"/>
        <w:numPr>
          <w:ilvl w:val="0"/>
          <w:numId w:val="6"/>
        </w:numPr>
        <w:spacing w:line="276" w:lineRule="auto"/>
        <w:jc w:val="both"/>
      </w:pPr>
      <w:r w:rsidRPr="00C6779D">
        <w:t>Registru pentru PRE– Registru public întocmit şi actualizat de TEL care conţine informaţii specifice despre PRE înregistrate</w:t>
      </w:r>
      <w:r w:rsidR="00BE0B9B" w:rsidRPr="00C6779D">
        <w:t>;</w:t>
      </w:r>
    </w:p>
    <w:p w14:paraId="763083F0" w14:textId="77777777" w:rsidR="00311287" w:rsidRPr="00C6779D" w:rsidRDefault="00311287" w:rsidP="00D40103">
      <w:pPr>
        <w:pStyle w:val="ListParagraph"/>
        <w:numPr>
          <w:ilvl w:val="0"/>
          <w:numId w:val="6"/>
        </w:numPr>
        <w:spacing w:line="276" w:lineRule="auto"/>
        <w:jc w:val="both"/>
      </w:pPr>
      <w:bookmarkStart w:id="3" w:name="_Hlk63340332"/>
      <w:r w:rsidRPr="00C6779D">
        <w:t xml:space="preserve">Registru de serviciu pe sistem </w:t>
      </w:r>
      <w:bookmarkEnd w:id="3"/>
      <w:r w:rsidRPr="00C6779D">
        <w:t>- Registru întocmit şi actualizat de fiecare operator de reţea care conţine informaţii specifice despre utilizatorii de reţea electrică înregistraţi</w:t>
      </w:r>
      <w:r w:rsidR="00BE0B9B" w:rsidRPr="00C6779D">
        <w:t>;</w:t>
      </w:r>
    </w:p>
    <w:p w14:paraId="3E42967C" w14:textId="77777777" w:rsidR="00311287" w:rsidRPr="00C6779D" w:rsidRDefault="00311287" w:rsidP="00D40103">
      <w:pPr>
        <w:pStyle w:val="ListParagraph"/>
        <w:numPr>
          <w:ilvl w:val="0"/>
          <w:numId w:val="6"/>
        </w:numPr>
        <w:spacing w:line="276" w:lineRule="auto"/>
        <w:jc w:val="both"/>
      </w:pPr>
      <w:r w:rsidRPr="00C6779D">
        <w:lastRenderedPageBreak/>
        <w:t>Responsabilitatea echilibrării – Responsabilitatea fiecărui participant la piață faţă de</w:t>
      </w:r>
      <w:r w:rsidR="00833DA7" w:rsidRPr="00C6779D">
        <w:t xml:space="preserve"> </w:t>
      </w:r>
      <w:r w:rsidRPr="00C6779D">
        <w:t>TEL pentru menţinerea echilibrului între valorile realizate şi contractate ale producţiei, consumului şi</w:t>
      </w:r>
      <w:r w:rsidR="00833DA7" w:rsidRPr="00C6779D">
        <w:t xml:space="preserve"> </w:t>
      </w:r>
      <w:r w:rsidRPr="00C6779D">
        <w:t>schimburilor de energie electrică proprii, după caz, și pentru suportarea financiară a eventualelor dezechilibre;</w:t>
      </w:r>
    </w:p>
    <w:p w14:paraId="1B93D61C" w14:textId="77777777" w:rsidR="00311287" w:rsidRPr="00C6779D" w:rsidRDefault="00311287" w:rsidP="00D40103">
      <w:pPr>
        <w:pStyle w:val="ListParagraph"/>
        <w:numPr>
          <w:ilvl w:val="0"/>
          <w:numId w:val="6"/>
        </w:numPr>
        <w:spacing w:line="276" w:lineRule="auto"/>
        <w:jc w:val="both"/>
      </w:pPr>
      <w:r w:rsidRPr="00C6779D">
        <w:t>Schimb neplanificat – Rezultatul deducerii valorii energiei electrice care a fost efectiv schimbată cu alte părți externe interconectate în intervalul de decontare respectiv, fără a lua în considerare efectul variației de frecvență, din valoarea diferenței dintre exporturile şi importurile care au fost notificate</w:t>
      </w:r>
      <w:r w:rsidR="00BE0B9B" w:rsidRPr="00C6779D">
        <w:t>;</w:t>
      </w:r>
    </w:p>
    <w:p w14:paraId="1189B974" w14:textId="77777777" w:rsidR="00311287" w:rsidRPr="00C6779D" w:rsidRDefault="00311287" w:rsidP="00D40103">
      <w:pPr>
        <w:pStyle w:val="ListParagraph"/>
        <w:numPr>
          <w:ilvl w:val="0"/>
          <w:numId w:val="6"/>
        </w:numPr>
        <w:spacing w:line="276" w:lineRule="auto"/>
        <w:jc w:val="both"/>
      </w:pPr>
      <w:r w:rsidRPr="00C6779D">
        <w:t>Tranzacție - Convenţie încheiată între două părţi pentru transferul comercial de energie electrică, conform dispozițiilor prezentului document;</w:t>
      </w:r>
    </w:p>
    <w:p w14:paraId="6B9C6357" w14:textId="77777777" w:rsidR="00311287" w:rsidRPr="00C6779D" w:rsidRDefault="00311287" w:rsidP="00D40103">
      <w:pPr>
        <w:pStyle w:val="ListParagraph"/>
        <w:numPr>
          <w:ilvl w:val="0"/>
          <w:numId w:val="6"/>
        </w:numPr>
        <w:spacing w:line="276" w:lineRule="auto"/>
        <w:jc w:val="both"/>
      </w:pPr>
      <w:r w:rsidRPr="00C6779D">
        <w:t xml:space="preserve">Tranzacție angajată pe PE – Tranzacție stabilită între TEL și un </w:t>
      </w:r>
      <w:r w:rsidR="00C177CA" w:rsidRPr="00C6779D">
        <w:t>FSE</w:t>
      </w:r>
      <w:r w:rsidRPr="00C6779D">
        <w:t xml:space="preserve"> prin acceptarea de către TEL a unei oferte făcute de </w:t>
      </w:r>
      <w:r w:rsidR="00C177CA" w:rsidRPr="00C6779D">
        <w:t>FSE</w:t>
      </w:r>
      <w:r w:rsidRPr="00C6779D">
        <w:t xml:space="preserve"> respectiv pe PE pentru o UFR/un GFR pe care o/îl operează;</w:t>
      </w:r>
    </w:p>
    <w:p w14:paraId="699BF664" w14:textId="77777777" w:rsidR="0076079A" w:rsidRPr="00C6779D" w:rsidRDefault="00311287" w:rsidP="00D40103">
      <w:pPr>
        <w:pStyle w:val="ListParagraph"/>
        <w:numPr>
          <w:ilvl w:val="0"/>
          <w:numId w:val="6"/>
        </w:numPr>
        <w:spacing w:line="276" w:lineRule="auto"/>
        <w:jc w:val="both"/>
      </w:pPr>
      <w:r w:rsidRPr="00C6779D">
        <w:t>Utilizator de sistem – Utilizator de rețea electrică, conform definiției prevăzută la art. 3, pct 81 din Legea energiei electrice și a gazelor naturale nr 123/2012, cu modificările și completările ulterioare;</w:t>
      </w:r>
      <w:r w:rsidR="0076079A" w:rsidRPr="00C6779D">
        <w:t xml:space="preserve"> </w:t>
      </w:r>
    </w:p>
    <w:p w14:paraId="1F4848DA" w14:textId="0B246D4E" w:rsidR="00311287" w:rsidRPr="00C6779D" w:rsidRDefault="00311287" w:rsidP="00D40103">
      <w:pPr>
        <w:pStyle w:val="ListParagraph"/>
        <w:numPr>
          <w:ilvl w:val="0"/>
          <w:numId w:val="6"/>
        </w:numPr>
        <w:spacing w:line="276" w:lineRule="auto"/>
        <w:jc w:val="both"/>
      </w:pPr>
      <w:r w:rsidRPr="00C6779D">
        <w:t>Zi de livrare – Ziua în care are loc livrarea efectivă/consumul energiei de echilibrare</w:t>
      </w:r>
      <w:r w:rsidR="0076079A" w:rsidRPr="00C6779D">
        <w:t>.</w:t>
      </w:r>
    </w:p>
    <w:p w14:paraId="331F839A" w14:textId="77777777" w:rsidR="00311287" w:rsidRDefault="00311287" w:rsidP="00EE4F53">
      <w:pPr>
        <w:spacing w:line="276" w:lineRule="auto"/>
        <w:jc w:val="both"/>
      </w:pPr>
    </w:p>
    <w:p w14:paraId="5B086B75" w14:textId="77777777" w:rsidR="00EE4F53" w:rsidRPr="00EE4F53" w:rsidRDefault="00EE4F53" w:rsidP="00EE4F53">
      <w:pPr>
        <w:spacing w:line="276" w:lineRule="auto"/>
        <w:jc w:val="center"/>
        <w:rPr>
          <w:b/>
          <w:bCs/>
        </w:rPr>
      </w:pPr>
      <w:r w:rsidRPr="00EE4F53">
        <w:rPr>
          <w:b/>
          <w:bCs/>
        </w:rPr>
        <w:t>Capitolul 3</w:t>
      </w:r>
    </w:p>
    <w:p w14:paraId="6D0F5067" w14:textId="77777777" w:rsidR="00311287" w:rsidRDefault="00311287" w:rsidP="00EE4F53">
      <w:pPr>
        <w:pStyle w:val="Heading1"/>
        <w:spacing w:before="0" w:line="276" w:lineRule="auto"/>
        <w:jc w:val="center"/>
        <w:rPr>
          <w:rFonts w:ascii="Times New Roman" w:hAnsi="Times New Roman"/>
          <w:b/>
          <w:color w:val="auto"/>
          <w:sz w:val="24"/>
          <w:szCs w:val="24"/>
        </w:rPr>
      </w:pPr>
      <w:bookmarkStart w:id="4" w:name="_Toc65500999"/>
      <w:r w:rsidRPr="00C6779D">
        <w:rPr>
          <w:rFonts w:ascii="Times New Roman" w:hAnsi="Times New Roman"/>
          <w:b/>
          <w:color w:val="auto"/>
          <w:sz w:val="24"/>
          <w:szCs w:val="24"/>
        </w:rPr>
        <w:t xml:space="preserve">Responsabilitatea </w:t>
      </w:r>
      <w:r w:rsidR="002E7BD9" w:rsidRPr="00C6779D">
        <w:rPr>
          <w:rFonts w:ascii="Times New Roman" w:hAnsi="Times New Roman"/>
          <w:b/>
          <w:color w:val="auto"/>
          <w:sz w:val="24"/>
          <w:szCs w:val="24"/>
        </w:rPr>
        <w:t>echilibrării pentru PRE</w:t>
      </w:r>
      <w:bookmarkEnd w:id="4"/>
    </w:p>
    <w:p w14:paraId="7F8C64A4" w14:textId="77777777" w:rsidR="00863F92" w:rsidRPr="00863F92" w:rsidRDefault="00863F92" w:rsidP="00EE4F53"/>
    <w:p w14:paraId="47FDF711" w14:textId="77777777" w:rsidR="00311287" w:rsidRPr="00C6779D" w:rsidRDefault="00311287" w:rsidP="00863F92">
      <w:pPr>
        <w:pStyle w:val="Heading1"/>
        <w:spacing w:before="0" w:line="276" w:lineRule="auto"/>
        <w:rPr>
          <w:rFonts w:ascii="Times New Roman" w:hAnsi="Times New Roman"/>
          <w:b/>
          <w:color w:val="auto"/>
          <w:sz w:val="24"/>
          <w:szCs w:val="24"/>
        </w:rPr>
      </w:pPr>
      <w:bookmarkStart w:id="5" w:name="_Toc65501000"/>
      <w:r w:rsidRPr="00C6779D">
        <w:rPr>
          <w:rFonts w:ascii="Times New Roman" w:hAnsi="Times New Roman"/>
          <w:b/>
          <w:color w:val="auto"/>
          <w:sz w:val="24"/>
          <w:szCs w:val="24"/>
        </w:rPr>
        <w:t>Principii generale</w:t>
      </w:r>
      <w:bookmarkEnd w:id="5"/>
    </w:p>
    <w:p w14:paraId="74FC1B05" w14:textId="77777777" w:rsidR="00311287" w:rsidRDefault="00311287" w:rsidP="00D40103">
      <w:pPr>
        <w:pStyle w:val="ListParagraph"/>
        <w:numPr>
          <w:ilvl w:val="0"/>
          <w:numId w:val="19"/>
        </w:numPr>
        <w:spacing w:line="276" w:lineRule="auto"/>
        <w:ind w:left="0" w:hanging="11"/>
        <w:jc w:val="both"/>
      </w:pPr>
      <w:r w:rsidRPr="00C6779D">
        <w:t>Conceptul de responsabilitate a echilibrării şi stabilirea PRE asigură:</w:t>
      </w:r>
      <w:r w:rsidR="00833DA7" w:rsidRPr="00C6779D">
        <w:t xml:space="preserve"> </w:t>
      </w:r>
    </w:p>
    <w:p w14:paraId="06A5727A" w14:textId="77777777" w:rsidR="00311287" w:rsidRPr="00C6779D" w:rsidRDefault="00311287" w:rsidP="00775A8D">
      <w:pPr>
        <w:spacing w:line="276" w:lineRule="auto"/>
        <w:ind w:left="720" w:hanging="360"/>
        <w:jc w:val="both"/>
      </w:pPr>
      <w:r w:rsidRPr="00C6779D">
        <w:t xml:space="preserve">a) închiderea pozițiilor aferente tranzacţiilor cu energie electrică pe piaţa de energie electrică într-un mod ordonat și just; </w:t>
      </w:r>
    </w:p>
    <w:p w14:paraId="142555EA" w14:textId="77777777" w:rsidR="00311287" w:rsidRPr="00C6779D" w:rsidRDefault="00311287" w:rsidP="00775A8D">
      <w:pPr>
        <w:spacing w:line="276" w:lineRule="auto"/>
        <w:ind w:left="720" w:hanging="360"/>
        <w:jc w:val="both"/>
      </w:pPr>
      <w:r w:rsidRPr="00C6779D">
        <w:t xml:space="preserve">b) stabilirea înainte de intervalul de decontare a balanţei de energie electrică în SEN; </w:t>
      </w:r>
    </w:p>
    <w:p w14:paraId="775DB032" w14:textId="77777777" w:rsidR="00311287" w:rsidRPr="00C6779D" w:rsidRDefault="00311287" w:rsidP="00775A8D">
      <w:pPr>
        <w:spacing w:line="276" w:lineRule="auto"/>
        <w:ind w:left="720" w:hanging="360"/>
        <w:jc w:val="both"/>
      </w:pPr>
      <w:r w:rsidRPr="00C6779D">
        <w:t>c) separarea tranzacţiilor financiare de cele fizice;</w:t>
      </w:r>
    </w:p>
    <w:p w14:paraId="603D6539" w14:textId="77777777" w:rsidR="00311287" w:rsidRPr="00C6779D" w:rsidRDefault="00311287" w:rsidP="00FD2005">
      <w:pPr>
        <w:spacing w:line="276" w:lineRule="auto"/>
        <w:ind w:left="720" w:hanging="360"/>
        <w:jc w:val="both"/>
        <w:rPr>
          <w:lang w:val="en-US"/>
        </w:rPr>
      </w:pPr>
      <w:r w:rsidRPr="00C6779D">
        <w:t>d) o decontare corectă a tranzacţiilor cu energie electrică pe piaţă.</w:t>
      </w:r>
    </w:p>
    <w:p w14:paraId="2E612DAD" w14:textId="77777777" w:rsidR="00311287" w:rsidRPr="00C6779D" w:rsidRDefault="00311287" w:rsidP="00D40103">
      <w:pPr>
        <w:pStyle w:val="ListParagraph"/>
        <w:numPr>
          <w:ilvl w:val="0"/>
          <w:numId w:val="19"/>
        </w:numPr>
        <w:spacing w:line="276" w:lineRule="auto"/>
        <w:ind w:left="0" w:hanging="11"/>
        <w:jc w:val="both"/>
      </w:pPr>
      <w:r w:rsidRPr="00C6779D">
        <w:t xml:space="preserve">Participanții la piață care devin activi pe piaţa de energie electrică își asumă responsabilitatea financiară pentru impactul acţiunilor lor pe piață asupra operării sigure, stabile şi economice a SEN. </w:t>
      </w:r>
    </w:p>
    <w:p w14:paraId="612203E3" w14:textId="77777777" w:rsidR="00311287" w:rsidRPr="00C6779D" w:rsidRDefault="00311287" w:rsidP="00D40103">
      <w:pPr>
        <w:pStyle w:val="ListParagraph"/>
        <w:numPr>
          <w:ilvl w:val="0"/>
          <w:numId w:val="19"/>
        </w:numPr>
        <w:spacing w:line="276" w:lineRule="auto"/>
        <w:ind w:left="0" w:hanging="11"/>
        <w:jc w:val="both"/>
      </w:pPr>
      <w:r w:rsidRPr="00C6779D">
        <w:t xml:space="preserve">Aplicarea conceptului responsabilităţii echilibrării în prezentul document are ca obiectiv stimularea participanților de a se echilibra înainte de ID, prin modul de stabilire a responsabilităţii financiare pentru dezechilibrele dintre producţia netă și consumul realizate și schimburile de energie electrică notificate conform contractelor, permițând totodată diminuarea aplicării măsurilor penalizatoare asupra participanților la piață, prin acordarea permisiunii pentru aceștia de a-şi agrega dezechilibrele, în limitele prevăzute de prezentul document. </w:t>
      </w:r>
    </w:p>
    <w:p w14:paraId="70FC0496" w14:textId="7443B394" w:rsidR="00311287" w:rsidRPr="00C6779D" w:rsidRDefault="00E64E90" w:rsidP="00D40103">
      <w:pPr>
        <w:pStyle w:val="ListParagraph"/>
        <w:numPr>
          <w:ilvl w:val="0"/>
          <w:numId w:val="19"/>
        </w:numPr>
        <w:spacing w:line="276" w:lineRule="auto"/>
        <w:ind w:left="0" w:hanging="11"/>
        <w:jc w:val="both"/>
      </w:pPr>
      <w:r w:rsidRPr="00C6779D">
        <w:t>Prezent</w:t>
      </w:r>
      <w:r>
        <w:t>a</w:t>
      </w:r>
      <w:r w:rsidRPr="00C6779D">
        <w:t xml:space="preserve"> </w:t>
      </w:r>
      <w:r>
        <w:t>secțiune</w:t>
      </w:r>
      <w:r w:rsidRPr="00C6779D">
        <w:t xml:space="preserve"> </w:t>
      </w:r>
      <w:r w:rsidR="00311287" w:rsidRPr="00C6779D">
        <w:t xml:space="preserve">stabileşte regulile şi condiţiile referitoare la: </w:t>
      </w:r>
    </w:p>
    <w:p w14:paraId="0F48E8A1" w14:textId="77777777" w:rsidR="00311287" w:rsidRPr="00C6779D" w:rsidRDefault="00311287" w:rsidP="00775A8D">
      <w:pPr>
        <w:tabs>
          <w:tab w:val="left" w:pos="720"/>
        </w:tabs>
        <w:spacing w:line="276" w:lineRule="auto"/>
        <w:ind w:left="720" w:hanging="360"/>
        <w:jc w:val="both"/>
      </w:pPr>
      <w:r w:rsidRPr="00C6779D">
        <w:t>a) înregistrarea PRE, delegarea responsabilității către altă PRE, retragerea/revocarea PRE;</w:t>
      </w:r>
    </w:p>
    <w:p w14:paraId="7B111EF5" w14:textId="77777777" w:rsidR="00311287" w:rsidRPr="00C6779D" w:rsidRDefault="00311287" w:rsidP="00775A8D">
      <w:pPr>
        <w:tabs>
          <w:tab w:val="left" w:pos="720"/>
        </w:tabs>
        <w:spacing w:line="276" w:lineRule="auto"/>
        <w:ind w:left="720" w:hanging="360"/>
        <w:jc w:val="both"/>
      </w:pPr>
      <w:r w:rsidRPr="00C6779D">
        <w:t xml:space="preserve">b) alocarea responsabilităţii echilibrării către participanții la piață înregistrați ca PRE; </w:t>
      </w:r>
    </w:p>
    <w:p w14:paraId="5ADD9F3A" w14:textId="77777777" w:rsidR="00311287" w:rsidRPr="00C6779D" w:rsidRDefault="00311287" w:rsidP="00775A8D">
      <w:pPr>
        <w:tabs>
          <w:tab w:val="left" w:pos="720"/>
        </w:tabs>
        <w:spacing w:line="276" w:lineRule="auto"/>
        <w:ind w:left="720" w:hanging="360"/>
        <w:jc w:val="both"/>
      </w:pPr>
      <w:r w:rsidRPr="00C6779D">
        <w:t>c) drepturile şi obligaţiile PRE;</w:t>
      </w:r>
    </w:p>
    <w:p w14:paraId="03326896" w14:textId="77777777" w:rsidR="00311287" w:rsidRPr="00C6779D" w:rsidRDefault="00311287" w:rsidP="00775A8D">
      <w:pPr>
        <w:tabs>
          <w:tab w:val="left" w:pos="720"/>
        </w:tabs>
        <w:spacing w:line="276" w:lineRule="auto"/>
        <w:ind w:left="720" w:hanging="360"/>
        <w:jc w:val="both"/>
      </w:pPr>
      <w:r w:rsidRPr="00C6779D">
        <w:t xml:space="preserve">d) alocarea locurilor de producere/locurilor de consum, inclusiv CPT al unei rețele, către PRE; </w:t>
      </w:r>
    </w:p>
    <w:p w14:paraId="3FE30747" w14:textId="77777777" w:rsidR="000C5280" w:rsidRDefault="00311287" w:rsidP="000C5280">
      <w:pPr>
        <w:tabs>
          <w:tab w:val="left" w:pos="720"/>
        </w:tabs>
        <w:spacing w:line="276" w:lineRule="auto"/>
        <w:ind w:left="720" w:hanging="360"/>
        <w:jc w:val="both"/>
      </w:pPr>
      <w:r w:rsidRPr="00C6779D">
        <w:t>e) înfiinţarea şi completarea regis</w:t>
      </w:r>
      <w:r w:rsidR="00775A8D" w:rsidRPr="00C6779D">
        <w:t>trului pentru PRE de către TEL.</w:t>
      </w:r>
    </w:p>
    <w:p w14:paraId="039AFEE6" w14:textId="77777777" w:rsidR="00E64E90" w:rsidRPr="00C6779D" w:rsidRDefault="00E64E90" w:rsidP="00E64E90">
      <w:pPr>
        <w:tabs>
          <w:tab w:val="left" w:pos="720"/>
        </w:tabs>
        <w:spacing w:line="276" w:lineRule="auto"/>
        <w:jc w:val="both"/>
      </w:pPr>
    </w:p>
    <w:p w14:paraId="6C316856" w14:textId="77777777" w:rsidR="00311287" w:rsidRPr="00C6779D" w:rsidRDefault="00311287" w:rsidP="00E64E90">
      <w:pPr>
        <w:pStyle w:val="Heading1"/>
        <w:spacing w:before="0" w:line="276" w:lineRule="auto"/>
        <w:rPr>
          <w:rFonts w:ascii="Times New Roman" w:hAnsi="Times New Roman"/>
          <w:b/>
          <w:color w:val="auto"/>
          <w:sz w:val="24"/>
          <w:szCs w:val="24"/>
        </w:rPr>
      </w:pPr>
      <w:bookmarkStart w:id="6" w:name="_Toc65501001"/>
      <w:r w:rsidRPr="00C6779D">
        <w:rPr>
          <w:rFonts w:ascii="Times New Roman" w:hAnsi="Times New Roman"/>
          <w:b/>
          <w:color w:val="auto"/>
          <w:sz w:val="24"/>
          <w:szCs w:val="24"/>
        </w:rPr>
        <w:t>Obligația asumării responsabilității echilibrării, drepturi și</w:t>
      </w:r>
      <w:r w:rsidR="00833DA7" w:rsidRPr="00C6779D">
        <w:rPr>
          <w:rFonts w:ascii="Times New Roman" w:hAnsi="Times New Roman"/>
          <w:b/>
          <w:color w:val="auto"/>
          <w:sz w:val="24"/>
          <w:szCs w:val="24"/>
        </w:rPr>
        <w:t xml:space="preserve"> </w:t>
      </w:r>
      <w:r w:rsidRPr="00C6779D">
        <w:rPr>
          <w:rFonts w:ascii="Times New Roman" w:hAnsi="Times New Roman"/>
          <w:b/>
          <w:color w:val="auto"/>
          <w:sz w:val="24"/>
          <w:szCs w:val="24"/>
        </w:rPr>
        <w:t>limitări</w:t>
      </w:r>
      <w:bookmarkEnd w:id="6"/>
    </w:p>
    <w:p w14:paraId="3E7CA095" w14:textId="77777777" w:rsidR="00311287" w:rsidRPr="00C6779D" w:rsidRDefault="00311287" w:rsidP="00D40103">
      <w:pPr>
        <w:pStyle w:val="ListParagraph"/>
        <w:numPr>
          <w:ilvl w:val="0"/>
          <w:numId w:val="19"/>
        </w:numPr>
        <w:spacing w:line="276" w:lineRule="auto"/>
        <w:ind w:left="0" w:hanging="11"/>
        <w:jc w:val="both"/>
      </w:pPr>
      <w:r w:rsidRPr="00C6779D">
        <w:t xml:space="preserve">Responsabilitatea echilibrării revine participanților la piață, pentru: </w:t>
      </w:r>
    </w:p>
    <w:p w14:paraId="4E2938FD" w14:textId="77777777" w:rsidR="00311287" w:rsidRPr="00C6779D" w:rsidRDefault="00311287" w:rsidP="00775A8D">
      <w:pPr>
        <w:spacing w:line="276" w:lineRule="auto"/>
        <w:ind w:left="720" w:hanging="360"/>
        <w:jc w:val="both"/>
      </w:pPr>
      <w:r w:rsidRPr="00C6779D">
        <w:lastRenderedPageBreak/>
        <w:t xml:space="preserve">a) asigurarea echilibrului între producţia măsurată în punctele de măsurare aferente locurilor de producere, achiziţiile contractate notificate/energia de echilibrare </w:t>
      </w:r>
      <w:r w:rsidR="003F15E4" w:rsidRPr="00C6779D">
        <w:t>activată</w:t>
      </w:r>
      <w:r w:rsidRPr="00C6779D">
        <w:t xml:space="preserve"> pe PE şi importurile contractate de energie electrică notificate, pe de o parte, şi consumul măsurat în punctele de măsurare aferente locurilor de consum/CPT determinat aflate în responsabilitatea sa, vânzările contractate notificate/energia de echilibrare </w:t>
      </w:r>
      <w:r w:rsidR="003F15E4" w:rsidRPr="00C6779D">
        <w:t>activată</w:t>
      </w:r>
      <w:r w:rsidRPr="00C6779D">
        <w:t xml:space="preserve"> pe PE şi exporturile contractate de energie electrică notificate, pe de altă parte;</w:t>
      </w:r>
    </w:p>
    <w:p w14:paraId="1E7C18FB" w14:textId="77777777" w:rsidR="00311287" w:rsidRPr="00C6779D" w:rsidRDefault="00311287" w:rsidP="00775A8D">
      <w:pPr>
        <w:spacing w:line="276" w:lineRule="auto"/>
        <w:ind w:left="720" w:hanging="360"/>
        <w:jc w:val="both"/>
      </w:pPr>
      <w:r w:rsidRPr="00C6779D">
        <w:t xml:space="preserve">b) asumarea responsabilităţii financiare faţă de TEL pentru toate dezechilibrele fizice care apar datorită lipsei egalității între producţia netă măsurată în punctele de măsurare aferente locurilor de producere, achiziţia contractată notificată/ energia de echilibrare </w:t>
      </w:r>
      <w:r w:rsidR="003F15E4" w:rsidRPr="00C6779D">
        <w:t>activată</w:t>
      </w:r>
      <w:r w:rsidRPr="00C6779D">
        <w:t xml:space="preserve"> pe PE, importul contractat notificat, pe de o parte și consumul măsurat în punctele de măsurare aferente locurilor de consum, inclusiv CPT, aflate în responsabilitatea sa, vânzările contractate notificate/ energia de echilibrare </w:t>
      </w:r>
      <w:r w:rsidR="003F15E4" w:rsidRPr="00C6779D">
        <w:t>activată</w:t>
      </w:r>
      <w:r w:rsidRPr="00C6779D">
        <w:t xml:space="preserve"> pe PE şi exportul contractat notificat de energie electrică, pe de altă parte. </w:t>
      </w:r>
    </w:p>
    <w:p w14:paraId="19D70B36"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Fiecare participant la piață îşi asumă responsabilitatea echilibrării faţă de TEL, pentru întreaga sa producţie, achiziţie, inclusiv din import, consum și vânzare, inclusiv la export, de energie electrică. </w:t>
      </w:r>
    </w:p>
    <w:p w14:paraId="69D5C8AB"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Participantul la piață îşi asumă contractual responsabilitatea financiară a echilibrării faţă de TEL prin înregistrarea ca PRE sau, în cazul clienților finali care nu participă la piața angro în nume propriu, prin transferul implicit al acestei responsabilități către PRE înregistrată de către furnizorul/unul din furnizorii săi. </w:t>
      </w:r>
    </w:p>
    <w:p w14:paraId="49802ED9"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7" w:name="_Ref65619409"/>
      <w:r w:rsidRPr="00C6779D">
        <w:t xml:space="preserve">Furnizorii de energie electrică care achiziționează energia electrică produsă și livrată în rețeaua electrică de către prosumatorii care dețin centrale electrice de producere a energiei electrice din surse regenerabile cu puterea instalată de cel mult </w:t>
      </w:r>
      <w:r w:rsidR="00506FC6" w:rsidRPr="00C6779D">
        <w:t>100</w:t>
      </w:r>
      <w:r w:rsidRPr="00C6779D">
        <w:t xml:space="preserve"> kW pe loc de consum și încheie contracte de vânzare-cumpărare a energiei electrice în temeiul contractului-cadru aprobat prin Ordin al președintelui ANRE, sunt obligați să-și asume responsabilitatea financiară pentru plata dezechilibrelor generate pe piața de energie electrică de către producătorii/prosumatorii respectivi.</w:t>
      </w:r>
      <w:bookmarkEnd w:id="7"/>
    </w:p>
    <w:p w14:paraId="559215CB"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În vederea facilitării funcţionării pieţei angro de energie electricǎ, participanților la piață li se permite să-şi transfere integral responsabilitatea echilibrării unei PRE care a fost înregistrată la TEL, doar în situația în care după transfer, aceasta se încadrează în dimensiunea maximă a PRE stabilită conform prevederilor prezentului document.</w:t>
      </w:r>
    </w:p>
    <w:p w14:paraId="605AFA37"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Pe perioada transferului responsabilității echilibrării de la un participant înregistrat ca PRE către alt participant înregistrat ca PRE, prevederile din prezentul document se aplică PRE rezultat, conform dimensiunii și structurii acestuia rezultate în urma acestui transfer.</w:t>
      </w:r>
    </w:p>
    <w:p w14:paraId="1D3DF848" w14:textId="77777777" w:rsidR="00A15AB0" w:rsidRPr="00C6779D" w:rsidRDefault="00311287" w:rsidP="00D40103">
      <w:pPr>
        <w:pStyle w:val="ListParagraph"/>
        <w:numPr>
          <w:ilvl w:val="0"/>
          <w:numId w:val="19"/>
        </w:numPr>
        <w:tabs>
          <w:tab w:val="left" w:pos="851"/>
        </w:tabs>
        <w:spacing w:line="276" w:lineRule="auto"/>
        <w:ind w:left="0" w:hanging="11"/>
        <w:jc w:val="both"/>
      </w:pPr>
      <w:r w:rsidRPr="00C6779D">
        <w:t>Dacă un participant la piață este revocat ca PRE, se va considera că acesta are toate responsabilitățile unei PRE înregistrate, fiind răspunzător pentru toate cheltuielile aferente restante, fără a avea dreptul de a participa la piața de energie electrică</w:t>
      </w:r>
      <w:r w:rsidR="00A15AB0" w:rsidRPr="00C6779D">
        <w:t xml:space="preserve"> şi considerând SB cu alte PRE egale cu zero. </w:t>
      </w:r>
    </w:p>
    <w:p w14:paraId="6D6AB600" w14:textId="6288B755" w:rsidR="00311287" w:rsidRPr="00C6779D" w:rsidRDefault="00311287" w:rsidP="00D40103">
      <w:pPr>
        <w:pStyle w:val="ListParagraph"/>
        <w:numPr>
          <w:ilvl w:val="0"/>
          <w:numId w:val="19"/>
        </w:numPr>
        <w:tabs>
          <w:tab w:val="left" w:pos="851"/>
        </w:tabs>
        <w:spacing w:line="276" w:lineRule="auto"/>
        <w:ind w:left="0" w:hanging="11"/>
        <w:jc w:val="both"/>
      </w:pPr>
      <w:bookmarkStart w:id="8" w:name="_Ref65605065"/>
      <w:r w:rsidRPr="00C6779D">
        <w:t xml:space="preserve">Un participant la piață își poate asuma responsabilitatea echilibrării prin intermediul unui singur PRE </w:t>
      </w:r>
      <w:r w:rsidR="00FF285B" w:rsidRPr="00C6779D">
        <w:t xml:space="preserve">pentru toate </w:t>
      </w:r>
      <w:r w:rsidR="002C5934">
        <w:t xml:space="preserve">activitățile </w:t>
      </w:r>
      <w:r w:rsidR="00042E1F">
        <w:t xml:space="preserve">din sectorul energiei electrice </w:t>
      </w:r>
      <w:r w:rsidR="002C5934">
        <w:t xml:space="preserve">pe care le desfășoară </w:t>
      </w:r>
      <w:bookmarkStart w:id="9" w:name="_GoBack"/>
      <w:bookmarkEnd w:id="9"/>
      <w:r w:rsidRPr="00C6779D">
        <w:t>sau își</w:t>
      </w:r>
      <w:r w:rsidR="00747B03" w:rsidRPr="00C6779D">
        <w:t xml:space="preserve"> </w:t>
      </w:r>
      <w:r w:rsidRPr="00C6779D">
        <w:t>poate transfera responsabilitatea echilibrării unui singur PRE.</w:t>
      </w:r>
      <w:bookmarkEnd w:id="8"/>
      <w:r w:rsidRPr="00C6779D">
        <w:t xml:space="preserve"> </w:t>
      </w:r>
    </w:p>
    <w:p w14:paraId="31D501A8" w14:textId="7ED6985B"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Fac excepție de la aplicarea prevederilor </w:t>
      </w:r>
      <w:r w:rsidR="00863F92">
        <w:fldChar w:fldCharType="begin"/>
      </w:r>
      <w:r w:rsidR="00863F92">
        <w:instrText xml:space="preserve"> REF _Ref65605065 \r \h </w:instrText>
      </w:r>
      <w:r w:rsidR="00863F92">
        <w:fldChar w:fldCharType="separate"/>
      </w:r>
      <w:r w:rsidR="00863F92">
        <w:t>Art. 16</w:t>
      </w:r>
      <w:r w:rsidR="00863F92">
        <w:fldChar w:fldCharType="end"/>
      </w:r>
      <w:r w:rsidRPr="00C6779D">
        <w:t xml:space="preserve"> situațiile prevăzute în prezentul document pentru TEL, operatorul de distribuție concesionar</w:t>
      </w:r>
      <w:r w:rsidR="00C62C3C" w:rsidRPr="00C6779D">
        <w:t>,</w:t>
      </w:r>
      <w:r w:rsidRPr="00C6779D">
        <w:t xml:space="preserve"> OPEED, </w:t>
      </w:r>
      <w:r w:rsidR="00C177CA" w:rsidRPr="00C6779D">
        <w:t>FSE</w:t>
      </w:r>
      <w:r w:rsidRPr="00C6779D">
        <w:t xml:space="preserve"> </w:t>
      </w:r>
      <w:r w:rsidR="00506FC6" w:rsidRPr="00C6779D">
        <w:t xml:space="preserve">în </w:t>
      </w:r>
      <w:r w:rsidRPr="00C6779D">
        <w:t>situația perioadei de probe a unei capacități de producere, în condițiile prevăzute în Regulile privind preluarea energiei electrice livrate în rețelele electrice, produsă în perioada de probe a capacităților de producere.</w:t>
      </w:r>
    </w:p>
    <w:p w14:paraId="53AD53FC"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lastRenderedPageBreak/>
        <w:t>Fiecare loc de producere și fiecare loc de consum, inclusiv CPT al unui OR, se află în responsabilitatea unei PRE.</w:t>
      </w:r>
    </w:p>
    <w:p w14:paraId="3B7BCF1A"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În cazul unui loc de consum și de producere, acesta este considerat loc de producere în ID în care valoarea măsurată în punctul de delimitare indică o injecție de energie electrică în rețele și loc de consum în ID în care valoarea măsurată indică o extragere de energie electrică din rețele.</w:t>
      </w:r>
    </w:p>
    <w:p w14:paraId="17C4E925"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Fiecare punct de schimb între rețelele a doi OR este luat în considerare la determinarea CPT al fiecăruia din cei doi OR, în cadrul fiecărei PRE care deține responsabilitatea echilibrării pentru fiecare dintre aceștia.</w:t>
      </w:r>
    </w:p>
    <w:p w14:paraId="7830FBF7"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În cazul consumatorului deservit simultan de mai mulţi furnizori la un loc de consum, doar unul dintre aceştia îşi asumǎ responsabilitatea echilibrǎrii respectivului loc de consum, denumit în prezentul document, furnizor principal.</w:t>
      </w:r>
    </w:p>
    <w:p w14:paraId="0A3F3688"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10" w:name="_Ref65605256"/>
      <w:r w:rsidRPr="00C6779D">
        <w:t>În cazul consumatorului care participă activ la piață prin intermediul unui agregator independent, furnizorul principal își asumă responsabilitatea echilibrării respectivului loc de consum, responsabilitatea echilibrării agregatorului realizându-se prin intermediul transferului de energie dintre PRE în care este înregistrat și PRE în care este înregistrat furnizorul principal, stabilit la un nivel care depinde de consumul măsurat al acestuia, și de consumul de referință aferent pieței pe care a participat; în situațiile în care consumatorul participă frecvent la piață, astfel încât nu este posibilă realizarea curbei de referință a consumului pentru piețele anterioare PE, consumul de referință pentru aceste piețe se consideră la nivelul valorii de consum prestabilite prevăzute în contractul de furnizare al consumatorului.</w:t>
      </w:r>
      <w:bookmarkEnd w:id="10"/>
    </w:p>
    <w:p w14:paraId="361BC65D"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11" w:name="_Ref65605273"/>
      <w:r w:rsidRPr="00C6779D">
        <w:t>PRE are responsabilitatea de a stabili și transmite la TEL punctele/</w:t>
      </w:r>
      <w:r w:rsidR="00250C12" w:rsidRPr="00C6779D">
        <w:rPr>
          <w:lang w:bidi="en-US"/>
        </w:rPr>
        <w:t>formulele pe baza cărora se stabilesc valorile măsurate însumate în perioada de decontare</w:t>
      </w:r>
      <w:r w:rsidR="00250C12" w:rsidRPr="00C6779D" w:rsidDel="00250C12">
        <w:t xml:space="preserve"> </w:t>
      </w:r>
      <w:r w:rsidRPr="00C6779D">
        <w:t xml:space="preserve">pentru UFR/GFR ale </w:t>
      </w:r>
      <w:r w:rsidR="00C177CA" w:rsidRPr="00C6779D">
        <w:t>FSE</w:t>
      </w:r>
      <w:r w:rsidRPr="00C6779D">
        <w:t xml:space="preserve"> aflate în componența acestuia</w:t>
      </w:r>
      <w:r w:rsidR="00250C12" w:rsidRPr="00C6779D">
        <w:t xml:space="preserve"> și pentru UFR/GFR a căror puncte de măsură se află în PRE respectiv, însă </w:t>
      </w:r>
      <w:r w:rsidR="00C177CA" w:rsidRPr="00C6779D">
        <w:t>FSE</w:t>
      </w:r>
      <w:r w:rsidR="00250C12" w:rsidRPr="00C6779D">
        <w:t xml:space="preserve"> care le gestionează se află în alt PRE</w:t>
      </w:r>
      <w:r w:rsidR="0074743E" w:rsidRPr="00C6779D">
        <w:t>.</w:t>
      </w:r>
      <w:bookmarkEnd w:id="11"/>
      <w:r w:rsidRPr="00C6779D">
        <w:t xml:space="preserve"> </w:t>
      </w:r>
    </w:p>
    <w:p w14:paraId="6295B826" w14:textId="4E53E141"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Transferul responsabilității echilibrării unui participant la piață înregistrat ca PRE către altă PRE este permis cu </w:t>
      </w:r>
      <w:r w:rsidR="00E655A5" w:rsidRPr="00C6779D">
        <w:t xml:space="preserve">respectarea prevederilor </w:t>
      </w:r>
      <w:r w:rsidR="00905D0F">
        <w:fldChar w:fldCharType="begin"/>
      </w:r>
      <w:r w:rsidR="00905D0F">
        <w:instrText xml:space="preserve"> REF _Ref65606282 \r \h </w:instrText>
      </w:r>
      <w:r w:rsidR="00905D0F">
        <w:fldChar w:fldCharType="separate"/>
      </w:r>
      <w:r w:rsidR="00905D0F">
        <w:t>Art. 57</w:t>
      </w:r>
      <w:r w:rsidR="00905D0F">
        <w:fldChar w:fldCharType="end"/>
      </w:r>
      <w:r w:rsidR="00BE0B9B" w:rsidRPr="00C6779D">
        <w:t>.</w:t>
      </w:r>
      <w:r w:rsidR="00833DA7" w:rsidRPr="00C6779D">
        <w:t xml:space="preserve"> </w:t>
      </w:r>
    </w:p>
    <w:p w14:paraId="24C665E5" w14:textId="6C627C3B"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În cazul în care în perioada care urmează transferului responsabilității echilibrării, se constată că PRE rezultată nu mai respectă una sau ambele condiții prevăzute la </w:t>
      </w:r>
      <w:r w:rsidR="00863F92">
        <w:fldChar w:fldCharType="begin"/>
      </w:r>
      <w:r w:rsidR="00863F92">
        <w:instrText xml:space="preserve"> REF _Ref65605256 \r \h </w:instrText>
      </w:r>
      <w:r w:rsidR="00863F92">
        <w:fldChar w:fldCharType="separate"/>
      </w:r>
      <w:r w:rsidR="00863F92">
        <w:t>Art. 22</w:t>
      </w:r>
      <w:r w:rsidR="00863F92">
        <w:fldChar w:fldCharType="end"/>
      </w:r>
      <w:r w:rsidR="00863F92">
        <w:t xml:space="preserve"> și </w:t>
      </w:r>
      <w:r w:rsidR="00863F92">
        <w:fldChar w:fldCharType="begin"/>
      </w:r>
      <w:r w:rsidR="00863F92">
        <w:instrText xml:space="preserve"> REF _Ref65605273 \r \h </w:instrText>
      </w:r>
      <w:r w:rsidR="00863F92">
        <w:fldChar w:fldCharType="separate"/>
      </w:r>
      <w:r w:rsidR="00863F92">
        <w:t>Art. 23</w:t>
      </w:r>
      <w:r w:rsidR="00863F92">
        <w:fldChar w:fldCharType="end"/>
      </w:r>
      <w:r w:rsidRPr="002C5934">
        <w:t>,</w:t>
      </w:r>
      <w:r w:rsidRPr="00C6779D">
        <w:t xml:space="preserve"> nerespectare constatată în baza analizei valorilor actualizate lunar ale dimensiunii PRE conform informațiilor prevăzute</w:t>
      </w:r>
      <w:r w:rsidR="00905D0F">
        <w:t xml:space="preserve"> în cadrul secțiunii pentru calculul dimensiunii PRE</w:t>
      </w:r>
      <w:r w:rsidR="00CF2939" w:rsidRPr="00C6779D">
        <w:t>.</w:t>
      </w:r>
      <w:r w:rsidR="00863F92">
        <w:t xml:space="preserve"> </w:t>
      </w:r>
      <w:r w:rsidRPr="00C6779D">
        <w:t xml:space="preserve">TEL are dreptul să limiteze respectiva PRE în a-și asuma responsabilitatea echilibrării pentru alţi participanți la piață și să ceară acestuia revenirea la încadrarea în limitele specificate într-o perioadă de maxim 6 luni. Această solicitare se face transparent, pe baza unei analize descrise </w:t>
      </w:r>
      <w:r w:rsidR="00347864" w:rsidRPr="00C6779D">
        <w:t xml:space="preserve">în procedura operațională pentru constituirea, actualizarea şi utilizarea garanţiilor financiare pe piaţa de echilibrare </w:t>
      </w:r>
      <w:r w:rsidRPr="00C6779D">
        <w:t>elaborată de TEL în urma unui proces de consultare publică.</w:t>
      </w:r>
    </w:p>
    <w:p w14:paraId="6A3FBEBB"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Exportul şi importul sunt alocate PRE în conformitate cu </w:t>
      </w:r>
      <w:r w:rsidR="000C5280" w:rsidRPr="00C6779D">
        <w:t>notificările de program</w:t>
      </w:r>
      <w:r w:rsidRPr="00C6779D">
        <w:t xml:space="preserve"> ale respectivelor PRE, transmise şi aprobate conform prevederilor prezentului document.</w:t>
      </w:r>
    </w:p>
    <w:p w14:paraId="2A850325"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OPEED îşi asumă responsabilitatea echilibrării pentru toate tranzacţiile comerciale în care se angajează în calitate de contraparte, separat pentru tranzacțiile pe PZU și pentru cele pe PI.</w:t>
      </w:r>
    </w:p>
    <w:p w14:paraId="4BD67BE8"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OPEED nu are dreptul să-şi asume responsabilitatea echilibrării pentru:</w:t>
      </w:r>
    </w:p>
    <w:p w14:paraId="7E5C4879" w14:textId="77777777" w:rsidR="00311287" w:rsidRPr="00C6779D" w:rsidRDefault="00833DA7" w:rsidP="00775A8D">
      <w:pPr>
        <w:spacing w:line="276" w:lineRule="auto"/>
        <w:ind w:left="720" w:hanging="360"/>
        <w:jc w:val="both"/>
      </w:pPr>
      <w:r w:rsidRPr="00C6779D">
        <w:t xml:space="preserve">  </w:t>
      </w:r>
      <w:r w:rsidR="00311287" w:rsidRPr="00C6779D">
        <w:t xml:space="preserve">a) nici un loc de producere/loc de consum, inclusiv CPT al unei rețele sau </w:t>
      </w:r>
    </w:p>
    <w:p w14:paraId="355537F4" w14:textId="77777777" w:rsidR="00311287" w:rsidRPr="00C6779D" w:rsidRDefault="00833DA7" w:rsidP="00775A8D">
      <w:pPr>
        <w:spacing w:line="276" w:lineRule="auto"/>
        <w:ind w:left="720" w:hanging="360"/>
        <w:jc w:val="both"/>
      </w:pPr>
      <w:r w:rsidRPr="00C6779D">
        <w:t xml:space="preserve">  </w:t>
      </w:r>
      <w:r w:rsidR="00311287" w:rsidRPr="00C6779D">
        <w:t>b) nici o altă PRE.</w:t>
      </w:r>
    </w:p>
    <w:p w14:paraId="215057FF"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TEL înfiinţeazǎ PRE separate pentru:</w:t>
      </w:r>
    </w:p>
    <w:p w14:paraId="224C88A3" w14:textId="77777777" w:rsidR="00311287" w:rsidRPr="00C6779D" w:rsidRDefault="00833DA7" w:rsidP="00775A8D">
      <w:pPr>
        <w:spacing w:line="276" w:lineRule="auto"/>
        <w:ind w:left="720" w:hanging="360"/>
        <w:jc w:val="both"/>
      </w:pPr>
      <w:r w:rsidRPr="00C6779D">
        <w:t xml:space="preserve">  </w:t>
      </w:r>
      <w:r w:rsidR="00311287" w:rsidRPr="00C6779D">
        <w:t>a) administrarea diferențelor dintre cantitatea de energie electrică achiziţionată pentru acoperirea CPT al reţelei electrice de transport și CPT realizat în fiecare ID;</w:t>
      </w:r>
    </w:p>
    <w:p w14:paraId="6D229520" w14:textId="77777777" w:rsidR="00311287" w:rsidRPr="00C6779D" w:rsidRDefault="00833DA7" w:rsidP="00775A8D">
      <w:pPr>
        <w:spacing w:line="276" w:lineRule="auto"/>
        <w:ind w:left="720" w:hanging="360"/>
        <w:jc w:val="both"/>
      </w:pPr>
      <w:r w:rsidRPr="00C6779D">
        <w:lastRenderedPageBreak/>
        <w:t xml:space="preserve">  </w:t>
      </w:r>
      <w:r w:rsidR="00311287" w:rsidRPr="00C6779D">
        <w:t>b) operațiunile comerciale realizate ca agent de transfer pentru PZU în funcționare cuplată;</w:t>
      </w:r>
    </w:p>
    <w:p w14:paraId="62BFEA81" w14:textId="77777777" w:rsidR="00311287" w:rsidRPr="00C6779D" w:rsidRDefault="00833DA7" w:rsidP="00775A8D">
      <w:pPr>
        <w:spacing w:line="276" w:lineRule="auto"/>
        <w:ind w:left="720" w:hanging="360"/>
        <w:jc w:val="both"/>
      </w:pPr>
      <w:r w:rsidRPr="00C6779D">
        <w:t xml:space="preserve">  </w:t>
      </w:r>
      <w:r w:rsidR="00311287" w:rsidRPr="00C6779D">
        <w:t>c) operațiunile comerciale realizate ca agent de transfer pentru PI în funcționare cuplată;</w:t>
      </w:r>
    </w:p>
    <w:p w14:paraId="779436B2" w14:textId="77777777" w:rsidR="00311287" w:rsidRPr="00C6779D" w:rsidRDefault="00833DA7" w:rsidP="00775A8D">
      <w:pPr>
        <w:spacing w:line="276" w:lineRule="auto"/>
        <w:ind w:left="720" w:hanging="360"/>
        <w:jc w:val="both"/>
      </w:pPr>
      <w:r w:rsidRPr="00C6779D">
        <w:t xml:space="preserve">  </w:t>
      </w:r>
      <w:r w:rsidR="00311287" w:rsidRPr="00C6779D">
        <w:t>d) operațiunile comerciale realizate pe piața angro în vederea alimentării propriilor locuri de consum, altele decât CPT;</w:t>
      </w:r>
    </w:p>
    <w:p w14:paraId="0C0330B8" w14:textId="77777777" w:rsidR="00311287" w:rsidRPr="00C6779D" w:rsidRDefault="003F54BC" w:rsidP="002C5934">
      <w:pPr>
        <w:spacing w:line="276" w:lineRule="auto"/>
        <w:ind w:left="462" w:hanging="425"/>
        <w:jc w:val="both"/>
      </w:pPr>
      <w:r w:rsidRPr="00C6779D">
        <w:tab/>
        <w:t>e) operațiunile comerciale realizate ca urmare a schimburilor neintenționate cu sistemul electroenergetic Europa Continentală interconectat.</w:t>
      </w:r>
      <w:r w:rsidR="00833DA7" w:rsidRPr="00C6779D">
        <w:t xml:space="preserve">  </w:t>
      </w:r>
    </w:p>
    <w:p w14:paraId="7170C59A" w14:textId="659503D9" w:rsidR="00311287" w:rsidRPr="00C6779D" w:rsidRDefault="00311287" w:rsidP="00D40103">
      <w:pPr>
        <w:pStyle w:val="ListParagraph"/>
        <w:numPr>
          <w:ilvl w:val="0"/>
          <w:numId w:val="19"/>
        </w:numPr>
        <w:tabs>
          <w:tab w:val="left" w:pos="851"/>
        </w:tabs>
        <w:spacing w:line="276" w:lineRule="auto"/>
        <w:ind w:left="0" w:hanging="11"/>
        <w:jc w:val="both"/>
      </w:pPr>
      <w:r w:rsidRPr="00C6779D">
        <w:t>Fiecare distribuitor concesionar înfiinţează o PRE distinctă pentru administrarea diferențelor dintre cantitatea de energie electrică achiziţionată pentru acoperirea CPT al reţelei sale electrice și CPT al rețelei respective realizat în fiecare ID.</w:t>
      </w:r>
    </w:p>
    <w:p w14:paraId="0E599F15" w14:textId="616C610A"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Fiecare PRE transmite </w:t>
      </w:r>
      <w:r w:rsidR="00CF2939" w:rsidRPr="00C6779D">
        <w:t>notificări de program</w:t>
      </w:r>
      <w:r w:rsidRPr="00C6779D">
        <w:t xml:space="preserve"> conform prevederilor </w:t>
      </w:r>
      <w:r w:rsidR="00905D0F">
        <w:t xml:space="preserve">secțiunii referitoare la notificările de program </w:t>
      </w:r>
      <w:r w:rsidRPr="00C6779D">
        <w:t>din prezentul document.</w:t>
      </w:r>
    </w:p>
    <w:p w14:paraId="1F389F1B"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Fiecare PRE îşi asumă responsabilitatea financiară faţă de TEL pentru suma dezechilibrelor între producţie, achiziţie, import, consum, vânzări şi export pentru participanții la piață, pentru care are responsabilitatea echilibrării. Dezechilibrele cantitative și financiare sunt determinate şi decontate conform prevederilor din prezentul document. </w:t>
      </w:r>
    </w:p>
    <w:p w14:paraId="5A3C844E"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Fiecare PRE menţine pe cheltuiala sa toate sistemele de comunicaţie</w:t>
      </w:r>
      <w:r w:rsidR="00CF2939" w:rsidRPr="00C6779D">
        <w:t xml:space="preserve"> necesare pentru transmiterea NP</w:t>
      </w:r>
      <w:r w:rsidRPr="00C6779D">
        <w:t xml:space="preserve">, precum şi pentru recepţionarea notificărilor de la TEL conform prevederilor de la </w:t>
      </w:r>
      <w:r w:rsidR="00F46893" w:rsidRPr="00C6779D">
        <w:t>a</w:t>
      </w:r>
      <w:r w:rsidRPr="00C6779D">
        <w:t>rt.4 din prezentul document.</w:t>
      </w:r>
    </w:p>
    <w:p w14:paraId="5EAC98B3"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Fiecare PRE împuterniceşte cel puţin o persoană de contact care să acţioneze în numele său şi care să ţină legătura cu TEL pe tot parcursul fiecărei zile calendaristice. </w:t>
      </w:r>
    </w:p>
    <w:p w14:paraId="1E6AE83E"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Fiecare PRE furnizează TEL garanţii financiare pentru acoperirea riscurilor de neplată către acesta a obligațiilor rezultate din dezechilibrele înregistrate, conform unei proceduri elaborate de TEL după </w:t>
      </w:r>
      <w:r w:rsidR="00BE0B9B" w:rsidRPr="00C6779D">
        <w:t>un proces de consultare publică</w:t>
      </w:r>
      <w:r w:rsidRPr="00C6779D">
        <w:t>.</w:t>
      </w:r>
    </w:p>
    <w:p w14:paraId="065C4481"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Suplimentar condiţiilor prevăzute în prezentul document, fiecare PRE are drepturile şi trebuie să îndeplinească obligațiile corelative prevăzute în convenţia de asumare a responsabilităţii echilibrării, încheiată cu TEL.</w:t>
      </w:r>
    </w:p>
    <w:p w14:paraId="1CBCC243"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Drepturile şi obligaţiile unei PRE prevăzute în convenția de asumare a responsabilității echilibrării sunt transferabile numai în condițiile prevăzute în prezentul document și cu acceptul TEL.</w:t>
      </w:r>
    </w:p>
    <w:p w14:paraId="10753D10" w14:textId="77777777" w:rsidR="00311287" w:rsidRPr="00C6779D" w:rsidRDefault="00311287" w:rsidP="00775A8D">
      <w:pPr>
        <w:spacing w:line="276" w:lineRule="auto"/>
        <w:jc w:val="both"/>
      </w:pPr>
    </w:p>
    <w:p w14:paraId="7CB4558B"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12" w:name="_Toc65501002"/>
      <w:r w:rsidRPr="00C6779D">
        <w:rPr>
          <w:rFonts w:ascii="Times New Roman" w:hAnsi="Times New Roman"/>
          <w:b/>
          <w:color w:val="auto"/>
          <w:sz w:val="24"/>
          <w:szCs w:val="24"/>
        </w:rPr>
        <w:t>Înregistrarea participanților la piață ca PRE</w:t>
      </w:r>
      <w:bookmarkEnd w:id="12"/>
    </w:p>
    <w:p w14:paraId="2D42A152"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13" w:name="_Ref65605622"/>
      <w:r w:rsidRPr="00C6779D">
        <w:t>Participantul la piața angro trebuie să solicite în scris către TEL înregistrarea ca PRE. Cererea de înregistrare a PRE se completează conform unei proceduri elaborate de TEL în urma unui proces de consultare publică, şi publicată de TEL pe pagina proprie de internet.</w:t>
      </w:r>
      <w:bookmarkEnd w:id="13"/>
    </w:p>
    <w:p w14:paraId="703388F3"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14" w:name="_Ref65619898"/>
      <w:r w:rsidRPr="00C6779D">
        <w:t>Fiecare cerere de înregistrare a PRE conţine cel puţin următoarele informaţii:</w:t>
      </w:r>
      <w:bookmarkEnd w:id="14"/>
    </w:p>
    <w:p w14:paraId="0419BB08" w14:textId="77777777" w:rsidR="00311287" w:rsidRPr="00C6779D" w:rsidRDefault="00833DA7" w:rsidP="00775A8D">
      <w:pPr>
        <w:spacing w:line="276" w:lineRule="auto"/>
        <w:ind w:left="720" w:hanging="360"/>
        <w:jc w:val="both"/>
      </w:pPr>
      <w:r w:rsidRPr="00C6779D">
        <w:t xml:space="preserve"> </w:t>
      </w:r>
      <w:r w:rsidR="00311287" w:rsidRPr="00C6779D">
        <w:t xml:space="preserve"> a) numele complet, sediul şi datele de contact ale solicitantului, codul EIC; </w:t>
      </w:r>
    </w:p>
    <w:p w14:paraId="6A28D2FB" w14:textId="3DE7FE50" w:rsidR="00311287" w:rsidRPr="00C6779D" w:rsidRDefault="00833DA7" w:rsidP="00775A8D">
      <w:pPr>
        <w:spacing w:line="276" w:lineRule="auto"/>
        <w:ind w:left="720" w:hanging="360"/>
        <w:jc w:val="both"/>
      </w:pPr>
      <w:r w:rsidRPr="00C6779D">
        <w:t xml:space="preserve">  </w:t>
      </w:r>
      <w:r w:rsidR="00311287" w:rsidRPr="00C6779D">
        <w:t>b) numărul licenţei/deciziei de confirmare a dreptului de furnizare/trading a solicitantului, după caz</w:t>
      </w:r>
      <w:r w:rsidR="00F37E08">
        <w:t>, pentru activitățile care potrivit legii necesită deținerea unei licențe</w:t>
      </w:r>
      <w:r w:rsidR="0032786F">
        <w:rPr>
          <w:lang w:val="en-US"/>
        </w:rPr>
        <w:t>;</w:t>
      </w:r>
      <w:r w:rsidR="00311287" w:rsidRPr="00C6779D">
        <w:t xml:space="preserve"> </w:t>
      </w:r>
    </w:p>
    <w:p w14:paraId="3B32E66A" w14:textId="77777777" w:rsidR="00311287" w:rsidRPr="00C6779D" w:rsidRDefault="00833DA7" w:rsidP="00775A8D">
      <w:pPr>
        <w:spacing w:line="276" w:lineRule="auto"/>
        <w:ind w:left="720" w:hanging="360"/>
        <w:jc w:val="both"/>
      </w:pPr>
      <w:r w:rsidRPr="00C6779D">
        <w:t xml:space="preserve"> </w:t>
      </w:r>
      <w:r w:rsidR="00311287" w:rsidRPr="00C6779D">
        <w:t xml:space="preserve"> c) numele şi datele de contact ale persoanelor împuternicite să acţ</w:t>
      </w:r>
      <w:r w:rsidR="00BE0B9B" w:rsidRPr="00C6779D">
        <w:t>ioneze în numele solicitantului.</w:t>
      </w:r>
    </w:p>
    <w:p w14:paraId="2ABE3452"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În termen de 2 zile lucrătoare de la primirea unei solicitări de înregistrare a unei PRE, TEL: </w:t>
      </w:r>
    </w:p>
    <w:p w14:paraId="5DE9F006" w14:textId="77777777" w:rsidR="00311287" w:rsidRPr="00C6779D" w:rsidRDefault="00833DA7" w:rsidP="00775A8D">
      <w:pPr>
        <w:spacing w:line="276" w:lineRule="auto"/>
        <w:ind w:left="720" w:hanging="360"/>
        <w:jc w:val="both"/>
      </w:pPr>
      <w:r w:rsidRPr="00C6779D">
        <w:t xml:space="preserve">  </w:t>
      </w:r>
      <w:r w:rsidR="00311287" w:rsidRPr="00C6779D">
        <w:t xml:space="preserve"> a)</w:t>
      </w:r>
      <w:r w:rsidRPr="00C6779D">
        <w:t xml:space="preserve"> </w:t>
      </w:r>
      <w:r w:rsidR="00311287" w:rsidRPr="00C6779D">
        <w:t xml:space="preserve">verifică corectitudinea informaţiilor furnizate de solicitant; </w:t>
      </w:r>
    </w:p>
    <w:p w14:paraId="72AA05E5" w14:textId="77777777" w:rsidR="00311287" w:rsidRPr="00C6779D" w:rsidRDefault="00833DA7" w:rsidP="00775A8D">
      <w:pPr>
        <w:spacing w:line="276" w:lineRule="auto"/>
        <w:ind w:left="720" w:hanging="360"/>
        <w:jc w:val="both"/>
      </w:pPr>
      <w:r w:rsidRPr="00C6779D">
        <w:t xml:space="preserve">  </w:t>
      </w:r>
      <w:r w:rsidR="00311287" w:rsidRPr="00C6779D">
        <w:t xml:space="preserve"> b)</w:t>
      </w:r>
      <w:r w:rsidRPr="00C6779D">
        <w:t xml:space="preserve"> </w:t>
      </w:r>
      <w:r w:rsidR="00311287" w:rsidRPr="00C6779D">
        <w:t xml:space="preserve">transmite solicitantului convenţia de asumare a responsabilităţii echilibrării; </w:t>
      </w:r>
    </w:p>
    <w:p w14:paraId="7FB11BB9" w14:textId="77777777" w:rsidR="00311287" w:rsidRPr="00C6779D" w:rsidRDefault="00833DA7" w:rsidP="00775A8D">
      <w:pPr>
        <w:spacing w:line="276" w:lineRule="auto"/>
        <w:ind w:left="720" w:hanging="360"/>
        <w:jc w:val="both"/>
      </w:pPr>
      <w:r w:rsidRPr="00C6779D">
        <w:t xml:space="preserve">  </w:t>
      </w:r>
      <w:r w:rsidR="00311287" w:rsidRPr="00C6779D">
        <w:t xml:space="preserve"> c)</w:t>
      </w:r>
      <w:r w:rsidRPr="00C6779D">
        <w:t xml:space="preserve"> </w:t>
      </w:r>
      <w:r w:rsidR="00311287" w:rsidRPr="00C6779D">
        <w:t xml:space="preserve">stabilește garanţia financiară iniţială care trebuie asigurată de solicitant şi îl informează pe acesta asupra cuantumului garanţiei financiare iniţiale. </w:t>
      </w:r>
    </w:p>
    <w:p w14:paraId="48817A06" w14:textId="1D6D4E8E"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În situația în care nu sunt transmise toate informaţiile prevăzute la </w:t>
      </w:r>
      <w:r w:rsidR="00905D0F">
        <w:fldChar w:fldCharType="begin"/>
      </w:r>
      <w:r w:rsidR="00905D0F">
        <w:instrText xml:space="preserve"> REF _Ref65619898 \r \h </w:instrText>
      </w:r>
      <w:r w:rsidR="00905D0F">
        <w:fldChar w:fldCharType="separate"/>
      </w:r>
      <w:r w:rsidR="00905D0F">
        <w:t>Art. 39</w:t>
      </w:r>
      <w:r w:rsidR="00905D0F">
        <w:fldChar w:fldCharType="end"/>
      </w:r>
      <w:r w:rsidRPr="00C6779D">
        <w:t>, TEL solicită completări, iar termenul prevăzut la</w:t>
      </w:r>
      <w:r w:rsidR="00A7288A">
        <w:t xml:space="preserve"> </w:t>
      </w:r>
      <w:r w:rsidR="00A7288A">
        <w:fldChar w:fldCharType="begin"/>
      </w:r>
      <w:r w:rsidR="00A7288A">
        <w:instrText xml:space="preserve"> REF _Ref65605689 \r \h </w:instrText>
      </w:r>
      <w:r w:rsidR="00A7288A">
        <w:fldChar w:fldCharType="separate"/>
      </w:r>
      <w:r w:rsidR="00A7288A">
        <w:t>Art. 42</w:t>
      </w:r>
      <w:r w:rsidR="00A7288A">
        <w:fldChar w:fldCharType="end"/>
      </w:r>
      <w:r w:rsidRPr="00C6779D">
        <w:t xml:space="preserve">, se suspendă până la îndeplinirea solicitării TEL. </w:t>
      </w:r>
    </w:p>
    <w:p w14:paraId="2A330EB9"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15" w:name="_Ref65605689"/>
      <w:r w:rsidRPr="00C6779D">
        <w:lastRenderedPageBreak/>
        <w:t xml:space="preserve">TEL aprobă o cerere de înregistrare a unei PRE în cel mult </w:t>
      </w:r>
      <w:r w:rsidR="004F1E82" w:rsidRPr="00C6779D">
        <w:t xml:space="preserve">10 </w:t>
      </w:r>
      <w:r w:rsidRPr="00C6779D">
        <w:t>zile lucrătoare, dacă se îndeplinesc următoarele condiţii:</w:t>
      </w:r>
      <w:bookmarkEnd w:id="15"/>
    </w:p>
    <w:p w14:paraId="03C8A12F" w14:textId="77777777" w:rsidR="00311287" w:rsidRPr="00C6779D" w:rsidRDefault="00833DA7" w:rsidP="00775A8D">
      <w:pPr>
        <w:spacing w:line="276" w:lineRule="auto"/>
        <w:ind w:left="720" w:hanging="360"/>
        <w:jc w:val="both"/>
      </w:pPr>
      <w:r w:rsidRPr="00C6779D">
        <w:t xml:space="preserve">  </w:t>
      </w:r>
      <w:r w:rsidR="00311287" w:rsidRPr="00C6779D">
        <w:t>a) informaţiile transmise de solicitant nu conţin, după cunoştinţa TEL, nici o informaţie falsă;</w:t>
      </w:r>
    </w:p>
    <w:p w14:paraId="42DC309C" w14:textId="77777777" w:rsidR="00311287" w:rsidRPr="00C6779D" w:rsidRDefault="00833DA7" w:rsidP="00775A8D">
      <w:pPr>
        <w:spacing w:line="276" w:lineRule="auto"/>
        <w:ind w:left="720" w:hanging="360"/>
        <w:jc w:val="both"/>
      </w:pPr>
      <w:r w:rsidRPr="00C6779D">
        <w:t xml:space="preserve">  </w:t>
      </w:r>
      <w:r w:rsidR="00311287" w:rsidRPr="00C6779D">
        <w:t xml:space="preserve">b) solicitantul deţine, în cazurile prevăute de lege, o licenţă/decizie de confirmare a dreptului de furnizare/trading valabilă; </w:t>
      </w:r>
    </w:p>
    <w:p w14:paraId="1441B4C7" w14:textId="77777777" w:rsidR="00311287" w:rsidRPr="00C6779D" w:rsidRDefault="00833DA7" w:rsidP="00775A8D">
      <w:pPr>
        <w:spacing w:line="276" w:lineRule="auto"/>
        <w:ind w:left="720" w:hanging="360"/>
        <w:jc w:val="both"/>
      </w:pPr>
      <w:r w:rsidRPr="00C6779D">
        <w:t xml:space="preserve">  </w:t>
      </w:r>
      <w:r w:rsidR="00311287" w:rsidRPr="00C6779D">
        <w:t xml:space="preserve">c) solicitantul a completat şi a semnat convenţia de asumare a responsabilităţii echilibrării; </w:t>
      </w:r>
    </w:p>
    <w:p w14:paraId="37C1038B" w14:textId="77777777" w:rsidR="00311287" w:rsidRPr="00C6779D" w:rsidRDefault="00833DA7" w:rsidP="00775A8D">
      <w:pPr>
        <w:spacing w:line="276" w:lineRule="auto"/>
        <w:ind w:left="720" w:hanging="360"/>
        <w:jc w:val="both"/>
      </w:pPr>
      <w:r w:rsidRPr="00C6779D">
        <w:t xml:space="preserve">  </w:t>
      </w:r>
      <w:r w:rsidR="00311287" w:rsidRPr="00C6779D">
        <w:t xml:space="preserve">d) solicitantul a constituit garanţia financiară iniţială. </w:t>
      </w:r>
    </w:p>
    <w:p w14:paraId="02B1CFC1" w14:textId="0405A27A" w:rsidR="00311287" w:rsidRPr="00C6779D" w:rsidRDefault="00311287" w:rsidP="00D40103">
      <w:pPr>
        <w:pStyle w:val="ListParagraph"/>
        <w:numPr>
          <w:ilvl w:val="0"/>
          <w:numId w:val="19"/>
        </w:numPr>
        <w:tabs>
          <w:tab w:val="left" w:pos="851"/>
        </w:tabs>
        <w:spacing w:line="276" w:lineRule="auto"/>
        <w:ind w:left="0" w:hanging="11"/>
        <w:jc w:val="both"/>
      </w:pPr>
      <w:r w:rsidRPr="00C6779D">
        <w:t>În situația în care TEL a decis că nu poate aproba o solicitare, informează deîndată solicitantul, motivându-şi decizia. Dacă solicitarea a fost respinsă motivat de lipsa informaţiilor sau pentru neconstituirea garanției financiare, termenul prevăzut la</w:t>
      </w:r>
      <w:r w:rsidR="00A7288A">
        <w:t xml:space="preserve"> </w:t>
      </w:r>
      <w:r w:rsidR="00A7288A">
        <w:fldChar w:fldCharType="begin"/>
      </w:r>
      <w:r w:rsidR="00A7288A">
        <w:instrText xml:space="preserve"> REF _Ref65605689 \r \h </w:instrText>
      </w:r>
      <w:r w:rsidR="00A7288A">
        <w:fldChar w:fldCharType="separate"/>
      </w:r>
      <w:r w:rsidR="00A7288A">
        <w:t>Art. 42</w:t>
      </w:r>
      <w:r w:rsidR="00A7288A">
        <w:fldChar w:fldCharType="end"/>
      </w:r>
      <w:r w:rsidRPr="00C6779D">
        <w:t xml:space="preserve"> va fi prelungit cu cel mult 2 zile lucrătoare de la primirea de către TEL a informaţiilor lipsă sau până la constituirea garanției financiare solicitate, dar nu mai mult de 10 zile lucrătoa</w:t>
      </w:r>
      <w:r w:rsidR="00F77A57" w:rsidRPr="00C6779D">
        <w:t xml:space="preserve">re de la primirea solicitării. </w:t>
      </w:r>
    </w:p>
    <w:p w14:paraId="7A7BD3EF"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Îndată ce a aprobat solicitarea, TEL: </w:t>
      </w:r>
    </w:p>
    <w:p w14:paraId="7B7E7A33" w14:textId="77777777" w:rsidR="00311287" w:rsidRPr="00C6779D" w:rsidRDefault="00311287" w:rsidP="00042E1F">
      <w:pPr>
        <w:tabs>
          <w:tab w:val="left" w:pos="426"/>
        </w:tabs>
        <w:spacing w:line="276" w:lineRule="auto"/>
        <w:ind w:left="567" w:hanging="207"/>
        <w:jc w:val="both"/>
      </w:pPr>
      <w:r w:rsidRPr="00C6779D">
        <w:t xml:space="preserve">a) semnează convenţia de asumare a responsabilităţii echilibrării şi transmite o copie către noua PRE; </w:t>
      </w:r>
    </w:p>
    <w:p w14:paraId="3E22E98B" w14:textId="77777777" w:rsidR="00311287" w:rsidRPr="00C6779D" w:rsidRDefault="00311287" w:rsidP="00775A8D">
      <w:pPr>
        <w:tabs>
          <w:tab w:val="left" w:pos="540"/>
          <w:tab w:val="left" w:pos="720"/>
        </w:tabs>
        <w:spacing w:line="276" w:lineRule="auto"/>
        <w:ind w:left="720" w:hanging="360"/>
        <w:jc w:val="both"/>
      </w:pPr>
      <w:r w:rsidRPr="00C6779D">
        <w:t>b) înscrie noua PRE în registrul pentru PRE;</w:t>
      </w:r>
    </w:p>
    <w:p w14:paraId="5C664C71" w14:textId="77777777" w:rsidR="00311287" w:rsidRPr="00C6779D" w:rsidRDefault="00311287" w:rsidP="00775A8D">
      <w:pPr>
        <w:tabs>
          <w:tab w:val="left" w:pos="540"/>
          <w:tab w:val="left" w:pos="720"/>
        </w:tabs>
        <w:spacing w:line="276" w:lineRule="auto"/>
        <w:ind w:left="720" w:hanging="360"/>
        <w:jc w:val="both"/>
      </w:pPr>
      <w:r w:rsidRPr="00C6779D">
        <w:t>c) informează OCDPRE şi pe toţi distribuitorii în calitate de OM asupra înregistrării noii</w:t>
      </w:r>
      <w:r w:rsidR="00833DA7" w:rsidRPr="00C6779D">
        <w:t xml:space="preserve"> </w:t>
      </w:r>
      <w:r w:rsidRPr="00C6779D">
        <w:t xml:space="preserve">PRE, precum şi asupra datei de la care noii PRE i se permite să funcţioneze. </w:t>
      </w:r>
    </w:p>
    <w:p w14:paraId="5B8F67D0"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Noua PRE îşi poate exercita drepturile şi obligaţiile ulterior aprobării de către TEL a cererii de înfiinţare a PREși înregistrării sale în registrul pentru PRE.</w:t>
      </w:r>
    </w:p>
    <w:p w14:paraId="278E6B75"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16" w:name="_Ref65618730"/>
      <w:r w:rsidRPr="00C6779D">
        <w:t>TEL actualizează permanent informațiile înscrise în registrul pentru PRE și le public</w:t>
      </w:r>
      <w:r w:rsidR="00152904" w:rsidRPr="00C6779D">
        <w:t>ă pe pagina proprie de internet</w:t>
      </w:r>
      <w:r w:rsidR="00BE0B9B" w:rsidRPr="00C6779D">
        <w:t>.</w:t>
      </w:r>
      <w:bookmarkEnd w:id="16"/>
    </w:p>
    <w:p w14:paraId="1DBD39A1" w14:textId="77777777" w:rsidR="00A156FC" w:rsidRPr="00C6779D" w:rsidRDefault="00A156FC" w:rsidP="008C780C">
      <w:pPr>
        <w:pStyle w:val="Heading1"/>
        <w:spacing w:before="0" w:line="276" w:lineRule="auto"/>
        <w:jc w:val="both"/>
        <w:rPr>
          <w:rFonts w:ascii="Times New Roman" w:hAnsi="Times New Roman"/>
          <w:b/>
          <w:color w:val="auto"/>
          <w:sz w:val="24"/>
          <w:szCs w:val="24"/>
        </w:rPr>
      </w:pPr>
      <w:bookmarkStart w:id="17" w:name="_Toc65501003"/>
      <w:r w:rsidRPr="00C6779D">
        <w:rPr>
          <w:rFonts w:ascii="Times New Roman" w:hAnsi="Times New Roman"/>
          <w:b/>
          <w:color w:val="auto"/>
          <w:sz w:val="24"/>
          <w:szCs w:val="24"/>
        </w:rPr>
        <w:t>Garanț</w:t>
      </w:r>
      <w:r w:rsidR="00071392" w:rsidRPr="00C6779D">
        <w:rPr>
          <w:rFonts w:ascii="Times New Roman" w:hAnsi="Times New Roman"/>
          <w:b/>
          <w:color w:val="auto"/>
          <w:sz w:val="24"/>
          <w:szCs w:val="24"/>
        </w:rPr>
        <w:t>ii de plată a obligațiilor PRE</w:t>
      </w:r>
      <w:bookmarkEnd w:id="17"/>
    </w:p>
    <w:p w14:paraId="7F588BF5" w14:textId="77777777"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r w:rsidRPr="00C6779D">
        <w:rPr>
          <w:sz w:val="24"/>
          <w:szCs w:val="24"/>
        </w:rPr>
        <w:t>OTS are dreptul sǎ solicite participanților la piață depunerea unei garanţii înainte ca respectivul participant la piață să fie înregistrat ca PRE; în cazul în care o PRE este înregistrată de către un participant la piață care este înregistrat ca PPE în conformitate cu Regulamentul PE, iar această PRE nu a preluat responsabilitatea echilibrării altor participanți la piață, OTS poate accepta o garanție comună pentru obligațiile de plată ale participantului la piață atât în calitate de PRE, cât și de PPE.</w:t>
      </w:r>
    </w:p>
    <w:p w14:paraId="02FE383C" w14:textId="3A257A86" w:rsidR="00A156FC" w:rsidRPr="00C6779D" w:rsidRDefault="00A7288A" w:rsidP="00D40103">
      <w:pPr>
        <w:pStyle w:val="StyleBodyTextBefore6pt"/>
        <w:numPr>
          <w:ilvl w:val="0"/>
          <w:numId w:val="19"/>
        </w:numPr>
        <w:tabs>
          <w:tab w:val="num" w:pos="851"/>
        </w:tabs>
        <w:spacing w:line="276" w:lineRule="auto"/>
        <w:ind w:left="0" w:hanging="11"/>
        <w:jc w:val="both"/>
        <w:rPr>
          <w:sz w:val="24"/>
          <w:szCs w:val="24"/>
        </w:rPr>
      </w:pPr>
      <w:bookmarkStart w:id="18" w:name="_Ref65619571"/>
      <w:r>
        <w:rPr>
          <w:sz w:val="24"/>
          <w:szCs w:val="24"/>
        </w:rPr>
        <w:t xml:space="preserve">(1) </w:t>
      </w:r>
      <w:r w:rsidR="00A156FC" w:rsidRPr="00C6779D">
        <w:rPr>
          <w:sz w:val="24"/>
          <w:szCs w:val="24"/>
        </w:rPr>
        <w:t>Garanţia furnizată de un participant la piață înregistrat ca PRE poate limita dimensiunea maximă a acelei PRE, determinată conform prevederilor</w:t>
      </w:r>
      <w:r w:rsidR="00FB524F">
        <w:rPr>
          <w:sz w:val="24"/>
          <w:szCs w:val="24"/>
        </w:rPr>
        <w:t xml:space="preserve"> </w:t>
      </w:r>
      <w:r w:rsidR="00FB524F">
        <w:rPr>
          <w:sz w:val="24"/>
          <w:szCs w:val="24"/>
        </w:rPr>
        <w:fldChar w:fldCharType="begin"/>
      </w:r>
      <w:r w:rsidR="00FB524F">
        <w:rPr>
          <w:sz w:val="24"/>
          <w:szCs w:val="24"/>
        </w:rPr>
        <w:instrText xml:space="preserve"> REF _Ref65606282 \r \h </w:instrText>
      </w:r>
      <w:r w:rsidR="00FB524F">
        <w:rPr>
          <w:sz w:val="24"/>
          <w:szCs w:val="24"/>
        </w:rPr>
      </w:r>
      <w:r w:rsidR="00FB524F">
        <w:rPr>
          <w:sz w:val="24"/>
          <w:szCs w:val="24"/>
        </w:rPr>
        <w:fldChar w:fldCharType="separate"/>
      </w:r>
      <w:r w:rsidR="00FB524F">
        <w:rPr>
          <w:sz w:val="24"/>
          <w:szCs w:val="24"/>
        </w:rPr>
        <w:t>Art. 57</w:t>
      </w:r>
      <w:r w:rsidR="00FB524F">
        <w:rPr>
          <w:sz w:val="24"/>
          <w:szCs w:val="24"/>
        </w:rPr>
        <w:fldChar w:fldCharType="end"/>
      </w:r>
      <w:r w:rsidR="009A1051">
        <w:rPr>
          <w:sz w:val="24"/>
          <w:szCs w:val="24"/>
        </w:rPr>
        <w:t xml:space="preserve"> </w:t>
      </w:r>
      <w:r w:rsidR="00A156FC" w:rsidRPr="00C6779D">
        <w:rPr>
          <w:sz w:val="24"/>
          <w:szCs w:val="24"/>
        </w:rPr>
        <w:t>şi/sau volumul corespunzător al schimburilor bloc, exporturilor şi importurilor.</w:t>
      </w:r>
      <w:bookmarkEnd w:id="18"/>
    </w:p>
    <w:p w14:paraId="6DBFFD95" w14:textId="2EB1051B" w:rsidR="00A156FC" w:rsidRPr="00C6779D" w:rsidRDefault="00A156FC" w:rsidP="00D40103">
      <w:pPr>
        <w:pStyle w:val="StyleBodyTextBefore6pt"/>
        <w:numPr>
          <w:ilvl w:val="0"/>
          <w:numId w:val="20"/>
        </w:numPr>
        <w:tabs>
          <w:tab w:val="left" w:pos="284"/>
        </w:tabs>
        <w:spacing w:line="276" w:lineRule="auto"/>
        <w:ind w:left="0" w:hanging="11"/>
        <w:jc w:val="both"/>
        <w:rPr>
          <w:sz w:val="24"/>
          <w:szCs w:val="24"/>
        </w:rPr>
      </w:pPr>
      <w:r w:rsidRPr="00C6779D">
        <w:rPr>
          <w:sz w:val="24"/>
          <w:szCs w:val="24"/>
        </w:rPr>
        <w:t xml:space="preserve"> Modul de aplicare a prevederilor alin. (1) trebuie prevăzut în detaliu de către OTS în procedura precizată la</w:t>
      </w:r>
      <w:r w:rsidR="00FB524F">
        <w:rPr>
          <w:sz w:val="24"/>
          <w:szCs w:val="24"/>
        </w:rPr>
        <w:t xml:space="preserve"> </w:t>
      </w:r>
      <w:r w:rsidR="00FB524F">
        <w:rPr>
          <w:sz w:val="24"/>
          <w:szCs w:val="24"/>
        </w:rPr>
        <w:fldChar w:fldCharType="begin"/>
      </w:r>
      <w:r w:rsidR="00FB524F">
        <w:rPr>
          <w:sz w:val="24"/>
          <w:szCs w:val="24"/>
        </w:rPr>
        <w:instrText xml:space="preserve"> REF _Ref65606016 \r \h </w:instrText>
      </w:r>
      <w:r w:rsidR="00FB524F">
        <w:rPr>
          <w:sz w:val="24"/>
          <w:szCs w:val="24"/>
        </w:rPr>
      </w:r>
      <w:r w:rsidR="00FB524F">
        <w:rPr>
          <w:sz w:val="24"/>
          <w:szCs w:val="24"/>
        </w:rPr>
        <w:fldChar w:fldCharType="separate"/>
      </w:r>
      <w:r w:rsidR="00FB524F">
        <w:rPr>
          <w:sz w:val="24"/>
          <w:szCs w:val="24"/>
        </w:rPr>
        <w:t>Art. 49</w:t>
      </w:r>
      <w:r w:rsidR="00FB524F">
        <w:rPr>
          <w:sz w:val="24"/>
          <w:szCs w:val="24"/>
        </w:rPr>
        <w:fldChar w:fldCharType="end"/>
      </w:r>
      <w:r w:rsidRPr="00C6779D">
        <w:rPr>
          <w:sz w:val="24"/>
          <w:szCs w:val="24"/>
        </w:rPr>
        <w:t xml:space="preserve"> și are drept scop corelarea la nivelul garanției depuse, a sumei dintre vânzările nete, consumul și exportul respectivei PRE pe perioada de risc, evaluate în baza informațiilor privind cantitățile de energie electrică tranzacționate conform contractelor de vânzare-cumpărare încheiate și cu considerarea prețului mediu de dezechilibru pe ultimele 3 luni.</w:t>
      </w:r>
    </w:p>
    <w:p w14:paraId="79702847" w14:textId="77777777" w:rsidR="00A156FC" w:rsidRPr="00C6779D" w:rsidRDefault="00A156FC" w:rsidP="00D40103">
      <w:pPr>
        <w:pStyle w:val="StyleBodyTextBefore6pt"/>
        <w:numPr>
          <w:ilvl w:val="0"/>
          <w:numId w:val="20"/>
        </w:numPr>
        <w:tabs>
          <w:tab w:val="left" w:pos="284"/>
        </w:tabs>
        <w:spacing w:line="276" w:lineRule="auto"/>
        <w:ind w:left="0" w:firstLine="0"/>
        <w:jc w:val="both"/>
        <w:rPr>
          <w:sz w:val="24"/>
          <w:szCs w:val="24"/>
        </w:rPr>
      </w:pPr>
      <w:r w:rsidRPr="00C6779D">
        <w:rPr>
          <w:sz w:val="24"/>
          <w:szCs w:val="24"/>
        </w:rPr>
        <w:t xml:space="preserve"> Limitarea prevăzută la alin. (2) este solicitată în cazul constatării unor potențiale dezechilibre semnificative și/sau înregistrării de întârzieri la plată urmate de utilizarea garanțiilor, fără ca acestea să fie reconstituite ulterior la nivelul necesar. </w:t>
      </w:r>
    </w:p>
    <w:p w14:paraId="5EC612F8" w14:textId="77777777" w:rsidR="00A156FC" w:rsidRPr="00C6779D" w:rsidRDefault="00A7288A" w:rsidP="00D40103">
      <w:pPr>
        <w:pStyle w:val="StyleBodyTextBefore6pt"/>
        <w:numPr>
          <w:ilvl w:val="0"/>
          <w:numId w:val="19"/>
        </w:numPr>
        <w:tabs>
          <w:tab w:val="num" w:pos="851"/>
        </w:tabs>
        <w:spacing w:line="276" w:lineRule="auto"/>
        <w:ind w:left="0" w:hanging="11"/>
        <w:jc w:val="both"/>
        <w:rPr>
          <w:sz w:val="24"/>
          <w:szCs w:val="24"/>
        </w:rPr>
      </w:pPr>
      <w:bookmarkStart w:id="19" w:name="_Ref65606016"/>
      <w:r>
        <w:rPr>
          <w:sz w:val="24"/>
          <w:szCs w:val="24"/>
        </w:rPr>
        <w:t xml:space="preserve">(1) </w:t>
      </w:r>
      <w:r w:rsidR="00A156FC" w:rsidRPr="00C6779D">
        <w:rPr>
          <w:sz w:val="24"/>
          <w:szCs w:val="24"/>
        </w:rPr>
        <w:t>OTS elaborează, în urma unui proces de consultare publică, procedura pentru determinarea necesarului şi a tipurilor de garanţii solicitate, pentru realizarea şi verificarea constituirii garanţiilor şi suplimentării acestora, dacă este cazul, precum şi de utilizare a disponibilului rămas din garanţia depusă de către PRE.</w:t>
      </w:r>
      <w:bookmarkEnd w:id="19"/>
      <w:r w:rsidR="00A156FC" w:rsidRPr="00C6779D">
        <w:rPr>
          <w:sz w:val="24"/>
          <w:szCs w:val="24"/>
        </w:rPr>
        <w:t xml:space="preserve"> </w:t>
      </w:r>
    </w:p>
    <w:p w14:paraId="6FD29293" w14:textId="77777777" w:rsidR="00A156FC" w:rsidRPr="00C6779D" w:rsidRDefault="00A156FC" w:rsidP="00D40103">
      <w:pPr>
        <w:pStyle w:val="StyleBodyTextBefore6pt"/>
        <w:numPr>
          <w:ilvl w:val="0"/>
          <w:numId w:val="21"/>
        </w:numPr>
        <w:tabs>
          <w:tab w:val="left" w:pos="284"/>
        </w:tabs>
        <w:spacing w:line="276" w:lineRule="auto"/>
        <w:ind w:left="0" w:hanging="11"/>
        <w:jc w:val="both"/>
        <w:rPr>
          <w:sz w:val="24"/>
          <w:szCs w:val="24"/>
        </w:rPr>
      </w:pPr>
      <w:r w:rsidRPr="00C6779D">
        <w:rPr>
          <w:sz w:val="24"/>
          <w:szCs w:val="24"/>
        </w:rPr>
        <w:lastRenderedPageBreak/>
        <w:t xml:space="preserve"> Nivelul garanției solicitate ține seama de probabilitatea ca diferența între obligațiile de plată și drepturile de încasare ale PRE la nivel lunar către OTS să fie pozitivă și este adaptat în concordanță cu eventualele întârzieri la plată înregistrate în perioade anterioare. </w:t>
      </w:r>
    </w:p>
    <w:p w14:paraId="7C4E1379" w14:textId="77777777" w:rsidR="00A156FC" w:rsidRPr="00C6779D" w:rsidRDefault="00A156FC" w:rsidP="00D40103">
      <w:pPr>
        <w:pStyle w:val="StyleBodyTextBefore6pt"/>
        <w:numPr>
          <w:ilvl w:val="0"/>
          <w:numId w:val="21"/>
        </w:numPr>
        <w:tabs>
          <w:tab w:val="left" w:pos="284"/>
        </w:tabs>
        <w:spacing w:line="276" w:lineRule="auto"/>
        <w:ind w:left="0" w:firstLine="0"/>
        <w:jc w:val="both"/>
        <w:rPr>
          <w:sz w:val="24"/>
          <w:szCs w:val="24"/>
        </w:rPr>
      </w:pPr>
      <w:r w:rsidRPr="00C6779D">
        <w:rPr>
          <w:sz w:val="24"/>
          <w:szCs w:val="24"/>
        </w:rPr>
        <w:t xml:space="preserve"> OTS publică pe pagina proprie de internet procedura prevăzută la alin. (1).</w:t>
      </w:r>
    </w:p>
    <w:p w14:paraId="5A4E15BF" w14:textId="77777777" w:rsidR="00A156FC" w:rsidRPr="00C6779D" w:rsidRDefault="00A156FC" w:rsidP="00A156FC">
      <w:pPr>
        <w:pStyle w:val="StyleBodyTextBefore6pt"/>
        <w:tabs>
          <w:tab w:val="left" w:pos="284"/>
        </w:tabs>
        <w:spacing w:line="360" w:lineRule="auto"/>
        <w:jc w:val="both"/>
        <w:rPr>
          <w:sz w:val="24"/>
          <w:szCs w:val="24"/>
        </w:rPr>
      </w:pPr>
    </w:p>
    <w:p w14:paraId="00A525EB" w14:textId="77777777" w:rsidR="00A156FC" w:rsidRPr="00C6779D" w:rsidRDefault="00963CF8" w:rsidP="008C780C">
      <w:pPr>
        <w:pStyle w:val="Heading1"/>
        <w:spacing w:before="0" w:line="276" w:lineRule="auto"/>
        <w:jc w:val="both"/>
        <w:rPr>
          <w:rFonts w:ascii="Times New Roman" w:hAnsi="Times New Roman"/>
          <w:b/>
          <w:color w:val="auto"/>
          <w:sz w:val="24"/>
          <w:szCs w:val="24"/>
        </w:rPr>
      </w:pPr>
      <w:bookmarkStart w:id="20" w:name="_Toc65501004"/>
      <w:r w:rsidRPr="00C6779D">
        <w:rPr>
          <w:rFonts w:ascii="Times New Roman" w:hAnsi="Times New Roman"/>
          <w:b/>
          <w:color w:val="auto"/>
          <w:sz w:val="24"/>
          <w:szCs w:val="24"/>
        </w:rPr>
        <w:t>3</w:t>
      </w:r>
      <w:r w:rsidR="00A156FC" w:rsidRPr="00C6779D">
        <w:rPr>
          <w:rFonts w:ascii="Times New Roman" w:hAnsi="Times New Roman"/>
          <w:b/>
          <w:color w:val="auto"/>
          <w:sz w:val="24"/>
          <w:szCs w:val="24"/>
        </w:rPr>
        <w:t>.</w:t>
      </w:r>
      <w:r w:rsidRPr="00C6779D">
        <w:rPr>
          <w:rFonts w:ascii="Times New Roman" w:hAnsi="Times New Roman"/>
          <w:b/>
          <w:color w:val="auto"/>
          <w:sz w:val="24"/>
          <w:szCs w:val="24"/>
        </w:rPr>
        <w:t>5</w:t>
      </w:r>
      <w:r w:rsidR="00071392" w:rsidRPr="00C6779D">
        <w:rPr>
          <w:rFonts w:ascii="Times New Roman" w:hAnsi="Times New Roman"/>
          <w:b/>
          <w:color w:val="auto"/>
          <w:sz w:val="24"/>
          <w:szCs w:val="24"/>
        </w:rPr>
        <w:t>. Dimensiunea PRE</w:t>
      </w:r>
      <w:bookmarkEnd w:id="20"/>
    </w:p>
    <w:p w14:paraId="5AAC6091" w14:textId="0B9CDC23"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r w:rsidRPr="00C6779D">
        <w:rPr>
          <w:sz w:val="24"/>
          <w:szCs w:val="24"/>
        </w:rPr>
        <w:t xml:space="preserve">Fiecare OR trebuie să transmită lunar la OTS informaţii privind dimensiunea fiecărei PRE din zona de </w:t>
      </w:r>
      <w:r w:rsidR="00042E1F">
        <w:rPr>
          <w:sz w:val="24"/>
          <w:szCs w:val="24"/>
        </w:rPr>
        <w:t>activitate</w:t>
      </w:r>
      <w:r w:rsidR="00042E1F" w:rsidRPr="00C6779D">
        <w:rPr>
          <w:sz w:val="24"/>
          <w:szCs w:val="24"/>
        </w:rPr>
        <w:t xml:space="preserve"> </w:t>
      </w:r>
      <w:r w:rsidRPr="00C6779D">
        <w:rPr>
          <w:sz w:val="24"/>
          <w:szCs w:val="24"/>
        </w:rPr>
        <w:t>proprie.</w:t>
      </w:r>
    </w:p>
    <w:p w14:paraId="22017D5C" w14:textId="77777777"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bookmarkStart w:id="21" w:name="_Ref65606096"/>
      <w:r w:rsidRPr="00C6779D">
        <w:rPr>
          <w:sz w:val="24"/>
          <w:szCs w:val="24"/>
        </w:rPr>
        <w:t>Nu mai târziu de a 5-a zi lucrătoare a fiecărei luni calendaristice, fiecare OR transmite OTS şi fiecărei PRE, următoarele informaţii din zona de licenţă proprie:</w:t>
      </w:r>
      <w:bookmarkEnd w:id="21"/>
    </w:p>
    <w:p w14:paraId="2E32F9D4" w14:textId="77777777" w:rsidR="00A156FC" w:rsidRPr="00C6779D" w:rsidRDefault="00A156FC" w:rsidP="00071392">
      <w:pPr>
        <w:tabs>
          <w:tab w:val="left" w:pos="284"/>
        </w:tabs>
        <w:spacing w:line="276" w:lineRule="auto"/>
        <w:ind w:left="720" w:hanging="360"/>
        <w:jc w:val="both"/>
      </w:pPr>
      <w:r w:rsidRPr="00C6779D">
        <w:t>a)</w:t>
      </w:r>
      <w:r w:rsidRPr="00C6779D">
        <w:tab/>
        <w:t>valoarea agregată a producţiei anuale estimate pentru</w:t>
      </w:r>
      <w:r w:rsidR="00833DA7" w:rsidRPr="00C6779D">
        <w:t xml:space="preserve"> </w:t>
      </w:r>
      <w:r w:rsidRPr="00C6779D">
        <w:t xml:space="preserve">unităţile de producție, pentru care respectiva PRE şi-a asumat responsabilitatea echilibrării; </w:t>
      </w:r>
    </w:p>
    <w:p w14:paraId="74A717D3" w14:textId="77777777" w:rsidR="00A156FC" w:rsidRPr="00C6779D" w:rsidRDefault="00A156FC" w:rsidP="00071392">
      <w:pPr>
        <w:tabs>
          <w:tab w:val="left" w:pos="284"/>
        </w:tabs>
        <w:spacing w:line="276" w:lineRule="auto"/>
        <w:ind w:left="720" w:hanging="360"/>
        <w:jc w:val="both"/>
      </w:pPr>
      <w:r w:rsidRPr="00C6779D">
        <w:t>b)</w:t>
      </w:r>
      <w:r w:rsidRPr="00C6779D">
        <w:tab/>
        <w:t>valoarea agregată a consumului anual estimat pentru consumatorii de energie electrică, pentru care respectiva PRE şi-a asumat responsabilitatea echilibrării.</w:t>
      </w:r>
    </w:p>
    <w:p w14:paraId="4949E360" w14:textId="05E97C02"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r w:rsidRPr="00C6779D">
        <w:rPr>
          <w:sz w:val="24"/>
          <w:szCs w:val="24"/>
        </w:rPr>
        <w:t>Producţiile şi consumurile anuale estimate pentru următoarele 12 luni, transmise conform prevederilor</w:t>
      </w:r>
      <w:r w:rsidR="00FA565C" w:rsidRPr="00C6779D">
        <w:rPr>
          <w:sz w:val="24"/>
          <w:szCs w:val="24"/>
        </w:rPr>
        <w:t xml:space="preserve"> </w:t>
      </w:r>
      <w:r w:rsidRPr="00C6779D">
        <w:rPr>
          <w:sz w:val="24"/>
          <w:szCs w:val="24"/>
        </w:rPr>
        <w:t>de la</w:t>
      </w:r>
      <w:r w:rsidR="00FB524F">
        <w:rPr>
          <w:sz w:val="24"/>
          <w:szCs w:val="24"/>
        </w:rPr>
        <w:t xml:space="preserve"> </w:t>
      </w:r>
      <w:r w:rsidR="00FB524F">
        <w:rPr>
          <w:sz w:val="24"/>
          <w:szCs w:val="24"/>
        </w:rPr>
        <w:fldChar w:fldCharType="begin"/>
      </w:r>
      <w:r w:rsidR="00FB524F">
        <w:rPr>
          <w:sz w:val="24"/>
          <w:szCs w:val="24"/>
        </w:rPr>
        <w:instrText xml:space="preserve"> REF _Ref65606096 \r \h </w:instrText>
      </w:r>
      <w:r w:rsidR="00FB524F">
        <w:rPr>
          <w:sz w:val="24"/>
          <w:szCs w:val="24"/>
        </w:rPr>
      </w:r>
      <w:r w:rsidR="00FB524F">
        <w:rPr>
          <w:sz w:val="24"/>
          <w:szCs w:val="24"/>
        </w:rPr>
        <w:fldChar w:fldCharType="separate"/>
      </w:r>
      <w:r w:rsidR="00FB524F">
        <w:rPr>
          <w:sz w:val="24"/>
          <w:szCs w:val="24"/>
        </w:rPr>
        <w:t>Art. 51</w:t>
      </w:r>
      <w:r w:rsidR="00FB524F">
        <w:rPr>
          <w:sz w:val="24"/>
          <w:szCs w:val="24"/>
        </w:rPr>
        <w:fldChar w:fldCharType="end"/>
      </w:r>
      <w:r w:rsidRPr="00C6779D">
        <w:rPr>
          <w:sz w:val="24"/>
          <w:szCs w:val="24"/>
        </w:rPr>
        <w:t>, pot avea la bază următoarele informaţii, fără a se limita la acestea:</w:t>
      </w:r>
    </w:p>
    <w:p w14:paraId="32A4BF1B" w14:textId="77777777" w:rsidR="00A156FC" w:rsidRPr="00C6779D" w:rsidRDefault="00A156FC" w:rsidP="00071392">
      <w:pPr>
        <w:tabs>
          <w:tab w:val="left" w:pos="720"/>
        </w:tabs>
        <w:spacing w:line="276" w:lineRule="auto"/>
        <w:ind w:left="720" w:hanging="360"/>
        <w:jc w:val="both"/>
      </w:pPr>
      <w:r w:rsidRPr="00C6779D">
        <w:t>a)</w:t>
      </w:r>
      <w:r w:rsidRPr="00C6779D">
        <w:tab/>
        <w:t>cantităţile anuale estimate pentru CPT, utilizate de respectivul OR pentru determinarea tarifelor de reţea;</w:t>
      </w:r>
    </w:p>
    <w:p w14:paraId="7544317E" w14:textId="77777777" w:rsidR="00A156FC" w:rsidRPr="00C6779D" w:rsidRDefault="00A156FC" w:rsidP="00071392">
      <w:pPr>
        <w:tabs>
          <w:tab w:val="left" w:pos="720"/>
        </w:tabs>
        <w:spacing w:line="276" w:lineRule="auto"/>
        <w:ind w:left="720" w:hanging="360"/>
        <w:jc w:val="both"/>
      </w:pPr>
      <w:r w:rsidRPr="00C6779D">
        <w:t>b)</w:t>
      </w:r>
      <w:r w:rsidRPr="00C6779D">
        <w:tab/>
        <w:t>producţia sau consumul anual, după cum este cazul, înregistrate în ultimele 12 luni pentru respectivul loc de producere/loc de consum; sau</w:t>
      </w:r>
    </w:p>
    <w:p w14:paraId="542BA1F0" w14:textId="77777777" w:rsidR="00A156FC" w:rsidRPr="00C6779D" w:rsidRDefault="00A156FC" w:rsidP="00071392">
      <w:pPr>
        <w:tabs>
          <w:tab w:val="left" w:pos="720"/>
        </w:tabs>
        <w:spacing w:line="276" w:lineRule="auto"/>
        <w:ind w:left="720" w:hanging="360"/>
        <w:jc w:val="both"/>
      </w:pPr>
      <w:r w:rsidRPr="00C6779D">
        <w:t>c)</w:t>
      </w:r>
      <w:r w:rsidRPr="00C6779D">
        <w:tab/>
        <w:t>în cazul unui loc de producere/loc de consum pentru care nu sunt disponibile date, o estimare cât mai realistă a cantităţilor anuale, aşa cum au fost convenite de furnizorul locului de consum și/sau de OR cu respectivul utilizator de reţea electrică şi/sau PRE.</w:t>
      </w:r>
    </w:p>
    <w:p w14:paraId="28F05512" w14:textId="40ADA663"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r w:rsidRPr="00C6779D">
        <w:rPr>
          <w:sz w:val="24"/>
          <w:szCs w:val="24"/>
        </w:rPr>
        <w:t>În situația în care datele transmise de un OR conform prevederilor de la</w:t>
      </w:r>
      <w:r w:rsidR="00FB524F">
        <w:rPr>
          <w:sz w:val="24"/>
          <w:szCs w:val="24"/>
        </w:rPr>
        <w:t xml:space="preserve"> </w:t>
      </w:r>
      <w:r w:rsidR="00F72C31">
        <w:rPr>
          <w:sz w:val="24"/>
          <w:szCs w:val="24"/>
        </w:rPr>
        <w:fldChar w:fldCharType="begin"/>
      </w:r>
      <w:r w:rsidR="00F72C31">
        <w:rPr>
          <w:sz w:val="24"/>
          <w:szCs w:val="24"/>
        </w:rPr>
        <w:instrText xml:space="preserve"> REF _Ref65606096 \r \h </w:instrText>
      </w:r>
      <w:r w:rsidR="00F72C31">
        <w:rPr>
          <w:sz w:val="24"/>
          <w:szCs w:val="24"/>
        </w:rPr>
      </w:r>
      <w:r w:rsidR="00F72C31">
        <w:rPr>
          <w:sz w:val="24"/>
          <w:szCs w:val="24"/>
        </w:rPr>
        <w:fldChar w:fldCharType="separate"/>
      </w:r>
      <w:r w:rsidR="00F72C31">
        <w:rPr>
          <w:sz w:val="24"/>
          <w:szCs w:val="24"/>
        </w:rPr>
        <w:t>Art. 51</w:t>
      </w:r>
      <w:r w:rsidR="00F72C31">
        <w:rPr>
          <w:sz w:val="24"/>
          <w:szCs w:val="24"/>
        </w:rPr>
        <w:fldChar w:fldCharType="end"/>
      </w:r>
      <w:r w:rsidRPr="00C6779D">
        <w:rPr>
          <w:sz w:val="24"/>
          <w:szCs w:val="24"/>
        </w:rPr>
        <w:t xml:space="preserve"> sunt incorecte, respectiva PRE le poate contesta la OR într-un interval de 5 zile lucrătoare de la data la care au fost transmise. Dacă o PRE nu a transmis nicio contestaţie în acest interval, atunci datele transmise conform prevederilor de la</w:t>
      </w:r>
      <w:r w:rsidR="00FB524F">
        <w:rPr>
          <w:sz w:val="24"/>
          <w:szCs w:val="24"/>
        </w:rPr>
        <w:t xml:space="preserve"> </w:t>
      </w:r>
      <w:r w:rsidR="00F72C31">
        <w:rPr>
          <w:sz w:val="24"/>
          <w:szCs w:val="24"/>
        </w:rPr>
        <w:fldChar w:fldCharType="begin"/>
      </w:r>
      <w:r w:rsidR="00F72C31">
        <w:rPr>
          <w:sz w:val="24"/>
          <w:szCs w:val="24"/>
        </w:rPr>
        <w:instrText xml:space="preserve"> REF _Ref65606096 \r \h </w:instrText>
      </w:r>
      <w:r w:rsidR="00F72C31">
        <w:rPr>
          <w:sz w:val="24"/>
          <w:szCs w:val="24"/>
        </w:rPr>
      </w:r>
      <w:r w:rsidR="00F72C31">
        <w:rPr>
          <w:sz w:val="24"/>
          <w:szCs w:val="24"/>
        </w:rPr>
        <w:fldChar w:fldCharType="separate"/>
      </w:r>
      <w:r w:rsidR="00F72C31">
        <w:rPr>
          <w:sz w:val="24"/>
          <w:szCs w:val="24"/>
        </w:rPr>
        <w:t>Art. 51</w:t>
      </w:r>
      <w:r w:rsidR="00F72C31">
        <w:rPr>
          <w:sz w:val="24"/>
          <w:szCs w:val="24"/>
        </w:rPr>
        <w:fldChar w:fldCharType="end"/>
      </w:r>
      <w:r w:rsidRPr="00C6779D">
        <w:rPr>
          <w:sz w:val="24"/>
          <w:szCs w:val="24"/>
        </w:rPr>
        <w:t xml:space="preserve"> se consideră ca fiind confirmate de respectiva PRE.</w:t>
      </w:r>
    </w:p>
    <w:p w14:paraId="26FC680F" w14:textId="640B912C"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r w:rsidRPr="00C6779D">
        <w:rPr>
          <w:sz w:val="24"/>
          <w:szCs w:val="24"/>
        </w:rPr>
        <w:t>Un OR verifică orice contestaţie primită în legatură cu datele transmise conform prevederilor de la</w:t>
      </w:r>
      <w:r w:rsidR="00FB524F">
        <w:rPr>
          <w:sz w:val="24"/>
          <w:szCs w:val="24"/>
        </w:rPr>
        <w:t xml:space="preserve"> </w:t>
      </w:r>
      <w:r w:rsidR="00F72C31">
        <w:rPr>
          <w:sz w:val="24"/>
          <w:szCs w:val="24"/>
        </w:rPr>
        <w:fldChar w:fldCharType="begin"/>
      </w:r>
      <w:r w:rsidR="00F72C31">
        <w:rPr>
          <w:sz w:val="24"/>
          <w:szCs w:val="24"/>
        </w:rPr>
        <w:instrText xml:space="preserve"> REF _Ref65606096 \r \h </w:instrText>
      </w:r>
      <w:r w:rsidR="00F72C31">
        <w:rPr>
          <w:sz w:val="24"/>
          <w:szCs w:val="24"/>
        </w:rPr>
      </w:r>
      <w:r w:rsidR="00F72C31">
        <w:rPr>
          <w:sz w:val="24"/>
          <w:szCs w:val="24"/>
        </w:rPr>
        <w:fldChar w:fldCharType="separate"/>
      </w:r>
      <w:r w:rsidR="00F72C31">
        <w:rPr>
          <w:sz w:val="24"/>
          <w:szCs w:val="24"/>
        </w:rPr>
        <w:t>Art. 51</w:t>
      </w:r>
      <w:r w:rsidR="00F72C31">
        <w:rPr>
          <w:sz w:val="24"/>
          <w:szCs w:val="24"/>
        </w:rPr>
        <w:fldChar w:fldCharType="end"/>
      </w:r>
      <w:r w:rsidRPr="00C6779D">
        <w:rPr>
          <w:sz w:val="24"/>
          <w:szCs w:val="24"/>
        </w:rPr>
        <w:t xml:space="preserve"> în termen de 5 zile lucrătoare după primirea contestaţiei şi trebuie să comunice rezultatul respectivei PRE. Dacă datele au fost incorecte, OR transmite datele corectate către OTS şi respectiva PRE.</w:t>
      </w:r>
    </w:p>
    <w:p w14:paraId="3C30DD18" w14:textId="77777777"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r w:rsidRPr="00C6779D">
        <w:rPr>
          <w:sz w:val="24"/>
          <w:szCs w:val="24"/>
        </w:rPr>
        <w:t>OTS şi orice OR pot conveni să limiteze schimbul lunar de informaţii dintre ei, necesar conform prezentei secţiuni, numai la datele care s-au modificat faţă de luna anterioară.</w:t>
      </w:r>
    </w:p>
    <w:p w14:paraId="399EACCC" w14:textId="141B715B"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r w:rsidRPr="00C6779D">
        <w:rPr>
          <w:sz w:val="24"/>
          <w:szCs w:val="24"/>
        </w:rPr>
        <w:t xml:space="preserve">În fiecare lună calendaristică, după transmiterea de către OR a informaţiilor prevăzute la </w:t>
      </w:r>
      <w:r w:rsidR="00F72C31">
        <w:rPr>
          <w:sz w:val="24"/>
          <w:szCs w:val="24"/>
        </w:rPr>
        <w:fldChar w:fldCharType="begin"/>
      </w:r>
      <w:r w:rsidR="00F72C31">
        <w:rPr>
          <w:sz w:val="24"/>
          <w:szCs w:val="24"/>
        </w:rPr>
        <w:instrText xml:space="preserve"> REF _Ref65606096 \r \h </w:instrText>
      </w:r>
      <w:r w:rsidR="00F72C31">
        <w:rPr>
          <w:sz w:val="24"/>
          <w:szCs w:val="24"/>
        </w:rPr>
      </w:r>
      <w:r w:rsidR="00F72C31">
        <w:rPr>
          <w:sz w:val="24"/>
          <w:szCs w:val="24"/>
        </w:rPr>
        <w:fldChar w:fldCharType="separate"/>
      </w:r>
      <w:r w:rsidR="00F72C31">
        <w:rPr>
          <w:sz w:val="24"/>
          <w:szCs w:val="24"/>
        </w:rPr>
        <w:t>Art. 51</w:t>
      </w:r>
      <w:r w:rsidR="00F72C31">
        <w:rPr>
          <w:sz w:val="24"/>
          <w:szCs w:val="24"/>
        </w:rPr>
        <w:fldChar w:fldCharType="end"/>
      </w:r>
      <w:r w:rsidRPr="00C6779D">
        <w:rPr>
          <w:sz w:val="24"/>
          <w:szCs w:val="24"/>
        </w:rPr>
        <w:t>, OTS determină dimensiunea totală a fiecărei PRE prin agregarea informaţiilor și le comunică PRE.</w:t>
      </w:r>
    </w:p>
    <w:p w14:paraId="1757E81A" w14:textId="77777777"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bookmarkStart w:id="22" w:name="_Ref65606282"/>
      <w:r w:rsidRPr="00C6779D">
        <w:rPr>
          <w:sz w:val="24"/>
          <w:szCs w:val="24"/>
        </w:rPr>
        <w:t>Dimensiunea unei PRE nu poate depăși 30% din producţia netă totală injectată în SEN în anul precedent și/sau 30% din consumul net total din SEN în anul precedent.</w:t>
      </w:r>
      <w:bookmarkEnd w:id="22"/>
      <w:r w:rsidR="00833DA7" w:rsidRPr="00C6779D">
        <w:rPr>
          <w:sz w:val="24"/>
          <w:szCs w:val="24"/>
        </w:rPr>
        <w:t xml:space="preserve"> </w:t>
      </w:r>
    </w:p>
    <w:p w14:paraId="226FE6B1" w14:textId="77777777" w:rsidR="00311287" w:rsidRPr="00C6779D" w:rsidRDefault="00311287" w:rsidP="00775A8D">
      <w:pPr>
        <w:spacing w:line="276" w:lineRule="auto"/>
        <w:jc w:val="both"/>
      </w:pPr>
    </w:p>
    <w:p w14:paraId="39F1E573"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23" w:name="_Toc65501005"/>
      <w:r w:rsidRPr="00C6779D">
        <w:rPr>
          <w:rFonts w:ascii="Times New Roman" w:hAnsi="Times New Roman"/>
          <w:b/>
          <w:color w:val="auto"/>
          <w:sz w:val="24"/>
          <w:szCs w:val="24"/>
        </w:rPr>
        <w:t>Retragerea și revocarea înregistrării ca PRE</w:t>
      </w:r>
      <w:bookmarkEnd w:id="23"/>
    </w:p>
    <w:p w14:paraId="0FFC3BC1" w14:textId="3707D519"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În situația încetării activității pe piața de energie electrică a unui participant la piața angro, acesta informează TEL în scris referitor la retragerea sa ca PRE. TEL stabilește şi publică condițiile și formatul-cadru pentru o astfel de solicitare de retragere, în procedura prevăzută la </w:t>
      </w:r>
      <w:r w:rsidR="00F72C31">
        <w:fldChar w:fldCharType="begin"/>
      </w:r>
      <w:r w:rsidR="00F72C31">
        <w:instrText xml:space="preserve"> REF _Ref65605622 \r \h </w:instrText>
      </w:r>
      <w:r w:rsidR="00F72C31">
        <w:fldChar w:fldCharType="separate"/>
      </w:r>
      <w:r w:rsidR="00F72C31">
        <w:t>Art. 38</w:t>
      </w:r>
      <w:r w:rsidR="00F72C31">
        <w:fldChar w:fldCharType="end"/>
      </w:r>
      <w:r w:rsidR="00F72C31">
        <w:t xml:space="preserve"> .</w:t>
      </w:r>
    </w:p>
    <w:p w14:paraId="5A8D1FD2"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24" w:name="_Ref65618634"/>
      <w:r w:rsidRPr="00C6779D">
        <w:lastRenderedPageBreak/>
        <w:t>Participantii la piață înregistrați ca PRE care nu mai pot respecta obligaţiile ce decurg din prezentul document trebuie să informeze fără întârziere TEL.</w:t>
      </w:r>
      <w:bookmarkEnd w:id="24"/>
    </w:p>
    <w:p w14:paraId="730AAAC8"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25" w:name="_Ref65606755"/>
      <w:r w:rsidRPr="00C6779D">
        <w:t>TEL poate decide din proprie iniţiativă să revoce înregistrarea ca PRE a unui participant la piață, pentru oricare dintre următoarele cauze:</w:t>
      </w:r>
      <w:bookmarkEnd w:id="25"/>
    </w:p>
    <w:p w14:paraId="7B469F48" w14:textId="77777777" w:rsidR="00311287" w:rsidRPr="00C6779D" w:rsidRDefault="00311287" w:rsidP="00775A8D">
      <w:pPr>
        <w:spacing w:line="276" w:lineRule="auto"/>
        <w:ind w:left="720" w:hanging="360"/>
        <w:jc w:val="both"/>
      </w:pPr>
      <w:r w:rsidRPr="00C6779D">
        <w:t>a) TEL constată că:</w:t>
      </w:r>
    </w:p>
    <w:p w14:paraId="5F598B42" w14:textId="77777777" w:rsidR="00311287" w:rsidRPr="00C6779D" w:rsidRDefault="00311287" w:rsidP="00775A8D">
      <w:pPr>
        <w:spacing w:line="276" w:lineRule="auto"/>
        <w:ind w:left="900" w:hanging="360"/>
        <w:jc w:val="both"/>
      </w:pPr>
      <w:r w:rsidRPr="00C6779D">
        <w:t>(i) garanţiile financiare furnizate de PRE sunt mai mici decât suma necesară pentru acest PRE şi</w:t>
      </w:r>
    </w:p>
    <w:p w14:paraId="094057CB" w14:textId="77777777" w:rsidR="00311287" w:rsidRPr="00C6779D" w:rsidRDefault="00311287" w:rsidP="00775A8D">
      <w:pPr>
        <w:spacing w:line="276" w:lineRule="auto"/>
        <w:ind w:left="900" w:hanging="360"/>
        <w:jc w:val="both"/>
      </w:pPr>
      <w:r w:rsidRPr="00C6779D">
        <w:t>(ii) PRE nu a reuşit să crească nivelul garanţiilor la valoarea solicitată, în termen de 9 zile lucrătoare de la data la care TEL i-a cerut și/sau</w:t>
      </w:r>
    </w:p>
    <w:p w14:paraId="0474C10B" w14:textId="52E24FCF" w:rsidR="00311287" w:rsidRPr="00C6779D" w:rsidRDefault="00311287" w:rsidP="00775A8D">
      <w:pPr>
        <w:spacing w:line="276" w:lineRule="auto"/>
        <w:ind w:left="900" w:hanging="360"/>
        <w:jc w:val="both"/>
      </w:pPr>
      <w:r w:rsidRPr="00C6779D">
        <w:t>(iii) PRE nu a redus dimensiunea PRE conform</w:t>
      </w:r>
      <w:r w:rsidR="00FB524F">
        <w:t xml:space="preserve"> </w:t>
      </w:r>
      <w:r w:rsidR="00FB524F">
        <w:fldChar w:fldCharType="begin"/>
      </w:r>
      <w:r w:rsidR="00FB524F">
        <w:instrText xml:space="preserve"> REF _Ref65606282 \r \h </w:instrText>
      </w:r>
      <w:r w:rsidR="00FB524F">
        <w:fldChar w:fldCharType="separate"/>
      </w:r>
      <w:r w:rsidR="00FB524F">
        <w:t>Art. 57</w:t>
      </w:r>
      <w:r w:rsidR="00FB524F">
        <w:fldChar w:fldCharType="end"/>
      </w:r>
      <w:r w:rsidRPr="00C6779D">
        <w:t xml:space="preserve"> în termenul prevăzut la pct. (ii), astfel încât garanțiile financiare constituite să fie suficiente sau pentru a se încadra în prevederile</w:t>
      </w:r>
      <w:r w:rsidR="00F72C31">
        <w:t xml:space="preserve"> </w:t>
      </w:r>
      <w:r w:rsidR="00F72C31">
        <w:fldChar w:fldCharType="begin"/>
      </w:r>
      <w:r w:rsidR="00F72C31">
        <w:instrText xml:space="preserve"> REF _Ref65619571 \r \h </w:instrText>
      </w:r>
      <w:r w:rsidR="00F72C31">
        <w:fldChar w:fldCharType="separate"/>
      </w:r>
      <w:r w:rsidR="00F72C31">
        <w:t>Art. 48</w:t>
      </w:r>
      <w:r w:rsidR="00F72C31">
        <w:fldChar w:fldCharType="end"/>
      </w:r>
      <w:r w:rsidRPr="00C6779D">
        <w:t xml:space="preserve"> și/sau</w:t>
      </w:r>
    </w:p>
    <w:p w14:paraId="0E1E829D" w14:textId="77777777" w:rsidR="00311287" w:rsidRPr="00C6779D" w:rsidRDefault="00311287" w:rsidP="00775A8D">
      <w:pPr>
        <w:spacing w:line="276" w:lineRule="auto"/>
        <w:ind w:left="900" w:hanging="360"/>
        <w:jc w:val="both"/>
      </w:pPr>
      <w:r w:rsidRPr="00C6779D">
        <w:t>(iv) PRE nu și-a transferat în termen de 9 zile lucrătoare responsabilitatea echilibrării către altă PRE, care să-și fi majorat în acest interval garanțiile financiare până la suma care acoperă nivelul solicitat de TEL sau</w:t>
      </w:r>
    </w:p>
    <w:p w14:paraId="43857CAE" w14:textId="77777777" w:rsidR="00311287" w:rsidRPr="00C6779D" w:rsidRDefault="00311287" w:rsidP="00775A8D">
      <w:pPr>
        <w:spacing w:line="276" w:lineRule="auto"/>
        <w:ind w:left="720" w:hanging="360"/>
        <w:jc w:val="both"/>
      </w:pPr>
      <w:r w:rsidRPr="00C6779D">
        <w:t xml:space="preserve">b) TEL i se aduce la cunostinţă falimentul sau lichidarea participantului la piață, sau </w:t>
      </w:r>
    </w:p>
    <w:p w14:paraId="730CE92A" w14:textId="77777777" w:rsidR="00311287" w:rsidRPr="00C6779D" w:rsidRDefault="00311287" w:rsidP="00775A8D">
      <w:pPr>
        <w:spacing w:line="276" w:lineRule="auto"/>
        <w:ind w:left="720" w:hanging="360"/>
        <w:jc w:val="both"/>
      </w:pPr>
      <w:r w:rsidRPr="00C6779D">
        <w:t>c) ANRE a informat TEL cu privire la expirarea/retragerea/suspendarea licenţei/dreptului de tranzacționare a/al respectivului participant la piață.</w:t>
      </w:r>
    </w:p>
    <w:p w14:paraId="5159D4D0" w14:textId="71A5E645" w:rsidR="00311287" w:rsidRPr="00C6779D" w:rsidRDefault="00311287" w:rsidP="00D40103">
      <w:pPr>
        <w:pStyle w:val="ListParagraph"/>
        <w:numPr>
          <w:ilvl w:val="0"/>
          <w:numId w:val="19"/>
        </w:numPr>
        <w:tabs>
          <w:tab w:val="left" w:pos="851"/>
        </w:tabs>
        <w:spacing w:line="276" w:lineRule="auto"/>
        <w:ind w:left="0" w:hanging="11"/>
        <w:jc w:val="both"/>
      </w:pPr>
      <w:bookmarkStart w:id="26" w:name="_Ref65606772"/>
      <w:r w:rsidRPr="00C6779D">
        <w:t>TEL poate, de asemenea, revoca înregistrarea unei PRE dacă participantul la piață respectiv nu şi-a îndeplinit în mod repetat sau pentru o perioadă prelungită de timp celelalte obligaţii care decurg din prezentul document, în cazul unor abateri semnificative şi/sau frecvente. În acest caz, TEL are dreptul să revoce PRE numai după notificarea participantului la piață și a celorlalte părți prevăzute</w:t>
      </w:r>
      <w:r w:rsidR="00F72C31">
        <w:t xml:space="preserve"> la </w:t>
      </w:r>
      <w:r w:rsidR="00F72C31">
        <w:fldChar w:fldCharType="begin"/>
      </w:r>
      <w:r w:rsidR="00F72C31">
        <w:instrText xml:space="preserve"> REF _Ref65607184 \r \h </w:instrText>
      </w:r>
      <w:r w:rsidR="00F72C31">
        <w:fldChar w:fldCharType="separate"/>
      </w:r>
      <w:r w:rsidR="00F72C31">
        <w:t>Art. 63</w:t>
      </w:r>
      <w:r w:rsidR="00F72C31">
        <w:fldChar w:fldCharType="end"/>
      </w:r>
      <w:r w:rsidR="00F72C31">
        <w:t xml:space="preserve"> </w:t>
      </w:r>
      <w:r w:rsidRPr="00C6779D">
        <w:t xml:space="preserve">şi numai dacă acesta nu și-a îndeplinit obligaţiile respective în termen de 12 zile lucrătoare de la </w:t>
      </w:r>
      <w:r w:rsidR="00C16202" w:rsidRPr="00C6779D">
        <w:t xml:space="preserve">notificarea prevăzută la </w:t>
      </w:r>
      <w:r w:rsidR="00F72C31">
        <w:fldChar w:fldCharType="begin"/>
      </w:r>
      <w:r w:rsidR="00F72C31">
        <w:instrText xml:space="preserve"> REF _Ref65606811 \r \h </w:instrText>
      </w:r>
      <w:r w:rsidR="00F72C31">
        <w:fldChar w:fldCharType="separate"/>
      </w:r>
      <w:r w:rsidR="00F72C31">
        <w:t>Art. 62</w:t>
      </w:r>
      <w:r w:rsidR="00F72C31">
        <w:fldChar w:fldCharType="end"/>
      </w:r>
      <w:r w:rsidR="00C16202" w:rsidRPr="00C6779D">
        <w:t>.</w:t>
      </w:r>
      <w:bookmarkEnd w:id="26"/>
    </w:p>
    <w:p w14:paraId="7E460068" w14:textId="19AABA0E" w:rsidR="00311287" w:rsidRPr="00C6779D" w:rsidRDefault="00311287" w:rsidP="00D40103">
      <w:pPr>
        <w:pStyle w:val="ListParagraph"/>
        <w:numPr>
          <w:ilvl w:val="0"/>
          <w:numId w:val="19"/>
        </w:numPr>
        <w:tabs>
          <w:tab w:val="left" w:pos="851"/>
        </w:tabs>
        <w:spacing w:line="276" w:lineRule="auto"/>
        <w:ind w:left="0" w:hanging="11"/>
        <w:jc w:val="both"/>
      </w:pPr>
      <w:bookmarkStart w:id="27" w:name="_Ref65606811"/>
      <w:r w:rsidRPr="00C6779D">
        <w:t>Cu 12 zile lucrătoare înainte de a decide dacă revocă înregistrarea ca PRE a unui participant la piață conform</w:t>
      </w:r>
      <w:r w:rsidR="00312E04">
        <w:t xml:space="preserve"> </w:t>
      </w:r>
      <w:r w:rsidR="00312E04">
        <w:fldChar w:fldCharType="begin"/>
      </w:r>
      <w:r w:rsidR="00312E04">
        <w:instrText xml:space="preserve"> REF _Ref65606755 \r \h </w:instrText>
      </w:r>
      <w:r w:rsidR="00312E04">
        <w:fldChar w:fldCharType="separate"/>
      </w:r>
      <w:r w:rsidR="00312E04">
        <w:t>Art. 60</w:t>
      </w:r>
      <w:r w:rsidR="00312E04">
        <w:fldChar w:fldCharType="end"/>
      </w:r>
      <w:r w:rsidRPr="00C6779D">
        <w:t xml:space="preserve"> lit. a) sau</w:t>
      </w:r>
      <w:r w:rsidR="00312E04">
        <w:t xml:space="preserve"> </w:t>
      </w:r>
      <w:r w:rsidR="00312E04">
        <w:fldChar w:fldCharType="begin"/>
      </w:r>
      <w:r w:rsidR="00312E04">
        <w:instrText xml:space="preserve"> REF _Ref65606772 \r \h </w:instrText>
      </w:r>
      <w:r w:rsidR="00312E04">
        <w:fldChar w:fldCharType="separate"/>
      </w:r>
      <w:r w:rsidR="00312E04">
        <w:t>Art. 61</w:t>
      </w:r>
      <w:r w:rsidR="00312E04">
        <w:fldChar w:fldCharType="end"/>
      </w:r>
      <w:r w:rsidRPr="00C6779D">
        <w:t>, precum și în cazurile de retragere la cererea expresă a acestuia, TEL trebuie să-l notifice pe participantul la piață cu privire la declanșarea și termenele procedurii de revocare.</w:t>
      </w:r>
      <w:bookmarkEnd w:id="27"/>
    </w:p>
    <w:p w14:paraId="5E8A959B" w14:textId="197EF39E" w:rsidR="00311287" w:rsidRPr="00C6779D" w:rsidRDefault="00311287" w:rsidP="00D40103">
      <w:pPr>
        <w:pStyle w:val="ListParagraph"/>
        <w:numPr>
          <w:ilvl w:val="0"/>
          <w:numId w:val="19"/>
        </w:numPr>
        <w:tabs>
          <w:tab w:val="left" w:pos="851"/>
        </w:tabs>
        <w:spacing w:line="276" w:lineRule="auto"/>
        <w:ind w:left="0" w:hanging="11"/>
        <w:jc w:val="both"/>
      </w:pPr>
      <w:bookmarkStart w:id="28" w:name="_Ref65607184"/>
      <w:r w:rsidRPr="00C6779D">
        <w:t>În situația în care motivele revocării subzistă, după 2 zile lucrătoare de la notificarea prevăzută la</w:t>
      </w:r>
      <w:r w:rsidR="00312E04">
        <w:t xml:space="preserve"> </w:t>
      </w:r>
      <w:r w:rsidR="00312E04">
        <w:fldChar w:fldCharType="begin"/>
      </w:r>
      <w:r w:rsidR="00312E04">
        <w:instrText xml:space="preserve"> REF _Ref65606811 \r \h </w:instrText>
      </w:r>
      <w:r w:rsidR="00312E04">
        <w:fldChar w:fldCharType="separate"/>
      </w:r>
      <w:r w:rsidR="00312E04">
        <w:t>Art. 62</w:t>
      </w:r>
      <w:r w:rsidR="00312E04">
        <w:fldChar w:fldCharType="end"/>
      </w:r>
      <w:r w:rsidRPr="00C6779D">
        <w:t xml:space="preserve"> TEL:</w:t>
      </w:r>
      <w:bookmarkEnd w:id="28"/>
    </w:p>
    <w:p w14:paraId="059A5705" w14:textId="77777777" w:rsidR="00311287" w:rsidRPr="00C6779D" w:rsidRDefault="00311287" w:rsidP="00775A8D">
      <w:pPr>
        <w:spacing w:line="276" w:lineRule="auto"/>
        <w:ind w:left="720" w:hanging="360"/>
        <w:jc w:val="both"/>
      </w:pPr>
      <w:r w:rsidRPr="00C6779D">
        <w:t>a) notifică pe OCDPRE, pe toţi distribuitorii în rețelele cărora PRE avea puncte de măsurare, precum şi pe participanții la piață înregistrați ca PRE, care aveau responsabilitatea echilibrării transferată acestei PRE, cu privire la posibilitatea și termenul de revocare;</w:t>
      </w:r>
    </w:p>
    <w:p w14:paraId="0D090A06" w14:textId="77777777" w:rsidR="00311287" w:rsidRPr="00C6779D" w:rsidRDefault="00311287" w:rsidP="00775A8D">
      <w:pPr>
        <w:spacing w:line="276" w:lineRule="auto"/>
        <w:ind w:left="720" w:hanging="360"/>
        <w:jc w:val="both"/>
      </w:pPr>
      <w:r w:rsidRPr="00C6779D">
        <w:t>b) publică pe pagina proprie de internet o atenționare referitoare la posibilitatea revocării PRE, adresată participanților la piața de energie electrică și PRE-urilor cu care această PRE avea contracte/notifica schimburi bloc.</w:t>
      </w:r>
    </w:p>
    <w:p w14:paraId="2ED24C4A" w14:textId="0D63D4D7" w:rsidR="00311287" w:rsidRPr="00C6779D" w:rsidRDefault="00311287" w:rsidP="00D40103">
      <w:pPr>
        <w:pStyle w:val="ListParagraph"/>
        <w:numPr>
          <w:ilvl w:val="0"/>
          <w:numId w:val="19"/>
        </w:numPr>
        <w:tabs>
          <w:tab w:val="left" w:pos="851"/>
        </w:tabs>
        <w:spacing w:line="276" w:lineRule="auto"/>
        <w:ind w:left="0" w:hanging="11"/>
        <w:jc w:val="both"/>
      </w:pPr>
      <w:r w:rsidRPr="00C6779D">
        <w:t>În situația în care motivele revocării au fost eliminate până la împlinirea termenelor de conformare prevăzute la</w:t>
      </w:r>
      <w:r w:rsidR="00312E04">
        <w:t xml:space="preserve"> </w:t>
      </w:r>
      <w:r w:rsidR="00312E04">
        <w:fldChar w:fldCharType="begin"/>
      </w:r>
      <w:r w:rsidR="00312E04">
        <w:instrText xml:space="preserve"> REF _Ref65606755 \r \h </w:instrText>
      </w:r>
      <w:r w:rsidR="00312E04">
        <w:fldChar w:fldCharType="separate"/>
      </w:r>
      <w:r w:rsidR="00312E04">
        <w:t>Art. 60</w:t>
      </w:r>
      <w:r w:rsidR="00312E04">
        <w:fldChar w:fldCharType="end"/>
      </w:r>
      <w:r w:rsidRPr="00C6779D">
        <w:t xml:space="preserve"> lit. a) sau la</w:t>
      </w:r>
      <w:r w:rsidR="00312E04">
        <w:t xml:space="preserve"> </w:t>
      </w:r>
      <w:r w:rsidR="00312E04">
        <w:fldChar w:fldCharType="begin"/>
      </w:r>
      <w:r w:rsidR="00312E04">
        <w:instrText xml:space="preserve"> REF _Ref65606772 \r \h </w:instrText>
      </w:r>
      <w:r w:rsidR="00312E04">
        <w:fldChar w:fldCharType="separate"/>
      </w:r>
      <w:r w:rsidR="00312E04">
        <w:t>Art. 61</w:t>
      </w:r>
      <w:r w:rsidR="00312E04">
        <w:fldChar w:fldCharType="end"/>
      </w:r>
      <w:r w:rsidRPr="00C6779D">
        <w:t>, TEL publică imediat pe pagina proprie de internet menținerea ca PRE a participantului la piață.</w:t>
      </w:r>
    </w:p>
    <w:p w14:paraId="54C590FE" w14:textId="35E9E0F1" w:rsidR="00311287" w:rsidRPr="00C6779D" w:rsidRDefault="00311287" w:rsidP="00D40103">
      <w:pPr>
        <w:pStyle w:val="ListParagraph"/>
        <w:numPr>
          <w:ilvl w:val="0"/>
          <w:numId w:val="19"/>
        </w:numPr>
        <w:tabs>
          <w:tab w:val="left" w:pos="851"/>
        </w:tabs>
        <w:spacing w:line="276" w:lineRule="auto"/>
        <w:ind w:left="0" w:firstLine="0"/>
        <w:jc w:val="both"/>
      </w:pPr>
      <w:bookmarkStart w:id="29" w:name="_Ref65618340"/>
      <w:r w:rsidRPr="00C6779D">
        <w:t>Dacă la împlinirea termenelor prevăzute la</w:t>
      </w:r>
      <w:r w:rsidR="00312E04">
        <w:t xml:space="preserve"> </w:t>
      </w:r>
      <w:r w:rsidR="00312E04">
        <w:fldChar w:fldCharType="begin"/>
      </w:r>
      <w:r w:rsidR="00312E04">
        <w:instrText xml:space="preserve"> REF _Ref65606755 \r \h </w:instrText>
      </w:r>
      <w:r w:rsidR="00312E04">
        <w:fldChar w:fldCharType="separate"/>
      </w:r>
      <w:r w:rsidR="00312E04">
        <w:t>Art. 60</w:t>
      </w:r>
      <w:r w:rsidR="00312E04">
        <w:fldChar w:fldCharType="end"/>
      </w:r>
      <w:r w:rsidRPr="00C6779D">
        <w:t xml:space="preserve"> lit. a) sau la</w:t>
      </w:r>
      <w:r w:rsidR="00312E04">
        <w:t xml:space="preserve"> </w:t>
      </w:r>
      <w:r w:rsidR="00312E04">
        <w:fldChar w:fldCharType="begin"/>
      </w:r>
      <w:r w:rsidR="00312E04">
        <w:instrText xml:space="preserve"> REF _Ref65606772 \r \h </w:instrText>
      </w:r>
      <w:r w:rsidR="00312E04">
        <w:fldChar w:fldCharType="separate"/>
      </w:r>
      <w:r w:rsidR="00312E04">
        <w:t>Art. 61</w:t>
      </w:r>
      <w:r w:rsidR="00312E04">
        <w:fldChar w:fldCharType="end"/>
      </w:r>
      <w:r w:rsidRPr="00C6779D">
        <w:t>, motivele revocării PRE subzistă, în ziua următoare TEL revocă PRE și:</w:t>
      </w:r>
      <w:bookmarkEnd w:id="29"/>
    </w:p>
    <w:p w14:paraId="3A583F82" w14:textId="77777777" w:rsidR="00311287" w:rsidRPr="00C6779D" w:rsidRDefault="00311287" w:rsidP="00775A8D">
      <w:pPr>
        <w:spacing w:line="276" w:lineRule="auto"/>
        <w:ind w:left="720" w:hanging="360"/>
        <w:jc w:val="both"/>
      </w:pPr>
      <w:r w:rsidRPr="00C6779D">
        <w:t>a) nu mai târziu de ora 9:00, anunță pe pagina proprie de internet revocarea participantului la piață ca PRE și transmite o notificare în acest sens tuturor operatorilor de distribuție concesionari;</w:t>
      </w:r>
    </w:p>
    <w:p w14:paraId="668932E5" w14:textId="77777777" w:rsidR="00311287" w:rsidRPr="00C6779D" w:rsidRDefault="00311287" w:rsidP="00775A8D">
      <w:pPr>
        <w:spacing w:line="276" w:lineRule="auto"/>
        <w:ind w:left="720" w:hanging="360"/>
        <w:jc w:val="both"/>
      </w:pPr>
      <w:r w:rsidRPr="00C6779D">
        <w:t>b) radiază respectiva PRE din registrul pentru PRE și publică versiunea actualizată a registrului PRE;</w:t>
      </w:r>
    </w:p>
    <w:p w14:paraId="38725EC6" w14:textId="77777777" w:rsidR="00311287" w:rsidRPr="00C6779D" w:rsidRDefault="00311287" w:rsidP="00775A8D">
      <w:pPr>
        <w:spacing w:line="276" w:lineRule="auto"/>
        <w:ind w:left="720" w:hanging="360"/>
        <w:jc w:val="both"/>
      </w:pPr>
      <w:r w:rsidRPr="00C6779D">
        <w:lastRenderedPageBreak/>
        <w:t>c)</w:t>
      </w:r>
      <w:r w:rsidR="00833DA7" w:rsidRPr="00C6779D">
        <w:t xml:space="preserve"> </w:t>
      </w:r>
      <w:r w:rsidRPr="00C6779D">
        <w:t>transmite la ANRE informațiile prevăzute în Regulamentul de preluare;</w:t>
      </w:r>
    </w:p>
    <w:p w14:paraId="16AA94C5" w14:textId="79AD429A" w:rsidR="00311287" w:rsidRPr="00C6779D" w:rsidRDefault="00311287" w:rsidP="00775A8D">
      <w:pPr>
        <w:spacing w:line="276" w:lineRule="auto"/>
        <w:ind w:left="720" w:hanging="360"/>
        <w:jc w:val="both"/>
      </w:pPr>
      <w:r w:rsidRPr="00C6779D">
        <w:t xml:space="preserve">d) solicită ANRE retragerea/suspendarea licenței participantului respectiv, dacă revocarea nu s-a realizat din acest motiv, prezentând toată motivația pentru revocare. </w:t>
      </w:r>
    </w:p>
    <w:p w14:paraId="2919FDF1" w14:textId="09BB4BCC" w:rsidR="00311287" w:rsidRPr="00C6779D" w:rsidRDefault="00311287" w:rsidP="00D40103">
      <w:pPr>
        <w:pStyle w:val="ListParagraph"/>
        <w:numPr>
          <w:ilvl w:val="0"/>
          <w:numId w:val="19"/>
        </w:numPr>
        <w:tabs>
          <w:tab w:val="left" w:pos="851"/>
        </w:tabs>
        <w:spacing w:line="276" w:lineRule="auto"/>
        <w:ind w:left="0" w:hanging="11"/>
        <w:jc w:val="both"/>
      </w:pPr>
      <w:r w:rsidRPr="00C6779D">
        <w:t>În situația în care înregistrarea ca PRE a participant la piață este revocată în temeiul prevederilor de la</w:t>
      </w:r>
      <w:r w:rsidR="00312E04">
        <w:t xml:space="preserve"> </w:t>
      </w:r>
      <w:r w:rsidR="00312E04">
        <w:fldChar w:fldCharType="begin"/>
      </w:r>
      <w:r w:rsidR="00312E04">
        <w:instrText xml:space="preserve"> REF _Ref65606755 \r \h </w:instrText>
      </w:r>
      <w:r w:rsidR="00312E04">
        <w:fldChar w:fldCharType="separate"/>
      </w:r>
      <w:r w:rsidR="00312E04">
        <w:t>Art. 60</w:t>
      </w:r>
      <w:r w:rsidR="00312E04">
        <w:fldChar w:fldCharType="end"/>
      </w:r>
      <w:r w:rsidRPr="00C6779D">
        <w:t xml:space="preserve"> lit. a) sau la</w:t>
      </w:r>
      <w:r w:rsidR="00312E04">
        <w:t xml:space="preserve"> </w:t>
      </w:r>
      <w:r w:rsidR="00312E04">
        <w:fldChar w:fldCharType="begin"/>
      </w:r>
      <w:r w:rsidR="00312E04">
        <w:instrText xml:space="preserve"> REF _Ref65606772 \r \h </w:instrText>
      </w:r>
      <w:r w:rsidR="00312E04">
        <w:fldChar w:fldCharType="separate"/>
      </w:r>
      <w:r w:rsidR="00312E04">
        <w:t>Art. 61</w:t>
      </w:r>
      <w:r w:rsidR="00312E04">
        <w:fldChar w:fldCharType="end"/>
      </w:r>
      <w:r w:rsidRPr="00C6779D">
        <w:t>, revocarea produce efecte pentru ziua următoare publicării versiunii actualizate a registrului PRE.</w:t>
      </w:r>
    </w:p>
    <w:p w14:paraId="652FDF1D" w14:textId="3FDB51FA" w:rsidR="00311287" w:rsidRPr="00C6779D" w:rsidRDefault="00311287" w:rsidP="00D40103">
      <w:pPr>
        <w:pStyle w:val="ListParagraph"/>
        <w:numPr>
          <w:ilvl w:val="0"/>
          <w:numId w:val="19"/>
        </w:numPr>
        <w:tabs>
          <w:tab w:val="left" w:pos="851"/>
        </w:tabs>
        <w:spacing w:line="276" w:lineRule="auto"/>
        <w:ind w:left="0" w:hanging="11"/>
        <w:jc w:val="both"/>
      </w:pPr>
      <w:r w:rsidRPr="00C6779D">
        <w:t>Dacă motivul revocării este cel prevăzut la</w:t>
      </w:r>
      <w:r w:rsidR="00312E04">
        <w:t xml:space="preserve"> </w:t>
      </w:r>
      <w:r w:rsidR="00312E04">
        <w:fldChar w:fldCharType="begin"/>
      </w:r>
      <w:r w:rsidR="00312E04">
        <w:instrText xml:space="preserve"> REF _Ref65606755 \r \h </w:instrText>
      </w:r>
      <w:r w:rsidR="00312E04">
        <w:fldChar w:fldCharType="separate"/>
      </w:r>
      <w:r w:rsidR="00312E04">
        <w:t>Art. 60</w:t>
      </w:r>
      <w:r w:rsidR="00312E04">
        <w:fldChar w:fldCharType="end"/>
      </w:r>
      <w:r w:rsidRPr="00C6779D">
        <w:t xml:space="preserve"> lit. b) sau c), revocarea produce efecte de la data de la care titularului de licenţă i se retrage/suspendă/îi expiră licenţa sau la care intră în faliment, dacă aceasta este ulterioară datei la care TEL a luat cunoștință de această situație, sau în caz contrar, la data luării la cunoștință; la aceeași dată, TEL publică versiunea actualizată a registrului PRE.</w:t>
      </w:r>
    </w:p>
    <w:p w14:paraId="788F5032"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30" w:name="_Ref65618644"/>
      <w:r w:rsidRPr="00C6779D">
        <w:t>În cazul retragerii PRE la cerere, înregistrarea ca PRE îşi va pierde valabilitatea după 9 zile lucrătoare de la solicitarea participantului la piață; în ziua următoare celei în care a primit solicitarea, TEL anunță pe pagina proprie de internet data începând cu care retragerea participantului la piață ca PRE produce efecte.</w:t>
      </w:r>
      <w:bookmarkEnd w:id="30"/>
      <w:r w:rsidRPr="00C6779D">
        <w:t xml:space="preserve"> </w:t>
      </w:r>
    </w:p>
    <w:p w14:paraId="2D048740" w14:textId="1506A353" w:rsidR="00311287" w:rsidRPr="00C6779D" w:rsidRDefault="00311287" w:rsidP="00D40103">
      <w:pPr>
        <w:pStyle w:val="ListParagraph"/>
        <w:numPr>
          <w:ilvl w:val="0"/>
          <w:numId w:val="19"/>
        </w:numPr>
        <w:tabs>
          <w:tab w:val="left" w:pos="851"/>
        </w:tabs>
        <w:spacing w:line="276" w:lineRule="auto"/>
        <w:ind w:left="0" w:hanging="11"/>
        <w:jc w:val="both"/>
      </w:pPr>
      <w:r w:rsidRPr="00C6779D">
        <w:t>În situația revocării ca PRE a unui participant la piață, responsabilitatea echilibrării pentru producătorul exceptat prin lege de la obligația licențierii, pentru care respectiva PRE avea responsabilitatea echilibrării, va fi preluată de către PRE din care face parte titularul de licență care achiziționează energia electrică de la acesta, conform prevederilor</w:t>
      </w:r>
      <w:r w:rsidR="00F72C31">
        <w:t xml:space="preserve"> </w:t>
      </w:r>
      <w:r w:rsidR="00F72C31">
        <w:fldChar w:fldCharType="begin"/>
      </w:r>
      <w:r w:rsidR="00F72C31">
        <w:instrText xml:space="preserve"> REF _Ref65619409 \r \h </w:instrText>
      </w:r>
      <w:r w:rsidR="00F72C31">
        <w:fldChar w:fldCharType="separate"/>
      </w:r>
      <w:r w:rsidR="00F72C31">
        <w:t>Art. 12</w:t>
      </w:r>
      <w:r w:rsidR="00F72C31">
        <w:fldChar w:fldCharType="end"/>
      </w:r>
      <w:r w:rsidRPr="00C6779D">
        <w:t xml:space="preserve"> (sau de către orice altă PRE conform</w:t>
      </w:r>
      <w:r w:rsidR="00312E04">
        <w:t xml:space="preserve"> </w:t>
      </w:r>
      <w:r w:rsidR="00312E04">
        <w:fldChar w:fldCharType="begin"/>
      </w:r>
      <w:r w:rsidR="00312E04">
        <w:instrText xml:space="preserve"> REF _Ref65607145 \r \h </w:instrText>
      </w:r>
      <w:r w:rsidR="00312E04">
        <w:fldChar w:fldCharType="separate"/>
      </w:r>
      <w:r w:rsidR="00312E04">
        <w:t>Art. 70</w:t>
      </w:r>
      <w:r w:rsidR="00312E04">
        <w:fldChar w:fldCharType="end"/>
      </w:r>
      <w:r w:rsidRPr="00C6779D">
        <w:t>).</w:t>
      </w:r>
    </w:p>
    <w:p w14:paraId="21C56A1C" w14:textId="55894B8E" w:rsidR="00311287" w:rsidRPr="00C6779D" w:rsidRDefault="00311287" w:rsidP="00D40103">
      <w:pPr>
        <w:pStyle w:val="ListParagraph"/>
        <w:numPr>
          <w:ilvl w:val="0"/>
          <w:numId w:val="19"/>
        </w:numPr>
        <w:tabs>
          <w:tab w:val="left" w:pos="851"/>
        </w:tabs>
        <w:spacing w:line="276" w:lineRule="auto"/>
        <w:ind w:left="0" w:hanging="11"/>
        <w:jc w:val="both"/>
      </w:pPr>
      <w:bookmarkStart w:id="31" w:name="_Ref65607145"/>
      <w:r w:rsidRPr="00C6779D">
        <w:t xml:space="preserve">Participanților la piață care își transferaseră responsabilitatea echilibrării către PRE revocată, li se aplică prevederile </w:t>
      </w:r>
      <w:r w:rsidR="00F72C31">
        <w:t>secțiunii referitoare la excluderea din PRE</w:t>
      </w:r>
      <w:r w:rsidRPr="00C6779D">
        <w:t>, termenele aferente începând să curgă de la data notificării prevăzute la</w:t>
      </w:r>
      <w:r w:rsidR="00312E04">
        <w:t xml:space="preserve"> </w:t>
      </w:r>
      <w:r w:rsidR="00312E04">
        <w:fldChar w:fldCharType="begin"/>
      </w:r>
      <w:r w:rsidR="00312E04">
        <w:instrText xml:space="preserve"> REF _Ref65607184 \r \h </w:instrText>
      </w:r>
      <w:r w:rsidR="00312E04">
        <w:fldChar w:fldCharType="separate"/>
      </w:r>
      <w:r w:rsidR="00312E04">
        <w:t>Art. 63</w:t>
      </w:r>
      <w:r w:rsidR="00312E04">
        <w:fldChar w:fldCharType="end"/>
      </w:r>
      <w:r w:rsidRPr="00C6779D">
        <w:t>.</w:t>
      </w:r>
      <w:bookmarkEnd w:id="31"/>
    </w:p>
    <w:p w14:paraId="2D846F11" w14:textId="77777777" w:rsidR="00311287" w:rsidRPr="00C6779D" w:rsidRDefault="00311287" w:rsidP="00775A8D">
      <w:pPr>
        <w:spacing w:line="276" w:lineRule="auto"/>
        <w:jc w:val="both"/>
      </w:pPr>
    </w:p>
    <w:p w14:paraId="4CA5B02C"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32" w:name="_Toc65501006"/>
      <w:r w:rsidRPr="00C6779D">
        <w:rPr>
          <w:rFonts w:ascii="Times New Roman" w:hAnsi="Times New Roman"/>
          <w:b/>
          <w:color w:val="auto"/>
          <w:sz w:val="24"/>
          <w:szCs w:val="24"/>
        </w:rPr>
        <w:t>Transferul responsabilității echilibrării</w:t>
      </w:r>
      <w:bookmarkEnd w:id="32"/>
    </w:p>
    <w:p w14:paraId="0B646F64" w14:textId="0D353DC6" w:rsidR="00311287" w:rsidRPr="00C6779D" w:rsidRDefault="00311287" w:rsidP="00D40103">
      <w:pPr>
        <w:pStyle w:val="ListParagraph"/>
        <w:numPr>
          <w:ilvl w:val="0"/>
          <w:numId w:val="19"/>
        </w:numPr>
        <w:tabs>
          <w:tab w:val="left" w:pos="851"/>
        </w:tabs>
        <w:spacing w:line="276" w:lineRule="auto"/>
        <w:ind w:left="0" w:hanging="11"/>
        <w:jc w:val="both"/>
      </w:pPr>
      <w:bookmarkStart w:id="33" w:name="_Ref65607369"/>
      <w:r w:rsidRPr="00C6779D">
        <w:t>Atunci când un participant la piață înregistrat ca PRE intenționează să transfere responsabilitatea echilibrării către altă PRE, numită în această secțiune “PRE primitoare”, participantul la piață trebuie să ceară, împreună cu PRE primitoare, aprobarea transferului de către TEL și să comunice data de la care se intenționează transferul.</w:t>
      </w:r>
      <w:bookmarkEnd w:id="33"/>
    </w:p>
    <w:p w14:paraId="2711F5EB"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34" w:name="_Ref65618432"/>
      <w:r w:rsidRPr="00C6779D">
        <w:t>În această secțiune, PRE care dorește să-și transfere responsabilitatea echilibrării va fi denumită „PRE solicitantă”, iar în cazul în care la momentul solicitării, pentru PRE solicitantă o altă PRE își asuma responsabilitatea echilibrării, aceasta din urmă va fi denumită „PRE abandonată”.</w:t>
      </w:r>
      <w:bookmarkEnd w:id="34"/>
    </w:p>
    <w:p w14:paraId="771400C0"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PRE solicitantă trebuie să informeze cu privire la această cerere pe toți participanții la piață</w:t>
      </w:r>
      <w:r w:rsidR="00833DA7" w:rsidRPr="00C6779D">
        <w:t xml:space="preserve"> </w:t>
      </w:r>
      <w:r w:rsidRPr="00C6779D">
        <w:t xml:space="preserve">cu care are schimburi contractuale de energie electrică, precum și pe OR la rețelele cărora sunt conectate locurile de producere/locurile de consum aflate în responsabilitatea sa, precizând identitatea PRE primitoare şi data de la care dorește efectuarea transferului, precum și orice alte informații necesare. </w:t>
      </w:r>
    </w:p>
    <w:p w14:paraId="556DB16C"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În termen de 2 zile lucrătoare de la data primirii de către TEL a solicitărilor de transfer al responsabilităţii echilibrării atât de la PRE solicitantă, cât şi de la PRE primitoare,</w:t>
      </w:r>
      <w:r w:rsidR="00833DA7" w:rsidRPr="00C6779D">
        <w:t xml:space="preserve"> </w:t>
      </w:r>
      <w:r w:rsidRPr="00C6779D">
        <w:t>TEL:</w:t>
      </w:r>
      <w:r w:rsidR="00833DA7" w:rsidRPr="00C6779D">
        <w:t xml:space="preserve"> </w:t>
      </w:r>
    </w:p>
    <w:p w14:paraId="6C3C56D2" w14:textId="77777777" w:rsidR="00311287" w:rsidRPr="00C6779D" w:rsidRDefault="00311287" w:rsidP="00775A8D">
      <w:pPr>
        <w:spacing w:line="276" w:lineRule="auto"/>
        <w:ind w:left="720" w:hanging="360"/>
        <w:jc w:val="both"/>
      </w:pPr>
      <w:r w:rsidRPr="00C6779D">
        <w:t xml:space="preserve">a) informează PRE abandonată, dacă există, că PRE solicitantă doreşte să-şi transfere responsabilitatea echilibrării către PRE primitoare; </w:t>
      </w:r>
    </w:p>
    <w:p w14:paraId="61DBA747" w14:textId="77777777" w:rsidR="00311287" w:rsidRPr="00C6779D" w:rsidRDefault="00311287" w:rsidP="00775A8D">
      <w:pPr>
        <w:spacing w:line="276" w:lineRule="auto"/>
        <w:ind w:left="720" w:hanging="360"/>
        <w:jc w:val="both"/>
      </w:pPr>
      <w:r w:rsidRPr="00C6779D">
        <w:t>b) stabilește noile garanţii financiare care trebuie asigurate de PRE primitoare şi informează PRE primitoare asupra cuantumului noii garanţii financiare;</w:t>
      </w:r>
    </w:p>
    <w:p w14:paraId="42AD4BB3" w14:textId="77777777" w:rsidR="00311287" w:rsidRPr="00C6779D" w:rsidRDefault="00311287" w:rsidP="00775A8D">
      <w:pPr>
        <w:spacing w:line="276" w:lineRule="auto"/>
        <w:ind w:left="720" w:hanging="360"/>
        <w:jc w:val="both"/>
      </w:pPr>
      <w:r w:rsidRPr="00C6779D">
        <w:t xml:space="preserve">c) stabilește nivelul garanțiilor financiare care trebuie asigurate de PRE abandonată, dacă există, și o informează pe aceasta cu privire la modificările apărute. </w:t>
      </w:r>
    </w:p>
    <w:p w14:paraId="0D3DE401"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lastRenderedPageBreak/>
        <w:t>TEL aprobă transferul responsabilităţii echilibrării în termen de maxim 2 zile lucrătoare, dacă se îndeplinesc următoarele condiţii:</w:t>
      </w:r>
    </w:p>
    <w:p w14:paraId="1A60A2E7" w14:textId="602305A3" w:rsidR="00311287" w:rsidRPr="00C6779D" w:rsidRDefault="00311287" w:rsidP="00775A8D">
      <w:pPr>
        <w:spacing w:line="276" w:lineRule="auto"/>
        <w:ind w:left="720" w:hanging="360"/>
        <w:jc w:val="both"/>
      </w:pPr>
      <w:r w:rsidRPr="00C6779D">
        <w:t>a) la data la care se aplică transferul responsabilităţii echilibrării, PRE primitoare este înregistrată în registrul pentru PRE prevăzut la</w:t>
      </w:r>
      <w:r w:rsidR="00967134">
        <w:t xml:space="preserve"> </w:t>
      </w:r>
      <w:r w:rsidR="00967134">
        <w:fldChar w:fldCharType="begin"/>
      </w:r>
      <w:r w:rsidR="00967134">
        <w:instrText xml:space="preserve"> REF _Ref65619123 \r \h </w:instrText>
      </w:r>
      <w:r w:rsidR="00967134">
        <w:fldChar w:fldCharType="separate"/>
      </w:r>
      <w:r w:rsidR="00967134">
        <w:t>Art. 98</w:t>
      </w:r>
      <w:r w:rsidR="00967134">
        <w:fldChar w:fldCharType="end"/>
      </w:r>
      <w:r w:rsidRPr="00C6779D">
        <w:t xml:space="preserve">, ca PRE cu convenția de asumare a responsabilității echilibrării nesuspendată; </w:t>
      </w:r>
    </w:p>
    <w:p w14:paraId="085635AA" w14:textId="77777777" w:rsidR="00311287" w:rsidRPr="00C6779D" w:rsidRDefault="00311287" w:rsidP="00775A8D">
      <w:pPr>
        <w:spacing w:line="276" w:lineRule="auto"/>
        <w:ind w:left="720" w:hanging="360"/>
        <w:jc w:val="both"/>
      </w:pPr>
      <w:r w:rsidRPr="00C6779D">
        <w:t>b) PRE primitoare prezintă garanţiile financiare necesare pentru a i se transfera responsabilitatea echilibrării pentru PRE solicitantă, comunicate de TEL;</w:t>
      </w:r>
    </w:p>
    <w:p w14:paraId="6E5561A5" w14:textId="77777777" w:rsidR="00311287" w:rsidRPr="00C6779D" w:rsidRDefault="00311287" w:rsidP="00775A8D">
      <w:pPr>
        <w:spacing w:line="276" w:lineRule="auto"/>
        <w:ind w:left="720" w:hanging="360"/>
        <w:jc w:val="both"/>
      </w:pPr>
      <w:r w:rsidRPr="00C6779D">
        <w:t>c) PRE abandonată, dacă există, confirmă primirea tuturor informațiilor referitoare la transfer;</w:t>
      </w:r>
    </w:p>
    <w:p w14:paraId="5C8FDB32" w14:textId="6E1B63E4" w:rsidR="00311287" w:rsidRPr="00C6779D" w:rsidRDefault="00311287" w:rsidP="00775A8D">
      <w:pPr>
        <w:spacing w:line="276" w:lineRule="auto"/>
        <w:ind w:left="720" w:hanging="360"/>
        <w:jc w:val="both"/>
      </w:pPr>
      <w:r w:rsidRPr="00C6779D">
        <w:t xml:space="preserve">d) fiecare OR la rețelele cărora PRE solicitantă are racordate locuri de consum/locuri de producere pentru care își asumă responsabilitatea echilibrării verifică și comunică TEL respectarea condiției prevăzute la </w:t>
      </w:r>
      <w:r w:rsidR="00967134">
        <w:fldChar w:fldCharType="begin"/>
      </w:r>
      <w:r w:rsidR="00967134">
        <w:instrText xml:space="preserve"> REF _Ref65608004 \r \h </w:instrText>
      </w:r>
      <w:r w:rsidR="00967134">
        <w:fldChar w:fldCharType="separate"/>
      </w:r>
      <w:r w:rsidR="00967134">
        <w:t>Art. 107</w:t>
      </w:r>
      <w:r w:rsidR="00967134">
        <w:fldChar w:fldCharType="end"/>
      </w:r>
      <w:r w:rsidR="00967134">
        <w:t xml:space="preserve"> și </w:t>
      </w:r>
      <w:r w:rsidR="00967134">
        <w:fldChar w:fldCharType="begin"/>
      </w:r>
      <w:r w:rsidR="00967134">
        <w:instrText xml:space="preserve"> REF _Ref65619070 \r \h </w:instrText>
      </w:r>
      <w:r w:rsidR="00967134">
        <w:fldChar w:fldCharType="separate"/>
      </w:r>
      <w:r w:rsidR="00967134">
        <w:t>Art. 108</w:t>
      </w:r>
      <w:r w:rsidR="00967134">
        <w:fldChar w:fldCharType="end"/>
      </w:r>
      <w:r w:rsidRPr="00C6779D">
        <w:t>;</w:t>
      </w:r>
    </w:p>
    <w:p w14:paraId="15D8E881" w14:textId="77777777" w:rsidR="00311287" w:rsidRPr="00C6779D" w:rsidRDefault="00311287" w:rsidP="00775A8D">
      <w:pPr>
        <w:spacing w:line="276" w:lineRule="auto"/>
        <w:ind w:left="720" w:hanging="360"/>
        <w:jc w:val="both"/>
      </w:pPr>
      <w:r w:rsidRPr="00C6779D">
        <w:t>e) PRE solicitantă, PRE primitoare și dacă există, PRE abandonată, au furnizat către OR în zonele cărora PRE solicitantă are locuri de consum/locuri de producere, toate informațiile solicitate de aceștia, necesare alocării pe PRE și agregării valorilor măsurate referitoare la punctele de măsurare aferente fiecăreia.</w:t>
      </w:r>
    </w:p>
    <w:p w14:paraId="3D5C6073"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Modificarea componenței unei/unor PRE la solicitarea participanților la piață implicați este consemnată, la data aprobării solicitării, ȋn registrul pentru PRE publicat de TEL.</w:t>
      </w:r>
    </w:p>
    <w:p w14:paraId="1BECEF7A" w14:textId="5B4FCD8E" w:rsidR="00311287" w:rsidRPr="00C6779D" w:rsidRDefault="00311287" w:rsidP="00D40103">
      <w:pPr>
        <w:pStyle w:val="ListParagraph"/>
        <w:numPr>
          <w:ilvl w:val="0"/>
          <w:numId w:val="19"/>
        </w:numPr>
        <w:tabs>
          <w:tab w:val="left" w:pos="851"/>
        </w:tabs>
        <w:spacing w:line="276" w:lineRule="auto"/>
        <w:ind w:left="0" w:hanging="11"/>
        <w:jc w:val="both"/>
      </w:pPr>
      <w:r w:rsidRPr="00C6779D">
        <w:t>Modificarea modului de agregare a valorilor măsurate de consum/producție ȋn cadrul unei/unor PRE se realizează după aprobarea de către TEL conform</w:t>
      </w:r>
      <w:r w:rsidR="00C93697">
        <w:t xml:space="preserve"> </w:t>
      </w:r>
      <w:r w:rsidR="00C93697">
        <w:fldChar w:fldCharType="begin"/>
      </w:r>
      <w:r w:rsidR="00C93697">
        <w:instrText xml:space="preserve"> REF _Ref65607369 \r \h </w:instrText>
      </w:r>
      <w:r w:rsidR="00C93697">
        <w:fldChar w:fldCharType="separate"/>
      </w:r>
      <w:r w:rsidR="00C93697">
        <w:t>Art. 71</w:t>
      </w:r>
      <w:r w:rsidR="00C93697">
        <w:fldChar w:fldCharType="end"/>
      </w:r>
      <w:r w:rsidRPr="00C6779D">
        <w:t>, a solicitării de modificare a componenței respectivelor PRE și se aplică de către OR începând cu ziua următoare celei în care a fost publicată versiunea actualizată a registrului pentru PRE în care figurează aceste modificări.</w:t>
      </w:r>
    </w:p>
    <w:p w14:paraId="6BABCAAC"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35" w:name="_Ref65618172"/>
      <w:r w:rsidRPr="00C6779D">
        <w:t>Toți OR colaborează și elaborează, în urma unui proces de consultare publică, o procedură unică privind modul de stabilire, verificare, confirmare de către părțile implicate și de implementare a modului de agregare a valorilor măsurate aferente unei PRE, pe care fiecare OR o publică apoi pe pagina proprie de internet în termen de trei luni de la publicarea prezentului document.</w:t>
      </w:r>
      <w:bookmarkEnd w:id="35"/>
    </w:p>
    <w:p w14:paraId="388B20E5" w14:textId="5E1A9095" w:rsidR="00311287" w:rsidRPr="00C6779D" w:rsidRDefault="00311287" w:rsidP="00D40103">
      <w:pPr>
        <w:pStyle w:val="ListParagraph"/>
        <w:numPr>
          <w:ilvl w:val="0"/>
          <w:numId w:val="19"/>
        </w:numPr>
        <w:tabs>
          <w:tab w:val="left" w:pos="851"/>
        </w:tabs>
        <w:spacing w:line="276" w:lineRule="auto"/>
        <w:ind w:left="0" w:hanging="11"/>
        <w:jc w:val="both"/>
      </w:pPr>
      <w:r w:rsidRPr="00C6779D">
        <w:t>Dacă TEL nu aprobă transferul responsabilităţii echilibrării, acesta informează fără întârziere atât pe PRE solicitantă şi pe PRE primitoare, cât și pe PRE abandonată şi îşi motivează decizia. În situația în care refuzul este motivat de lipsa informaţiilor sau de neconstituirea garanțiilor la nivelul necesar de către PRE primitoare, termenul de aprobare prevăzut în</w:t>
      </w:r>
      <w:r w:rsidR="00967134">
        <w:t xml:space="preserve"> </w:t>
      </w:r>
      <w:r w:rsidR="00967134">
        <w:fldChar w:fldCharType="begin"/>
      </w:r>
      <w:r w:rsidR="00967134">
        <w:instrText xml:space="preserve"> REF _Ref65606811 \r \h </w:instrText>
      </w:r>
      <w:r w:rsidR="00967134">
        <w:fldChar w:fldCharType="separate"/>
      </w:r>
      <w:r w:rsidR="00967134">
        <w:t>Art. 62</w:t>
      </w:r>
      <w:r w:rsidR="00967134">
        <w:fldChar w:fldCharType="end"/>
      </w:r>
      <w:r w:rsidRPr="00C6779D">
        <w:t xml:space="preserve"> va fi extins cu până la 2 zile lucrătoare de la primirea de către TEL a informaţiilor lipsă sau până la constituirea garanției financiare solicitate; termenul de aprobare prevăzut la </w:t>
      </w:r>
      <w:r w:rsidR="00967134">
        <w:fldChar w:fldCharType="begin"/>
      </w:r>
      <w:r w:rsidR="00967134">
        <w:instrText xml:space="preserve"> REF _Ref65606811 \r \h </w:instrText>
      </w:r>
      <w:r w:rsidR="00967134">
        <w:fldChar w:fldCharType="separate"/>
      </w:r>
      <w:r w:rsidR="00967134">
        <w:t>Art. 62</w:t>
      </w:r>
      <w:r w:rsidR="00967134">
        <w:fldChar w:fldCharType="end"/>
      </w:r>
      <w:r w:rsidR="00967134">
        <w:t xml:space="preserve"> - </w:t>
      </w:r>
      <w:r w:rsidR="00967134">
        <w:fldChar w:fldCharType="begin"/>
      </w:r>
      <w:r w:rsidR="00967134">
        <w:instrText xml:space="preserve"> REF _Ref65618340 \r \h </w:instrText>
      </w:r>
      <w:r w:rsidR="00967134">
        <w:fldChar w:fldCharType="separate"/>
      </w:r>
      <w:r w:rsidR="00967134">
        <w:t>Art. 65</w:t>
      </w:r>
      <w:r w:rsidR="00967134">
        <w:fldChar w:fldCharType="end"/>
      </w:r>
      <w:r w:rsidRPr="00C6779D">
        <w:t xml:space="preserve">, nu poate fi extins la mai mult de 9 zile lucrătoare. </w:t>
      </w:r>
    </w:p>
    <w:p w14:paraId="4C79C722"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Imediat ce TEL a aprobat transferul responsabilităţii echilibrării, acesta:</w:t>
      </w:r>
    </w:p>
    <w:p w14:paraId="76D94A4D" w14:textId="77777777" w:rsidR="00311287" w:rsidRPr="00C6779D" w:rsidRDefault="00311287" w:rsidP="00775A8D">
      <w:pPr>
        <w:spacing w:line="276" w:lineRule="auto"/>
        <w:ind w:left="720" w:hanging="360"/>
        <w:jc w:val="both"/>
      </w:pPr>
      <w:r w:rsidRPr="00C6779D">
        <w:t xml:space="preserve">a) informează PRE solicitantă şi PRE primitoare, OPEED, precum și, dacă există, pe PRE abandonată; </w:t>
      </w:r>
    </w:p>
    <w:p w14:paraId="09045BD8" w14:textId="77777777" w:rsidR="00311287" w:rsidRPr="00C6779D" w:rsidRDefault="00311287" w:rsidP="00775A8D">
      <w:pPr>
        <w:spacing w:line="276" w:lineRule="auto"/>
        <w:ind w:left="720" w:hanging="360"/>
        <w:jc w:val="both"/>
      </w:pPr>
      <w:r w:rsidRPr="00C6779D">
        <w:t xml:space="preserve"> b) informează pe toți OR implicați, pentru ca aceștia să-și actualizeze propriile registre de serviciu pe sistem cu informațiile rezultate din transferul responsabilității echilibrării, publicate pe pagina proprie de internet şi</w:t>
      </w:r>
    </w:p>
    <w:p w14:paraId="0744284B" w14:textId="77777777" w:rsidR="00311287" w:rsidRPr="00C6779D" w:rsidRDefault="00311287" w:rsidP="00775A8D">
      <w:pPr>
        <w:spacing w:line="276" w:lineRule="auto"/>
        <w:ind w:left="720" w:hanging="360"/>
        <w:jc w:val="both"/>
      </w:pPr>
      <w:r w:rsidRPr="00C6779D">
        <w:t>c) înscrie transferul responsabilităţii echilibrării în registrul pentru PRE și publică versiunea actualizată a acestuia pe pagina proprie de internet.</w:t>
      </w:r>
    </w:p>
    <w:p w14:paraId="5CCA68E9" w14:textId="7365D54F" w:rsidR="00311287" w:rsidRPr="00C6779D" w:rsidRDefault="00311287" w:rsidP="00D40103">
      <w:pPr>
        <w:pStyle w:val="ListParagraph"/>
        <w:numPr>
          <w:ilvl w:val="0"/>
          <w:numId w:val="19"/>
        </w:numPr>
        <w:tabs>
          <w:tab w:val="left" w:pos="851"/>
        </w:tabs>
        <w:spacing w:line="276" w:lineRule="auto"/>
        <w:ind w:left="0" w:hanging="11"/>
        <w:jc w:val="both"/>
      </w:pPr>
      <w:bookmarkStart w:id="36" w:name="_Ref65618475"/>
      <w:r w:rsidRPr="00C6779D">
        <w:t xml:space="preserve">Transferul responsabilităţii echilibrării produce efecte începând cu ziua calendaristică următoare celei în care TEL a publicat versiunea actualizată a registrului PRE prevăzută la </w:t>
      </w:r>
      <w:r w:rsidR="00967134">
        <w:fldChar w:fldCharType="begin"/>
      </w:r>
      <w:r w:rsidR="00967134">
        <w:instrText xml:space="preserve"> REF _Ref65618730 \r \h </w:instrText>
      </w:r>
      <w:r w:rsidR="00967134">
        <w:fldChar w:fldCharType="separate"/>
      </w:r>
      <w:r w:rsidR="00967134">
        <w:t>Art. 46</w:t>
      </w:r>
      <w:r w:rsidR="00967134">
        <w:fldChar w:fldCharType="end"/>
      </w:r>
      <w:r w:rsidR="00C104E7" w:rsidRPr="00C6779D">
        <w:t>.</w:t>
      </w:r>
      <w:bookmarkEnd w:id="36"/>
      <w:r w:rsidR="00C104E7" w:rsidRPr="00C6779D" w:rsidDel="00C104E7">
        <w:t xml:space="preserve"> </w:t>
      </w:r>
    </w:p>
    <w:p w14:paraId="5C279E2A" w14:textId="0B2F878D"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Condițiile și termenele prevăzute la </w:t>
      </w:r>
      <w:r w:rsidR="00967134">
        <w:fldChar w:fldCharType="begin"/>
      </w:r>
      <w:r w:rsidR="00967134">
        <w:instrText xml:space="preserve"> REF _Ref65618634 \r \h </w:instrText>
      </w:r>
      <w:r w:rsidR="00967134">
        <w:fldChar w:fldCharType="separate"/>
      </w:r>
      <w:r w:rsidR="00967134">
        <w:t>Art. 59</w:t>
      </w:r>
      <w:r w:rsidR="00967134">
        <w:fldChar w:fldCharType="end"/>
      </w:r>
      <w:r w:rsidR="00967134">
        <w:t xml:space="preserve"> - </w:t>
      </w:r>
      <w:r w:rsidR="00967134">
        <w:fldChar w:fldCharType="begin"/>
      </w:r>
      <w:r w:rsidR="00967134">
        <w:instrText xml:space="preserve"> REF _Ref65618644 \r \h </w:instrText>
      </w:r>
      <w:r w:rsidR="00967134">
        <w:fldChar w:fldCharType="separate"/>
      </w:r>
      <w:r w:rsidR="00967134">
        <w:t>Art. 68</w:t>
      </w:r>
      <w:r w:rsidR="00967134">
        <w:fldChar w:fldCharType="end"/>
      </w:r>
      <w:r w:rsidRPr="00C6779D">
        <w:t xml:space="preserve">, se aplică și în situația în care PRE solicitantă dorește să-și asume responsabilitatea echilibrării în nume propriu, caz în care PRE primitoare este aceeași cu PRE solicitantă, respectiv în situația în care PRE solicitantă este PRE în </w:t>
      </w:r>
      <w:r w:rsidRPr="00C6779D">
        <w:lastRenderedPageBreak/>
        <w:t>nume propriu și dorește să-și transfere responsabilitatea echilibrării către altă PRE, caz în care PRE abandonată este aceeași cu PRE solicitantă.</w:t>
      </w:r>
    </w:p>
    <w:p w14:paraId="76EBA432"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În situația în care TEL nu a aprobat în perioada de 9 zile lucrătoare transferul responsabilității echilibrării pentru PRE solicitantă către PRE primitoare sau nu a aprobat asumarea responsabilității echilibrării de către PRE solicitantă în nume propriu, TEL revocă PRE solicitantă în ziua ulterioară expirării acestei perioade și solicită la ANRE activarea FUI, dacă este cazul, și ridicarea licenței PRE solicitante, cu toate motivările corespunzătoare.</w:t>
      </w:r>
    </w:p>
    <w:p w14:paraId="4907046E"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Până la data aprobării transferului, dar nu mai mult de 10 zile lucrătoare, responsabilitatea echilibrării pentru PRE solicitantă rămâne în sarcina PRE abandonată.</w:t>
      </w:r>
    </w:p>
    <w:p w14:paraId="2D41C9F4" w14:textId="77777777" w:rsidR="00311287" w:rsidRPr="00C6779D" w:rsidRDefault="00311287" w:rsidP="00775A8D">
      <w:pPr>
        <w:spacing w:line="276" w:lineRule="auto"/>
        <w:jc w:val="both"/>
      </w:pPr>
    </w:p>
    <w:p w14:paraId="4FED4EE3"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37" w:name="_Toc65501007"/>
      <w:r w:rsidRPr="00C6779D">
        <w:rPr>
          <w:rFonts w:ascii="Times New Roman" w:hAnsi="Times New Roman"/>
          <w:b/>
          <w:color w:val="auto"/>
          <w:sz w:val="24"/>
          <w:szCs w:val="24"/>
        </w:rPr>
        <w:t>Excuderea din PRE</w:t>
      </w:r>
      <w:bookmarkEnd w:id="37"/>
    </w:p>
    <w:p w14:paraId="5DF82B9C"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PRE poate renunța unilateral la asumarea responsabilității echilibrării pentru un participant la piață înregistrat ca PRE pentru care își asumase anterior această responsabilitate, în următoarele condiții:</w:t>
      </w:r>
    </w:p>
    <w:p w14:paraId="14ADF503" w14:textId="77777777" w:rsidR="00311287" w:rsidRPr="00C6779D" w:rsidRDefault="00311287" w:rsidP="00775A8D">
      <w:pPr>
        <w:spacing w:line="276" w:lineRule="auto"/>
        <w:ind w:left="720" w:hanging="360"/>
        <w:jc w:val="both"/>
      </w:pPr>
      <w:r w:rsidRPr="00C6779D">
        <w:t>a)</w:t>
      </w:r>
      <w:r w:rsidR="00833DA7" w:rsidRPr="00C6779D">
        <w:t xml:space="preserve"> </w:t>
      </w:r>
      <w:r w:rsidRPr="00C6779D">
        <w:t>PRE îl anunță pe participantul la piață cu privire la decizia sa, cu cel puțin</w:t>
      </w:r>
      <w:r w:rsidR="00FD2005" w:rsidRPr="00C6779D">
        <w:t xml:space="preserve"> </w:t>
      </w:r>
      <w:r w:rsidR="00217397" w:rsidRPr="00C6779D">
        <w:t>10</w:t>
      </w:r>
      <w:r w:rsidRPr="00C6779D">
        <w:t xml:space="preserve"> zile lucrătoare înainte de data de la care intenționează să nu-și mai asume responsabilitatea echilibrării pentru acesta;</w:t>
      </w:r>
    </w:p>
    <w:p w14:paraId="709D38CC" w14:textId="77777777" w:rsidR="00311287" w:rsidRPr="00C6779D" w:rsidRDefault="00311287" w:rsidP="00775A8D">
      <w:pPr>
        <w:spacing w:line="276" w:lineRule="auto"/>
        <w:ind w:left="720" w:hanging="360"/>
        <w:jc w:val="both"/>
      </w:pPr>
      <w:r w:rsidRPr="00C6779D">
        <w:t>b)</w:t>
      </w:r>
      <w:r w:rsidR="00833DA7" w:rsidRPr="00C6779D">
        <w:t xml:space="preserve"> </w:t>
      </w:r>
      <w:r w:rsidRPr="00C6779D">
        <w:t>PRE anunță TEL la aceeași dată despre intenția sa, comunicând toate informațiile referitoare la consumul de la locurile de consum ale participantului la piață, achizițiile și vânzările contractuale ale acestuia în ultima lună, nivelul datoriilor participantului la piață față de PRE, dacă este cazul, precum și data de la care nu își mai asumă responsabilitatea echilibrării pentru acesta.</w:t>
      </w:r>
    </w:p>
    <w:p w14:paraId="5A98D99A" w14:textId="77777777" w:rsidR="00311287" w:rsidRPr="00C6779D" w:rsidRDefault="00311287" w:rsidP="00775A8D">
      <w:pPr>
        <w:spacing w:line="276" w:lineRule="auto"/>
        <w:ind w:left="720" w:hanging="360"/>
        <w:jc w:val="both"/>
      </w:pPr>
      <w:r w:rsidRPr="00C6779D">
        <w:t>c) PRE anunță OR la care participantul la piață are puncte de măsurare corespunzătoare locurilor de consum/locurilor de producere aflate în responsabilitatea sa, pe ANRE, dacă participantul la piață are clienți finali, precum și pe PRE cu care acesta avea schimburi comerciale notificate drept schimburi bloc.</w:t>
      </w:r>
    </w:p>
    <w:p w14:paraId="34E0CD93"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În perioada dintre data notificării și data anunțată a excluderii din PRE a participantului la piață, care nu poate fi mai mică de</w:t>
      </w:r>
      <w:r w:rsidR="00B724C4" w:rsidRPr="00C6779D">
        <w:t xml:space="preserve"> </w:t>
      </w:r>
      <w:r w:rsidR="00217397" w:rsidRPr="00C6779D">
        <w:t xml:space="preserve">10 </w:t>
      </w:r>
      <w:r w:rsidRPr="00C6779D">
        <w:t>zile lucrătoare, PRE continuă să fie responsabilă financiar pentru toate dezechilibrele acestuia.</w:t>
      </w:r>
    </w:p>
    <w:p w14:paraId="2F3B5812" w14:textId="36C3B66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În situația în care, în maxim </w:t>
      </w:r>
      <w:r w:rsidR="00217397" w:rsidRPr="00C6779D">
        <w:t xml:space="preserve">9 </w:t>
      </w:r>
      <w:r w:rsidRPr="00C6779D">
        <w:t xml:space="preserve">zile lucrătoare de la data notificării referitoare la excludere, participantul la piață care face obiectul excluderii nu </w:t>
      </w:r>
      <w:r w:rsidR="00217397" w:rsidRPr="00C6779D">
        <w:t>depune o garanţie, conform</w:t>
      </w:r>
      <w:r w:rsidR="00931807">
        <w:t xml:space="preserve"> prevederilor secțiunii referitoare la dimensiunea PRE</w:t>
      </w:r>
      <w:r w:rsidR="00217397" w:rsidRPr="00C6779D">
        <w:t xml:space="preserve"> pentru </w:t>
      </w:r>
      <w:r w:rsidR="007845BC" w:rsidRPr="00C6779D">
        <w:t>a rămâne înregistrat ca propriul PRE</w:t>
      </w:r>
      <w:r w:rsidR="00217397" w:rsidRPr="00C6779D">
        <w:t xml:space="preserve"> sau</w:t>
      </w:r>
      <w:r w:rsidR="007845BC" w:rsidRPr="00C6779D">
        <w:t xml:space="preserve"> nu</w:t>
      </w:r>
      <w:r w:rsidR="00217397" w:rsidRPr="00C6779D">
        <w:t xml:space="preserve"> </w:t>
      </w:r>
      <w:r w:rsidRPr="00C6779D">
        <w:t xml:space="preserve">își transferă responsabilitatea echilibrării în calitate de PRE solicitantă către altă PRE, cu respectarea condițiilor prevăzute la </w:t>
      </w:r>
      <w:r w:rsidR="00931807">
        <w:fldChar w:fldCharType="begin"/>
      </w:r>
      <w:r w:rsidR="00931807">
        <w:instrText xml:space="preserve"> REF _Ref65618432 \r \h </w:instrText>
      </w:r>
      <w:r w:rsidR="00931807">
        <w:fldChar w:fldCharType="separate"/>
      </w:r>
      <w:r w:rsidR="00931807">
        <w:t>Art. 72</w:t>
      </w:r>
      <w:r w:rsidR="00931807">
        <w:fldChar w:fldCharType="end"/>
      </w:r>
      <w:r w:rsidR="00931807">
        <w:t xml:space="preserve"> - </w:t>
      </w:r>
      <w:r w:rsidR="00931807">
        <w:fldChar w:fldCharType="begin"/>
      </w:r>
      <w:r w:rsidR="00931807">
        <w:instrText xml:space="preserve"> REF _Ref65618475 \r \h </w:instrText>
      </w:r>
      <w:r w:rsidR="00931807">
        <w:fldChar w:fldCharType="separate"/>
      </w:r>
      <w:r w:rsidR="00931807">
        <w:t>Art. 81</w:t>
      </w:r>
      <w:r w:rsidR="00931807">
        <w:fldChar w:fldCharType="end"/>
      </w:r>
      <w:r w:rsidRPr="00C6779D">
        <w:t xml:space="preserve">, TEL îl revocă pe participantul la piață ca PRE, realizând în ziua ulterioară expirării acestei perioade, acțiunile prevăzute la </w:t>
      </w:r>
      <w:r w:rsidR="00931807">
        <w:fldChar w:fldCharType="begin"/>
      </w:r>
      <w:r w:rsidR="00931807">
        <w:instrText xml:space="preserve"> REF _Ref65618340 \r \h </w:instrText>
      </w:r>
      <w:r w:rsidR="00931807">
        <w:fldChar w:fldCharType="separate"/>
      </w:r>
      <w:r w:rsidR="00931807">
        <w:t>Art. 65</w:t>
      </w:r>
      <w:r w:rsidR="00931807">
        <w:fldChar w:fldCharType="end"/>
      </w:r>
      <w:r w:rsidRPr="00C6779D">
        <w:t>.</w:t>
      </w:r>
    </w:p>
    <w:p w14:paraId="12AE71F3" w14:textId="77777777" w:rsidR="00311287" w:rsidRPr="00C6779D" w:rsidRDefault="00311287" w:rsidP="00775A8D">
      <w:pPr>
        <w:spacing w:line="276" w:lineRule="auto"/>
        <w:jc w:val="both"/>
      </w:pPr>
    </w:p>
    <w:p w14:paraId="49562EB9"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38" w:name="_Toc65501008"/>
      <w:r w:rsidRPr="00C6779D">
        <w:rPr>
          <w:rFonts w:ascii="Times New Roman" w:hAnsi="Times New Roman"/>
          <w:b/>
          <w:color w:val="auto"/>
          <w:sz w:val="24"/>
          <w:szCs w:val="24"/>
        </w:rPr>
        <w:t>Modificarea configurației PRE</w:t>
      </w:r>
      <w:bookmarkEnd w:id="38"/>
    </w:p>
    <w:p w14:paraId="0A4B58EF"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Un participant la piață înregistrat ca PRE îşi poate modifica configurația în ceea ce privește locurile de producere/locurile de consum proprii sau ale consumatorilor pentru care își asumă responsabilitatea echilibrării, față de cea anterioară, în următoarele condiţii:</w:t>
      </w:r>
    </w:p>
    <w:p w14:paraId="079F879E" w14:textId="77777777" w:rsidR="00311287" w:rsidRPr="00C6779D" w:rsidRDefault="00311287" w:rsidP="00775A8D">
      <w:pPr>
        <w:spacing w:line="276" w:lineRule="auto"/>
        <w:ind w:left="720" w:hanging="360"/>
        <w:jc w:val="both"/>
      </w:pPr>
      <w:r w:rsidRPr="00C6779D">
        <w:t>a)</w:t>
      </w:r>
      <w:r w:rsidRPr="00C6779D">
        <w:tab/>
        <w:t xml:space="preserve">furnizează informaţiile corespunzătoare TEL, precum și OR la care sunt racordate noile locuri de producere și/sau de consum pentru care își asumă responsabilitatea echilibrării și/sau cele pentru care nu își mai asumă responsabilitatea echilibrării, cu minimum 2 zile lucrătoare înainte de ziua începând cu care dorește să i se ia în considerare noua configurație; </w:t>
      </w:r>
    </w:p>
    <w:p w14:paraId="0E22741F" w14:textId="4220116E" w:rsidR="00311287" w:rsidRPr="00C6779D" w:rsidRDefault="00311287" w:rsidP="00775A8D">
      <w:pPr>
        <w:spacing w:line="276" w:lineRule="auto"/>
        <w:ind w:left="720" w:hanging="360"/>
        <w:jc w:val="both"/>
      </w:pPr>
      <w:r w:rsidRPr="00C6779D">
        <w:lastRenderedPageBreak/>
        <w:t>b)</w:t>
      </w:r>
      <w:r w:rsidRPr="00C6779D">
        <w:tab/>
        <w:t>informațiile sunt confirmate de către PRE în configurația căreia se reflectă modificările respective, fiind verificată condiția prevăzută la</w:t>
      </w:r>
      <w:r w:rsidR="00931807">
        <w:t xml:space="preserve"> </w:t>
      </w:r>
      <w:r w:rsidR="00931807">
        <w:fldChar w:fldCharType="begin"/>
      </w:r>
      <w:r w:rsidR="00931807">
        <w:instrText xml:space="preserve"> REF _Ref65608004 \r \h </w:instrText>
      </w:r>
      <w:r w:rsidR="00931807">
        <w:fldChar w:fldCharType="separate"/>
      </w:r>
      <w:r w:rsidR="00931807">
        <w:t>Art. 107</w:t>
      </w:r>
      <w:r w:rsidR="00931807">
        <w:fldChar w:fldCharType="end"/>
      </w:r>
      <w:r w:rsidRPr="00C6779D">
        <w:t xml:space="preserve"> sau în caz contrar, modificarea este motivată corespunzător la OR de către PRE care a solicitat-o, pe baza reglementărilor aplicabile.</w:t>
      </w:r>
    </w:p>
    <w:p w14:paraId="5ACD73D2" w14:textId="743F55FD" w:rsidR="00311287" w:rsidRPr="00C6779D" w:rsidRDefault="00311287" w:rsidP="00D40103">
      <w:pPr>
        <w:pStyle w:val="ListParagraph"/>
        <w:numPr>
          <w:ilvl w:val="0"/>
          <w:numId w:val="19"/>
        </w:numPr>
        <w:tabs>
          <w:tab w:val="left" w:pos="851"/>
        </w:tabs>
        <w:spacing w:line="276" w:lineRule="auto"/>
        <w:ind w:left="0" w:hanging="11"/>
        <w:jc w:val="both"/>
      </w:pPr>
      <w:r w:rsidRPr="00C6779D">
        <w:t>OR implicați aplică modul de agregare a valorilor măsurate corespunzător modificării efectuate, c</w:t>
      </w:r>
      <w:r w:rsidR="00F46893" w:rsidRPr="00C6779D">
        <w:t xml:space="preserve">onform procedurii prevăzute la </w:t>
      </w:r>
      <w:r w:rsidR="00931807">
        <w:fldChar w:fldCharType="begin"/>
      </w:r>
      <w:r w:rsidR="00931807">
        <w:instrText xml:space="preserve"> REF _Ref65618172 \r \h </w:instrText>
      </w:r>
      <w:r w:rsidR="00931807">
        <w:fldChar w:fldCharType="separate"/>
      </w:r>
      <w:r w:rsidR="00931807">
        <w:t>Art. 78</w:t>
      </w:r>
      <w:r w:rsidR="00931807">
        <w:fldChar w:fldCharType="end"/>
      </w:r>
      <w:r w:rsidR="00931807">
        <w:t xml:space="preserve"> </w:t>
      </w:r>
      <w:r w:rsidRPr="00C6779D">
        <w:t>începând cu data solicitată.</w:t>
      </w:r>
    </w:p>
    <w:p w14:paraId="16E11FB9"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39" w:name="_Ref65607714"/>
      <w:r w:rsidRPr="00C6779D">
        <w:t>TEL elaborează, în urma unui proces de consultare publică, procedurile aplicabile pentru transferul responsabilității echilibrării, excluderea din PRE, modificarea configurației PRE și revocarea unei PRE. Acestea pot include acțiuni prealabile sau concomitente celor prevăzute în prezentul document, care să permită participanților conformarea în termenele precizate și diminuarea riscurilor asupra funcționării pieței.</w:t>
      </w:r>
      <w:bookmarkEnd w:id="39"/>
    </w:p>
    <w:p w14:paraId="558ACD47" w14:textId="7C59D9A1" w:rsidR="00311287" w:rsidRPr="00C6779D" w:rsidRDefault="00311287" w:rsidP="00D40103">
      <w:pPr>
        <w:pStyle w:val="ListParagraph"/>
        <w:numPr>
          <w:ilvl w:val="0"/>
          <w:numId w:val="19"/>
        </w:numPr>
        <w:tabs>
          <w:tab w:val="left" w:pos="851"/>
        </w:tabs>
        <w:spacing w:line="276" w:lineRule="auto"/>
        <w:ind w:left="0" w:hanging="11"/>
        <w:jc w:val="both"/>
      </w:pPr>
      <w:r w:rsidRPr="00C6779D">
        <w:t>TEL publică procedurile elaborate conform</w:t>
      </w:r>
      <w:r w:rsidR="00833DA7" w:rsidRPr="00C6779D">
        <w:t xml:space="preserve"> </w:t>
      </w:r>
      <w:r w:rsidRPr="00C6779D">
        <w:t>prevederilor</w:t>
      </w:r>
      <w:r w:rsidR="00833DA7" w:rsidRPr="00C6779D">
        <w:t xml:space="preserve"> </w:t>
      </w:r>
      <w:r w:rsidR="00CF2939" w:rsidRPr="00C6779D">
        <w:t>de la</w:t>
      </w:r>
      <w:r w:rsidR="00C93697">
        <w:t xml:space="preserve"> </w:t>
      </w:r>
      <w:r w:rsidR="00C93697">
        <w:fldChar w:fldCharType="begin"/>
      </w:r>
      <w:r w:rsidR="00C93697">
        <w:instrText xml:space="preserve"> REF _Ref65607714 \r \h </w:instrText>
      </w:r>
      <w:r w:rsidR="00C93697">
        <w:fldChar w:fldCharType="separate"/>
      </w:r>
      <w:r w:rsidR="00C93697">
        <w:t>Art. 90</w:t>
      </w:r>
      <w:r w:rsidR="00C93697">
        <w:fldChar w:fldCharType="end"/>
      </w:r>
      <w:r w:rsidR="00CF2939" w:rsidRPr="00C6779D">
        <w:t xml:space="preserve"> </w:t>
      </w:r>
      <w:r w:rsidRPr="00C6779D">
        <w:t>pe pagina proprie de internet.</w:t>
      </w:r>
    </w:p>
    <w:p w14:paraId="48F20B2A" w14:textId="77777777" w:rsidR="00311287" w:rsidRPr="00C6779D" w:rsidRDefault="00311287" w:rsidP="00C16202">
      <w:pPr>
        <w:spacing w:line="276" w:lineRule="auto"/>
        <w:jc w:val="both"/>
      </w:pPr>
    </w:p>
    <w:p w14:paraId="08A31318" w14:textId="77777777" w:rsidR="00311287" w:rsidRPr="00C6779D" w:rsidRDefault="00311287" w:rsidP="00071392">
      <w:pPr>
        <w:pStyle w:val="Heading1"/>
        <w:tabs>
          <w:tab w:val="left" w:pos="900"/>
        </w:tabs>
        <w:spacing w:before="0" w:line="276" w:lineRule="auto"/>
        <w:jc w:val="both"/>
        <w:rPr>
          <w:rFonts w:ascii="Times New Roman" w:hAnsi="Times New Roman"/>
          <w:b/>
          <w:color w:val="auto"/>
          <w:sz w:val="24"/>
          <w:szCs w:val="24"/>
        </w:rPr>
      </w:pPr>
      <w:bookmarkStart w:id="40" w:name="_Toc65501009"/>
      <w:r w:rsidRPr="00C6779D">
        <w:rPr>
          <w:rFonts w:ascii="Times New Roman" w:hAnsi="Times New Roman"/>
          <w:b/>
          <w:color w:val="auto"/>
          <w:sz w:val="24"/>
          <w:szCs w:val="24"/>
        </w:rPr>
        <w:t>Convenția de asumare a responsabilității echilibrării</w:t>
      </w:r>
      <w:bookmarkEnd w:id="40"/>
    </w:p>
    <w:p w14:paraId="7320221C"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Convenţia de asumare a responsabilităţii echilibrării este acordul încheiat între TEL şi un participant la piață, care stabileşte drepturile şi obligaţiile reciproce ale TEL şi respectiv ale participantului la piață în calitatea acestuia de PRE. </w:t>
      </w:r>
    </w:p>
    <w:p w14:paraId="32C97453"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TEL încheie câte o convenţie de asumare a responsabilităţii echilibrării cu fiecare dintre participanții la piață care au solicitat înregistrarea unei PRE pentru a putea activa pe piața de energie electrică şi care îndeplinesc cerinţele prevăzute în prezentul document. </w:t>
      </w:r>
    </w:p>
    <w:p w14:paraId="75805A35"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Existenţa unei convenţii de asumare a responsabilităţii echilibrării valabil încheiată este o condiţie pentru înregistrarea participantului la piață în calitate de PRE. </w:t>
      </w:r>
    </w:p>
    <w:p w14:paraId="58119D16"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Odată cu transferul integral al responsabilității echilibrării către altă PRE, se suspendă convenția de asumare a responsabilității echilibrării semnată de către participantul la piață înregistrat ca PRE, urmând ca suspendarea convenției să înceteze automat la data aprobată de către TEL pentru reluarea asumării responsabilității echilibrării în nume propriu, în conformitate cu prevederile prezentului document.</w:t>
      </w:r>
    </w:p>
    <w:p w14:paraId="36C43C52"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Convenţiile de asumare a responsabilității echilibrării se încheie conform convenţiei-cadru, care este elaborată în urma unui proces de consultare publică de către TEL şi publicată pe pagina proprie de internet.</w:t>
      </w:r>
    </w:p>
    <w:p w14:paraId="214ADBC6" w14:textId="77777777" w:rsidR="00311287" w:rsidRPr="00C6779D" w:rsidRDefault="00311287" w:rsidP="00775A8D">
      <w:pPr>
        <w:spacing w:line="276" w:lineRule="auto"/>
        <w:ind w:left="360" w:hanging="360"/>
        <w:jc w:val="both"/>
      </w:pPr>
    </w:p>
    <w:p w14:paraId="4FDE076E" w14:textId="77777777" w:rsidR="00311287" w:rsidRPr="00C6779D" w:rsidRDefault="00311287" w:rsidP="00071392">
      <w:pPr>
        <w:pStyle w:val="Heading1"/>
        <w:spacing w:before="0" w:line="276" w:lineRule="auto"/>
        <w:jc w:val="both"/>
        <w:rPr>
          <w:rFonts w:ascii="Times New Roman" w:hAnsi="Times New Roman"/>
          <w:b/>
          <w:color w:val="auto"/>
          <w:sz w:val="24"/>
          <w:szCs w:val="24"/>
        </w:rPr>
      </w:pPr>
      <w:bookmarkStart w:id="41" w:name="_Toc65501010"/>
      <w:r w:rsidRPr="00C6779D">
        <w:rPr>
          <w:rFonts w:ascii="Times New Roman" w:hAnsi="Times New Roman"/>
          <w:b/>
          <w:color w:val="auto"/>
          <w:sz w:val="24"/>
          <w:szCs w:val="24"/>
        </w:rPr>
        <w:t>Registrul PRE</w:t>
      </w:r>
      <w:bookmarkEnd w:id="41"/>
    </w:p>
    <w:p w14:paraId="13CFF243"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TEL</w:t>
      </w:r>
      <w:r w:rsidR="00833DA7" w:rsidRPr="00C6779D">
        <w:t xml:space="preserve"> </w:t>
      </w:r>
      <w:r w:rsidRPr="00C6779D">
        <w:t>înfiinţeazǎ şi completeazǎ registrul pentru înregistrarea PRE-urilor.</w:t>
      </w:r>
    </w:p>
    <w:p w14:paraId="2B8DAC03"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42" w:name="_Ref65619123"/>
      <w:r w:rsidRPr="00C6779D">
        <w:t>PRE care au fost înregistrate de TEL sunt înscrise în registrul pentru PRE. Registrul pentru PRE conţine, pentru fiecare PRE, cel puţin următoarele informaţii:</w:t>
      </w:r>
      <w:bookmarkEnd w:id="42"/>
      <w:r w:rsidRPr="00C6779D">
        <w:t xml:space="preserve"> </w:t>
      </w:r>
    </w:p>
    <w:p w14:paraId="750CC75A" w14:textId="77777777" w:rsidR="00311287" w:rsidRPr="00C6779D" w:rsidRDefault="00311287" w:rsidP="00775A8D">
      <w:pPr>
        <w:spacing w:line="276" w:lineRule="auto"/>
        <w:ind w:left="720" w:hanging="360"/>
        <w:jc w:val="both"/>
      </w:pPr>
      <w:r w:rsidRPr="00C6779D">
        <w:t>a) numele complet, codul EIC, adresa sediului şi datele de contact ale participantului la piață</w:t>
      </w:r>
      <w:r w:rsidR="00833DA7" w:rsidRPr="00C6779D">
        <w:t xml:space="preserve"> </w:t>
      </w:r>
      <w:r w:rsidRPr="00C6779D">
        <w:t xml:space="preserve">care a înfiinţat PRE; </w:t>
      </w:r>
    </w:p>
    <w:p w14:paraId="0648C6DA" w14:textId="77777777" w:rsidR="00311287" w:rsidRPr="00C6779D" w:rsidRDefault="00311287" w:rsidP="00775A8D">
      <w:pPr>
        <w:spacing w:line="276" w:lineRule="auto"/>
        <w:ind w:left="720" w:hanging="360"/>
        <w:jc w:val="both"/>
      </w:pPr>
      <w:r w:rsidRPr="00C6779D">
        <w:t xml:space="preserve">b) data şi numărul de înregistrare a convenţiei de asumare a responsabilităţii echilibrării; </w:t>
      </w:r>
    </w:p>
    <w:p w14:paraId="3101561D" w14:textId="77777777" w:rsidR="00311287" w:rsidRPr="00C6779D" w:rsidRDefault="00311287" w:rsidP="00775A8D">
      <w:pPr>
        <w:spacing w:line="276" w:lineRule="auto"/>
        <w:ind w:left="720" w:hanging="360"/>
        <w:jc w:val="both"/>
      </w:pPr>
      <w:r w:rsidRPr="00C6779D">
        <w:t>c) codul de identificare al PRE;</w:t>
      </w:r>
    </w:p>
    <w:p w14:paraId="1B5163DD" w14:textId="77777777" w:rsidR="00311287" w:rsidRPr="00C6779D" w:rsidRDefault="00311287" w:rsidP="00775A8D">
      <w:pPr>
        <w:spacing w:line="276" w:lineRule="auto"/>
        <w:ind w:left="720" w:hanging="360"/>
        <w:jc w:val="both"/>
      </w:pPr>
      <w:r w:rsidRPr="00C6779D">
        <w:t>d) numele şi datele de contact ale tuturor persoanelor împuternicite să acţioneze în numele participantului la piață respectiv;</w:t>
      </w:r>
    </w:p>
    <w:p w14:paraId="1C70DA26" w14:textId="77777777" w:rsidR="00311287" w:rsidRPr="00C6779D" w:rsidRDefault="00311287" w:rsidP="00775A8D">
      <w:pPr>
        <w:spacing w:line="276" w:lineRule="auto"/>
        <w:ind w:left="720" w:hanging="360"/>
        <w:jc w:val="both"/>
      </w:pPr>
      <w:r w:rsidRPr="00C6779D">
        <w:t>e) datele de identificare ale PRE către care și-a transferat responsabilitatea echilibrării, dacă este cazul, și data transferului;</w:t>
      </w:r>
    </w:p>
    <w:p w14:paraId="306D9482" w14:textId="77777777" w:rsidR="00311287" w:rsidRPr="00C6779D" w:rsidRDefault="00311287" w:rsidP="00775A8D">
      <w:pPr>
        <w:spacing w:line="276" w:lineRule="auto"/>
        <w:ind w:left="720" w:hanging="360"/>
        <w:jc w:val="both"/>
      </w:pPr>
      <w:r w:rsidRPr="00C6779D">
        <w:lastRenderedPageBreak/>
        <w:t>f) datele de identificare ale PRE-urilor pentru care și-a asumat responsabilitatea echilibrării, dacă este cazul, și data fiecăruia din aceste transferuri;</w:t>
      </w:r>
    </w:p>
    <w:p w14:paraId="76E71B9C" w14:textId="77777777" w:rsidR="00311287" w:rsidRPr="00C6779D" w:rsidRDefault="00311287" w:rsidP="00775A8D">
      <w:pPr>
        <w:spacing w:line="276" w:lineRule="auto"/>
        <w:ind w:left="720" w:hanging="360"/>
        <w:jc w:val="both"/>
      </w:pPr>
      <w:r w:rsidRPr="00C6779D">
        <w:t xml:space="preserve">g) denumirea OR în zona cărora PRE are locuri de consum/locuri de producere pentru care își asumă responsabilitatea echilibrării și lista acestora. </w:t>
      </w:r>
    </w:p>
    <w:p w14:paraId="1B1B2E74"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Fiecare PRE are dreptul să consulte registrul pentru PRE şi să ceară corectarea oricărei inexactități care o priveşte. </w:t>
      </w:r>
    </w:p>
    <w:p w14:paraId="7CD1D880"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TEL pune la dispoziţia OCDPRE şi a tuturor OR informaţiile conţinute în registrul pentru PRE.</w:t>
      </w:r>
    </w:p>
    <w:p w14:paraId="196BA7D4"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TEL informează imediat prin poșta electronică pe OCDPRE şi OR asupra oricăror modificări efectuate în registrul pentru PRE. </w:t>
      </w:r>
    </w:p>
    <w:p w14:paraId="52123746"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TEL păstrează istoricul modificărilor realizate în Registrul PRE timp de cel puțin 12 luni. </w:t>
      </w:r>
    </w:p>
    <w:p w14:paraId="1FDF484E"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TEL informează imediat toate PRE despre înscrierea în registru a unei PRE noi, sau despre transferul, excluderea sau radierea uneia existente, prin publicarea pe pagina proprie de internet a unui anunț și a listei cu toate PRE, inclusiv componența actualizată la zi a fiecărei PRE. </w:t>
      </w:r>
    </w:p>
    <w:p w14:paraId="53E5A3F0" w14:textId="77777777" w:rsidR="00311287" w:rsidRPr="00C6779D" w:rsidRDefault="00311287" w:rsidP="00775A8D">
      <w:pPr>
        <w:spacing w:line="276" w:lineRule="auto"/>
        <w:ind w:left="360" w:hanging="360"/>
        <w:jc w:val="both"/>
      </w:pPr>
    </w:p>
    <w:p w14:paraId="2BCF1298" w14:textId="77777777" w:rsidR="00311287" w:rsidRPr="00C6779D" w:rsidRDefault="00476ACD" w:rsidP="00071392">
      <w:pPr>
        <w:pStyle w:val="Heading1"/>
        <w:spacing w:before="0" w:line="276" w:lineRule="auto"/>
        <w:jc w:val="both"/>
        <w:rPr>
          <w:rFonts w:ascii="Times New Roman" w:hAnsi="Times New Roman"/>
          <w:b/>
          <w:color w:val="auto"/>
          <w:sz w:val="24"/>
          <w:szCs w:val="24"/>
        </w:rPr>
      </w:pPr>
      <w:bookmarkStart w:id="43" w:name="_Toc65501011"/>
      <w:r w:rsidRPr="00C6779D">
        <w:rPr>
          <w:rFonts w:ascii="Times New Roman" w:hAnsi="Times New Roman"/>
          <w:b/>
          <w:color w:val="auto"/>
          <w:sz w:val="24"/>
          <w:szCs w:val="24"/>
        </w:rPr>
        <w:t xml:space="preserve">Registrul </w:t>
      </w:r>
      <w:r w:rsidR="00311287" w:rsidRPr="00C6779D">
        <w:rPr>
          <w:rFonts w:ascii="Times New Roman" w:hAnsi="Times New Roman"/>
          <w:b/>
          <w:color w:val="auto"/>
          <w:sz w:val="24"/>
          <w:szCs w:val="24"/>
        </w:rPr>
        <w:t>de serviciu de sistem</w:t>
      </w:r>
      <w:bookmarkEnd w:id="43"/>
      <w:r w:rsidR="00311287" w:rsidRPr="00C6779D">
        <w:rPr>
          <w:rFonts w:ascii="Times New Roman" w:hAnsi="Times New Roman"/>
          <w:b/>
          <w:color w:val="auto"/>
          <w:sz w:val="24"/>
          <w:szCs w:val="24"/>
        </w:rPr>
        <w:t xml:space="preserve"> </w:t>
      </w:r>
    </w:p>
    <w:p w14:paraId="420913FB"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Fiecare OR</w:t>
      </w:r>
      <w:r w:rsidR="00833DA7" w:rsidRPr="00C6779D">
        <w:t xml:space="preserve"> </w:t>
      </w:r>
      <w:r w:rsidRPr="00C6779D">
        <w:t xml:space="preserve">înfiinţeazǎ şi completeazǎ un registru de serviciu pe sistem, integrat cu baza de date creată conform Regulamentului de furnizare și Regulilor de măsurare. </w:t>
      </w:r>
    </w:p>
    <w:p w14:paraId="715057F3"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În plus față de informațiile prevăzute de Regulamentul de furnizare și Regulile de măsurare, registrul de serviciu pe sistem al fiecărui OR conţine cel puţin următoarele informaţii pentru fiecare loc de producere al unui producător de energie electrică racordat la rețelele sale:</w:t>
      </w:r>
    </w:p>
    <w:p w14:paraId="324B0854" w14:textId="77777777" w:rsidR="00311287" w:rsidRPr="00C6779D" w:rsidRDefault="00311287" w:rsidP="00775A8D">
      <w:pPr>
        <w:spacing w:line="276" w:lineRule="auto"/>
        <w:ind w:left="720" w:hanging="360"/>
        <w:jc w:val="both"/>
      </w:pPr>
      <w:r w:rsidRPr="00C6779D">
        <w:t>a)</w:t>
      </w:r>
      <w:r w:rsidRPr="00C6779D">
        <w:tab/>
        <w:t>desemnarea unică a locului de producere/locului de consum și de producere;</w:t>
      </w:r>
    </w:p>
    <w:p w14:paraId="038B4C85" w14:textId="77777777" w:rsidR="00311287" w:rsidRPr="00C6779D" w:rsidRDefault="00311287" w:rsidP="00775A8D">
      <w:pPr>
        <w:spacing w:line="276" w:lineRule="auto"/>
        <w:ind w:left="720" w:hanging="360"/>
        <w:jc w:val="both"/>
      </w:pPr>
      <w:r w:rsidRPr="00C6779D">
        <w:t>b)</w:t>
      </w:r>
      <w:r w:rsidRPr="00C6779D">
        <w:tab/>
        <w:t>capacitatea instalată a locului de producere;</w:t>
      </w:r>
    </w:p>
    <w:p w14:paraId="1203412B" w14:textId="77777777" w:rsidR="00311287" w:rsidRPr="00C6779D" w:rsidRDefault="00311287" w:rsidP="00775A8D">
      <w:pPr>
        <w:spacing w:line="276" w:lineRule="auto"/>
        <w:ind w:left="720" w:hanging="360"/>
        <w:jc w:val="both"/>
      </w:pPr>
      <w:r w:rsidRPr="00C6779D">
        <w:t>c)</w:t>
      </w:r>
      <w:r w:rsidRPr="00C6779D">
        <w:tab/>
        <w:t>codul de identificare a PRE care deţine responsabilitatea echilibrării pentru acel loc de producere; doar în cazul unui loc de consum și de producere, acestuia îi poate fi atașată o PRE pentru ID în care acesta are caracter de loc de producere și altă PRE pentru ID în care acesta are caracter de loc de consum.</w:t>
      </w:r>
    </w:p>
    <w:p w14:paraId="21E7C09A"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Fiecare utilizator de rețea are dreptul să consulte informațiile care îl privesc din registrul de serviciu pe sistem şi obligația să solicite corectarea oricărei inexactități care îl priveşte. </w:t>
      </w:r>
    </w:p>
    <w:p w14:paraId="52D48D57" w14:textId="77777777" w:rsidR="00311287" w:rsidRPr="00C6779D" w:rsidRDefault="00311287" w:rsidP="00D40103">
      <w:pPr>
        <w:pStyle w:val="ListParagraph"/>
        <w:numPr>
          <w:ilvl w:val="0"/>
          <w:numId w:val="19"/>
        </w:numPr>
        <w:tabs>
          <w:tab w:val="left" w:pos="993"/>
        </w:tabs>
        <w:spacing w:line="276" w:lineRule="auto"/>
        <w:ind w:left="0" w:hanging="11"/>
        <w:jc w:val="both"/>
      </w:pPr>
      <w:bookmarkStart w:id="44" w:name="_Ref65608004"/>
      <w:r w:rsidRPr="00C6779D">
        <w:t>TEL solicită informațiile necesare cuprinse în registrele de serviciu pe sistem ale OR și verifică împreună cu aceștia îndeplinirea condiției ca fiecare punct de măsurare să fie corespunzător unui loc de producere, unui loc de consum, unui loc de consum și de producere sau unui punct de schimb, iar pentru fiecare loc de consum, inclusiv pentru CPT al unei rețele, respectiv loc de producere, să existe o PRE și doar una, care și-a asumat responsabilitatea echilibrării pentru acesta.</w:t>
      </w:r>
      <w:bookmarkEnd w:id="44"/>
    </w:p>
    <w:p w14:paraId="3F3F21B1" w14:textId="57051190" w:rsidR="00311287" w:rsidRPr="00C6779D" w:rsidRDefault="00311287" w:rsidP="00D40103">
      <w:pPr>
        <w:pStyle w:val="ListParagraph"/>
        <w:numPr>
          <w:ilvl w:val="0"/>
          <w:numId w:val="19"/>
        </w:numPr>
        <w:tabs>
          <w:tab w:val="left" w:pos="993"/>
        </w:tabs>
        <w:spacing w:line="276" w:lineRule="auto"/>
        <w:ind w:left="0" w:hanging="11"/>
        <w:jc w:val="both"/>
      </w:pPr>
      <w:bookmarkStart w:id="45" w:name="_Ref65619070"/>
      <w:r w:rsidRPr="00C6779D">
        <w:t xml:space="preserve">În cazul revocării unei PRE cu declanșarea procesului de preluare la FUI a unor consumatori, condiția de la </w:t>
      </w:r>
      <w:r w:rsidR="00450BB5">
        <w:fldChar w:fldCharType="begin"/>
      </w:r>
      <w:r w:rsidR="00450BB5">
        <w:instrText xml:space="preserve"> REF _Ref65608004 \r \h </w:instrText>
      </w:r>
      <w:r w:rsidR="00450BB5">
        <w:fldChar w:fldCharType="separate"/>
      </w:r>
      <w:r w:rsidR="00450BB5">
        <w:t>Art. 107</w:t>
      </w:r>
      <w:r w:rsidR="00450BB5">
        <w:fldChar w:fldCharType="end"/>
      </w:r>
      <w:r w:rsidR="00450BB5">
        <w:t xml:space="preserve"> </w:t>
      </w:r>
      <w:r w:rsidRPr="00C6779D">
        <w:t>se prezumă îndeplinită pentru locurile de consum în cauză, pe perioada dintre data începând cu care furnizorul actual nu mai îndeplinește condiția de asumare a responsabilității financiare pentru plata dezechilibrelor, rezultată din informarea transmisă ANRE de către TEL conform prevederilor Regulamentului de preluare și data notificării de preluare a locurilor respective de consum la FUI transmisă de ANRE la OR, responsabilitatea echilibrării fiind atribuită la PRE înregistrată de FUI desemnat sau, dacă este cazul, la PRE către care aceasta și-a transferat responsabilitatea echilibrării.</w:t>
      </w:r>
      <w:bookmarkEnd w:id="45"/>
      <w:r w:rsidRPr="00C6779D">
        <w:t xml:space="preserve"> </w:t>
      </w:r>
    </w:p>
    <w:p w14:paraId="73FC4A08" w14:textId="77777777" w:rsidR="00311287" w:rsidRDefault="00311287" w:rsidP="00775A8D">
      <w:pPr>
        <w:spacing w:line="276" w:lineRule="auto"/>
        <w:ind w:left="360" w:hanging="360"/>
        <w:jc w:val="both"/>
      </w:pPr>
    </w:p>
    <w:p w14:paraId="30B100BB" w14:textId="77777777" w:rsidR="00EE4F53" w:rsidRPr="00EE4F53" w:rsidRDefault="00EE4F53" w:rsidP="00EE4F53">
      <w:pPr>
        <w:spacing w:line="276" w:lineRule="auto"/>
        <w:ind w:left="360" w:hanging="360"/>
        <w:jc w:val="center"/>
        <w:rPr>
          <w:b/>
          <w:bCs/>
        </w:rPr>
      </w:pPr>
      <w:r w:rsidRPr="00EE4F53">
        <w:rPr>
          <w:b/>
          <w:bCs/>
        </w:rPr>
        <w:t>Capitolul 4</w:t>
      </w:r>
    </w:p>
    <w:p w14:paraId="1175C819" w14:textId="77777777" w:rsidR="00311287" w:rsidRPr="00EE4F53" w:rsidRDefault="00CF2939" w:rsidP="00EE4F53">
      <w:pPr>
        <w:pStyle w:val="Heading1"/>
        <w:spacing w:before="0" w:line="276" w:lineRule="auto"/>
        <w:jc w:val="center"/>
        <w:rPr>
          <w:rFonts w:ascii="Times New Roman" w:hAnsi="Times New Roman"/>
          <w:b/>
          <w:bCs/>
          <w:color w:val="auto"/>
          <w:sz w:val="24"/>
          <w:szCs w:val="24"/>
        </w:rPr>
      </w:pPr>
      <w:bookmarkStart w:id="46" w:name="_Toc65501012"/>
      <w:r w:rsidRPr="00EE4F53">
        <w:rPr>
          <w:rFonts w:ascii="Times New Roman" w:hAnsi="Times New Roman"/>
          <w:b/>
          <w:bCs/>
          <w:color w:val="auto"/>
          <w:sz w:val="24"/>
          <w:szCs w:val="24"/>
        </w:rPr>
        <w:lastRenderedPageBreak/>
        <w:t>Notificările de program</w:t>
      </w:r>
      <w:bookmarkEnd w:id="46"/>
    </w:p>
    <w:p w14:paraId="6E8A2977" w14:textId="77777777" w:rsidR="00152904" w:rsidRPr="00C6779D" w:rsidRDefault="00152904" w:rsidP="00152904"/>
    <w:p w14:paraId="4565B7E3"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47" w:name="_Toc65501013"/>
      <w:r w:rsidRPr="00C6779D">
        <w:rPr>
          <w:rFonts w:ascii="Times New Roman" w:hAnsi="Times New Roman"/>
          <w:b/>
          <w:color w:val="auto"/>
          <w:sz w:val="24"/>
          <w:szCs w:val="24"/>
        </w:rPr>
        <w:t xml:space="preserve">Regulile notificarilor </w:t>
      </w:r>
      <w:r w:rsidR="00CF2939" w:rsidRPr="00C6779D">
        <w:rPr>
          <w:rFonts w:ascii="Times New Roman" w:hAnsi="Times New Roman"/>
          <w:b/>
          <w:color w:val="auto"/>
          <w:sz w:val="24"/>
          <w:szCs w:val="24"/>
        </w:rPr>
        <w:t>de program</w:t>
      </w:r>
      <w:bookmarkEnd w:id="47"/>
    </w:p>
    <w:p w14:paraId="6A4C4A77"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Obiectivul regulilor pentru </w:t>
      </w:r>
      <w:r w:rsidR="00CF2939" w:rsidRPr="00C6779D">
        <w:t>notificări de program</w:t>
      </w:r>
      <w:r w:rsidRPr="00C6779D">
        <w:t xml:space="preserve"> este crearea cadrului pentru furnizarea informaţiilor despre volumele </w:t>
      </w:r>
      <w:r w:rsidR="001E270B" w:rsidRPr="00C6779D">
        <w:t xml:space="preserve">nete </w:t>
      </w:r>
      <w:r w:rsidRPr="00C6779D">
        <w:t>de energie electrică tranzacționate pe piețele anterioare pieței de echilibrare, importuri/exporturi,</w:t>
      </w:r>
      <w:r w:rsidR="00AA5F13" w:rsidRPr="00C6779D">
        <w:t xml:space="preserve"> </w:t>
      </w:r>
      <w:r w:rsidRPr="00C6779D">
        <w:t>pregătirea programului de producţie şi consum şi determinarea disponibilităţii rezervelor de energie de echilibrare necesare pentru a permite TEL să asigure:</w:t>
      </w:r>
    </w:p>
    <w:p w14:paraId="0BD1B09E" w14:textId="77777777" w:rsidR="00311287" w:rsidRPr="00C6779D" w:rsidRDefault="00311287" w:rsidP="00775A8D">
      <w:pPr>
        <w:spacing w:line="276" w:lineRule="auto"/>
        <w:ind w:left="720" w:hanging="360"/>
        <w:jc w:val="both"/>
      </w:pPr>
      <w:r w:rsidRPr="00C6779D">
        <w:t>a)</w:t>
      </w:r>
      <w:r w:rsidRPr="00C6779D">
        <w:tab/>
        <w:t xml:space="preserve">integritatea SEN; </w:t>
      </w:r>
    </w:p>
    <w:p w14:paraId="06715AC5" w14:textId="77777777" w:rsidR="00311287" w:rsidRPr="00C6779D" w:rsidRDefault="00311287" w:rsidP="00775A8D">
      <w:pPr>
        <w:spacing w:line="276" w:lineRule="auto"/>
        <w:ind w:left="720" w:hanging="360"/>
        <w:jc w:val="both"/>
      </w:pPr>
      <w:r w:rsidRPr="00C6779D">
        <w:t>b)</w:t>
      </w:r>
      <w:r w:rsidRPr="00C6779D">
        <w:tab/>
        <w:t xml:space="preserve">siguranţa şi calitatea alimentării cu energie electrică; </w:t>
      </w:r>
    </w:p>
    <w:p w14:paraId="45B3E1FA" w14:textId="77777777" w:rsidR="00311287" w:rsidRPr="00C6779D" w:rsidRDefault="00311287" w:rsidP="00775A8D">
      <w:pPr>
        <w:spacing w:line="276" w:lineRule="auto"/>
        <w:ind w:left="720" w:hanging="360"/>
        <w:jc w:val="both"/>
      </w:pPr>
      <w:r w:rsidRPr="00C6779D">
        <w:t>c)</w:t>
      </w:r>
      <w:r w:rsidRPr="00C6779D">
        <w:tab/>
        <w:t>suficientă capacitate disponibilă pentru a asigura în orice moment cererea din SEN şi o rezervă corespunzătoare;</w:t>
      </w:r>
    </w:p>
    <w:p w14:paraId="20F10652" w14:textId="77777777" w:rsidR="00311287" w:rsidRPr="00C6779D" w:rsidRDefault="00311287" w:rsidP="00775A8D">
      <w:pPr>
        <w:spacing w:line="276" w:lineRule="auto"/>
        <w:ind w:left="720" w:hanging="360"/>
        <w:jc w:val="both"/>
      </w:pPr>
      <w:r w:rsidRPr="00C6779D">
        <w:t>d)</w:t>
      </w:r>
      <w:r w:rsidRPr="00C6779D">
        <w:tab/>
        <w:t>gestionarea restricţiilor de reţea;</w:t>
      </w:r>
    </w:p>
    <w:p w14:paraId="598C2ABD" w14:textId="77777777" w:rsidR="00311287" w:rsidRPr="00C6779D" w:rsidRDefault="00311287" w:rsidP="00775A8D">
      <w:pPr>
        <w:spacing w:line="276" w:lineRule="auto"/>
        <w:ind w:left="720" w:hanging="360"/>
        <w:jc w:val="both"/>
      </w:pPr>
      <w:r w:rsidRPr="00C6779D">
        <w:t>e)</w:t>
      </w:r>
      <w:r w:rsidRPr="00C6779D">
        <w:tab/>
        <w:t>determinarea dezechilibrelor după ziua de livrare.</w:t>
      </w:r>
    </w:p>
    <w:p w14:paraId="71508247"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Realizarea fizică a obligaţiilor contractuale necesită transmiterea la OCDPRE, prin intermediul TEL, a notificărilor privind toate schimburile contractuale între PRE, acestea fiind considerate realizate conform valorilor notificate, în condițiile prevăzute în acest document.</w:t>
      </w:r>
    </w:p>
    <w:p w14:paraId="38A2D408"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Schimburile contractuale de energie electrică realizate de către o PRE cu altă PRE sunt cuprinse în </w:t>
      </w:r>
      <w:r w:rsidR="000C5280" w:rsidRPr="00C6779D">
        <w:t>notificările de program</w:t>
      </w:r>
      <w:r w:rsidRPr="00C6779D">
        <w:t xml:space="preserve"> sub denumirea de schimburi bloc.</w:t>
      </w:r>
    </w:p>
    <w:p w14:paraId="59AD02A8"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Fiecare PRE are obligaţia să transmită la TEL </w:t>
      </w:r>
      <w:r w:rsidR="000C5280" w:rsidRPr="00C6779D">
        <w:t>notificările de program</w:t>
      </w:r>
      <w:r w:rsidRPr="00C6779D">
        <w:t xml:space="preserve"> ale PRE pentru fiecare ID din fiecare zi de livrare. OPEED transmite de asemenea la TEL câte o </w:t>
      </w:r>
      <w:r w:rsidR="00CF2939" w:rsidRPr="00C6779D">
        <w:t>notificare de program</w:t>
      </w:r>
      <w:r w:rsidRPr="00C6779D">
        <w:t xml:space="preserve"> de acelaşi tip în calitate de PRE pentru tranzacțiile încheiate drept contraparte pe PZU și în calitate de PRE pentru tranzacțiile încheiate drept contraparte pe PI.</w:t>
      </w:r>
    </w:p>
    <w:p w14:paraId="5D4BD95F" w14:textId="67E68F28"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Notificarea </w:t>
      </w:r>
      <w:r w:rsidR="000C5280" w:rsidRPr="00C6779D">
        <w:t>de pro</w:t>
      </w:r>
      <w:r w:rsidR="00EF0E98" w:rsidRPr="00C6779D">
        <w:t>g</w:t>
      </w:r>
      <w:r w:rsidR="000C5280" w:rsidRPr="00C6779D">
        <w:t>ram</w:t>
      </w:r>
      <w:r w:rsidRPr="00C6779D">
        <w:t xml:space="preserve"> a PRE conţine pentru fiecare ID toate informațiile prevăzute </w:t>
      </w:r>
      <w:r w:rsidR="00CA23E4">
        <w:t>în cadrul secțiunii referitoare la conținutul și formatul notificărilor de program</w:t>
      </w:r>
      <w:r w:rsidRPr="00C6779D">
        <w:t>, precum și schimbul de energie electricǎ între PRE – PZU/PRE-PI şi PRE Agent de transfer aferent.</w:t>
      </w:r>
    </w:p>
    <w:p w14:paraId="41DEF265" w14:textId="77777777" w:rsidR="00311287" w:rsidRPr="00C6779D" w:rsidRDefault="000C5280" w:rsidP="00D40103">
      <w:pPr>
        <w:pStyle w:val="ListParagraph"/>
        <w:numPr>
          <w:ilvl w:val="0"/>
          <w:numId w:val="19"/>
        </w:numPr>
        <w:tabs>
          <w:tab w:val="left" w:pos="993"/>
        </w:tabs>
        <w:spacing w:line="276" w:lineRule="auto"/>
        <w:ind w:left="0" w:hanging="11"/>
        <w:jc w:val="both"/>
      </w:pPr>
      <w:r w:rsidRPr="00C6779D">
        <w:t>Notificările de program</w:t>
      </w:r>
      <w:r w:rsidR="00311287" w:rsidRPr="00C6779D">
        <w:t xml:space="preserve"> pentru schimburile de energie electrică între PRE – PZU/PRE-PI şi PRE Agent de transfer aferent, pot fi transmise numai de OPEED şi trebuie să fie limitate la capacitatea disponibilă de interconexiune internaţională care a fost alocată prin mecanismul de cuplare a PZU, respectiv a PI, pentru interconexiunea cu respectiva zonă de ofertare, în conformitate cu prevederile Regulamentului PZU și ale legislației naționale și europene direct aplicabile pentru PI.</w:t>
      </w:r>
    </w:p>
    <w:p w14:paraId="2105E136"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Structura şi modul de transmitere a declaraţiilor de disponibilitate şi a </w:t>
      </w:r>
      <w:r w:rsidR="00B05A4A" w:rsidRPr="00C6779D">
        <w:t>notificărilor de program</w:t>
      </w:r>
      <w:r w:rsidRPr="00C6779D">
        <w:t xml:space="preserve"> fac obiectul prevederilor prezentului document și a documentului „Clauze și condiții pentru </w:t>
      </w:r>
      <w:r w:rsidR="00C177CA" w:rsidRPr="00C6779D">
        <w:t>FSE</w:t>
      </w:r>
      <w:r w:rsidRPr="00C6779D">
        <w:t>”.</w:t>
      </w:r>
    </w:p>
    <w:p w14:paraId="799DAA42" w14:textId="6768B660" w:rsidR="00311287" w:rsidRPr="00C6779D" w:rsidRDefault="00311287" w:rsidP="00D40103">
      <w:pPr>
        <w:pStyle w:val="ListParagraph"/>
        <w:numPr>
          <w:ilvl w:val="0"/>
          <w:numId w:val="19"/>
        </w:numPr>
        <w:tabs>
          <w:tab w:val="left" w:pos="993"/>
        </w:tabs>
        <w:spacing w:line="276" w:lineRule="auto"/>
        <w:ind w:left="0" w:hanging="11"/>
        <w:jc w:val="both"/>
      </w:pPr>
      <w:bookmarkStart w:id="48" w:name="_Ref65617314"/>
      <w:r w:rsidRPr="00C6779D">
        <w:t xml:space="preserve">TEL elaborează în urma unui proces de consultare publică și publică pe pagina proprie de internet procedurile necesare pentru aplicarea prevederilor </w:t>
      </w:r>
      <w:r w:rsidR="00CA23E4">
        <w:t xml:space="preserve">capitolului </w:t>
      </w:r>
      <w:r w:rsidR="009A1051">
        <w:t>4.</w:t>
      </w:r>
      <w:bookmarkEnd w:id="48"/>
    </w:p>
    <w:p w14:paraId="3099976B" w14:textId="77777777" w:rsidR="00311287" w:rsidRPr="00C6779D" w:rsidRDefault="00311287" w:rsidP="00775A8D">
      <w:pPr>
        <w:spacing w:line="276" w:lineRule="auto"/>
        <w:ind w:left="360" w:hanging="360"/>
        <w:jc w:val="both"/>
      </w:pPr>
    </w:p>
    <w:p w14:paraId="0F52BE03"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49" w:name="_Toc65501014"/>
      <w:r w:rsidRPr="00C6779D">
        <w:rPr>
          <w:rFonts w:ascii="Times New Roman" w:hAnsi="Times New Roman"/>
          <w:b/>
          <w:color w:val="auto"/>
          <w:sz w:val="24"/>
          <w:szCs w:val="24"/>
        </w:rPr>
        <w:t xml:space="preserve">Conținutul și formatul </w:t>
      </w:r>
      <w:r w:rsidR="00B05A4A" w:rsidRPr="00C6779D">
        <w:rPr>
          <w:rFonts w:ascii="Times New Roman" w:hAnsi="Times New Roman"/>
          <w:b/>
          <w:color w:val="auto"/>
          <w:sz w:val="24"/>
          <w:szCs w:val="24"/>
        </w:rPr>
        <w:t>notificărilor de program</w:t>
      </w:r>
      <w:bookmarkEnd w:id="49"/>
    </w:p>
    <w:p w14:paraId="74504045" w14:textId="77777777" w:rsidR="00311287" w:rsidRPr="00C6779D" w:rsidRDefault="00311287" w:rsidP="00D40103">
      <w:pPr>
        <w:pStyle w:val="ListParagraph"/>
        <w:numPr>
          <w:ilvl w:val="0"/>
          <w:numId w:val="19"/>
        </w:numPr>
        <w:tabs>
          <w:tab w:val="left" w:pos="993"/>
        </w:tabs>
        <w:spacing w:line="276" w:lineRule="auto"/>
        <w:ind w:left="0" w:hanging="11"/>
        <w:jc w:val="both"/>
      </w:pPr>
      <w:bookmarkStart w:id="50" w:name="_Ref65608239"/>
      <w:r w:rsidRPr="00C6779D">
        <w:t xml:space="preserve">Notificările </w:t>
      </w:r>
      <w:r w:rsidR="00FD45FE" w:rsidRPr="00C6779D">
        <w:t xml:space="preserve">de program </w:t>
      </w:r>
      <w:r w:rsidRPr="00C6779D">
        <w:t>conţin cel puţin următoarele informaţii:</w:t>
      </w:r>
      <w:bookmarkEnd w:id="50"/>
    </w:p>
    <w:p w14:paraId="45BE8656" w14:textId="77777777" w:rsidR="00311287" w:rsidRPr="00C6779D" w:rsidRDefault="00450BB5" w:rsidP="00775A8D">
      <w:pPr>
        <w:spacing w:line="276" w:lineRule="auto"/>
        <w:ind w:left="720" w:hanging="360"/>
        <w:jc w:val="both"/>
      </w:pPr>
      <w:r>
        <w:t>1</w:t>
      </w:r>
      <w:r w:rsidR="00311287" w:rsidRPr="00C6779D">
        <w:t xml:space="preserve"> Codul de identificare al PRE care a transmis respectiva </w:t>
      </w:r>
      <w:r w:rsidR="00431375" w:rsidRPr="00C6779D">
        <w:t>NP</w:t>
      </w:r>
      <w:r w:rsidR="00311287" w:rsidRPr="00C6779D">
        <w:t>;</w:t>
      </w:r>
    </w:p>
    <w:p w14:paraId="3934610B" w14:textId="77777777" w:rsidR="00311287" w:rsidRPr="00C6779D" w:rsidRDefault="00450BB5" w:rsidP="00775A8D">
      <w:pPr>
        <w:spacing w:line="276" w:lineRule="auto"/>
        <w:ind w:left="720" w:hanging="360"/>
        <w:jc w:val="both"/>
      </w:pPr>
      <w:r>
        <w:t>2</w:t>
      </w:r>
      <w:r w:rsidR="00311287" w:rsidRPr="00C6779D">
        <w:t xml:space="preserve"> Ziua de livrare şi date separate pentru fiecare ID din respectiva zi de livrare, şi anume:</w:t>
      </w:r>
    </w:p>
    <w:p w14:paraId="297BA7A2" w14:textId="77777777" w:rsidR="00311287" w:rsidRPr="00C6779D" w:rsidRDefault="00311287" w:rsidP="005B2F86">
      <w:pPr>
        <w:spacing w:line="276" w:lineRule="auto"/>
        <w:ind w:left="720" w:hanging="360"/>
        <w:jc w:val="both"/>
      </w:pPr>
      <w:r w:rsidRPr="00C6779D">
        <w:t>a)</w:t>
      </w:r>
      <w:r w:rsidRPr="00C6779D">
        <w:tab/>
        <w:t>producţia/consumul planificat pentru fiecare UFR/GFR;</w:t>
      </w:r>
    </w:p>
    <w:p w14:paraId="07DAB404" w14:textId="77777777" w:rsidR="00311287" w:rsidRPr="00C6779D" w:rsidRDefault="00311287" w:rsidP="005B2F86">
      <w:pPr>
        <w:spacing w:line="276" w:lineRule="auto"/>
        <w:ind w:left="720" w:hanging="360"/>
        <w:jc w:val="both"/>
      </w:pPr>
      <w:r w:rsidRPr="00C6779D">
        <w:t>b)</w:t>
      </w:r>
      <w:r w:rsidRPr="00C6779D">
        <w:tab/>
        <w:t xml:space="preserve">producţia planificatǎ, pentru fiecare unitate de producţie </w:t>
      </w:r>
      <w:r w:rsidR="00FA1CCC" w:rsidRPr="00C6779D">
        <w:t xml:space="preserve">cu o putere instalată mai mare de 4 MW, </w:t>
      </w:r>
      <w:r w:rsidR="002E3971" w:rsidRPr="00C6779D">
        <w:t>care nu este calificată tehnic</w:t>
      </w:r>
      <w:r w:rsidR="008064F9" w:rsidRPr="00C6779D">
        <w:t xml:space="preserve"> sau pentru fiecare unitate de producție mai mare de 1,5 MW calificată pentru </w:t>
      </w:r>
      <w:r w:rsidR="002071D5" w:rsidRPr="00C6779D">
        <w:t>rezerva de stabilizare a frecvenței</w:t>
      </w:r>
      <w:r w:rsidRPr="00C6779D">
        <w:t>;</w:t>
      </w:r>
    </w:p>
    <w:p w14:paraId="6C38BFD6" w14:textId="77777777" w:rsidR="00311287" w:rsidRPr="00C6779D" w:rsidRDefault="00311287" w:rsidP="005B2F86">
      <w:pPr>
        <w:spacing w:line="276" w:lineRule="auto"/>
        <w:ind w:left="720" w:hanging="360"/>
        <w:jc w:val="both"/>
      </w:pPr>
      <w:r w:rsidRPr="00C6779D">
        <w:lastRenderedPageBreak/>
        <w:t>c)</w:t>
      </w:r>
      <w:r w:rsidRPr="00C6779D">
        <w:tab/>
        <w:t xml:space="preserve">producţia planificatǎ </w:t>
      </w:r>
      <w:r w:rsidR="00CB670A" w:rsidRPr="00C6779D">
        <w:t xml:space="preserve">însumată </w:t>
      </w:r>
      <w:r w:rsidRPr="00C6779D">
        <w:t xml:space="preserve">pentru toate unitǎţile de producţie altele decât cele de la </w:t>
      </w:r>
      <w:r w:rsidR="00CB670A" w:rsidRPr="00C6779D">
        <w:t xml:space="preserve">punctele a și </w:t>
      </w:r>
      <w:r w:rsidRPr="00C6779D">
        <w:t>b;</w:t>
      </w:r>
    </w:p>
    <w:p w14:paraId="58247265" w14:textId="77777777" w:rsidR="00417AE3" w:rsidRPr="00C6779D" w:rsidRDefault="00417AE3" w:rsidP="005B2F86">
      <w:pPr>
        <w:spacing w:line="276" w:lineRule="auto"/>
        <w:ind w:left="720" w:hanging="360"/>
        <w:jc w:val="both"/>
      </w:pPr>
      <w:r w:rsidRPr="00C6779D">
        <w:t>d)</w:t>
      </w:r>
      <w:r w:rsidR="00833DA7" w:rsidRPr="00C6779D">
        <w:t xml:space="preserve"> </w:t>
      </w:r>
      <w:r w:rsidRPr="00C6779D">
        <w:t>producția/consumul planificat pentru fiecare ISD, inclusiv al celor de tipul centralelor cu acumulare prin pompare, separat față de cele prevăzute la lit. a); suplimentar, OTS poate solicita programul de producție/consum planificat pentru fiecare unitate aferentă ISD;</w:t>
      </w:r>
    </w:p>
    <w:p w14:paraId="09457E10" w14:textId="77777777" w:rsidR="00311783" w:rsidRPr="00C6779D" w:rsidRDefault="00417AE3" w:rsidP="005B2F86">
      <w:pPr>
        <w:spacing w:line="276" w:lineRule="auto"/>
        <w:ind w:left="720" w:hanging="360"/>
        <w:jc w:val="both"/>
      </w:pPr>
      <w:r w:rsidRPr="00C6779D">
        <w:t>e</w:t>
      </w:r>
      <w:r w:rsidR="00311287" w:rsidRPr="00C6779D">
        <w:t>)</w:t>
      </w:r>
      <w:r w:rsidR="00311287" w:rsidRPr="00C6779D">
        <w:tab/>
        <w:t xml:space="preserve">prognoza </w:t>
      </w:r>
      <w:r w:rsidR="00CB670A" w:rsidRPr="00C6779D">
        <w:t xml:space="preserve">însumată </w:t>
      </w:r>
      <w:r w:rsidR="00311287" w:rsidRPr="00C6779D">
        <w:t>de consum pentru toţi consumatorii de energie electrică</w:t>
      </w:r>
      <w:r w:rsidR="00CB670A" w:rsidRPr="00C6779D">
        <w:t xml:space="preserve"> care nu au calificare tehnică</w:t>
      </w:r>
      <w:r w:rsidR="00311287" w:rsidRPr="00C6779D">
        <w:t>;</w:t>
      </w:r>
    </w:p>
    <w:p w14:paraId="4A01D878" w14:textId="77777777" w:rsidR="00267CE2" w:rsidRPr="00C6779D" w:rsidRDefault="00417AE3" w:rsidP="005B2F86">
      <w:pPr>
        <w:spacing w:line="276" w:lineRule="auto"/>
        <w:ind w:left="720" w:hanging="360"/>
        <w:jc w:val="both"/>
      </w:pPr>
      <w:r w:rsidRPr="00C6779D">
        <w:t>f</w:t>
      </w:r>
      <w:r w:rsidR="00311287" w:rsidRPr="00C6779D">
        <w:t>)</w:t>
      </w:r>
      <w:r w:rsidR="00311287" w:rsidRPr="00C6779D">
        <w:tab/>
        <w:t>schimburile bloc cu alte PRE-uri în zona naţionalǎ de tranzacţionare, separat pentru fiecare PRE cu care s-au stabilit SB, inclusiv</w:t>
      </w:r>
      <w:r w:rsidR="00267CE2" w:rsidRPr="00C6779D">
        <w:t>:</w:t>
      </w:r>
    </w:p>
    <w:p w14:paraId="43DA5753" w14:textId="77777777" w:rsidR="008B7B36" w:rsidRPr="00C6779D" w:rsidRDefault="00267CE2" w:rsidP="005B2F86">
      <w:pPr>
        <w:spacing w:line="276" w:lineRule="auto"/>
        <w:ind w:left="720"/>
        <w:jc w:val="both"/>
      </w:pPr>
      <w:r w:rsidRPr="00C6779D">
        <w:t>(</w:t>
      </w:r>
      <w:r w:rsidR="00BC3205" w:rsidRPr="00C6779D">
        <w:t>i</w:t>
      </w:r>
      <w:r w:rsidRPr="00C6779D">
        <w:t>)</w:t>
      </w:r>
      <w:r w:rsidR="00311287" w:rsidRPr="00C6779D">
        <w:t xml:space="preserve"> </w:t>
      </w:r>
      <w:r w:rsidRPr="00C6779D">
        <w:t xml:space="preserve">SB </w:t>
      </w:r>
      <w:r w:rsidR="008B7B36" w:rsidRPr="00C6779D">
        <w:t>dintre</w:t>
      </w:r>
      <w:r w:rsidRPr="00C6779D">
        <w:t xml:space="preserve"> </w:t>
      </w:r>
      <w:r w:rsidR="00256D8D" w:rsidRPr="00C6779D">
        <w:t xml:space="preserve">PRE </w:t>
      </w:r>
      <w:r w:rsidR="008B7B36" w:rsidRPr="00C6779D">
        <w:t xml:space="preserve">în care este înregistrat un </w:t>
      </w:r>
      <w:r w:rsidR="00256D8D" w:rsidRPr="00C6779D">
        <w:t xml:space="preserve">agregator </w:t>
      </w:r>
      <w:r w:rsidR="00BA506F" w:rsidRPr="00C6779D">
        <w:t xml:space="preserve">pentru producători înregistrați în alte PRE-uri </w:t>
      </w:r>
      <w:r w:rsidR="00256D8D" w:rsidRPr="00C6779D">
        <w:t xml:space="preserve">care participă pe alte piețe </w:t>
      </w:r>
      <w:r w:rsidR="00BA506F" w:rsidRPr="00C6779D">
        <w:t>î</w:t>
      </w:r>
      <w:r w:rsidR="00256D8D" w:rsidRPr="00C6779D">
        <w:t xml:space="preserve">naintea PE </w:t>
      </w:r>
      <w:r w:rsidR="008B7B36" w:rsidRPr="00C6779D">
        <w:t>și PRE-urile respective;</w:t>
      </w:r>
    </w:p>
    <w:p w14:paraId="2A54DBED" w14:textId="77777777" w:rsidR="00267CE2" w:rsidRPr="00C6779D" w:rsidRDefault="00AC54A9" w:rsidP="005B2F86">
      <w:pPr>
        <w:spacing w:line="276" w:lineRule="auto"/>
        <w:ind w:left="720"/>
        <w:jc w:val="both"/>
      </w:pPr>
      <w:r w:rsidRPr="00C6779D">
        <w:t xml:space="preserve"> </w:t>
      </w:r>
      <w:r w:rsidR="008B7B36" w:rsidRPr="00C6779D">
        <w:t>(</w:t>
      </w:r>
      <w:r w:rsidR="00BC3205" w:rsidRPr="00C6779D">
        <w:t>ii</w:t>
      </w:r>
      <w:r w:rsidR="008B7B36" w:rsidRPr="00C6779D">
        <w:t>) SB dintre PRE al unui FSE care a realizat tranzacții pe PE</w:t>
      </w:r>
      <w:r w:rsidRPr="00C6779D">
        <w:t xml:space="preserve"> cu unități de producție sau ISD</w:t>
      </w:r>
      <w:r w:rsidR="008B7B36" w:rsidRPr="00C6779D">
        <w:t xml:space="preserve">, iar </w:t>
      </w:r>
      <w:r w:rsidR="00EF00D1" w:rsidRPr="00C6779D">
        <w:t xml:space="preserve">punctele de măsură a unor </w:t>
      </w:r>
      <w:r w:rsidR="008B7B36" w:rsidRPr="00C6779D">
        <w:t xml:space="preserve">elemente </w:t>
      </w:r>
      <w:r w:rsidRPr="00C6779D">
        <w:t>componente a unui GFR nu se află</w:t>
      </w:r>
      <w:r w:rsidR="00EF00D1" w:rsidRPr="00C6779D">
        <w:t xml:space="preserve"> </w:t>
      </w:r>
      <w:r w:rsidRPr="00C6779D">
        <w:t>î</w:t>
      </w:r>
      <w:r w:rsidR="008B7B36" w:rsidRPr="00C6779D">
        <w:t>n PRE</w:t>
      </w:r>
      <w:r w:rsidRPr="00C6779D">
        <w:t xml:space="preserve">-ul respectiv și PRE-urile în care se află </w:t>
      </w:r>
      <w:r w:rsidR="00EF00D1" w:rsidRPr="00C6779D">
        <w:t xml:space="preserve">respectivele </w:t>
      </w:r>
      <w:r w:rsidRPr="00C6779D">
        <w:t xml:space="preserve">puncte de măsură. </w:t>
      </w:r>
      <w:r w:rsidR="008B7B36" w:rsidRPr="00C6779D">
        <w:t>SB sunt egale cu energia măsurată la creștere, respectiv la reducere defalcată de către FSE după primirea valorilor măsurate</w:t>
      </w:r>
      <w:r w:rsidRPr="00C6779D">
        <w:t>,</w:t>
      </w:r>
      <w:r w:rsidR="008B7B36" w:rsidRPr="00C6779D">
        <w:t xml:space="preserve"> pe care acesta le primește de la OM, conform </w:t>
      </w:r>
      <w:r w:rsidR="00BA506F" w:rsidRPr="00C6779D">
        <w:t>Regulamentului de măsurare</w:t>
      </w:r>
      <w:r w:rsidRPr="00C6779D">
        <w:t>.</w:t>
      </w:r>
    </w:p>
    <w:p w14:paraId="1485E599" w14:textId="77777777" w:rsidR="00311287" w:rsidRPr="00C6779D" w:rsidRDefault="00AC54A9" w:rsidP="005B2F86">
      <w:pPr>
        <w:spacing w:line="276" w:lineRule="auto"/>
        <w:ind w:left="720"/>
        <w:jc w:val="both"/>
      </w:pPr>
      <w:r w:rsidRPr="00C6779D">
        <w:t>(</w:t>
      </w:r>
      <w:r w:rsidR="00BC3205" w:rsidRPr="00C6779D">
        <w:t>iii</w:t>
      </w:r>
      <w:r w:rsidRPr="00C6779D">
        <w:t xml:space="preserve">) </w:t>
      </w:r>
      <w:r w:rsidR="00311287" w:rsidRPr="00C6779D">
        <w:t xml:space="preserve">SB dintre PRE ale furnizorilor aceluiași consumator și cele aferente transferului de energie între PRE al furnizorului unui consumator și PRE al agregatorului acestuia, dacă aceste PRE sunt diferite, iar agregatorul a realizat tranzacții de vânzare sau de cumpărare pe piețele anterioare PE pe seama consumului acestuia sau agregatorul activ ca </w:t>
      </w:r>
      <w:r w:rsidR="00C177CA" w:rsidRPr="00C6779D">
        <w:t>FSE</w:t>
      </w:r>
      <w:r w:rsidR="00311287" w:rsidRPr="00C6779D">
        <w:t xml:space="preserve"> a realizat tranzacții pe PE pe seama consumului acestuia, după cum urmează:</w:t>
      </w:r>
    </w:p>
    <w:p w14:paraId="6FC5D188" w14:textId="77777777" w:rsidR="00311287" w:rsidRPr="00C6779D" w:rsidRDefault="00BC3205" w:rsidP="005B2F86">
      <w:pPr>
        <w:spacing w:line="276" w:lineRule="auto"/>
        <w:ind w:left="1080" w:hanging="180"/>
        <w:jc w:val="both"/>
      </w:pPr>
      <w:r w:rsidRPr="00C6779D">
        <w:t>j</w:t>
      </w:r>
      <w:r w:rsidR="00311287" w:rsidRPr="00C6779D">
        <w:t>. cantitatea de energie electrică corespunzătoare consumului asigurat de către furnizorul care nu-și asumă responsabilitatea echilibrării pentru un loc de consum aflat în portofoliul mai multor furnizori se consideră și se notifică drept schimb bloc între PRE din care face parte acesta și PRE a furnizorului principal;</w:t>
      </w:r>
    </w:p>
    <w:p w14:paraId="13043C08" w14:textId="77777777" w:rsidR="00311287" w:rsidRPr="00C6779D" w:rsidRDefault="00BC3205" w:rsidP="005B2F86">
      <w:pPr>
        <w:spacing w:line="276" w:lineRule="auto"/>
        <w:ind w:left="1080" w:hanging="180"/>
        <w:jc w:val="both"/>
      </w:pPr>
      <w:r w:rsidRPr="00C6779D">
        <w:t>jj</w:t>
      </w:r>
      <w:r w:rsidR="00311287" w:rsidRPr="00C6779D">
        <w:t>.</w:t>
      </w:r>
      <w:r w:rsidR="00833DA7" w:rsidRPr="00C6779D">
        <w:t xml:space="preserve"> </w:t>
      </w:r>
      <w:r w:rsidR="00311287" w:rsidRPr="00C6779D">
        <w:t>în cazul în care agregatorul a realizat tranzacții pe piețele anterioare PE, SB corespunzătoare transferului de energie sunt egale cu diferența dintre consumul măsurat al consumatorului și consumul său de referință aferent piețelor anterioare PE și au sensul dinspre PRE al furnizorului către PRE al agregatorului, dacă diferența de mai sus este negativă și dinspre PRE al agregatorului către PRE al furnizorului, dacă diferența este pozitivă; agregatorul notifică pe furnizorul fiecărui consumator pe baza consumului căruia a realizat tranzacțiile în fiecare ID privind datele de identificare ale consumatorului, precum și pe OM și OR, cel târziu în ziua lucrătoare următoare celei de primire a valorilor măsurate ale consumului, prevăzută în Regulile de măsurare.</w:t>
      </w:r>
    </w:p>
    <w:p w14:paraId="247FA87E" w14:textId="77777777" w:rsidR="00311287" w:rsidRPr="00C6779D" w:rsidRDefault="00BC3205" w:rsidP="005B2F86">
      <w:pPr>
        <w:spacing w:line="276" w:lineRule="auto"/>
        <w:ind w:left="1080" w:hanging="180"/>
        <w:jc w:val="both"/>
        <w:rPr>
          <w:highlight w:val="yellow"/>
        </w:rPr>
      </w:pPr>
      <w:r w:rsidRPr="00C6779D">
        <w:t>jjj</w:t>
      </w:r>
      <w:r w:rsidR="00311287" w:rsidRPr="00C6779D">
        <w:t xml:space="preserve">. în cazul în care un agregator activ ca FSE </w:t>
      </w:r>
      <w:r w:rsidR="00311783" w:rsidRPr="00C6779D">
        <w:t>pentru</w:t>
      </w:r>
      <w:r w:rsidR="00D33F65" w:rsidRPr="00C6779D">
        <w:t xml:space="preserve"> consumuri dispecerizabile din cadrul agregării, </w:t>
      </w:r>
      <w:r w:rsidR="00311287" w:rsidRPr="00C6779D">
        <w:t xml:space="preserve">a realizat tranzacții pe PE, iar punctele de masură a UFR și/sau ale elementelor componente a unui GFR nu se afla toate in PRE agregator, SB cu PRE furnizori sunt egale cu energia </w:t>
      </w:r>
      <w:r w:rsidR="00311783" w:rsidRPr="00C6779D">
        <w:t>măsurată</w:t>
      </w:r>
      <w:r w:rsidR="00311287" w:rsidRPr="00C6779D">
        <w:t xml:space="preserve"> la creștere, respectiv la reducere defalcată de către </w:t>
      </w:r>
      <w:r w:rsidR="00C177CA" w:rsidRPr="00C6779D">
        <w:t>FSE</w:t>
      </w:r>
      <w:r w:rsidR="004108CF" w:rsidRPr="00C6779D">
        <w:t xml:space="preserve"> </w:t>
      </w:r>
      <w:r w:rsidR="00311287" w:rsidRPr="00C6779D">
        <w:t>după primirea valorilor măsurate pe care acesta le primește de la OM, conform ordinului ANRE nr.62/2020</w:t>
      </w:r>
      <w:r w:rsidR="00BD6824" w:rsidRPr="00C6779D">
        <w:t>, ediția în vigoare</w:t>
      </w:r>
      <w:r w:rsidR="00311287" w:rsidRPr="00C6779D">
        <w:t>,</w:t>
      </w:r>
      <w:r w:rsidR="00833DA7" w:rsidRPr="00C6779D">
        <w:t xml:space="preserve"> </w:t>
      </w:r>
      <w:r w:rsidR="00311287" w:rsidRPr="00C6779D">
        <w:t>astfel:</w:t>
      </w:r>
    </w:p>
    <w:p w14:paraId="506FBC58" w14:textId="77777777" w:rsidR="00311287" w:rsidRPr="00C6779D" w:rsidRDefault="0078460F" w:rsidP="005B2F86">
      <w:pPr>
        <w:pStyle w:val="ListParagraph"/>
        <w:spacing w:line="276" w:lineRule="auto"/>
        <w:ind w:left="1260" w:hanging="180"/>
        <w:jc w:val="both"/>
      </w:pPr>
      <w:r w:rsidRPr="00C6779D">
        <w:t xml:space="preserve">- </w:t>
      </w:r>
      <w:r w:rsidR="00311287" w:rsidRPr="00C6779D">
        <w:t xml:space="preserve">având sens de ieșire din PRE furnizor și de intrare în PRE agregator în cazul tranzacțiilor la creștere de putere pe PE și </w:t>
      </w:r>
    </w:p>
    <w:p w14:paraId="69995C40" w14:textId="77777777" w:rsidR="00311287" w:rsidRPr="00C6779D" w:rsidRDefault="0078460F" w:rsidP="005B2F86">
      <w:pPr>
        <w:pStyle w:val="ListParagraph"/>
        <w:spacing w:line="276" w:lineRule="auto"/>
        <w:ind w:left="1260" w:hanging="180"/>
        <w:jc w:val="both"/>
      </w:pPr>
      <w:r w:rsidRPr="00C6779D">
        <w:t xml:space="preserve">- </w:t>
      </w:r>
      <w:r w:rsidR="00311287" w:rsidRPr="00C6779D">
        <w:t xml:space="preserve">sens de intrare în PRE furnizor și de ieșire din PRE agregator în cazul tranzacțiilor la reducere de putere pe PE; </w:t>
      </w:r>
    </w:p>
    <w:p w14:paraId="3B74ECC0" w14:textId="77777777" w:rsidR="00311287" w:rsidRPr="00C6779D" w:rsidRDefault="002E01BA" w:rsidP="005B2F86">
      <w:pPr>
        <w:spacing w:line="276" w:lineRule="auto"/>
        <w:ind w:left="720" w:hanging="360"/>
        <w:jc w:val="both"/>
      </w:pPr>
      <w:r w:rsidRPr="00C6779D">
        <w:lastRenderedPageBreak/>
        <w:t>g</w:t>
      </w:r>
      <w:r w:rsidR="00311287" w:rsidRPr="00C6779D">
        <w:t>)</w:t>
      </w:r>
      <w:r w:rsidR="00311287" w:rsidRPr="00C6779D">
        <w:tab/>
        <w:t>exporturile şi importurile stabilite cu alte ţǎri, separat pentru fiecare zonǎ de tranzacţionare de frontierǎ.</w:t>
      </w:r>
    </w:p>
    <w:p w14:paraId="0FAB5200"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Suplimentar faţă de informaţiile de la</w:t>
      </w:r>
      <w:r w:rsidR="00450BB5">
        <w:t xml:space="preserve"> </w:t>
      </w:r>
      <w:r w:rsidR="00450BB5">
        <w:fldChar w:fldCharType="begin"/>
      </w:r>
      <w:r w:rsidR="00450BB5">
        <w:instrText xml:space="preserve"> REF _Ref65608239 \r \h </w:instrText>
      </w:r>
      <w:r w:rsidR="00450BB5">
        <w:fldChar w:fldCharType="separate"/>
      </w:r>
      <w:r w:rsidR="00450BB5">
        <w:t>Art. 117</w:t>
      </w:r>
      <w:r w:rsidR="00450BB5">
        <w:fldChar w:fldCharType="end"/>
      </w:r>
      <w:r w:rsidRPr="00C6779D">
        <w:t xml:space="preserve"> </w:t>
      </w:r>
      <w:r w:rsidRPr="00CA23E4">
        <w:t>pct.1</w:t>
      </w:r>
      <w:r w:rsidRPr="00C6779D">
        <w:t>, N</w:t>
      </w:r>
      <w:r w:rsidR="00CF2939" w:rsidRPr="00C6779D">
        <w:t>P</w:t>
      </w:r>
      <w:r w:rsidRPr="00C6779D">
        <w:t xml:space="preserve"> ale OPEED conţin SB cu fiecare PRE în zona naţionalǎ de tranzacţionare corespunzătoare tranzacţiilor de vânzare/cumpărare pe PZU şi separat pe PI, respectiv cu fiecare PRE Agent de Transfer înființat de TEL pentru administrarea tranzacțiilor transfrontaliere pe aceste piețe.</w:t>
      </w:r>
    </w:p>
    <w:p w14:paraId="3A759215" w14:textId="77777777" w:rsidR="00311287" w:rsidRPr="00C6779D" w:rsidRDefault="00311287" w:rsidP="00775A8D">
      <w:pPr>
        <w:spacing w:line="276" w:lineRule="auto"/>
        <w:jc w:val="both"/>
      </w:pPr>
    </w:p>
    <w:p w14:paraId="4B71FF6D"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51" w:name="_Toc65501015"/>
      <w:r w:rsidRPr="00C6779D">
        <w:rPr>
          <w:rFonts w:ascii="Times New Roman" w:hAnsi="Times New Roman"/>
          <w:b/>
          <w:color w:val="auto"/>
          <w:sz w:val="24"/>
          <w:szCs w:val="24"/>
        </w:rPr>
        <w:t xml:space="preserve">Transmiterea și anularea notificărilor </w:t>
      </w:r>
      <w:r w:rsidR="00550FF9" w:rsidRPr="00C6779D">
        <w:rPr>
          <w:rFonts w:ascii="Times New Roman" w:hAnsi="Times New Roman"/>
          <w:b/>
          <w:color w:val="auto"/>
          <w:sz w:val="24"/>
          <w:szCs w:val="24"/>
        </w:rPr>
        <w:t>de program</w:t>
      </w:r>
      <w:bookmarkEnd w:id="51"/>
      <w:r w:rsidR="00550FF9" w:rsidRPr="00C6779D">
        <w:rPr>
          <w:rFonts w:ascii="Times New Roman" w:hAnsi="Times New Roman"/>
          <w:b/>
          <w:color w:val="auto"/>
          <w:sz w:val="24"/>
          <w:szCs w:val="24"/>
        </w:rPr>
        <w:t xml:space="preserve"> </w:t>
      </w:r>
    </w:p>
    <w:p w14:paraId="6F60E398" w14:textId="77777777" w:rsidR="00311287" w:rsidRPr="00C6779D" w:rsidRDefault="00311287" w:rsidP="00D40103">
      <w:pPr>
        <w:pStyle w:val="ListParagraph"/>
        <w:numPr>
          <w:ilvl w:val="0"/>
          <w:numId w:val="19"/>
        </w:numPr>
        <w:tabs>
          <w:tab w:val="left" w:pos="993"/>
        </w:tabs>
        <w:spacing w:line="276" w:lineRule="auto"/>
        <w:ind w:left="0" w:hanging="11"/>
        <w:jc w:val="both"/>
      </w:pPr>
      <w:bookmarkStart w:id="52" w:name="_Ref65609013"/>
      <w:r w:rsidRPr="00C6779D">
        <w:t>Fiecare PRE, precum şi OPEED transmit la TEL N</w:t>
      </w:r>
      <w:r w:rsidR="00CF2939" w:rsidRPr="00C6779D">
        <w:t>P</w:t>
      </w:r>
      <w:r w:rsidRPr="00C6779D">
        <w:t xml:space="preserve"> ale producţiilor, consumurilor şi SB pentru un ID al zilei de livrare până la ora 16:30 în ziua D-1; acestea pot fi modificate de către emitent pentru ziua D, astfel:</w:t>
      </w:r>
      <w:bookmarkEnd w:id="52"/>
    </w:p>
    <w:p w14:paraId="730826BE" w14:textId="77777777" w:rsidR="00311287" w:rsidRPr="00C6779D" w:rsidRDefault="00311287" w:rsidP="00351546">
      <w:pPr>
        <w:spacing w:line="276" w:lineRule="auto"/>
        <w:ind w:left="1134" w:hanging="360"/>
        <w:jc w:val="both"/>
      </w:pPr>
      <w:r w:rsidRPr="00C6779D">
        <w:t>a)</w:t>
      </w:r>
      <w:r w:rsidRPr="00C6779D">
        <w:tab/>
        <w:t xml:space="preserve">cel târziu cu 50 minute înaintea ID de livrare, pentru </w:t>
      </w:r>
      <w:r w:rsidR="00CF2939" w:rsidRPr="00C6779D">
        <w:t xml:space="preserve">NP </w:t>
      </w:r>
      <w:r w:rsidRPr="00C6779D">
        <w:t>privind producţia /consumul</w:t>
      </w:r>
      <w:r w:rsidR="00CE0808" w:rsidRPr="00C6779D">
        <w:t>,</w:t>
      </w:r>
      <w:r w:rsidRPr="00C6779D">
        <w:t xml:space="preserve"> ținând seama inclusiv de tranzacțiile pe PI;</w:t>
      </w:r>
    </w:p>
    <w:p w14:paraId="1AC32FDA" w14:textId="4DF79B50" w:rsidR="00311287" w:rsidRPr="00C6779D" w:rsidRDefault="00AF2742" w:rsidP="00351546">
      <w:pPr>
        <w:spacing w:line="276" w:lineRule="auto"/>
        <w:ind w:left="1134" w:hanging="360"/>
        <w:jc w:val="both"/>
      </w:pPr>
      <w:r w:rsidRPr="00C6779D">
        <w:t>b</w:t>
      </w:r>
      <w:r w:rsidR="00311287" w:rsidRPr="00C6779D">
        <w:t>)</w:t>
      </w:r>
      <w:r w:rsidR="00311287" w:rsidRPr="00C6779D">
        <w:tab/>
      </w:r>
      <w:r w:rsidR="000C3408" w:rsidRPr="00C6779D">
        <w:t>orice moment</w:t>
      </w:r>
      <w:r w:rsidR="00311287" w:rsidRPr="00C6779D">
        <w:t xml:space="preserve"> înaintea ID de livrare, pentru SB ale PRE, altele decât cele prevăzute la </w:t>
      </w:r>
      <w:r w:rsidR="00450BB5">
        <w:fldChar w:fldCharType="begin"/>
      </w:r>
      <w:r w:rsidR="00450BB5">
        <w:instrText xml:space="preserve"> REF _Ref65608239 \r \h </w:instrText>
      </w:r>
      <w:r w:rsidR="00450BB5">
        <w:fldChar w:fldCharType="separate"/>
      </w:r>
      <w:r w:rsidR="00450BB5">
        <w:t>Art. 117</w:t>
      </w:r>
      <w:r w:rsidR="00450BB5">
        <w:fldChar w:fldCharType="end"/>
      </w:r>
      <w:r w:rsidR="00450BB5">
        <w:t xml:space="preserve"> pct. 2 </w:t>
      </w:r>
      <w:r w:rsidR="00674B26" w:rsidRPr="00C6779D">
        <w:t xml:space="preserve">lit. </w:t>
      </w:r>
      <w:r w:rsidR="005E16A8" w:rsidRPr="00C6779D">
        <w:t>f</w:t>
      </w:r>
      <w:r w:rsidR="00674B26" w:rsidRPr="00C6779D">
        <w:t>) pct. ii și iii</w:t>
      </w:r>
      <w:r w:rsidR="007817DD" w:rsidRPr="00C6779D">
        <w:t xml:space="preserve"> (jj) (jjj)</w:t>
      </w:r>
      <w:r w:rsidR="00311287" w:rsidRPr="00C6779D">
        <w:t>;</w:t>
      </w:r>
    </w:p>
    <w:p w14:paraId="4D0F762B"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Transmiterea N</w:t>
      </w:r>
      <w:r w:rsidR="00B05A4A" w:rsidRPr="00C6779D">
        <w:t>P</w:t>
      </w:r>
      <w:r w:rsidRPr="00C6779D">
        <w:t xml:space="preserve"> se poate efectua cel mai devreme cu 30 de zile înaintea zilei de livrare.</w:t>
      </w:r>
    </w:p>
    <w:p w14:paraId="65351D65" w14:textId="37760633" w:rsidR="00311287" w:rsidRPr="00C6779D" w:rsidRDefault="00311287" w:rsidP="00D40103">
      <w:pPr>
        <w:pStyle w:val="ListParagraph"/>
        <w:numPr>
          <w:ilvl w:val="0"/>
          <w:numId w:val="19"/>
        </w:numPr>
        <w:tabs>
          <w:tab w:val="left" w:pos="993"/>
        </w:tabs>
        <w:spacing w:line="276" w:lineRule="auto"/>
        <w:ind w:left="0" w:hanging="11"/>
        <w:jc w:val="both"/>
      </w:pPr>
      <w:r w:rsidRPr="00C6779D">
        <w:t>Modul de transmitere a N</w:t>
      </w:r>
      <w:r w:rsidR="00B05A4A" w:rsidRPr="00C6779D">
        <w:t>P</w:t>
      </w:r>
      <w:r w:rsidRPr="00C6779D">
        <w:t xml:space="preserve"> către OTS se realizeză conform procedurilor prevăzute la</w:t>
      </w:r>
      <w:r w:rsidR="00CA23E4">
        <w:t xml:space="preserve"> </w:t>
      </w:r>
      <w:r w:rsidR="00CA23E4">
        <w:fldChar w:fldCharType="begin"/>
      </w:r>
      <w:r w:rsidR="00CA23E4">
        <w:instrText xml:space="preserve"> REF _Ref65617314 \r \h </w:instrText>
      </w:r>
      <w:r w:rsidR="00CA23E4">
        <w:fldChar w:fldCharType="separate"/>
      </w:r>
      <w:r w:rsidR="00CA23E4">
        <w:t>Art. 116</w:t>
      </w:r>
      <w:r w:rsidR="00CA23E4">
        <w:fldChar w:fldCharType="end"/>
      </w:r>
      <w:r w:rsidR="009A1051">
        <w:t>.</w:t>
      </w:r>
    </w:p>
    <w:p w14:paraId="41B59A5C"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Responsabilitatea corectitudinii N</w:t>
      </w:r>
      <w:r w:rsidR="00B05A4A" w:rsidRPr="00C6779D">
        <w:t>P</w:t>
      </w:r>
      <w:r w:rsidRPr="00C6779D">
        <w:t xml:space="preserve"> privind </w:t>
      </w:r>
      <w:r w:rsidR="001D028E" w:rsidRPr="00C6779D">
        <w:t>producţia, respectiv</w:t>
      </w:r>
      <w:r w:rsidRPr="00C6779D">
        <w:t xml:space="preserve"> </w:t>
      </w:r>
      <w:r w:rsidR="001D028E" w:rsidRPr="00C6779D">
        <w:t xml:space="preserve">consumul programate pentru fiecare </w:t>
      </w:r>
      <w:r w:rsidRPr="00C6779D">
        <w:t xml:space="preserve">UFR/GFR din contur, aparţine fiecărui </w:t>
      </w:r>
      <w:r w:rsidR="00C177CA" w:rsidRPr="00C6779D">
        <w:t>FSE</w:t>
      </w:r>
      <w:r w:rsidRPr="00C6779D">
        <w:t xml:space="preserve"> conform prevederilor din documentul „Clauze și condiții pentru </w:t>
      </w:r>
      <w:r w:rsidR="00C177CA" w:rsidRPr="00C6779D">
        <w:t>FSE</w:t>
      </w:r>
      <w:r w:rsidRPr="00C6779D">
        <w:t>”.</w:t>
      </w:r>
    </w:p>
    <w:p w14:paraId="6EEFA01F" w14:textId="77777777" w:rsidR="00311287" w:rsidRPr="00C6779D" w:rsidRDefault="00B05A4A" w:rsidP="00D40103">
      <w:pPr>
        <w:pStyle w:val="ListParagraph"/>
        <w:numPr>
          <w:ilvl w:val="0"/>
          <w:numId w:val="19"/>
        </w:numPr>
        <w:tabs>
          <w:tab w:val="left" w:pos="993"/>
        </w:tabs>
        <w:spacing w:line="276" w:lineRule="auto"/>
        <w:ind w:left="0" w:hanging="11"/>
        <w:jc w:val="both"/>
      </w:pPr>
      <w:r w:rsidRPr="00C6779D">
        <w:t xml:space="preserve">NP </w:t>
      </w:r>
      <w:r w:rsidR="00311287" w:rsidRPr="00C6779D">
        <w:t>se transmit în format electronic, prin canalele de comunicaţie stabilite de TEL.</w:t>
      </w:r>
    </w:p>
    <w:p w14:paraId="79DECA42"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N</w:t>
      </w:r>
      <w:r w:rsidR="00B05A4A" w:rsidRPr="00C6779D">
        <w:t>P</w:t>
      </w:r>
      <w:r w:rsidRPr="00C6779D">
        <w:t xml:space="preserve"> este considerată transmisă în momentul intrării în sistemul pieţei de echilibrare. Imediat ce o nouă </w:t>
      </w:r>
      <w:r w:rsidR="00B05A4A" w:rsidRPr="00C6779D">
        <w:t xml:space="preserve">NP </w:t>
      </w:r>
      <w:r w:rsidRPr="00C6779D">
        <w:t>intră în sistemul pieţei de echilibrare, PRE care a transmis-o va primi electronic confirmarea de primire.</w:t>
      </w:r>
    </w:p>
    <w:p w14:paraId="73022FB3"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Sistemul pieţei de echilibrare verifică îndeplinirea condiţiilor de respectare a formatului N</w:t>
      </w:r>
      <w:r w:rsidR="00B05A4A" w:rsidRPr="00C6779D">
        <w:t>P</w:t>
      </w:r>
      <w:r w:rsidRPr="00C6779D">
        <w:t>, prevăzute în procedura aplicabilă.</w:t>
      </w:r>
    </w:p>
    <w:p w14:paraId="35ECCB42"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Daca sistemul pieţei de echilibrare nu acceptă o N</w:t>
      </w:r>
      <w:r w:rsidR="00B05A4A" w:rsidRPr="00C6779D">
        <w:t>P</w:t>
      </w:r>
      <w:r w:rsidRPr="00C6779D">
        <w:t>, PRE care a transmis-o primeşte imediat un mesaj de eroare cu specificarea neconformităţii constatate, iar N</w:t>
      </w:r>
      <w:r w:rsidR="00B05A4A" w:rsidRPr="00C6779D">
        <w:t>P</w:t>
      </w:r>
      <w:r w:rsidRPr="00C6779D">
        <w:t xml:space="preserve"> respectivă este considerată anulată.</w:t>
      </w:r>
    </w:p>
    <w:p w14:paraId="583E65BD" w14:textId="77777777" w:rsidR="00311287" w:rsidRPr="00C6779D" w:rsidRDefault="00311287" w:rsidP="00775A8D">
      <w:pPr>
        <w:spacing w:line="276" w:lineRule="auto"/>
        <w:jc w:val="both"/>
      </w:pPr>
    </w:p>
    <w:p w14:paraId="6CD1D76D"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53" w:name="_Toc65501016"/>
      <w:r w:rsidRPr="00C6779D">
        <w:rPr>
          <w:rFonts w:ascii="Times New Roman" w:hAnsi="Times New Roman"/>
          <w:b/>
          <w:color w:val="auto"/>
          <w:sz w:val="24"/>
          <w:szCs w:val="24"/>
        </w:rPr>
        <w:t xml:space="preserve">Validarea </w:t>
      </w:r>
      <w:r w:rsidR="00B05A4A" w:rsidRPr="00C6779D">
        <w:rPr>
          <w:rFonts w:ascii="Times New Roman" w:hAnsi="Times New Roman"/>
          <w:b/>
          <w:color w:val="auto"/>
          <w:sz w:val="24"/>
          <w:szCs w:val="24"/>
        </w:rPr>
        <w:t>notificărilor de program</w:t>
      </w:r>
      <w:bookmarkEnd w:id="53"/>
    </w:p>
    <w:p w14:paraId="494273A6"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Sistemul pieţei de echilibrare verifică automat toate N</w:t>
      </w:r>
      <w:r w:rsidR="00B05A4A" w:rsidRPr="00C6779D">
        <w:t>P</w:t>
      </w:r>
      <w:r w:rsidRPr="00C6779D">
        <w:t xml:space="preserve"> din punct de vedere al corectitudinii conţinutului. Eroarea este transmisă automat emitentului.</w:t>
      </w:r>
    </w:p>
    <w:p w14:paraId="155B754F" w14:textId="6341D82E" w:rsidR="00311287" w:rsidRPr="00C6779D" w:rsidRDefault="00311287" w:rsidP="00D40103">
      <w:pPr>
        <w:pStyle w:val="ListParagraph"/>
        <w:numPr>
          <w:ilvl w:val="0"/>
          <w:numId w:val="19"/>
        </w:numPr>
        <w:tabs>
          <w:tab w:val="left" w:pos="993"/>
        </w:tabs>
        <w:spacing w:line="276" w:lineRule="auto"/>
        <w:ind w:left="0" w:hanging="11"/>
        <w:jc w:val="both"/>
      </w:pPr>
      <w:r w:rsidRPr="00C6779D">
        <w:t>Modul de validare a N</w:t>
      </w:r>
      <w:r w:rsidR="00B05A4A" w:rsidRPr="00C6779D">
        <w:t>P</w:t>
      </w:r>
      <w:r w:rsidRPr="00C6779D">
        <w:t xml:space="preserve"> în conformitate cu prevederile</w:t>
      </w:r>
      <w:r w:rsidR="00CA23E4">
        <w:t xml:space="preserve"> </w:t>
      </w:r>
      <w:r w:rsidR="009A1051">
        <w:fldChar w:fldCharType="begin"/>
      </w:r>
      <w:r w:rsidR="009A1051">
        <w:instrText xml:space="preserve"> REF _Ref65663807 \r \h </w:instrText>
      </w:r>
      <w:r w:rsidR="009A1051">
        <w:fldChar w:fldCharType="separate"/>
      </w:r>
      <w:r w:rsidR="009A1051">
        <w:t>Art. 130</w:t>
      </w:r>
      <w:r w:rsidR="009A1051">
        <w:fldChar w:fldCharType="end"/>
      </w:r>
      <w:r w:rsidRPr="00C6779D">
        <w:t xml:space="preserve"> este procedurat de către TEL conform</w:t>
      </w:r>
      <w:r w:rsidR="00CA23E4">
        <w:t xml:space="preserve"> prevederilor </w:t>
      </w:r>
      <w:r w:rsidR="00CA23E4">
        <w:fldChar w:fldCharType="begin"/>
      </w:r>
      <w:r w:rsidR="00CA23E4">
        <w:instrText xml:space="preserve"> REF _Ref65617314 \r \h </w:instrText>
      </w:r>
      <w:r w:rsidR="00CA23E4">
        <w:fldChar w:fldCharType="separate"/>
      </w:r>
      <w:r w:rsidR="00CA23E4">
        <w:t>Art. 116</w:t>
      </w:r>
      <w:r w:rsidR="00CA23E4">
        <w:fldChar w:fldCharType="end"/>
      </w:r>
      <w:r w:rsidRPr="00C6779D">
        <w:t>.</w:t>
      </w:r>
    </w:p>
    <w:p w14:paraId="70B00E8B" w14:textId="77777777" w:rsidR="00311287" w:rsidRPr="00C6779D" w:rsidRDefault="00B05A4A" w:rsidP="00D40103">
      <w:pPr>
        <w:pStyle w:val="ListParagraph"/>
        <w:numPr>
          <w:ilvl w:val="0"/>
          <w:numId w:val="19"/>
        </w:numPr>
        <w:tabs>
          <w:tab w:val="left" w:pos="993"/>
        </w:tabs>
        <w:spacing w:line="276" w:lineRule="auto"/>
        <w:ind w:left="0" w:hanging="11"/>
        <w:jc w:val="both"/>
      </w:pPr>
      <w:bookmarkStart w:id="54" w:name="_Ref65617499"/>
      <w:r w:rsidRPr="00C6779D">
        <w:t xml:space="preserve">NP </w:t>
      </w:r>
      <w:r w:rsidR="00311287" w:rsidRPr="00C6779D">
        <w:t>ale unei PRE sunt disponibile pentru vizualizarea de către PRE respectivă prin intermediul sistemului pieţei de echilibrare.</w:t>
      </w:r>
      <w:bookmarkEnd w:id="54"/>
    </w:p>
    <w:p w14:paraId="2D2AE934" w14:textId="77777777" w:rsidR="00311287" w:rsidRPr="00C6779D" w:rsidRDefault="00311287" w:rsidP="00D40103">
      <w:pPr>
        <w:pStyle w:val="ListParagraph"/>
        <w:numPr>
          <w:ilvl w:val="0"/>
          <w:numId w:val="19"/>
        </w:numPr>
        <w:tabs>
          <w:tab w:val="left" w:pos="993"/>
        </w:tabs>
        <w:spacing w:line="276" w:lineRule="auto"/>
        <w:ind w:left="0" w:hanging="11"/>
        <w:jc w:val="both"/>
      </w:pPr>
      <w:bookmarkStart w:id="55" w:name="_Ref65663807"/>
      <w:r w:rsidRPr="00C6779D">
        <w:t>Sistemul PE analizează completitudinea, corectitudinea, coerenţa şi fezabilitatea fiecărei N</w:t>
      </w:r>
      <w:r w:rsidR="00B05A4A" w:rsidRPr="00C6779D">
        <w:t>P</w:t>
      </w:r>
      <w:r w:rsidRPr="00C6779D">
        <w:t xml:space="preserve"> şi a ansamblului acestora, verificând dacă:</w:t>
      </w:r>
      <w:bookmarkEnd w:id="55"/>
    </w:p>
    <w:p w14:paraId="6241295C" w14:textId="77777777" w:rsidR="00311287" w:rsidRPr="00C6779D" w:rsidRDefault="00311287" w:rsidP="00D40103">
      <w:pPr>
        <w:pStyle w:val="ListParagraph"/>
        <w:numPr>
          <w:ilvl w:val="1"/>
          <w:numId w:val="17"/>
        </w:numPr>
        <w:spacing w:line="276" w:lineRule="auto"/>
        <w:ind w:left="720"/>
        <w:jc w:val="both"/>
      </w:pPr>
      <w:r w:rsidRPr="00C6779D">
        <w:t>există egalitatea SB reciproce între PRE pe fiecare ID;</w:t>
      </w:r>
    </w:p>
    <w:p w14:paraId="78DC9479" w14:textId="77777777" w:rsidR="00311287" w:rsidRPr="00C6779D" w:rsidRDefault="00311287" w:rsidP="00D40103">
      <w:pPr>
        <w:pStyle w:val="ListParagraph"/>
        <w:numPr>
          <w:ilvl w:val="1"/>
          <w:numId w:val="17"/>
        </w:numPr>
        <w:spacing w:line="276" w:lineRule="auto"/>
        <w:ind w:left="720"/>
        <w:jc w:val="both"/>
      </w:pPr>
      <w:r w:rsidRPr="00C6779D">
        <w:t>producţia/consumul programat pe fiecare UFR/GFR se încadrează în DD a UFR/GFR pentru aceeaşi zi de livrare şi acelaşi ID;</w:t>
      </w:r>
    </w:p>
    <w:p w14:paraId="4138CEEF" w14:textId="77777777" w:rsidR="00311287" w:rsidRPr="00C6779D" w:rsidRDefault="00A13584" w:rsidP="00450BB5">
      <w:pPr>
        <w:spacing w:line="276" w:lineRule="auto"/>
        <w:ind w:left="360"/>
        <w:jc w:val="both"/>
      </w:pPr>
      <w:r>
        <w:t>c</w:t>
      </w:r>
      <w:r w:rsidR="00311287" w:rsidRPr="00C6779D">
        <w:t>)</w:t>
      </w:r>
      <w:r w:rsidR="00311287" w:rsidRPr="00C6779D">
        <w:tab/>
        <w:t>schimburile de energie cu alte sisteme (exportul şi importul) se încadrează în capacitatea de schimb agregată alocată PRE respective pe fiecare graniţă şi direcţie;</w:t>
      </w:r>
    </w:p>
    <w:p w14:paraId="3B676CBC"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lastRenderedPageBreak/>
        <w:t xml:space="preserve">Fiecare participant la piață depune toate eforturile în vederea adaptării producției și/sau a încheierii de tranzacții de vânzare și/sau cumpărare de energie electrică astfel încât suma dintre producție, import și achiziție să fie egală cu suma dintre consum, export și vânzare la nivelul fiecărui ID. O </w:t>
      </w:r>
      <w:r w:rsidR="00B05A4A" w:rsidRPr="00C6779D">
        <w:t xml:space="preserve">NP </w:t>
      </w:r>
      <w:r w:rsidRPr="00C6779D">
        <w:t>este considerată ca fiind în dezechilibru dacă suma producției, importurilor și SB primite nu este egală cu suma consumului, exporturilor și SB livrate, separat pentru fiecare zonă de tranzacționare și ID, ținând seama de completarea SB cu cele aferente tranzacțiilor pe PI, t</w:t>
      </w:r>
      <w:r w:rsidR="00BD6824" w:rsidRPr="00C6779D">
        <w:t xml:space="preserve">ransmise până la ID-15 minute. </w:t>
      </w:r>
    </w:p>
    <w:p w14:paraId="09C32DD5" w14:textId="5061282B" w:rsidR="00311287" w:rsidRPr="00C6779D" w:rsidRDefault="00311287" w:rsidP="00D40103">
      <w:pPr>
        <w:pStyle w:val="ListParagraph"/>
        <w:numPr>
          <w:ilvl w:val="0"/>
          <w:numId w:val="19"/>
        </w:numPr>
        <w:tabs>
          <w:tab w:val="left" w:pos="993"/>
        </w:tabs>
        <w:spacing w:line="276" w:lineRule="auto"/>
        <w:ind w:left="0" w:hanging="11"/>
        <w:jc w:val="both"/>
      </w:pPr>
      <w:bookmarkStart w:id="56" w:name="_Ref65617081"/>
      <w:r w:rsidRPr="00C6779D">
        <w:t xml:space="preserve">În cazul unor nepotriviri între SB reciproce ale PRE constatate în ultimele </w:t>
      </w:r>
      <w:r w:rsidR="00B05A4A" w:rsidRPr="00C6779D">
        <w:t xml:space="preserve">NP </w:t>
      </w:r>
      <w:r w:rsidRPr="00C6779D">
        <w:t>transmise c</w:t>
      </w:r>
      <w:r w:rsidR="00F46893" w:rsidRPr="00C6779D">
        <w:t>onform termenelor prevăzute</w:t>
      </w:r>
      <w:r w:rsidR="00F04A0B">
        <w:t xml:space="preserve"> </w:t>
      </w:r>
      <w:r w:rsidR="00F04A0B" w:rsidRPr="00C6779D">
        <w:t>în</w:t>
      </w:r>
      <w:r w:rsidR="00F04A0B">
        <w:t xml:space="preserve"> cadrul secțiunii referitoare la transmiterea și anularea </w:t>
      </w:r>
      <w:r w:rsidR="009A1051">
        <w:t>notificărilor de program</w:t>
      </w:r>
      <w:r w:rsidRPr="00C6779D">
        <w:t>, PRE în cauză sunt atenţionate automat, iar dacă în intervalul destinat corecţiilor, definit în procedurile realizate conform</w:t>
      </w:r>
      <w:r w:rsidR="00F04A0B">
        <w:t xml:space="preserve"> </w:t>
      </w:r>
      <w:r w:rsidR="00F04A0B">
        <w:fldChar w:fldCharType="begin"/>
      </w:r>
      <w:r w:rsidR="00F04A0B">
        <w:instrText xml:space="preserve"> REF _Ref65617314 \r \h </w:instrText>
      </w:r>
      <w:r w:rsidR="00F04A0B">
        <w:fldChar w:fldCharType="separate"/>
      </w:r>
      <w:r w:rsidR="00F04A0B">
        <w:t>Art. 116</w:t>
      </w:r>
      <w:r w:rsidR="00F04A0B">
        <w:fldChar w:fldCharType="end"/>
      </w:r>
      <w:r w:rsidRPr="00C6779D">
        <w:t xml:space="preserve">, PRE nu reuşesc să corecteze </w:t>
      </w:r>
      <w:r w:rsidR="00B05A4A" w:rsidRPr="00C6779D">
        <w:t>NP</w:t>
      </w:r>
      <w:r w:rsidRPr="00C6779D">
        <w:t>, TEL ia următoarele măsuri:</w:t>
      </w:r>
      <w:bookmarkEnd w:id="56"/>
    </w:p>
    <w:p w14:paraId="1FC20D70" w14:textId="77777777" w:rsidR="00311287" w:rsidRPr="00C6779D" w:rsidRDefault="00311287" w:rsidP="00775A8D">
      <w:pPr>
        <w:spacing w:line="276" w:lineRule="auto"/>
        <w:ind w:left="720" w:hanging="360"/>
        <w:jc w:val="both"/>
      </w:pPr>
      <w:r w:rsidRPr="00C6779D">
        <w:t>a)</w:t>
      </w:r>
      <w:r w:rsidRPr="00C6779D">
        <w:tab/>
        <w:t xml:space="preserve">în cazul unui SB între OPEED şi o PRE, este acceptată cantitatea transmisă prin </w:t>
      </w:r>
      <w:r w:rsidR="00B05A4A" w:rsidRPr="00C6779D">
        <w:t xml:space="preserve">NP </w:t>
      </w:r>
      <w:r w:rsidRPr="00C6779D">
        <w:t>de către OPEED;</w:t>
      </w:r>
    </w:p>
    <w:p w14:paraId="728A38FB" w14:textId="77777777" w:rsidR="00311287" w:rsidRPr="00C6779D" w:rsidRDefault="00311287" w:rsidP="00775A8D">
      <w:pPr>
        <w:spacing w:line="276" w:lineRule="auto"/>
        <w:ind w:left="720" w:hanging="360"/>
        <w:jc w:val="both"/>
      </w:pPr>
      <w:r w:rsidRPr="00C6779D">
        <w:t>b)</w:t>
      </w:r>
      <w:r w:rsidRPr="00C6779D">
        <w:tab/>
        <w:t xml:space="preserve">dacă sensul prevăzut în </w:t>
      </w:r>
      <w:r w:rsidR="00B05A4A" w:rsidRPr="00C6779D">
        <w:t xml:space="preserve">NP </w:t>
      </w:r>
      <w:r w:rsidRPr="00C6779D">
        <w:t>de către fiecare din cele două PRE al SB dintre ele este acelaşi, cantitatea corespunzătoare SB între cele două PRE este considerată egală cu cea mai mică dintre cele două valori;</w:t>
      </w:r>
    </w:p>
    <w:p w14:paraId="3BB8F756" w14:textId="77777777" w:rsidR="00311287" w:rsidRPr="00C6779D" w:rsidRDefault="00311287" w:rsidP="00775A8D">
      <w:pPr>
        <w:spacing w:line="276" w:lineRule="auto"/>
        <w:ind w:left="720" w:hanging="360"/>
        <w:jc w:val="both"/>
      </w:pPr>
      <w:r w:rsidRPr="00C6779D">
        <w:t>c)</w:t>
      </w:r>
      <w:r w:rsidRPr="00C6779D">
        <w:tab/>
        <w:t xml:space="preserve">dacă </w:t>
      </w:r>
      <w:r w:rsidR="00B05A4A" w:rsidRPr="00C6779D">
        <w:t xml:space="preserve">NP </w:t>
      </w:r>
      <w:r w:rsidRPr="00C6779D">
        <w:t xml:space="preserve">ale celor două PRE prevăd SB dintre ele în sensuri diferite sau numai una dintre PRE a prevăzut în </w:t>
      </w:r>
      <w:r w:rsidR="00B05A4A" w:rsidRPr="00C6779D">
        <w:t xml:space="preserve">NP </w:t>
      </w:r>
      <w:r w:rsidRPr="00C6779D">
        <w:t>un SB cu cealaltă, cantitatea corespunzătoare SB între cele două PRE este considerată zero.</w:t>
      </w:r>
    </w:p>
    <w:p w14:paraId="41F56559" w14:textId="3A4EDE1A"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TEL nu este responsabilă pentru consecinţele economice ale corecţiilor </w:t>
      </w:r>
      <w:r w:rsidR="00B05A4A" w:rsidRPr="00C6779D">
        <w:t xml:space="preserve">NP </w:t>
      </w:r>
      <w:r w:rsidRPr="00C6779D">
        <w:t xml:space="preserve">realizate conform prevederilor de la </w:t>
      </w:r>
      <w:r w:rsidR="00F04A0B">
        <w:fldChar w:fldCharType="begin"/>
      </w:r>
      <w:r w:rsidR="00F04A0B">
        <w:instrText xml:space="preserve"> REF _Ref65617081 \r \h </w:instrText>
      </w:r>
      <w:r w:rsidR="00F04A0B">
        <w:fldChar w:fldCharType="separate"/>
      </w:r>
      <w:r w:rsidR="00F04A0B">
        <w:t>Art. 132</w:t>
      </w:r>
      <w:r w:rsidR="00F04A0B">
        <w:fldChar w:fldCharType="end"/>
      </w:r>
      <w:r w:rsidRPr="00C6779D">
        <w:t>.</w:t>
      </w:r>
    </w:p>
    <w:p w14:paraId="7E3DEFA1"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Orice </w:t>
      </w:r>
      <w:r w:rsidR="00B05A4A" w:rsidRPr="00C6779D">
        <w:t xml:space="preserve">NP </w:t>
      </w:r>
      <w:r w:rsidRPr="00C6779D">
        <w:t xml:space="preserve">acceptată în sistemul pieţei de echilibrare, inclusiv cea modificată de TEL conform regulilor anterioare, devine </w:t>
      </w:r>
      <w:r w:rsidR="001A66F9" w:rsidRPr="00C6779D">
        <w:t>NP</w:t>
      </w:r>
      <w:r w:rsidRPr="00C6779D">
        <w:t xml:space="preserve"> aprobată.</w:t>
      </w:r>
    </w:p>
    <w:p w14:paraId="291EEDB3" w14:textId="6109309E" w:rsidR="00311287" w:rsidRPr="00C6779D" w:rsidRDefault="00F04A0B" w:rsidP="00D40103">
      <w:pPr>
        <w:pStyle w:val="ListParagraph"/>
        <w:numPr>
          <w:ilvl w:val="0"/>
          <w:numId w:val="19"/>
        </w:numPr>
        <w:tabs>
          <w:tab w:val="left" w:pos="993"/>
        </w:tabs>
        <w:spacing w:line="276" w:lineRule="auto"/>
        <w:ind w:left="0" w:hanging="11"/>
        <w:jc w:val="both"/>
      </w:pPr>
      <w:r>
        <w:t>NP</w:t>
      </w:r>
      <w:r w:rsidR="00311287" w:rsidRPr="00C6779D">
        <w:t xml:space="preserve"> aprobate reprezintă obligaţii ferme pentru PRE respective, ele putând fi modificate doar în cazurile specificate în</w:t>
      </w:r>
      <w:r>
        <w:t xml:space="preserve"> cadrul secțiunii referitoare la transmiterea și anularea </w:t>
      </w:r>
      <w:r w:rsidR="009A1051">
        <w:t>notificărilor de program</w:t>
      </w:r>
      <w:r w:rsidR="00311287" w:rsidRPr="00C6779D">
        <w:t>.</w:t>
      </w:r>
    </w:p>
    <w:p w14:paraId="2291A965" w14:textId="4F9FBA42"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În cazul în care, în urma modificărilor realizate conform </w:t>
      </w:r>
      <w:r w:rsidR="00F04A0B">
        <w:t xml:space="preserve">prevederilor secțiunii referitoare la transmiterea și anularea </w:t>
      </w:r>
      <w:r w:rsidR="009A1051">
        <w:t>notificărilor de program</w:t>
      </w:r>
      <w:r w:rsidRPr="00C6779D">
        <w:t xml:space="preserve">, se constată nepotriviri ale SB reciproce ale PRE, platforma PE aduce SB la valorile din </w:t>
      </w:r>
      <w:r w:rsidR="00B05A4A" w:rsidRPr="00C6779D">
        <w:t xml:space="preserve">NP </w:t>
      </w:r>
      <w:r w:rsidRPr="00C6779D">
        <w:t>aprobate şi anunţă PRE respective cu privire la această acţiune.</w:t>
      </w:r>
    </w:p>
    <w:p w14:paraId="491C5877" w14:textId="40176909"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Dacă o PRE nu a reuşit să transmită </w:t>
      </w:r>
      <w:r w:rsidR="003413C5" w:rsidRPr="00C6779D">
        <w:t xml:space="preserve">SB </w:t>
      </w:r>
      <w:r w:rsidRPr="00C6779D">
        <w:t xml:space="preserve">înainte de </w:t>
      </w:r>
      <w:r w:rsidR="003413C5" w:rsidRPr="00C6779D">
        <w:t>termenul stabilit la</w:t>
      </w:r>
      <w:r w:rsidR="00F04A0B">
        <w:t xml:space="preserve"> </w:t>
      </w:r>
      <w:r w:rsidR="00F04A0B">
        <w:fldChar w:fldCharType="begin"/>
      </w:r>
      <w:r w:rsidR="00F04A0B">
        <w:instrText xml:space="preserve"> REF _Ref65609013 \r \h </w:instrText>
      </w:r>
      <w:r w:rsidR="00F04A0B">
        <w:fldChar w:fldCharType="separate"/>
      </w:r>
      <w:r w:rsidR="00F04A0B">
        <w:t>Art. 119</w:t>
      </w:r>
      <w:r w:rsidR="00F04A0B">
        <w:fldChar w:fldCharType="end"/>
      </w:r>
      <w:r w:rsidR="00F04A0B">
        <w:t xml:space="preserve"> lit. b)</w:t>
      </w:r>
      <w:r w:rsidRPr="00C6779D">
        <w:t>, sistemul pieţei de echilibrare transmite automat un mesaj în acest sens către PRE respectivă şi către PRE care au notificat SB cu aceasta</w:t>
      </w:r>
      <w:r w:rsidR="003413C5" w:rsidRPr="00C6779D">
        <w:t xml:space="preserve"> și</w:t>
      </w:r>
      <w:r w:rsidR="00833DA7" w:rsidRPr="00C6779D">
        <w:t xml:space="preserve"> </w:t>
      </w:r>
      <w:r w:rsidRPr="00C6779D">
        <w:t xml:space="preserve">sistemul PE generează automat o </w:t>
      </w:r>
      <w:r w:rsidR="00B05A4A" w:rsidRPr="00C6779D">
        <w:t xml:space="preserve">NP </w:t>
      </w:r>
      <w:r w:rsidRPr="00C6779D">
        <w:t>implicită pentru aceasta în acel ID, cu toate valorile egale cu zero, aceasta fiind disponibilă pentru vizualizare în sistemul pieţei de echilibrare pentru PRE partenere.</w:t>
      </w:r>
    </w:p>
    <w:p w14:paraId="5F7A9FBA" w14:textId="77777777" w:rsidR="00311287" w:rsidRPr="00C6779D" w:rsidRDefault="00311287" w:rsidP="00775A8D">
      <w:pPr>
        <w:spacing w:line="276" w:lineRule="auto"/>
        <w:jc w:val="both"/>
        <w:rPr>
          <w:b/>
        </w:rPr>
      </w:pPr>
    </w:p>
    <w:p w14:paraId="7E4E7BE2" w14:textId="667F72B1" w:rsidR="00311287" w:rsidRPr="00C6779D" w:rsidRDefault="00311287" w:rsidP="00775A8D">
      <w:pPr>
        <w:pStyle w:val="Heading1"/>
        <w:spacing w:before="0" w:line="276" w:lineRule="auto"/>
        <w:jc w:val="both"/>
        <w:rPr>
          <w:rFonts w:ascii="Times New Roman" w:hAnsi="Times New Roman"/>
          <w:b/>
          <w:color w:val="auto"/>
          <w:sz w:val="24"/>
          <w:szCs w:val="24"/>
        </w:rPr>
      </w:pPr>
      <w:bookmarkStart w:id="57" w:name="_Toc65501017"/>
      <w:r w:rsidRPr="00C6779D">
        <w:rPr>
          <w:rFonts w:ascii="Times New Roman" w:hAnsi="Times New Roman"/>
          <w:b/>
          <w:color w:val="auto"/>
          <w:sz w:val="24"/>
          <w:szCs w:val="24"/>
        </w:rPr>
        <w:t xml:space="preserve">Modificarea </w:t>
      </w:r>
      <w:r w:rsidR="00FE3598" w:rsidRPr="00C6779D">
        <w:rPr>
          <w:rFonts w:ascii="Times New Roman" w:hAnsi="Times New Roman"/>
          <w:b/>
          <w:color w:val="auto"/>
          <w:sz w:val="24"/>
          <w:szCs w:val="24"/>
        </w:rPr>
        <w:t>dup</w:t>
      </w:r>
      <w:r w:rsidR="00FE3598">
        <w:rPr>
          <w:rFonts w:ascii="Times New Roman" w:hAnsi="Times New Roman"/>
          <w:b/>
          <w:color w:val="auto"/>
          <w:sz w:val="24"/>
          <w:szCs w:val="24"/>
        </w:rPr>
        <w:t>ă</w:t>
      </w:r>
      <w:r w:rsidR="00FE3598" w:rsidRPr="00C6779D">
        <w:rPr>
          <w:rFonts w:ascii="Times New Roman" w:hAnsi="Times New Roman"/>
          <w:b/>
          <w:color w:val="auto"/>
          <w:sz w:val="24"/>
          <w:szCs w:val="24"/>
        </w:rPr>
        <w:t xml:space="preserve"> </w:t>
      </w:r>
      <w:r w:rsidRPr="00C6779D">
        <w:rPr>
          <w:rFonts w:ascii="Times New Roman" w:hAnsi="Times New Roman"/>
          <w:b/>
          <w:color w:val="auto"/>
          <w:sz w:val="24"/>
          <w:szCs w:val="24"/>
        </w:rPr>
        <w:t xml:space="preserve">termenele prevăzute </w:t>
      </w:r>
      <w:r w:rsidR="00FE3598">
        <w:rPr>
          <w:rFonts w:ascii="Times New Roman" w:hAnsi="Times New Roman"/>
          <w:b/>
          <w:color w:val="auto"/>
          <w:sz w:val="24"/>
          <w:szCs w:val="24"/>
        </w:rPr>
        <w:t xml:space="preserve">în cadrul </w:t>
      </w:r>
      <w:r w:rsidR="000A48EB">
        <w:rPr>
          <w:rFonts w:ascii="Times New Roman" w:hAnsi="Times New Roman"/>
          <w:b/>
          <w:color w:val="auto"/>
          <w:sz w:val="24"/>
          <w:szCs w:val="24"/>
        </w:rPr>
        <w:t>secțiun</w:t>
      </w:r>
      <w:r w:rsidR="00FE3598">
        <w:rPr>
          <w:rFonts w:ascii="Times New Roman" w:hAnsi="Times New Roman"/>
          <w:b/>
          <w:color w:val="auto"/>
          <w:sz w:val="24"/>
          <w:szCs w:val="24"/>
        </w:rPr>
        <w:t>ii referitoare la regulile notificărilor de program</w:t>
      </w:r>
      <w:r w:rsidR="000A48EB">
        <w:rPr>
          <w:rFonts w:ascii="Times New Roman" w:hAnsi="Times New Roman"/>
          <w:b/>
          <w:color w:val="auto"/>
          <w:sz w:val="24"/>
          <w:szCs w:val="24"/>
        </w:rPr>
        <w:t xml:space="preserve"> </w:t>
      </w:r>
      <w:r w:rsidRPr="00C6779D">
        <w:rPr>
          <w:rFonts w:ascii="Times New Roman" w:hAnsi="Times New Roman"/>
          <w:b/>
          <w:color w:val="auto"/>
          <w:sz w:val="24"/>
          <w:szCs w:val="24"/>
        </w:rPr>
        <w:t xml:space="preserve"> </w:t>
      </w:r>
      <w:bookmarkEnd w:id="57"/>
    </w:p>
    <w:p w14:paraId="23F37AB9"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Modificarea </w:t>
      </w:r>
      <w:r w:rsidR="00B05A4A" w:rsidRPr="00C6779D">
        <w:t>notificărilor de program</w:t>
      </w:r>
      <w:r w:rsidRPr="00C6779D">
        <w:t xml:space="preserve"> este permisă numai în următoarele cazuri:</w:t>
      </w:r>
    </w:p>
    <w:p w14:paraId="4EB7DB28" w14:textId="77777777" w:rsidR="00311287" w:rsidRPr="00C6779D" w:rsidRDefault="00311287" w:rsidP="00D40103">
      <w:pPr>
        <w:pStyle w:val="ListParagraph"/>
        <w:numPr>
          <w:ilvl w:val="0"/>
          <w:numId w:val="18"/>
        </w:numPr>
        <w:spacing w:line="276" w:lineRule="auto"/>
        <w:jc w:val="both"/>
      </w:pPr>
      <w:r w:rsidRPr="00C6779D">
        <w:t>în cazul selectării de cǎtre TEL pe PE a unei perechi preţ-cantitate (emiterii unei dispoziţii de dispecer);</w:t>
      </w:r>
    </w:p>
    <w:p w14:paraId="7E5F6019" w14:textId="39438383" w:rsidR="007817DD" w:rsidRPr="00C6779D" w:rsidRDefault="007817DD" w:rsidP="00D40103">
      <w:pPr>
        <w:pStyle w:val="ListParagraph"/>
        <w:numPr>
          <w:ilvl w:val="0"/>
          <w:numId w:val="18"/>
        </w:numPr>
        <w:spacing w:line="276" w:lineRule="auto"/>
        <w:jc w:val="both"/>
      </w:pPr>
      <w:r w:rsidRPr="00C6779D">
        <w:t>cel târziu în a zecea zi lucrătoare a lunii care urmează lunii de livrare, pentru SB corespunzătoare transferului de energie dintre un FSE aflat în altă PRE, în cazul participării UFR/GFR de producție, pe PE prin inte</w:t>
      </w:r>
      <w:r w:rsidR="00F46893" w:rsidRPr="00C6779D">
        <w:t>rmediul acestuia, prevăzute la</w:t>
      </w:r>
      <w:r w:rsidR="000A48EB">
        <w:t xml:space="preserve"> </w:t>
      </w:r>
      <w:r w:rsidR="000A48EB">
        <w:fldChar w:fldCharType="begin"/>
      </w:r>
      <w:r w:rsidR="000A48EB">
        <w:instrText xml:space="preserve"> REF _Ref65608239 \r \h </w:instrText>
      </w:r>
      <w:r w:rsidR="000A48EB">
        <w:fldChar w:fldCharType="separate"/>
      </w:r>
      <w:r w:rsidR="000A48EB">
        <w:t>Art. 117</w:t>
      </w:r>
      <w:r w:rsidR="000A48EB">
        <w:fldChar w:fldCharType="end"/>
      </w:r>
      <w:r w:rsidR="00F46893" w:rsidRPr="00C6779D">
        <w:t xml:space="preserve"> </w:t>
      </w:r>
      <w:r w:rsidRPr="00C6779D">
        <w:t>lit. f) pct. ii;</w:t>
      </w:r>
    </w:p>
    <w:p w14:paraId="2BF6A5BB" w14:textId="531B752D" w:rsidR="00311287" w:rsidRPr="00C6779D" w:rsidRDefault="00311287" w:rsidP="00D40103">
      <w:pPr>
        <w:pStyle w:val="ListParagraph"/>
        <w:numPr>
          <w:ilvl w:val="0"/>
          <w:numId w:val="18"/>
        </w:numPr>
        <w:spacing w:line="276" w:lineRule="auto"/>
        <w:jc w:val="both"/>
      </w:pPr>
      <w:r w:rsidRPr="00C6779D">
        <w:lastRenderedPageBreak/>
        <w:t xml:space="preserve">cel târziu în a zecea zi lucrătoare a lunii care urmează lunii de livrare, pentru SB corespunzătoare transferului de energie dintre furnizor/furnizori și agregatorul activ ca </w:t>
      </w:r>
      <w:r w:rsidR="00C177CA" w:rsidRPr="00C6779D">
        <w:t>FSE</w:t>
      </w:r>
      <w:r w:rsidRPr="00C6779D">
        <w:t xml:space="preserve"> aflat în altă PRE, în cazul participării </w:t>
      </w:r>
      <w:r w:rsidR="000B33BE" w:rsidRPr="00C6779D">
        <w:t xml:space="preserve">UFR/GFR consumator </w:t>
      </w:r>
      <w:r w:rsidRPr="00C6779D">
        <w:t>pe PE prin intermediul acestuia, prevăzute la</w:t>
      </w:r>
      <w:r w:rsidR="000A48EB">
        <w:t xml:space="preserve"> </w:t>
      </w:r>
      <w:r w:rsidR="000A48EB">
        <w:fldChar w:fldCharType="begin"/>
      </w:r>
      <w:r w:rsidR="000A48EB">
        <w:instrText xml:space="preserve"> REF _Ref65608239 \r \h </w:instrText>
      </w:r>
      <w:r w:rsidR="000A48EB">
        <w:fldChar w:fldCharType="separate"/>
      </w:r>
      <w:r w:rsidR="000A48EB">
        <w:t>Art. 117</w:t>
      </w:r>
      <w:r w:rsidR="000A48EB">
        <w:fldChar w:fldCharType="end"/>
      </w:r>
      <w:r w:rsidRPr="00C6779D">
        <w:t xml:space="preserve"> </w:t>
      </w:r>
      <w:r w:rsidRPr="00F04A0B">
        <w:t xml:space="preserve">lit. </w:t>
      </w:r>
      <w:r w:rsidR="00BD6824" w:rsidRPr="00F04A0B">
        <w:t>f</w:t>
      </w:r>
      <w:r w:rsidRPr="00F04A0B">
        <w:t>) pct. iii</w:t>
      </w:r>
      <w:r w:rsidR="007817DD" w:rsidRPr="00F04A0B">
        <w:t xml:space="preserve"> (jj)</w:t>
      </w:r>
      <w:r w:rsidRPr="00C6779D">
        <w:t>;</w:t>
      </w:r>
    </w:p>
    <w:p w14:paraId="3040BA25" w14:textId="5A2D0267" w:rsidR="00311287" w:rsidRPr="00C6779D" w:rsidRDefault="00311287" w:rsidP="00D40103">
      <w:pPr>
        <w:pStyle w:val="ListParagraph"/>
        <w:numPr>
          <w:ilvl w:val="0"/>
          <w:numId w:val="18"/>
        </w:numPr>
        <w:spacing w:line="276" w:lineRule="auto"/>
        <w:jc w:val="both"/>
      </w:pPr>
      <w:r w:rsidRPr="00C6779D">
        <w:t>cel târziu în a zecea zi lucrătoare a lunii care urmează lunii de livrare, pentru SB corespunzătoare transferului de energie dintre furnizor/furnizori și agregatorul aflat în altă PRE, în cazul participării unui consumator pe piețele anterioare PE prin intermediul acestuia, prevăzute la</w:t>
      </w:r>
      <w:r w:rsidR="000A48EB">
        <w:t xml:space="preserve"> </w:t>
      </w:r>
      <w:r w:rsidR="000A48EB">
        <w:fldChar w:fldCharType="begin"/>
      </w:r>
      <w:r w:rsidR="000A48EB">
        <w:instrText xml:space="preserve"> REF _Ref65608239 \r \h </w:instrText>
      </w:r>
      <w:r w:rsidR="000A48EB">
        <w:fldChar w:fldCharType="separate"/>
      </w:r>
      <w:r w:rsidR="000A48EB">
        <w:t>Art. 117</w:t>
      </w:r>
      <w:r w:rsidR="000A48EB">
        <w:fldChar w:fldCharType="end"/>
      </w:r>
      <w:r w:rsidRPr="00C6779D">
        <w:t xml:space="preserve"> </w:t>
      </w:r>
      <w:r w:rsidR="007817DD" w:rsidRPr="00F04A0B">
        <w:t>lit. f) pct. iii</w:t>
      </w:r>
      <w:r w:rsidR="001D028E" w:rsidRPr="00F04A0B">
        <w:t xml:space="preserve"> </w:t>
      </w:r>
      <w:r w:rsidR="007817DD" w:rsidRPr="00F04A0B">
        <w:t>(jjj</w:t>
      </w:r>
      <w:r w:rsidR="001D028E" w:rsidRPr="00F04A0B">
        <w:t>)</w:t>
      </w:r>
      <w:r w:rsidRPr="00C6779D">
        <w:t>;</w:t>
      </w:r>
    </w:p>
    <w:p w14:paraId="3E31F4A9" w14:textId="77777777" w:rsidR="00311287" w:rsidRPr="00C6779D" w:rsidRDefault="00311287" w:rsidP="00D40103">
      <w:pPr>
        <w:pStyle w:val="ListParagraph"/>
        <w:numPr>
          <w:ilvl w:val="0"/>
          <w:numId w:val="18"/>
        </w:numPr>
        <w:spacing w:line="276" w:lineRule="auto"/>
        <w:jc w:val="both"/>
      </w:pPr>
      <w:r w:rsidRPr="00C6779D">
        <w:t xml:space="preserve">în cazul reducerilor de putere accidentale ale </w:t>
      </w:r>
      <w:r w:rsidR="000B33BE" w:rsidRPr="00C6779D">
        <w:t>UFR/GFR</w:t>
      </w:r>
      <w:r w:rsidRPr="00C6779D">
        <w:t>, parţiale sau totale, anunţate la TEL;</w:t>
      </w:r>
    </w:p>
    <w:p w14:paraId="1D83BB5B" w14:textId="5793F9EB" w:rsidR="00311287" w:rsidRPr="00C6779D" w:rsidRDefault="00311287" w:rsidP="00D40103">
      <w:pPr>
        <w:pStyle w:val="ListParagraph"/>
        <w:numPr>
          <w:ilvl w:val="0"/>
          <w:numId w:val="18"/>
        </w:numPr>
        <w:spacing w:line="276" w:lineRule="auto"/>
        <w:jc w:val="both"/>
      </w:pPr>
      <w:r w:rsidRPr="00C6779D">
        <w:t>în cazul constatării şi corectării unor erori ale SB, conform prevederilor</w:t>
      </w:r>
      <w:r w:rsidR="000A48EB">
        <w:t xml:space="preserve"> </w:t>
      </w:r>
      <w:r w:rsidR="000A48EB">
        <w:fldChar w:fldCharType="begin"/>
      </w:r>
      <w:r w:rsidR="000A48EB">
        <w:instrText xml:space="preserve"> REF _Ref65609013 \r \h </w:instrText>
      </w:r>
      <w:r w:rsidR="000A48EB">
        <w:fldChar w:fldCharType="separate"/>
      </w:r>
      <w:r w:rsidR="000A48EB">
        <w:t>Art. 119</w:t>
      </w:r>
      <w:r w:rsidR="000A48EB">
        <w:fldChar w:fldCharType="end"/>
      </w:r>
      <w:r w:rsidR="00F04A0B">
        <w:t xml:space="preserve"> lit. b)</w:t>
      </w:r>
      <w:r w:rsidR="000B33BE" w:rsidRPr="00C6779D">
        <w:t xml:space="preserve">. </w:t>
      </w:r>
    </w:p>
    <w:p w14:paraId="61B7623B" w14:textId="77777777" w:rsidR="00311287" w:rsidRPr="00C6779D" w:rsidRDefault="000C5280" w:rsidP="00D40103">
      <w:pPr>
        <w:pStyle w:val="ListParagraph"/>
        <w:numPr>
          <w:ilvl w:val="0"/>
          <w:numId w:val="19"/>
        </w:numPr>
        <w:tabs>
          <w:tab w:val="left" w:pos="993"/>
        </w:tabs>
        <w:spacing w:line="276" w:lineRule="auto"/>
        <w:ind w:left="0" w:hanging="11"/>
        <w:jc w:val="both"/>
      </w:pPr>
      <w:r w:rsidRPr="00C6779D">
        <w:t>Notificările de program</w:t>
      </w:r>
      <w:r w:rsidR="00311287" w:rsidRPr="00C6779D">
        <w:t xml:space="preserve"> care au fost modificate conform prevederilor prezentei secţiuni înlocuiesc </w:t>
      </w:r>
      <w:r w:rsidRPr="00C6779D">
        <w:t>notificările de program</w:t>
      </w:r>
      <w:r w:rsidR="00311287" w:rsidRPr="00C6779D">
        <w:t xml:space="preserve"> aprobate anterioare, se aplică pentru ziua de livrare în ID corespunzătoare şi constituie obligaţii ferme pentru respectiva PRE.</w:t>
      </w:r>
    </w:p>
    <w:p w14:paraId="03841A42" w14:textId="77777777" w:rsidR="00C21409" w:rsidRPr="00C6779D" w:rsidRDefault="00C21409" w:rsidP="00775A8D">
      <w:pPr>
        <w:spacing w:line="276" w:lineRule="auto"/>
        <w:ind w:left="360" w:hanging="360"/>
        <w:jc w:val="both"/>
      </w:pPr>
    </w:p>
    <w:p w14:paraId="669FB690" w14:textId="77777777" w:rsidR="00311287" w:rsidRPr="00EE4F53" w:rsidRDefault="00EE4F53" w:rsidP="00EE4F53">
      <w:pPr>
        <w:spacing w:line="276" w:lineRule="auto"/>
        <w:jc w:val="center"/>
        <w:rPr>
          <w:b/>
          <w:bCs/>
        </w:rPr>
      </w:pPr>
      <w:r w:rsidRPr="00EE4F53">
        <w:rPr>
          <w:b/>
          <w:bCs/>
        </w:rPr>
        <w:t>Capitolul 5</w:t>
      </w:r>
    </w:p>
    <w:p w14:paraId="182B9CF0" w14:textId="77777777" w:rsidR="00311287" w:rsidRPr="00C6779D" w:rsidRDefault="00311287" w:rsidP="00EE4F53">
      <w:pPr>
        <w:pStyle w:val="Heading1"/>
        <w:spacing w:before="0" w:line="276" w:lineRule="auto"/>
        <w:jc w:val="center"/>
        <w:rPr>
          <w:rFonts w:ascii="Times New Roman" w:hAnsi="Times New Roman"/>
          <w:b/>
          <w:color w:val="auto"/>
          <w:sz w:val="24"/>
          <w:szCs w:val="24"/>
        </w:rPr>
      </w:pPr>
      <w:bookmarkStart w:id="58" w:name="_Toc65501018"/>
      <w:r w:rsidRPr="00C6779D">
        <w:rPr>
          <w:rFonts w:ascii="Times New Roman" w:hAnsi="Times New Roman"/>
          <w:b/>
          <w:color w:val="auto"/>
          <w:sz w:val="24"/>
          <w:szCs w:val="24"/>
        </w:rPr>
        <w:t>Reguli de calcul ale dezechilibrelor PRE</w:t>
      </w:r>
      <w:bookmarkEnd w:id="58"/>
    </w:p>
    <w:p w14:paraId="5C3068DF" w14:textId="77777777" w:rsidR="00E07DB0" w:rsidRDefault="00E07DB0" w:rsidP="00775A8D">
      <w:pPr>
        <w:pStyle w:val="Heading1"/>
        <w:spacing w:before="0" w:line="276" w:lineRule="auto"/>
        <w:jc w:val="both"/>
        <w:rPr>
          <w:rFonts w:ascii="Times New Roman" w:hAnsi="Times New Roman"/>
          <w:b/>
          <w:color w:val="auto"/>
          <w:sz w:val="24"/>
          <w:szCs w:val="24"/>
        </w:rPr>
      </w:pPr>
      <w:bookmarkStart w:id="59" w:name="_Toc65501019"/>
    </w:p>
    <w:p w14:paraId="48340A01" w14:textId="77777777" w:rsidR="00311287" w:rsidRPr="00C6779D" w:rsidRDefault="00311287" w:rsidP="00775A8D">
      <w:pPr>
        <w:pStyle w:val="Heading1"/>
        <w:spacing w:before="0" w:line="276" w:lineRule="auto"/>
        <w:jc w:val="both"/>
        <w:rPr>
          <w:rFonts w:ascii="Times New Roman" w:hAnsi="Times New Roman"/>
          <w:b/>
          <w:color w:val="auto"/>
          <w:sz w:val="24"/>
          <w:szCs w:val="24"/>
        </w:rPr>
      </w:pPr>
      <w:r w:rsidRPr="00C6779D">
        <w:rPr>
          <w:rFonts w:ascii="Times New Roman" w:hAnsi="Times New Roman"/>
          <w:b/>
          <w:color w:val="auto"/>
          <w:sz w:val="24"/>
          <w:szCs w:val="24"/>
        </w:rPr>
        <w:t>Prevederi generale</w:t>
      </w:r>
      <w:bookmarkEnd w:id="59"/>
    </w:p>
    <w:p w14:paraId="0F709DC9"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Obiectivul regulilor de calcul al dezechilibrelor este acela de a stabili modul de determinare a diferențelor dintre valorile măsurate ale producţiei plus cele notificate conform contractelor ale achizițiilor, inclusiv ale importurilor și valorile măsurate ale consumului plus cele notificate conform contractelor ale vânzărilor, inclusiv ale exporturilor, luând în considerare, în cazul PRE care și-au asumat responsabilitatea echilibrării pentru CPT al unei rețele, și schimburile fizice între rețele.</w:t>
      </w:r>
    </w:p>
    <w:p w14:paraId="6E61DE31"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Valorile notificate trebuie să corespundă angajamentelor contractuale pe care participanţii la piaţă şi le-au asumat înainte de ID sau ca urmare a încheierii tranzacțiilor pe PE sau a transferului de energie aferent tranzacțiilor realizate pe fiecare piață pe seama consumului, iar valori măsurate sunt considerate producţia, consumul şi schimburile ce au avut loc fizic în timpul ID.</w:t>
      </w:r>
    </w:p>
    <w:p w14:paraId="3B95E427"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Dezechilibrele se determină agregat la nivelul PRE, pentru a permite compensarea reciprocă între membrii PRE, limitată la erorile de prognoză/evenimentele neașteptate, a abaterilor rezonabile dintre valorile măsurate și cele notificate, fără a afecta obligația ca participanții la piață să prognozeze cât mai bine consumul și producția și să asigure acoperirea consumului/livrarea producției prin contractare.</w:t>
      </w:r>
    </w:p>
    <w:p w14:paraId="005E8ACE"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Determinarea dezechilibrelor necesită și luarea în considerare a schimburilor neplanificate cu părţile externe interconectate.</w:t>
      </w:r>
    </w:p>
    <w:p w14:paraId="45FFC41F"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Dezechilibrul unei PRE se determină pe baza poziţiei nete măsurate şi a poziţiei nete contractuale ale respectivei PRE.</w:t>
      </w:r>
    </w:p>
    <w:p w14:paraId="0013B774" w14:textId="77777777" w:rsidR="00FD0054" w:rsidRPr="00C6779D" w:rsidRDefault="00311287" w:rsidP="00D40103">
      <w:pPr>
        <w:pStyle w:val="ListParagraph"/>
        <w:numPr>
          <w:ilvl w:val="0"/>
          <w:numId w:val="19"/>
        </w:numPr>
        <w:tabs>
          <w:tab w:val="left" w:pos="993"/>
        </w:tabs>
        <w:spacing w:line="276" w:lineRule="auto"/>
        <w:ind w:left="0" w:hanging="11"/>
        <w:jc w:val="both"/>
      </w:pPr>
      <w:r w:rsidRPr="00C6779D">
        <w:t>Determinarea poziţiei nete contractuale notificate a fiecărei PRE se face pe baza tuturor schimburilor contractuale de energie electrică notificate ca SB stabilite cu alte PRE, inclusiv tranzacţiile derulate prin PZU și prin PI, a celor de import și/sau export</w:t>
      </w:r>
      <w:r w:rsidR="00FD0054" w:rsidRPr="00C6779D">
        <w:t>,</w:t>
      </w:r>
      <w:r w:rsidRPr="00C6779D">
        <w:t xml:space="preserve"> precum şi în urma tranzacțiilor </w:t>
      </w:r>
      <w:r w:rsidR="00C177CA" w:rsidRPr="00C6779D">
        <w:t>FSE</w:t>
      </w:r>
      <w:r w:rsidRPr="00C6779D">
        <w:t xml:space="preserve"> pe PE. </w:t>
      </w:r>
    </w:p>
    <w:p w14:paraId="0F718501" w14:textId="611B5CC0" w:rsidR="00FD0054" w:rsidRPr="00C6779D" w:rsidRDefault="00311287" w:rsidP="00D40103">
      <w:pPr>
        <w:pStyle w:val="ListParagraph"/>
        <w:numPr>
          <w:ilvl w:val="0"/>
          <w:numId w:val="19"/>
        </w:numPr>
        <w:tabs>
          <w:tab w:val="left" w:pos="993"/>
        </w:tabs>
        <w:spacing w:line="276" w:lineRule="auto"/>
        <w:ind w:left="0" w:hanging="11"/>
        <w:jc w:val="both"/>
      </w:pPr>
      <w:r w:rsidRPr="00C6779D">
        <w:t>Transferul de energie între furnizorul unui consumator și agregatorul acestuia</w:t>
      </w:r>
      <w:r w:rsidR="00EF00D1" w:rsidRPr="00C6779D">
        <w:t>, resp</w:t>
      </w:r>
      <w:r w:rsidR="00FF5EA5" w:rsidRPr="00C6779D">
        <w:t>e</w:t>
      </w:r>
      <w:r w:rsidR="00EF00D1" w:rsidRPr="00C6779D">
        <w:t xml:space="preserve">ctiv transferul de energie între un FSE cu GFR </w:t>
      </w:r>
      <w:r w:rsidR="00D95900" w:rsidRPr="00C6779D">
        <w:t xml:space="preserve">format </w:t>
      </w:r>
      <w:r w:rsidR="00EF00D1" w:rsidRPr="00C6779D">
        <w:t>din unități de producție sau ISD și producătorii/proprietari ISD</w:t>
      </w:r>
      <w:r w:rsidR="00D95900" w:rsidRPr="00C6779D">
        <w:t xml:space="preserve"> care au unitățile/instalațiile în componența acestui</w:t>
      </w:r>
      <w:r w:rsidR="00A84230" w:rsidRPr="00C6779D">
        <w:t xml:space="preserve"> GFR</w:t>
      </w:r>
      <w:r w:rsidR="00D95900" w:rsidRPr="00C6779D">
        <w:t xml:space="preserve">, dar sunt înregistrați în alte PRE, </w:t>
      </w:r>
      <w:r w:rsidRPr="00C6779D">
        <w:t>este notificat ca SB între PRE corespunzătoare</w:t>
      </w:r>
      <w:r w:rsidR="00F46893" w:rsidRPr="00C6779D">
        <w:t xml:space="preserve"> acestora conform prevederilor </w:t>
      </w:r>
      <w:r w:rsidR="00FE3598">
        <w:t>secțiunii referitoare la conținutul și formatul notificărilor de program</w:t>
      </w:r>
      <w:r w:rsidR="00FD0054" w:rsidRPr="00377CDE">
        <w:t>.</w:t>
      </w:r>
    </w:p>
    <w:p w14:paraId="1108431F"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lastRenderedPageBreak/>
        <w:t>Determinarea poziţiei nete măsurate a fiecărei PRE se face pe baza tuturor livrărilor măsurate de energie electrică, din sau către SEN, sau între diferite părţi ale SEN în conformitate cu valorile măsurate aprobate în punctele de măsurare corespunzătoare.</w:t>
      </w:r>
    </w:p>
    <w:p w14:paraId="0503AF89"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Calculele prevăzute în cadrul regulilor de calcul al dezechilibrelor sunt efectuate de OCDPRE.</w:t>
      </w:r>
    </w:p>
    <w:p w14:paraId="7971CFAF" w14:textId="77777777" w:rsidR="00311287" w:rsidRPr="00C6779D" w:rsidRDefault="00311287" w:rsidP="00E07DB0">
      <w:pPr>
        <w:pStyle w:val="StyleBodyTextBefore6pt"/>
        <w:tabs>
          <w:tab w:val="left" w:pos="709"/>
        </w:tabs>
        <w:spacing w:before="120" w:line="276" w:lineRule="auto"/>
        <w:jc w:val="both"/>
        <w:rPr>
          <w:b/>
          <w:sz w:val="24"/>
          <w:szCs w:val="24"/>
        </w:rPr>
      </w:pPr>
    </w:p>
    <w:p w14:paraId="1E396E12"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60" w:name="_Toc65501020"/>
      <w:r w:rsidRPr="00C6779D">
        <w:rPr>
          <w:rFonts w:ascii="Times New Roman" w:hAnsi="Times New Roman"/>
          <w:b/>
          <w:color w:val="auto"/>
          <w:sz w:val="24"/>
          <w:szCs w:val="24"/>
        </w:rPr>
        <w:t>Poziția netă contractuală a unei PRE</w:t>
      </w:r>
      <w:bookmarkEnd w:id="60"/>
    </w:p>
    <w:p w14:paraId="1C4075CB"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Următoarele schimburi de energie electrică sunt definite ca schimburi contractuale:</w:t>
      </w:r>
    </w:p>
    <w:p w14:paraId="6FF3AAA2" w14:textId="77777777" w:rsidR="00311287" w:rsidRPr="00C6779D" w:rsidRDefault="00311287" w:rsidP="00775A8D">
      <w:pPr>
        <w:tabs>
          <w:tab w:val="left" w:pos="709"/>
        </w:tabs>
        <w:spacing w:line="276" w:lineRule="auto"/>
        <w:ind w:left="720" w:hanging="360"/>
        <w:jc w:val="both"/>
      </w:pPr>
      <w:r w:rsidRPr="00C6779D">
        <w:t>a)</w:t>
      </w:r>
      <w:r w:rsidRPr="00C6779D">
        <w:tab/>
        <w:t xml:space="preserve">SB cu alte PRE, cuprinse în </w:t>
      </w:r>
      <w:r w:rsidR="000C5280" w:rsidRPr="00C6779D">
        <w:t>notificările de program</w:t>
      </w:r>
      <w:r w:rsidRPr="00C6779D">
        <w:t xml:space="preserve"> aprobate;</w:t>
      </w:r>
    </w:p>
    <w:p w14:paraId="71E60A66" w14:textId="77777777" w:rsidR="00311287" w:rsidRPr="00C6779D" w:rsidRDefault="00311287" w:rsidP="00775A8D">
      <w:pPr>
        <w:tabs>
          <w:tab w:val="left" w:pos="709"/>
        </w:tabs>
        <w:spacing w:line="276" w:lineRule="auto"/>
        <w:ind w:left="720" w:hanging="360"/>
        <w:jc w:val="both"/>
      </w:pPr>
      <w:r w:rsidRPr="00C6779D">
        <w:t>b)</w:t>
      </w:r>
      <w:r w:rsidRPr="00C6779D">
        <w:tab/>
        <w:t xml:space="preserve">Importurile aferente contractelor, conform graficelor de schimb notificate la TEL și cuprinse în </w:t>
      </w:r>
      <w:r w:rsidR="000C5280" w:rsidRPr="00C6779D">
        <w:t>notificările de program</w:t>
      </w:r>
      <w:r w:rsidRPr="00C6779D">
        <w:t xml:space="preserve"> ale PRE importurile rezultate din mecanismul de cuplare a PZU și a PI notificate de PRE Agent de transfer., </w:t>
      </w:r>
    </w:p>
    <w:p w14:paraId="2129ED82" w14:textId="77777777" w:rsidR="00311287" w:rsidRPr="00C6779D" w:rsidRDefault="00311287" w:rsidP="00775A8D">
      <w:pPr>
        <w:tabs>
          <w:tab w:val="left" w:pos="709"/>
        </w:tabs>
        <w:spacing w:line="276" w:lineRule="auto"/>
        <w:ind w:left="720" w:hanging="360"/>
        <w:jc w:val="both"/>
      </w:pPr>
      <w:r w:rsidRPr="00C6779D">
        <w:t>c)</w:t>
      </w:r>
      <w:r w:rsidRPr="00C6779D">
        <w:tab/>
        <w:t xml:space="preserve">Exporturi aferente contractelor, conform graficelor de schimb notificate la TEL și cuprinse în </w:t>
      </w:r>
      <w:r w:rsidR="000C5280" w:rsidRPr="00C6779D">
        <w:t>notificările de program</w:t>
      </w:r>
      <w:r w:rsidRPr="00C6779D">
        <w:t xml:space="preserve"> ale PRE, exporturile rezultate din mecanismul de cuplare a PZU și a PI notificate de PRE Agent de transfer.</w:t>
      </w:r>
    </w:p>
    <w:p w14:paraId="608950D8" w14:textId="77777777" w:rsidR="00311287" w:rsidRPr="00C6779D" w:rsidRDefault="00311287" w:rsidP="00775A8D">
      <w:pPr>
        <w:tabs>
          <w:tab w:val="left" w:pos="709"/>
        </w:tabs>
        <w:spacing w:line="276" w:lineRule="auto"/>
        <w:ind w:left="720" w:hanging="360"/>
        <w:jc w:val="both"/>
      </w:pPr>
      <w:r w:rsidRPr="00C6779D">
        <w:t>d)</w:t>
      </w:r>
      <w:r w:rsidRPr="00C6779D">
        <w:tab/>
        <w:t xml:space="preserve">Cantitățile totale </w:t>
      </w:r>
      <w:r w:rsidR="0092282F" w:rsidRPr="00C6779D">
        <w:t>din tranzacțiile angajate pentru</w:t>
      </w:r>
      <w:r w:rsidRPr="00C6779D">
        <w:t xml:space="preserve"> creştere de putere în PE, de către un </w:t>
      </w:r>
      <w:r w:rsidR="00C177CA" w:rsidRPr="00C6779D">
        <w:t>FSE</w:t>
      </w:r>
      <w:r w:rsidRPr="00C6779D">
        <w:t xml:space="preserve">.; </w:t>
      </w:r>
    </w:p>
    <w:p w14:paraId="0EEF464A" w14:textId="77777777" w:rsidR="00311287" w:rsidRPr="00C6779D" w:rsidRDefault="00311287" w:rsidP="004E01E5">
      <w:pPr>
        <w:tabs>
          <w:tab w:val="left" w:pos="720"/>
        </w:tabs>
        <w:spacing w:line="276" w:lineRule="auto"/>
        <w:ind w:left="720" w:hanging="360"/>
        <w:jc w:val="both"/>
      </w:pPr>
      <w:r w:rsidRPr="00C6779D">
        <w:t>e)</w:t>
      </w:r>
      <w:r w:rsidRPr="00C6779D">
        <w:tab/>
        <w:t xml:space="preserve">Cantitățile de totale </w:t>
      </w:r>
      <w:r w:rsidR="0092282F" w:rsidRPr="00C6779D">
        <w:t xml:space="preserve">din tranzacțiile angajate pentru </w:t>
      </w:r>
      <w:r w:rsidRPr="00C6779D">
        <w:t>reducere de putere în PE, de către un FSE.</w:t>
      </w:r>
    </w:p>
    <w:p w14:paraId="0C6833DE"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Pentru fiecare PRE, OCDPRE determină, separat pentru fiecare ID</w:t>
      </w:r>
      <w:r w:rsidR="004E01E5" w:rsidRPr="00C6779D">
        <w:t xml:space="preserve">, </w:t>
      </w:r>
      <w:r w:rsidRPr="00C6779D">
        <w:t xml:space="preserve">poziţia netă contractuală </w:t>
      </w:r>
      <w:r w:rsidRPr="00C6779D">
        <w:rPr>
          <w:position w:val="-12"/>
        </w:rPr>
        <w:object w:dxaOrig="720" w:dyaOrig="360" w14:anchorId="65C27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22.8pt" o:ole="">
            <v:imagedata r:id="rId8" o:title=""/>
          </v:shape>
          <o:OLEObject Type="Embed" ProgID="Equation.3" ShapeID="_x0000_i1025" DrawAspect="Content" ObjectID="_1676297261" r:id="rId9"/>
        </w:object>
      </w:r>
      <w:r w:rsidRPr="00C6779D">
        <w:t xml:space="preserve"> a unei PRE cu formula:</w:t>
      </w:r>
    </w:p>
    <w:p w14:paraId="149A7ADB" w14:textId="77777777" w:rsidR="00311287" w:rsidRPr="00C6779D" w:rsidRDefault="00833DA7" w:rsidP="00FE3598">
      <w:pPr>
        <w:spacing w:line="276" w:lineRule="auto"/>
        <w:ind w:left="709" w:hanging="11"/>
        <w:rPr>
          <w:b/>
        </w:rPr>
      </w:pPr>
      <w:r w:rsidRPr="00C6779D">
        <w:t xml:space="preserve">  </w:t>
      </w:r>
      <w:r w:rsidR="004E01E5" w:rsidRPr="00C6779D">
        <w:t xml:space="preserve"> </w:t>
      </w:r>
      <m:oMath>
        <m:r>
          <w:rPr>
            <w:rFonts w:ascii="Cambria Math" w:hAnsi="Cambria Math"/>
          </w:rPr>
          <m:t>P</m:t>
        </m:r>
        <m:sSub>
          <m:sSubPr>
            <m:ctrlPr>
              <w:rPr>
                <w:rFonts w:ascii="Cambria Math" w:hAnsi="Cambria Math"/>
                <w:i/>
              </w:rPr>
            </m:ctrlPr>
          </m:sSubPr>
          <m:e>
            <m:r>
              <w:rPr>
                <w:rFonts w:ascii="Cambria Math" w:hAnsi="Cambria Math"/>
              </w:rPr>
              <m:t>N</m:t>
            </m:r>
          </m:e>
          <m:sub>
            <m:r>
              <w:rPr>
                <w:rFonts w:ascii="Cambria Math" w:hAnsi="Cambria Math"/>
              </w:rPr>
              <m:t>contr</m:t>
            </m:r>
          </m:sub>
        </m:sSub>
        <m:r>
          <w:rPr>
            <w:rFonts w:ascii="Cambria Math" w:hAnsi="Cambria Math"/>
          </w:rPr>
          <m:t>=(</m:t>
        </m:r>
        <m:nary>
          <m:naryPr>
            <m:chr m:val="∑"/>
            <m:subHide m:val="1"/>
            <m:supHide m:val="1"/>
            <m:ctrlPr>
              <w:rPr>
                <w:rFonts w:ascii="Cambria Math" w:hAnsi="Cambria Math"/>
                <w:i/>
              </w:rPr>
            </m:ctrlPr>
          </m:naryPr>
          <m:sub/>
          <m:sup/>
          <m:e>
            <m:r>
              <w:rPr>
                <w:rFonts w:ascii="Cambria Math" w:hAnsi="Cambria Math"/>
              </w:rPr>
              <m:t>S</m:t>
            </m:r>
            <m:sSub>
              <m:sSubPr>
                <m:ctrlPr>
                  <w:rPr>
                    <w:rFonts w:ascii="Cambria Math" w:hAnsi="Cambria Math"/>
                    <w:i/>
                  </w:rPr>
                </m:ctrlPr>
              </m:sSubPr>
              <m:e>
                <m:r>
                  <w:rPr>
                    <w:rFonts w:ascii="Cambria Math" w:hAnsi="Cambria Math"/>
                  </w:rPr>
                  <m:t>B</m:t>
                </m:r>
              </m:e>
              <m:sub>
                <m:r>
                  <w:rPr>
                    <w:rFonts w:ascii="Cambria Math" w:hAnsi="Cambria Math"/>
                  </w:rPr>
                  <m:t>livr</m:t>
                </m:r>
              </m:sub>
            </m:sSub>
          </m:e>
        </m:nary>
        <m:r>
          <w:rPr>
            <w:rFonts w:ascii="Cambria Math" w:hAnsi="Cambria Math"/>
          </w:rPr>
          <m:t>-</m:t>
        </m:r>
        <m:nary>
          <m:naryPr>
            <m:chr m:val="∑"/>
            <m:subHide m:val="1"/>
            <m:supHide m:val="1"/>
            <m:ctrlPr>
              <w:rPr>
                <w:rFonts w:ascii="Cambria Math" w:hAnsi="Cambria Math"/>
                <w:i/>
              </w:rPr>
            </m:ctrlPr>
          </m:naryPr>
          <m:sub/>
          <m:sup/>
          <m:e>
            <m:r>
              <w:rPr>
                <w:rFonts w:ascii="Cambria Math" w:hAnsi="Cambria Math"/>
              </w:rPr>
              <m:t>S</m:t>
            </m:r>
            <m:sSub>
              <m:sSubPr>
                <m:ctrlPr>
                  <w:rPr>
                    <w:rFonts w:ascii="Cambria Math" w:hAnsi="Cambria Math"/>
                    <w:i/>
                  </w:rPr>
                </m:ctrlPr>
              </m:sSubPr>
              <m:e>
                <m:r>
                  <w:rPr>
                    <w:rFonts w:ascii="Cambria Math" w:hAnsi="Cambria Math"/>
                  </w:rPr>
                  <m:t>B</m:t>
                </m:r>
              </m:e>
              <m:sub>
                <m:r>
                  <w:rPr>
                    <w:rFonts w:ascii="Cambria Math" w:hAnsi="Cambria Math"/>
                  </w:rPr>
                  <m:t>prim</m:t>
                </m:r>
              </m:sub>
            </m:sSub>
            <m:r>
              <w:rPr>
                <w:rFonts w:ascii="Cambria Math" w:hAnsi="Cambria Math"/>
              </w:rPr>
              <m:t>)</m:t>
            </m:r>
          </m:e>
        </m:nary>
        <m:r>
          <w:rPr>
            <w:rFonts w:ascii="Cambria Math" w:hAnsi="Cambria Math"/>
          </w:rPr>
          <m:t>+(</m:t>
        </m:r>
        <m:nary>
          <m:naryPr>
            <m:chr m:val="∑"/>
            <m:subHide m:val="1"/>
            <m:supHide m:val="1"/>
            <m:ctrlPr>
              <w:rPr>
                <w:rFonts w:ascii="Cambria Math" w:hAnsi="Cambria Math"/>
                <w:i/>
              </w:rPr>
            </m:ctrlPr>
          </m:naryPr>
          <m:sub/>
          <m:sup/>
          <m:e>
            <m:r>
              <w:rPr>
                <w:rFonts w:ascii="Cambria Math" w:hAnsi="Cambria Math"/>
              </w:rPr>
              <m:t>EX</m:t>
            </m:r>
          </m:e>
        </m:nary>
        <m:r>
          <w:rPr>
            <w:rFonts w:ascii="Cambria Math" w:hAnsi="Cambria Math"/>
          </w:rPr>
          <m:t>-</m:t>
        </m:r>
        <m:nary>
          <m:naryPr>
            <m:chr m:val="∑"/>
            <m:subHide m:val="1"/>
            <m:supHide m:val="1"/>
            <m:ctrlPr>
              <w:rPr>
                <w:rFonts w:ascii="Cambria Math" w:hAnsi="Cambria Math"/>
                <w:i/>
              </w:rPr>
            </m:ctrlPr>
          </m:naryPr>
          <m:sub/>
          <m:sup/>
          <m:e>
            <m:r>
              <w:rPr>
                <w:rFonts w:ascii="Cambria Math" w:hAnsi="Cambria Math"/>
              </w:rPr>
              <m:t>IM)</m:t>
            </m:r>
          </m:e>
        </m:nary>
        <m:r>
          <w:rPr>
            <w:rFonts w:ascii="Cambria Math" w:hAnsi="Cambria Math"/>
          </w:rPr>
          <m:t>+</m:t>
        </m:r>
        <m:d>
          <m:dPr>
            <m:ctrlPr>
              <w:rPr>
                <w:rFonts w:ascii="Cambria Math" w:hAnsi="Cambria Math"/>
                <w:i/>
              </w:rPr>
            </m:ctrlPr>
          </m:dPr>
          <m:e>
            <m:nary>
              <m:naryPr>
                <m:chr m:val="∑"/>
                <m:subHide m:val="1"/>
                <m:supHide m:val="1"/>
                <m:ctrlPr>
                  <w:rPr>
                    <w:rFonts w:ascii="Cambria Math" w:hAnsi="Cambria Math"/>
                    <w:i/>
                  </w:rPr>
                </m:ctrlPr>
              </m:naryPr>
              <m:sub/>
              <m:sup/>
              <m:e>
                <m:sSub>
                  <m:sSubPr>
                    <m:ctrlPr>
                      <w:rPr>
                        <w:rFonts w:ascii="Cambria Math" w:hAnsi="Cambria Math"/>
                        <w:i/>
                      </w:rPr>
                    </m:ctrlPr>
                  </m:sSubPr>
                  <m:e>
                    <m:sSubSup>
                      <m:sSubSupPr>
                        <m:ctrlPr>
                          <w:rPr>
                            <w:rFonts w:ascii="Cambria Math" w:hAnsi="Cambria Math"/>
                            <w:i/>
                          </w:rPr>
                        </m:ctrlPr>
                      </m:sSubSupPr>
                      <m:e>
                        <m:r>
                          <w:rPr>
                            <w:rFonts w:ascii="Cambria Math" w:hAnsi="Cambria Math"/>
                          </w:rPr>
                          <m:t>E</m:t>
                        </m:r>
                      </m:e>
                      <m:sub>
                        <m:r>
                          <w:rPr>
                            <w:rFonts w:ascii="Cambria Math" w:hAnsi="Cambria Math"/>
                          </w:rPr>
                          <m:t>ech</m:t>
                        </m:r>
                      </m:sub>
                      <m:sup>
                        <m:r>
                          <w:rPr>
                            <w:rFonts w:ascii="Cambria Math" w:hAnsi="Cambria Math"/>
                          </w:rPr>
                          <m:t>cres</m:t>
                        </m:r>
                      </m:sup>
                    </m:sSubSup>
                  </m:e>
                  <m:sub/>
                </m:sSub>
              </m:e>
            </m:nary>
            <m:r>
              <w:rPr>
                <w:rFonts w:ascii="Cambria Math" w:hAnsi="Cambria Math"/>
              </w:rPr>
              <m:t>-</m:t>
            </m:r>
            <m:nary>
              <m:naryPr>
                <m:chr m:val="∑"/>
                <m:subHide m:val="1"/>
                <m:supHide m:val="1"/>
                <m:ctrlPr>
                  <w:rPr>
                    <w:rFonts w:ascii="Cambria Math" w:hAnsi="Cambria Math"/>
                    <w:i/>
                  </w:rPr>
                </m:ctrlPr>
              </m:naryPr>
              <m:sub/>
              <m:sup/>
              <m:e>
                <m:sSub>
                  <m:sSubPr>
                    <m:ctrlPr>
                      <w:rPr>
                        <w:rFonts w:ascii="Cambria Math" w:hAnsi="Cambria Math"/>
                        <w:i/>
                      </w:rPr>
                    </m:ctrlPr>
                  </m:sSubPr>
                  <m:e>
                    <m:sSubSup>
                      <m:sSubSupPr>
                        <m:ctrlPr>
                          <w:rPr>
                            <w:rFonts w:ascii="Cambria Math" w:hAnsi="Cambria Math"/>
                            <w:i/>
                          </w:rPr>
                        </m:ctrlPr>
                      </m:sSubSupPr>
                      <m:e>
                        <m:r>
                          <w:rPr>
                            <w:rFonts w:ascii="Cambria Math" w:hAnsi="Cambria Math"/>
                          </w:rPr>
                          <m:t>E</m:t>
                        </m:r>
                      </m:e>
                      <m:sub>
                        <m:r>
                          <w:rPr>
                            <w:rFonts w:ascii="Cambria Math" w:hAnsi="Cambria Math"/>
                          </w:rPr>
                          <m:t>ech</m:t>
                        </m:r>
                      </m:sub>
                      <m:sup>
                        <m:r>
                          <w:rPr>
                            <w:rFonts w:ascii="Cambria Math" w:hAnsi="Cambria Math"/>
                          </w:rPr>
                          <m:t>red</m:t>
                        </m:r>
                      </m:sup>
                    </m:sSubSup>
                  </m:e>
                  <m:sub/>
                </m:sSub>
              </m:e>
            </m:nary>
          </m:e>
        </m:d>
        <m:r>
          <w:rPr>
            <w:rFonts w:ascii="Cambria Math" w:hAnsi="Cambria Math"/>
          </w:rPr>
          <m:t>+(</m:t>
        </m:r>
        <m:nary>
          <m:naryPr>
            <m:chr m:val="∑"/>
            <m:subHide m:val="1"/>
            <m:supHide m:val="1"/>
            <m:ctrlPr>
              <w:rPr>
                <w:rFonts w:ascii="Cambria Math" w:hAnsi="Cambria Math"/>
                <w:i/>
              </w:rPr>
            </m:ctrlPr>
          </m:naryPr>
          <m:sub/>
          <m:sup/>
          <m:e>
            <m:sSub>
              <m:sSubPr>
                <m:ctrlPr>
                  <w:rPr>
                    <w:rFonts w:ascii="Cambria Math" w:hAnsi="Cambria Math"/>
                    <w:i/>
                  </w:rPr>
                </m:ctrlPr>
              </m:sSubPr>
              <m:e>
                <m:sSubSup>
                  <m:sSubSupPr>
                    <m:ctrlPr>
                      <w:rPr>
                        <w:rFonts w:ascii="Cambria Math" w:hAnsi="Cambria Math"/>
                        <w:i/>
                      </w:rPr>
                    </m:ctrlPr>
                  </m:sSubSupPr>
                  <m:e>
                    <m:r>
                      <w:rPr>
                        <w:rFonts w:ascii="Cambria Math" w:hAnsi="Cambria Math"/>
                      </w:rPr>
                      <m:t>E</m:t>
                    </m:r>
                  </m:e>
                  <m:sub>
                    <m:r>
                      <w:rPr>
                        <w:rFonts w:ascii="Cambria Math" w:hAnsi="Cambria Math"/>
                      </w:rPr>
                      <m:t>RSF</m:t>
                    </m:r>
                  </m:sub>
                  <m:sup>
                    <m:r>
                      <w:rPr>
                        <w:rFonts w:ascii="Cambria Math" w:hAnsi="Cambria Math"/>
                      </w:rPr>
                      <m:t>cres</m:t>
                    </m:r>
                  </m:sup>
                </m:sSubSup>
              </m:e>
              <m:sub/>
            </m:sSub>
            <m:r>
              <w:rPr>
                <w:rFonts w:ascii="Cambria Math" w:hAnsi="Cambria Math"/>
              </w:rPr>
              <m:t>-</m:t>
            </m:r>
            <m:nary>
              <m:naryPr>
                <m:chr m:val="∑"/>
                <m:subHide m:val="1"/>
                <m:supHide m:val="1"/>
                <m:ctrlPr>
                  <w:rPr>
                    <w:rFonts w:ascii="Cambria Math" w:hAnsi="Cambria Math"/>
                    <w:i/>
                  </w:rPr>
                </m:ctrlPr>
              </m:naryPr>
              <m:sub/>
              <m:sup/>
              <m:e>
                <m:sSub>
                  <m:sSubPr>
                    <m:ctrlPr>
                      <w:rPr>
                        <w:rFonts w:ascii="Cambria Math" w:hAnsi="Cambria Math"/>
                        <w:i/>
                      </w:rPr>
                    </m:ctrlPr>
                  </m:sSubPr>
                  <m:e>
                    <m:sSubSup>
                      <m:sSubSupPr>
                        <m:ctrlPr>
                          <w:rPr>
                            <w:rFonts w:ascii="Cambria Math" w:hAnsi="Cambria Math"/>
                            <w:i/>
                          </w:rPr>
                        </m:ctrlPr>
                      </m:sSubSupPr>
                      <m:e>
                        <m:r>
                          <w:rPr>
                            <w:rFonts w:ascii="Cambria Math" w:hAnsi="Cambria Math"/>
                          </w:rPr>
                          <m:t>E</m:t>
                        </m:r>
                      </m:e>
                      <m:sub>
                        <m:r>
                          <w:rPr>
                            <w:rFonts w:ascii="Cambria Math" w:hAnsi="Cambria Math"/>
                          </w:rPr>
                          <m:t>RSF</m:t>
                        </m:r>
                      </m:sub>
                      <m:sup>
                        <m:r>
                          <w:rPr>
                            <w:rFonts w:ascii="Cambria Math" w:hAnsi="Cambria Math"/>
                          </w:rPr>
                          <m:t>red</m:t>
                        </m:r>
                      </m:sup>
                    </m:sSubSup>
                  </m:e>
                  <m:sub/>
                </m:sSub>
                <m:r>
                  <w:rPr>
                    <w:rFonts w:ascii="Cambria Math" w:hAnsi="Cambria Math"/>
                  </w:rPr>
                  <m:t>)</m:t>
                </m:r>
              </m:e>
            </m:nary>
          </m:e>
        </m:nary>
      </m:oMath>
    </w:p>
    <w:p w14:paraId="0567E7AC" w14:textId="77777777" w:rsidR="00311287" w:rsidRPr="00C6779D" w:rsidRDefault="00833DA7" w:rsidP="00FE3598">
      <w:pPr>
        <w:tabs>
          <w:tab w:val="left" w:pos="360"/>
        </w:tabs>
        <w:spacing w:line="276" w:lineRule="auto"/>
        <w:ind w:left="284" w:hanging="11"/>
      </w:pPr>
      <w:r w:rsidRPr="00C6779D">
        <w:t xml:space="preserve">  </w:t>
      </w:r>
      <w:r w:rsidR="004E01E5" w:rsidRPr="00C6779D">
        <w:t xml:space="preserve"> </w:t>
      </w:r>
      <w:r w:rsidR="00311287" w:rsidRPr="00C6779D">
        <w:t>unde:</w:t>
      </w:r>
    </w:p>
    <w:p w14:paraId="7E2F693A" w14:textId="77777777" w:rsidR="00311287" w:rsidRPr="00FE3598" w:rsidRDefault="00311287" w:rsidP="00FE3598">
      <w:pPr>
        <w:tabs>
          <w:tab w:val="left" w:pos="360"/>
        </w:tabs>
        <w:spacing w:line="276" w:lineRule="auto"/>
        <w:ind w:left="284" w:hanging="11"/>
      </w:pPr>
      <w:r w:rsidRPr="00FE3598">
        <w:rPr>
          <w:b/>
        </w:rPr>
        <w:object w:dxaOrig="720" w:dyaOrig="360" w14:anchorId="6FD42598">
          <v:shape id="_x0000_i1026" type="#_x0000_t75" style="width:36pt;height:22.8pt" o:ole="">
            <v:imagedata r:id="rId10" o:title=""/>
          </v:shape>
          <o:OLEObject Type="Embed" ProgID="Equation.3" ShapeID="_x0000_i1026" DrawAspect="Content" ObjectID="_1676297262" r:id="rId11"/>
        </w:object>
      </w:r>
      <w:r w:rsidRPr="00FE3598">
        <w:t>reprezintă</w:t>
      </w:r>
      <w:r w:rsidR="009B38C6" w:rsidRPr="00FE3598">
        <w:t xml:space="preserve"> </w:t>
      </w:r>
      <w:r w:rsidRPr="00FE3598">
        <w:t>pozitia netă contractuală a PRE;</w:t>
      </w:r>
    </w:p>
    <w:p w14:paraId="7BE4DBAA" w14:textId="77777777" w:rsidR="00311287" w:rsidRPr="00FE3598" w:rsidRDefault="00311287" w:rsidP="00FE3598">
      <w:pPr>
        <w:tabs>
          <w:tab w:val="left" w:pos="360"/>
        </w:tabs>
        <w:spacing w:line="276" w:lineRule="auto"/>
        <w:ind w:left="284" w:hanging="11"/>
      </w:pPr>
      <w:r w:rsidRPr="00FE3598">
        <w:rPr>
          <w:position w:val="-12"/>
        </w:rPr>
        <w:object w:dxaOrig="540" w:dyaOrig="360" w14:anchorId="38B32D1C">
          <v:shape id="_x0000_i1027" type="#_x0000_t75" style="width:29.4pt;height:22.8pt" o:ole="">
            <v:imagedata r:id="rId12" o:title=""/>
          </v:shape>
          <o:OLEObject Type="Embed" ProgID="Equation.3" ShapeID="_x0000_i1027" DrawAspect="Content" ObjectID="_1676297263" r:id="rId13"/>
        </w:object>
      </w:r>
      <w:r w:rsidRPr="00FE3598">
        <w:t xml:space="preserve"> reprezintă schimburile bloc pe care PRE le-a notificat ca vânzări către o altă PRE;</w:t>
      </w:r>
    </w:p>
    <w:p w14:paraId="15CC03DE" w14:textId="77777777" w:rsidR="00311287" w:rsidRPr="00FE3598" w:rsidRDefault="00311287" w:rsidP="00FE3598">
      <w:pPr>
        <w:tabs>
          <w:tab w:val="left" w:pos="360"/>
        </w:tabs>
        <w:spacing w:line="276" w:lineRule="auto"/>
        <w:ind w:left="284" w:hanging="11"/>
      </w:pPr>
      <w:r w:rsidRPr="00FE3598">
        <w:rPr>
          <w:position w:val="-14"/>
        </w:rPr>
        <w:object w:dxaOrig="620" w:dyaOrig="380" w14:anchorId="4CD64C6F">
          <v:shape id="_x0000_i1028" type="#_x0000_t75" style="width:28.2pt;height:20.4pt" o:ole="">
            <v:imagedata r:id="rId14" o:title=""/>
          </v:shape>
          <o:OLEObject Type="Embed" ProgID="Equation.3" ShapeID="_x0000_i1028" DrawAspect="Content" ObjectID="_1676297264" r:id="rId15"/>
        </w:object>
      </w:r>
      <w:r w:rsidRPr="00FE3598">
        <w:t xml:space="preserve"> reprezintă schimburile bloc</w:t>
      </w:r>
      <w:r w:rsidR="00833DA7" w:rsidRPr="00FE3598">
        <w:t xml:space="preserve"> </w:t>
      </w:r>
      <w:r w:rsidRPr="00FE3598">
        <w:t>pe care PRE le-a notificat ca achiziţii de la o altă PRE;</w:t>
      </w:r>
    </w:p>
    <w:p w14:paraId="4EBD1FE8" w14:textId="77777777" w:rsidR="00311287" w:rsidRPr="00FE3598" w:rsidRDefault="00311287" w:rsidP="00FE3598">
      <w:pPr>
        <w:spacing w:line="276" w:lineRule="auto"/>
        <w:ind w:left="284" w:hanging="11"/>
        <w:rPr>
          <w:iCs/>
        </w:rPr>
      </w:pPr>
      <w:r w:rsidRPr="00FE3598">
        <w:rPr>
          <w:b/>
          <w:position w:val="-16"/>
        </w:rPr>
        <w:object w:dxaOrig="700" w:dyaOrig="420" w14:anchorId="543F202E">
          <v:shape id="_x0000_i1029" type="#_x0000_t75" style="width:36pt;height:22.2pt" o:ole="">
            <v:imagedata r:id="rId16" o:title=""/>
          </v:shape>
          <o:OLEObject Type="Embed" ProgID="Equation.3" ShapeID="_x0000_i1029" DrawAspect="Content" ObjectID="_1676297265" r:id="rId17"/>
        </w:object>
      </w:r>
      <w:r w:rsidRPr="00FE3598">
        <w:t xml:space="preserve"> /</w:t>
      </w:r>
      <w:r w:rsidRPr="00FE3598">
        <w:rPr>
          <w:b/>
          <w:position w:val="-16"/>
        </w:rPr>
        <w:object w:dxaOrig="660" w:dyaOrig="420" w14:anchorId="14C26718">
          <v:shape id="_x0000_i1030" type="#_x0000_t75" style="width:36.6pt;height:22.2pt" o:ole="">
            <v:imagedata r:id="rId18" o:title=""/>
          </v:shape>
          <o:OLEObject Type="Embed" ProgID="Equation.3" ShapeID="_x0000_i1030" DrawAspect="Content" ObjectID="_1676297266" r:id="rId19"/>
        </w:object>
      </w:r>
      <w:r w:rsidRPr="00FE3598">
        <w:t xml:space="preserve"> reprezintă cantităţile totale de </w:t>
      </w:r>
      <w:r w:rsidRPr="00FE3598">
        <w:rPr>
          <w:iCs/>
        </w:rPr>
        <w:t xml:space="preserve">energie de echilibrare </w:t>
      </w:r>
      <w:r w:rsidRPr="00FE3598">
        <w:t xml:space="preserve">contractate la creștere/la reducere de putere în PE de către FSE pentru care PRE şi-a asumat </w:t>
      </w:r>
      <w:r w:rsidRPr="00FE3598">
        <w:rPr>
          <w:iCs/>
        </w:rPr>
        <w:t>responsabilitatea echilibrării;</w:t>
      </w:r>
    </w:p>
    <w:p w14:paraId="487DF354" w14:textId="77777777" w:rsidR="00DE55CD" w:rsidRPr="00FE3598" w:rsidRDefault="0021552D" w:rsidP="00FE3598">
      <w:pPr>
        <w:spacing w:line="276" w:lineRule="auto"/>
        <w:ind w:left="284" w:hanging="11"/>
      </w:pPr>
      <m:oMath>
        <m:sSub>
          <m:sSubPr>
            <m:ctrlPr>
              <w:rPr>
                <w:rFonts w:ascii="Cambria Math" w:hAnsi="Cambria Math"/>
                <w:i/>
              </w:rPr>
            </m:ctrlPr>
          </m:sSubPr>
          <m:e>
            <m:sSubSup>
              <m:sSubSupPr>
                <m:ctrlPr>
                  <w:rPr>
                    <w:rFonts w:ascii="Cambria Math" w:hAnsi="Cambria Math"/>
                    <w:i/>
                  </w:rPr>
                </m:ctrlPr>
              </m:sSubSupPr>
              <m:e>
                <m:r>
                  <w:rPr>
                    <w:rFonts w:ascii="Cambria Math" w:hAnsi="Cambria Math"/>
                  </w:rPr>
                  <m:t>E</m:t>
                </m:r>
              </m:e>
              <m:sub>
                <m:r>
                  <w:rPr>
                    <w:rFonts w:ascii="Cambria Math" w:hAnsi="Cambria Math"/>
                  </w:rPr>
                  <m:t>RSF</m:t>
                </m:r>
              </m:sub>
              <m:sup>
                <m:r>
                  <w:rPr>
                    <w:rFonts w:ascii="Cambria Math" w:hAnsi="Cambria Math"/>
                  </w:rPr>
                  <m:t>cres</m:t>
                </m:r>
              </m:sup>
            </m:sSubSup>
          </m:e>
          <m:sub/>
        </m:sSub>
      </m:oMath>
      <w:r w:rsidR="00DE55CD" w:rsidRPr="00FE3598">
        <w:t xml:space="preserve">, </w:t>
      </w:r>
      <m:oMath>
        <m:sSub>
          <m:sSubPr>
            <m:ctrlPr>
              <w:rPr>
                <w:rFonts w:ascii="Cambria Math" w:hAnsi="Cambria Math"/>
                <w:i/>
              </w:rPr>
            </m:ctrlPr>
          </m:sSubPr>
          <m:e>
            <m:sSubSup>
              <m:sSubSupPr>
                <m:ctrlPr>
                  <w:rPr>
                    <w:rFonts w:ascii="Cambria Math" w:hAnsi="Cambria Math"/>
                    <w:i/>
                  </w:rPr>
                </m:ctrlPr>
              </m:sSubSupPr>
              <m:e>
                <m:r>
                  <w:rPr>
                    <w:rFonts w:ascii="Cambria Math" w:hAnsi="Cambria Math"/>
                  </w:rPr>
                  <m:t>E</m:t>
                </m:r>
              </m:e>
              <m:sub>
                <m:r>
                  <w:rPr>
                    <w:rFonts w:ascii="Cambria Math" w:hAnsi="Cambria Math"/>
                  </w:rPr>
                  <m:t>RSF</m:t>
                </m:r>
              </m:sub>
              <m:sup>
                <m:r>
                  <w:rPr>
                    <w:rFonts w:ascii="Cambria Math" w:hAnsi="Cambria Math"/>
                  </w:rPr>
                  <m:t>red</m:t>
                </m:r>
              </m:sup>
            </m:sSubSup>
          </m:e>
          <m:sub/>
        </m:sSub>
      </m:oMath>
      <w:r w:rsidR="00DE55CD" w:rsidRPr="00FE3598">
        <w:t xml:space="preserve"> reprezintă </w:t>
      </w:r>
      <w:r w:rsidR="00DE55CD" w:rsidRPr="00FE3598" w:rsidDel="007D71EC">
        <w:t>energia furnizată în procesul de stabilizare a frecvenței</w:t>
      </w:r>
      <w:r w:rsidR="00DE55CD" w:rsidRPr="00FE3598">
        <w:t xml:space="preserve"> calculată conform art. 10 din </w:t>
      </w:r>
      <w:r w:rsidR="00424102" w:rsidRPr="00FE3598">
        <w:t>documentul „</w:t>
      </w:r>
      <w:r w:rsidR="00DE55CD" w:rsidRPr="00FE3598">
        <w:t>Clauze și Condiții pentru FSE</w:t>
      </w:r>
      <w:r w:rsidR="00424102" w:rsidRPr="00FE3598">
        <w:t>”</w:t>
      </w:r>
      <w:r w:rsidR="00DE55CD" w:rsidRPr="00FE3598">
        <w:t xml:space="preserve"> </w:t>
      </w:r>
    </w:p>
    <w:p w14:paraId="22ECB482" w14:textId="77777777" w:rsidR="00311287" w:rsidRPr="00FE3598" w:rsidRDefault="00311287" w:rsidP="00FE3598">
      <w:pPr>
        <w:spacing w:line="276" w:lineRule="auto"/>
        <w:ind w:left="284" w:hanging="11"/>
      </w:pPr>
      <w:r w:rsidRPr="00FE3598">
        <w:rPr>
          <w:position w:val="-4"/>
        </w:rPr>
        <w:object w:dxaOrig="420" w:dyaOrig="260" w14:anchorId="00F9CA28">
          <v:shape id="_x0000_i1031" type="#_x0000_t75" style="width:22.2pt;height:14.4pt" o:ole="">
            <v:imagedata r:id="rId20" o:title=""/>
          </v:shape>
          <o:OLEObject Type="Embed" ProgID="Equation.3" ShapeID="_x0000_i1031" DrawAspect="Content" ObjectID="_1676297267" r:id="rId21"/>
        </w:object>
      </w:r>
      <w:r w:rsidRPr="00FE3598">
        <w:t xml:space="preserve">reprezintă exporturile cuprinse în </w:t>
      </w:r>
      <w:r w:rsidR="000C5280" w:rsidRPr="00FE3598">
        <w:t>notificările de program</w:t>
      </w:r>
      <w:r w:rsidRPr="00FE3598">
        <w:t xml:space="preserve"> ale PRE</w:t>
      </w:r>
    </w:p>
    <w:p w14:paraId="6DD5B4A4" w14:textId="77777777" w:rsidR="00DB60C3" w:rsidRPr="00FE3598" w:rsidRDefault="00311287" w:rsidP="00FE3598">
      <w:pPr>
        <w:pStyle w:val="StyleBodyTextBefore6pt"/>
        <w:spacing w:line="276" w:lineRule="auto"/>
        <w:ind w:left="284" w:hanging="11"/>
        <w:jc w:val="both"/>
        <w:rPr>
          <w:sz w:val="24"/>
          <w:szCs w:val="24"/>
        </w:rPr>
      </w:pPr>
      <w:r w:rsidRPr="00FE3598">
        <w:rPr>
          <w:position w:val="-4"/>
          <w:sz w:val="24"/>
          <w:szCs w:val="24"/>
        </w:rPr>
        <w:object w:dxaOrig="400" w:dyaOrig="260" w14:anchorId="09CD0A1F">
          <v:shape id="_x0000_i1032" type="#_x0000_t75" style="width:22.8pt;height:14.4pt" o:ole="">
            <v:imagedata r:id="rId22" o:title=""/>
          </v:shape>
          <o:OLEObject Type="Embed" ProgID="Equation.3" ShapeID="_x0000_i1032" DrawAspect="Content" ObjectID="_1676297268" r:id="rId23"/>
        </w:object>
      </w:r>
      <w:r w:rsidRPr="00FE3598">
        <w:rPr>
          <w:sz w:val="24"/>
          <w:szCs w:val="24"/>
        </w:rPr>
        <w:t xml:space="preserve">reprezintă importurile cuprinse </w:t>
      </w:r>
      <w:r w:rsidR="00DB60C3" w:rsidRPr="00FE3598">
        <w:rPr>
          <w:sz w:val="24"/>
          <w:szCs w:val="24"/>
        </w:rPr>
        <w:t xml:space="preserve">în </w:t>
      </w:r>
      <w:r w:rsidR="000C5280" w:rsidRPr="00FE3598">
        <w:rPr>
          <w:sz w:val="24"/>
          <w:szCs w:val="24"/>
        </w:rPr>
        <w:t>notificările de program</w:t>
      </w:r>
      <w:r w:rsidR="00DB60C3" w:rsidRPr="00FE3598">
        <w:rPr>
          <w:sz w:val="24"/>
          <w:szCs w:val="24"/>
        </w:rPr>
        <w:t xml:space="preserve"> ale PRE.</w:t>
      </w:r>
    </w:p>
    <w:p w14:paraId="3A7FFA7B"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Pentru calculul poziției nete contractuale notificate, energia totală vândută sau achiziționată într-un ID este considerată ca fiind livrată la putere constantă pe parcursul întregului ID.</w:t>
      </w:r>
    </w:p>
    <w:p w14:paraId="5AB900BF" w14:textId="4020450A"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Cantitățile contractate aferente </w:t>
      </w:r>
      <w:r w:rsidR="00FE3598">
        <w:rPr>
          <w:sz w:val="24"/>
          <w:szCs w:val="24"/>
        </w:rPr>
        <w:t xml:space="preserve">fiecărui ID </w:t>
      </w:r>
      <w:r w:rsidRPr="00C6779D">
        <w:rPr>
          <w:sz w:val="24"/>
          <w:szCs w:val="24"/>
        </w:rPr>
        <w:t>sunt e</w:t>
      </w:r>
      <w:r w:rsidR="008C780C" w:rsidRPr="00C6779D">
        <w:rPr>
          <w:sz w:val="24"/>
          <w:szCs w:val="24"/>
        </w:rPr>
        <w:t>xprimate în MWh, cu 3 zecimale.</w:t>
      </w:r>
    </w:p>
    <w:p w14:paraId="065E84D8" w14:textId="77777777" w:rsidR="00365AE5" w:rsidRPr="00C6779D" w:rsidRDefault="00365AE5" w:rsidP="008C780C">
      <w:pPr>
        <w:pStyle w:val="StyleBodyTextBefore6pt"/>
        <w:tabs>
          <w:tab w:val="left" w:pos="709"/>
        </w:tabs>
        <w:spacing w:line="276" w:lineRule="auto"/>
        <w:ind w:left="360" w:hanging="360"/>
        <w:jc w:val="both"/>
        <w:rPr>
          <w:sz w:val="24"/>
          <w:szCs w:val="24"/>
        </w:rPr>
      </w:pPr>
    </w:p>
    <w:p w14:paraId="731B03B2" w14:textId="77777777" w:rsidR="00311287" w:rsidRPr="00C6779D" w:rsidRDefault="00311287" w:rsidP="00E07DB0">
      <w:pPr>
        <w:pStyle w:val="Heading1"/>
        <w:spacing w:before="0" w:line="276" w:lineRule="auto"/>
        <w:rPr>
          <w:rFonts w:ascii="Times New Roman" w:hAnsi="Times New Roman"/>
          <w:b/>
          <w:color w:val="auto"/>
          <w:sz w:val="24"/>
          <w:szCs w:val="24"/>
        </w:rPr>
      </w:pPr>
      <w:bookmarkStart w:id="61" w:name="_Toc65501021"/>
      <w:r w:rsidRPr="00C6779D">
        <w:rPr>
          <w:rFonts w:ascii="Times New Roman" w:hAnsi="Times New Roman"/>
          <w:b/>
          <w:color w:val="auto"/>
          <w:sz w:val="24"/>
          <w:szCs w:val="24"/>
        </w:rPr>
        <w:t>Poziția netă masurată a unei PRE</w:t>
      </w:r>
      <w:bookmarkEnd w:id="61"/>
    </w:p>
    <w:p w14:paraId="6E69AA77"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Livrările măsurate sunt definite ca fiind livrările de energie electrică ce au fost măsurate într-un punct de măsurare între SEN și un producător sau consumator, după cum este cazul, într-un punct de schimb între o rețea electrică a unui operator de rețea și rețeaua electrică a unui alt operator de rețea sau între SEN și rețeaua unui operator de rețea/un consumator/un producător din alt stat.</w:t>
      </w:r>
      <w:bookmarkStart w:id="62" w:name="_Ref454552273"/>
    </w:p>
    <w:p w14:paraId="66BD7929"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bookmarkStart w:id="63" w:name="_Ref65609577"/>
      <w:r w:rsidRPr="00C6779D">
        <w:rPr>
          <w:sz w:val="24"/>
          <w:szCs w:val="24"/>
        </w:rPr>
        <w:t>Următoarele schimburi de energie electrică sunt definite ca livrări măsurate:</w:t>
      </w:r>
      <w:bookmarkEnd w:id="62"/>
      <w:bookmarkEnd w:id="63"/>
    </w:p>
    <w:p w14:paraId="0DDE0352" w14:textId="77777777" w:rsidR="00311287" w:rsidRPr="00C6779D" w:rsidRDefault="00311287" w:rsidP="00DB60C3">
      <w:pPr>
        <w:tabs>
          <w:tab w:val="left" w:pos="709"/>
        </w:tabs>
        <w:spacing w:line="276" w:lineRule="auto"/>
        <w:ind w:left="720" w:hanging="360"/>
        <w:jc w:val="both"/>
      </w:pPr>
      <w:r w:rsidRPr="00C6779D">
        <w:lastRenderedPageBreak/>
        <w:t>a)</w:t>
      </w:r>
      <w:r w:rsidRPr="00C6779D">
        <w:tab/>
        <w:t xml:space="preserve">Producția netă, reprezentând energia electrică ce este livrată în rețelele electrice de transport/distribuție ale SEN la un loc de producere; </w:t>
      </w:r>
    </w:p>
    <w:p w14:paraId="19322A12" w14:textId="77777777" w:rsidR="00311287" w:rsidRPr="00C6779D" w:rsidRDefault="00311287" w:rsidP="00DB60C3">
      <w:pPr>
        <w:tabs>
          <w:tab w:val="left" w:pos="709"/>
        </w:tabs>
        <w:spacing w:line="276" w:lineRule="auto"/>
        <w:ind w:left="720" w:hanging="360"/>
        <w:jc w:val="both"/>
      </w:pPr>
      <w:r w:rsidRPr="00C6779D">
        <w:t>b)</w:t>
      </w:r>
      <w:r w:rsidRPr="00C6779D">
        <w:tab/>
        <w:t>Consumul net, reprezentând energia electrică pe care un consumator o preia din rețelele electrice de transport/distribuție ale SEN la un loc de consum;</w:t>
      </w:r>
    </w:p>
    <w:p w14:paraId="3484C0BE" w14:textId="77777777" w:rsidR="00311287" w:rsidRPr="00C6779D" w:rsidRDefault="00311287" w:rsidP="00DB60C3">
      <w:pPr>
        <w:tabs>
          <w:tab w:val="left" w:pos="709"/>
        </w:tabs>
        <w:spacing w:line="276" w:lineRule="auto"/>
        <w:ind w:left="720" w:hanging="360"/>
        <w:jc w:val="both"/>
      </w:pPr>
      <w:r w:rsidRPr="00C6779D">
        <w:t>c)</w:t>
      </w:r>
      <w:r w:rsidRPr="00C6779D">
        <w:tab/>
        <w:t>Schimburile dintre rețelele electrice aparţinînd de doi operatori de rețea diferiţi, utilizate pentru determinarea CPT al rețelelor electrice de transport/distribuție;</w:t>
      </w:r>
    </w:p>
    <w:p w14:paraId="63E30872" w14:textId="77777777" w:rsidR="00311287" w:rsidRPr="00C6779D" w:rsidRDefault="00311287" w:rsidP="00DB60C3">
      <w:pPr>
        <w:tabs>
          <w:tab w:val="left" w:pos="709"/>
        </w:tabs>
        <w:spacing w:line="276" w:lineRule="auto"/>
        <w:ind w:left="720" w:hanging="360"/>
        <w:jc w:val="both"/>
      </w:pPr>
      <w:r w:rsidRPr="00C6779D">
        <w:t>d)</w:t>
      </w:r>
      <w:r w:rsidRPr="00C6779D">
        <w:tab/>
        <w:t>Exporturile realizate din SEN către alte țări;</w:t>
      </w:r>
    </w:p>
    <w:p w14:paraId="17C7EBF0" w14:textId="77777777" w:rsidR="00311287" w:rsidRPr="00C6779D" w:rsidRDefault="00311287" w:rsidP="00DB60C3">
      <w:pPr>
        <w:tabs>
          <w:tab w:val="left" w:pos="709"/>
        </w:tabs>
        <w:spacing w:line="276" w:lineRule="auto"/>
        <w:ind w:left="720" w:hanging="360"/>
        <w:jc w:val="both"/>
      </w:pPr>
      <w:r w:rsidRPr="00C6779D">
        <w:t>e)</w:t>
      </w:r>
      <w:r w:rsidRPr="00C6779D">
        <w:tab/>
        <w:t xml:space="preserve">Importurile realizate din alte țări către SEN. </w:t>
      </w:r>
      <w:r w:rsidRPr="00C6779D">
        <w:tab/>
      </w:r>
    </w:p>
    <w:p w14:paraId="6BB30697"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bookmarkStart w:id="64" w:name="_Ref454733221"/>
      <w:r w:rsidRPr="00C6779D">
        <w:rPr>
          <w:sz w:val="24"/>
          <w:szCs w:val="24"/>
        </w:rPr>
        <w:t>Poziția netă măsurată a unei PRE sau PRE a unui operator de rețea sau PRE care și-a asumat responsabilitatea echilibrării pentru un operator de rețea, este determinatǎ</w:t>
      </w:r>
      <w:r w:rsidR="00833DA7" w:rsidRPr="00C6779D">
        <w:rPr>
          <w:sz w:val="24"/>
          <w:szCs w:val="24"/>
        </w:rPr>
        <w:t xml:space="preserve"> </w:t>
      </w:r>
      <w:r w:rsidRPr="00C6779D">
        <w:rPr>
          <w:sz w:val="24"/>
          <w:szCs w:val="24"/>
        </w:rPr>
        <w:t>dupǎ cum urmeazǎ:</w:t>
      </w:r>
      <w:bookmarkEnd w:id="64"/>
    </w:p>
    <w:p w14:paraId="4E10B5BB" w14:textId="77777777" w:rsidR="00311287" w:rsidRPr="00C6779D" w:rsidRDefault="00311287" w:rsidP="00D40103">
      <w:pPr>
        <w:pStyle w:val="ListParagraph"/>
        <w:numPr>
          <w:ilvl w:val="1"/>
          <w:numId w:val="7"/>
        </w:numPr>
        <w:tabs>
          <w:tab w:val="left" w:pos="709"/>
        </w:tabs>
        <w:spacing w:line="276" w:lineRule="auto"/>
        <w:ind w:left="720"/>
        <w:jc w:val="both"/>
      </w:pPr>
      <w:r w:rsidRPr="00C6779D">
        <w:t>Producția netă agregată la locurile de producere ale producătorilor pentru care respectiva PRE și-a asumat responsabilitatea echilibrării, minus</w:t>
      </w:r>
    </w:p>
    <w:p w14:paraId="7218AFE8" w14:textId="77777777" w:rsidR="00311287" w:rsidRPr="00C6779D" w:rsidRDefault="00311287" w:rsidP="00D40103">
      <w:pPr>
        <w:pStyle w:val="ListParagraph"/>
        <w:numPr>
          <w:ilvl w:val="1"/>
          <w:numId w:val="7"/>
        </w:numPr>
        <w:tabs>
          <w:tab w:val="left" w:pos="709"/>
        </w:tabs>
        <w:spacing w:line="276" w:lineRule="auto"/>
        <w:ind w:left="720"/>
        <w:jc w:val="both"/>
      </w:pPr>
      <w:r w:rsidRPr="00C6779D">
        <w:t xml:space="preserve">Consumul net agregat la locurile de consum ale consumatorilor pentru care respectiva PRE și-a asumat responsabilitatea echilibrării; în situația în care consumul la un loc de consum este asigurat de mai mulți furnizori, incluși în PRE diferite, pentru PRE care nu și-a asumat responsabilitatea echilibrării se consideră valoarea zero pentru consumul măsurat. </w:t>
      </w:r>
    </w:p>
    <w:p w14:paraId="3821437A" w14:textId="380BF30B"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Consumul net se determină</w:t>
      </w:r>
      <w:r w:rsidR="00E5676D" w:rsidRPr="00C6779D">
        <w:rPr>
          <w:sz w:val="24"/>
          <w:szCs w:val="24"/>
        </w:rPr>
        <w:t xml:space="preserve"> </w:t>
      </w:r>
      <w:r w:rsidRPr="00C6779D">
        <w:rPr>
          <w:sz w:val="24"/>
          <w:szCs w:val="24"/>
        </w:rPr>
        <w:t>pe baza livrărilor măsurate, considerate distinct în conformitate cu prevederile de la</w:t>
      </w:r>
      <w:r w:rsidR="00E07DB0">
        <w:rPr>
          <w:sz w:val="24"/>
          <w:szCs w:val="24"/>
        </w:rPr>
        <w:t xml:space="preserve"> </w:t>
      </w:r>
      <w:r w:rsidR="00E07DB0">
        <w:rPr>
          <w:sz w:val="24"/>
          <w:szCs w:val="24"/>
        </w:rPr>
        <w:fldChar w:fldCharType="begin"/>
      </w:r>
      <w:r w:rsidR="00E07DB0">
        <w:rPr>
          <w:sz w:val="24"/>
          <w:szCs w:val="24"/>
        </w:rPr>
        <w:instrText xml:space="preserve"> REF _Ref65609577 \r \h </w:instrText>
      </w:r>
      <w:r w:rsidR="00E07DB0">
        <w:rPr>
          <w:sz w:val="24"/>
          <w:szCs w:val="24"/>
        </w:rPr>
      </w:r>
      <w:r w:rsidR="00E07DB0">
        <w:rPr>
          <w:sz w:val="24"/>
          <w:szCs w:val="24"/>
        </w:rPr>
        <w:fldChar w:fldCharType="separate"/>
      </w:r>
      <w:r w:rsidR="00E07DB0">
        <w:rPr>
          <w:sz w:val="24"/>
          <w:szCs w:val="24"/>
        </w:rPr>
        <w:t>Art. 154</w:t>
      </w:r>
      <w:r w:rsidR="00E07DB0">
        <w:rPr>
          <w:sz w:val="24"/>
          <w:szCs w:val="24"/>
        </w:rPr>
        <w:fldChar w:fldCharType="end"/>
      </w:r>
      <w:r w:rsidR="00424102" w:rsidRPr="00C6779D">
        <w:rPr>
          <w:sz w:val="24"/>
          <w:szCs w:val="24"/>
        </w:rPr>
        <w:t>,</w:t>
      </w:r>
      <w:r w:rsidR="00E5676D" w:rsidRPr="00C6779D">
        <w:rPr>
          <w:sz w:val="24"/>
          <w:szCs w:val="24"/>
        </w:rPr>
        <w:t xml:space="preserve"> </w:t>
      </w:r>
      <w:r w:rsidRPr="00C6779D">
        <w:rPr>
          <w:sz w:val="24"/>
          <w:szCs w:val="24"/>
        </w:rPr>
        <w:t>pentru fiecare PRE din care face parte participantul la piață.</w:t>
      </w:r>
    </w:p>
    <w:p w14:paraId="6F26843F"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Pentru calculul pozițiilor nete măsurate, energia totală livrată sau primită într-un ID este considerată ca fiind livrată la o putere constantă pe parcursul întregului ID.</w:t>
      </w:r>
    </w:p>
    <w:p w14:paraId="33AC586D"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Livrările măsurate aferente </w:t>
      </w:r>
      <w:r w:rsidR="0090734F" w:rsidRPr="00C6779D">
        <w:rPr>
          <w:sz w:val="24"/>
          <w:szCs w:val="24"/>
        </w:rPr>
        <w:t>fiecărui ID</w:t>
      </w:r>
      <w:r w:rsidRPr="00C6779D">
        <w:rPr>
          <w:sz w:val="24"/>
          <w:szCs w:val="24"/>
        </w:rPr>
        <w:t xml:space="preserve"> sunt exprimate în MWh, cu 3 zecimale.</w:t>
      </w:r>
    </w:p>
    <w:p w14:paraId="75C92B08"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bookmarkStart w:id="65" w:name="_Ref65664271"/>
      <w:r w:rsidRPr="00C6779D">
        <w:rPr>
          <w:sz w:val="24"/>
          <w:szCs w:val="24"/>
        </w:rPr>
        <w:t xml:space="preserve">Poziția netă măsurată a unei PRE înregistrată de un operator de rețea pentru administrarea diferențelor dintre cantitatea de energie electrică achiziționată pentru acoperirea CPT al rețelei electrice și CPT realizat se va considera drept consum net, și anume la nivelul </w:t>
      </w:r>
      <w:bookmarkStart w:id="66" w:name="_Ref454736835"/>
      <w:bookmarkStart w:id="67" w:name="_Ref454733458"/>
      <w:r w:rsidRPr="00C6779D">
        <w:rPr>
          <w:sz w:val="24"/>
          <w:szCs w:val="24"/>
        </w:rPr>
        <w:t xml:space="preserve">CPT al rețelei electrice din zona de licență a operatorului de rețea, determinat </w:t>
      </w:r>
      <w:r w:rsidRPr="00C6779D">
        <w:rPr>
          <w:sz w:val="24"/>
          <w:szCs w:val="24"/>
          <w:lang w:val="it-IT"/>
        </w:rPr>
        <w:t xml:space="preserve">ca fiind diferența dintre cantitatea totală de energie electrică intrată în rețeaua din zona de licență în punctele de măsurare și cantitatea totală de energie electrică livrată din rețeaua din zona de licență în punctele de măsurare, pe baza valorilor măsurate aprobate </w:t>
      </w:r>
      <w:r w:rsidRPr="00C6779D">
        <w:rPr>
          <w:sz w:val="24"/>
          <w:szCs w:val="24"/>
        </w:rPr>
        <w:t>corespunzătoare următoarelor cantități de energie electrică</w:t>
      </w:r>
      <w:r w:rsidRPr="00C6779D">
        <w:rPr>
          <w:sz w:val="24"/>
          <w:szCs w:val="24"/>
          <w:lang w:val="it-IT"/>
        </w:rPr>
        <w:t>:</w:t>
      </w:r>
      <w:bookmarkEnd w:id="65"/>
      <w:bookmarkEnd w:id="66"/>
      <w:bookmarkEnd w:id="67"/>
    </w:p>
    <w:p w14:paraId="4184BF27" w14:textId="77777777" w:rsidR="00311287" w:rsidRPr="00C6779D" w:rsidRDefault="00311287" w:rsidP="00DB60C3">
      <w:pPr>
        <w:pStyle w:val="ListParagraph"/>
        <w:numPr>
          <w:ilvl w:val="0"/>
          <w:numId w:val="2"/>
        </w:numPr>
        <w:tabs>
          <w:tab w:val="left" w:pos="709"/>
        </w:tabs>
        <w:spacing w:line="276" w:lineRule="auto"/>
        <w:ind w:left="720" w:hanging="360"/>
        <w:jc w:val="both"/>
        <w:rPr>
          <w:lang w:val="it-IT"/>
        </w:rPr>
      </w:pPr>
      <w:r w:rsidRPr="00C6779D">
        <w:rPr>
          <w:lang w:val="it-IT"/>
        </w:rPr>
        <w:t>energia electrică primită fizic de la alți operatori de rețea, aceasta incluzând, dacă este cazul, şi importurile, plus</w:t>
      </w:r>
    </w:p>
    <w:p w14:paraId="1CA60EB7" w14:textId="77777777" w:rsidR="00311287" w:rsidRPr="00C6779D" w:rsidRDefault="00311287" w:rsidP="00DB60C3">
      <w:pPr>
        <w:pStyle w:val="ListParagraph"/>
        <w:numPr>
          <w:ilvl w:val="0"/>
          <w:numId w:val="2"/>
        </w:numPr>
        <w:tabs>
          <w:tab w:val="left" w:pos="709"/>
        </w:tabs>
        <w:spacing w:line="276" w:lineRule="auto"/>
        <w:ind w:left="720" w:hanging="360"/>
        <w:jc w:val="both"/>
        <w:rPr>
          <w:lang w:val="it-IT"/>
        </w:rPr>
      </w:pPr>
      <w:r w:rsidRPr="00C6779D">
        <w:rPr>
          <w:lang w:val="it-IT"/>
        </w:rPr>
        <w:t>producția netă a tuturor unităților de producție care s</w:t>
      </w:r>
      <w:r w:rsidRPr="00C6779D">
        <w:t xml:space="preserve">unt conectate la rețeaua electrică a operatorului de rețea </w:t>
      </w:r>
      <w:r w:rsidRPr="00C6779D">
        <w:rPr>
          <w:lang w:val="it-IT"/>
        </w:rPr>
        <w:t>r</w:t>
      </w:r>
      <w:r w:rsidRPr="00C6779D">
        <w:t>espectiv, minus</w:t>
      </w:r>
    </w:p>
    <w:p w14:paraId="298F4A43" w14:textId="77777777" w:rsidR="00311287" w:rsidRPr="00C6779D" w:rsidRDefault="00311287" w:rsidP="00DB60C3">
      <w:pPr>
        <w:pStyle w:val="ListParagraph"/>
        <w:numPr>
          <w:ilvl w:val="0"/>
          <w:numId w:val="2"/>
        </w:numPr>
        <w:tabs>
          <w:tab w:val="left" w:pos="709"/>
        </w:tabs>
        <w:spacing w:line="276" w:lineRule="auto"/>
        <w:ind w:left="720" w:hanging="360"/>
        <w:jc w:val="both"/>
        <w:rPr>
          <w:lang w:val="it-IT"/>
        </w:rPr>
      </w:pPr>
      <w:r w:rsidRPr="00C6779D">
        <w:t>energia electrică livrată fizic către alți operatori de rețea, aceasta incluzând, dacă este cazul</w:t>
      </w:r>
      <w:r w:rsidRPr="00C6779D">
        <w:rPr>
          <w:lang w:val="it-IT"/>
        </w:rPr>
        <w:t>, și exporturile, minus</w:t>
      </w:r>
    </w:p>
    <w:p w14:paraId="7920C6A0" w14:textId="77777777" w:rsidR="00311287" w:rsidRPr="00C6779D" w:rsidRDefault="00311287" w:rsidP="00DB60C3">
      <w:pPr>
        <w:pStyle w:val="ListParagraph"/>
        <w:numPr>
          <w:ilvl w:val="0"/>
          <w:numId w:val="2"/>
        </w:numPr>
        <w:tabs>
          <w:tab w:val="left" w:pos="709"/>
        </w:tabs>
        <w:spacing w:line="276" w:lineRule="auto"/>
        <w:ind w:left="720" w:hanging="360"/>
        <w:jc w:val="both"/>
      </w:pPr>
      <w:r w:rsidRPr="00C6779D">
        <w:t>consumul net al tuturor consumatorilor care sunt conectați la rețeaua electrică a operatorului de rețea respectiv.</w:t>
      </w:r>
    </w:p>
    <w:p w14:paraId="7970E39B"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bookmarkStart w:id="68" w:name="_Ref25595696"/>
      <w:r w:rsidRPr="00C6779D">
        <w:rPr>
          <w:sz w:val="24"/>
          <w:szCs w:val="24"/>
        </w:rPr>
        <w:t>În situația în care nu toate punctele de măsurare dintr-o zonă de licență sunt dotate cu echipamente de contorizare cu rezoluție la nivel de ID, pentru determinarea CPT în rețelele electrice în zona de licență corespunzătoare și repartizarea acestuia în fiecare ID, precum și pentru determinarea consumului net al consumatorilor care nu sunt dotați cu echipamente de contorizare cu rezoluție la nivel de ID, operatorul de rețea în cauză, în calitate de OM, utilizează:</w:t>
      </w:r>
      <w:bookmarkEnd w:id="68"/>
    </w:p>
    <w:p w14:paraId="7AD89855" w14:textId="77777777" w:rsidR="00311287" w:rsidRPr="00C6779D" w:rsidRDefault="00311287" w:rsidP="00DB60C3">
      <w:pPr>
        <w:pStyle w:val="StyleBodyTextBefore6pt"/>
        <w:numPr>
          <w:ilvl w:val="1"/>
          <w:numId w:val="1"/>
        </w:numPr>
        <w:tabs>
          <w:tab w:val="left" w:pos="709"/>
        </w:tabs>
        <w:spacing w:line="276" w:lineRule="auto"/>
        <w:ind w:left="720"/>
        <w:jc w:val="both"/>
        <w:rPr>
          <w:sz w:val="24"/>
          <w:szCs w:val="24"/>
        </w:rPr>
      </w:pPr>
      <w:r w:rsidRPr="00C6779D">
        <w:rPr>
          <w:sz w:val="24"/>
          <w:szCs w:val="24"/>
        </w:rPr>
        <w:t>procedura pentru determinarea CPT în rețelele electrice de distribuție, elaborată și aprobată de ANRE,</w:t>
      </w:r>
    </w:p>
    <w:p w14:paraId="6258EBCA" w14:textId="77777777" w:rsidR="00311287" w:rsidRPr="00C6779D" w:rsidRDefault="00311287" w:rsidP="00DB60C3">
      <w:pPr>
        <w:pStyle w:val="StyleBodyTextBefore6pt"/>
        <w:numPr>
          <w:ilvl w:val="1"/>
          <w:numId w:val="1"/>
        </w:numPr>
        <w:tabs>
          <w:tab w:val="left" w:pos="709"/>
        </w:tabs>
        <w:spacing w:line="276" w:lineRule="auto"/>
        <w:ind w:left="720"/>
        <w:jc w:val="both"/>
        <w:rPr>
          <w:sz w:val="24"/>
          <w:szCs w:val="24"/>
        </w:rPr>
      </w:pPr>
      <w:r w:rsidRPr="00C6779D">
        <w:rPr>
          <w:sz w:val="24"/>
          <w:szCs w:val="24"/>
        </w:rPr>
        <w:t>profilurile specifice de consum ale fiecărei categorii de consumatori, determinate pe baza unei proceduri elaborate de operatorul de rețea și aprobate de ANRE</w:t>
      </w:r>
      <w:r w:rsidR="00833DA7" w:rsidRPr="00C6779D">
        <w:rPr>
          <w:sz w:val="24"/>
          <w:szCs w:val="24"/>
        </w:rPr>
        <w:t xml:space="preserve"> </w:t>
      </w:r>
      <w:r w:rsidRPr="00C6779D">
        <w:rPr>
          <w:sz w:val="24"/>
          <w:szCs w:val="24"/>
        </w:rPr>
        <w:t>și</w:t>
      </w:r>
    </w:p>
    <w:p w14:paraId="085A886A" w14:textId="77777777" w:rsidR="00311287" w:rsidRPr="00C6779D" w:rsidRDefault="00311287" w:rsidP="00DB60C3">
      <w:pPr>
        <w:pStyle w:val="StyleBodyTextBefore6pt"/>
        <w:numPr>
          <w:ilvl w:val="1"/>
          <w:numId w:val="1"/>
        </w:numPr>
        <w:tabs>
          <w:tab w:val="left" w:pos="709"/>
        </w:tabs>
        <w:spacing w:line="276" w:lineRule="auto"/>
        <w:ind w:left="720"/>
        <w:jc w:val="both"/>
        <w:rPr>
          <w:sz w:val="24"/>
          <w:szCs w:val="24"/>
        </w:rPr>
      </w:pPr>
      <w:r w:rsidRPr="00C6779D">
        <w:rPr>
          <w:sz w:val="24"/>
          <w:szCs w:val="24"/>
        </w:rPr>
        <w:lastRenderedPageBreak/>
        <w:t>procedura pentru determinarea și utilizarea profilului rezidual de consum, elaborată și aprobată de ANRE.</w:t>
      </w:r>
    </w:p>
    <w:p w14:paraId="143010CB" w14:textId="50C92D22"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bookmarkStart w:id="69" w:name="_Ref65616022"/>
      <w:r w:rsidRPr="00C6779D">
        <w:rPr>
          <w:sz w:val="24"/>
          <w:szCs w:val="24"/>
          <w:lang w:val="it-IT"/>
        </w:rPr>
        <w:t xml:space="preserve">CPT al rețelei electrice, precum și consumurile nete ale </w:t>
      </w:r>
      <w:r w:rsidRPr="00C6779D">
        <w:rPr>
          <w:sz w:val="24"/>
          <w:szCs w:val="24"/>
        </w:rPr>
        <w:t>consumatorilor care nu sunt dotați cu echipamente de contorizare cu rezoluție la nivel de ID,</w:t>
      </w:r>
      <w:r w:rsidRPr="00C6779D">
        <w:rPr>
          <w:sz w:val="24"/>
          <w:szCs w:val="24"/>
          <w:lang w:val="it-IT"/>
        </w:rPr>
        <w:t xml:space="preserve"> determinate conform prevederilor de la </w:t>
      </w:r>
      <w:r w:rsidR="00377CDE">
        <w:rPr>
          <w:sz w:val="24"/>
          <w:szCs w:val="24"/>
          <w:lang w:val="it-IT"/>
        </w:rPr>
        <w:fldChar w:fldCharType="begin"/>
      </w:r>
      <w:r w:rsidR="00377CDE">
        <w:rPr>
          <w:sz w:val="24"/>
          <w:szCs w:val="24"/>
          <w:lang w:val="it-IT"/>
        </w:rPr>
        <w:instrText xml:space="preserve"> REF _Ref65664271 \r \h </w:instrText>
      </w:r>
      <w:r w:rsidR="00377CDE">
        <w:rPr>
          <w:sz w:val="24"/>
          <w:szCs w:val="24"/>
          <w:lang w:val="it-IT"/>
        </w:rPr>
      </w:r>
      <w:r w:rsidR="00377CDE">
        <w:rPr>
          <w:sz w:val="24"/>
          <w:szCs w:val="24"/>
          <w:lang w:val="it-IT"/>
        </w:rPr>
        <w:fldChar w:fldCharType="separate"/>
      </w:r>
      <w:r w:rsidR="00377CDE">
        <w:rPr>
          <w:sz w:val="24"/>
          <w:szCs w:val="24"/>
          <w:lang w:val="it-IT"/>
        </w:rPr>
        <w:t>Art. 159</w:t>
      </w:r>
      <w:r w:rsidR="00377CDE">
        <w:rPr>
          <w:sz w:val="24"/>
          <w:szCs w:val="24"/>
          <w:lang w:val="it-IT"/>
        </w:rPr>
        <w:fldChar w:fldCharType="end"/>
      </w:r>
      <w:r w:rsidRPr="00C6779D">
        <w:rPr>
          <w:sz w:val="24"/>
          <w:szCs w:val="24"/>
          <w:lang w:val="it-IT"/>
        </w:rPr>
        <w:t xml:space="preserve">, </w:t>
      </w:r>
      <w:r w:rsidRPr="00C6779D">
        <w:rPr>
          <w:sz w:val="24"/>
          <w:szCs w:val="24"/>
        </w:rPr>
        <w:t>respectiv prevederilor de la</w:t>
      </w:r>
      <w:r w:rsidR="00377CDE">
        <w:rPr>
          <w:sz w:val="24"/>
          <w:szCs w:val="24"/>
        </w:rPr>
        <w:t xml:space="preserve"> </w:t>
      </w:r>
      <w:r w:rsidR="00377CDE">
        <w:rPr>
          <w:sz w:val="24"/>
          <w:szCs w:val="24"/>
        </w:rPr>
        <w:fldChar w:fldCharType="begin"/>
      </w:r>
      <w:r w:rsidR="00377CDE">
        <w:rPr>
          <w:sz w:val="24"/>
          <w:szCs w:val="24"/>
        </w:rPr>
        <w:instrText xml:space="preserve"> REF _Ref25595696 \r \h </w:instrText>
      </w:r>
      <w:r w:rsidR="00377CDE">
        <w:rPr>
          <w:sz w:val="24"/>
          <w:szCs w:val="24"/>
        </w:rPr>
      </w:r>
      <w:r w:rsidR="00377CDE">
        <w:rPr>
          <w:sz w:val="24"/>
          <w:szCs w:val="24"/>
        </w:rPr>
        <w:fldChar w:fldCharType="separate"/>
      </w:r>
      <w:r w:rsidR="00377CDE">
        <w:rPr>
          <w:sz w:val="24"/>
          <w:szCs w:val="24"/>
        </w:rPr>
        <w:t>Art. 160</w:t>
      </w:r>
      <w:r w:rsidR="00377CDE">
        <w:rPr>
          <w:sz w:val="24"/>
          <w:szCs w:val="24"/>
        </w:rPr>
        <w:fldChar w:fldCharType="end"/>
      </w:r>
      <w:r w:rsidRPr="00C6779D">
        <w:rPr>
          <w:sz w:val="24"/>
          <w:szCs w:val="24"/>
        </w:rPr>
        <w:t xml:space="preserve">, </w:t>
      </w:r>
      <w:r w:rsidRPr="00C6779D">
        <w:rPr>
          <w:sz w:val="24"/>
          <w:szCs w:val="24"/>
          <w:lang w:val="it-IT"/>
        </w:rPr>
        <w:t>sunt considerate valori măsurate aprobate.</w:t>
      </w:r>
      <w:bookmarkEnd w:id="69"/>
    </w:p>
    <w:p w14:paraId="1300FDC3" w14:textId="1896AF1B" w:rsidR="008C780C"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Poziția netă măsurată a unei PRE care a preluat responsabilitatea echilibrării pentru administrarea CPT al unui operator de rețea se determină conform</w:t>
      </w:r>
      <w:r w:rsidR="00B662A0">
        <w:rPr>
          <w:sz w:val="24"/>
          <w:szCs w:val="24"/>
        </w:rPr>
        <w:t xml:space="preserve"> </w:t>
      </w:r>
      <w:r w:rsidR="00B662A0">
        <w:rPr>
          <w:sz w:val="24"/>
          <w:szCs w:val="24"/>
        </w:rPr>
        <w:fldChar w:fldCharType="begin"/>
      </w:r>
      <w:r w:rsidR="00B662A0">
        <w:rPr>
          <w:sz w:val="24"/>
          <w:szCs w:val="24"/>
        </w:rPr>
        <w:instrText xml:space="preserve"> REF _Ref454733221 \r \h </w:instrText>
      </w:r>
      <w:r w:rsidR="00B662A0">
        <w:rPr>
          <w:sz w:val="24"/>
          <w:szCs w:val="24"/>
        </w:rPr>
      </w:r>
      <w:r w:rsidR="00B662A0">
        <w:rPr>
          <w:sz w:val="24"/>
          <w:szCs w:val="24"/>
        </w:rPr>
        <w:fldChar w:fldCharType="separate"/>
      </w:r>
      <w:r w:rsidR="00B662A0">
        <w:rPr>
          <w:sz w:val="24"/>
          <w:szCs w:val="24"/>
        </w:rPr>
        <w:t>Art. 155</w:t>
      </w:r>
      <w:r w:rsidR="00B662A0">
        <w:rPr>
          <w:sz w:val="24"/>
          <w:szCs w:val="24"/>
        </w:rPr>
        <w:fldChar w:fldCharType="end"/>
      </w:r>
      <w:r w:rsidRPr="00C6779D">
        <w:rPr>
          <w:sz w:val="24"/>
          <w:szCs w:val="24"/>
        </w:rPr>
        <w:t xml:space="preserve">, în care consumul include și consumul net aferent CPT al rețelei, determinat conform </w:t>
      </w:r>
      <w:r w:rsidR="00B662A0">
        <w:rPr>
          <w:sz w:val="24"/>
          <w:szCs w:val="24"/>
        </w:rPr>
        <w:fldChar w:fldCharType="begin"/>
      </w:r>
      <w:r w:rsidR="00B662A0">
        <w:rPr>
          <w:sz w:val="24"/>
          <w:szCs w:val="24"/>
        </w:rPr>
        <w:instrText xml:space="preserve"> REF _Ref25595696 \r \h </w:instrText>
      </w:r>
      <w:r w:rsidR="00B662A0">
        <w:rPr>
          <w:sz w:val="24"/>
          <w:szCs w:val="24"/>
        </w:rPr>
      </w:r>
      <w:r w:rsidR="00B662A0">
        <w:rPr>
          <w:sz w:val="24"/>
          <w:szCs w:val="24"/>
        </w:rPr>
        <w:fldChar w:fldCharType="separate"/>
      </w:r>
      <w:r w:rsidR="00B662A0">
        <w:rPr>
          <w:sz w:val="24"/>
          <w:szCs w:val="24"/>
        </w:rPr>
        <w:t>Art. 160</w:t>
      </w:r>
      <w:r w:rsidR="00B662A0">
        <w:rPr>
          <w:sz w:val="24"/>
          <w:szCs w:val="24"/>
        </w:rPr>
        <w:fldChar w:fldCharType="end"/>
      </w:r>
      <w:r w:rsidR="00B662A0">
        <w:rPr>
          <w:sz w:val="24"/>
          <w:szCs w:val="24"/>
        </w:rPr>
        <w:t xml:space="preserve"> </w:t>
      </w:r>
      <w:r w:rsidRPr="00C6779D">
        <w:rPr>
          <w:sz w:val="24"/>
          <w:szCs w:val="24"/>
        </w:rPr>
        <w:t>sau</w:t>
      </w:r>
      <w:r w:rsidR="00B662A0">
        <w:rPr>
          <w:sz w:val="24"/>
          <w:szCs w:val="24"/>
        </w:rPr>
        <w:t xml:space="preserve"> </w:t>
      </w:r>
      <w:r w:rsidR="00B662A0">
        <w:rPr>
          <w:sz w:val="24"/>
          <w:szCs w:val="24"/>
        </w:rPr>
        <w:fldChar w:fldCharType="begin"/>
      </w:r>
      <w:r w:rsidR="00B662A0">
        <w:rPr>
          <w:sz w:val="24"/>
          <w:szCs w:val="24"/>
        </w:rPr>
        <w:instrText xml:space="preserve"> REF _Ref65616022 \r \h </w:instrText>
      </w:r>
      <w:r w:rsidR="00B662A0">
        <w:rPr>
          <w:sz w:val="24"/>
          <w:szCs w:val="24"/>
        </w:rPr>
      </w:r>
      <w:r w:rsidR="00B662A0">
        <w:rPr>
          <w:sz w:val="24"/>
          <w:szCs w:val="24"/>
        </w:rPr>
        <w:fldChar w:fldCharType="separate"/>
      </w:r>
      <w:r w:rsidR="00B662A0">
        <w:rPr>
          <w:sz w:val="24"/>
          <w:szCs w:val="24"/>
        </w:rPr>
        <w:t>Art. 161</w:t>
      </w:r>
      <w:r w:rsidR="00B662A0">
        <w:rPr>
          <w:sz w:val="24"/>
          <w:szCs w:val="24"/>
        </w:rPr>
        <w:fldChar w:fldCharType="end"/>
      </w:r>
      <w:r w:rsidRPr="00C6779D">
        <w:rPr>
          <w:sz w:val="24"/>
          <w:szCs w:val="24"/>
        </w:rPr>
        <w:t>, după caz.</w:t>
      </w:r>
    </w:p>
    <w:p w14:paraId="2813D64B" w14:textId="77777777" w:rsidR="00220B29" w:rsidRPr="00C6779D" w:rsidRDefault="00220B29" w:rsidP="00220B29">
      <w:pPr>
        <w:pStyle w:val="StyleBodyTextBefore6pt"/>
        <w:tabs>
          <w:tab w:val="left" w:pos="993"/>
        </w:tabs>
        <w:spacing w:line="276" w:lineRule="auto"/>
        <w:jc w:val="both"/>
        <w:rPr>
          <w:sz w:val="24"/>
          <w:szCs w:val="24"/>
        </w:rPr>
      </w:pPr>
    </w:p>
    <w:p w14:paraId="1C10B46B" w14:textId="77777777" w:rsidR="00311287" w:rsidRPr="00C6779D" w:rsidRDefault="00311287" w:rsidP="00220B29">
      <w:pPr>
        <w:pStyle w:val="Heading1"/>
        <w:spacing w:before="0" w:line="276" w:lineRule="auto"/>
        <w:rPr>
          <w:rFonts w:ascii="Times New Roman" w:hAnsi="Times New Roman"/>
          <w:b/>
          <w:color w:val="auto"/>
          <w:sz w:val="24"/>
          <w:szCs w:val="24"/>
        </w:rPr>
      </w:pPr>
      <w:bookmarkStart w:id="70" w:name="_Toc65501022"/>
      <w:r w:rsidRPr="00C6779D">
        <w:rPr>
          <w:rFonts w:ascii="Times New Roman" w:hAnsi="Times New Roman"/>
          <w:b/>
          <w:color w:val="auto"/>
          <w:sz w:val="24"/>
          <w:szCs w:val="24"/>
        </w:rPr>
        <w:t>Dezechilibrul unei PRE</w:t>
      </w:r>
      <w:bookmarkEnd w:id="70"/>
    </w:p>
    <w:p w14:paraId="47E6370D"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Dezechilibrul unei părți responsabile cu echilibrarea este dezechilibrul respectivei PRE în fiecare ID și reprezintă soldul dezechilibrelor individuale ale participanților la piață înregistrați ca PRE și ale participanților pentru care respectiva PRE și-a asumat responsabilitatea echilibrării.</w:t>
      </w:r>
    </w:p>
    <w:p w14:paraId="65DAC0D1" w14:textId="77777777" w:rsidR="00311287" w:rsidRDefault="00311287" w:rsidP="00D40103">
      <w:pPr>
        <w:pStyle w:val="StyleBodyTextBefore6pt"/>
        <w:numPr>
          <w:ilvl w:val="0"/>
          <w:numId w:val="19"/>
        </w:numPr>
        <w:tabs>
          <w:tab w:val="left" w:pos="993"/>
        </w:tabs>
        <w:spacing w:line="276" w:lineRule="auto"/>
        <w:ind w:left="0" w:hanging="11"/>
        <w:jc w:val="both"/>
        <w:rPr>
          <w:sz w:val="24"/>
          <w:szCs w:val="24"/>
        </w:rPr>
      </w:pPr>
      <w:bookmarkStart w:id="71" w:name="_Ref454734070"/>
      <w:bookmarkStart w:id="72" w:name="_Ref65613722"/>
      <w:r w:rsidRPr="00C6779D">
        <w:rPr>
          <w:sz w:val="24"/>
          <w:szCs w:val="24"/>
        </w:rPr>
        <w:t>Dezechilibrul PRE se determină separat pentru fiecare PRE</w:t>
      </w:r>
      <w:r w:rsidR="00205CD2" w:rsidRPr="00C6779D">
        <w:rPr>
          <w:sz w:val="24"/>
          <w:szCs w:val="24"/>
        </w:rPr>
        <w:t xml:space="preserve"> </w:t>
      </w:r>
      <w:r w:rsidRPr="00C6779D">
        <w:rPr>
          <w:sz w:val="24"/>
          <w:szCs w:val="24"/>
        </w:rPr>
        <w:t xml:space="preserve">și pentru fiecare ID, </w:t>
      </w:r>
      <w:bookmarkEnd w:id="71"/>
      <w:r w:rsidRPr="00C6779D">
        <w:rPr>
          <w:sz w:val="24"/>
          <w:szCs w:val="24"/>
        </w:rPr>
        <w:t>ca diferenţă între poziţia netă măsurată a PRE şi poziţia netă contractuală a PRE.</w:t>
      </w:r>
      <w:bookmarkEnd w:id="72"/>
    </w:p>
    <w:p w14:paraId="1423FCA0" w14:textId="77777777" w:rsidR="00220B29" w:rsidRPr="00C6779D" w:rsidRDefault="00220B29" w:rsidP="00220B29">
      <w:pPr>
        <w:pStyle w:val="StyleBodyTextBefore6pt"/>
        <w:tabs>
          <w:tab w:val="left" w:pos="993"/>
        </w:tabs>
        <w:spacing w:line="276" w:lineRule="auto"/>
        <w:jc w:val="both"/>
        <w:rPr>
          <w:sz w:val="24"/>
          <w:szCs w:val="24"/>
        </w:rPr>
      </w:pPr>
    </w:p>
    <w:p w14:paraId="439F52C7" w14:textId="77777777" w:rsidR="00311287" w:rsidRPr="00C6779D" w:rsidRDefault="00311287" w:rsidP="00220B29">
      <w:pPr>
        <w:pStyle w:val="Heading1"/>
        <w:spacing w:before="0" w:line="276" w:lineRule="auto"/>
        <w:rPr>
          <w:rFonts w:ascii="Times New Roman" w:hAnsi="Times New Roman"/>
          <w:b/>
          <w:color w:val="auto"/>
          <w:sz w:val="24"/>
          <w:szCs w:val="24"/>
        </w:rPr>
      </w:pPr>
      <w:bookmarkStart w:id="73" w:name="_Toc65501023"/>
      <w:r w:rsidRPr="00C6779D">
        <w:rPr>
          <w:rFonts w:ascii="Times New Roman" w:hAnsi="Times New Roman"/>
          <w:b/>
          <w:color w:val="auto"/>
          <w:sz w:val="24"/>
          <w:szCs w:val="24"/>
        </w:rPr>
        <w:t>Dezechilibrul sistemului</w:t>
      </w:r>
      <w:bookmarkEnd w:id="73"/>
    </w:p>
    <w:p w14:paraId="52376F2A"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Dezechilibrul sistemului reprezintă dezechilibrul total din SEN pentru fiecare ID și poate fi ca valoare: negativ, zero sau pozitiv.</w:t>
      </w:r>
    </w:p>
    <w:p w14:paraId="33B0740D"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bookmarkStart w:id="74" w:name="_Ref454884402"/>
      <w:r w:rsidRPr="00C6779D">
        <w:rPr>
          <w:sz w:val="24"/>
          <w:szCs w:val="24"/>
        </w:rPr>
        <w:t>Dezechilibrul sistemului pe fiecare ID se determină astfel:</w:t>
      </w:r>
      <w:bookmarkEnd w:id="74"/>
    </w:p>
    <w:p w14:paraId="1360EFBE" w14:textId="77777777" w:rsidR="00311287" w:rsidRPr="00C6779D" w:rsidRDefault="00311287" w:rsidP="00220B29">
      <w:pPr>
        <w:spacing w:line="276" w:lineRule="auto"/>
        <w:ind w:left="851" w:hanging="360"/>
        <w:jc w:val="both"/>
      </w:pPr>
      <w:r w:rsidRPr="00C6779D">
        <w:t>a)</w:t>
      </w:r>
      <w:r w:rsidRPr="00C6779D">
        <w:tab/>
        <w:t xml:space="preserve">cantitatea </w:t>
      </w:r>
      <w:r w:rsidR="00C36F26" w:rsidRPr="00C6779D">
        <w:t xml:space="preserve">de energie de echilibrare </w:t>
      </w:r>
      <w:r w:rsidRPr="00C6779D">
        <w:t>agregată</w:t>
      </w:r>
      <w:r w:rsidR="00C36F26" w:rsidRPr="00C6779D">
        <w:t>,</w:t>
      </w:r>
      <w:r w:rsidRPr="00C6779D">
        <w:t xml:space="preserve"> corespunzătoare reducerii de putere pentru care a fost </w:t>
      </w:r>
      <w:r w:rsidR="003F15E4" w:rsidRPr="00C6779D">
        <w:t>activată</w:t>
      </w:r>
      <w:r w:rsidRPr="00C6779D">
        <w:t xml:space="preserve"> în acest ID la care se adaugă kΔf, dacă are sensul de reducere de putere </w:t>
      </w:r>
    </w:p>
    <w:p w14:paraId="08D9F769" w14:textId="77777777" w:rsidR="00311287" w:rsidRPr="00C6779D" w:rsidRDefault="00311287" w:rsidP="00220B29">
      <w:pPr>
        <w:spacing w:line="276" w:lineRule="auto"/>
        <w:ind w:left="851" w:hanging="360"/>
        <w:jc w:val="both"/>
      </w:pPr>
      <w:r w:rsidRPr="00C6779D">
        <w:t xml:space="preserve">b) minus cantitatea </w:t>
      </w:r>
      <w:r w:rsidR="00C36F26" w:rsidRPr="00C6779D">
        <w:t xml:space="preserve">de energie de echilibrare </w:t>
      </w:r>
      <w:r w:rsidRPr="00C6779D">
        <w:t>agregată</w:t>
      </w:r>
      <w:r w:rsidR="00C36F26" w:rsidRPr="00C6779D">
        <w:t>,</w:t>
      </w:r>
      <w:r w:rsidRPr="00C6779D">
        <w:t xml:space="preserve"> corespunzătoare creşterii de putere care a fost </w:t>
      </w:r>
      <w:r w:rsidR="003F15E4" w:rsidRPr="00C6779D">
        <w:t>activată</w:t>
      </w:r>
      <w:r w:rsidRPr="00C6779D">
        <w:t xml:space="preserve"> în acest ID la care se adaugă kΔf, dacă are sensul de creștere de putere</w:t>
      </w:r>
    </w:p>
    <w:p w14:paraId="2CF53124" w14:textId="77777777" w:rsidR="00311287" w:rsidRPr="00C6779D" w:rsidRDefault="00311287" w:rsidP="00220B29">
      <w:pPr>
        <w:spacing w:line="276" w:lineRule="auto"/>
        <w:ind w:left="851" w:hanging="360"/>
        <w:jc w:val="both"/>
      </w:pPr>
      <w:r w:rsidRPr="00C6779D">
        <w:t>c)</w:t>
      </w:r>
      <w:r w:rsidRPr="00C6779D">
        <w:tab/>
        <w:t xml:space="preserve">minus volumul schimburilor </w:t>
      </w:r>
      <w:r w:rsidR="00CD22EC" w:rsidRPr="00C6779D">
        <w:t xml:space="preserve">neintenționate </w:t>
      </w:r>
      <w:r w:rsidRPr="00C6779D">
        <w:t xml:space="preserve">cu </w:t>
      </w:r>
      <w:r w:rsidR="00CD22EC" w:rsidRPr="00C6779D">
        <w:t>sistemul electroenergetic Europa Continentală interconectat</w:t>
      </w:r>
      <w:r w:rsidRPr="00C6779D">
        <w:t>,</w:t>
      </w:r>
    </w:p>
    <w:p w14:paraId="556AFC2E" w14:textId="77777777" w:rsidR="00311287" w:rsidRPr="00C6779D" w:rsidRDefault="00311287" w:rsidP="00220B29">
      <w:pPr>
        <w:spacing w:line="276" w:lineRule="auto"/>
        <w:jc w:val="both"/>
      </w:pPr>
      <w:r w:rsidRPr="00C6779D">
        <w:t>unde kΔf reprezintă estimarea contribuției SEN la stabilizarea frecvenței în aria sincronă, în ID respectiv; k reprezintă constanta MW/Hz a SEN.</w:t>
      </w:r>
    </w:p>
    <w:p w14:paraId="04596335"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Volumul schimburilor </w:t>
      </w:r>
      <w:r w:rsidR="003D2AD4" w:rsidRPr="00C6779D">
        <w:rPr>
          <w:sz w:val="24"/>
          <w:szCs w:val="24"/>
        </w:rPr>
        <w:t xml:space="preserve">neintenționate cu sistemul electroenergetic Europa Continentală interconectat </w:t>
      </w:r>
      <w:r w:rsidRPr="00C6779D">
        <w:rPr>
          <w:sz w:val="24"/>
          <w:szCs w:val="24"/>
        </w:rPr>
        <w:t xml:space="preserve">se estimează în intervalul următor intervalului de livrare </w:t>
      </w:r>
      <w:r w:rsidR="003D2AD4" w:rsidRPr="00C6779D">
        <w:rPr>
          <w:sz w:val="24"/>
          <w:szCs w:val="24"/>
        </w:rPr>
        <w:t>reprezentând</w:t>
      </w:r>
      <w:r w:rsidRPr="00C6779D">
        <w:rPr>
          <w:sz w:val="24"/>
          <w:szCs w:val="24"/>
        </w:rPr>
        <w:t xml:space="preserve"> valoarea abaterii de sold pe liniile de interconexiune, preluată din regulatorul central de </w:t>
      </w:r>
      <w:r w:rsidR="003D2AD4" w:rsidRPr="00C6779D">
        <w:rPr>
          <w:sz w:val="24"/>
          <w:szCs w:val="24"/>
        </w:rPr>
        <w:t xml:space="preserve">frecvență </w:t>
      </w:r>
      <w:r w:rsidRPr="00C6779D">
        <w:rPr>
          <w:sz w:val="24"/>
          <w:szCs w:val="24"/>
        </w:rPr>
        <w:t>– putere al TEL.</w:t>
      </w:r>
    </w:p>
    <w:p w14:paraId="743F8A58"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TEL publică cel târziu la 30 de minute după încheierea ID, valoarea și semnul dezechilibrului estimat al sistemului.</w:t>
      </w:r>
      <w:r w:rsidR="00B76E5C" w:rsidRPr="00C6779D">
        <w:rPr>
          <w:sz w:val="24"/>
          <w:szCs w:val="24"/>
        </w:rPr>
        <w:t xml:space="preserve"> </w:t>
      </w:r>
      <w:r w:rsidRPr="00C6779D">
        <w:rPr>
          <w:sz w:val="24"/>
          <w:szCs w:val="24"/>
        </w:rPr>
        <w:t>Obligația de publicare poate fi îndeplinită prin indicarea explicită pe pagina proprie de internet a unei legături la o pagină de internet unde aceste informații sunt publicate.</w:t>
      </w:r>
    </w:p>
    <w:p w14:paraId="44AB449C"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bookmarkStart w:id="75" w:name="_Ref65615674"/>
      <w:r w:rsidRPr="00C6779D">
        <w:rPr>
          <w:sz w:val="24"/>
          <w:szCs w:val="24"/>
        </w:rPr>
        <w:t>Volumul</w:t>
      </w:r>
      <w:r w:rsidR="00B76E5C" w:rsidRPr="00C6779D">
        <w:rPr>
          <w:sz w:val="24"/>
          <w:szCs w:val="24"/>
        </w:rPr>
        <w:t xml:space="preserve"> </w:t>
      </w:r>
      <w:r w:rsidRPr="00C6779D">
        <w:rPr>
          <w:sz w:val="24"/>
          <w:szCs w:val="24"/>
        </w:rPr>
        <w:t xml:space="preserve">final al schimburilor </w:t>
      </w:r>
      <w:r w:rsidR="003D2AD4" w:rsidRPr="00C6779D">
        <w:rPr>
          <w:sz w:val="24"/>
          <w:szCs w:val="24"/>
        </w:rPr>
        <w:t xml:space="preserve">neintenționate </w:t>
      </w:r>
      <w:r w:rsidR="00950509" w:rsidRPr="00C6779D">
        <w:rPr>
          <w:sz w:val="24"/>
          <w:szCs w:val="24"/>
        </w:rPr>
        <w:t>cu sistemul electroenergetic Europa Continentală interconectat</w:t>
      </w:r>
      <w:r w:rsidR="00833DA7" w:rsidRPr="00C6779D">
        <w:rPr>
          <w:sz w:val="24"/>
          <w:szCs w:val="24"/>
        </w:rPr>
        <w:t xml:space="preserve"> </w:t>
      </w:r>
      <w:r w:rsidRPr="00C6779D">
        <w:rPr>
          <w:sz w:val="24"/>
          <w:szCs w:val="24"/>
        </w:rPr>
        <w:t>este determinat, a doua zi după ziua de livrare, pentru fiecare ID ale acestei zile, de către platforma europeană dedicată acestui tip de schimburi, cu următoarea formulă:</w:t>
      </w:r>
      <w:bookmarkEnd w:id="75"/>
    </w:p>
    <w:p w14:paraId="7973EB36" w14:textId="77777777" w:rsidR="00311287" w:rsidRPr="00C6779D" w:rsidRDefault="00DB60C3" w:rsidP="00351546">
      <w:pPr>
        <w:pStyle w:val="StyleBodyTextBefore6pt"/>
        <w:tabs>
          <w:tab w:val="left" w:pos="709"/>
        </w:tabs>
        <w:spacing w:before="120" w:line="276" w:lineRule="auto"/>
        <w:ind w:left="360"/>
        <w:jc w:val="both"/>
        <w:rPr>
          <w:i/>
          <w:sz w:val="24"/>
          <w:szCs w:val="24"/>
          <w:vertAlign w:val="subscript"/>
        </w:rPr>
      </w:pPr>
      <w:r w:rsidRPr="00C6779D">
        <w:rPr>
          <w:i/>
          <w:sz w:val="24"/>
          <w:szCs w:val="24"/>
        </w:rPr>
        <w:tab/>
      </w:r>
      <w:r w:rsidRPr="00C6779D">
        <w:rPr>
          <w:i/>
          <w:sz w:val="24"/>
          <w:szCs w:val="24"/>
        </w:rPr>
        <w:tab/>
      </w:r>
      <w:r w:rsidRPr="00C6779D">
        <w:rPr>
          <w:i/>
          <w:sz w:val="24"/>
          <w:szCs w:val="24"/>
        </w:rPr>
        <w:tab/>
      </w:r>
      <w:r w:rsidRPr="00C6779D">
        <w:rPr>
          <w:i/>
          <w:sz w:val="24"/>
          <w:szCs w:val="24"/>
        </w:rPr>
        <w:tab/>
      </w:r>
      <w:r w:rsidRPr="00C6779D">
        <w:rPr>
          <w:i/>
          <w:sz w:val="24"/>
          <w:szCs w:val="24"/>
        </w:rPr>
        <w:tab/>
      </w:r>
      <w:r w:rsidRPr="00C6779D">
        <w:rPr>
          <w:i/>
          <w:sz w:val="24"/>
          <w:szCs w:val="24"/>
        </w:rPr>
        <w:tab/>
      </w:r>
      <w:r w:rsidR="00311287" w:rsidRPr="00C6779D">
        <w:rPr>
          <w:i/>
          <w:sz w:val="24"/>
          <w:szCs w:val="24"/>
        </w:rPr>
        <w:t>SN</w:t>
      </w:r>
      <w:r w:rsidR="00760B7E" w:rsidRPr="00C6779D">
        <w:rPr>
          <w:i/>
          <w:sz w:val="24"/>
          <w:szCs w:val="24"/>
          <w:vertAlign w:val="subscript"/>
        </w:rPr>
        <w:t>i</w:t>
      </w:r>
      <w:r w:rsidR="00311287" w:rsidRPr="00C6779D">
        <w:rPr>
          <w:i/>
          <w:sz w:val="24"/>
          <w:szCs w:val="24"/>
        </w:rPr>
        <w:t xml:space="preserve"> = S</w:t>
      </w:r>
      <w:r w:rsidR="00311287" w:rsidRPr="00C6779D">
        <w:rPr>
          <w:i/>
          <w:sz w:val="24"/>
          <w:szCs w:val="24"/>
          <w:vertAlign w:val="subscript"/>
        </w:rPr>
        <w:t>plan</w:t>
      </w:r>
      <w:r w:rsidR="00760B7E" w:rsidRPr="00C6779D">
        <w:rPr>
          <w:i/>
          <w:sz w:val="24"/>
          <w:szCs w:val="24"/>
          <w:vertAlign w:val="subscript"/>
        </w:rPr>
        <w:t>,i</w:t>
      </w:r>
      <w:r w:rsidR="00311287" w:rsidRPr="00C6779D">
        <w:rPr>
          <w:i/>
          <w:sz w:val="24"/>
          <w:szCs w:val="24"/>
        </w:rPr>
        <w:t>-S</w:t>
      </w:r>
      <w:r w:rsidR="00311287" w:rsidRPr="00C6779D">
        <w:rPr>
          <w:i/>
          <w:sz w:val="24"/>
          <w:szCs w:val="24"/>
          <w:vertAlign w:val="subscript"/>
        </w:rPr>
        <w:t>real</w:t>
      </w:r>
      <w:r w:rsidR="00760B7E" w:rsidRPr="00C6779D">
        <w:rPr>
          <w:i/>
          <w:sz w:val="24"/>
          <w:szCs w:val="24"/>
          <w:vertAlign w:val="subscript"/>
        </w:rPr>
        <w:t>,i</w:t>
      </w:r>
    </w:p>
    <w:p w14:paraId="6F136EF3" w14:textId="77777777" w:rsidR="00311287" w:rsidRPr="00C6779D" w:rsidRDefault="00311287" w:rsidP="00775A8D">
      <w:pPr>
        <w:pStyle w:val="StyleBodyTextBefore6pt"/>
        <w:tabs>
          <w:tab w:val="left" w:pos="709"/>
        </w:tabs>
        <w:spacing w:before="120" w:line="276" w:lineRule="auto"/>
        <w:ind w:left="360" w:hanging="360"/>
        <w:jc w:val="both"/>
        <w:rPr>
          <w:sz w:val="24"/>
          <w:szCs w:val="24"/>
        </w:rPr>
      </w:pPr>
      <w:r w:rsidRPr="00C6779D">
        <w:rPr>
          <w:sz w:val="24"/>
          <w:szCs w:val="24"/>
        </w:rPr>
        <w:t>unde:</w:t>
      </w:r>
    </w:p>
    <w:p w14:paraId="579455B0" w14:textId="77777777" w:rsidR="00311287" w:rsidRPr="00C6779D" w:rsidRDefault="00311287" w:rsidP="00377CDE">
      <w:pPr>
        <w:pStyle w:val="StyleBodyTextBefore6pt"/>
        <w:tabs>
          <w:tab w:val="left" w:pos="709"/>
        </w:tabs>
        <w:spacing w:line="276" w:lineRule="auto"/>
        <w:ind w:left="714" w:hanging="357"/>
        <w:jc w:val="both"/>
        <w:rPr>
          <w:sz w:val="24"/>
          <w:szCs w:val="24"/>
        </w:rPr>
      </w:pPr>
      <w:r w:rsidRPr="00C6779D">
        <w:rPr>
          <w:i/>
          <w:sz w:val="24"/>
          <w:szCs w:val="24"/>
        </w:rPr>
        <w:t>S</w:t>
      </w:r>
      <w:r w:rsidRPr="00C6779D">
        <w:rPr>
          <w:i/>
          <w:sz w:val="24"/>
          <w:szCs w:val="24"/>
          <w:vertAlign w:val="subscript"/>
        </w:rPr>
        <w:t>plan</w:t>
      </w:r>
      <w:r w:rsidR="00760B7E" w:rsidRPr="00C6779D">
        <w:rPr>
          <w:i/>
          <w:sz w:val="24"/>
          <w:szCs w:val="24"/>
          <w:vertAlign w:val="subscript"/>
        </w:rPr>
        <w:t>,i</w:t>
      </w:r>
      <w:r w:rsidRPr="00C6779D">
        <w:rPr>
          <w:sz w:val="24"/>
          <w:szCs w:val="24"/>
        </w:rPr>
        <w:t xml:space="preserve">– reprezintă </w:t>
      </w:r>
      <w:r w:rsidRPr="00C6779D">
        <w:rPr>
          <w:i/>
          <w:sz w:val="24"/>
          <w:szCs w:val="24"/>
        </w:rPr>
        <w:t>soldul planificat</w:t>
      </w:r>
      <w:r w:rsidR="00B76E5C" w:rsidRPr="00C6779D">
        <w:rPr>
          <w:i/>
          <w:sz w:val="24"/>
          <w:szCs w:val="24"/>
        </w:rPr>
        <w:t xml:space="preserve"> </w:t>
      </w:r>
      <w:r w:rsidRPr="00C6779D">
        <w:rPr>
          <w:sz w:val="24"/>
          <w:szCs w:val="24"/>
        </w:rPr>
        <w:t xml:space="preserve">și este egal cu suma algebrică dintre: </w:t>
      </w:r>
    </w:p>
    <w:p w14:paraId="70A8330D" w14:textId="77777777" w:rsidR="00C35FAC" w:rsidRPr="00C6779D" w:rsidRDefault="00C35FAC" w:rsidP="00B662A0">
      <w:pPr>
        <w:pStyle w:val="StyleBodyTextBefore6pt"/>
        <w:tabs>
          <w:tab w:val="left" w:pos="709"/>
        </w:tabs>
        <w:spacing w:line="276" w:lineRule="auto"/>
        <w:ind w:left="714" w:hanging="357"/>
        <w:jc w:val="both"/>
        <w:rPr>
          <w:sz w:val="24"/>
          <w:szCs w:val="24"/>
        </w:rPr>
      </w:pPr>
      <w:r w:rsidRPr="00C6779D">
        <w:rPr>
          <w:sz w:val="24"/>
          <w:szCs w:val="24"/>
        </w:rPr>
        <w:t xml:space="preserve"> (a) Volumul schimburilor planificate de energie ca urmare a restabilirii frecvenței cu activare </w:t>
      </w:r>
      <w:r w:rsidR="00250A0C" w:rsidRPr="00C6779D">
        <w:rPr>
          <w:sz w:val="24"/>
          <w:szCs w:val="24"/>
        </w:rPr>
        <w:t xml:space="preserve">manuală, volum </w:t>
      </w:r>
      <w:r w:rsidR="00007065" w:rsidRPr="00C6779D">
        <w:rPr>
          <w:sz w:val="24"/>
          <w:szCs w:val="24"/>
        </w:rPr>
        <w:t xml:space="preserve">rezultat din tranzacționarea produsului mRRF pe platforma europeană dedicată și </w:t>
      </w:r>
      <w:r w:rsidR="00250A0C" w:rsidRPr="00C6779D">
        <w:rPr>
          <w:sz w:val="24"/>
          <w:szCs w:val="24"/>
        </w:rPr>
        <w:t>raportat în datele contabile dintre TEL și celelalte OTS</w:t>
      </w:r>
      <w:r w:rsidR="00305CC5" w:rsidRPr="00C6779D">
        <w:rPr>
          <w:sz w:val="24"/>
          <w:szCs w:val="24"/>
        </w:rPr>
        <w:t>;</w:t>
      </w:r>
    </w:p>
    <w:p w14:paraId="7FBB6C0F" w14:textId="77777777" w:rsidR="00007065" w:rsidRPr="00C6779D" w:rsidRDefault="00773839" w:rsidP="00B662A0">
      <w:pPr>
        <w:pStyle w:val="StyleBodyTextBefore6pt"/>
        <w:tabs>
          <w:tab w:val="left" w:pos="709"/>
        </w:tabs>
        <w:spacing w:line="276" w:lineRule="auto"/>
        <w:ind w:left="714" w:hanging="357"/>
        <w:jc w:val="both"/>
        <w:rPr>
          <w:sz w:val="24"/>
          <w:szCs w:val="24"/>
        </w:rPr>
      </w:pPr>
      <w:r w:rsidRPr="00C6779D">
        <w:rPr>
          <w:sz w:val="24"/>
          <w:szCs w:val="24"/>
        </w:rPr>
        <w:lastRenderedPageBreak/>
        <w:t>(b</w:t>
      </w:r>
      <w:r w:rsidR="00C35FAC" w:rsidRPr="00C6779D">
        <w:rPr>
          <w:sz w:val="24"/>
          <w:szCs w:val="24"/>
        </w:rPr>
        <w:t>) Volumul schimburilor planificate de energie ca urmare a rest</w:t>
      </w:r>
      <w:r w:rsidRPr="00C6779D">
        <w:rPr>
          <w:sz w:val="24"/>
          <w:szCs w:val="24"/>
        </w:rPr>
        <w:t xml:space="preserve">abilirii frecvenței cu activare </w:t>
      </w:r>
      <w:r w:rsidR="00C35FAC" w:rsidRPr="00C6779D">
        <w:rPr>
          <w:sz w:val="24"/>
          <w:szCs w:val="24"/>
        </w:rPr>
        <w:t>automată</w:t>
      </w:r>
      <w:r w:rsidR="00007065" w:rsidRPr="00C6779D">
        <w:rPr>
          <w:sz w:val="24"/>
          <w:szCs w:val="24"/>
        </w:rPr>
        <w:t>,</w:t>
      </w:r>
      <w:r w:rsidR="00C35FAC" w:rsidRPr="00C6779D">
        <w:rPr>
          <w:sz w:val="24"/>
          <w:szCs w:val="24"/>
        </w:rPr>
        <w:t xml:space="preserve"> </w:t>
      </w:r>
      <w:r w:rsidR="00007065" w:rsidRPr="00C6779D">
        <w:rPr>
          <w:sz w:val="24"/>
          <w:szCs w:val="24"/>
        </w:rPr>
        <w:t>volum rezultat din tranzacționarea produsului aRRF pe platforma europeană dedicată și raportat în datele contabile dintre TEL și celelalte OTS</w:t>
      </w:r>
      <w:r w:rsidR="00305CC5" w:rsidRPr="00C6779D">
        <w:rPr>
          <w:sz w:val="24"/>
          <w:szCs w:val="24"/>
        </w:rPr>
        <w:t>;</w:t>
      </w:r>
    </w:p>
    <w:p w14:paraId="542D82D8" w14:textId="77777777" w:rsidR="00007065" w:rsidRPr="00C6779D" w:rsidRDefault="00007065" w:rsidP="00B662A0">
      <w:pPr>
        <w:pStyle w:val="StyleBodyTextBefore6pt"/>
        <w:tabs>
          <w:tab w:val="left" w:pos="709"/>
        </w:tabs>
        <w:spacing w:line="276" w:lineRule="auto"/>
        <w:ind w:left="714" w:hanging="357"/>
        <w:jc w:val="both"/>
        <w:rPr>
          <w:sz w:val="24"/>
          <w:szCs w:val="24"/>
        </w:rPr>
      </w:pPr>
      <w:r w:rsidRPr="00C6779D">
        <w:rPr>
          <w:sz w:val="24"/>
          <w:szCs w:val="24"/>
        </w:rPr>
        <w:t xml:space="preserve"> </w:t>
      </w:r>
      <w:r w:rsidR="00C35FAC" w:rsidRPr="00C6779D">
        <w:rPr>
          <w:sz w:val="24"/>
          <w:szCs w:val="24"/>
        </w:rPr>
        <w:t>(</w:t>
      </w:r>
      <w:r w:rsidR="00950509" w:rsidRPr="00C6779D">
        <w:rPr>
          <w:sz w:val="24"/>
          <w:szCs w:val="24"/>
        </w:rPr>
        <w:t>c</w:t>
      </w:r>
      <w:r w:rsidR="00C35FAC" w:rsidRPr="00C6779D">
        <w:rPr>
          <w:sz w:val="24"/>
          <w:szCs w:val="24"/>
        </w:rPr>
        <w:t xml:space="preserve">) Volumul schimburilor planificate de energie ca urmare a compensării dezechilibrului </w:t>
      </w:r>
      <w:r w:rsidRPr="00C6779D">
        <w:rPr>
          <w:sz w:val="24"/>
          <w:szCs w:val="24"/>
        </w:rPr>
        <w:t>stabilit pe platforma europeană dedicată și raportat în datele contabile dintre TEL și celelalte OTS</w:t>
      </w:r>
      <w:r w:rsidR="00305CC5" w:rsidRPr="00C6779D">
        <w:rPr>
          <w:sz w:val="24"/>
          <w:szCs w:val="24"/>
        </w:rPr>
        <w:t>;</w:t>
      </w:r>
    </w:p>
    <w:p w14:paraId="71017AFF" w14:textId="77777777" w:rsidR="004C25C1" w:rsidRPr="00C6779D" w:rsidRDefault="00007065" w:rsidP="00B662A0">
      <w:pPr>
        <w:autoSpaceDE w:val="0"/>
        <w:autoSpaceDN w:val="0"/>
        <w:adjustRightInd w:val="0"/>
        <w:spacing w:line="276" w:lineRule="auto"/>
        <w:ind w:left="714" w:hanging="357"/>
        <w:rPr>
          <w:rFonts w:eastAsiaTheme="minorHAnsi"/>
          <w:lang w:val="en-US"/>
        </w:rPr>
      </w:pPr>
      <w:r w:rsidRPr="00C6779D">
        <w:t xml:space="preserve"> </w:t>
      </w:r>
      <w:r w:rsidR="00C35FAC" w:rsidRPr="00C6779D">
        <w:t>(</w:t>
      </w:r>
      <w:r w:rsidR="00950509" w:rsidRPr="00C6779D">
        <w:t>d</w:t>
      </w:r>
      <w:r w:rsidR="00C35FAC" w:rsidRPr="00C6779D">
        <w:t xml:space="preserve">) Volumul schimburilor planificate de energie ca urmare a menținerii frecvenței </w:t>
      </w:r>
    </w:p>
    <w:p w14:paraId="60D8835E" w14:textId="77777777" w:rsidR="00C35FAC" w:rsidRPr="00C6779D" w:rsidRDefault="004C25C1" w:rsidP="00B662A0">
      <w:pPr>
        <w:pStyle w:val="StyleBodyTextBefore6pt"/>
        <w:tabs>
          <w:tab w:val="left" w:pos="709"/>
        </w:tabs>
        <w:spacing w:line="276" w:lineRule="auto"/>
        <w:ind w:left="714" w:hanging="357"/>
        <w:jc w:val="both"/>
        <w:rPr>
          <w:sz w:val="24"/>
          <w:szCs w:val="24"/>
        </w:rPr>
      </w:pPr>
      <w:r w:rsidRPr="00C6779D">
        <w:rPr>
          <w:sz w:val="24"/>
          <w:szCs w:val="24"/>
        </w:rPr>
        <w:t xml:space="preserve"> </w:t>
      </w:r>
      <w:r w:rsidR="00C35FAC" w:rsidRPr="00C6779D">
        <w:rPr>
          <w:sz w:val="24"/>
          <w:szCs w:val="24"/>
        </w:rPr>
        <w:t>(</w:t>
      </w:r>
      <w:r w:rsidR="00950509" w:rsidRPr="00C6779D">
        <w:rPr>
          <w:sz w:val="24"/>
          <w:szCs w:val="24"/>
        </w:rPr>
        <w:t>e</w:t>
      </w:r>
      <w:r w:rsidR="00C35FAC" w:rsidRPr="00C6779D">
        <w:rPr>
          <w:sz w:val="24"/>
          <w:szCs w:val="24"/>
        </w:rPr>
        <w:t xml:space="preserve">) Volumul schimburilor planificate de energie ca urmare a perioadei de </w:t>
      </w:r>
      <w:r w:rsidRPr="00C6779D">
        <w:rPr>
          <w:sz w:val="24"/>
          <w:szCs w:val="24"/>
        </w:rPr>
        <w:t xml:space="preserve">variație a soldului conform </w:t>
      </w:r>
      <w:r w:rsidR="00C35FAC" w:rsidRPr="00C6779D">
        <w:rPr>
          <w:sz w:val="24"/>
          <w:szCs w:val="24"/>
        </w:rPr>
        <w:t xml:space="preserve">articolului 50(3)(b) din Regulamentul </w:t>
      </w:r>
      <w:r w:rsidRPr="00C6779D">
        <w:rPr>
          <w:sz w:val="24"/>
          <w:szCs w:val="24"/>
        </w:rPr>
        <w:t>(UE) 2017/2195</w:t>
      </w:r>
      <w:r w:rsidR="00C35FAC" w:rsidRPr="00C6779D">
        <w:rPr>
          <w:sz w:val="24"/>
          <w:szCs w:val="24"/>
        </w:rPr>
        <w:t xml:space="preserve"> și articolului 136 din </w:t>
      </w:r>
      <w:r w:rsidRPr="00C6779D">
        <w:rPr>
          <w:sz w:val="24"/>
          <w:szCs w:val="24"/>
        </w:rPr>
        <w:t>Regulamentul (UE) 2017/1485</w:t>
      </w:r>
      <w:r w:rsidR="00305CC5" w:rsidRPr="00C6779D">
        <w:rPr>
          <w:sz w:val="24"/>
          <w:szCs w:val="24"/>
        </w:rPr>
        <w:t>;</w:t>
      </w:r>
    </w:p>
    <w:p w14:paraId="6D349B5E" w14:textId="77777777" w:rsidR="00C35FAC" w:rsidRPr="00C6779D" w:rsidRDefault="00305CC5" w:rsidP="00B662A0">
      <w:pPr>
        <w:pStyle w:val="StyleBodyTextBefore6pt"/>
        <w:tabs>
          <w:tab w:val="left" w:pos="709"/>
        </w:tabs>
        <w:spacing w:line="276" w:lineRule="auto"/>
        <w:ind w:left="714" w:hanging="357"/>
        <w:jc w:val="both"/>
        <w:rPr>
          <w:sz w:val="24"/>
          <w:szCs w:val="24"/>
        </w:rPr>
      </w:pPr>
      <w:r w:rsidRPr="00C6779D">
        <w:rPr>
          <w:sz w:val="24"/>
          <w:szCs w:val="24"/>
        </w:rPr>
        <w:t xml:space="preserve"> </w:t>
      </w:r>
      <w:r w:rsidR="00C35FAC" w:rsidRPr="00C6779D">
        <w:rPr>
          <w:sz w:val="24"/>
          <w:szCs w:val="24"/>
        </w:rPr>
        <w:t>(</w:t>
      </w:r>
      <w:r w:rsidR="00950509" w:rsidRPr="00C6779D">
        <w:rPr>
          <w:sz w:val="24"/>
          <w:szCs w:val="24"/>
        </w:rPr>
        <w:t>f</w:t>
      </w:r>
      <w:r w:rsidR="00C35FAC" w:rsidRPr="00C6779D">
        <w:rPr>
          <w:sz w:val="24"/>
          <w:szCs w:val="24"/>
        </w:rPr>
        <w:t>) Volumul schimburilor planificate de energie ca urmare a acorduril</w:t>
      </w:r>
      <w:r w:rsidRPr="00C6779D">
        <w:rPr>
          <w:sz w:val="24"/>
          <w:szCs w:val="24"/>
        </w:rPr>
        <w:t>or bilaterale sau multilaterale</w:t>
      </w:r>
      <w:r w:rsidR="00C35FAC" w:rsidRPr="00C6779D">
        <w:rPr>
          <w:sz w:val="24"/>
          <w:szCs w:val="24"/>
        </w:rPr>
        <w:t xml:space="preserve"> care nu sunt a</w:t>
      </w:r>
      <w:r w:rsidRPr="00C6779D">
        <w:rPr>
          <w:sz w:val="24"/>
          <w:szCs w:val="24"/>
        </w:rPr>
        <w:t>coperite de punctele anterioare.</w:t>
      </w:r>
    </w:p>
    <w:p w14:paraId="16394669" w14:textId="77777777" w:rsidR="00F6264F" w:rsidRPr="00C6779D" w:rsidRDefault="00311287" w:rsidP="0078460F">
      <w:pPr>
        <w:pStyle w:val="StyleBodyTextBefore6pt"/>
        <w:tabs>
          <w:tab w:val="left" w:pos="360"/>
        </w:tabs>
        <w:spacing w:line="276" w:lineRule="auto"/>
        <w:ind w:left="360"/>
        <w:jc w:val="both"/>
        <w:rPr>
          <w:sz w:val="24"/>
          <w:szCs w:val="24"/>
        </w:rPr>
      </w:pPr>
      <w:r w:rsidRPr="00C6779D">
        <w:rPr>
          <w:i/>
          <w:sz w:val="24"/>
          <w:szCs w:val="24"/>
        </w:rPr>
        <w:t>S</w:t>
      </w:r>
      <w:r w:rsidRPr="00C6779D">
        <w:rPr>
          <w:i/>
          <w:sz w:val="24"/>
          <w:szCs w:val="24"/>
          <w:vertAlign w:val="subscript"/>
        </w:rPr>
        <w:t>real</w:t>
      </w:r>
      <w:r w:rsidR="00760B7E" w:rsidRPr="00C6779D">
        <w:rPr>
          <w:i/>
          <w:sz w:val="24"/>
          <w:szCs w:val="24"/>
          <w:vertAlign w:val="subscript"/>
        </w:rPr>
        <w:t>,i</w:t>
      </w:r>
      <w:r w:rsidRPr="00C6779D">
        <w:rPr>
          <w:i/>
          <w:sz w:val="24"/>
          <w:szCs w:val="24"/>
        </w:rPr>
        <w:t>-</w:t>
      </w:r>
      <w:r w:rsidR="00950509" w:rsidRPr="00C6779D">
        <w:rPr>
          <w:i/>
          <w:sz w:val="24"/>
          <w:szCs w:val="24"/>
        </w:rPr>
        <w:t xml:space="preserve"> </w:t>
      </w:r>
      <w:r w:rsidRPr="00C6779D">
        <w:rPr>
          <w:sz w:val="24"/>
          <w:szCs w:val="24"/>
        </w:rPr>
        <w:t xml:space="preserve">reprezintă soldul </w:t>
      </w:r>
      <w:r w:rsidR="00C40E96" w:rsidRPr="00C6779D">
        <w:rPr>
          <w:sz w:val="24"/>
          <w:szCs w:val="24"/>
        </w:rPr>
        <w:t>stabilit conform convențiilor bilaterale de decontare cu OTS vecini</w:t>
      </w:r>
      <w:r w:rsidRPr="00C6779D">
        <w:rPr>
          <w:sz w:val="24"/>
          <w:szCs w:val="24"/>
        </w:rPr>
        <w:t>, în fiecare ID al zilei de livrare.</w:t>
      </w:r>
    </w:p>
    <w:p w14:paraId="2E4ED4EE" w14:textId="77777777" w:rsidR="00F6264F"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Pentru calculul dezechilibrului sistemului, energia totală </w:t>
      </w:r>
      <w:r w:rsidR="00C40E96" w:rsidRPr="00C6779D">
        <w:rPr>
          <w:sz w:val="24"/>
          <w:szCs w:val="24"/>
        </w:rPr>
        <w:t xml:space="preserve">activată </w:t>
      </w:r>
      <w:r w:rsidRPr="00C6779D">
        <w:rPr>
          <w:sz w:val="24"/>
          <w:szCs w:val="24"/>
        </w:rPr>
        <w:t>pentru creştere de putere sau primită pentru reducere de putere într-un ID este considerată a fi livrată la o putere constantă pe parcursul întregului ID.</w:t>
      </w:r>
    </w:p>
    <w:p w14:paraId="214B7D70"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TEL transmite către OCDPRE valorile finale ale dezechilibrului sistemului pentru fiecare ID, al unei luni de livrare</w:t>
      </w:r>
      <w:r w:rsidR="002061B2" w:rsidRPr="00C6779D">
        <w:rPr>
          <w:sz w:val="24"/>
          <w:szCs w:val="24"/>
        </w:rPr>
        <w:t xml:space="preserve"> și costurile/veniturile provenite din schimburile neintenționate </w:t>
      </w:r>
      <w:r w:rsidRPr="00C6779D">
        <w:rPr>
          <w:sz w:val="24"/>
          <w:szCs w:val="24"/>
        </w:rPr>
        <w:t xml:space="preserve">, în termen de cinci zile calendaristice </w:t>
      </w:r>
      <w:r w:rsidR="00322D07" w:rsidRPr="00C6779D">
        <w:rPr>
          <w:sz w:val="24"/>
          <w:szCs w:val="24"/>
        </w:rPr>
        <w:t>de la începutul lunii următoare.</w:t>
      </w:r>
    </w:p>
    <w:p w14:paraId="6817F665" w14:textId="77777777" w:rsidR="00884969" w:rsidRPr="00C6779D" w:rsidRDefault="00884969"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Costurile/veniturile provenite din schimburile neintenționate se calculează cu formulele</w:t>
      </w:r>
      <w:r w:rsidRPr="00C6779D">
        <w:rPr>
          <w:sz w:val="24"/>
          <w:szCs w:val="24"/>
          <w:lang w:val="en-US"/>
        </w:rPr>
        <w:t>:</w:t>
      </w:r>
    </w:p>
    <w:p w14:paraId="7A54702E" w14:textId="77777777" w:rsidR="00884969" w:rsidRPr="00C6779D" w:rsidRDefault="00884969" w:rsidP="00884969">
      <w:pPr>
        <w:tabs>
          <w:tab w:val="left" w:pos="284"/>
        </w:tabs>
        <w:spacing w:line="360" w:lineRule="auto"/>
        <w:ind w:left="270"/>
        <w:jc w:val="both"/>
        <w:rPr>
          <w:rFonts w:eastAsia="Calibri"/>
          <w:bCs/>
        </w:rPr>
      </w:pPr>
      <w:r w:rsidRPr="00C6779D">
        <w:rPr>
          <w:rFonts w:eastAsia="Calibri"/>
          <w:bCs/>
        </w:rPr>
        <w:t>a)</w:t>
      </w:r>
    </w:p>
    <w:p w14:paraId="14609FB5" w14:textId="77777777" w:rsidR="00884969" w:rsidRPr="00C6779D" w:rsidRDefault="0021552D" w:rsidP="00884969">
      <w:pPr>
        <w:tabs>
          <w:tab w:val="left" w:pos="284"/>
        </w:tabs>
        <w:spacing w:line="360" w:lineRule="auto"/>
        <w:ind w:left="270"/>
        <w:jc w:val="center"/>
        <w:rPr>
          <w:bCs/>
        </w:rPr>
      </w:pPr>
      <m:oMathPara>
        <m:oMath>
          <m:sSubSup>
            <m:sSubSupPr>
              <m:ctrlPr>
                <w:rPr>
                  <w:rFonts w:ascii="Cambria Math" w:hAnsi="Cambria Math"/>
                  <w:bCs/>
                  <w:i/>
                </w:rPr>
              </m:ctrlPr>
            </m:sSubSupPr>
            <m:e>
              <m:r>
                <w:rPr>
                  <w:rFonts w:ascii="Cambria Math" w:hAnsi="Cambria Math"/>
                </w:rPr>
                <m:t xml:space="preserve">   C</m:t>
              </m:r>
            </m:e>
            <m:sub>
              <m:r>
                <w:rPr>
                  <w:rFonts w:ascii="Cambria Math" w:hAnsi="Cambria Math"/>
                </w:rPr>
                <m:t>SN,i</m:t>
              </m:r>
            </m:sub>
            <m:sup/>
          </m:sSubSup>
          <m:r>
            <w:rPr>
              <w:rFonts w:ascii="Cambria Math" w:hAnsi="Cambria Math"/>
            </w:rPr>
            <m:t>= SN</m:t>
          </m:r>
          <m:r>
            <m:rPr>
              <m:nor/>
            </m:rPr>
            <w:rPr>
              <w:i/>
              <w:vertAlign w:val="subscript"/>
            </w:rPr>
            <m:t xml:space="preserve">c,i </m:t>
          </m:r>
          <m:r>
            <w:rPr>
              <w:rFonts w:ascii="Cambria Math" w:hAnsi="Cambria Math"/>
              <w:vertAlign w:val="subscript"/>
            </w:rPr>
            <m:t>*</m:t>
          </m:r>
          <m:r>
            <w:rPr>
              <w:rFonts w:ascii="Cambria Math" w:hAnsi="Cambria Math"/>
            </w:rPr>
            <m:t>p</m:t>
          </m:r>
          <m:r>
            <m:rPr>
              <m:nor/>
            </m:rPr>
            <w:rPr>
              <w:i/>
              <w:vertAlign w:val="subscript"/>
            </w:rPr>
            <m:t>SN,c,i</m:t>
          </m:r>
          <m:r>
            <w:rPr>
              <w:rFonts w:ascii="Cambria Math" w:hAnsi="Cambria Math"/>
              <w:vertAlign w:val="subscript"/>
            </w:rPr>
            <m:t xml:space="preserve"> </m:t>
          </m:r>
        </m:oMath>
      </m:oMathPara>
    </w:p>
    <w:p w14:paraId="59DB9421" w14:textId="1D22C99E" w:rsidR="00884969" w:rsidRPr="00C6779D" w:rsidRDefault="00884969" w:rsidP="00884969">
      <w:pPr>
        <w:tabs>
          <w:tab w:val="left" w:pos="709"/>
        </w:tabs>
        <w:spacing w:line="276" w:lineRule="auto"/>
        <w:ind w:left="270"/>
        <w:jc w:val="both"/>
        <w:rPr>
          <w:bCs/>
          <w:i/>
        </w:rPr>
      </w:pPr>
      <w:r w:rsidRPr="00C6779D">
        <w:rPr>
          <w:bCs/>
        </w:rPr>
        <w:t xml:space="preserve">- </w:t>
      </w:r>
      <m:oMath>
        <m:r>
          <w:rPr>
            <w:rFonts w:ascii="Cambria Math" w:hAnsi="Cambria Math"/>
          </w:rPr>
          <m:t>SN</m:t>
        </m:r>
        <m:r>
          <m:rPr>
            <m:nor/>
          </m:rPr>
          <w:rPr>
            <w:i/>
            <w:vertAlign w:val="subscript"/>
          </w:rPr>
          <m:t>c,i</m:t>
        </m:r>
      </m:oMath>
      <w:r w:rsidRPr="00C6779D">
        <w:rPr>
          <w:bCs/>
          <w:i/>
          <w:vertAlign w:val="superscript"/>
        </w:rPr>
        <w:t xml:space="preserve"> </w:t>
      </w:r>
      <w:r w:rsidRPr="00C6779D">
        <w:rPr>
          <w:bCs/>
        </w:rPr>
        <w:t>parte din</w:t>
      </w:r>
      <w:r w:rsidRPr="00C6779D">
        <w:rPr>
          <w:bCs/>
          <w:i/>
        </w:rPr>
        <w:t xml:space="preserve"> </w:t>
      </w:r>
      <w:r w:rsidRPr="00C6779D">
        <w:t xml:space="preserve">volumul final al schimburilor neintenționate </w:t>
      </w:r>
      <m:oMath>
        <m:r>
          <w:rPr>
            <w:rFonts w:ascii="Cambria Math" w:hAnsi="Cambria Math"/>
          </w:rPr>
          <m:t>SN</m:t>
        </m:r>
        <m:r>
          <m:rPr>
            <m:nor/>
          </m:rPr>
          <w:rPr>
            <w:i/>
            <w:vertAlign w:val="subscript"/>
          </w:rPr>
          <m:t>i</m:t>
        </m:r>
      </m:oMath>
      <w:r w:rsidRPr="00C6779D">
        <w:rPr>
          <w:bCs/>
          <w:i/>
          <w:vertAlign w:val="superscript"/>
        </w:rPr>
        <w:t xml:space="preserve"> </w:t>
      </w:r>
      <w:r w:rsidRPr="00C6779D">
        <w:t xml:space="preserve">determinat conform </w:t>
      </w:r>
      <w:r w:rsidR="00B662A0">
        <w:t xml:space="preserve">prevederilor </w:t>
      </w:r>
      <w:r w:rsidR="00B662A0">
        <w:fldChar w:fldCharType="begin"/>
      </w:r>
      <w:r w:rsidR="00B662A0">
        <w:instrText xml:space="preserve"> REF _Ref65615674 \r \h </w:instrText>
      </w:r>
      <w:r w:rsidR="00B662A0">
        <w:fldChar w:fldCharType="separate"/>
      </w:r>
      <w:r w:rsidR="00B662A0">
        <w:t>Art. 169</w:t>
      </w:r>
      <w:r w:rsidR="00B662A0">
        <w:fldChar w:fldCharType="end"/>
      </w:r>
      <w:r w:rsidRPr="00C6779D">
        <w:rPr>
          <w:bCs/>
        </w:rPr>
        <w:t xml:space="preserve">, care prin aplicarea prețului </w:t>
      </w:r>
      <m:oMath>
        <m:r>
          <w:rPr>
            <w:rFonts w:ascii="Cambria Math" w:hAnsi="Cambria Math"/>
          </w:rPr>
          <m:t>p</m:t>
        </m:r>
        <m:r>
          <m:rPr>
            <m:nor/>
          </m:rPr>
          <w:rPr>
            <w:i/>
            <w:vertAlign w:val="subscript"/>
          </w:rPr>
          <m:t>SN,c,i</m:t>
        </m:r>
      </m:oMath>
      <w:r w:rsidRPr="00C6779D">
        <w:rPr>
          <w:bCs/>
        </w:rPr>
        <w:t>, induce costuri pentru TEL, în ID</w:t>
      </w:r>
      <w:r w:rsidRPr="00C6779D">
        <w:rPr>
          <w:bCs/>
          <w:i/>
          <w:vertAlign w:val="subscript"/>
        </w:rPr>
        <w:t>i</w:t>
      </w:r>
      <w:r w:rsidRPr="00C6779D">
        <w:rPr>
          <w:bCs/>
          <w:i/>
        </w:rPr>
        <w:t>;</w:t>
      </w:r>
    </w:p>
    <w:p w14:paraId="57CEAABA" w14:textId="77777777" w:rsidR="00884969" w:rsidRPr="00C6779D" w:rsidRDefault="00884969" w:rsidP="00884969">
      <w:pPr>
        <w:pStyle w:val="StyleBodyTextBefore6pt"/>
        <w:tabs>
          <w:tab w:val="left" w:pos="360"/>
        </w:tabs>
        <w:spacing w:line="276" w:lineRule="auto"/>
        <w:ind w:left="270"/>
        <w:jc w:val="both"/>
        <w:rPr>
          <w:sz w:val="24"/>
          <w:szCs w:val="24"/>
          <w:lang w:val="en-US"/>
        </w:rPr>
      </w:pPr>
      <w:r w:rsidRPr="00C6779D">
        <w:rPr>
          <w:bCs/>
          <w:i/>
          <w:sz w:val="24"/>
          <w:szCs w:val="24"/>
        </w:rPr>
        <w:t xml:space="preserve">- </w:t>
      </w:r>
      <m:oMath>
        <m:r>
          <w:rPr>
            <w:rFonts w:ascii="Cambria Math" w:hAnsi="Cambria Math"/>
            <w:sz w:val="24"/>
            <w:szCs w:val="24"/>
          </w:rPr>
          <m:t>p</m:t>
        </m:r>
        <m:r>
          <m:rPr>
            <m:nor/>
          </m:rPr>
          <w:rPr>
            <w:i/>
            <w:sz w:val="24"/>
            <w:szCs w:val="24"/>
            <w:vertAlign w:val="subscript"/>
          </w:rPr>
          <m:t>SN,c,i</m:t>
        </m:r>
      </m:oMath>
      <w:r w:rsidRPr="00C6779D">
        <w:rPr>
          <w:i/>
          <w:sz w:val="24"/>
          <w:szCs w:val="24"/>
          <w:vertAlign w:val="subscript"/>
        </w:rPr>
        <w:t xml:space="preserve"> </w:t>
      </w:r>
      <w:r w:rsidRPr="00C6779D">
        <w:rPr>
          <w:iCs/>
          <w:sz w:val="24"/>
          <w:szCs w:val="24"/>
        </w:rPr>
        <w:t xml:space="preserve"> </w:t>
      </w:r>
      <w:r w:rsidRPr="00C6779D">
        <w:rPr>
          <w:sz w:val="24"/>
          <w:szCs w:val="24"/>
        </w:rPr>
        <w:t xml:space="preserve">prețul stabilit pentru </w:t>
      </w:r>
      <m:oMath>
        <m:r>
          <w:rPr>
            <w:rFonts w:ascii="Cambria Math" w:hAnsi="Cambria Math"/>
            <w:sz w:val="24"/>
            <w:szCs w:val="24"/>
          </w:rPr>
          <m:t>SN</m:t>
        </m:r>
        <m:r>
          <m:rPr>
            <m:nor/>
          </m:rPr>
          <w:rPr>
            <w:i/>
            <w:sz w:val="24"/>
            <w:szCs w:val="24"/>
            <w:vertAlign w:val="subscript"/>
          </w:rPr>
          <m:t xml:space="preserve">c,i </m:t>
        </m:r>
        <m:r>
          <m:rPr>
            <m:nor/>
          </m:rPr>
          <w:rPr>
            <w:iCs/>
            <w:sz w:val="24"/>
            <w:szCs w:val="24"/>
            <w:vertAlign w:val="subscript"/>
          </w:rPr>
          <m:t xml:space="preserve"> </m:t>
        </m:r>
      </m:oMath>
      <w:r w:rsidRPr="00C6779D">
        <w:rPr>
          <w:iCs/>
          <w:sz w:val="24"/>
          <w:szCs w:val="24"/>
        </w:rPr>
        <w:t xml:space="preserve"> </w:t>
      </w:r>
      <w:r w:rsidRPr="00C6779D">
        <w:rPr>
          <w:sz w:val="24"/>
          <w:szCs w:val="24"/>
        </w:rPr>
        <w:t>în urma calculelor de decontare efectuate de platforma europeană dedicată acestui tip de schimburi, pentru ID</w:t>
      </w:r>
      <w:r w:rsidRPr="00C6779D">
        <w:rPr>
          <w:sz w:val="24"/>
          <w:szCs w:val="24"/>
          <w:vertAlign w:val="subscript"/>
        </w:rPr>
        <w:t>i</w:t>
      </w:r>
    </w:p>
    <w:p w14:paraId="2E787B43" w14:textId="77777777" w:rsidR="00884969" w:rsidRPr="00C6779D" w:rsidRDefault="00884969" w:rsidP="00884969">
      <w:pPr>
        <w:pStyle w:val="StyleBodyTextBefore6pt"/>
        <w:tabs>
          <w:tab w:val="left" w:pos="360"/>
        </w:tabs>
        <w:spacing w:line="276" w:lineRule="auto"/>
        <w:jc w:val="both"/>
        <w:rPr>
          <w:sz w:val="24"/>
          <w:szCs w:val="24"/>
          <w:lang w:val="en-US"/>
        </w:rPr>
      </w:pPr>
    </w:p>
    <w:p w14:paraId="5F1D7D13" w14:textId="77777777" w:rsidR="00884969" w:rsidRPr="00C6779D" w:rsidRDefault="00884969" w:rsidP="00991DE4">
      <w:pPr>
        <w:pStyle w:val="StyleBodyTextBefore6pt"/>
        <w:tabs>
          <w:tab w:val="left" w:pos="360"/>
        </w:tabs>
        <w:ind w:left="284"/>
        <w:rPr>
          <w:sz w:val="24"/>
          <w:szCs w:val="24"/>
        </w:rPr>
      </w:pPr>
      <w:r w:rsidRPr="00C6779D">
        <w:rPr>
          <w:sz w:val="24"/>
          <w:szCs w:val="24"/>
          <w:lang w:val="en-US"/>
        </w:rPr>
        <w:t xml:space="preserve">b) </w:t>
      </w:r>
      <m:oMath>
        <m:r>
          <m:rPr>
            <m:sty m:val="p"/>
          </m:rPr>
          <w:rPr>
            <w:rFonts w:ascii="Cambria Math" w:hAnsi="Cambria Math"/>
            <w:sz w:val="24"/>
            <w:szCs w:val="24"/>
          </w:rPr>
          <w:br/>
        </m:r>
      </m:oMath>
      <m:oMathPara>
        <m:oMath>
          <m:sSubSup>
            <m:sSubSupPr>
              <m:ctrlPr>
                <w:rPr>
                  <w:rFonts w:ascii="Cambria Math" w:hAnsi="Cambria Math"/>
                  <w:bCs/>
                  <w:i/>
                  <w:sz w:val="24"/>
                  <w:szCs w:val="24"/>
                </w:rPr>
              </m:ctrlPr>
            </m:sSubSupPr>
            <m:e>
              <m:r>
                <w:rPr>
                  <w:rFonts w:ascii="Cambria Math" w:hAnsi="Cambria Math"/>
                  <w:sz w:val="24"/>
                  <w:szCs w:val="24"/>
                </w:rPr>
                <m:t>V</m:t>
              </m:r>
            </m:e>
            <m:sub>
              <m:r>
                <w:rPr>
                  <w:rFonts w:ascii="Cambria Math" w:hAnsi="Cambria Math"/>
                  <w:sz w:val="24"/>
                  <w:szCs w:val="24"/>
                </w:rPr>
                <m:t>SN,i</m:t>
              </m:r>
            </m:sub>
            <m:sup/>
          </m:sSubSup>
          <m:r>
            <w:rPr>
              <w:rFonts w:ascii="Cambria Math" w:hAnsi="Cambria Math"/>
              <w:sz w:val="24"/>
              <w:szCs w:val="24"/>
            </w:rPr>
            <m:t>=SN</m:t>
          </m:r>
          <w:proofErr w:type="gramStart"/>
          <m:r>
            <m:rPr>
              <m:nor/>
            </m:rPr>
            <w:rPr>
              <w:i/>
              <w:sz w:val="24"/>
              <w:szCs w:val="24"/>
              <w:vertAlign w:val="subscript"/>
            </w:rPr>
            <m:t>v,i</m:t>
          </m:r>
          <w:proofErr w:type="gramEnd"/>
          <m:r>
            <m:rPr>
              <m:nor/>
            </m:rPr>
            <w:rPr>
              <w:i/>
              <w:sz w:val="24"/>
              <w:szCs w:val="24"/>
              <w:vertAlign w:val="subscript"/>
            </w:rPr>
            <m:t xml:space="preserve"> </m:t>
          </m:r>
          <m:r>
            <w:rPr>
              <w:rFonts w:ascii="Cambria Math" w:hAnsi="Cambria Math"/>
              <w:sz w:val="24"/>
              <w:szCs w:val="24"/>
            </w:rPr>
            <m:t>*p</m:t>
          </m:r>
          <m:r>
            <m:rPr>
              <m:nor/>
            </m:rPr>
            <w:rPr>
              <w:i/>
              <w:sz w:val="24"/>
              <w:szCs w:val="24"/>
              <w:vertAlign w:val="subscript"/>
            </w:rPr>
            <m:t>SN,v,i</m:t>
          </m:r>
          <m:r>
            <w:rPr>
              <w:rFonts w:ascii="Cambria Math" w:hAnsi="Cambria Math"/>
              <w:sz w:val="24"/>
              <w:szCs w:val="24"/>
            </w:rPr>
            <m:t xml:space="preserve"> </m:t>
          </m:r>
        </m:oMath>
      </m:oMathPara>
    </w:p>
    <w:p w14:paraId="0954238A" w14:textId="17B2D028" w:rsidR="00884969" w:rsidRPr="00C6779D" w:rsidRDefault="00884969" w:rsidP="00B662A0">
      <w:pPr>
        <w:pStyle w:val="StyleBodyTextBefore6pt"/>
        <w:tabs>
          <w:tab w:val="left" w:pos="360"/>
        </w:tabs>
        <w:ind w:left="284"/>
        <w:jc w:val="both"/>
        <w:rPr>
          <w:bCs/>
          <w:i/>
          <w:sz w:val="24"/>
          <w:szCs w:val="24"/>
        </w:rPr>
      </w:pPr>
      <w:r w:rsidRPr="00C6779D">
        <w:rPr>
          <w:bCs/>
          <w:sz w:val="24"/>
          <w:szCs w:val="24"/>
        </w:rPr>
        <w:tab/>
        <w:t xml:space="preserve">- </w:t>
      </w:r>
      <m:oMath>
        <m:r>
          <w:rPr>
            <w:rFonts w:ascii="Cambria Math" w:hAnsi="Cambria Math"/>
            <w:sz w:val="24"/>
            <w:szCs w:val="24"/>
          </w:rPr>
          <m:t>SN</m:t>
        </m:r>
        <m:r>
          <m:rPr>
            <m:nor/>
          </m:rPr>
          <w:rPr>
            <w:i/>
            <w:sz w:val="24"/>
            <w:szCs w:val="24"/>
            <w:vertAlign w:val="subscript"/>
          </w:rPr>
          <m:t>v,i</m:t>
        </m:r>
      </m:oMath>
      <w:r w:rsidRPr="00C6779D">
        <w:rPr>
          <w:bCs/>
          <w:i/>
          <w:sz w:val="24"/>
          <w:szCs w:val="24"/>
          <w:vertAlign w:val="superscript"/>
        </w:rPr>
        <w:t xml:space="preserve"> </w:t>
      </w:r>
      <w:r w:rsidR="00991DE4" w:rsidRPr="00C6779D">
        <w:rPr>
          <w:bCs/>
          <w:i/>
          <w:sz w:val="24"/>
          <w:szCs w:val="24"/>
          <w:vertAlign w:val="superscript"/>
        </w:rPr>
        <w:t xml:space="preserve"> </w:t>
      </w:r>
      <w:r w:rsidRPr="00C6779D">
        <w:rPr>
          <w:bCs/>
          <w:sz w:val="24"/>
          <w:szCs w:val="24"/>
        </w:rPr>
        <w:t>parte din</w:t>
      </w:r>
      <w:r w:rsidRPr="00C6779D">
        <w:rPr>
          <w:bCs/>
          <w:i/>
          <w:sz w:val="24"/>
          <w:szCs w:val="24"/>
        </w:rPr>
        <w:t xml:space="preserve"> </w:t>
      </w:r>
      <w:r w:rsidRPr="00C6779D">
        <w:rPr>
          <w:sz w:val="24"/>
          <w:szCs w:val="24"/>
        </w:rPr>
        <w:t xml:space="preserve">volumul final al schimburilor neintenționate </w:t>
      </w:r>
      <m:oMath>
        <m:r>
          <w:rPr>
            <w:rFonts w:ascii="Cambria Math" w:hAnsi="Cambria Math"/>
            <w:sz w:val="24"/>
            <w:szCs w:val="24"/>
          </w:rPr>
          <m:t>SN</m:t>
        </m:r>
        <m:r>
          <m:rPr>
            <m:nor/>
          </m:rPr>
          <w:rPr>
            <w:i/>
            <w:sz w:val="24"/>
            <w:szCs w:val="24"/>
            <w:vertAlign w:val="subscript"/>
          </w:rPr>
          <m:t>i</m:t>
        </m:r>
      </m:oMath>
      <w:r w:rsidRPr="00C6779D">
        <w:rPr>
          <w:bCs/>
          <w:i/>
          <w:sz w:val="24"/>
          <w:szCs w:val="24"/>
          <w:vertAlign w:val="superscript"/>
        </w:rPr>
        <w:t xml:space="preserve"> </w:t>
      </w:r>
      <w:r w:rsidRPr="00C6779D">
        <w:rPr>
          <w:sz w:val="24"/>
          <w:szCs w:val="24"/>
        </w:rPr>
        <w:t>determinat conform</w:t>
      </w:r>
      <w:r w:rsidR="00B662A0">
        <w:rPr>
          <w:sz w:val="24"/>
          <w:szCs w:val="24"/>
        </w:rPr>
        <w:t xml:space="preserve"> prevederilor </w:t>
      </w:r>
      <w:r w:rsidR="00B662A0">
        <w:rPr>
          <w:sz w:val="24"/>
          <w:szCs w:val="24"/>
        </w:rPr>
        <w:fldChar w:fldCharType="begin"/>
      </w:r>
      <w:r w:rsidR="00B662A0">
        <w:rPr>
          <w:sz w:val="24"/>
          <w:szCs w:val="24"/>
        </w:rPr>
        <w:instrText xml:space="preserve"> REF _Ref65615674 \r \h  \* MERGEFORMAT </w:instrText>
      </w:r>
      <w:r w:rsidR="00B662A0">
        <w:rPr>
          <w:sz w:val="24"/>
          <w:szCs w:val="24"/>
        </w:rPr>
      </w:r>
      <w:r w:rsidR="00B662A0">
        <w:rPr>
          <w:sz w:val="24"/>
          <w:szCs w:val="24"/>
        </w:rPr>
        <w:fldChar w:fldCharType="separate"/>
      </w:r>
      <w:r w:rsidR="00B662A0">
        <w:rPr>
          <w:sz w:val="24"/>
          <w:szCs w:val="24"/>
        </w:rPr>
        <w:t>Art. 169</w:t>
      </w:r>
      <w:r w:rsidR="00B662A0">
        <w:rPr>
          <w:sz w:val="24"/>
          <w:szCs w:val="24"/>
        </w:rPr>
        <w:fldChar w:fldCharType="end"/>
      </w:r>
      <w:r w:rsidRPr="00C6779D">
        <w:rPr>
          <w:bCs/>
          <w:sz w:val="24"/>
          <w:szCs w:val="24"/>
        </w:rPr>
        <w:t xml:space="preserve">, care prin aplicarea prețului </w:t>
      </w:r>
      <m:oMath>
        <m:r>
          <w:rPr>
            <w:rFonts w:ascii="Cambria Math" w:hAnsi="Cambria Math"/>
            <w:sz w:val="24"/>
            <w:szCs w:val="24"/>
          </w:rPr>
          <m:t>p</m:t>
        </m:r>
        <m:r>
          <m:rPr>
            <m:nor/>
          </m:rPr>
          <w:rPr>
            <w:i/>
            <w:sz w:val="24"/>
            <w:szCs w:val="24"/>
            <w:vertAlign w:val="subscript"/>
          </w:rPr>
          <m:t>SN,v,i</m:t>
        </m:r>
      </m:oMath>
      <w:r w:rsidRPr="00C6779D">
        <w:rPr>
          <w:bCs/>
          <w:sz w:val="24"/>
          <w:szCs w:val="24"/>
        </w:rPr>
        <w:t>, induce venituri pentru TEL, în ID</w:t>
      </w:r>
      <w:r w:rsidRPr="00C6779D">
        <w:rPr>
          <w:bCs/>
          <w:i/>
          <w:sz w:val="24"/>
          <w:szCs w:val="24"/>
          <w:vertAlign w:val="subscript"/>
        </w:rPr>
        <w:t>i</w:t>
      </w:r>
      <w:r w:rsidRPr="00C6779D">
        <w:rPr>
          <w:bCs/>
          <w:i/>
          <w:sz w:val="24"/>
          <w:szCs w:val="24"/>
        </w:rPr>
        <w:t>;</w:t>
      </w:r>
    </w:p>
    <w:p w14:paraId="7BE40C3E" w14:textId="77777777" w:rsidR="00884969" w:rsidRPr="00C6779D" w:rsidRDefault="00884969" w:rsidP="00991DE4">
      <w:pPr>
        <w:pStyle w:val="StyleBodyTextBefore6pt"/>
        <w:tabs>
          <w:tab w:val="left" w:pos="360"/>
        </w:tabs>
        <w:ind w:left="284"/>
        <w:rPr>
          <w:bCs/>
          <w:sz w:val="24"/>
          <w:szCs w:val="24"/>
        </w:rPr>
      </w:pPr>
      <w:r w:rsidRPr="00C6779D">
        <w:rPr>
          <w:bCs/>
          <w:i/>
          <w:sz w:val="24"/>
          <w:szCs w:val="24"/>
        </w:rPr>
        <w:tab/>
        <w:t xml:space="preserve">- </w:t>
      </w:r>
      <m:oMath>
        <m:r>
          <w:rPr>
            <w:rFonts w:ascii="Cambria Math" w:hAnsi="Cambria Math"/>
            <w:sz w:val="24"/>
            <w:szCs w:val="24"/>
          </w:rPr>
          <m:t>p</m:t>
        </m:r>
        <m:r>
          <m:rPr>
            <m:nor/>
          </m:rPr>
          <w:rPr>
            <w:i/>
            <w:sz w:val="24"/>
            <w:szCs w:val="24"/>
            <w:vertAlign w:val="subscript"/>
          </w:rPr>
          <m:t>SN,v,i</m:t>
        </m:r>
      </m:oMath>
      <w:r w:rsidRPr="00C6779D">
        <w:rPr>
          <w:i/>
          <w:sz w:val="24"/>
          <w:szCs w:val="24"/>
          <w:vertAlign w:val="subscript"/>
        </w:rPr>
        <w:t xml:space="preserve"> </w:t>
      </w:r>
      <w:r w:rsidRPr="00C6779D">
        <w:rPr>
          <w:sz w:val="24"/>
          <w:szCs w:val="24"/>
        </w:rPr>
        <w:t xml:space="preserve">prețul stabilit pentru </w:t>
      </w:r>
      <m:oMath>
        <m:r>
          <w:rPr>
            <w:rFonts w:ascii="Cambria Math" w:hAnsi="Cambria Math"/>
            <w:sz w:val="24"/>
            <w:szCs w:val="24"/>
          </w:rPr>
          <m:t>SN</m:t>
        </m:r>
        <m:r>
          <m:rPr>
            <m:nor/>
          </m:rPr>
          <w:rPr>
            <w:i/>
            <w:sz w:val="24"/>
            <w:szCs w:val="24"/>
            <w:vertAlign w:val="subscript"/>
          </w:rPr>
          <m:t>v,i</m:t>
        </m:r>
      </m:oMath>
      <w:r w:rsidRPr="00C6779D">
        <w:rPr>
          <w:bCs/>
          <w:i/>
          <w:sz w:val="24"/>
          <w:szCs w:val="24"/>
          <w:vertAlign w:val="superscript"/>
        </w:rPr>
        <w:t xml:space="preserve"> </w:t>
      </w:r>
      <w:r w:rsidRPr="00C6779D">
        <w:rPr>
          <w:sz w:val="24"/>
          <w:szCs w:val="24"/>
        </w:rPr>
        <w:t>în urma calculelor de decontare efectuate de platforma europeană dedicată acestui tip de schimburi, pentru ID</w:t>
      </w:r>
      <w:r w:rsidRPr="00C6779D">
        <w:rPr>
          <w:sz w:val="24"/>
          <w:szCs w:val="24"/>
          <w:vertAlign w:val="subscript"/>
        </w:rPr>
        <w:t>i</w:t>
      </w:r>
    </w:p>
    <w:p w14:paraId="76B69FAE" w14:textId="77777777" w:rsidR="00884969" w:rsidRPr="00C6779D" w:rsidRDefault="00884969" w:rsidP="00884969">
      <w:pPr>
        <w:pStyle w:val="StyleBodyTextBefore6pt"/>
        <w:tabs>
          <w:tab w:val="left" w:pos="360"/>
        </w:tabs>
        <w:spacing w:line="276" w:lineRule="auto"/>
        <w:jc w:val="both"/>
        <w:rPr>
          <w:sz w:val="24"/>
          <w:szCs w:val="24"/>
          <w:lang w:val="en-US"/>
        </w:rPr>
      </w:pPr>
    </w:p>
    <w:p w14:paraId="5718CB79" w14:textId="77777777" w:rsidR="00E65C96" w:rsidRPr="00C6779D" w:rsidRDefault="00311287" w:rsidP="00220B29">
      <w:pPr>
        <w:pStyle w:val="Heading1"/>
        <w:spacing w:before="0" w:line="276" w:lineRule="auto"/>
        <w:rPr>
          <w:rFonts w:ascii="Times New Roman" w:hAnsi="Times New Roman"/>
          <w:b/>
          <w:color w:val="auto"/>
          <w:sz w:val="24"/>
          <w:szCs w:val="24"/>
        </w:rPr>
      </w:pPr>
      <w:bookmarkStart w:id="76" w:name="_Toc65501024"/>
      <w:r w:rsidRPr="00C6779D">
        <w:rPr>
          <w:rFonts w:ascii="Times New Roman" w:hAnsi="Times New Roman"/>
          <w:b/>
          <w:color w:val="auto"/>
          <w:sz w:val="24"/>
          <w:szCs w:val="24"/>
        </w:rPr>
        <w:t>Determinarea costurilor, respectiv veniturilor rezultate din echilibrarea sistemului</w:t>
      </w:r>
      <w:bookmarkEnd w:id="76"/>
      <w:r w:rsidRPr="00C6779D">
        <w:rPr>
          <w:rFonts w:ascii="Times New Roman" w:hAnsi="Times New Roman"/>
          <w:b/>
          <w:color w:val="auto"/>
          <w:sz w:val="24"/>
          <w:szCs w:val="24"/>
        </w:rPr>
        <w:t xml:space="preserve"> </w:t>
      </w:r>
      <w:bookmarkStart w:id="77" w:name="_Ref454794819"/>
    </w:p>
    <w:p w14:paraId="6D42C522" w14:textId="77777777" w:rsidR="00B71093"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OCDPRE determină costurile, respectiv veniturile din energia electrică activată</w:t>
      </w:r>
      <w:r w:rsidR="00833DA7" w:rsidRPr="00C6779D">
        <w:rPr>
          <w:sz w:val="24"/>
          <w:szCs w:val="24"/>
        </w:rPr>
        <w:t xml:space="preserve"> </w:t>
      </w:r>
      <w:r w:rsidRPr="00C6779D">
        <w:rPr>
          <w:sz w:val="24"/>
          <w:szCs w:val="24"/>
        </w:rPr>
        <w:t xml:space="preserve">pe PE din rezervele pentru restabilirea frecvenței și din rezervele de înlocuire, </w:t>
      </w:r>
      <w:r w:rsidR="00727EF5" w:rsidRPr="00C6779D">
        <w:rPr>
          <w:sz w:val="24"/>
          <w:szCs w:val="24"/>
        </w:rPr>
        <w:t xml:space="preserve">din mecanismul de compensare a dezechilibrelor și din </w:t>
      </w:r>
      <w:r w:rsidRPr="00C6779D">
        <w:rPr>
          <w:sz w:val="24"/>
          <w:szCs w:val="24"/>
        </w:rPr>
        <w:t xml:space="preserve">schimburile </w:t>
      </w:r>
      <w:r w:rsidR="00727EF5" w:rsidRPr="00C6779D">
        <w:rPr>
          <w:sz w:val="24"/>
          <w:szCs w:val="24"/>
        </w:rPr>
        <w:t xml:space="preserve">neintenționate </w:t>
      </w:r>
      <w:bookmarkStart w:id="78" w:name="_Ref454807441"/>
      <w:r w:rsidR="00727EF5" w:rsidRPr="00C6779D">
        <w:rPr>
          <w:sz w:val="24"/>
          <w:szCs w:val="24"/>
        </w:rPr>
        <w:t>.</w:t>
      </w:r>
    </w:p>
    <w:p w14:paraId="3591A3EF" w14:textId="77777777" w:rsidR="00B71093" w:rsidRPr="00C6779D" w:rsidRDefault="00B71093" w:rsidP="00D40103">
      <w:pPr>
        <w:pStyle w:val="StyleBodyTextBefore6pt"/>
        <w:numPr>
          <w:ilvl w:val="0"/>
          <w:numId w:val="19"/>
        </w:numPr>
        <w:tabs>
          <w:tab w:val="left" w:pos="993"/>
        </w:tabs>
        <w:spacing w:line="276" w:lineRule="auto"/>
        <w:ind w:left="0" w:hanging="11"/>
        <w:jc w:val="both"/>
        <w:rPr>
          <w:sz w:val="24"/>
          <w:szCs w:val="24"/>
        </w:rPr>
      </w:pPr>
      <w:bookmarkStart w:id="79" w:name="_Ref65610374"/>
      <w:r w:rsidRPr="00C6779D">
        <w:rPr>
          <w:sz w:val="24"/>
          <w:szCs w:val="24"/>
        </w:rPr>
        <w:t>OCDPRE determină costurile pentru echilibrarea sistemului, separat pentru fiecare ID</w:t>
      </w:r>
      <w:r w:rsidRPr="00C6779D">
        <w:rPr>
          <w:i/>
          <w:sz w:val="24"/>
          <w:szCs w:val="24"/>
        </w:rPr>
        <w:t>i</w:t>
      </w:r>
      <w:r w:rsidRPr="00C6779D">
        <w:rPr>
          <w:sz w:val="24"/>
          <w:szCs w:val="24"/>
        </w:rPr>
        <w:t xml:space="preserve"> din luna de livrare, după cum urmează:</w:t>
      </w:r>
      <w:bookmarkEnd w:id="78"/>
      <w:bookmarkEnd w:id="79"/>
    </w:p>
    <w:p w14:paraId="2F4AE7F5" w14:textId="77777777" w:rsidR="00B71093" w:rsidRPr="00C6779D" w:rsidRDefault="00B71093" w:rsidP="00DB60C3">
      <w:pPr>
        <w:tabs>
          <w:tab w:val="left" w:pos="709"/>
        </w:tabs>
        <w:spacing w:line="276" w:lineRule="auto"/>
        <w:jc w:val="both"/>
        <w:rPr>
          <w:i/>
        </w:rPr>
      </w:pPr>
      <w:r w:rsidRPr="00C6779D">
        <w:rPr>
          <w:rFonts w:eastAsia="Calibri"/>
          <w:bCs/>
        </w:rPr>
        <w:tab/>
      </w:r>
      <w:r w:rsidRPr="00C6779D">
        <w:rPr>
          <w:rFonts w:eastAsia="Calibri"/>
          <w:bCs/>
        </w:rPr>
        <w:tab/>
      </w:r>
      <m:oMath>
        <m:sSub>
          <m:sSubPr>
            <m:ctrlPr>
              <w:rPr>
                <w:rFonts w:ascii="Cambria Math" w:hAnsi="Cambria Math"/>
                <w:bCs/>
                <w:i/>
              </w:rPr>
            </m:ctrlPr>
          </m:sSubPr>
          <m:e>
            <m:r>
              <w:rPr>
                <w:rFonts w:ascii="Cambria Math" w:hAnsi="Cambria Math"/>
              </w:rPr>
              <m:t>C</m:t>
            </m:r>
          </m:e>
          <m:sub>
            <m:r>
              <w:rPr>
                <w:rFonts w:ascii="Cambria Math" w:hAnsi="Cambria Math"/>
              </w:rPr>
              <m:t>EchSist,i</m:t>
            </m:r>
          </m:sub>
        </m:sSub>
        <m:r>
          <w:rPr>
            <w:rFonts w:ascii="Cambria Math" w:hAnsi="Cambria Math"/>
          </w:rPr>
          <m:t xml:space="preserve">= </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e>
        </m:nary>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r>
              <w:rPr>
                <w:rFonts w:ascii="Cambria Math" w:hAnsi="Cambria Math"/>
              </w:rPr>
              <m:t>C</m:t>
            </m:r>
          </m:e>
          <m:sub>
            <m:r>
              <w:rPr>
                <w:rFonts w:ascii="Cambria Math" w:hAnsi="Cambria Math"/>
              </w:rPr>
              <m:t>MCD,i</m:t>
            </m:r>
          </m:sub>
          <m:sup>
            <m:r>
              <w:rPr>
                <w:rFonts w:ascii="Cambria Math" w:hAnsi="Cambria Math"/>
              </w:rPr>
              <m:t>imp</m:t>
            </m:r>
          </m:sup>
        </m:sSubSup>
        <m:r>
          <w:rPr>
            <w:rFonts w:ascii="Cambria Math" w:hAnsi="Cambria Math"/>
          </w:rPr>
          <m:t>+</m:t>
        </m:r>
        <m:sSubSup>
          <m:sSubSupPr>
            <m:ctrlPr>
              <w:rPr>
                <w:rFonts w:ascii="Cambria Math" w:hAnsi="Cambria Math"/>
                <w:bCs/>
                <w:i/>
              </w:rPr>
            </m:ctrlPr>
          </m:sSubSupPr>
          <m:e>
            <m:r>
              <w:rPr>
                <w:rFonts w:ascii="Cambria Math" w:hAnsi="Cambria Math"/>
              </w:rPr>
              <m:t>C</m:t>
            </m:r>
          </m:e>
          <m:sub>
            <m:r>
              <w:rPr>
                <w:rFonts w:ascii="Cambria Math" w:hAnsi="Cambria Math"/>
              </w:rPr>
              <m:t>SN,i</m:t>
            </m:r>
          </m:sub>
          <m:sup/>
        </m:sSubSup>
      </m:oMath>
      <w:r w:rsidR="003A5009" w:rsidRPr="00C6779D">
        <w:rPr>
          <w:i/>
        </w:rPr>
        <w:t xml:space="preserve"> </w:t>
      </w:r>
    </w:p>
    <w:p w14:paraId="67B17D90" w14:textId="77777777" w:rsidR="00B71093" w:rsidRPr="00C6779D" w:rsidRDefault="00B71093" w:rsidP="00220B29">
      <w:pPr>
        <w:tabs>
          <w:tab w:val="left" w:pos="709"/>
        </w:tabs>
        <w:spacing w:line="276" w:lineRule="auto"/>
        <w:jc w:val="both"/>
        <w:rPr>
          <w:bCs/>
        </w:rPr>
      </w:pPr>
      <w:r w:rsidRPr="00C6779D">
        <w:rPr>
          <w:bCs/>
        </w:rPr>
        <w:t>unde:</w:t>
      </w:r>
    </w:p>
    <w:p w14:paraId="1F2AFC2B" w14:textId="77777777" w:rsidR="00B71093" w:rsidRPr="00C6779D" w:rsidRDefault="0021552D" w:rsidP="00D40103">
      <w:pPr>
        <w:pStyle w:val="ListParagraph"/>
        <w:numPr>
          <w:ilvl w:val="0"/>
          <w:numId w:val="9"/>
        </w:numPr>
        <w:tabs>
          <w:tab w:val="left" w:pos="284"/>
        </w:tabs>
        <w:spacing w:line="276" w:lineRule="auto"/>
        <w:ind w:left="0" w:firstLine="0"/>
        <w:jc w:val="both"/>
        <w:rPr>
          <w:bCs/>
        </w:rPr>
      </w:pPr>
      <m:oMath>
        <m:sSub>
          <m:sSubPr>
            <m:ctrlPr>
              <w:rPr>
                <w:rFonts w:ascii="Cambria Math" w:hAnsi="Cambria Math"/>
                <w:bCs/>
                <w:i/>
              </w:rPr>
            </m:ctrlPr>
          </m:sSubPr>
          <m:e>
            <m:r>
              <w:rPr>
                <w:rFonts w:ascii="Cambria Math" w:hAnsi="Cambria Math"/>
              </w:rPr>
              <m:t>C</m:t>
            </m:r>
          </m:e>
          <m:sub>
            <m:r>
              <w:rPr>
                <w:rFonts w:ascii="Cambria Math" w:hAnsi="Cambria Math"/>
              </w:rPr>
              <m:t>EchSist,i</m:t>
            </m:r>
          </m:sub>
        </m:sSub>
        <m:r>
          <w:rPr>
            <w:rFonts w:ascii="Cambria Math" w:hAnsi="Cambria Math"/>
          </w:rPr>
          <m:t xml:space="preserve"> </m:t>
        </m:r>
      </m:oMath>
      <w:r w:rsidR="00B71093" w:rsidRPr="00C6779D">
        <w:rPr>
          <w:bCs/>
        </w:rPr>
        <w:t>reprezintă costurile pentru echilibrarea sistemului în ID</w:t>
      </w:r>
      <w:r w:rsidR="00B71093" w:rsidRPr="00C6779D">
        <w:rPr>
          <w:bCs/>
          <w:i/>
        </w:rPr>
        <w:t>i</w:t>
      </w:r>
      <w:r w:rsidR="00B71093" w:rsidRPr="00C6779D">
        <w:rPr>
          <w:bCs/>
          <w:iCs/>
        </w:rPr>
        <w:t>, utilizate sub această denumire și în cazurile în care au valoare negativă</w:t>
      </w:r>
      <w:r w:rsidR="00B71093" w:rsidRPr="00C6779D">
        <w:rPr>
          <w:bCs/>
        </w:rPr>
        <w:t>;</w:t>
      </w:r>
    </w:p>
    <w:p w14:paraId="4F18C4F4" w14:textId="77777777" w:rsidR="00B71093" w:rsidRPr="00C6779D" w:rsidRDefault="0021552D" w:rsidP="00D40103">
      <w:pPr>
        <w:pStyle w:val="ListParagraph"/>
        <w:numPr>
          <w:ilvl w:val="0"/>
          <w:numId w:val="9"/>
        </w:numPr>
        <w:tabs>
          <w:tab w:val="left" w:pos="284"/>
        </w:tabs>
        <w:spacing w:line="276" w:lineRule="auto"/>
        <w:ind w:left="0" w:firstLine="0"/>
        <w:jc w:val="both"/>
        <w:rPr>
          <w:bCs/>
        </w:rPr>
      </w:pPr>
      <m:oMath>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r>
          <w:rPr>
            <w:rFonts w:ascii="Cambria Math" w:hAnsi="Cambria Math"/>
          </w:rPr>
          <m:t xml:space="preserve"> </m:t>
        </m:r>
      </m:oMath>
      <w:r w:rsidR="00B71093" w:rsidRPr="00C6779D">
        <w:rPr>
          <w:bCs/>
        </w:rPr>
        <w:t>r</w:t>
      </w:r>
      <w:r w:rsidR="00270FF6" w:rsidRPr="00C6779D">
        <w:rPr>
          <w:bCs/>
        </w:rPr>
        <w:t xml:space="preserve">eprezintă cantitatea de energie de echilibrare </w:t>
      </w:r>
      <w:r w:rsidR="00B71093" w:rsidRPr="00C6779D">
        <w:rPr>
          <w:bCs/>
        </w:rPr>
        <w:t xml:space="preserve">corespunzătoare tranzacţiei angajate </w:t>
      </w:r>
      <w:r w:rsidR="00B71093" w:rsidRPr="00C6779D">
        <w:rPr>
          <w:bCs/>
          <w:i/>
        </w:rPr>
        <w:t>j</w:t>
      </w:r>
      <w:r w:rsidR="00B71093" w:rsidRPr="00C6779D">
        <w:rPr>
          <w:bCs/>
        </w:rPr>
        <w:t xml:space="preserve"> pentru furnizarea creşterii de putere în ID</w:t>
      </w:r>
      <w:r w:rsidR="00B71093" w:rsidRPr="00C6779D">
        <w:rPr>
          <w:bCs/>
          <w:i/>
        </w:rPr>
        <w:t>i</w:t>
      </w:r>
      <w:r w:rsidR="00B71093" w:rsidRPr="00C6779D">
        <w:rPr>
          <w:bCs/>
        </w:rPr>
        <w:t xml:space="preserve">; </w:t>
      </w:r>
      <m:oMath>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r>
          <w:rPr>
            <w:rFonts w:ascii="Cambria Math" w:hAnsi="Cambria Math"/>
          </w:rPr>
          <m:t xml:space="preserve"> </m:t>
        </m:r>
      </m:oMath>
      <w:r w:rsidR="00B71093" w:rsidRPr="00C6779D">
        <w:rPr>
          <w:bCs/>
        </w:rPr>
        <w:t>va fi considerată ca valoare pozitivă exprimată în MWh, cu 3 zecimale;</w:t>
      </w:r>
    </w:p>
    <w:p w14:paraId="04489B7D" w14:textId="77777777" w:rsidR="008D169A" w:rsidRPr="00C6779D" w:rsidRDefault="00B71093" w:rsidP="00220B29">
      <w:pPr>
        <w:tabs>
          <w:tab w:val="left" w:pos="0"/>
        </w:tabs>
        <w:spacing w:line="276" w:lineRule="auto"/>
        <w:jc w:val="both"/>
        <w:rPr>
          <w:bCs/>
          <w:i/>
        </w:rPr>
      </w:pPr>
      <w:r w:rsidRPr="00C6779D">
        <w:rPr>
          <w:bCs/>
        </w:rPr>
        <w:t xml:space="preserve">- </w:t>
      </w:r>
      <m:oMath>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 xml:space="preserve"> </m:t>
        </m:r>
      </m:oMath>
      <w:r w:rsidRPr="00C6779D">
        <w:rPr>
          <w:bCs/>
        </w:rPr>
        <w:t xml:space="preserve">reprezintă preţul aferent tranzacţiei </w:t>
      </w:r>
      <w:r w:rsidR="00270FF6" w:rsidRPr="00C6779D">
        <w:rPr>
          <w:bCs/>
        </w:rPr>
        <w:t>angajate</w:t>
      </w:r>
      <w:r w:rsidRPr="00C6779D">
        <w:rPr>
          <w:bCs/>
        </w:rPr>
        <w:t xml:space="preserve"> </w:t>
      </w:r>
      <w:r w:rsidRPr="00C6779D">
        <w:rPr>
          <w:bCs/>
          <w:i/>
        </w:rPr>
        <w:t>j</w:t>
      </w:r>
      <w:r w:rsidRPr="00C6779D">
        <w:rPr>
          <w:bCs/>
        </w:rPr>
        <w:t xml:space="preserve"> pentru furnizarea creşterii de putere în ID</w:t>
      </w:r>
      <w:r w:rsidRPr="00C6779D">
        <w:rPr>
          <w:bCs/>
          <w:i/>
        </w:rPr>
        <w:t>i</w:t>
      </w:r>
      <w:r w:rsidRPr="00C6779D">
        <w:rPr>
          <w:bCs/>
        </w:rPr>
        <w:t>;</w:t>
      </w:r>
      <w:r w:rsidR="008D169A" w:rsidRPr="00C6779D">
        <w:rPr>
          <w:bCs/>
          <w:i/>
        </w:rPr>
        <w:t xml:space="preserve"> </w:t>
      </w:r>
    </w:p>
    <w:p w14:paraId="7081AB87" w14:textId="77777777" w:rsidR="00727EF5" w:rsidRPr="00C6779D" w:rsidRDefault="0021552D" w:rsidP="00D40103">
      <w:pPr>
        <w:pStyle w:val="ListParagraph"/>
        <w:numPr>
          <w:ilvl w:val="0"/>
          <w:numId w:val="9"/>
        </w:numPr>
        <w:tabs>
          <w:tab w:val="left" w:pos="284"/>
        </w:tabs>
        <w:spacing w:line="276" w:lineRule="auto"/>
        <w:ind w:left="0" w:firstLine="0"/>
        <w:jc w:val="both"/>
        <w:rPr>
          <w:bCs/>
        </w:rPr>
      </w:pPr>
      <m:oMath>
        <m:sSubSup>
          <m:sSubSupPr>
            <m:ctrlPr>
              <w:rPr>
                <w:rFonts w:ascii="Cambria Math" w:hAnsi="Cambria Math"/>
                <w:bCs/>
                <w:i/>
              </w:rPr>
            </m:ctrlPr>
          </m:sSubSupPr>
          <m:e>
            <m:r>
              <w:rPr>
                <w:rFonts w:ascii="Cambria Math" w:hAnsi="Cambria Math"/>
              </w:rPr>
              <m:t>C</m:t>
            </m:r>
          </m:e>
          <m:sub>
            <m:r>
              <w:rPr>
                <w:rFonts w:ascii="Cambria Math" w:hAnsi="Cambria Math"/>
              </w:rPr>
              <m:t>MCD,i</m:t>
            </m:r>
          </m:sub>
          <m:sup>
            <m:r>
              <w:rPr>
                <w:rFonts w:ascii="Cambria Math" w:hAnsi="Cambria Math"/>
              </w:rPr>
              <m:t>imp</m:t>
            </m:r>
          </m:sup>
        </m:sSubSup>
        <m:r>
          <w:rPr>
            <w:rFonts w:ascii="Cambria Math" w:hAnsi="Cambria Math"/>
          </w:rPr>
          <m:t xml:space="preserve"> </m:t>
        </m:r>
      </m:oMath>
      <w:r w:rsidR="00727EF5" w:rsidRPr="00C6779D">
        <w:rPr>
          <w:bCs/>
        </w:rPr>
        <w:t>reprezintă costurile rezultate conform regulilor procesului de compensare a dezechilibrelor, după implementarea acestuia, în ID</w:t>
      </w:r>
      <w:r w:rsidR="00727EF5" w:rsidRPr="00C6779D">
        <w:rPr>
          <w:bCs/>
          <w:i/>
          <w:vertAlign w:val="subscript"/>
        </w:rPr>
        <w:t>i</w:t>
      </w:r>
      <w:r w:rsidR="00727EF5" w:rsidRPr="00C6779D">
        <w:rPr>
          <w:bCs/>
        </w:rPr>
        <w:t>;</w:t>
      </w:r>
    </w:p>
    <w:p w14:paraId="399E3ED2" w14:textId="77777777" w:rsidR="00833DA7" w:rsidRPr="00C6779D" w:rsidRDefault="008D169A" w:rsidP="00220B29">
      <w:pPr>
        <w:tabs>
          <w:tab w:val="left" w:pos="0"/>
        </w:tabs>
        <w:spacing w:line="276" w:lineRule="auto"/>
        <w:jc w:val="both"/>
        <w:rPr>
          <w:bCs/>
        </w:rPr>
      </w:pPr>
      <w:r w:rsidRPr="00C6779D">
        <w:rPr>
          <w:bCs/>
          <w:i/>
        </w:rPr>
        <w:t xml:space="preserve">- </w:t>
      </w:r>
      <m:oMath>
        <m:sSubSup>
          <m:sSubSupPr>
            <m:ctrlPr>
              <w:rPr>
                <w:rFonts w:ascii="Cambria Math" w:hAnsi="Cambria Math"/>
                <w:bCs/>
                <w:i/>
              </w:rPr>
            </m:ctrlPr>
          </m:sSubSupPr>
          <m:e>
            <m:r>
              <w:rPr>
                <w:rFonts w:ascii="Cambria Math" w:hAnsi="Cambria Math"/>
              </w:rPr>
              <m:t>C</m:t>
            </m:r>
          </m:e>
          <m:sub>
            <m:r>
              <w:rPr>
                <w:rFonts w:ascii="Cambria Math" w:hAnsi="Cambria Math"/>
              </w:rPr>
              <m:t>SN,i</m:t>
            </m:r>
          </m:sub>
          <m:sup/>
        </m:sSubSup>
      </m:oMath>
      <w:r w:rsidRPr="00C6779D">
        <w:rPr>
          <w:bCs/>
          <w:iCs/>
        </w:rPr>
        <w:t xml:space="preserve"> reprezintă </w:t>
      </w:r>
      <w:r w:rsidRPr="00C6779D">
        <w:t>costurile cu schimburile ne</w:t>
      </w:r>
      <w:r w:rsidR="00727EF5" w:rsidRPr="00C6779D">
        <w:t>intenționate</w:t>
      </w:r>
      <w:r w:rsidRPr="00C6779D">
        <w:t>,</w:t>
      </w:r>
      <w:r w:rsidR="00FE4088" w:rsidRPr="00C6779D">
        <w:rPr>
          <w:bCs/>
        </w:rPr>
        <w:t xml:space="preserve"> în ID</w:t>
      </w:r>
      <w:r w:rsidRPr="00C6779D">
        <w:rPr>
          <w:bCs/>
          <w:i/>
          <w:vertAlign w:val="subscript"/>
        </w:rPr>
        <w:t>i</w:t>
      </w:r>
      <w:r w:rsidR="00884969" w:rsidRPr="00C6779D">
        <w:rPr>
          <w:bCs/>
        </w:rPr>
        <w:t xml:space="preserve">, valoare transmisă de TEL OCDPRE. </w:t>
      </w:r>
    </w:p>
    <w:p w14:paraId="06DCE3F8" w14:textId="77777777" w:rsidR="00DB2F61" w:rsidRPr="00C6779D" w:rsidRDefault="00DB2F61" w:rsidP="00DB60C3">
      <w:pPr>
        <w:tabs>
          <w:tab w:val="left" w:pos="709"/>
        </w:tabs>
        <w:spacing w:line="276" w:lineRule="auto"/>
        <w:ind w:left="720" w:hanging="720"/>
        <w:jc w:val="both"/>
        <w:rPr>
          <w:bCs/>
        </w:rPr>
      </w:pPr>
      <w:r w:rsidRPr="00C6779D">
        <w:t>european</w:t>
      </w:r>
      <w:r w:rsidR="0083349F" w:rsidRPr="00C6779D">
        <w:t>ă</w:t>
      </w:r>
      <w:r w:rsidRPr="00C6779D">
        <w:t xml:space="preserve"> </w:t>
      </w:r>
      <w:r w:rsidR="0083349F" w:rsidRPr="00C6779D">
        <w:t>dedicată acestui tip de schimburi</w:t>
      </w:r>
      <w:r w:rsidRPr="00C6779D">
        <w:t>, pentru ID</w:t>
      </w:r>
      <w:r w:rsidRPr="00C6779D">
        <w:rPr>
          <w:vertAlign w:val="subscript"/>
        </w:rPr>
        <w:t>i</w:t>
      </w:r>
    </w:p>
    <w:p w14:paraId="6322673A" w14:textId="77777777" w:rsidR="00B71093" w:rsidRPr="00C6779D" w:rsidRDefault="00B71093" w:rsidP="00D40103">
      <w:pPr>
        <w:pStyle w:val="ListParagraph"/>
        <w:numPr>
          <w:ilvl w:val="0"/>
          <w:numId w:val="19"/>
        </w:numPr>
        <w:tabs>
          <w:tab w:val="left" w:pos="993"/>
        </w:tabs>
        <w:spacing w:line="276" w:lineRule="auto"/>
        <w:ind w:left="0" w:hanging="11"/>
        <w:jc w:val="both"/>
      </w:pPr>
      <w:bookmarkStart w:id="80" w:name="_Ref454807389"/>
      <w:bookmarkStart w:id="81" w:name="_Ref46932086"/>
      <w:r w:rsidRPr="00C6779D">
        <w:t>O</w:t>
      </w:r>
      <w:r w:rsidR="00270FF6" w:rsidRPr="00C6779D">
        <w:t>C</w:t>
      </w:r>
      <w:r w:rsidRPr="00C6779D">
        <w:t>DP</w:t>
      </w:r>
      <w:r w:rsidR="00270FF6" w:rsidRPr="00C6779D">
        <w:t>R</w:t>
      </w:r>
      <w:r w:rsidRPr="00C6779D">
        <w:t>E determină veniturile rezultate din echilibrarea sistemului, separat pentru fiecare ID</w:t>
      </w:r>
      <w:r w:rsidRPr="00220B29">
        <w:rPr>
          <w:i/>
        </w:rPr>
        <w:t>i</w:t>
      </w:r>
      <w:r w:rsidRPr="00C6779D">
        <w:t xml:space="preserve"> din luna de livrare, după cum urmează:</w:t>
      </w:r>
      <w:bookmarkEnd w:id="80"/>
      <w:bookmarkEnd w:id="81"/>
    </w:p>
    <w:p w14:paraId="39DEF682" w14:textId="77777777" w:rsidR="00B71093" w:rsidRPr="00C6779D" w:rsidRDefault="00B71093" w:rsidP="00DB60C3">
      <w:pPr>
        <w:tabs>
          <w:tab w:val="left" w:pos="709"/>
        </w:tabs>
        <w:spacing w:line="276" w:lineRule="auto"/>
        <w:jc w:val="both"/>
        <w:rPr>
          <w:i/>
        </w:rPr>
      </w:pPr>
      <w:bookmarkStart w:id="82" w:name="_Hlk46931390"/>
      <w:r w:rsidRPr="00C6779D">
        <w:rPr>
          <w:rFonts w:eastAsia="Calibri"/>
          <w:bCs/>
        </w:rPr>
        <w:tab/>
      </w:r>
      <w:r w:rsidRPr="00C6779D">
        <w:rPr>
          <w:rFonts w:eastAsia="Calibri"/>
          <w:bCs/>
        </w:rPr>
        <w:tab/>
      </w:r>
      <m:oMath>
        <m:sSub>
          <m:sSubPr>
            <m:ctrlPr>
              <w:rPr>
                <w:rFonts w:ascii="Cambria Math" w:hAnsi="Cambria Math"/>
                <w:bCs/>
                <w:i/>
              </w:rPr>
            </m:ctrlPr>
          </m:sSubPr>
          <m:e>
            <m:r>
              <w:rPr>
                <w:rFonts w:ascii="Cambria Math" w:hAnsi="Cambria Math"/>
              </w:rPr>
              <m:t>V</m:t>
            </m:r>
          </m:e>
          <m:sub>
            <m:r>
              <w:rPr>
                <w:rFonts w:ascii="Cambria Math" w:hAnsi="Cambria Math"/>
              </w:rPr>
              <m:t>EchSist,i</m:t>
            </m:r>
          </m:sub>
        </m:sSub>
        <m:r>
          <w:rPr>
            <w:rFonts w:ascii="Cambria Math" w:hAnsi="Cambria Math"/>
          </w:rPr>
          <m:t xml:space="preserve">= </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i,x</m:t>
                </m:r>
              </m:sub>
              <m:sup>
                <m:r>
                  <w:rPr>
                    <w:rFonts w:ascii="Cambria Math" w:hAnsi="Cambria Math"/>
                  </w:rPr>
                  <m:t>Red</m:t>
                </m:r>
              </m:sup>
            </m:sSubSup>
          </m:e>
        </m:nary>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i,x</m:t>
            </m:r>
          </m:sub>
          <m:sup>
            <m:r>
              <w:rPr>
                <w:rFonts w:ascii="Cambria Math" w:hAnsi="Cambria Math"/>
              </w:rPr>
              <m:t>Red</m:t>
            </m:r>
          </m:sup>
        </m:sSubSup>
        <m:r>
          <w:rPr>
            <w:rFonts w:ascii="Cambria Math" w:hAnsi="Cambria Math"/>
          </w:rPr>
          <m:t>)+</m:t>
        </m:r>
        <m:sSubSup>
          <m:sSubSupPr>
            <m:ctrlPr>
              <w:rPr>
                <w:rFonts w:ascii="Cambria Math" w:hAnsi="Cambria Math"/>
                <w:bCs/>
                <w:i/>
              </w:rPr>
            </m:ctrlPr>
          </m:sSubSupPr>
          <m:e>
            <m:r>
              <w:rPr>
                <w:rFonts w:ascii="Cambria Math" w:hAnsi="Cambria Math"/>
              </w:rPr>
              <m:t>V</m:t>
            </m:r>
          </m:e>
          <m:sub>
            <m:r>
              <w:rPr>
                <w:rFonts w:ascii="Cambria Math" w:hAnsi="Cambria Math"/>
              </w:rPr>
              <m:t>MCD,i</m:t>
            </m:r>
          </m:sub>
          <m:sup>
            <m:r>
              <w:rPr>
                <w:rFonts w:ascii="Cambria Math" w:hAnsi="Cambria Math"/>
              </w:rPr>
              <m:t>exp</m:t>
            </m:r>
          </m:sup>
        </m:sSubSup>
        <m:r>
          <w:rPr>
            <w:rFonts w:ascii="Cambria Math" w:hAnsi="Cambria Math"/>
          </w:rPr>
          <m:t>+</m:t>
        </m:r>
        <m:sSubSup>
          <m:sSubSupPr>
            <m:ctrlPr>
              <w:rPr>
                <w:rFonts w:ascii="Cambria Math" w:hAnsi="Cambria Math"/>
                <w:bCs/>
                <w:i/>
              </w:rPr>
            </m:ctrlPr>
          </m:sSubSupPr>
          <m:e>
            <m:r>
              <w:rPr>
                <w:rFonts w:ascii="Cambria Math" w:hAnsi="Cambria Math"/>
              </w:rPr>
              <m:t>V</m:t>
            </m:r>
          </m:e>
          <m:sub>
            <m:r>
              <w:rPr>
                <w:rFonts w:ascii="Cambria Math" w:hAnsi="Cambria Math"/>
              </w:rPr>
              <m:t>SN,i</m:t>
            </m:r>
          </m:sub>
          <m:sup/>
        </m:sSubSup>
      </m:oMath>
    </w:p>
    <w:bookmarkEnd w:id="82"/>
    <w:p w14:paraId="39A3BC48" w14:textId="77777777" w:rsidR="00B71093" w:rsidRPr="00C6779D" w:rsidRDefault="00B71093" w:rsidP="00220B29">
      <w:pPr>
        <w:tabs>
          <w:tab w:val="left" w:pos="709"/>
        </w:tabs>
        <w:spacing w:line="276" w:lineRule="auto"/>
        <w:jc w:val="both"/>
        <w:rPr>
          <w:bCs/>
        </w:rPr>
      </w:pPr>
      <w:r w:rsidRPr="00C6779D">
        <w:rPr>
          <w:bCs/>
        </w:rPr>
        <w:t>unde:</w:t>
      </w:r>
    </w:p>
    <w:p w14:paraId="597AF4F0" w14:textId="77777777" w:rsidR="00B71093" w:rsidRPr="00C6779D" w:rsidRDefault="0021552D" w:rsidP="00D40103">
      <w:pPr>
        <w:pStyle w:val="ListParagraph"/>
        <w:numPr>
          <w:ilvl w:val="0"/>
          <w:numId w:val="9"/>
        </w:numPr>
        <w:tabs>
          <w:tab w:val="left" w:pos="284"/>
        </w:tabs>
        <w:spacing w:line="276" w:lineRule="auto"/>
        <w:ind w:left="0" w:firstLine="0"/>
        <w:jc w:val="both"/>
        <w:rPr>
          <w:bCs/>
        </w:rPr>
      </w:pPr>
      <m:oMath>
        <m:sSub>
          <m:sSubPr>
            <m:ctrlPr>
              <w:rPr>
                <w:rFonts w:ascii="Cambria Math" w:hAnsi="Cambria Math"/>
                <w:bCs/>
                <w:i/>
              </w:rPr>
            </m:ctrlPr>
          </m:sSubPr>
          <m:e>
            <m:r>
              <w:rPr>
                <w:rFonts w:ascii="Cambria Math" w:hAnsi="Cambria Math"/>
              </w:rPr>
              <m:t>V</m:t>
            </m:r>
          </m:e>
          <m:sub>
            <m:r>
              <w:rPr>
                <w:rFonts w:ascii="Cambria Math" w:hAnsi="Cambria Math"/>
              </w:rPr>
              <m:t>EchSist,i</m:t>
            </m:r>
          </m:sub>
        </m:sSub>
        <m:r>
          <w:rPr>
            <w:rFonts w:ascii="Cambria Math" w:hAnsi="Cambria Math"/>
          </w:rPr>
          <m:t xml:space="preserve"> </m:t>
        </m:r>
      </m:oMath>
      <w:r w:rsidR="00B71093" w:rsidRPr="00C6779D">
        <w:rPr>
          <w:bCs/>
        </w:rPr>
        <w:t>reprezintă veniturile rezultate din echilibrarea sistemului în ID</w:t>
      </w:r>
      <w:r w:rsidR="00B71093" w:rsidRPr="00C6779D">
        <w:rPr>
          <w:bCs/>
          <w:i/>
        </w:rPr>
        <w:t>i</w:t>
      </w:r>
      <w:r w:rsidR="00B71093" w:rsidRPr="00C6779D">
        <w:rPr>
          <w:bCs/>
          <w:iCs/>
        </w:rPr>
        <w:t>, utilizate sub această denumire și în cazurile în care au valoare negativă</w:t>
      </w:r>
      <w:r w:rsidR="00B71093" w:rsidRPr="00C6779D">
        <w:rPr>
          <w:bCs/>
        </w:rPr>
        <w:t>;</w:t>
      </w:r>
    </w:p>
    <w:p w14:paraId="5D1392C6" w14:textId="77777777" w:rsidR="00B71093" w:rsidRPr="00C6779D" w:rsidRDefault="0021552D" w:rsidP="00D40103">
      <w:pPr>
        <w:pStyle w:val="ListParagraph"/>
        <w:numPr>
          <w:ilvl w:val="0"/>
          <w:numId w:val="9"/>
        </w:numPr>
        <w:tabs>
          <w:tab w:val="left" w:pos="284"/>
        </w:tabs>
        <w:spacing w:line="276" w:lineRule="auto"/>
        <w:ind w:left="0" w:firstLine="0"/>
        <w:jc w:val="both"/>
        <w:rPr>
          <w:bCs/>
        </w:rPr>
      </w:pPr>
      <m:oMath>
        <m:sSubSup>
          <m:sSubSupPr>
            <m:ctrlPr>
              <w:rPr>
                <w:rFonts w:ascii="Cambria Math" w:hAnsi="Cambria Math"/>
                <w:bCs/>
                <w:i/>
              </w:rPr>
            </m:ctrlPr>
          </m:sSubSupPr>
          <m:e>
            <m:r>
              <w:rPr>
                <w:rFonts w:ascii="Cambria Math" w:hAnsi="Cambria Math"/>
              </w:rPr>
              <m:t>q</m:t>
            </m:r>
          </m:e>
          <m:sub>
            <m:r>
              <w:rPr>
                <w:rFonts w:ascii="Cambria Math" w:hAnsi="Cambria Math"/>
              </w:rPr>
              <m:t>i,x</m:t>
            </m:r>
          </m:sub>
          <m:sup>
            <m:r>
              <w:rPr>
                <w:rFonts w:ascii="Cambria Math" w:hAnsi="Cambria Math"/>
              </w:rPr>
              <m:t>Red</m:t>
            </m:r>
          </m:sup>
        </m:sSubSup>
        <m:r>
          <w:rPr>
            <w:rFonts w:ascii="Cambria Math" w:hAnsi="Cambria Math"/>
          </w:rPr>
          <m:t xml:space="preserve"> </m:t>
        </m:r>
      </m:oMath>
      <w:r w:rsidR="00B71093" w:rsidRPr="00C6779D">
        <w:rPr>
          <w:bCs/>
        </w:rPr>
        <w:t xml:space="preserve">reprezintă cantitatea de energie </w:t>
      </w:r>
      <w:r w:rsidR="00AD392E" w:rsidRPr="00C6779D">
        <w:rPr>
          <w:bCs/>
        </w:rPr>
        <w:t>de echilibrare</w:t>
      </w:r>
      <w:r w:rsidR="00B71093" w:rsidRPr="00C6779D">
        <w:rPr>
          <w:bCs/>
        </w:rPr>
        <w:t xml:space="preserve"> corespunzătoare tranzacţiei </w:t>
      </w:r>
      <w:r w:rsidR="00AD392E" w:rsidRPr="00C6779D">
        <w:rPr>
          <w:bCs/>
        </w:rPr>
        <w:t xml:space="preserve">angajate </w:t>
      </w:r>
      <w:r w:rsidR="00B71093" w:rsidRPr="00C6779D">
        <w:rPr>
          <w:bCs/>
          <w:i/>
        </w:rPr>
        <w:t>x</w:t>
      </w:r>
      <w:r w:rsidR="00B71093" w:rsidRPr="00C6779D">
        <w:rPr>
          <w:bCs/>
        </w:rPr>
        <w:t xml:space="preserve"> pentru furnizarea reducerii de putere în ID</w:t>
      </w:r>
      <w:r w:rsidR="00B71093" w:rsidRPr="00C6779D">
        <w:rPr>
          <w:bCs/>
          <w:i/>
        </w:rPr>
        <w:t>i</w:t>
      </w:r>
      <w:r w:rsidR="00B71093" w:rsidRPr="00C6779D">
        <w:rPr>
          <w:bCs/>
        </w:rPr>
        <w:t>;</w:t>
      </w:r>
    </w:p>
    <w:p w14:paraId="52F28BDF" w14:textId="77777777" w:rsidR="00B71093" w:rsidRPr="00C6779D" w:rsidRDefault="0021552D" w:rsidP="00D40103">
      <w:pPr>
        <w:pStyle w:val="ListParagraph"/>
        <w:numPr>
          <w:ilvl w:val="0"/>
          <w:numId w:val="9"/>
        </w:numPr>
        <w:tabs>
          <w:tab w:val="left" w:pos="284"/>
        </w:tabs>
        <w:spacing w:line="276" w:lineRule="auto"/>
        <w:ind w:left="0" w:firstLine="0"/>
        <w:jc w:val="both"/>
        <w:rPr>
          <w:bCs/>
        </w:rPr>
      </w:pPr>
      <m:oMath>
        <m:sSubSup>
          <m:sSubSupPr>
            <m:ctrlPr>
              <w:rPr>
                <w:rFonts w:ascii="Cambria Math" w:hAnsi="Cambria Math"/>
                <w:bCs/>
                <w:i/>
              </w:rPr>
            </m:ctrlPr>
          </m:sSubSupPr>
          <m:e>
            <m:r>
              <w:rPr>
                <w:rFonts w:ascii="Cambria Math" w:hAnsi="Cambria Math"/>
              </w:rPr>
              <m:t>p</m:t>
            </m:r>
          </m:e>
          <m:sub>
            <m:r>
              <w:rPr>
                <w:rFonts w:ascii="Cambria Math" w:hAnsi="Cambria Math"/>
              </w:rPr>
              <m:t>i,x</m:t>
            </m:r>
          </m:sub>
          <m:sup>
            <m:r>
              <w:rPr>
                <w:rFonts w:ascii="Cambria Math" w:hAnsi="Cambria Math"/>
              </w:rPr>
              <m:t>Red</m:t>
            </m:r>
          </m:sup>
        </m:sSubSup>
        <m:r>
          <w:rPr>
            <w:rFonts w:ascii="Cambria Math" w:hAnsi="Cambria Math"/>
          </w:rPr>
          <m:t xml:space="preserve"> </m:t>
        </m:r>
      </m:oMath>
      <w:r w:rsidR="00B71093" w:rsidRPr="00C6779D">
        <w:rPr>
          <w:bCs/>
        </w:rPr>
        <w:t xml:space="preserve">reprezintă preţul aferent tranzacţiei definitive </w:t>
      </w:r>
      <w:r w:rsidR="00B71093" w:rsidRPr="00C6779D">
        <w:rPr>
          <w:bCs/>
          <w:i/>
        </w:rPr>
        <w:t>x</w:t>
      </w:r>
      <w:r w:rsidR="00B71093" w:rsidRPr="00C6779D">
        <w:rPr>
          <w:bCs/>
        </w:rPr>
        <w:t xml:space="preserve"> pentru furnizarea reducerii de putere în ID</w:t>
      </w:r>
      <w:r w:rsidR="00B71093" w:rsidRPr="00C6779D">
        <w:rPr>
          <w:bCs/>
          <w:i/>
          <w:vertAlign w:val="subscript"/>
        </w:rPr>
        <w:t>i</w:t>
      </w:r>
      <w:r w:rsidR="00B71093" w:rsidRPr="00C6779D">
        <w:rPr>
          <w:bCs/>
        </w:rPr>
        <w:t>;</w:t>
      </w:r>
    </w:p>
    <w:p w14:paraId="3DECD0F7" w14:textId="77777777" w:rsidR="00B71093" w:rsidRPr="00C6779D" w:rsidRDefault="0021552D" w:rsidP="00D40103">
      <w:pPr>
        <w:pStyle w:val="ListParagraph"/>
        <w:numPr>
          <w:ilvl w:val="0"/>
          <w:numId w:val="9"/>
        </w:numPr>
        <w:tabs>
          <w:tab w:val="left" w:pos="284"/>
        </w:tabs>
        <w:spacing w:line="276" w:lineRule="auto"/>
        <w:ind w:left="0" w:firstLine="0"/>
        <w:jc w:val="both"/>
        <w:rPr>
          <w:bCs/>
        </w:rPr>
      </w:pPr>
      <m:oMath>
        <m:sSubSup>
          <m:sSubSupPr>
            <m:ctrlPr>
              <w:rPr>
                <w:rFonts w:ascii="Cambria Math" w:hAnsi="Cambria Math"/>
                <w:bCs/>
                <w:i/>
              </w:rPr>
            </m:ctrlPr>
          </m:sSubSupPr>
          <m:e>
            <m:r>
              <w:rPr>
                <w:rFonts w:ascii="Cambria Math" w:hAnsi="Cambria Math"/>
              </w:rPr>
              <m:t>V</m:t>
            </m:r>
          </m:e>
          <m:sub>
            <m:r>
              <w:rPr>
                <w:rFonts w:ascii="Cambria Math" w:hAnsi="Cambria Math"/>
              </w:rPr>
              <m:t>MCD,i</m:t>
            </m:r>
          </m:sub>
          <m:sup>
            <m:r>
              <w:rPr>
                <w:rFonts w:ascii="Cambria Math" w:hAnsi="Cambria Math"/>
              </w:rPr>
              <m:t>exp</m:t>
            </m:r>
          </m:sup>
        </m:sSubSup>
        <m:r>
          <w:rPr>
            <w:rFonts w:ascii="Cambria Math" w:hAnsi="Cambria Math"/>
          </w:rPr>
          <m:t xml:space="preserve"> </m:t>
        </m:r>
      </m:oMath>
      <w:r w:rsidR="00B71093" w:rsidRPr="00C6779D">
        <w:rPr>
          <w:bCs/>
        </w:rPr>
        <w:t>reprezintă veniturile rezultate conform regulilor procesului de compensare a dezechilibrelor, după implementarea acestuia, în ID</w:t>
      </w:r>
      <w:r w:rsidR="00B71093" w:rsidRPr="00C6779D">
        <w:rPr>
          <w:bCs/>
          <w:i/>
          <w:vertAlign w:val="subscript"/>
        </w:rPr>
        <w:t>i</w:t>
      </w:r>
      <w:r w:rsidR="00B71093" w:rsidRPr="00C6779D">
        <w:rPr>
          <w:bCs/>
        </w:rPr>
        <w:t>;</w:t>
      </w:r>
    </w:p>
    <w:p w14:paraId="41195D3C" w14:textId="77777777" w:rsidR="00220B29" w:rsidRDefault="00B71093" w:rsidP="00220B29">
      <w:pPr>
        <w:pStyle w:val="StyleBodyTextBefore6pt"/>
        <w:tabs>
          <w:tab w:val="left" w:pos="360"/>
        </w:tabs>
        <w:spacing w:line="276" w:lineRule="auto"/>
        <w:jc w:val="both"/>
        <w:rPr>
          <w:bCs/>
          <w:sz w:val="24"/>
          <w:szCs w:val="24"/>
        </w:rPr>
      </w:pPr>
      <w:bookmarkStart w:id="83" w:name="_Ref454808210"/>
      <w:bookmarkStart w:id="84" w:name="_Ref463428376"/>
      <w:bookmarkStart w:id="85" w:name="_Ref46931943"/>
      <w:r w:rsidRPr="00C6779D">
        <w:rPr>
          <w:bCs/>
          <w:i/>
          <w:sz w:val="24"/>
          <w:szCs w:val="24"/>
        </w:rPr>
        <w:t xml:space="preserve">- </w:t>
      </w:r>
      <m:oMath>
        <m:sSubSup>
          <m:sSubSupPr>
            <m:ctrlPr>
              <w:rPr>
                <w:rFonts w:ascii="Cambria Math" w:hAnsi="Cambria Math"/>
                <w:bCs/>
                <w:i/>
                <w:sz w:val="24"/>
                <w:szCs w:val="24"/>
              </w:rPr>
            </m:ctrlPr>
          </m:sSubSupPr>
          <m:e>
            <m:r>
              <w:rPr>
                <w:rFonts w:ascii="Cambria Math" w:hAnsi="Cambria Math"/>
                <w:sz w:val="24"/>
                <w:szCs w:val="24"/>
              </w:rPr>
              <m:t>V</m:t>
            </m:r>
          </m:e>
          <m:sub>
            <m:r>
              <w:rPr>
                <w:rFonts w:ascii="Cambria Math" w:hAnsi="Cambria Math"/>
                <w:sz w:val="24"/>
                <w:szCs w:val="24"/>
              </w:rPr>
              <m:t>SN,i</m:t>
            </m:r>
          </m:sub>
          <m:sup/>
        </m:sSubSup>
      </m:oMath>
      <w:r w:rsidRPr="00C6779D">
        <w:rPr>
          <w:bCs/>
          <w:iCs/>
          <w:sz w:val="24"/>
          <w:szCs w:val="24"/>
        </w:rPr>
        <w:t xml:space="preserve"> reprezintă </w:t>
      </w:r>
      <w:r w:rsidRPr="00C6779D">
        <w:rPr>
          <w:sz w:val="24"/>
          <w:szCs w:val="24"/>
        </w:rPr>
        <w:t>veniturile cu schimburile ne</w:t>
      </w:r>
      <w:r w:rsidR="00C247FC" w:rsidRPr="00C6779D">
        <w:rPr>
          <w:sz w:val="24"/>
          <w:szCs w:val="24"/>
        </w:rPr>
        <w:t>intenționate</w:t>
      </w:r>
      <w:r w:rsidRPr="00C6779D">
        <w:rPr>
          <w:sz w:val="24"/>
          <w:szCs w:val="24"/>
        </w:rPr>
        <w:t>,</w:t>
      </w:r>
      <w:r w:rsidR="000210E3" w:rsidRPr="00C6779D">
        <w:rPr>
          <w:bCs/>
          <w:sz w:val="24"/>
          <w:szCs w:val="24"/>
        </w:rPr>
        <w:t xml:space="preserve"> în ID</w:t>
      </w:r>
      <w:r w:rsidR="000210E3" w:rsidRPr="00C6779D">
        <w:rPr>
          <w:bCs/>
          <w:sz w:val="24"/>
          <w:szCs w:val="24"/>
          <w:vertAlign w:val="subscript"/>
        </w:rPr>
        <w:t>i</w:t>
      </w:r>
      <w:r w:rsidR="00884969" w:rsidRPr="00C6779D">
        <w:rPr>
          <w:bCs/>
          <w:sz w:val="24"/>
          <w:szCs w:val="24"/>
        </w:rPr>
        <w:t xml:space="preserve">, valoare transmisă de TEL OCDPRE. </w:t>
      </w:r>
    </w:p>
    <w:p w14:paraId="051AA7E8" w14:textId="77777777" w:rsidR="00B71093" w:rsidRPr="00C6779D" w:rsidRDefault="00B71093" w:rsidP="00D40103">
      <w:pPr>
        <w:pStyle w:val="StyleBodyTextBefore6pt"/>
        <w:numPr>
          <w:ilvl w:val="0"/>
          <w:numId w:val="19"/>
        </w:numPr>
        <w:tabs>
          <w:tab w:val="left" w:pos="993"/>
        </w:tabs>
        <w:spacing w:line="276" w:lineRule="auto"/>
        <w:ind w:left="0" w:hanging="11"/>
        <w:jc w:val="both"/>
        <w:rPr>
          <w:sz w:val="24"/>
          <w:szCs w:val="24"/>
        </w:rPr>
      </w:pPr>
      <w:bookmarkStart w:id="86" w:name="_Ref55481252"/>
      <w:r w:rsidRPr="00C6779D">
        <w:rPr>
          <w:sz w:val="24"/>
          <w:szCs w:val="24"/>
        </w:rPr>
        <w:t xml:space="preserve">După determinarea costurilor şi a veniturilor rezultate din echilibrarea sistemului, </w:t>
      </w:r>
      <w:r w:rsidR="00C62CFF" w:rsidRPr="00C6779D">
        <w:rPr>
          <w:sz w:val="24"/>
          <w:szCs w:val="24"/>
        </w:rPr>
        <w:t>OCDPRE</w:t>
      </w:r>
      <w:r w:rsidRPr="00C6779D">
        <w:rPr>
          <w:sz w:val="24"/>
          <w:szCs w:val="24"/>
        </w:rPr>
        <w:t xml:space="preserve"> determină costurile efective pentru echilibrarea sistemului, separat pentru fiecare ID</w:t>
      </w:r>
      <w:r w:rsidRPr="00C6779D">
        <w:rPr>
          <w:i/>
          <w:sz w:val="24"/>
          <w:szCs w:val="24"/>
          <w:vertAlign w:val="subscript"/>
        </w:rPr>
        <w:t xml:space="preserve">i </w:t>
      </w:r>
      <w:r w:rsidRPr="00C6779D">
        <w:rPr>
          <w:sz w:val="24"/>
          <w:szCs w:val="24"/>
        </w:rPr>
        <w:t>din luna de livrare, după cum urmează:</w:t>
      </w:r>
      <w:bookmarkEnd w:id="83"/>
      <w:bookmarkEnd w:id="84"/>
      <w:bookmarkEnd w:id="85"/>
      <w:bookmarkEnd w:id="86"/>
    </w:p>
    <w:p w14:paraId="6AA83257" w14:textId="77777777" w:rsidR="00B71093" w:rsidRPr="00C6779D" w:rsidRDefault="0021552D" w:rsidP="00DB60C3">
      <w:pPr>
        <w:tabs>
          <w:tab w:val="left" w:pos="709"/>
        </w:tabs>
        <w:spacing w:line="276" w:lineRule="auto"/>
        <w:jc w:val="both"/>
        <w:rPr>
          <w:bCs/>
          <w:i/>
        </w:rPr>
      </w:pPr>
      <m:oMathPara>
        <m:oMath>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e>
          </m:nary>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i,x</m:t>
                      </m:r>
                    </m:sub>
                    <m:sup>
                      <m:r>
                        <w:rPr>
                          <w:rFonts w:ascii="Cambria Math" w:hAnsi="Cambria Math"/>
                        </w:rPr>
                        <m:t>Red</m:t>
                      </m:r>
                    </m:sup>
                  </m:sSubSup>
                </m:e>
              </m:nary>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i,x</m:t>
                  </m:r>
                </m:sub>
                <m:sup>
                  <m:r>
                    <w:rPr>
                      <w:rFonts w:ascii="Cambria Math" w:hAnsi="Cambria Math"/>
                    </w:rPr>
                    <m:t>Red</m:t>
                  </m:r>
                </m:sup>
              </m:sSubSup>
              <m:r>
                <w:rPr>
                  <w:rFonts w:ascii="Cambria Math" w:hAnsi="Cambria Math"/>
                </w:rPr>
                <m:t>)+C</m:t>
              </m:r>
            </m:e>
            <m:sub>
              <m:r>
                <w:rPr>
                  <w:rFonts w:ascii="Cambria Math" w:hAnsi="Cambria Math"/>
                </w:rPr>
                <m:t>MCD,i</m:t>
              </m:r>
            </m:sub>
            <m:sup>
              <m:r>
                <w:rPr>
                  <w:rFonts w:ascii="Cambria Math" w:hAnsi="Cambria Math"/>
                </w:rPr>
                <m:t>imp</m:t>
              </m:r>
            </m:sup>
          </m:sSubSup>
          <m:r>
            <w:rPr>
              <w:rFonts w:ascii="Cambria Math" w:hAnsi="Cambria Math"/>
            </w:rPr>
            <m:t>-</m:t>
          </m:r>
          <m:sSubSup>
            <m:sSubSupPr>
              <m:ctrlPr>
                <w:rPr>
                  <w:rFonts w:ascii="Cambria Math" w:hAnsi="Cambria Math"/>
                  <w:bCs/>
                  <w:i/>
                </w:rPr>
              </m:ctrlPr>
            </m:sSubSupPr>
            <m:e>
              <m:r>
                <w:rPr>
                  <w:rFonts w:ascii="Cambria Math" w:hAnsi="Cambria Math"/>
                </w:rPr>
                <m:t>V</m:t>
              </m:r>
            </m:e>
            <m:sub>
              <m:r>
                <w:rPr>
                  <w:rFonts w:ascii="Cambria Math" w:hAnsi="Cambria Math"/>
                </w:rPr>
                <m:t>MCD,i</m:t>
              </m:r>
            </m:sub>
            <m:sup>
              <m:r>
                <w:rPr>
                  <w:rFonts w:ascii="Cambria Math" w:hAnsi="Cambria Math"/>
                </w:rPr>
                <m:t>exp</m:t>
              </m:r>
            </m:sup>
          </m:sSubSup>
          <m:r>
            <w:rPr>
              <w:rFonts w:ascii="Cambria Math" w:hAnsi="Cambria Math"/>
            </w:rPr>
            <m:t>+</m:t>
          </m:r>
          <m:sSubSup>
            <m:sSubSupPr>
              <m:ctrlPr>
                <w:rPr>
                  <w:rFonts w:ascii="Cambria Math" w:hAnsi="Cambria Math"/>
                  <w:bCs/>
                  <w:i/>
                </w:rPr>
              </m:ctrlPr>
            </m:sSubSupPr>
            <m:e>
              <m:r>
                <w:rPr>
                  <w:rFonts w:ascii="Cambria Math" w:hAnsi="Cambria Math"/>
                </w:rPr>
                <m:t>C</m:t>
              </m:r>
            </m:e>
            <m:sub>
              <m:r>
                <w:rPr>
                  <w:rFonts w:ascii="Cambria Math" w:hAnsi="Cambria Math"/>
                </w:rPr>
                <m:t>SN,i</m:t>
              </m:r>
            </m:sub>
            <m:sup/>
          </m:sSubSup>
          <m:r>
            <w:rPr>
              <w:rFonts w:ascii="Cambria Math" w:hAnsi="Cambria Math"/>
            </w:rPr>
            <m:t>-</m:t>
          </m:r>
          <m:sSubSup>
            <m:sSubSupPr>
              <m:ctrlPr>
                <w:rPr>
                  <w:rFonts w:ascii="Cambria Math" w:hAnsi="Cambria Math"/>
                  <w:bCs/>
                  <w:i/>
                </w:rPr>
              </m:ctrlPr>
            </m:sSubSupPr>
            <m:e>
              <m:r>
                <w:rPr>
                  <w:rFonts w:ascii="Cambria Math" w:hAnsi="Cambria Math"/>
                </w:rPr>
                <m:t>V</m:t>
              </m:r>
            </m:e>
            <m:sub>
              <m:r>
                <w:rPr>
                  <w:rFonts w:ascii="Cambria Math" w:hAnsi="Cambria Math"/>
                </w:rPr>
                <m:t>SN,i</m:t>
              </m:r>
            </m:sub>
            <m:sup/>
          </m:sSubSup>
        </m:oMath>
      </m:oMathPara>
    </w:p>
    <w:p w14:paraId="51A0233F" w14:textId="77777777" w:rsidR="00B71093" w:rsidRPr="00C6779D" w:rsidRDefault="00B71093" w:rsidP="00DB60C3">
      <w:pPr>
        <w:pStyle w:val="StyleBodyTextBefore6pt"/>
        <w:tabs>
          <w:tab w:val="left" w:pos="360"/>
        </w:tabs>
        <w:spacing w:line="276" w:lineRule="auto"/>
        <w:ind w:left="360"/>
        <w:jc w:val="both"/>
        <w:rPr>
          <w:sz w:val="24"/>
          <w:szCs w:val="24"/>
        </w:rPr>
      </w:pPr>
      <w:r w:rsidRPr="00C6779D">
        <w:rPr>
          <w:sz w:val="24"/>
          <w:szCs w:val="24"/>
        </w:rPr>
        <w:t xml:space="preserve">unde: </w:t>
      </w:r>
    </w:p>
    <w:p w14:paraId="07751A75" w14:textId="77777777" w:rsidR="004A08E7" w:rsidRPr="00C6779D" w:rsidRDefault="00B71093" w:rsidP="00475060">
      <w:pPr>
        <w:pStyle w:val="StyleBodyTextBefore6pt"/>
        <w:spacing w:line="276" w:lineRule="auto"/>
        <w:jc w:val="both"/>
        <w:rPr>
          <w:sz w:val="24"/>
          <w:szCs w:val="24"/>
        </w:rPr>
      </w:pPr>
      <w:r w:rsidRPr="00C6779D">
        <w:rPr>
          <w:sz w:val="24"/>
          <w:szCs w:val="24"/>
        </w:rPr>
        <w:t xml:space="preserve">- </w:t>
      </w:r>
      <m:oMath>
        <m:sSub>
          <m:sSubPr>
            <m:ctrlPr>
              <w:rPr>
                <w:rFonts w:ascii="Cambria Math" w:hAnsi="Cambria Math"/>
                <w:bCs/>
                <w:i/>
                <w:sz w:val="24"/>
                <w:szCs w:val="24"/>
              </w:rPr>
            </m:ctrlPr>
          </m:sSubPr>
          <m:e>
            <m:r>
              <w:rPr>
                <w:rFonts w:ascii="Cambria Math" w:hAnsi="Cambria Math"/>
                <w:sz w:val="24"/>
                <w:szCs w:val="24"/>
              </w:rPr>
              <m:t>CE</m:t>
            </m:r>
          </m:e>
          <m:sub>
            <m:r>
              <w:rPr>
                <w:rFonts w:ascii="Cambria Math" w:hAnsi="Cambria Math"/>
                <w:sz w:val="24"/>
                <w:szCs w:val="24"/>
              </w:rPr>
              <m:t>EchSist,i</m:t>
            </m:r>
          </m:sub>
        </m:sSub>
        <m:r>
          <w:rPr>
            <w:rFonts w:ascii="Cambria Math" w:hAnsi="Cambria Math"/>
            <w:sz w:val="24"/>
            <w:szCs w:val="24"/>
          </w:rPr>
          <m:t xml:space="preserve"> </m:t>
        </m:r>
      </m:oMath>
      <w:r w:rsidRPr="00C6779D">
        <w:rPr>
          <w:sz w:val="24"/>
          <w:szCs w:val="24"/>
        </w:rPr>
        <w:t>reprezintă costurile efective pentru echilibrarea sistemului în ID</w:t>
      </w:r>
      <w:r w:rsidRPr="00C6779D">
        <w:rPr>
          <w:i/>
          <w:sz w:val="24"/>
          <w:szCs w:val="24"/>
          <w:vertAlign w:val="subscript"/>
        </w:rPr>
        <w:t>i</w:t>
      </w:r>
      <w:r w:rsidRPr="00C6779D">
        <w:rPr>
          <w:sz w:val="24"/>
          <w:szCs w:val="24"/>
        </w:rPr>
        <w:t>;</w:t>
      </w:r>
      <w:bookmarkStart w:id="87" w:name="_Ref46932288"/>
    </w:p>
    <w:p w14:paraId="3284A391" w14:textId="77777777" w:rsidR="00B71093" w:rsidRPr="00C6779D" w:rsidRDefault="00B71093" w:rsidP="00D40103">
      <w:pPr>
        <w:pStyle w:val="StyleBodyTextBefore6pt"/>
        <w:numPr>
          <w:ilvl w:val="0"/>
          <w:numId w:val="19"/>
        </w:numPr>
        <w:tabs>
          <w:tab w:val="left" w:pos="993"/>
        </w:tabs>
        <w:spacing w:line="276" w:lineRule="auto"/>
        <w:ind w:left="0" w:hanging="11"/>
        <w:jc w:val="both"/>
        <w:rPr>
          <w:sz w:val="24"/>
          <w:szCs w:val="24"/>
        </w:rPr>
      </w:pPr>
      <w:bookmarkStart w:id="88" w:name="_Ref65610341"/>
      <w:r w:rsidRPr="00C6779D">
        <w:rPr>
          <w:sz w:val="24"/>
          <w:szCs w:val="24"/>
        </w:rPr>
        <w:t>După determinarea costurilor/veniturilor rezultate din echilibrarea sistemului şi a costurilor pentru managementul restricțiilor de rețea, O</w:t>
      </w:r>
      <w:r w:rsidR="004A08E7" w:rsidRPr="00C6779D">
        <w:rPr>
          <w:sz w:val="24"/>
          <w:szCs w:val="24"/>
        </w:rPr>
        <w:t>C</w:t>
      </w:r>
      <w:r w:rsidRPr="00C6779D">
        <w:rPr>
          <w:sz w:val="24"/>
          <w:szCs w:val="24"/>
        </w:rPr>
        <w:t>DP</w:t>
      </w:r>
      <w:r w:rsidR="004A08E7" w:rsidRPr="00C6779D">
        <w:rPr>
          <w:sz w:val="24"/>
          <w:szCs w:val="24"/>
        </w:rPr>
        <w:t>R</w:t>
      </w:r>
      <w:r w:rsidRPr="00C6779D">
        <w:rPr>
          <w:sz w:val="24"/>
          <w:szCs w:val="24"/>
        </w:rPr>
        <w:t>E emite o notă lunară de regularizare, cuprinzând următoarele informaţii:</w:t>
      </w:r>
      <w:bookmarkEnd w:id="87"/>
      <w:bookmarkEnd w:id="88"/>
    </w:p>
    <w:p w14:paraId="2583B9D5" w14:textId="0E2371D6" w:rsidR="00B71093" w:rsidRPr="00C6779D" w:rsidRDefault="00B71093" w:rsidP="00DB60C3">
      <w:pPr>
        <w:tabs>
          <w:tab w:val="left" w:pos="851"/>
        </w:tabs>
        <w:spacing w:line="276" w:lineRule="auto"/>
        <w:ind w:left="720" w:hanging="360"/>
        <w:jc w:val="both"/>
      </w:pPr>
      <w:r w:rsidRPr="00C6779D">
        <w:t xml:space="preserve">a) costurile pentru echilibrarea sistemului, determinate conform prevederilor </w:t>
      </w:r>
      <w:r w:rsidR="004A08E7" w:rsidRPr="00C6779D">
        <w:t>de la</w:t>
      </w:r>
      <w:r w:rsidR="00475060">
        <w:t xml:space="preserve"> </w:t>
      </w:r>
      <w:r w:rsidR="00475060">
        <w:fldChar w:fldCharType="begin"/>
      </w:r>
      <w:r w:rsidR="00475060">
        <w:instrText xml:space="preserve"> REF _Ref65610374 \r \h </w:instrText>
      </w:r>
      <w:r w:rsidR="00475060">
        <w:fldChar w:fldCharType="separate"/>
      </w:r>
      <w:r w:rsidR="00475060">
        <w:t>Art. 174</w:t>
      </w:r>
      <w:r w:rsidR="00475060">
        <w:fldChar w:fldCharType="end"/>
      </w:r>
      <w:r w:rsidRPr="00C6779D">
        <w:t>, separat pentru fiecare ID din luna de livrare;</w:t>
      </w:r>
    </w:p>
    <w:p w14:paraId="497CF725" w14:textId="3267650F" w:rsidR="00B71093" w:rsidRPr="00C6779D" w:rsidRDefault="00B71093" w:rsidP="00DB60C3">
      <w:pPr>
        <w:tabs>
          <w:tab w:val="left" w:pos="851"/>
        </w:tabs>
        <w:spacing w:line="276" w:lineRule="auto"/>
        <w:ind w:left="720" w:hanging="360"/>
        <w:jc w:val="both"/>
      </w:pPr>
      <w:r w:rsidRPr="00C6779D">
        <w:t>b) veniturile rezultate din echilibrarea sistemului, determinate conform prevederilor</w:t>
      </w:r>
      <w:r w:rsidR="004A08E7" w:rsidRPr="00C6779D">
        <w:t xml:space="preserve"> de la</w:t>
      </w:r>
      <w:r w:rsidR="00475060">
        <w:t xml:space="preserve"> </w:t>
      </w:r>
      <w:r w:rsidR="00475060">
        <w:fldChar w:fldCharType="begin"/>
      </w:r>
      <w:r w:rsidR="00475060">
        <w:instrText xml:space="preserve"> REF _Ref454807389 \r \h </w:instrText>
      </w:r>
      <w:r w:rsidR="00475060">
        <w:fldChar w:fldCharType="separate"/>
      </w:r>
      <w:r w:rsidR="00475060">
        <w:t>Art. 175</w:t>
      </w:r>
      <w:r w:rsidR="00475060">
        <w:fldChar w:fldCharType="end"/>
      </w:r>
      <w:r w:rsidRPr="00C6779D">
        <w:t>, separat pentru fiecare ID din luna de livrare;</w:t>
      </w:r>
    </w:p>
    <w:p w14:paraId="5A222D51" w14:textId="720EEA49" w:rsidR="00B71093" w:rsidRPr="00C6779D" w:rsidRDefault="004A08E7" w:rsidP="00DB60C3">
      <w:pPr>
        <w:tabs>
          <w:tab w:val="left" w:pos="851"/>
        </w:tabs>
        <w:spacing w:line="276" w:lineRule="auto"/>
        <w:ind w:left="720" w:hanging="360"/>
        <w:jc w:val="both"/>
      </w:pPr>
      <w:r w:rsidRPr="00C6779D">
        <w:t>c</w:t>
      </w:r>
      <w:r w:rsidR="00B71093" w:rsidRPr="00C6779D">
        <w:t xml:space="preserve">) costurile efective pentru echilibrarea sistemului în luna de livrare, rezultate prin însumarea costurilor pentru echilibrarea sistemului </w:t>
      </w:r>
      <w:r w:rsidR="00C247FC" w:rsidRPr="00C6779D">
        <w:t xml:space="preserve">minus veniturilor pentru echilibrarea sistemului </w:t>
      </w:r>
      <w:r w:rsidR="00B71093" w:rsidRPr="00C6779D">
        <w:t>determinate pentru fiecare ID conform prevederilor</w:t>
      </w:r>
      <w:r w:rsidRPr="00C6779D">
        <w:t xml:space="preserve"> de la</w:t>
      </w:r>
      <w:r w:rsidR="00475060">
        <w:t xml:space="preserve"> </w:t>
      </w:r>
      <w:r w:rsidR="00475060">
        <w:fldChar w:fldCharType="begin"/>
      </w:r>
      <w:r w:rsidR="00475060">
        <w:instrText xml:space="preserve"> REF _Ref55481252 \r \h </w:instrText>
      </w:r>
      <w:r w:rsidR="00475060">
        <w:fldChar w:fldCharType="separate"/>
      </w:r>
      <w:r w:rsidR="00475060">
        <w:t>Art. 176</w:t>
      </w:r>
      <w:r w:rsidR="00475060">
        <w:fldChar w:fldCharType="end"/>
      </w:r>
      <w:r w:rsidR="00B71093" w:rsidRPr="00C6779D">
        <w:t>.</w:t>
      </w:r>
    </w:p>
    <w:p w14:paraId="6C316553" w14:textId="138B15C3" w:rsidR="008E27F1" w:rsidRDefault="00475060" w:rsidP="00D40103">
      <w:pPr>
        <w:pStyle w:val="StyleBodyTextBefore6pt"/>
        <w:numPr>
          <w:ilvl w:val="0"/>
          <w:numId w:val="19"/>
        </w:numPr>
        <w:tabs>
          <w:tab w:val="left" w:pos="993"/>
        </w:tabs>
        <w:spacing w:line="276" w:lineRule="auto"/>
        <w:ind w:left="0" w:hanging="11"/>
        <w:jc w:val="both"/>
        <w:rPr>
          <w:sz w:val="24"/>
          <w:szCs w:val="24"/>
        </w:rPr>
      </w:pPr>
      <w:r>
        <w:rPr>
          <w:sz w:val="24"/>
          <w:szCs w:val="24"/>
        </w:rPr>
        <w:t xml:space="preserve">(1) </w:t>
      </w:r>
      <w:r w:rsidR="00B71093" w:rsidRPr="00C6779D">
        <w:rPr>
          <w:sz w:val="24"/>
          <w:szCs w:val="24"/>
        </w:rPr>
        <w:t>O</w:t>
      </w:r>
      <w:r w:rsidR="006C0CE0" w:rsidRPr="00C6779D">
        <w:rPr>
          <w:sz w:val="24"/>
          <w:szCs w:val="24"/>
        </w:rPr>
        <w:t>C</w:t>
      </w:r>
      <w:r w:rsidR="00B71093" w:rsidRPr="00C6779D">
        <w:rPr>
          <w:sz w:val="24"/>
          <w:szCs w:val="24"/>
        </w:rPr>
        <w:t>DP</w:t>
      </w:r>
      <w:r w:rsidR="006C0CE0" w:rsidRPr="00C6779D">
        <w:rPr>
          <w:sz w:val="24"/>
          <w:szCs w:val="24"/>
        </w:rPr>
        <w:t>R</w:t>
      </w:r>
      <w:r w:rsidR="00B71093" w:rsidRPr="00C6779D">
        <w:rPr>
          <w:sz w:val="24"/>
          <w:szCs w:val="24"/>
        </w:rPr>
        <w:t>E publică pe pagina proprie de internet în platforma informatică dedicată, nota lunară de regularizare d</w:t>
      </w:r>
      <w:r w:rsidR="004A08E7" w:rsidRPr="00C6779D">
        <w:rPr>
          <w:sz w:val="24"/>
          <w:szCs w:val="24"/>
        </w:rPr>
        <w:t>eterminată conform prevederilor de la</w:t>
      </w:r>
      <w:r>
        <w:rPr>
          <w:sz w:val="24"/>
          <w:szCs w:val="24"/>
        </w:rPr>
        <w:t xml:space="preserve"> </w:t>
      </w:r>
      <w:r>
        <w:rPr>
          <w:sz w:val="24"/>
          <w:szCs w:val="24"/>
        </w:rPr>
        <w:fldChar w:fldCharType="begin"/>
      </w:r>
      <w:r>
        <w:rPr>
          <w:sz w:val="24"/>
          <w:szCs w:val="24"/>
        </w:rPr>
        <w:instrText xml:space="preserve"> REF _Ref65610341 \r \h </w:instrText>
      </w:r>
      <w:r>
        <w:rPr>
          <w:sz w:val="24"/>
          <w:szCs w:val="24"/>
        </w:rPr>
      </w:r>
      <w:r>
        <w:rPr>
          <w:sz w:val="24"/>
          <w:szCs w:val="24"/>
        </w:rPr>
        <w:fldChar w:fldCharType="separate"/>
      </w:r>
      <w:r>
        <w:rPr>
          <w:sz w:val="24"/>
          <w:szCs w:val="24"/>
        </w:rPr>
        <w:t>Art. 177</w:t>
      </w:r>
      <w:r>
        <w:rPr>
          <w:sz w:val="24"/>
          <w:szCs w:val="24"/>
        </w:rPr>
        <w:fldChar w:fldCharType="end"/>
      </w:r>
      <w:r w:rsidR="008E27F1" w:rsidRPr="00C6779D">
        <w:rPr>
          <w:sz w:val="24"/>
          <w:szCs w:val="24"/>
        </w:rPr>
        <w:t xml:space="preserve">, </w:t>
      </w:r>
      <w:r w:rsidR="00B71093" w:rsidRPr="00C6779D">
        <w:rPr>
          <w:sz w:val="24"/>
          <w:szCs w:val="24"/>
        </w:rPr>
        <w:t xml:space="preserve">nu mai târziu de </w:t>
      </w:r>
      <w:r w:rsidR="008E27F1" w:rsidRPr="00C6779D">
        <w:rPr>
          <w:sz w:val="24"/>
          <w:szCs w:val="24"/>
        </w:rPr>
        <w:t>5</w:t>
      </w:r>
      <w:r w:rsidR="00B71093" w:rsidRPr="00C6779D">
        <w:rPr>
          <w:sz w:val="24"/>
          <w:szCs w:val="24"/>
        </w:rPr>
        <w:t xml:space="preserve"> zile lucrătoare de la </w:t>
      </w:r>
      <w:r w:rsidR="008E27F1" w:rsidRPr="00C6779D">
        <w:rPr>
          <w:sz w:val="24"/>
          <w:szCs w:val="24"/>
        </w:rPr>
        <w:t>încheierea lunii de livrare și transmite electronic către TEL o atenționare privind publicarea.</w:t>
      </w:r>
      <w:r w:rsidR="00B71093" w:rsidRPr="00C6779D">
        <w:rPr>
          <w:sz w:val="24"/>
          <w:szCs w:val="24"/>
        </w:rPr>
        <w:t xml:space="preserve"> </w:t>
      </w:r>
    </w:p>
    <w:p w14:paraId="3E090662" w14:textId="77777777" w:rsidR="000C5280" w:rsidRDefault="006C0CE0" w:rsidP="00475060">
      <w:pPr>
        <w:pStyle w:val="StyleBodyTextBefore6pt"/>
        <w:spacing w:line="276" w:lineRule="auto"/>
        <w:jc w:val="both"/>
        <w:rPr>
          <w:sz w:val="24"/>
          <w:szCs w:val="24"/>
        </w:rPr>
      </w:pPr>
      <w:r w:rsidRPr="00C6779D">
        <w:rPr>
          <w:sz w:val="24"/>
          <w:szCs w:val="24"/>
        </w:rPr>
        <w:t xml:space="preserve">(2) </w:t>
      </w:r>
      <w:r w:rsidR="00B71093" w:rsidRPr="00C6779D">
        <w:rPr>
          <w:sz w:val="24"/>
          <w:szCs w:val="24"/>
        </w:rPr>
        <w:t xml:space="preserve">Platforma informatică dedicată consemnează și reține data la care orice notă elaborată de </w:t>
      </w:r>
      <w:r w:rsidR="00C62CFF" w:rsidRPr="00C6779D">
        <w:rPr>
          <w:sz w:val="24"/>
          <w:szCs w:val="24"/>
        </w:rPr>
        <w:t>OCDPRE</w:t>
      </w:r>
      <w:r w:rsidR="00B71093" w:rsidRPr="00C6779D">
        <w:rPr>
          <w:sz w:val="24"/>
          <w:szCs w:val="24"/>
        </w:rPr>
        <w:t xml:space="preserve"> conform prevederilor prezentului regulament a fost pusă la </w:t>
      </w:r>
      <w:r w:rsidR="00365AE5" w:rsidRPr="00C6779D">
        <w:rPr>
          <w:sz w:val="24"/>
          <w:szCs w:val="24"/>
        </w:rPr>
        <w:t xml:space="preserve">dispoziția părților implicate. </w:t>
      </w:r>
    </w:p>
    <w:p w14:paraId="7B46A05C" w14:textId="77777777" w:rsidR="00475060" w:rsidRPr="00C6779D" w:rsidRDefault="00475060" w:rsidP="00475060">
      <w:pPr>
        <w:pStyle w:val="StyleBodyTextBefore6pt"/>
        <w:spacing w:line="276" w:lineRule="auto"/>
        <w:jc w:val="both"/>
        <w:rPr>
          <w:sz w:val="24"/>
          <w:szCs w:val="24"/>
        </w:rPr>
      </w:pPr>
    </w:p>
    <w:p w14:paraId="5F82E38E" w14:textId="77777777" w:rsidR="00B71093" w:rsidRPr="00C6779D" w:rsidRDefault="00B71093" w:rsidP="00475060">
      <w:pPr>
        <w:pStyle w:val="Heading1"/>
        <w:spacing w:before="0" w:line="276" w:lineRule="auto"/>
        <w:rPr>
          <w:rFonts w:ascii="Times New Roman" w:hAnsi="Times New Roman"/>
          <w:b/>
          <w:color w:val="auto"/>
          <w:sz w:val="24"/>
          <w:szCs w:val="24"/>
        </w:rPr>
      </w:pPr>
      <w:bookmarkStart w:id="89" w:name="_Toc65501025"/>
      <w:r w:rsidRPr="00C6779D">
        <w:rPr>
          <w:rFonts w:ascii="Times New Roman" w:hAnsi="Times New Roman"/>
          <w:b/>
          <w:color w:val="auto"/>
          <w:sz w:val="24"/>
          <w:szCs w:val="24"/>
        </w:rPr>
        <w:t>Determinarea operativă a prețului estimat unic de dezechili</w:t>
      </w:r>
      <w:r w:rsidR="00F06AF6" w:rsidRPr="00C6779D">
        <w:rPr>
          <w:rFonts w:ascii="Times New Roman" w:hAnsi="Times New Roman"/>
          <w:b/>
          <w:color w:val="auto"/>
          <w:sz w:val="24"/>
          <w:szCs w:val="24"/>
        </w:rPr>
        <w:t>b</w:t>
      </w:r>
      <w:r w:rsidR="00DB60C3" w:rsidRPr="00C6779D">
        <w:rPr>
          <w:rFonts w:ascii="Times New Roman" w:hAnsi="Times New Roman"/>
          <w:b/>
          <w:color w:val="auto"/>
          <w:sz w:val="24"/>
          <w:szCs w:val="24"/>
        </w:rPr>
        <w:t>ru</w:t>
      </w:r>
      <w:bookmarkEnd w:id="89"/>
    </w:p>
    <w:p w14:paraId="3B609B6C" w14:textId="77777777" w:rsidR="00C155CA" w:rsidRPr="00C6779D" w:rsidRDefault="00C155CA" w:rsidP="00D40103">
      <w:pPr>
        <w:pStyle w:val="StyleBodyTextBefore6pt"/>
        <w:numPr>
          <w:ilvl w:val="0"/>
          <w:numId w:val="19"/>
        </w:numPr>
        <w:tabs>
          <w:tab w:val="left" w:pos="993"/>
        </w:tabs>
        <w:spacing w:line="276" w:lineRule="auto"/>
        <w:ind w:left="0" w:hanging="11"/>
        <w:jc w:val="both"/>
        <w:rPr>
          <w:sz w:val="24"/>
          <w:szCs w:val="24"/>
        </w:rPr>
      </w:pPr>
      <w:bookmarkStart w:id="90" w:name="_Ref46392114"/>
      <w:r w:rsidRPr="00C6779D">
        <w:rPr>
          <w:sz w:val="24"/>
          <w:szCs w:val="24"/>
        </w:rPr>
        <w:t>(1) OTS determină operativ prețul estimat unic de dezechilibru pentru toate dezechilibrele PRE în fiecare ID, cu formula</w:t>
      </w:r>
      <w:r w:rsidRPr="00C6779D">
        <w:rPr>
          <w:sz w:val="24"/>
          <w:szCs w:val="24"/>
          <w:lang w:val="en-US"/>
        </w:rPr>
        <w:t>:</w:t>
      </w:r>
      <w:bookmarkEnd w:id="90"/>
      <w:r w:rsidRPr="00C6779D">
        <w:rPr>
          <w:sz w:val="24"/>
          <w:szCs w:val="24"/>
          <w:lang w:val="en-US"/>
        </w:rPr>
        <w:t xml:space="preserve"> </w:t>
      </w:r>
    </w:p>
    <w:p w14:paraId="04375A1A" w14:textId="77777777" w:rsidR="00B71093" w:rsidRPr="00C6779D" w:rsidRDefault="0021552D" w:rsidP="00DB60C3">
      <w:pPr>
        <w:pStyle w:val="StyleBodyTextBefore6pt"/>
        <w:tabs>
          <w:tab w:val="left" w:pos="993"/>
        </w:tabs>
        <w:spacing w:line="276" w:lineRule="auto"/>
        <w:jc w:val="both"/>
        <w:rPr>
          <w:sz w:val="24"/>
          <w:szCs w:val="24"/>
        </w:rPr>
      </w:pPr>
      <m:oMathPara>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m:t>
              </m:r>
            </m:sub>
            <m:sup>
              <m:r>
                <w:rPr>
                  <w:rFonts w:ascii="Cambria Math" w:hAnsi="Cambria Math"/>
                  <w:sz w:val="24"/>
                  <w:szCs w:val="24"/>
                </w:rPr>
                <m:t>estimat</m:t>
              </m:r>
            </m:sup>
          </m:sSubSup>
          <m:r>
            <w:rPr>
              <w:rFonts w:ascii="Cambria Math" w:hAnsi="Cambria Math"/>
              <w:sz w:val="24"/>
              <w:szCs w:val="24"/>
            </w:rPr>
            <m:t>=</m:t>
          </m:r>
          <m:f>
            <m:fPr>
              <m:ctrlPr>
                <w:rPr>
                  <w:rFonts w:ascii="Cambria Math" w:hAnsi="Cambria Math"/>
                  <w:i/>
                  <w:sz w:val="24"/>
                  <w:szCs w:val="24"/>
                </w:rPr>
              </m:ctrlPr>
            </m:fPr>
            <m:num>
              <m:nary>
                <m:naryPr>
                  <m:chr m:val="∑"/>
                  <m:limLoc m:val="undOvr"/>
                  <m:subHide m:val="1"/>
                  <m:supHide m:val="1"/>
                  <m:ctrlPr>
                    <w:rPr>
                      <w:rFonts w:ascii="Cambria Math" w:hAnsi="Cambria Math"/>
                      <w:bCs/>
                      <w:i/>
                      <w:sz w:val="24"/>
                      <w:szCs w:val="24"/>
                    </w:rPr>
                  </m:ctrlPr>
                </m:naryPr>
                <m:sub/>
                <m:sup/>
                <m:e>
                  <m:r>
                    <w:rPr>
                      <w:rFonts w:ascii="Cambria Math" w:hAnsi="Cambria Math"/>
                      <w:sz w:val="24"/>
                      <w:szCs w:val="24"/>
                    </w:rPr>
                    <m:t>(</m:t>
                  </m:r>
                  <m:sSubSup>
                    <m:sSubSupPr>
                      <m:ctrlPr>
                        <w:rPr>
                          <w:rFonts w:ascii="Cambria Math" w:hAnsi="Cambria Math"/>
                          <w:bCs/>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Cres</m:t>
                      </m:r>
                    </m:sup>
                  </m:sSubSup>
                </m:e>
              </m:nary>
              <m:r>
                <w:rPr>
                  <w:rFonts w:ascii="Cambria Math" w:hAnsi="Cambria Math"/>
                  <w:sz w:val="24"/>
                  <w:szCs w:val="24"/>
                </w:rPr>
                <m:t>*</m:t>
              </m:r>
              <m:sSubSup>
                <m:sSubSupPr>
                  <m:ctrlPr>
                    <w:rPr>
                      <w:rFonts w:ascii="Cambria Math" w:hAnsi="Cambria Math"/>
                      <w:bCs/>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Cres</m:t>
                  </m:r>
                </m:sup>
              </m:sSubSup>
              <m:r>
                <w:rPr>
                  <w:rFonts w:ascii="Cambria Math" w:hAnsi="Cambria Math"/>
                  <w:sz w:val="24"/>
                  <w:szCs w:val="24"/>
                </w:rPr>
                <m:t>)-</m:t>
              </m:r>
              <m:nary>
                <m:naryPr>
                  <m:chr m:val="∑"/>
                  <m:limLoc m:val="undOvr"/>
                  <m:subHide m:val="1"/>
                  <m:supHide m:val="1"/>
                  <m:ctrlPr>
                    <w:rPr>
                      <w:rFonts w:ascii="Cambria Math" w:hAnsi="Cambria Math"/>
                      <w:bCs/>
                      <w:i/>
                      <w:sz w:val="24"/>
                      <w:szCs w:val="24"/>
                    </w:rPr>
                  </m:ctrlPr>
                </m:naryPr>
                <m:sub/>
                <m:sup/>
                <m:e>
                  <m:r>
                    <w:rPr>
                      <w:rFonts w:ascii="Cambria Math" w:hAnsi="Cambria Math"/>
                      <w:sz w:val="24"/>
                      <w:szCs w:val="24"/>
                    </w:rPr>
                    <m:t>(</m:t>
                  </m:r>
                  <m:sSubSup>
                    <m:sSubSupPr>
                      <m:ctrlPr>
                        <w:rPr>
                          <w:rFonts w:ascii="Cambria Math" w:hAnsi="Cambria Math"/>
                          <w:bCs/>
                          <w:i/>
                          <w:sz w:val="24"/>
                          <w:szCs w:val="24"/>
                        </w:rPr>
                      </m:ctrlPr>
                    </m:sSubSupPr>
                    <m:e>
                      <m:r>
                        <w:rPr>
                          <w:rFonts w:ascii="Cambria Math" w:hAnsi="Cambria Math"/>
                          <w:sz w:val="24"/>
                          <w:szCs w:val="24"/>
                        </w:rPr>
                        <m:t>q</m:t>
                      </m:r>
                    </m:e>
                    <m:sub>
                      <m:r>
                        <w:rPr>
                          <w:rFonts w:ascii="Cambria Math" w:hAnsi="Cambria Math"/>
                          <w:sz w:val="24"/>
                          <w:szCs w:val="24"/>
                        </w:rPr>
                        <m:t>i,x</m:t>
                      </m:r>
                    </m:sub>
                    <m:sup>
                      <m:r>
                        <w:rPr>
                          <w:rFonts w:ascii="Cambria Math" w:hAnsi="Cambria Math"/>
                          <w:sz w:val="24"/>
                          <w:szCs w:val="24"/>
                        </w:rPr>
                        <m:t>Red</m:t>
                      </m:r>
                    </m:sup>
                  </m:sSubSup>
                </m:e>
              </m:nary>
              <m:r>
                <w:rPr>
                  <w:rFonts w:ascii="Cambria Math" w:hAnsi="Cambria Math"/>
                  <w:sz w:val="24"/>
                  <w:szCs w:val="24"/>
                </w:rPr>
                <m:t>*</m:t>
              </m:r>
              <m:sSubSup>
                <m:sSubSupPr>
                  <m:ctrlPr>
                    <w:rPr>
                      <w:rFonts w:ascii="Cambria Math" w:hAnsi="Cambria Math"/>
                      <w:bCs/>
                      <w:i/>
                      <w:sz w:val="24"/>
                      <w:szCs w:val="24"/>
                    </w:rPr>
                  </m:ctrlPr>
                </m:sSubSupPr>
                <m:e>
                  <m:r>
                    <w:rPr>
                      <w:rFonts w:ascii="Cambria Math" w:hAnsi="Cambria Math"/>
                      <w:sz w:val="24"/>
                      <w:szCs w:val="24"/>
                    </w:rPr>
                    <m:t>p</m:t>
                  </m:r>
                </m:e>
                <m:sub>
                  <m:r>
                    <w:rPr>
                      <w:rFonts w:ascii="Cambria Math" w:hAnsi="Cambria Math"/>
                      <w:sz w:val="24"/>
                      <w:szCs w:val="24"/>
                    </w:rPr>
                    <m:t>i,x</m:t>
                  </m:r>
                </m:sub>
                <m:sup>
                  <m:r>
                    <w:rPr>
                      <w:rFonts w:ascii="Cambria Math" w:hAnsi="Cambria Math"/>
                      <w:sz w:val="24"/>
                      <w:szCs w:val="24"/>
                    </w:rPr>
                    <m:t>Red</m:t>
                  </m:r>
                </m:sup>
              </m:sSubSup>
              <m:r>
                <w:rPr>
                  <w:rFonts w:ascii="Cambria Math" w:hAnsi="Cambria Math"/>
                  <w:sz w:val="24"/>
                  <w:szCs w:val="24"/>
                </w:rPr>
                <m:t>)</m:t>
              </m:r>
            </m:num>
            <m:den>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cres</m:t>
                      </m:r>
                    </m:sup>
                  </m:sSubSup>
                </m:e>
              </m:nary>
              <m:r>
                <w:rPr>
                  <w:rFonts w:ascii="Cambria Math" w:hAnsi="Cambria Math"/>
                  <w:sz w:val="24"/>
                  <w:szCs w:val="24"/>
                </w:rPr>
                <m:t>-</m:t>
              </m:r>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i,x</m:t>
                      </m:r>
                    </m:sub>
                    <m:sup>
                      <m:r>
                        <w:rPr>
                          <w:rFonts w:ascii="Cambria Math" w:hAnsi="Cambria Math"/>
                          <w:sz w:val="24"/>
                          <w:szCs w:val="24"/>
                        </w:rPr>
                        <m:t>red</m:t>
                      </m:r>
                    </m:sup>
                  </m:sSubSup>
                </m:e>
              </m:nary>
            </m:den>
          </m:f>
        </m:oMath>
      </m:oMathPara>
    </w:p>
    <w:p w14:paraId="5A883F15" w14:textId="77777777" w:rsidR="00B71093" w:rsidRPr="00C6779D" w:rsidRDefault="00B71093" w:rsidP="00C155CA">
      <w:pPr>
        <w:pStyle w:val="StyleBodyTextBefore6pt"/>
        <w:tabs>
          <w:tab w:val="left" w:pos="993"/>
        </w:tabs>
        <w:spacing w:line="276" w:lineRule="auto"/>
        <w:jc w:val="both"/>
        <w:rPr>
          <w:sz w:val="24"/>
          <w:szCs w:val="24"/>
          <w:lang w:val="en-US"/>
        </w:rPr>
      </w:pPr>
      <w:r w:rsidRPr="00C6779D">
        <w:rPr>
          <w:sz w:val="24"/>
          <w:szCs w:val="24"/>
        </w:rPr>
        <w:t>unde</w:t>
      </w:r>
      <w:r w:rsidRPr="00C6779D">
        <w:rPr>
          <w:sz w:val="24"/>
          <w:szCs w:val="24"/>
          <w:lang w:val="en-US"/>
        </w:rPr>
        <w:t>:</w:t>
      </w:r>
    </w:p>
    <w:p w14:paraId="37E8E5D7" w14:textId="77777777" w:rsidR="00B71093" w:rsidRPr="00C6779D" w:rsidRDefault="00B71093" w:rsidP="00C155CA">
      <w:pPr>
        <w:tabs>
          <w:tab w:val="left" w:pos="284"/>
        </w:tabs>
        <w:spacing w:line="276" w:lineRule="auto"/>
        <w:jc w:val="both"/>
        <w:rPr>
          <w:bCs/>
        </w:rPr>
      </w:pPr>
      <w:r w:rsidRPr="00C6779D">
        <w:rPr>
          <w:rFonts w:eastAsia="Calibri"/>
          <w:bCs/>
        </w:rPr>
        <w:t xml:space="preserve">- </w:t>
      </w:r>
      <m:oMath>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r>
          <w:rPr>
            <w:rFonts w:ascii="Cambria Math" w:hAnsi="Cambria Math"/>
          </w:rPr>
          <m:t xml:space="preserve"> </m:t>
        </m:r>
      </m:oMath>
      <w:r w:rsidRPr="00C6779D">
        <w:rPr>
          <w:rFonts w:eastAsia="Calibri"/>
        </w:rPr>
        <w:t xml:space="preserve">, </w:t>
      </w:r>
      <m:oMath>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 xml:space="preserve"> </m:t>
        </m:r>
      </m:oMath>
      <w:r w:rsidRPr="00C6779D">
        <w:rPr>
          <w:bCs/>
        </w:rPr>
        <w:t xml:space="preserve">reprezintă cantitatea, respectiv prețul energiei </w:t>
      </w:r>
      <w:r w:rsidR="00F06AF6" w:rsidRPr="00C6779D">
        <w:rPr>
          <w:bCs/>
        </w:rPr>
        <w:t>activate</w:t>
      </w:r>
      <w:r w:rsidRPr="00C6779D">
        <w:rPr>
          <w:bCs/>
        </w:rPr>
        <w:t xml:space="preserve">, corespunzătoare tranzacţiei angajate </w:t>
      </w:r>
      <w:r w:rsidRPr="00C6779D">
        <w:rPr>
          <w:bCs/>
          <w:i/>
        </w:rPr>
        <w:t>j</w:t>
      </w:r>
      <w:r w:rsidRPr="00C6779D">
        <w:rPr>
          <w:bCs/>
        </w:rPr>
        <w:t xml:space="preserve"> pentru furnizarea creşterii de putere în ID</w:t>
      </w:r>
      <w:r w:rsidRPr="00C6779D">
        <w:rPr>
          <w:bCs/>
          <w:i/>
          <w:vertAlign w:val="subscript"/>
        </w:rPr>
        <w:t>i</w:t>
      </w:r>
      <w:r w:rsidRPr="00C6779D">
        <w:rPr>
          <w:bCs/>
        </w:rPr>
        <w:t xml:space="preserve">; </w:t>
      </w:r>
    </w:p>
    <w:p w14:paraId="7CC64171" w14:textId="77777777" w:rsidR="00B71093" w:rsidRPr="00C6779D" w:rsidRDefault="00B71093" w:rsidP="00C155CA">
      <w:pPr>
        <w:tabs>
          <w:tab w:val="left" w:pos="426"/>
        </w:tabs>
        <w:spacing w:line="276" w:lineRule="auto"/>
        <w:jc w:val="both"/>
        <w:rPr>
          <w:bCs/>
        </w:rPr>
      </w:pPr>
      <w:r w:rsidRPr="00C6779D">
        <w:rPr>
          <w:rFonts w:eastAsia="Calibri"/>
          <w:bCs/>
        </w:rPr>
        <w:t xml:space="preserve">- </w:t>
      </w:r>
      <m:oMath>
        <m:sSubSup>
          <m:sSubSupPr>
            <m:ctrlPr>
              <w:rPr>
                <w:rFonts w:ascii="Cambria Math" w:hAnsi="Cambria Math"/>
                <w:bCs/>
                <w:i/>
              </w:rPr>
            </m:ctrlPr>
          </m:sSubSupPr>
          <m:e>
            <m:r>
              <w:rPr>
                <w:rFonts w:ascii="Cambria Math" w:hAnsi="Cambria Math"/>
              </w:rPr>
              <m:t>q</m:t>
            </m:r>
          </m:e>
          <m:sub>
            <m:r>
              <w:rPr>
                <w:rFonts w:ascii="Cambria Math" w:hAnsi="Cambria Math"/>
              </w:rPr>
              <m:t>i,x</m:t>
            </m:r>
          </m:sub>
          <m:sup>
            <m:r>
              <w:rPr>
                <w:rFonts w:ascii="Cambria Math" w:hAnsi="Cambria Math"/>
              </w:rPr>
              <m:t>red</m:t>
            </m:r>
          </m:sup>
        </m:sSubSup>
        <m:r>
          <w:rPr>
            <w:rFonts w:ascii="Cambria Math" w:hAnsi="Cambria Math"/>
          </w:rPr>
          <m:t xml:space="preserve"> </m:t>
        </m:r>
      </m:oMath>
      <w:r w:rsidRPr="00C6779D">
        <w:rPr>
          <w:rFonts w:eastAsia="Calibri"/>
        </w:rPr>
        <w:t xml:space="preserve">, </w:t>
      </w:r>
      <m:oMath>
        <m:sSubSup>
          <m:sSubSupPr>
            <m:ctrlPr>
              <w:rPr>
                <w:rFonts w:ascii="Cambria Math" w:hAnsi="Cambria Math"/>
                <w:bCs/>
                <w:i/>
              </w:rPr>
            </m:ctrlPr>
          </m:sSubSupPr>
          <m:e>
            <m:r>
              <w:rPr>
                <w:rFonts w:ascii="Cambria Math" w:hAnsi="Cambria Math"/>
              </w:rPr>
              <m:t>p</m:t>
            </m:r>
          </m:e>
          <m:sub>
            <m:r>
              <w:rPr>
                <w:rFonts w:ascii="Cambria Math" w:hAnsi="Cambria Math"/>
              </w:rPr>
              <m:t>i,x</m:t>
            </m:r>
          </m:sub>
          <m:sup>
            <m:r>
              <w:rPr>
                <w:rFonts w:ascii="Cambria Math" w:hAnsi="Cambria Math"/>
              </w:rPr>
              <m:t>Cres</m:t>
            </m:r>
          </m:sup>
        </m:sSubSup>
      </m:oMath>
      <w:r w:rsidRPr="00C6779D">
        <w:rPr>
          <w:rFonts w:eastAsia="Calibri"/>
          <w:bCs/>
        </w:rPr>
        <w:t xml:space="preserve"> </w:t>
      </w:r>
      <w:r w:rsidRPr="00C6779D">
        <w:rPr>
          <w:bCs/>
        </w:rPr>
        <w:t xml:space="preserve">reprezintă cantitatea, respectiv prețul energiei </w:t>
      </w:r>
      <w:r w:rsidR="00F06AF6" w:rsidRPr="00C6779D">
        <w:rPr>
          <w:bCs/>
        </w:rPr>
        <w:t>activate</w:t>
      </w:r>
      <w:r w:rsidRPr="00C6779D">
        <w:rPr>
          <w:bCs/>
        </w:rPr>
        <w:t xml:space="preserve">, corespunzătoare tranzacţiei angajate </w:t>
      </w:r>
      <w:r w:rsidRPr="00C6779D">
        <w:rPr>
          <w:bCs/>
          <w:i/>
        </w:rPr>
        <w:t>x</w:t>
      </w:r>
      <w:r w:rsidRPr="00C6779D">
        <w:rPr>
          <w:bCs/>
        </w:rPr>
        <w:t xml:space="preserve"> pentru furnizarea reducerii de putere în ID</w:t>
      </w:r>
      <w:r w:rsidRPr="00C6779D">
        <w:rPr>
          <w:bCs/>
          <w:i/>
          <w:vertAlign w:val="subscript"/>
        </w:rPr>
        <w:t>i</w:t>
      </w:r>
      <w:r w:rsidRPr="00C6779D">
        <w:rPr>
          <w:bCs/>
        </w:rPr>
        <w:t>;</w:t>
      </w:r>
    </w:p>
    <w:p w14:paraId="5CC9922C" w14:textId="77777777" w:rsidR="00B71093" w:rsidRPr="00C6779D" w:rsidRDefault="00B71093" w:rsidP="00C155CA">
      <w:pPr>
        <w:tabs>
          <w:tab w:val="left" w:pos="709"/>
        </w:tabs>
        <w:spacing w:line="276" w:lineRule="auto"/>
        <w:jc w:val="both"/>
        <w:rPr>
          <w:bCs/>
        </w:rPr>
      </w:pPr>
      <w:r w:rsidRPr="00C6779D">
        <w:t>participanților la piață,</w:t>
      </w:r>
      <w:r w:rsidR="006A4758" w:rsidRPr="00C6779D">
        <w:rPr>
          <w:bCs/>
        </w:rPr>
        <w:t xml:space="preserve"> în ID</w:t>
      </w:r>
      <w:r w:rsidRPr="00C6779D">
        <w:rPr>
          <w:bCs/>
          <w:i/>
          <w:vertAlign w:val="subscript"/>
        </w:rPr>
        <w:t>i</w:t>
      </w:r>
      <w:r w:rsidRPr="00C6779D">
        <w:rPr>
          <w:bCs/>
        </w:rPr>
        <w:t>;</w:t>
      </w:r>
    </w:p>
    <w:p w14:paraId="3BF98138" w14:textId="77777777" w:rsidR="009E2AE5" w:rsidRPr="00C6779D" w:rsidRDefault="009E2AE5" w:rsidP="00C155CA">
      <w:pPr>
        <w:pStyle w:val="StyleBodyTextBefore6pt"/>
        <w:spacing w:line="276" w:lineRule="auto"/>
        <w:jc w:val="both"/>
        <w:rPr>
          <w:sz w:val="24"/>
          <w:szCs w:val="24"/>
          <w:lang w:val="en-US"/>
        </w:rPr>
      </w:pPr>
      <w:r w:rsidRPr="00C6779D">
        <w:rPr>
          <w:bCs/>
          <w:sz w:val="24"/>
          <w:szCs w:val="24"/>
        </w:rPr>
        <w:t xml:space="preserve">(2) </w:t>
      </w:r>
      <w:r w:rsidRPr="00C6779D">
        <w:rPr>
          <w:sz w:val="24"/>
          <w:szCs w:val="24"/>
        </w:rPr>
        <w:t>Pentru fiecare ID</w:t>
      </w:r>
      <w:r w:rsidRPr="00C6779D">
        <w:rPr>
          <w:i/>
          <w:iCs/>
          <w:sz w:val="24"/>
          <w:szCs w:val="24"/>
        </w:rPr>
        <w:t>i</w:t>
      </w:r>
      <w:r w:rsidRPr="00C6779D">
        <w:rPr>
          <w:sz w:val="24"/>
          <w:szCs w:val="24"/>
        </w:rPr>
        <w:t xml:space="preserve"> în care </w:t>
      </w:r>
      <m:oMath>
        <m:d>
          <m:dPr>
            <m:begChr m:val="|"/>
            <m:endChr m:val="|"/>
            <m:ctrlPr>
              <w:rPr>
                <w:rFonts w:ascii="Cambria Math" w:hAnsi="Cambria Math"/>
                <w:i/>
                <w:sz w:val="24"/>
                <w:szCs w:val="24"/>
                <w:lang w:val="en-US"/>
              </w:rPr>
            </m:ctrlPr>
          </m:dPr>
          <m:e>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estimat</m:t>
                </m:r>
              </m:sup>
            </m:sSubSup>
            <m:ctrlPr>
              <w:rPr>
                <w:rFonts w:ascii="Cambria Math" w:hAnsi="Cambria Math"/>
                <w:i/>
                <w:sz w:val="24"/>
                <w:szCs w:val="24"/>
              </w:rPr>
            </m:ctrlPr>
          </m:e>
        </m:d>
        <m:r>
          <w:rPr>
            <w:rFonts w:ascii="Cambria Math" w:hAnsi="Cambria Math"/>
            <w:sz w:val="24"/>
            <w:szCs w:val="24"/>
          </w:rPr>
          <m:t>&gt;</m:t>
        </m:r>
        <m:func>
          <m:funcPr>
            <m:ctrlPr>
              <w:rPr>
                <w:rFonts w:ascii="Cambria Math" w:hAnsi="Cambria Math"/>
                <w:i/>
                <w:sz w:val="24"/>
                <w:szCs w:val="24"/>
              </w:rPr>
            </m:ctrlPr>
          </m:funcPr>
          <m:fName>
            <m:r>
              <m:rPr>
                <m:sty m:val="p"/>
              </m:rPr>
              <w:rPr>
                <w:rFonts w:ascii="Cambria Math" w:hAnsi="Cambria Math"/>
                <w:sz w:val="24"/>
                <w:szCs w:val="24"/>
              </w:rPr>
              <m:t>1,4*max</m:t>
            </m:r>
          </m:fName>
          <m:e>
            <m:r>
              <w:rPr>
                <w:rFonts w:ascii="Cambria Math" w:hAnsi="Cambria Math"/>
                <w:sz w:val="24"/>
                <w:szCs w:val="24"/>
              </w:rPr>
              <m:t xml:space="preserve"> </m:t>
            </m:r>
            <m:d>
              <m:dPr>
                <m:begChr m:val="["/>
                <m:endChr m:val="]"/>
                <m:ctrlPr>
                  <w:rPr>
                    <w:rFonts w:ascii="Cambria Math" w:hAnsi="Cambria Math"/>
                    <w:i/>
                    <w:sz w:val="24"/>
                    <w:szCs w:val="24"/>
                  </w:rPr>
                </m:ctrlPr>
              </m:dPr>
              <m:e>
                <m:sSubSup>
                  <m:sSubSupPr>
                    <m:ctrlPr>
                      <w:rPr>
                        <w:rFonts w:ascii="Cambria Math" w:hAnsi="Cambria Math"/>
                        <w:bCs/>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Cres</m:t>
                    </m:r>
                  </m:sup>
                </m:sSubSup>
                <m:r>
                  <w:rPr>
                    <w:rFonts w:ascii="Cambria Math" w:hAnsi="Cambria Math"/>
                    <w:sz w:val="24"/>
                    <w:szCs w:val="24"/>
                    <w:lang w:val="en-US"/>
                  </w:rPr>
                  <m:t>|</m:t>
                </m:r>
                <m:r>
                  <w:rPr>
                    <w:rFonts w:ascii="Cambria Math" w:hAnsi="Cambria Math"/>
                    <w:sz w:val="24"/>
                    <w:szCs w:val="24"/>
                  </w:rPr>
                  <m:t>,</m:t>
                </m:r>
                <m:d>
                  <m:dPr>
                    <m:begChr m:val="|"/>
                    <m:endChr m:val="|"/>
                    <m:ctrlPr>
                      <w:rPr>
                        <w:rFonts w:ascii="Cambria Math" w:hAnsi="Cambria Math"/>
                        <w:i/>
                        <w:sz w:val="24"/>
                        <w:szCs w:val="24"/>
                        <w:lang w:val="en-US"/>
                      </w:rPr>
                    </m:ctrlPr>
                  </m:dPr>
                  <m:e>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i,x</m:t>
                        </m:r>
                      </m:sub>
                      <m:sup>
                        <m:r>
                          <w:rPr>
                            <w:rFonts w:ascii="Cambria Math" w:hAnsi="Cambria Math"/>
                            <w:sz w:val="24"/>
                            <w:szCs w:val="24"/>
                          </w:rPr>
                          <m:t>Red</m:t>
                        </m:r>
                      </m:sup>
                    </m:sSubSup>
                    <m:ctrlPr>
                      <w:rPr>
                        <w:rFonts w:ascii="Cambria Math" w:hAnsi="Cambria Math"/>
                        <w:i/>
                        <w:sz w:val="24"/>
                        <w:szCs w:val="24"/>
                      </w:rPr>
                    </m:ctrlPr>
                  </m:e>
                </m:d>
              </m:e>
            </m:d>
          </m:e>
        </m:func>
      </m:oMath>
      <w:r w:rsidRPr="00C6779D">
        <w:rPr>
          <w:sz w:val="24"/>
          <w:szCs w:val="24"/>
        </w:rPr>
        <w:t xml:space="preserve">, OTS determină operativ prețul estimat de deficit, </w:t>
      </w:r>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estim,i</m:t>
            </m:r>
          </m:sub>
          <m:sup>
            <m:r>
              <w:rPr>
                <w:rFonts w:ascii="Cambria Math" w:hAnsi="Cambria Math"/>
                <w:sz w:val="24"/>
                <w:szCs w:val="24"/>
              </w:rPr>
              <m:t>def</m:t>
            </m:r>
          </m:sup>
        </m:sSubSup>
      </m:oMath>
      <w:r w:rsidRPr="00C6779D">
        <w:rPr>
          <w:sz w:val="24"/>
          <w:szCs w:val="24"/>
        </w:rPr>
        <w:t>,</w:t>
      </w:r>
      <w:r w:rsidR="00833DA7" w:rsidRPr="00C6779D">
        <w:rPr>
          <w:sz w:val="24"/>
          <w:szCs w:val="24"/>
        </w:rPr>
        <w:t xml:space="preserve"> </w:t>
      </w:r>
      <w:r w:rsidRPr="00C6779D">
        <w:rPr>
          <w:sz w:val="24"/>
          <w:szCs w:val="24"/>
        </w:rPr>
        <w:t xml:space="preserve">și prețul estimat de excedent, </w:t>
      </w:r>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estim,i</m:t>
            </m:r>
          </m:sub>
          <m:sup>
            <m:r>
              <w:rPr>
                <w:rFonts w:ascii="Cambria Math" w:hAnsi="Cambria Math"/>
                <w:sz w:val="24"/>
                <w:szCs w:val="24"/>
              </w:rPr>
              <m:t>exc</m:t>
            </m:r>
          </m:sup>
        </m:sSubSup>
      </m:oMath>
      <w:r w:rsidRPr="00C6779D">
        <w:rPr>
          <w:sz w:val="24"/>
          <w:szCs w:val="24"/>
        </w:rPr>
        <w:t>, cu formulele următoare</w:t>
      </w:r>
      <w:r w:rsidRPr="00C6779D">
        <w:rPr>
          <w:sz w:val="24"/>
          <w:szCs w:val="24"/>
          <w:lang w:val="en-US"/>
        </w:rPr>
        <w:t>:</w:t>
      </w:r>
    </w:p>
    <w:p w14:paraId="6DDF1603" w14:textId="77777777" w:rsidR="009E2AE5" w:rsidRPr="00C6779D" w:rsidRDefault="0021552D" w:rsidP="00DB60C3">
      <w:pPr>
        <w:pStyle w:val="ListParagraph"/>
        <w:tabs>
          <w:tab w:val="left" w:pos="1134"/>
        </w:tabs>
        <w:spacing w:line="276" w:lineRule="auto"/>
        <w:ind w:left="0"/>
        <w:jc w:val="both"/>
      </w:pPr>
      <m:oMathPara>
        <m:oMath>
          <m:sSubSup>
            <m:sSubSupPr>
              <m:ctrlPr>
                <w:rPr>
                  <w:rFonts w:ascii="Cambria Math" w:hAnsi="Cambria Math"/>
                  <w:i/>
                </w:rPr>
              </m:ctrlPr>
            </m:sSubSupPr>
            <m:e>
              <m:r>
                <w:rPr>
                  <w:rFonts w:ascii="Cambria Math" w:hAnsi="Cambria Math"/>
                </w:rPr>
                <m:t>P</m:t>
              </m:r>
            </m:e>
            <m:sub>
              <m:r>
                <w:rPr>
                  <w:rFonts w:ascii="Cambria Math" w:hAnsi="Cambria Math"/>
                </w:rPr>
                <m:t>estim,i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m:oMathPara>
    </w:p>
    <w:p w14:paraId="225C54AC" w14:textId="77777777" w:rsidR="009E2AE5" w:rsidRPr="00C6779D" w:rsidRDefault="0021552D" w:rsidP="00DB60C3">
      <w:pPr>
        <w:pStyle w:val="ListParagraph"/>
        <w:tabs>
          <w:tab w:val="left" w:pos="1134"/>
        </w:tabs>
        <w:spacing w:line="276" w:lineRule="auto"/>
        <w:ind w:left="0"/>
        <w:jc w:val="both"/>
        <w:rPr>
          <w:i/>
        </w:rPr>
      </w:pPr>
      <m:oMathPara>
        <m:oMath>
          <m:sSubSup>
            <m:sSubSupPr>
              <m:ctrlPr>
                <w:rPr>
                  <w:rFonts w:ascii="Cambria Math" w:hAnsi="Cambria Math"/>
                  <w:i/>
                </w:rPr>
              </m:ctrlPr>
            </m:sSubSupPr>
            <m:e>
              <m:r>
                <w:rPr>
                  <w:rFonts w:ascii="Cambria Math" w:hAnsi="Cambria Math"/>
                </w:rPr>
                <m:t>P</m:t>
              </m:r>
            </m:e>
            <m:sub>
              <m:r>
                <w:rPr>
                  <w:rFonts w:ascii="Cambria Math" w:hAnsi="Cambria Math"/>
                </w:rPr>
                <m:t>estim,i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m:oMathPara>
    </w:p>
    <w:p w14:paraId="4B290D65" w14:textId="77777777" w:rsidR="009E2AE5" w:rsidRPr="00C6779D" w:rsidRDefault="009E2AE5" w:rsidP="000C5280">
      <w:pPr>
        <w:pStyle w:val="ListParagraph"/>
        <w:tabs>
          <w:tab w:val="left" w:pos="4253"/>
        </w:tabs>
        <w:spacing w:line="276" w:lineRule="auto"/>
        <w:ind w:hanging="180"/>
        <w:jc w:val="both"/>
        <w:rPr>
          <w:lang w:val="en-US"/>
        </w:rPr>
      </w:pPr>
      <w:r w:rsidRPr="00C6779D">
        <w:t>unde</w:t>
      </w:r>
      <w:r w:rsidRPr="00C6779D">
        <w:rPr>
          <w:lang w:val="en-US"/>
        </w:rPr>
        <w:t>:</w:t>
      </w:r>
    </w:p>
    <w:p w14:paraId="00F3BD67" w14:textId="77777777" w:rsidR="009E2AE5" w:rsidRPr="00C6779D" w:rsidRDefault="009E2AE5" w:rsidP="000C5280">
      <w:pPr>
        <w:pStyle w:val="ListParagraph"/>
        <w:tabs>
          <w:tab w:val="left" w:pos="360"/>
        </w:tabs>
        <w:spacing w:after="240" w:line="276" w:lineRule="auto"/>
        <w:ind w:hanging="180"/>
      </w:pPr>
      <w:r w:rsidRPr="00C6779D">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00833DA7" w:rsidRPr="00C6779D">
        <w:t xml:space="preserve"> </w:t>
      </w:r>
      <w:r w:rsidRPr="00C6779D">
        <w:t>reprezintă media ponderată a prețurilor marginale pentru fiecare tip de energie de echilibrare livrată pentru creștere de putere în ID</w:t>
      </w:r>
      <w:r w:rsidRPr="00C6779D">
        <w:rPr>
          <w:i/>
          <w:iCs/>
        </w:rPr>
        <w:t>i</w:t>
      </w:r>
      <w:r w:rsidRPr="00C6779D">
        <w:t>;</w:t>
      </w:r>
    </w:p>
    <w:p w14:paraId="21B5C680" w14:textId="77777777" w:rsidR="009E2AE5" w:rsidRPr="00C6779D" w:rsidRDefault="009E2AE5" w:rsidP="000C5280">
      <w:pPr>
        <w:pStyle w:val="ListParagraph"/>
        <w:tabs>
          <w:tab w:val="left" w:pos="360"/>
        </w:tabs>
        <w:spacing w:line="276" w:lineRule="auto"/>
        <w:ind w:hanging="180"/>
      </w:pPr>
      <w:r w:rsidRPr="00C6779D">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00833DA7" w:rsidRPr="00C6779D">
        <w:t xml:space="preserve"> </w:t>
      </w:r>
      <w:r w:rsidRPr="00C6779D">
        <w:t>reprezintă media ponderată a prețurilor marginale pentru fiecare tip de energie de echilibrare livrată pentru reducere de putere în ID</w:t>
      </w:r>
      <w:r w:rsidRPr="00C6779D">
        <w:rPr>
          <w:i/>
          <w:iCs/>
        </w:rPr>
        <w:t>i</w:t>
      </w:r>
      <w:r w:rsidRPr="00C6779D">
        <w:t>.</w:t>
      </w:r>
    </w:p>
    <w:p w14:paraId="558CEB2D" w14:textId="77777777" w:rsidR="0098218F" w:rsidRPr="00C6779D" w:rsidRDefault="009E2AE5" w:rsidP="00C155CA">
      <w:pPr>
        <w:pStyle w:val="StyleBodyTextBefore6pt"/>
        <w:spacing w:line="276" w:lineRule="auto"/>
        <w:jc w:val="both"/>
        <w:rPr>
          <w:sz w:val="24"/>
          <w:szCs w:val="24"/>
        </w:rPr>
      </w:pPr>
      <w:r w:rsidRPr="00C6779D">
        <w:rPr>
          <w:sz w:val="24"/>
          <w:szCs w:val="24"/>
          <w:lang w:val="en-US"/>
        </w:rPr>
        <w:t xml:space="preserve">(3) Pentru fiecare ID în care </w:t>
      </w:r>
      <w:r w:rsidRPr="00C6779D">
        <w:rPr>
          <w:sz w:val="24"/>
          <w:szCs w:val="24"/>
        </w:rPr>
        <w:t>nu a fost selectată energie de echilibrare nici pentru creștere de putere, nici pentru reducere de putere, OTS determină operativ prețul estimat unic de dezechilibru pentru toate dezechilibrele PRE ca fiind egal cu media aritmetică dintre cel mai mic preț al ofertelor din ordinea de merit pentru creștere de putere și cel mai mare preț, în modul, al ofertelor din ordinea de merit pentru reducere de putere corespunzătoare ID respectiv.</w:t>
      </w:r>
    </w:p>
    <w:p w14:paraId="1A26F80D" w14:textId="77777777" w:rsidR="00B71093" w:rsidRDefault="00B71093"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OTS publică pe pagina proprie de internet cel târziu la 30 de minute după încheierea fiecărui ID, valoarea prețului estimat unic de dezechilibru estimată pe baza cantităților de energie de echilibrare din tranzacțiile angajate pe PE pentru ID respectiv. Obligația de publicare poate fi îndeplinită prin indicarea explicită pe pagina proprie de internet a unei legături la o pagină de internet unde aceste informații </w:t>
      </w:r>
      <w:r w:rsidR="00365AE5" w:rsidRPr="00C6779D">
        <w:rPr>
          <w:sz w:val="24"/>
          <w:szCs w:val="24"/>
        </w:rPr>
        <w:t>sunt publicate.</w:t>
      </w:r>
    </w:p>
    <w:p w14:paraId="6406CCA8" w14:textId="77777777" w:rsidR="00C155CA" w:rsidRPr="00C6779D" w:rsidRDefault="00C155CA" w:rsidP="00C155CA">
      <w:pPr>
        <w:pStyle w:val="StyleBodyTextBefore6pt"/>
        <w:tabs>
          <w:tab w:val="left" w:pos="993"/>
        </w:tabs>
        <w:spacing w:line="276" w:lineRule="auto"/>
        <w:jc w:val="both"/>
        <w:rPr>
          <w:sz w:val="24"/>
          <w:szCs w:val="24"/>
        </w:rPr>
      </w:pPr>
    </w:p>
    <w:p w14:paraId="73E6433D" w14:textId="77777777" w:rsidR="00B71093" w:rsidRPr="00C6779D" w:rsidRDefault="00B71093" w:rsidP="00C155CA">
      <w:pPr>
        <w:pStyle w:val="Heading1"/>
        <w:spacing w:before="0" w:line="276" w:lineRule="auto"/>
        <w:rPr>
          <w:rFonts w:ascii="Times New Roman" w:hAnsi="Times New Roman"/>
          <w:b/>
          <w:sz w:val="24"/>
          <w:szCs w:val="24"/>
        </w:rPr>
      </w:pPr>
      <w:bookmarkStart w:id="91" w:name="_Toc65501026"/>
      <w:r w:rsidRPr="00C6779D">
        <w:rPr>
          <w:rFonts w:ascii="Times New Roman" w:hAnsi="Times New Roman"/>
          <w:b/>
          <w:color w:val="auto"/>
          <w:sz w:val="24"/>
          <w:szCs w:val="24"/>
        </w:rPr>
        <w:t>Determinarea prețului unic de dezechili</w:t>
      </w:r>
      <w:r w:rsidR="00C33C41" w:rsidRPr="00C6779D">
        <w:rPr>
          <w:rFonts w:ascii="Times New Roman" w:hAnsi="Times New Roman"/>
          <w:b/>
          <w:color w:val="auto"/>
          <w:sz w:val="24"/>
          <w:szCs w:val="24"/>
        </w:rPr>
        <w:t>b</w:t>
      </w:r>
      <w:r w:rsidRPr="00C6779D">
        <w:rPr>
          <w:rFonts w:ascii="Times New Roman" w:hAnsi="Times New Roman"/>
          <w:b/>
          <w:color w:val="auto"/>
          <w:sz w:val="24"/>
          <w:szCs w:val="24"/>
        </w:rPr>
        <w:t>ru</w:t>
      </w:r>
      <w:bookmarkEnd w:id="91"/>
    </w:p>
    <w:p w14:paraId="63AE5ED0" w14:textId="77777777" w:rsidR="00B71093" w:rsidRPr="00C6779D" w:rsidRDefault="006A4758" w:rsidP="00D40103">
      <w:pPr>
        <w:pStyle w:val="StyleBodyTextBefore6pt"/>
        <w:numPr>
          <w:ilvl w:val="0"/>
          <w:numId w:val="19"/>
        </w:numPr>
        <w:tabs>
          <w:tab w:val="left" w:pos="993"/>
        </w:tabs>
        <w:spacing w:line="276" w:lineRule="auto"/>
        <w:ind w:left="0" w:hanging="11"/>
        <w:jc w:val="both"/>
        <w:rPr>
          <w:sz w:val="24"/>
          <w:szCs w:val="24"/>
        </w:rPr>
      </w:pPr>
      <w:bookmarkStart w:id="92" w:name="_Ref49430930"/>
      <w:bookmarkStart w:id="93" w:name="_Ref53655158"/>
      <w:r w:rsidRPr="00C6779D">
        <w:rPr>
          <w:sz w:val="24"/>
          <w:szCs w:val="24"/>
        </w:rPr>
        <w:t xml:space="preserve">În luna următoare lunii de livrare, </w:t>
      </w:r>
      <w:r w:rsidR="00B71093" w:rsidRPr="00C6779D">
        <w:rPr>
          <w:sz w:val="24"/>
          <w:szCs w:val="24"/>
        </w:rPr>
        <w:t>O</w:t>
      </w:r>
      <w:r w:rsidRPr="00C6779D">
        <w:rPr>
          <w:sz w:val="24"/>
          <w:szCs w:val="24"/>
        </w:rPr>
        <w:t>C</w:t>
      </w:r>
      <w:r w:rsidR="00B71093" w:rsidRPr="00C6779D">
        <w:rPr>
          <w:sz w:val="24"/>
          <w:szCs w:val="24"/>
        </w:rPr>
        <w:t>DP</w:t>
      </w:r>
      <w:r w:rsidRPr="00C6779D">
        <w:rPr>
          <w:sz w:val="24"/>
          <w:szCs w:val="24"/>
        </w:rPr>
        <w:t>R</w:t>
      </w:r>
      <w:r w:rsidR="00B71093" w:rsidRPr="00C6779D">
        <w:rPr>
          <w:sz w:val="24"/>
          <w:szCs w:val="24"/>
        </w:rPr>
        <w:t>E determină prețul inițial unic de dezechilibru pentru toate dezechilibrele PRE în fiecare ID, după cum urmează</w:t>
      </w:r>
      <w:r w:rsidR="00B71093" w:rsidRPr="00C6779D">
        <w:rPr>
          <w:sz w:val="24"/>
          <w:szCs w:val="24"/>
          <w:lang w:val="en-US"/>
        </w:rPr>
        <w:t>:</w:t>
      </w:r>
      <w:bookmarkEnd w:id="92"/>
      <w:bookmarkEnd w:id="93"/>
    </w:p>
    <w:p w14:paraId="337841E2" w14:textId="77777777" w:rsidR="00B71093" w:rsidRPr="00C6779D" w:rsidRDefault="00B71093" w:rsidP="00D40103">
      <w:pPr>
        <w:pStyle w:val="StyleBodyTextBefore6pt"/>
        <w:numPr>
          <w:ilvl w:val="2"/>
          <w:numId w:val="11"/>
        </w:numPr>
        <w:spacing w:line="276" w:lineRule="auto"/>
        <w:ind w:left="567"/>
        <w:jc w:val="both"/>
        <w:rPr>
          <w:sz w:val="24"/>
          <w:szCs w:val="24"/>
        </w:rPr>
      </w:pPr>
      <w:r w:rsidRPr="00C6779D">
        <w:rPr>
          <w:sz w:val="24"/>
          <w:szCs w:val="24"/>
        </w:rPr>
        <w:t>Dacă într-un ID a fost livrată numai energie de echilibrare pentru creștere de putere, atunci prețul inițial unic de dezechilibru pentru toate dezechilibrele PRE din ID respectiv va fi egal cu media ponderată a prețurilor marginale pentru fiecare tip de energie de echilibrare livrată pentru creștere de putere și a cantităților de energie corespunzătoare</w:t>
      </w:r>
      <w:r w:rsidR="006A4758" w:rsidRPr="00C6779D">
        <w:rPr>
          <w:sz w:val="24"/>
          <w:szCs w:val="24"/>
        </w:rPr>
        <w:t xml:space="preserve"> tranzacțiilor angajate</w:t>
      </w:r>
      <w:r w:rsidRPr="00C6779D">
        <w:rPr>
          <w:sz w:val="24"/>
          <w:szCs w:val="24"/>
        </w:rPr>
        <w:t>.</w:t>
      </w:r>
    </w:p>
    <w:p w14:paraId="2784394B" w14:textId="77777777" w:rsidR="00B71093" w:rsidRPr="00C6779D" w:rsidRDefault="00B71093" w:rsidP="00D40103">
      <w:pPr>
        <w:pStyle w:val="StyleBodyTextBefore6pt"/>
        <w:numPr>
          <w:ilvl w:val="2"/>
          <w:numId w:val="11"/>
        </w:numPr>
        <w:spacing w:line="276" w:lineRule="auto"/>
        <w:ind w:left="567"/>
        <w:jc w:val="both"/>
        <w:rPr>
          <w:sz w:val="24"/>
          <w:szCs w:val="24"/>
        </w:rPr>
      </w:pPr>
      <w:r w:rsidRPr="00C6779D">
        <w:rPr>
          <w:sz w:val="24"/>
          <w:szCs w:val="24"/>
        </w:rPr>
        <w:t>Dacă într-un ID a fost livrată numai energie de echilibrare pentru reducere de putere, atunci prețul inițial unic de dezechilibru pentru toate dezechilibrele PRE din ID respectiv va fi egal cu media ponderată a</w:t>
      </w:r>
      <w:r w:rsidRPr="00C6779D">
        <w:rPr>
          <w:sz w:val="24"/>
          <w:szCs w:val="24"/>
          <w:lang w:val="en-US"/>
        </w:rPr>
        <w:t xml:space="preserve"> </w:t>
      </w:r>
      <w:r w:rsidRPr="00C6779D">
        <w:rPr>
          <w:sz w:val="24"/>
          <w:szCs w:val="24"/>
        </w:rPr>
        <w:t>prețurilor marginale pentru fiecare tip de energie de echilibrare livrată pentru reducere de putere și cantităților de energie corespunzătoare</w:t>
      </w:r>
      <w:r w:rsidR="006A4758" w:rsidRPr="00C6779D">
        <w:rPr>
          <w:sz w:val="24"/>
          <w:szCs w:val="24"/>
        </w:rPr>
        <w:t xml:space="preserve"> tranzacțiilor angajate</w:t>
      </w:r>
      <w:r w:rsidRPr="00C6779D">
        <w:rPr>
          <w:sz w:val="24"/>
          <w:szCs w:val="24"/>
        </w:rPr>
        <w:t>.</w:t>
      </w:r>
    </w:p>
    <w:p w14:paraId="1696C2F2" w14:textId="77777777" w:rsidR="00B71093" w:rsidRPr="00C6779D" w:rsidRDefault="00B71093" w:rsidP="00D40103">
      <w:pPr>
        <w:pStyle w:val="StyleBodyTextBefore6pt"/>
        <w:numPr>
          <w:ilvl w:val="2"/>
          <w:numId w:val="11"/>
        </w:numPr>
        <w:spacing w:line="276" w:lineRule="auto"/>
        <w:ind w:left="567"/>
        <w:jc w:val="both"/>
        <w:rPr>
          <w:sz w:val="24"/>
          <w:szCs w:val="24"/>
        </w:rPr>
      </w:pPr>
      <w:bookmarkStart w:id="94" w:name="_Hlk54162560"/>
      <w:r w:rsidRPr="00C6779D">
        <w:rPr>
          <w:sz w:val="24"/>
          <w:szCs w:val="24"/>
        </w:rPr>
        <w:lastRenderedPageBreak/>
        <w:t>Dacă într-un ID a fost livrată energie de echilibrare și pentru creștere de putere și pentru reducere de putere, prețul inițial unic de dezechilibru pentru toate dezechilibrele PRE se va stabili în funcție de direcția dezechilibrului SEN astfel:</w:t>
      </w:r>
    </w:p>
    <w:bookmarkEnd w:id="94"/>
    <w:p w14:paraId="30C18971" w14:textId="77777777" w:rsidR="00B71093" w:rsidRPr="00C6779D" w:rsidRDefault="00B71093" w:rsidP="00D40103">
      <w:pPr>
        <w:pStyle w:val="StyleBodyTextBefore6pt"/>
        <w:numPr>
          <w:ilvl w:val="0"/>
          <w:numId w:val="12"/>
        </w:numPr>
        <w:spacing w:line="276" w:lineRule="auto"/>
        <w:jc w:val="both"/>
        <w:rPr>
          <w:sz w:val="24"/>
          <w:szCs w:val="24"/>
        </w:rPr>
      </w:pPr>
      <w:r w:rsidRPr="00C6779D">
        <w:rPr>
          <w:sz w:val="24"/>
          <w:szCs w:val="24"/>
        </w:rPr>
        <w:t>În cazul în care sistemul a fost în deficit, prețul inițial unic de dezechilibru pentru toate dezechilibrele PRE va fi egal cu media ponderată a prețurilor marginale ale fiecărui tip de energie de echilibrare livrată pentru creștere de putere și a cantităților corespunzătoare;</w:t>
      </w:r>
    </w:p>
    <w:p w14:paraId="0BC2917D" w14:textId="77777777" w:rsidR="00B71093" w:rsidRPr="00C6779D" w:rsidRDefault="00B71093" w:rsidP="00D40103">
      <w:pPr>
        <w:pStyle w:val="StyleBodyTextBefore6pt"/>
        <w:numPr>
          <w:ilvl w:val="0"/>
          <w:numId w:val="12"/>
        </w:numPr>
        <w:spacing w:line="276" w:lineRule="auto"/>
        <w:jc w:val="both"/>
        <w:rPr>
          <w:sz w:val="24"/>
          <w:szCs w:val="24"/>
        </w:rPr>
      </w:pPr>
      <w:r w:rsidRPr="00C6779D">
        <w:rPr>
          <w:sz w:val="24"/>
          <w:szCs w:val="24"/>
        </w:rPr>
        <w:t xml:space="preserve">În cazul în care sistemul a fost în excedent, prețul inițial unic de dezechilibru pentru toate dezechilibrele PRE va fi egal cu media ponderată a prețurilor marginale ale fiecărui tip de energie de echilibrare livrată pentru reducere de putere și a cantităților corespunzătoare. </w:t>
      </w:r>
    </w:p>
    <w:p w14:paraId="42542F4B" w14:textId="77777777" w:rsidR="00B71093" w:rsidRPr="00C6779D" w:rsidRDefault="00B71093" w:rsidP="00D40103">
      <w:pPr>
        <w:pStyle w:val="StyleBodyTextBefore6pt"/>
        <w:numPr>
          <w:ilvl w:val="2"/>
          <w:numId w:val="11"/>
        </w:numPr>
        <w:spacing w:line="276" w:lineRule="auto"/>
        <w:ind w:left="567"/>
        <w:jc w:val="both"/>
        <w:rPr>
          <w:sz w:val="24"/>
          <w:szCs w:val="24"/>
        </w:rPr>
      </w:pPr>
      <w:r w:rsidRPr="00C6779D">
        <w:rPr>
          <w:sz w:val="24"/>
          <w:szCs w:val="24"/>
        </w:rPr>
        <w:t>În cazul în care într-un ID nu a fost livrată energie de echilibrare</w:t>
      </w:r>
      <w:r w:rsidR="00833DA7" w:rsidRPr="00C6779D">
        <w:rPr>
          <w:sz w:val="24"/>
          <w:szCs w:val="24"/>
        </w:rPr>
        <w:t xml:space="preserve"> </w:t>
      </w:r>
      <w:r w:rsidRPr="00C6779D">
        <w:rPr>
          <w:sz w:val="24"/>
          <w:szCs w:val="24"/>
        </w:rPr>
        <w:t xml:space="preserve">nici pentru creștere de putere, nici pentru reducere de putere, prețul inițial unic de dezechilibru pentru toate dezechilibrele PRE va fi egal cu media aritmetică dintre cel mai mic preț al ofertelor din ordinea de merit pentru creștere de putere și cel mai mare preț, în modul, al ofertelor din ordinea de merit pentru reducere de putere corespunzătoare ID respectiv. </w:t>
      </w:r>
    </w:p>
    <w:p w14:paraId="32A723A4" w14:textId="66F06CA4" w:rsidR="00B71093" w:rsidRPr="00C6779D" w:rsidRDefault="00B71093"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Pentru fiecare ID al lunii de livrare și pentru fiecare PRE, O</w:t>
      </w:r>
      <w:r w:rsidR="006A4758" w:rsidRPr="00C6779D">
        <w:rPr>
          <w:sz w:val="24"/>
          <w:szCs w:val="24"/>
        </w:rPr>
        <w:t>C</w:t>
      </w:r>
      <w:r w:rsidRPr="00C6779D">
        <w:rPr>
          <w:sz w:val="24"/>
          <w:szCs w:val="24"/>
        </w:rPr>
        <w:t>DP</w:t>
      </w:r>
      <w:r w:rsidR="006A4758" w:rsidRPr="00C6779D">
        <w:rPr>
          <w:sz w:val="24"/>
          <w:szCs w:val="24"/>
        </w:rPr>
        <w:t>R</w:t>
      </w:r>
      <w:r w:rsidRPr="00C6779D">
        <w:rPr>
          <w:sz w:val="24"/>
          <w:szCs w:val="24"/>
        </w:rPr>
        <w:t>E determină dezechilibrul respectivei PRE conform prevederilor</w:t>
      </w:r>
      <w:r w:rsidR="00796B1A">
        <w:rPr>
          <w:sz w:val="24"/>
          <w:szCs w:val="24"/>
        </w:rPr>
        <w:t xml:space="preserve"> </w:t>
      </w:r>
      <w:r w:rsidR="00796B1A">
        <w:rPr>
          <w:sz w:val="24"/>
          <w:szCs w:val="24"/>
        </w:rPr>
        <w:fldChar w:fldCharType="begin"/>
      </w:r>
      <w:r w:rsidR="00796B1A">
        <w:rPr>
          <w:sz w:val="24"/>
          <w:szCs w:val="24"/>
        </w:rPr>
        <w:instrText xml:space="preserve"> REF _Ref65613722 \r \h </w:instrText>
      </w:r>
      <w:r w:rsidR="00796B1A">
        <w:rPr>
          <w:sz w:val="24"/>
          <w:szCs w:val="24"/>
        </w:rPr>
      </w:r>
      <w:r w:rsidR="00796B1A">
        <w:rPr>
          <w:sz w:val="24"/>
          <w:szCs w:val="24"/>
        </w:rPr>
        <w:fldChar w:fldCharType="separate"/>
      </w:r>
      <w:r w:rsidR="00796B1A">
        <w:rPr>
          <w:sz w:val="24"/>
          <w:szCs w:val="24"/>
        </w:rPr>
        <w:t>Art. 164</w:t>
      </w:r>
      <w:r w:rsidR="00796B1A">
        <w:rPr>
          <w:sz w:val="24"/>
          <w:szCs w:val="24"/>
        </w:rPr>
        <w:fldChar w:fldCharType="end"/>
      </w:r>
      <w:r w:rsidRPr="00C6779D">
        <w:rPr>
          <w:sz w:val="24"/>
          <w:szCs w:val="24"/>
        </w:rPr>
        <w:t xml:space="preserve">. </w:t>
      </w:r>
    </w:p>
    <w:p w14:paraId="510F2AC9" w14:textId="77777777" w:rsidR="00B71093" w:rsidRPr="00C6779D" w:rsidRDefault="00B71093" w:rsidP="00D40103">
      <w:pPr>
        <w:pStyle w:val="StyleBodyTextBefore6pt"/>
        <w:numPr>
          <w:ilvl w:val="0"/>
          <w:numId w:val="19"/>
        </w:numPr>
        <w:tabs>
          <w:tab w:val="left" w:pos="993"/>
        </w:tabs>
        <w:spacing w:line="276" w:lineRule="auto"/>
        <w:ind w:left="0" w:hanging="11"/>
        <w:jc w:val="both"/>
        <w:rPr>
          <w:sz w:val="24"/>
          <w:szCs w:val="24"/>
          <w:lang w:val="en-US"/>
        </w:rPr>
      </w:pPr>
      <w:bookmarkStart w:id="95" w:name="_Ref65611327"/>
      <w:r w:rsidRPr="00C6779D">
        <w:rPr>
          <w:sz w:val="24"/>
          <w:szCs w:val="24"/>
        </w:rPr>
        <w:t>Pentru fiecare ID al lunii de livrare și pentru fiecare PRE, O</w:t>
      </w:r>
      <w:r w:rsidR="006A4758" w:rsidRPr="00C6779D">
        <w:rPr>
          <w:sz w:val="24"/>
          <w:szCs w:val="24"/>
        </w:rPr>
        <w:t>C</w:t>
      </w:r>
      <w:r w:rsidRPr="00C6779D">
        <w:rPr>
          <w:sz w:val="24"/>
          <w:szCs w:val="24"/>
        </w:rPr>
        <w:t>DP</w:t>
      </w:r>
      <w:r w:rsidR="006A4758" w:rsidRPr="00C6779D">
        <w:rPr>
          <w:sz w:val="24"/>
          <w:szCs w:val="24"/>
        </w:rPr>
        <w:t>R</w:t>
      </w:r>
      <w:r w:rsidRPr="00C6779D">
        <w:rPr>
          <w:sz w:val="24"/>
          <w:szCs w:val="24"/>
        </w:rPr>
        <w:t>E determină valoarea obligațiilor de plată / a drepturilor de încasat inițiale corespunzătoare dezechilibrelor înregistrate de fiecare PRE în fiecare ID, cu formula</w:t>
      </w:r>
      <w:r w:rsidRPr="00C6779D">
        <w:rPr>
          <w:sz w:val="24"/>
          <w:szCs w:val="24"/>
          <w:lang w:val="en-US"/>
        </w:rPr>
        <w:t>:</w:t>
      </w:r>
      <w:bookmarkEnd w:id="95"/>
    </w:p>
    <w:p w14:paraId="08D14C98" w14:textId="77777777" w:rsidR="00B71093" w:rsidRPr="00C6779D" w:rsidRDefault="00B71093" w:rsidP="00B97A00">
      <w:pPr>
        <w:pStyle w:val="StyleBodyTextBefore6pt"/>
        <w:spacing w:line="276" w:lineRule="auto"/>
        <w:jc w:val="center"/>
        <w:rPr>
          <w:sz w:val="24"/>
          <w:szCs w:val="24"/>
          <w:lang w:val="en-US"/>
        </w:rPr>
      </w:pPr>
      <m:oMathPara>
        <m:oMath>
          <m:r>
            <w:rPr>
              <w:rFonts w:ascii="Cambria Math" w:eastAsia="SimSun" w:hAnsi="Cambria Math"/>
              <w:sz w:val="24"/>
              <w:szCs w:val="24"/>
              <w:lang w:val="en-US"/>
            </w:rPr>
            <m:t>DI sau OP = </m:t>
          </m:r>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i</m:t>
              </m:r>
            </m:sub>
          </m:sSub>
          <m:r>
            <w:rPr>
              <w:rFonts w:ascii="Cambria Math" w:eastAsia="SimSun" w:hAnsi="Cambria Math"/>
              <w:sz w:val="24"/>
              <w:szCs w:val="24"/>
              <w:lang w:val="en-US"/>
            </w:rPr>
            <m:t>×</m:t>
          </m:r>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dez,i</m:t>
              </m:r>
            </m:sub>
            <m:sup>
              <m:r>
                <w:rPr>
                  <w:rFonts w:ascii="Cambria Math" w:eastAsia="SimSun" w:hAnsi="Cambria Math"/>
                  <w:sz w:val="24"/>
                  <w:szCs w:val="24"/>
                  <w:lang w:val="en-US"/>
                </w:rPr>
                <m:t>in</m:t>
              </m:r>
            </m:sup>
          </m:sSubSup>
        </m:oMath>
      </m:oMathPara>
    </w:p>
    <w:p w14:paraId="60742AEC" w14:textId="77777777" w:rsidR="00B71093" w:rsidRPr="00C6779D" w:rsidRDefault="00B71093" w:rsidP="00C155CA">
      <w:pPr>
        <w:pStyle w:val="StyleBodyTextBefore6pt"/>
        <w:spacing w:line="276" w:lineRule="auto"/>
        <w:jc w:val="both"/>
        <w:rPr>
          <w:sz w:val="24"/>
          <w:szCs w:val="24"/>
          <w:lang w:val="en-US"/>
        </w:rPr>
      </w:pPr>
      <w:bookmarkStart w:id="96" w:name="_Hlk55220461"/>
      <w:r w:rsidRPr="00C6779D">
        <w:rPr>
          <w:sz w:val="24"/>
          <w:szCs w:val="24"/>
          <w:lang w:val="en-US"/>
        </w:rPr>
        <w:t>unde:</w:t>
      </w:r>
    </w:p>
    <w:p w14:paraId="639F996B" w14:textId="77777777" w:rsidR="00B71093" w:rsidRPr="00C6779D" w:rsidRDefault="00B71093" w:rsidP="00C155CA">
      <w:pPr>
        <w:pStyle w:val="StyleBodyTextBefore6pt"/>
        <w:spacing w:line="276" w:lineRule="auto"/>
        <w:jc w:val="both"/>
        <w:rPr>
          <w:sz w:val="24"/>
          <w:szCs w:val="24"/>
          <w:lang w:val="en-US"/>
        </w:rPr>
      </w:pPr>
      <w:r w:rsidRPr="00C6779D">
        <w:rPr>
          <w:sz w:val="24"/>
          <w:szCs w:val="24"/>
          <w:lang w:val="en-US"/>
        </w:rPr>
        <w:t xml:space="preserve">- </w:t>
      </w:r>
      <w:r w:rsidRPr="00C6779D">
        <w:rPr>
          <w:i/>
          <w:iCs/>
          <w:sz w:val="24"/>
          <w:szCs w:val="24"/>
          <w:lang w:val="en-US"/>
        </w:rPr>
        <w:t>DI sau OP</w:t>
      </w:r>
      <w:r w:rsidRPr="00C6779D">
        <w:rPr>
          <w:sz w:val="24"/>
          <w:szCs w:val="24"/>
          <w:lang w:val="en-US"/>
        </w:rPr>
        <w:t xml:space="preserve"> reprezint</w:t>
      </w:r>
      <w:r w:rsidRPr="00C6779D">
        <w:rPr>
          <w:sz w:val="24"/>
          <w:szCs w:val="24"/>
        </w:rPr>
        <w:t xml:space="preserve">ă valoarea drepturilor de încasat sau </w:t>
      </w:r>
      <w:proofErr w:type="gramStart"/>
      <w:r w:rsidRPr="00C6779D">
        <w:rPr>
          <w:sz w:val="24"/>
          <w:szCs w:val="24"/>
        </w:rPr>
        <w:t>a</w:t>
      </w:r>
      <w:proofErr w:type="gramEnd"/>
      <w:r w:rsidRPr="00C6779D">
        <w:rPr>
          <w:sz w:val="24"/>
          <w:szCs w:val="24"/>
        </w:rPr>
        <w:t xml:space="preserve"> obligațiilor de plată</w:t>
      </w:r>
      <w:r w:rsidRPr="00C6779D">
        <w:rPr>
          <w:sz w:val="24"/>
          <w:szCs w:val="24"/>
          <w:lang w:val="en-US"/>
        </w:rPr>
        <w:t>;</w:t>
      </w:r>
    </w:p>
    <w:p w14:paraId="7CCD771B" w14:textId="77777777" w:rsidR="00B71093" w:rsidRPr="00C6779D" w:rsidRDefault="00B71093" w:rsidP="00C155CA">
      <w:pPr>
        <w:pStyle w:val="StyleBodyTextBefore6pt"/>
        <w:spacing w:line="276" w:lineRule="auto"/>
        <w:jc w:val="both"/>
        <w:rPr>
          <w:sz w:val="24"/>
          <w:szCs w:val="24"/>
          <w:lang w:val="en-US"/>
        </w:rPr>
      </w:pPr>
      <w:r w:rsidRPr="00C6779D">
        <w:rPr>
          <w:sz w:val="24"/>
          <w:szCs w:val="24"/>
          <w:lang w:val="en-US"/>
        </w:rPr>
        <w:t xml:space="preserve">- </w:t>
      </w: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i</m:t>
            </m:r>
          </m:sub>
        </m:sSub>
      </m:oMath>
      <w:r w:rsidRPr="00C6779D">
        <w:rPr>
          <w:sz w:val="24"/>
          <w:szCs w:val="24"/>
          <w:lang w:val="en-US"/>
        </w:rPr>
        <w:t xml:space="preserve"> reprezint</w:t>
      </w:r>
      <w:r w:rsidRPr="00C6779D">
        <w:rPr>
          <w:sz w:val="24"/>
          <w:szCs w:val="24"/>
        </w:rPr>
        <w:t>ă dezechilibrul unei PRE calculat pentru fiecare PRE în fiecare ID</w:t>
      </w:r>
      <w:r w:rsidRPr="00C6779D">
        <w:rPr>
          <w:i/>
          <w:iCs/>
          <w:sz w:val="24"/>
          <w:szCs w:val="24"/>
        </w:rPr>
        <w:t>i</w:t>
      </w:r>
      <w:r w:rsidRPr="00C6779D">
        <w:rPr>
          <w:sz w:val="24"/>
          <w:szCs w:val="24"/>
        </w:rPr>
        <w:t xml:space="preserve"> al lunii de livrare conform prevederilor </w:t>
      </w:r>
      <w:r w:rsidR="00F46893" w:rsidRPr="00C6779D">
        <w:rPr>
          <w:sz w:val="24"/>
          <w:szCs w:val="24"/>
        </w:rPr>
        <w:t>a</w:t>
      </w:r>
      <w:r w:rsidR="008A7698" w:rsidRPr="00C6779D">
        <w:rPr>
          <w:sz w:val="24"/>
          <w:szCs w:val="24"/>
        </w:rPr>
        <w:t>rt. 5.4. (2)</w:t>
      </w:r>
      <w:r w:rsidRPr="00C6779D">
        <w:rPr>
          <w:sz w:val="24"/>
          <w:szCs w:val="24"/>
          <w:lang w:val="en-US"/>
        </w:rPr>
        <w:t>;</w:t>
      </w:r>
    </w:p>
    <w:p w14:paraId="715F53D2" w14:textId="77777777" w:rsidR="00B71093" w:rsidRPr="00C6779D" w:rsidRDefault="00B71093" w:rsidP="00C155CA">
      <w:pPr>
        <w:pStyle w:val="StyleBodyTextBefore6pt"/>
        <w:spacing w:line="276" w:lineRule="auto"/>
        <w:jc w:val="both"/>
        <w:rPr>
          <w:sz w:val="24"/>
          <w:szCs w:val="24"/>
        </w:rPr>
      </w:pPr>
      <w:r w:rsidRPr="00C6779D">
        <w:rPr>
          <w:sz w:val="24"/>
          <w:szCs w:val="24"/>
        </w:rPr>
        <w:t xml:space="preserve">- </w:t>
      </w:r>
      <m:oMath>
        <m:sSubSup>
          <m:sSubSupPr>
            <m:ctrlPr>
              <w:rPr>
                <w:rFonts w:ascii="Cambria Math" w:eastAsia="SimSun" w:hAnsi="Cambria Math"/>
                <w:i/>
                <w:sz w:val="24"/>
                <w:szCs w:val="24"/>
              </w:rPr>
            </m:ctrlPr>
          </m:sSubSupPr>
          <m:e>
            <m:r>
              <w:rPr>
                <w:rFonts w:ascii="Cambria Math" w:eastAsia="SimSun" w:hAnsi="Cambria Math"/>
                <w:sz w:val="24"/>
                <w:szCs w:val="24"/>
              </w:rPr>
              <m:t>P</m:t>
            </m:r>
          </m:e>
          <m:sub>
            <m:r>
              <w:rPr>
                <w:rFonts w:ascii="Cambria Math" w:eastAsia="SimSun" w:hAnsi="Cambria Math"/>
                <w:sz w:val="24"/>
                <w:szCs w:val="24"/>
              </w:rPr>
              <m:t>dez,i</m:t>
            </m:r>
          </m:sub>
          <m:sup>
            <m:r>
              <w:rPr>
                <w:rFonts w:ascii="Cambria Math" w:eastAsia="SimSun" w:hAnsi="Cambria Math"/>
                <w:sz w:val="24"/>
                <w:szCs w:val="24"/>
              </w:rPr>
              <m:t>in</m:t>
            </m:r>
          </m:sup>
        </m:sSubSup>
      </m:oMath>
      <w:r w:rsidRPr="00C6779D">
        <w:rPr>
          <w:sz w:val="24"/>
          <w:szCs w:val="24"/>
        </w:rPr>
        <w:t xml:space="preserve"> reprezintă prețul initial unic de dezechilibru calculat conform prevederilor </w:t>
      </w:r>
      <w:r w:rsidR="008A7698" w:rsidRPr="00C6779D">
        <w:rPr>
          <w:sz w:val="24"/>
          <w:szCs w:val="24"/>
        </w:rPr>
        <w:t>de la pct.1</w:t>
      </w:r>
      <w:r w:rsidRPr="00C6779D">
        <w:rPr>
          <w:sz w:val="24"/>
          <w:szCs w:val="24"/>
        </w:rPr>
        <w:t>.</w:t>
      </w:r>
    </w:p>
    <w:p w14:paraId="711F99CB" w14:textId="29A0B2A0" w:rsidR="00B71093" w:rsidRPr="00C6779D" w:rsidRDefault="00B71093" w:rsidP="00D40103">
      <w:pPr>
        <w:pStyle w:val="StyleBodyTextBefore6pt"/>
        <w:numPr>
          <w:ilvl w:val="0"/>
          <w:numId w:val="19"/>
        </w:numPr>
        <w:tabs>
          <w:tab w:val="left" w:pos="993"/>
        </w:tabs>
        <w:spacing w:line="276" w:lineRule="auto"/>
        <w:ind w:left="0" w:hanging="11"/>
        <w:jc w:val="both"/>
        <w:rPr>
          <w:sz w:val="24"/>
          <w:szCs w:val="24"/>
        </w:rPr>
      </w:pPr>
      <w:bookmarkStart w:id="97" w:name="_Ref55220898"/>
      <w:bookmarkEnd w:id="96"/>
      <w:r w:rsidRPr="00C6779D">
        <w:rPr>
          <w:sz w:val="24"/>
          <w:szCs w:val="24"/>
        </w:rPr>
        <w:t xml:space="preserve">La calcularea valorii obligațiilor de plată / a drepturilor de încasat se va ține cont de prevederile art. 55, par. 1 din Regulamentul </w:t>
      </w:r>
      <w:r w:rsidR="00BB792A">
        <w:rPr>
          <w:sz w:val="24"/>
          <w:szCs w:val="24"/>
        </w:rPr>
        <w:t>(UE) 2017/2195</w:t>
      </w:r>
      <w:r w:rsidRPr="00C6779D">
        <w:rPr>
          <w:sz w:val="24"/>
          <w:szCs w:val="24"/>
        </w:rPr>
        <w:t>, după cum urmează</w:t>
      </w:r>
      <w:r w:rsidRPr="00C6779D">
        <w:rPr>
          <w:sz w:val="24"/>
          <w:szCs w:val="24"/>
          <w:lang w:val="en-US"/>
        </w:rPr>
        <w:t>:</w:t>
      </w:r>
      <w:bookmarkEnd w:id="97"/>
    </w:p>
    <w:p w14:paraId="645C0059" w14:textId="77777777" w:rsidR="00B71093" w:rsidRPr="00C6779D" w:rsidRDefault="00B71093" w:rsidP="00D40103">
      <w:pPr>
        <w:pStyle w:val="StyleBodyTextBefore6pt"/>
        <w:numPr>
          <w:ilvl w:val="0"/>
          <w:numId w:val="10"/>
        </w:numPr>
        <w:tabs>
          <w:tab w:val="left" w:pos="851"/>
        </w:tabs>
        <w:spacing w:line="276" w:lineRule="auto"/>
        <w:jc w:val="both"/>
        <w:rPr>
          <w:sz w:val="24"/>
          <w:szCs w:val="24"/>
        </w:rPr>
      </w:pPr>
      <w:r w:rsidRPr="00C6779D">
        <w:rPr>
          <w:sz w:val="24"/>
          <w:szCs w:val="24"/>
        </w:rPr>
        <w:t xml:space="preserve">Dacă prețul inițial unic de dezechilibru este pozitiv și dezechilibrul unei PRE este pozitiv (indicând un excedent al respectivei PRE) atunci respectiva PRE primește prețul inițial unic de dezechilibru. </w:t>
      </w:r>
    </w:p>
    <w:p w14:paraId="38863D0F" w14:textId="77777777" w:rsidR="00B71093" w:rsidRPr="00C6779D" w:rsidRDefault="00B71093" w:rsidP="00D40103">
      <w:pPr>
        <w:pStyle w:val="StyleBodyTextBefore6pt"/>
        <w:numPr>
          <w:ilvl w:val="0"/>
          <w:numId w:val="10"/>
        </w:numPr>
        <w:tabs>
          <w:tab w:val="left" w:pos="851"/>
        </w:tabs>
        <w:spacing w:line="276" w:lineRule="auto"/>
        <w:jc w:val="both"/>
        <w:rPr>
          <w:sz w:val="24"/>
          <w:szCs w:val="24"/>
        </w:rPr>
      </w:pPr>
      <w:r w:rsidRPr="00C6779D">
        <w:rPr>
          <w:sz w:val="24"/>
          <w:szCs w:val="24"/>
        </w:rPr>
        <w:t>Dacă prețul inițial unic de dezechilibru este pozitiv și dezechilibrul unei PRE este negativ (indicând un deficit al respectivei PRE) atunci respectiva PRE plătește prețul inițial unic de dezechilibru.</w:t>
      </w:r>
    </w:p>
    <w:p w14:paraId="10E1436A" w14:textId="77777777" w:rsidR="00B71093" w:rsidRPr="00C6779D" w:rsidRDefault="00B71093" w:rsidP="00D40103">
      <w:pPr>
        <w:pStyle w:val="StyleBodyTextBefore6pt"/>
        <w:numPr>
          <w:ilvl w:val="0"/>
          <w:numId w:val="10"/>
        </w:numPr>
        <w:tabs>
          <w:tab w:val="left" w:pos="851"/>
        </w:tabs>
        <w:spacing w:line="276" w:lineRule="auto"/>
        <w:jc w:val="both"/>
        <w:rPr>
          <w:sz w:val="24"/>
          <w:szCs w:val="24"/>
        </w:rPr>
      </w:pPr>
      <w:r w:rsidRPr="00C6779D">
        <w:rPr>
          <w:sz w:val="24"/>
          <w:szCs w:val="24"/>
        </w:rPr>
        <w:t>Dacă prețul inițial unic de dezechilibru este negativ și dezechilibrul unei PRE este pozitiv (indicând un excedent al respectivei PRE) atunci respectiva PRE plătește prețul inițial unic de dezechilibru.</w:t>
      </w:r>
    </w:p>
    <w:p w14:paraId="2CE4009E" w14:textId="77777777" w:rsidR="00B71093" w:rsidRPr="00C6779D" w:rsidRDefault="00B71093" w:rsidP="00D40103">
      <w:pPr>
        <w:pStyle w:val="StyleBodyTextBefore6pt"/>
        <w:numPr>
          <w:ilvl w:val="0"/>
          <w:numId w:val="10"/>
        </w:numPr>
        <w:tabs>
          <w:tab w:val="left" w:pos="851"/>
        </w:tabs>
        <w:spacing w:line="276" w:lineRule="auto"/>
        <w:jc w:val="both"/>
        <w:rPr>
          <w:sz w:val="24"/>
          <w:szCs w:val="24"/>
        </w:rPr>
      </w:pPr>
      <w:r w:rsidRPr="00C6779D">
        <w:rPr>
          <w:sz w:val="24"/>
          <w:szCs w:val="24"/>
        </w:rPr>
        <w:t>Dacă prețul inițial unic de dezechilibru este negativ și dezechilibrul unei PRE este negativ (indicând un deficit al respectivei PRE) atunci respectiva PRE primește prețul inițial unic de dezechilibru.</w:t>
      </w:r>
    </w:p>
    <w:p w14:paraId="41F86F56" w14:textId="77777777" w:rsidR="00B71093" w:rsidRPr="00C6779D" w:rsidRDefault="00B71093" w:rsidP="00D40103">
      <w:pPr>
        <w:pStyle w:val="StyleBodyTextBefore6pt"/>
        <w:numPr>
          <w:ilvl w:val="0"/>
          <w:numId w:val="19"/>
        </w:numPr>
        <w:tabs>
          <w:tab w:val="left" w:pos="993"/>
        </w:tabs>
        <w:spacing w:line="276" w:lineRule="auto"/>
        <w:ind w:left="0" w:hanging="11"/>
        <w:jc w:val="both"/>
        <w:rPr>
          <w:sz w:val="24"/>
          <w:szCs w:val="24"/>
          <w:lang w:val="en-US"/>
        </w:rPr>
      </w:pPr>
      <w:bookmarkStart w:id="98" w:name="_Ref53656394"/>
      <w:r w:rsidRPr="00C6779D">
        <w:rPr>
          <w:sz w:val="24"/>
          <w:szCs w:val="24"/>
        </w:rPr>
        <w:t xml:space="preserve">Pentru fiecare ID din luna de livrare </w:t>
      </w:r>
      <w:r w:rsidR="00C62CFF" w:rsidRPr="00C6779D">
        <w:rPr>
          <w:sz w:val="24"/>
          <w:szCs w:val="24"/>
        </w:rPr>
        <w:t>OCDPRE</w:t>
      </w:r>
      <w:r w:rsidRPr="00C6779D">
        <w:rPr>
          <w:sz w:val="24"/>
          <w:szCs w:val="24"/>
        </w:rPr>
        <w:t xml:space="preserve"> determină componenta de neutralitate financiară a OTS cu formula</w:t>
      </w:r>
      <w:r w:rsidRPr="00C6779D">
        <w:rPr>
          <w:sz w:val="24"/>
          <w:szCs w:val="24"/>
          <w:lang w:val="en-US"/>
        </w:rPr>
        <w:t>:</w:t>
      </w:r>
      <w:bookmarkEnd w:id="98"/>
    </w:p>
    <w:p w14:paraId="72D40A16" w14:textId="77777777" w:rsidR="00B71093" w:rsidRPr="00C6779D" w:rsidRDefault="0021552D" w:rsidP="00B97A00">
      <w:pPr>
        <w:pStyle w:val="StyleBodyTextBefore6pt"/>
        <w:spacing w:line="276" w:lineRule="auto"/>
        <w:jc w:val="center"/>
        <w:rPr>
          <w:sz w:val="24"/>
          <w:szCs w:val="24"/>
        </w:rPr>
      </w:pPr>
      <m:oMathPara>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bCs/>
                      <w:i/>
                      <w:sz w:val="24"/>
                      <w:szCs w:val="24"/>
                    </w:rPr>
                  </m:ctrlPr>
                </m:sSubPr>
                <m:e>
                  <m:r>
                    <w:rPr>
                      <w:rFonts w:ascii="Cambria Math" w:hAnsi="Cambria Math"/>
                      <w:sz w:val="24"/>
                      <w:szCs w:val="24"/>
                    </w:rPr>
                    <m:t>CE</m:t>
                  </m:r>
                </m:e>
                <m:sub>
                  <m:r>
                    <w:rPr>
                      <w:rFonts w:ascii="Cambria Math" w:hAnsi="Cambria Math"/>
                      <w:sz w:val="24"/>
                      <w:szCs w:val="24"/>
                    </w:rPr>
                    <m:t>EchSist,i</m:t>
                  </m:r>
                </m:sub>
              </m:sSub>
              <m:r>
                <w:rPr>
                  <w:rFonts w:ascii="Cambria Math" w:hAnsi="Cambria Math"/>
                  <w:sz w:val="24"/>
                  <w:szCs w:val="24"/>
                </w:rPr>
                <m:t xml:space="preserve"> + </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DI</m:t>
                      </m:r>
                    </m:e>
                    <m:sub>
                      <m:r>
                        <w:rPr>
                          <w:rFonts w:ascii="Cambria Math" w:hAnsi="Cambria Math"/>
                          <w:sz w:val="24"/>
                          <w:szCs w:val="24"/>
                        </w:rPr>
                        <m:t>i</m:t>
                      </m:r>
                    </m:sub>
                  </m:sSub>
                </m:e>
              </m:nary>
              <m:r>
                <w:rPr>
                  <w:rFonts w:ascii="Cambria Math" w:hAnsi="Cambria Math"/>
                  <w:sz w:val="24"/>
                  <w:szCs w:val="24"/>
                </w:rPr>
                <m:t xml:space="preserve"> - </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OP</m:t>
                      </m:r>
                    </m:e>
                    <m:sub>
                      <m:r>
                        <w:rPr>
                          <w:rFonts w:ascii="Cambria Math" w:hAnsi="Cambria Math"/>
                          <w:sz w:val="24"/>
                          <w:szCs w:val="24"/>
                        </w:rPr>
                        <m:t>i</m:t>
                      </m:r>
                    </m:sub>
                  </m:sSub>
                </m:e>
              </m:nary>
              <m:r>
                <w:rPr>
                  <w:rFonts w:ascii="Cambria Math" w:hAnsi="Cambria Math"/>
                  <w:sz w:val="24"/>
                  <w:szCs w:val="24"/>
                </w:rPr>
                <m:t xml:space="preserve"> </m:t>
              </m:r>
            </m:num>
            <m:den>
              <m:nary>
                <m:naryPr>
                  <m:chr m:val="∑"/>
                  <m:limLoc m:val="undOvr"/>
                  <m:subHide m:val="1"/>
                  <m:supHide m:val="1"/>
                  <m:ctrlPr>
                    <w:rPr>
                      <w:rFonts w:ascii="Cambria Math" w:hAnsi="Cambria Math"/>
                      <w:i/>
                      <w:sz w:val="24"/>
                      <w:szCs w:val="24"/>
                      <w:lang w:val="en-US"/>
                    </w:rPr>
                  </m:ctrlPr>
                </m:naryPr>
                <m:sub/>
                <m:sup/>
                <m:e>
                  <m:sSub>
                    <m:sSubPr>
                      <m:ctrlPr>
                        <w:rPr>
                          <w:rFonts w:ascii="Cambria Math" w:hAnsi="Cambria Math"/>
                          <w:i/>
                          <w:sz w:val="24"/>
                          <w:szCs w:val="24"/>
                          <w:lang w:val="en-US"/>
                        </w:rPr>
                      </m:ctrlPr>
                    </m:sSubPr>
                    <m:e>
                      <m:r>
                        <w:rPr>
                          <w:rFonts w:ascii="Cambria Math" w:hAnsi="Cambria Math"/>
                          <w:sz w:val="24"/>
                          <w:szCs w:val="24"/>
                          <w:lang w:val="en-US"/>
                        </w:rPr>
                        <m:t>DezPRE</m:t>
                      </m:r>
                    </m:e>
                    <m:sub>
                      <m:r>
                        <w:rPr>
                          <w:rFonts w:ascii="Cambria Math" w:hAnsi="Cambria Math"/>
                          <w:sz w:val="24"/>
                          <w:szCs w:val="24"/>
                          <w:lang w:val="en-US"/>
                        </w:rPr>
                        <m:t>i</m:t>
                      </m:r>
                    </m:sub>
                  </m:sSub>
                </m:e>
              </m:nary>
            </m:den>
          </m:f>
        </m:oMath>
      </m:oMathPara>
    </w:p>
    <w:p w14:paraId="4B93D1A5" w14:textId="77777777" w:rsidR="00B71093" w:rsidRPr="00C6779D" w:rsidRDefault="00B71093" w:rsidP="00C155CA">
      <w:pPr>
        <w:pStyle w:val="StyleBodyTextBefore6pt"/>
        <w:spacing w:line="276" w:lineRule="auto"/>
        <w:jc w:val="both"/>
        <w:rPr>
          <w:sz w:val="24"/>
          <w:szCs w:val="24"/>
        </w:rPr>
      </w:pPr>
      <w:r w:rsidRPr="00C6779D">
        <w:rPr>
          <w:sz w:val="24"/>
          <w:szCs w:val="24"/>
          <w:lang w:val="en-US"/>
        </w:rPr>
        <w:t>unde:</w:t>
      </w:r>
    </w:p>
    <w:p w14:paraId="00DE9743" w14:textId="0DE5926B" w:rsidR="00B71093" w:rsidRPr="00C6779D" w:rsidRDefault="00B71093" w:rsidP="00C155CA">
      <w:pPr>
        <w:pStyle w:val="StyleBodyTextBefore6pt"/>
        <w:spacing w:line="276" w:lineRule="auto"/>
        <w:jc w:val="both"/>
        <w:rPr>
          <w:sz w:val="24"/>
          <w:szCs w:val="24"/>
        </w:rPr>
      </w:pPr>
      <w:r w:rsidRPr="00C6779D">
        <w:rPr>
          <w:sz w:val="24"/>
          <w:szCs w:val="24"/>
        </w:rPr>
        <w:t xml:space="preserve">- </w:t>
      </w:r>
      <m:oMath>
        <m:sSub>
          <m:sSubPr>
            <m:ctrlPr>
              <w:rPr>
                <w:rFonts w:ascii="Cambria Math" w:hAnsi="Cambria Math"/>
                <w:bCs/>
                <w:i/>
                <w:sz w:val="24"/>
                <w:szCs w:val="24"/>
              </w:rPr>
            </m:ctrlPr>
          </m:sSubPr>
          <m:e>
            <m:r>
              <w:rPr>
                <w:rFonts w:ascii="Cambria Math" w:hAnsi="Cambria Math"/>
                <w:sz w:val="24"/>
                <w:szCs w:val="24"/>
              </w:rPr>
              <m:t>CE</m:t>
            </m:r>
          </m:e>
          <m:sub>
            <m:r>
              <w:rPr>
                <w:rFonts w:ascii="Cambria Math" w:hAnsi="Cambria Math"/>
                <w:sz w:val="24"/>
                <w:szCs w:val="24"/>
              </w:rPr>
              <m:t>EchSist,i</m:t>
            </m:r>
          </m:sub>
        </m:sSub>
        <m:r>
          <w:rPr>
            <w:rFonts w:ascii="Cambria Math" w:hAnsi="Cambria Math"/>
            <w:sz w:val="24"/>
            <w:szCs w:val="24"/>
          </w:rPr>
          <m:t xml:space="preserve"> </m:t>
        </m:r>
      </m:oMath>
      <w:r w:rsidRPr="00C6779D">
        <w:rPr>
          <w:sz w:val="24"/>
          <w:szCs w:val="24"/>
        </w:rPr>
        <w:t>reprezintă costurile efective pentru echilibrarea sistemului în ID</w:t>
      </w:r>
      <w:r w:rsidRPr="00C6779D">
        <w:rPr>
          <w:i/>
          <w:sz w:val="24"/>
          <w:szCs w:val="24"/>
          <w:vertAlign w:val="subscript"/>
        </w:rPr>
        <w:t>i</w:t>
      </w:r>
      <w:r w:rsidRPr="00C6779D">
        <w:rPr>
          <w:iCs/>
          <w:sz w:val="24"/>
          <w:szCs w:val="24"/>
        </w:rPr>
        <w:t>, calculate conform prevederilor</w:t>
      </w:r>
      <w:r w:rsidR="00796B1A">
        <w:rPr>
          <w:iCs/>
          <w:sz w:val="24"/>
          <w:szCs w:val="24"/>
        </w:rPr>
        <w:t xml:space="preserve"> </w:t>
      </w:r>
      <w:r w:rsidR="00796B1A">
        <w:rPr>
          <w:iCs/>
          <w:sz w:val="24"/>
          <w:szCs w:val="24"/>
        </w:rPr>
        <w:fldChar w:fldCharType="begin"/>
      </w:r>
      <w:r w:rsidR="00796B1A">
        <w:rPr>
          <w:iCs/>
          <w:sz w:val="24"/>
          <w:szCs w:val="24"/>
        </w:rPr>
        <w:instrText xml:space="preserve"> REF _Ref55481252 \r \h </w:instrText>
      </w:r>
      <w:r w:rsidR="00796B1A">
        <w:rPr>
          <w:iCs/>
          <w:sz w:val="24"/>
          <w:szCs w:val="24"/>
        </w:rPr>
      </w:r>
      <w:r w:rsidR="00796B1A">
        <w:rPr>
          <w:iCs/>
          <w:sz w:val="24"/>
          <w:szCs w:val="24"/>
        </w:rPr>
        <w:fldChar w:fldCharType="separate"/>
      </w:r>
      <w:r w:rsidR="00796B1A">
        <w:rPr>
          <w:iCs/>
          <w:sz w:val="24"/>
          <w:szCs w:val="24"/>
        </w:rPr>
        <w:t>Art. 176</w:t>
      </w:r>
      <w:r w:rsidR="00796B1A">
        <w:rPr>
          <w:iCs/>
          <w:sz w:val="24"/>
          <w:szCs w:val="24"/>
        </w:rPr>
        <w:fldChar w:fldCharType="end"/>
      </w:r>
      <w:r w:rsidRPr="00C6779D">
        <w:rPr>
          <w:iCs/>
          <w:sz w:val="24"/>
          <w:szCs w:val="24"/>
        </w:rPr>
        <w:fldChar w:fldCharType="begin"/>
      </w:r>
      <w:r w:rsidRPr="00C6779D">
        <w:rPr>
          <w:iCs/>
          <w:sz w:val="24"/>
          <w:szCs w:val="24"/>
        </w:rPr>
        <w:instrText xml:space="preserve"> REF _Ref55481252 \r \h  \* MERGEFORMAT </w:instrText>
      </w:r>
      <w:r w:rsidRPr="00C6779D">
        <w:rPr>
          <w:iCs/>
          <w:sz w:val="24"/>
          <w:szCs w:val="24"/>
        </w:rPr>
      </w:r>
      <w:r w:rsidRPr="00C6779D">
        <w:rPr>
          <w:iCs/>
          <w:sz w:val="24"/>
          <w:szCs w:val="24"/>
        </w:rPr>
        <w:fldChar w:fldCharType="end"/>
      </w:r>
      <w:r w:rsidRPr="00C6779D">
        <w:rPr>
          <w:sz w:val="24"/>
          <w:szCs w:val="24"/>
        </w:rPr>
        <w:t>;</w:t>
      </w:r>
    </w:p>
    <w:p w14:paraId="765DA387" w14:textId="77777777" w:rsidR="00B71093" w:rsidRPr="00C6779D" w:rsidRDefault="00B71093" w:rsidP="00C155CA">
      <w:pPr>
        <w:pStyle w:val="StyleBodyTextBefore6pt"/>
        <w:spacing w:line="276" w:lineRule="auto"/>
        <w:jc w:val="both"/>
        <w:rPr>
          <w:sz w:val="24"/>
          <w:szCs w:val="24"/>
        </w:rPr>
      </w:pPr>
      <w:r w:rsidRPr="00C6779D">
        <w:rPr>
          <w:sz w:val="24"/>
          <w:szCs w:val="24"/>
        </w:rPr>
        <w:t xml:space="preserve">- </w:t>
      </w:r>
      <m:oMath>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DI</m:t>
                </m:r>
              </m:e>
              <m:sub>
                <m:r>
                  <w:rPr>
                    <w:rFonts w:ascii="Cambria Math" w:hAnsi="Cambria Math"/>
                    <w:sz w:val="24"/>
                    <w:szCs w:val="24"/>
                  </w:rPr>
                  <m:t>i</m:t>
                </m:r>
              </m:sub>
            </m:sSub>
          </m:e>
        </m:nary>
      </m:oMath>
      <w:r w:rsidRPr="00C6779D">
        <w:rPr>
          <w:sz w:val="24"/>
          <w:szCs w:val="24"/>
        </w:rPr>
        <w:t xml:space="preserve"> reprezintă suma drepturilor de încasat inițiale ale tuturor PRE calculate în ID</w:t>
      </w:r>
      <w:r w:rsidRPr="00C6779D">
        <w:rPr>
          <w:i/>
          <w:iCs/>
          <w:sz w:val="24"/>
          <w:szCs w:val="24"/>
          <w:vertAlign w:val="subscript"/>
        </w:rPr>
        <w:t>i</w:t>
      </w:r>
      <w:r w:rsidRPr="00C6779D">
        <w:rPr>
          <w:sz w:val="24"/>
          <w:szCs w:val="24"/>
        </w:rPr>
        <w:t>,;</w:t>
      </w:r>
    </w:p>
    <w:p w14:paraId="0157691C" w14:textId="77777777" w:rsidR="00B71093" w:rsidRPr="00C6779D" w:rsidRDefault="00B71093" w:rsidP="00C155CA">
      <w:pPr>
        <w:pStyle w:val="StyleBodyTextBefore6pt"/>
        <w:spacing w:line="276" w:lineRule="auto"/>
        <w:jc w:val="both"/>
        <w:rPr>
          <w:sz w:val="24"/>
          <w:szCs w:val="24"/>
          <w:lang w:val="en-US"/>
        </w:rPr>
      </w:pPr>
      <w:r w:rsidRPr="00C6779D">
        <w:rPr>
          <w:sz w:val="24"/>
          <w:szCs w:val="24"/>
        </w:rPr>
        <w:t xml:space="preserve">- </w:t>
      </w:r>
      <m:oMath>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OP</m:t>
                </m:r>
              </m:e>
              <m:sub>
                <m:r>
                  <w:rPr>
                    <w:rFonts w:ascii="Cambria Math" w:hAnsi="Cambria Math"/>
                    <w:sz w:val="24"/>
                    <w:szCs w:val="24"/>
                  </w:rPr>
                  <m:t>i</m:t>
                </m:r>
              </m:sub>
            </m:sSub>
          </m:e>
        </m:nary>
        <m:r>
          <w:rPr>
            <w:rFonts w:ascii="Cambria Math" w:hAnsi="Cambria Math"/>
            <w:sz w:val="24"/>
            <w:szCs w:val="24"/>
          </w:rPr>
          <m:t xml:space="preserve"> </m:t>
        </m:r>
      </m:oMath>
      <w:r w:rsidRPr="00C6779D">
        <w:rPr>
          <w:sz w:val="24"/>
          <w:szCs w:val="24"/>
        </w:rPr>
        <w:t>reprezintă suma obligațiilor de plată inițiale ale tuturor PRE calculate în ID</w:t>
      </w:r>
      <w:r w:rsidRPr="00C6779D">
        <w:rPr>
          <w:i/>
          <w:iCs/>
          <w:sz w:val="24"/>
          <w:szCs w:val="24"/>
          <w:vertAlign w:val="subscript"/>
        </w:rPr>
        <w:t>i</w:t>
      </w:r>
      <w:r w:rsidRPr="00C6779D">
        <w:rPr>
          <w:sz w:val="24"/>
          <w:szCs w:val="24"/>
          <w:lang w:val="en-US"/>
        </w:rPr>
        <w:t>;</w:t>
      </w:r>
    </w:p>
    <w:p w14:paraId="116807F4" w14:textId="77777777" w:rsidR="00B71093" w:rsidRPr="00C6779D" w:rsidRDefault="00B71093" w:rsidP="00C155CA">
      <w:pPr>
        <w:tabs>
          <w:tab w:val="left" w:pos="540"/>
        </w:tabs>
        <w:spacing w:line="276" w:lineRule="auto"/>
        <w:jc w:val="both"/>
        <w:rPr>
          <w:bCs/>
          <w:strike/>
        </w:rPr>
      </w:pPr>
      <w:r w:rsidRPr="00C6779D">
        <w:rPr>
          <w:bCs/>
          <w:strike/>
        </w:rPr>
        <w:t xml:space="preserve">- </w:t>
      </w:r>
      <m:oMath>
        <m:nary>
          <m:naryPr>
            <m:chr m:val="∑"/>
            <m:limLoc m:val="undOvr"/>
            <m:subHide m:val="1"/>
            <m:supHide m:val="1"/>
            <m:ctrlPr>
              <w:rPr>
                <w:rFonts w:ascii="Cambria Math" w:eastAsia="Calibri" w:hAnsi="Cambria Math"/>
                <w:i/>
                <w:lang w:val="en-US" w:eastAsia="ro-RO"/>
              </w:rPr>
            </m:ctrlPr>
          </m:naryPr>
          <m:sub/>
          <m:sup/>
          <m:e>
            <m:sSub>
              <m:sSubPr>
                <m:ctrlPr>
                  <w:rPr>
                    <w:rFonts w:ascii="Cambria Math" w:eastAsia="Calibri" w:hAnsi="Cambria Math"/>
                    <w:i/>
                    <w:lang w:val="en-US" w:eastAsia="ro-RO"/>
                  </w:rPr>
                </m:ctrlPr>
              </m:sSubPr>
              <m:e>
                <m:r>
                  <w:rPr>
                    <w:rFonts w:ascii="Cambria Math" w:hAnsi="Cambria Math"/>
                    <w:lang w:val="en-US"/>
                  </w:rPr>
                  <m:t>DezPRE</m:t>
                </m:r>
              </m:e>
              <m:sub>
                <m:r>
                  <w:rPr>
                    <w:rFonts w:ascii="Cambria Math" w:hAnsi="Cambria Math"/>
                    <w:lang w:val="en-US"/>
                  </w:rPr>
                  <m:t>i</m:t>
                </m:r>
              </m:sub>
            </m:sSub>
          </m:e>
        </m:nary>
      </m:oMath>
      <w:r w:rsidRPr="00C6779D">
        <w:rPr>
          <w:lang w:val="en-US" w:eastAsia="ro-RO"/>
        </w:rPr>
        <w:t xml:space="preserve"> reprezintă suma algebric</w:t>
      </w:r>
      <w:r w:rsidRPr="00C6779D">
        <w:rPr>
          <w:lang w:eastAsia="ro-RO"/>
        </w:rPr>
        <w:t xml:space="preserve">ă a </w:t>
      </w:r>
      <w:r w:rsidRPr="00C6779D">
        <w:t>dezechilibrelor PRE cu semn schimbat în fiecare ID</w:t>
      </w:r>
      <w:r w:rsidRPr="00C6779D">
        <w:rPr>
          <w:i/>
          <w:iCs/>
        </w:rPr>
        <w:t>i</w:t>
      </w:r>
      <w:r w:rsidRPr="00C6779D">
        <w:t xml:space="preserve"> al lunii de livrare</w:t>
      </w:r>
      <w:r w:rsidR="008A7698" w:rsidRPr="00C6779D">
        <w:t>.</w:t>
      </w:r>
    </w:p>
    <w:p w14:paraId="5F05D8A2" w14:textId="77777777" w:rsidR="00543C00" w:rsidRPr="00C6779D" w:rsidRDefault="00C155CA" w:rsidP="00D40103">
      <w:pPr>
        <w:pStyle w:val="StyleBodyTextBefore6pt"/>
        <w:numPr>
          <w:ilvl w:val="0"/>
          <w:numId w:val="19"/>
        </w:numPr>
        <w:tabs>
          <w:tab w:val="left" w:pos="993"/>
        </w:tabs>
        <w:spacing w:line="276" w:lineRule="auto"/>
        <w:ind w:left="0" w:hanging="11"/>
        <w:jc w:val="both"/>
        <w:rPr>
          <w:sz w:val="24"/>
          <w:szCs w:val="24"/>
          <w:lang w:val="en-US"/>
        </w:rPr>
      </w:pPr>
      <w:bookmarkStart w:id="99" w:name="_Ref65613556"/>
      <w:r>
        <w:rPr>
          <w:sz w:val="24"/>
          <w:szCs w:val="24"/>
        </w:rPr>
        <w:t xml:space="preserve">(1) </w:t>
      </w:r>
      <w:r w:rsidR="00543C00" w:rsidRPr="00C6779D">
        <w:rPr>
          <w:sz w:val="24"/>
          <w:szCs w:val="24"/>
        </w:rPr>
        <w:t>Pentru fiecare ID</w:t>
      </w:r>
      <w:r w:rsidR="00543C00" w:rsidRPr="00C6779D">
        <w:rPr>
          <w:i/>
          <w:iCs/>
          <w:sz w:val="24"/>
          <w:szCs w:val="24"/>
          <w:vertAlign w:val="subscript"/>
        </w:rPr>
        <w:t>i</w:t>
      </w:r>
      <w:r w:rsidR="00543C00" w:rsidRPr="00C6779D">
        <w:rPr>
          <w:sz w:val="24"/>
          <w:szCs w:val="24"/>
        </w:rPr>
        <w:t xml:space="preserve"> al lunii de livrare anterioare în care </w:t>
      </w:r>
      <m:oMath>
        <m:d>
          <m:dPr>
            <m:begChr m:val="|"/>
            <m:endChr m:val="|"/>
            <m:ctrlPr>
              <w:rPr>
                <w:rFonts w:ascii="Cambria Math" w:hAnsi="Cambria Math"/>
                <w:i/>
                <w:sz w:val="24"/>
                <w:szCs w:val="24"/>
                <w:lang w:val="en-US"/>
              </w:rPr>
            </m:ctrlPr>
          </m:dPr>
          <m:e>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fin</m:t>
                </m:r>
              </m:sup>
            </m:sSubSup>
            <m:ctrlPr>
              <w:rPr>
                <w:rFonts w:ascii="Cambria Math" w:hAnsi="Cambria Math"/>
                <w:i/>
                <w:sz w:val="24"/>
                <w:szCs w:val="24"/>
              </w:rPr>
            </m:ctrlPr>
          </m:e>
        </m:d>
        <m:r>
          <w:rPr>
            <w:rFonts w:ascii="Cambria Math" w:hAnsi="Cambria Math"/>
            <w:sz w:val="24"/>
            <w:szCs w:val="24"/>
          </w:rPr>
          <m:t>&lt;</m:t>
        </m:r>
        <m:func>
          <m:funcPr>
            <m:ctrlPr>
              <w:rPr>
                <w:rFonts w:ascii="Cambria Math" w:hAnsi="Cambria Math"/>
                <w:i/>
                <w:sz w:val="24"/>
                <w:szCs w:val="24"/>
              </w:rPr>
            </m:ctrlPr>
          </m:funcPr>
          <m:fName>
            <m:r>
              <m:rPr>
                <m:sty m:val="p"/>
              </m:rPr>
              <w:rPr>
                <w:rFonts w:ascii="Cambria Math" w:hAnsi="Cambria Math"/>
                <w:sz w:val="24"/>
                <w:szCs w:val="24"/>
              </w:rPr>
              <m:t>1,4*max</m:t>
            </m:r>
          </m:fName>
          <m:e>
            <m:r>
              <w:rPr>
                <w:rFonts w:ascii="Cambria Math" w:hAnsi="Cambria Math"/>
                <w:sz w:val="24"/>
                <w:szCs w:val="24"/>
              </w:rPr>
              <m:t xml:space="preserve"> </m:t>
            </m:r>
            <m:d>
              <m:dPr>
                <m:begChr m:val="["/>
                <m:endChr m:val="]"/>
                <m:ctrlPr>
                  <w:rPr>
                    <w:rFonts w:ascii="Cambria Math" w:hAnsi="Cambria Math"/>
                    <w:i/>
                    <w:sz w:val="24"/>
                    <w:szCs w:val="24"/>
                  </w:rPr>
                </m:ctrlPr>
              </m:dPr>
              <m:e>
                <m:sSubSup>
                  <m:sSubSupPr>
                    <m:ctrlPr>
                      <w:rPr>
                        <w:rFonts w:ascii="Cambria Math" w:hAnsi="Cambria Math"/>
                        <w:bCs/>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Cres</m:t>
                    </m:r>
                  </m:sup>
                </m:sSubSup>
                <m:r>
                  <w:rPr>
                    <w:rFonts w:ascii="Cambria Math" w:hAnsi="Cambria Math"/>
                    <w:sz w:val="24"/>
                    <w:szCs w:val="24"/>
                  </w:rPr>
                  <m:t>|,</m:t>
                </m:r>
                <m:d>
                  <m:dPr>
                    <m:begChr m:val="|"/>
                    <m:endChr m:val="|"/>
                    <m:ctrlPr>
                      <w:rPr>
                        <w:rFonts w:ascii="Cambria Math" w:hAnsi="Cambria Math"/>
                        <w:i/>
                        <w:sz w:val="24"/>
                        <w:szCs w:val="24"/>
                        <w:lang w:val="en-US"/>
                      </w:rPr>
                    </m:ctrlPr>
                  </m:dPr>
                  <m:e>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i,x</m:t>
                        </m:r>
                      </m:sub>
                      <m:sup>
                        <m:r>
                          <w:rPr>
                            <w:rFonts w:ascii="Cambria Math" w:hAnsi="Cambria Math"/>
                            <w:sz w:val="24"/>
                            <w:szCs w:val="24"/>
                          </w:rPr>
                          <m:t>Red</m:t>
                        </m:r>
                      </m:sup>
                    </m:sSubSup>
                    <m:ctrlPr>
                      <w:rPr>
                        <w:rFonts w:ascii="Cambria Math" w:hAnsi="Cambria Math"/>
                        <w:i/>
                        <w:sz w:val="24"/>
                        <w:szCs w:val="24"/>
                      </w:rPr>
                    </m:ctrlPr>
                  </m:e>
                </m:d>
              </m:e>
            </m:d>
          </m:e>
        </m:func>
      </m:oMath>
      <w:r w:rsidR="00543C00" w:rsidRPr="00C6779D">
        <w:rPr>
          <w:sz w:val="24"/>
          <w:szCs w:val="24"/>
        </w:rPr>
        <w:t>, O</w:t>
      </w:r>
      <w:r w:rsidR="00541727" w:rsidRPr="00C6779D">
        <w:rPr>
          <w:sz w:val="24"/>
          <w:szCs w:val="24"/>
        </w:rPr>
        <w:t>C</w:t>
      </w:r>
      <w:r w:rsidR="00543C00" w:rsidRPr="00C6779D">
        <w:rPr>
          <w:sz w:val="24"/>
          <w:szCs w:val="24"/>
        </w:rPr>
        <w:t>DP</w:t>
      </w:r>
      <w:r w:rsidR="00541727" w:rsidRPr="00C6779D">
        <w:rPr>
          <w:sz w:val="24"/>
          <w:szCs w:val="24"/>
        </w:rPr>
        <w:t>R</w:t>
      </w:r>
      <w:r w:rsidR="00543C00" w:rsidRPr="00C6779D">
        <w:rPr>
          <w:sz w:val="24"/>
          <w:szCs w:val="24"/>
        </w:rPr>
        <w:t>E stabilește prețul final unic de dezechilibru cu formula</w:t>
      </w:r>
      <w:r w:rsidR="00543C00" w:rsidRPr="00C6779D">
        <w:rPr>
          <w:sz w:val="24"/>
          <w:szCs w:val="24"/>
          <w:lang w:val="en-US"/>
        </w:rPr>
        <w:t>:</w:t>
      </w:r>
      <w:bookmarkEnd w:id="99"/>
    </w:p>
    <w:p w14:paraId="7E549EA5" w14:textId="77777777" w:rsidR="00543C00" w:rsidRPr="00C6779D" w:rsidRDefault="00543C00" w:rsidP="00B97A00">
      <w:pPr>
        <w:pStyle w:val="StyleBodyTextBefore6pt"/>
        <w:tabs>
          <w:tab w:val="left" w:pos="851"/>
        </w:tabs>
        <w:spacing w:line="276" w:lineRule="auto"/>
        <w:ind w:left="360"/>
        <w:jc w:val="both"/>
        <w:rPr>
          <w:sz w:val="24"/>
          <w:szCs w:val="24"/>
        </w:rPr>
      </w:pPr>
      <w:r w:rsidRPr="00C6779D">
        <w:rPr>
          <w:sz w:val="24"/>
          <w:szCs w:val="24"/>
        </w:rPr>
        <w:tab/>
      </w:r>
      <w:r w:rsidRPr="00C6779D">
        <w:rPr>
          <w:sz w:val="24"/>
          <w:szCs w:val="24"/>
        </w:rPr>
        <w:tab/>
      </w:r>
      <w:r w:rsidRPr="00C6779D">
        <w:rPr>
          <w:sz w:val="24"/>
          <w:szCs w:val="24"/>
        </w:rPr>
        <w:tab/>
      </w:r>
      <w:r w:rsidRPr="00C6779D">
        <w:rPr>
          <w:sz w:val="24"/>
          <w:szCs w:val="24"/>
        </w:rPr>
        <w:tab/>
      </w:r>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fin</m:t>
            </m:r>
          </m:sup>
        </m:sSubSup>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in</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oMath>
      <w:r w:rsidRPr="00C6779D">
        <w:rPr>
          <w:sz w:val="24"/>
          <w:szCs w:val="24"/>
        </w:rPr>
        <w:t xml:space="preserve"> </w:t>
      </w:r>
    </w:p>
    <w:p w14:paraId="0F5715BB" w14:textId="77777777" w:rsidR="00543C00" w:rsidRPr="00C6779D" w:rsidRDefault="00543C00" w:rsidP="00C155CA">
      <w:pPr>
        <w:pStyle w:val="StyleBodyTextBefore6pt"/>
        <w:tabs>
          <w:tab w:val="left" w:pos="851"/>
        </w:tabs>
        <w:spacing w:line="276" w:lineRule="auto"/>
        <w:jc w:val="both"/>
        <w:rPr>
          <w:sz w:val="24"/>
          <w:szCs w:val="24"/>
        </w:rPr>
      </w:pPr>
      <w:r w:rsidRPr="00C6779D">
        <w:rPr>
          <w:sz w:val="24"/>
          <w:szCs w:val="24"/>
        </w:rPr>
        <w:t>unde</w:t>
      </w:r>
      <w:r w:rsidRPr="00C6779D">
        <w:rPr>
          <w:sz w:val="24"/>
          <w:szCs w:val="24"/>
          <w:lang w:val="en-US"/>
        </w:rPr>
        <w:t>:</w:t>
      </w:r>
    </w:p>
    <w:p w14:paraId="1AE96F18" w14:textId="77777777" w:rsidR="00543C00" w:rsidRPr="00C6779D" w:rsidRDefault="00543C00" w:rsidP="00C155CA">
      <w:pPr>
        <w:pStyle w:val="StyleBodyTextBefore6pt"/>
        <w:spacing w:line="276" w:lineRule="auto"/>
        <w:jc w:val="both"/>
        <w:rPr>
          <w:rFonts w:eastAsia="Times New Roman"/>
          <w:sz w:val="24"/>
          <w:szCs w:val="24"/>
          <w:lang w:eastAsia="en-US"/>
        </w:rPr>
      </w:pPr>
      <w:r w:rsidRPr="00C6779D">
        <w:rPr>
          <w:rFonts w:eastAsia="Times New Roman"/>
          <w:sz w:val="24"/>
          <w:szCs w:val="24"/>
          <w:lang w:eastAsia="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dez,i</m:t>
            </m:r>
          </m:sub>
          <m:sup>
            <m:r>
              <w:rPr>
                <w:rFonts w:ascii="Cambria Math" w:eastAsia="SimSun" w:hAnsi="Cambria Math"/>
                <w:sz w:val="24"/>
                <w:szCs w:val="24"/>
                <w:lang w:val="en-US"/>
              </w:rPr>
              <m:t>in</m:t>
            </m:r>
          </m:sup>
        </m:sSubSup>
      </m:oMath>
      <w:r w:rsidRPr="00C6779D">
        <w:rPr>
          <w:rFonts w:eastAsia="Times New Roman"/>
          <w:sz w:val="24"/>
          <w:szCs w:val="24"/>
          <w:lang w:eastAsia="en-US"/>
        </w:rPr>
        <w:t xml:space="preserve"> reprezintă prețul inițial unic de dezechilibru în ID</w:t>
      </w:r>
      <w:r w:rsidRPr="00C6779D">
        <w:rPr>
          <w:rFonts w:eastAsia="Times New Roman"/>
          <w:i/>
          <w:iCs/>
          <w:sz w:val="24"/>
          <w:szCs w:val="24"/>
          <w:vertAlign w:val="subscript"/>
          <w:lang w:eastAsia="en-US"/>
        </w:rPr>
        <w:t>i</w:t>
      </w:r>
      <w:r w:rsidRPr="00C6779D">
        <w:rPr>
          <w:rFonts w:eastAsia="Times New Roman"/>
          <w:sz w:val="24"/>
          <w:szCs w:val="24"/>
          <w:lang w:eastAsia="en-US"/>
        </w:rPr>
        <w:t>, determinat conform prevederilor</w:t>
      </w:r>
      <w:r w:rsidR="00541727" w:rsidRPr="00C6779D">
        <w:rPr>
          <w:rFonts w:eastAsia="Times New Roman"/>
          <w:sz w:val="24"/>
          <w:szCs w:val="24"/>
          <w:lang w:eastAsia="en-US"/>
        </w:rPr>
        <w:t xml:space="preserve"> de la pct. 1</w:t>
      </w:r>
      <w:r w:rsidRPr="00C6779D">
        <w:rPr>
          <w:sz w:val="24"/>
          <w:szCs w:val="24"/>
        </w:rPr>
        <w:t>;</w:t>
      </w:r>
    </w:p>
    <w:p w14:paraId="08579C20" w14:textId="0CFD7030" w:rsidR="00543C00" w:rsidRPr="00C6779D" w:rsidRDefault="00543C00" w:rsidP="00C155CA">
      <w:pPr>
        <w:pStyle w:val="StyleBodyTextBefore6pt"/>
        <w:tabs>
          <w:tab w:val="left" w:pos="851"/>
        </w:tabs>
        <w:spacing w:line="276" w:lineRule="auto"/>
        <w:jc w:val="both"/>
        <w:rPr>
          <w:sz w:val="24"/>
          <w:szCs w:val="24"/>
        </w:rPr>
      </w:pPr>
      <w:r w:rsidRPr="00C6779D">
        <w:rPr>
          <w:sz w:val="24"/>
          <w:szCs w:val="24"/>
        </w:rPr>
        <w:t xml:space="preserve">- </w:t>
      </w:r>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r>
          <w:rPr>
            <w:rFonts w:ascii="Cambria Math" w:hAnsi="Cambria Math"/>
            <w:sz w:val="24"/>
            <w:szCs w:val="24"/>
          </w:rPr>
          <m:t xml:space="preserve"> </m:t>
        </m:r>
      </m:oMath>
      <w:r w:rsidRPr="00C6779D">
        <w:rPr>
          <w:sz w:val="24"/>
          <w:szCs w:val="24"/>
        </w:rPr>
        <w:t>reprezintă componenta de neutralitate financiară a OTS, determinată conform procesului descris la</w:t>
      </w:r>
      <w:r w:rsidR="00796B1A">
        <w:rPr>
          <w:sz w:val="24"/>
          <w:szCs w:val="24"/>
        </w:rPr>
        <w:t xml:space="preserve"> </w:t>
      </w:r>
      <w:r w:rsidR="00796B1A">
        <w:rPr>
          <w:sz w:val="24"/>
          <w:szCs w:val="24"/>
        </w:rPr>
        <w:fldChar w:fldCharType="begin"/>
      </w:r>
      <w:r w:rsidR="00796B1A">
        <w:rPr>
          <w:sz w:val="24"/>
          <w:szCs w:val="24"/>
        </w:rPr>
        <w:instrText xml:space="preserve"> REF _Ref53656394 \r \h </w:instrText>
      </w:r>
      <w:r w:rsidR="00796B1A">
        <w:rPr>
          <w:sz w:val="24"/>
          <w:szCs w:val="24"/>
        </w:rPr>
      </w:r>
      <w:r w:rsidR="00796B1A">
        <w:rPr>
          <w:sz w:val="24"/>
          <w:szCs w:val="24"/>
        </w:rPr>
        <w:fldChar w:fldCharType="separate"/>
      </w:r>
      <w:r w:rsidR="00796B1A">
        <w:rPr>
          <w:sz w:val="24"/>
          <w:szCs w:val="24"/>
        </w:rPr>
        <w:t>Art. 185</w:t>
      </w:r>
      <w:r w:rsidR="00796B1A">
        <w:rPr>
          <w:sz w:val="24"/>
          <w:szCs w:val="24"/>
        </w:rPr>
        <w:fldChar w:fldCharType="end"/>
      </w:r>
      <w:r w:rsidRPr="00C6779D">
        <w:rPr>
          <w:sz w:val="24"/>
          <w:szCs w:val="24"/>
        </w:rPr>
        <w:t>.</w:t>
      </w:r>
    </w:p>
    <w:p w14:paraId="240D3824" w14:textId="44D1BC77" w:rsidR="00543C00" w:rsidRPr="00C6779D" w:rsidRDefault="00543C00" w:rsidP="00C155CA">
      <w:pPr>
        <w:pStyle w:val="ListParagraph"/>
        <w:spacing w:after="240" w:line="276" w:lineRule="auto"/>
        <w:ind w:left="0"/>
        <w:jc w:val="both"/>
      </w:pPr>
      <w:r w:rsidRPr="00C6779D">
        <w:t>(2) Dacă într-un ID</w:t>
      </w:r>
      <w:r w:rsidRPr="00C6779D">
        <w:rPr>
          <w:i/>
          <w:iCs/>
        </w:rPr>
        <w:t>i</w:t>
      </w:r>
      <w:r w:rsidRPr="00C6779D">
        <w:t xml:space="preserve"> sistemul se află în deficit și </w:t>
      </w:r>
      <m:oMath>
        <m:sSubSup>
          <m:sSubSupPr>
            <m:ctrlPr>
              <w:rPr>
                <w:rFonts w:ascii="Cambria Math" w:hAnsi="Cambria Math"/>
                <w:i/>
              </w:rPr>
            </m:ctrlPr>
          </m:sSubSupPr>
          <m:e>
            <m:r>
              <w:rPr>
                <w:rFonts w:ascii="Cambria Math" w:hAnsi="Cambria Math"/>
              </w:rPr>
              <m:t>P</m:t>
            </m:r>
          </m:e>
          <m:sub>
            <m:r>
              <w:rPr>
                <w:rFonts w:ascii="Cambria Math" w:hAnsi="Cambria Math"/>
              </w:rPr>
              <m:t>dez,i</m:t>
            </m:r>
          </m:sub>
          <m:sup>
            <m:r>
              <w:rPr>
                <w:rFonts w:ascii="Cambria Math" w:hAnsi="Cambria Math"/>
              </w:rPr>
              <m:t>fin</m:t>
            </m:r>
          </m:sup>
        </m:sSubSup>
        <m:r>
          <w:rPr>
            <w:rFonts w:ascii="Cambria Math" w:hAnsi="Cambria Math"/>
          </w:rPr>
          <m:t>&lt;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Pr="00C6779D">
        <w:t xml:space="preserve"> , unde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Pr="00C6779D">
        <w:t xml:space="preserve"> reprezintă media ponderată a prețurilor marginale pentru fiecare tip de energie de echilibrare livrată pentru creștere de putere și a cantităților de energie corespunzătoare în ID</w:t>
      </w:r>
      <w:r w:rsidRPr="00C6779D">
        <w:rPr>
          <w:i/>
          <w:iCs/>
        </w:rPr>
        <w:t>i</w:t>
      </w:r>
      <w:r w:rsidRPr="00C6779D">
        <w:t xml:space="preserve">, atunci prețul final unic de dezechilibru va fi egal cu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Pr="00C6779D">
        <w:t xml:space="preserve">, conform prevederilor art. 55 alin. (4) din Regulamentul </w:t>
      </w:r>
      <w:r w:rsidR="00BB792A">
        <w:t>(UE) 2017/2195</w:t>
      </w:r>
      <w:r w:rsidRPr="00C6779D">
        <w:t>. Costurile</w:t>
      </w:r>
      <w:r w:rsidRPr="00C6779D">
        <w:rPr>
          <w:b/>
          <w:bCs/>
        </w:rPr>
        <w:t>/</w:t>
      </w:r>
      <w:r w:rsidRPr="00C6779D">
        <w:t>veniturile rezultate în urma aplicării acestei prevederi se vor re</w:t>
      </w:r>
      <w:r w:rsidR="00746795" w:rsidRPr="00C6779D">
        <w:t>gulariza</w:t>
      </w:r>
      <w:r w:rsidRPr="00C6779D">
        <w:t xml:space="preserve"> </w:t>
      </w:r>
      <w:r w:rsidR="00746795" w:rsidRPr="00C6779D">
        <w:t>în procesul de determinare al</w:t>
      </w:r>
      <w:r w:rsidRPr="00C6779D">
        <w:t xml:space="preserve"> tarifului pentru servicii funcționale de sistem în conformitate cu prevederile art. 44 paragraful (2) din Regulamentul </w:t>
      </w:r>
      <w:r w:rsidR="00BB792A">
        <w:t>(UE) 2017/2195</w:t>
      </w:r>
      <w:r w:rsidRPr="00C6779D">
        <w:t>.</w:t>
      </w:r>
    </w:p>
    <w:p w14:paraId="2A2F7F9E" w14:textId="24CD9410" w:rsidR="00543C00" w:rsidRPr="00C6779D" w:rsidRDefault="00543C00" w:rsidP="00C155CA">
      <w:pPr>
        <w:pStyle w:val="ListParagraph"/>
        <w:spacing w:after="240" w:line="276" w:lineRule="auto"/>
        <w:ind w:left="0"/>
        <w:jc w:val="both"/>
      </w:pPr>
      <w:r w:rsidRPr="00C6779D">
        <w:t>(3) Dacă într-un ID</w:t>
      </w:r>
      <w:r w:rsidRPr="00C6779D">
        <w:rPr>
          <w:i/>
          <w:iCs/>
        </w:rPr>
        <w:t>i</w:t>
      </w:r>
      <w:r w:rsidRPr="00C6779D">
        <w:t xml:space="preserve"> sistemul se află în excedent și </w:t>
      </w:r>
      <m:oMath>
        <m:sSubSup>
          <m:sSubSupPr>
            <m:ctrlPr>
              <w:rPr>
                <w:rFonts w:ascii="Cambria Math" w:hAnsi="Cambria Math"/>
                <w:i/>
              </w:rPr>
            </m:ctrlPr>
          </m:sSubSupPr>
          <m:e>
            <m:r>
              <w:rPr>
                <w:rFonts w:ascii="Cambria Math" w:hAnsi="Cambria Math"/>
              </w:rPr>
              <m:t>P</m:t>
            </m:r>
          </m:e>
          <m:sub>
            <m:r>
              <w:rPr>
                <w:rFonts w:ascii="Cambria Math" w:hAnsi="Cambria Math"/>
              </w:rPr>
              <m:t>dez,i</m:t>
            </m:r>
          </m:sub>
          <m:sup>
            <m:r>
              <w:rPr>
                <w:rFonts w:ascii="Cambria Math" w:hAnsi="Cambria Math"/>
              </w:rPr>
              <m:t>fin</m:t>
            </m:r>
          </m:sup>
        </m:sSubSup>
        <m:r>
          <w:rPr>
            <w:rFonts w:ascii="Cambria Math" w:hAnsi="Cambria Math"/>
          </w:rPr>
          <m:t>&gt;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Pr="00C6779D">
        <w:t xml:space="preserve">, unde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Pr="00C6779D">
        <w:t xml:space="preserve"> reprezintă media ponderată a prețurilor marginale pentru fiecare tip de energie de echilibrare livrată pentru reducere de putere și a cantităților de energie corespunzătoare în ID</w:t>
      </w:r>
      <w:r w:rsidRPr="00C6779D">
        <w:rPr>
          <w:i/>
          <w:iCs/>
        </w:rPr>
        <w:t>i</w:t>
      </w:r>
      <w:r w:rsidRPr="00C6779D">
        <w:t xml:space="preserve">, atunci prețul final unic de dezechilibru va fi egal cu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Pr="00C6779D">
        <w:t xml:space="preserve">, conform prevederilor art. 55 alin. (5) din Regulamentul </w:t>
      </w:r>
      <w:r w:rsidR="00BB792A">
        <w:t>(UE) 2017/2195</w:t>
      </w:r>
      <w:r w:rsidRPr="00C6779D">
        <w:t>. Costurile</w:t>
      </w:r>
      <w:r w:rsidRPr="00C6779D">
        <w:rPr>
          <w:b/>
          <w:bCs/>
        </w:rPr>
        <w:t>/</w:t>
      </w:r>
      <w:r w:rsidRPr="00C6779D">
        <w:t xml:space="preserve">veniturile rezultate în urma aplicării acestei prevederi se vor recupera prin intermediul tarifului pentru servicii funcționale de sistem în conformitate cu prevederile art. 44 paragraful (2) din Regulamentul </w:t>
      </w:r>
      <w:r w:rsidR="00A413E6">
        <w:t>(UE) 2017/2195</w:t>
      </w:r>
      <w:r w:rsidRPr="00C6779D">
        <w:t>.</w:t>
      </w:r>
    </w:p>
    <w:p w14:paraId="7B3F8F43" w14:textId="77777777" w:rsidR="00543C00" w:rsidRPr="00C6779D" w:rsidRDefault="00543C00" w:rsidP="00C155CA">
      <w:pPr>
        <w:pStyle w:val="ListParagraph"/>
        <w:spacing w:after="240" w:line="276" w:lineRule="auto"/>
        <w:ind w:left="0"/>
        <w:jc w:val="both"/>
      </w:pPr>
      <w:r w:rsidRPr="00C6779D">
        <w:t>(4</w:t>
      </w:r>
      <w:bookmarkStart w:id="100" w:name="_Hlk58497693"/>
      <w:r w:rsidR="00541727" w:rsidRPr="00C6779D">
        <w:t xml:space="preserve">) </w:t>
      </w:r>
      <w:r w:rsidRPr="00C6779D">
        <w:t>Pentru fiecare ID</w:t>
      </w:r>
      <w:r w:rsidRPr="00C6779D">
        <w:rPr>
          <w:i/>
          <w:iCs/>
        </w:rPr>
        <w:t>i</w:t>
      </w:r>
      <w:r w:rsidRPr="00C6779D">
        <w:t xml:space="preserve"> al lunii de livrare anterioare în care</w:t>
      </w:r>
      <w:r w:rsidR="00833DA7" w:rsidRPr="00C6779D">
        <w:t xml:space="preserve"> </w:t>
      </w:r>
      <m:oMath>
        <m:d>
          <m:dPr>
            <m:begChr m:val="|"/>
            <m:endChr m:val="|"/>
            <m:ctrlPr>
              <w:rPr>
                <w:rFonts w:ascii="Cambria Math" w:hAnsi="Cambria Math"/>
                <w:i/>
                <w:lang w:val="en-US"/>
              </w:rPr>
            </m:ctrlPr>
          </m:dPr>
          <m:e>
            <m:sSubSup>
              <m:sSubSupPr>
                <m:ctrlPr>
                  <w:rPr>
                    <w:rFonts w:ascii="Cambria Math" w:hAnsi="Cambria Math"/>
                    <w:i/>
                  </w:rPr>
                </m:ctrlPr>
              </m:sSubSupPr>
              <m:e>
                <m:r>
                  <w:rPr>
                    <w:rFonts w:ascii="Cambria Math" w:hAnsi="Cambria Math"/>
                  </w:rPr>
                  <m:t>P</m:t>
                </m:r>
              </m:e>
              <m:sub>
                <m:r>
                  <w:rPr>
                    <w:rFonts w:ascii="Cambria Math" w:hAnsi="Cambria Math"/>
                  </w:rPr>
                  <m:t>dez,i</m:t>
                </m:r>
              </m:sub>
              <m:sup>
                <m:r>
                  <w:rPr>
                    <w:rFonts w:ascii="Cambria Math" w:hAnsi="Cambria Math"/>
                  </w:rPr>
                  <m:t>fin</m:t>
                </m:r>
              </m:sup>
            </m:sSubSup>
            <m:ctrlPr>
              <w:rPr>
                <w:rFonts w:ascii="Cambria Math" w:hAnsi="Cambria Math"/>
                <w:i/>
              </w:rPr>
            </m:ctrlPr>
          </m:e>
        </m:d>
        <m:r>
          <w:rPr>
            <w:rFonts w:ascii="Cambria Math" w:hAnsi="Cambria Math"/>
          </w:rPr>
          <m:t>&gt;</m:t>
        </m:r>
        <m:func>
          <m:funcPr>
            <m:ctrlPr>
              <w:rPr>
                <w:rFonts w:ascii="Cambria Math" w:hAnsi="Cambria Math"/>
                <w:i/>
              </w:rPr>
            </m:ctrlPr>
          </m:funcPr>
          <m:fName>
            <m:r>
              <m:rPr>
                <m:sty m:val="p"/>
              </m:rPr>
              <w:rPr>
                <w:rFonts w:ascii="Cambria Math" w:hAnsi="Cambria Math"/>
              </w:rPr>
              <m:t>1,4*max</m:t>
            </m:r>
          </m:fName>
          <m:e>
            <m:r>
              <w:rPr>
                <w:rFonts w:ascii="Cambria Math" w:hAnsi="Cambria Math"/>
              </w:rPr>
              <m:t xml:space="preserve"> </m:t>
            </m:r>
            <m:d>
              <m:dPr>
                <m:begChr m:val="["/>
                <m:endChr m:val="]"/>
                <m:ctrlPr>
                  <w:rPr>
                    <w:rFonts w:ascii="Cambria Math" w:hAnsi="Cambria Math"/>
                    <w:i/>
                  </w:rPr>
                </m:ctrlPr>
              </m:dPr>
              <m:e>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m:t>
                </m:r>
                <m:d>
                  <m:dPr>
                    <m:begChr m:val="|"/>
                    <m:endChr m:val="|"/>
                    <m:ctrlPr>
                      <w:rPr>
                        <w:rFonts w:ascii="Cambria Math" w:hAnsi="Cambria Math"/>
                        <w:i/>
                        <w:lang w:val="en-US"/>
                      </w:rPr>
                    </m:ctrlPr>
                  </m:dPr>
                  <m:e>
                    <m:sSubSup>
                      <m:sSubSupPr>
                        <m:ctrlPr>
                          <w:rPr>
                            <w:rFonts w:ascii="Cambria Math" w:hAnsi="Cambria Math"/>
                            <w:i/>
                          </w:rPr>
                        </m:ctrlPr>
                      </m:sSubSupPr>
                      <m:e>
                        <m:r>
                          <w:rPr>
                            <w:rFonts w:ascii="Cambria Math" w:hAnsi="Cambria Math"/>
                          </w:rPr>
                          <m:t>p</m:t>
                        </m:r>
                      </m:e>
                      <m:sub>
                        <m:r>
                          <w:rPr>
                            <w:rFonts w:ascii="Cambria Math" w:hAnsi="Cambria Math"/>
                          </w:rPr>
                          <m:t>i,x</m:t>
                        </m:r>
                      </m:sub>
                      <m:sup>
                        <m:r>
                          <w:rPr>
                            <w:rFonts w:ascii="Cambria Math" w:hAnsi="Cambria Math"/>
                          </w:rPr>
                          <m:t>Red</m:t>
                        </m:r>
                      </m:sup>
                    </m:sSubSup>
                    <m:ctrlPr>
                      <w:rPr>
                        <w:rFonts w:ascii="Cambria Math" w:hAnsi="Cambria Math"/>
                        <w:i/>
                      </w:rPr>
                    </m:ctrlPr>
                  </m:e>
                </m:d>
              </m:e>
            </m:d>
          </m:e>
        </m:func>
      </m:oMath>
      <w:r w:rsidRPr="00C6779D">
        <w:t xml:space="preserve">, </w:t>
      </w:r>
      <w:r w:rsidR="00C62CFF" w:rsidRPr="00C6779D">
        <w:t>OCDPRE</w:t>
      </w:r>
      <w:r w:rsidRPr="00C6779D">
        <w:t xml:space="preserve"> aplică metoda celor două prețuri de dezechilibru, respectiv calculează prețul final de deficit, </w:t>
      </w:r>
      <m:oMath>
        <m:sSubSup>
          <m:sSubSupPr>
            <m:ctrlPr>
              <w:rPr>
                <w:rFonts w:ascii="Cambria Math" w:hAnsi="Cambria Math"/>
                <w:i/>
              </w:rPr>
            </m:ctrlPr>
          </m:sSubSupPr>
          <m:e>
            <m:r>
              <w:rPr>
                <w:rFonts w:ascii="Cambria Math" w:hAnsi="Cambria Math"/>
              </w:rPr>
              <m:t>P</m:t>
            </m:r>
          </m:e>
          <m:sub>
            <m:r>
              <w:rPr>
                <w:rFonts w:ascii="Cambria Math" w:hAnsi="Cambria Math"/>
              </w:rPr>
              <m:t>in,i</m:t>
            </m:r>
          </m:sub>
          <m:sup>
            <m:r>
              <w:rPr>
                <w:rFonts w:ascii="Cambria Math" w:hAnsi="Cambria Math"/>
              </w:rPr>
              <m:t>def</m:t>
            </m:r>
          </m:sup>
        </m:sSubSup>
      </m:oMath>
      <w:r w:rsidRPr="00C6779D">
        <w:t>,</w:t>
      </w:r>
      <w:r w:rsidR="00833DA7" w:rsidRPr="00C6779D">
        <w:t xml:space="preserve"> </w:t>
      </w:r>
      <w:r w:rsidRPr="00C6779D">
        <w:t xml:space="preserve">și prețul final de excedent, </w:t>
      </w:r>
      <m:oMath>
        <m:sSubSup>
          <m:sSubSupPr>
            <m:ctrlPr>
              <w:rPr>
                <w:rFonts w:ascii="Cambria Math" w:hAnsi="Cambria Math"/>
                <w:i/>
              </w:rPr>
            </m:ctrlPr>
          </m:sSubSupPr>
          <m:e>
            <m:r>
              <w:rPr>
                <w:rFonts w:ascii="Cambria Math" w:hAnsi="Cambria Math"/>
              </w:rPr>
              <m:t>P</m:t>
            </m:r>
          </m:e>
          <m:sub>
            <m:r>
              <w:rPr>
                <w:rFonts w:ascii="Cambria Math" w:hAnsi="Cambria Math"/>
              </w:rPr>
              <m:t>in,i</m:t>
            </m:r>
          </m:sub>
          <m:sup>
            <m:r>
              <w:rPr>
                <w:rFonts w:ascii="Cambria Math" w:hAnsi="Cambria Math"/>
              </w:rPr>
              <m:t>exc</m:t>
            </m:r>
          </m:sup>
        </m:sSubSup>
      </m:oMath>
      <w:r w:rsidRPr="00C6779D">
        <w:t>, după cum urmează</w:t>
      </w:r>
      <w:r w:rsidRPr="00C6779D">
        <w:rPr>
          <w:lang w:val="en-US"/>
        </w:rPr>
        <w:t>:</w:t>
      </w:r>
      <w:r w:rsidRPr="00C6779D">
        <w:t xml:space="preserve"> </w:t>
      </w:r>
      <w:bookmarkEnd w:id="100"/>
    </w:p>
    <w:p w14:paraId="5067E663" w14:textId="77777777" w:rsidR="00543C00" w:rsidRPr="00C6779D" w:rsidRDefault="00541727" w:rsidP="00C155CA">
      <w:pPr>
        <w:spacing w:line="276" w:lineRule="auto"/>
        <w:ind w:left="284" w:hanging="11"/>
        <w:jc w:val="both"/>
      </w:pPr>
      <w:r w:rsidRPr="00C6779D">
        <w:t xml:space="preserve">a) </w:t>
      </w:r>
      <w:r w:rsidR="00543C00" w:rsidRPr="00C6779D">
        <w:t>Se determină prețurile de deficit și de excedent inițiale cu formulele următoare:</w:t>
      </w:r>
    </w:p>
    <w:p w14:paraId="3CFE5748" w14:textId="77777777" w:rsidR="00543C00" w:rsidRPr="00C6779D" w:rsidRDefault="0021552D" w:rsidP="00B97A00">
      <w:pPr>
        <w:pStyle w:val="ListParagraph"/>
        <w:tabs>
          <w:tab w:val="left" w:pos="1134"/>
        </w:tabs>
        <w:spacing w:line="276" w:lineRule="auto"/>
        <w:ind w:left="360"/>
        <w:jc w:val="both"/>
      </w:pPr>
      <m:oMathPara>
        <m:oMath>
          <m:sSubSup>
            <m:sSubSupPr>
              <m:ctrlPr>
                <w:rPr>
                  <w:rFonts w:ascii="Cambria Math" w:hAnsi="Cambria Math"/>
                  <w:i/>
                </w:rPr>
              </m:ctrlPr>
            </m:sSubSupPr>
            <m:e>
              <m:r>
                <w:rPr>
                  <w:rFonts w:ascii="Cambria Math" w:hAnsi="Cambria Math"/>
                </w:rPr>
                <m:t>P</m:t>
              </m:r>
            </m:e>
            <m:sub>
              <m:r>
                <w:rPr>
                  <w:rFonts w:ascii="Cambria Math" w:hAnsi="Cambria Math"/>
                </w:rPr>
                <m:t>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m:oMathPara>
    </w:p>
    <w:p w14:paraId="04672D8A" w14:textId="77777777" w:rsidR="00543C00" w:rsidRPr="00C6779D" w:rsidRDefault="0021552D" w:rsidP="00B97A00">
      <w:pPr>
        <w:pStyle w:val="ListParagraph"/>
        <w:tabs>
          <w:tab w:val="left" w:pos="1134"/>
        </w:tabs>
        <w:spacing w:line="276" w:lineRule="auto"/>
        <w:ind w:left="360"/>
        <w:jc w:val="both"/>
        <w:rPr>
          <w:i/>
          <w:vertAlign w:val="subscript"/>
        </w:rPr>
      </w:pPr>
      <m:oMathPara>
        <m:oMath>
          <m:sSubSup>
            <m:sSubSupPr>
              <m:ctrlPr>
                <w:rPr>
                  <w:rFonts w:ascii="Cambria Math" w:hAnsi="Cambria Math"/>
                  <w:i/>
                </w:rPr>
              </m:ctrlPr>
            </m:sSubSupPr>
            <m:e>
              <m:r>
                <w:rPr>
                  <w:rFonts w:ascii="Cambria Math" w:hAnsi="Cambria Math"/>
                </w:rPr>
                <m:t>P</m:t>
              </m:r>
            </m:e>
            <m:sub>
              <m:r>
                <w:rPr>
                  <w:rFonts w:ascii="Cambria Math" w:hAnsi="Cambria Math"/>
                </w:rPr>
                <m:t>in,i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m:oMathPara>
    </w:p>
    <w:p w14:paraId="054ACC72" w14:textId="77777777" w:rsidR="00543C00" w:rsidRPr="00C6779D" w:rsidRDefault="00543C00" w:rsidP="00B97A00">
      <w:pPr>
        <w:pStyle w:val="ListParagraph"/>
        <w:tabs>
          <w:tab w:val="left" w:pos="4253"/>
        </w:tabs>
        <w:spacing w:line="276" w:lineRule="auto"/>
        <w:ind w:left="540"/>
        <w:jc w:val="both"/>
        <w:rPr>
          <w:lang w:val="en-US"/>
        </w:rPr>
      </w:pPr>
      <w:r w:rsidRPr="00C6779D">
        <w:t>unde</w:t>
      </w:r>
      <w:r w:rsidRPr="00C6779D">
        <w:rPr>
          <w:lang w:val="en-US"/>
        </w:rPr>
        <w:t>:</w:t>
      </w:r>
    </w:p>
    <w:p w14:paraId="2191E591" w14:textId="77777777" w:rsidR="00543C00" w:rsidRPr="00C6779D" w:rsidRDefault="00543C00" w:rsidP="00B97A00">
      <w:pPr>
        <w:pStyle w:val="ListParagraph"/>
        <w:tabs>
          <w:tab w:val="left" w:pos="360"/>
        </w:tabs>
        <w:spacing w:after="240" w:line="276" w:lineRule="auto"/>
        <w:ind w:left="540"/>
      </w:pPr>
      <w:r w:rsidRPr="00C6779D">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00833DA7" w:rsidRPr="00C6779D">
        <w:t xml:space="preserve"> </w:t>
      </w:r>
      <w:r w:rsidRPr="00C6779D">
        <w:t>reprezintă media ponderată a prețurilor marginale pentru fiecare tip de energie de echilibrare livrată pentru creștere de putere în ID</w:t>
      </w:r>
      <w:r w:rsidRPr="00C6779D">
        <w:rPr>
          <w:i/>
          <w:iCs/>
          <w:vertAlign w:val="subscript"/>
        </w:rPr>
        <w:t>i</w:t>
      </w:r>
      <w:r w:rsidRPr="00C6779D">
        <w:t>;</w:t>
      </w:r>
    </w:p>
    <w:p w14:paraId="7520AF55" w14:textId="77777777" w:rsidR="00543C00" w:rsidRPr="00C6779D" w:rsidRDefault="00543C00" w:rsidP="00B97A00">
      <w:pPr>
        <w:pStyle w:val="ListParagraph"/>
        <w:tabs>
          <w:tab w:val="left" w:pos="360"/>
        </w:tabs>
        <w:spacing w:after="240" w:line="276" w:lineRule="auto"/>
        <w:ind w:left="540"/>
      </w:pPr>
      <w:r w:rsidRPr="00C6779D">
        <w:lastRenderedPageBreak/>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00833DA7" w:rsidRPr="00C6779D">
        <w:t xml:space="preserve"> </w:t>
      </w:r>
      <w:r w:rsidRPr="00C6779D">
        <w:t>reprezintă media ponderată a prețurilor marginale pentru fiecare tip de energie de echilibrare livrată pentru reducere de putere în ID</w:t>
      </w:r>
      <w:r w:rsidRPr="00C6779D">
        <w:rPr>
          <w:i/>
          <w:iCs/>
          <w:vertAlign w:val="subscript"/>
        </w:rPr>
        <w:t>i</w:t>
      </w:r>
      <w:r w:rsidRPr="00C6779D">
        <w:t>.</w:t>
      </w:r>
    </w:p>
    <w:p w14:paraId="01F350E9" w14:textId="77777777" w:rsidR="005C14AA" w:rsidRDefault="00541727" w:rsidP="00C155CA">
      <w:pPr>
        <w:spacing w:line="276" w:lineRule="auto"/>
        <w:ind w:left="426" w:hanging="90"/>
        <w:jc w:val="both"/>
      </w:pPr>
      <w:r w:rsidRPr="00C6779D">
        <w:t xml:space="preserve">b) </w:t>
      </w:r>
      <w:r w:rsidR="00543C00" w:rsidRPr="00C6779D">
        <w:t>Pentru fiecare ID se calculează drepturile de încasare inițiale ale PRE</w:t>
      </w:r>
      <w:r w:rsidRPr="00C6779D">
        <w:t>,</w:t>
      </w:r>
      <w:r w:rsidR="00543C00" w:rsidRPr="00C6779D">
        <w:t xml:space="preserve"> (DI</w:t>
      </w:r>
      <w:r w:rsidR="00543C00" w:rsidRPr="00C6779D">
        <w:rPr>
          <w:vertAlign w:val="subscript"/>
        </w:rPr>
        <w:t>PRE</w:t>
      </w:r>
      <w:r w:rsidR="00543C00" w:rsidRPr="00C6779D">
        <w:t>) și obligațiile de plată inițiale ale acestora, (OP</w:t>
      </w:r>
      <w:r w:rsidR="00543C00" w:rsidRPr="00C6779D">
        <w:rPr>
          <w:vertAlign w:val="subscript"/>
        </w:rPr>
        <w:t>PRE</w:t>
      </w:r>
      <w:r w:rsidR="00543C00" w:rsidRPr="00C6779D">
        <w:t>) prin înmulțirea dezechilibrelor negative ale PRE cu prețul de deficit inițial și a dezechilibrelor pozitive cu prețul de excedent inițial.</w:t>
      </w:r>
    </w:p>
    <w:p w14:paraId="6E73A607" w14:textId="77777777" w:rsidR="00C155CA" w:rsidRPr="00C6779D" w:rsidRDefault="00C155CA" w:rsidP="00C155CA">
      <w:pPr>
        <w:spacing w:line="276" w:lineRule="auto"/>
        <w:ind w:left="426" w:hanging="90"/>
        <w:jc w:val="both"/>
      </w:pPr>
    </w:p>
    <w:p w14:paraId="65B53AE7" w14:textId="77777777" w:rsidR="00543C00" w:rsidRPr="00C6779D" w:rsidRDefault="00541727" w:rsidP="00C155CA">
      <w:pPr>
        <w:spacing w:line="276" w:lineRule="auto"/>
        <w:ind w:left="426" w:hanging="90"/>
        <w:jc w:val="both"/>
      </w:pPr>
      <w:r w:rsidRPr="00C6779D">
        <w:t xml:space="preserve">c) </w:t>
      </w:r>
      <w:r w:rsidR="00543C00" w:rsidRPr="00C6779D">
        <w:t>Dacă (OP</w:t>
      </w:r>
      <w:r w:rsidR="00543C00" w:rsidRPr="00C6779D">
        <w:rPr>
          <w:vertAlign w:val="subscript"/>
        </w:rPr>
        <w:t>PRE</w:t>
      </w:r>
      <w:r w:rsidR="00543C00" w:rsidRPr="00C6779D">
        <w:t xml:space="preserve"> - DI</w:t>
      </w:r>
      <w:r w:rsidR="00543C00" w:rsidRPr="00C6779D">
        <w:rPr>
          <w:vertAlign w:val="subscript"/>
        </w:rPr>
        <w:t>PRE</w:t>
      </w:r>
      <w:r w:rsidR="00543C00" w:rsidRPr="00C6779D">
        <w:t xml:space="preserve">) </w:t>
      </w:r>
      <w:r w:rsidR="00543C00" w:rsidRPr="00C6779D">
        <w:rPr>
          <w:lang w:val="en-US"/>
        </w:rPr>
        <w:t>&gt;</w:t>
      </w:r>
      <w:r w:rsidR="00543C00" w:rsidRPr="00C6779D">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00543C00" w:rsidRPr="00C6779D">
        <w:rPr>
          <w:bCs/>
        </w:rPr>
        <w:t xml:space="preserve"> atunci</w:t>
      </w:r>
      <w:r w:rsidR="00543C00" w:rsidRPr="00C6779D">
        <w:rPr>
          <w:bCs/>
          <w:lang w:val="en-US"/>
        </w:rPr>
        <w:t>:</w:t>
      </w:r>
    </w:p>
    <w:p w14:paraId="74A19119" w14:textId="77777777" w:rsidR="00543C00" w:rsidRPr="00C6779D" w:rsidRDefault="00543C00" w:rsidP="00D40103">
      <w:pPr>
        <w:pStyle w:val="ListParagraph"/>
        <w:numPr>
          <w:ilvl w:val="0"/>
          <w:numId w:val="13"/>
        </w:numPr>
        <w:spacing w:line="276" w:lineRule="auto"/>
        <w:ind w:left="900" w:hanging="180"/>
        <w:jc w:val="both"/>
        <w:rPr>
          <w:lang w:val="en-US"/>
        </w:rPr>
      </w:pPr>
      <w:r w:rsidRPr="00C6779D">
        <w:rPr>
          <w:lang w:val="en-US"/>
        </w:rPr>
        <w:t xml:space="preserve">Dacă într-un ID sistemul se află în deficit, se calculează componenta de neutralitate financiară </w:t>
      </w:r>
      <w:proofErr w:type="gramStart"/>
      <w:r w:rsidRPr="00C6779D">
        <w:rPr>
          <w:lang w:val="en-US"/>
        </w:rPr>
        <w:t>a</w:t>
      </w:r>
      <w:proofErr w:type="gramEnd"/>
      <w:r w:rsidRPr="00C6779D">
        <w:rPr>
          <w:lang w:val="en-US"/>
        </w:rPr>
        <w:t xml:space="preserve"> OTS cu formula:</w:t>
      </w:r>
    </w:p>
    <w:p w14:paraId="75485C79" w14:textId="77777777" w:rsidR="00543C00" w:rsidRPr="00C6779D" w:rsidRDefault="0021552D" w:rsidP="00B97A00">
      <w:pPr>
        <w:pStyle w:val="ListParagraph"/>
        <w:tabs>
          <w:tab w:val="left" w:pos="4253"/>
        </w:tabs>
        <w:spacing w:line="276" w:lineRule="auto"/>
        <w:ind w:left="360"/>
        <w:jc w:val="both"/>
        <w:rPr>
          <w:bCs/>
          <w:lang w:val="en-US"/>
        </w:rPr>
      </w:pPr>
      <m:oMathPara>
        <m:oMath>
          <m:sSubSup>
            <m:sSubSupPr>
              <m:ctrlPr>
                <w:rPr>
                  <w:rFonts w:ascii="Cambria Math" w:hAnsi="Cambria Math"/>
                  <w:bCs/>
                  <w:i/>
                </w:rPr>
              </m:ctrlPr>
            </m:sSubSupPr>
            <m:e>
              <m:r>
                <w:rPr>
                  <w:rFonts w:ascii="Cambria Math" w:hAnsi="Cambria Math"/>
                </w:rPr>
                <m:t>C1</m:t>
              </m:r>
            </m:e>
            <m:sub>
              <m:r>
                <w:rPr>
                  <w:rFonts w:ascii="Cambria Math" w:hAnsi="Cambria Math"/>
                </w:rPr>
                <m:t>neutr,i</m:t>
              </m:r>
            </m:sub>
            <m:sup>
              <m:r>
                <w:rPr>
                  <w:rFonts w:ascii="Cambria Math" w:hAnsi="Cambria Math"/>
                </w:rPr>
                <m:t>fin</m:t>
              </m:r>
            </m:sup>
          </m:sSubSup>
          <m:r>
            <w:rPr>
              <w:rFonts w:ascii="Cambria Math" w:hAnsi="Cambria Math"/>
              <w:vertAlign w:val="subscript"/>
            </w:rPr>
            <m:t xml:space="preserve"> </m:t>
          </m:r>
          <m:r>
            <w:rPr>
              <w:rFonts w:ascii="Cambria Math" w:hAnsi="Cambria Math"/>
            </w:rPr>
            <m:t>=</m:t>
          </m:r>
          <m:f>
            <m:fPr>
              <m:ctrlPr>
                <w:rPr>
                  <w:rFonts w:ascii="Cambria Math" w:hAnsi="Cambria Math"/>
                  <w:bCs/>
                </w:rPr>
              </m:ctrlPr>
            </m:fPr>
            <m:num>
              <m:d>
                <m:dPr>
                  <m:ctrlPr>
                    <w:rPr>
                      <w:rFonts w:ascii="Cambria Math" w:hAnsi="Cambria Math"/>
                      <w:i/>
                    </w:rPr>
                  </m:ctrlPr>
                </m:dPr>
                <m:e>
                  <m:sSub>
                    <m:sSubPr>
                      <m:ctrlPr>
                        <w:rPr>
                          <w:rFonts w:ascii="Cambria Math" w:hAnsi="Cambria Math"/>
                          <w:bCs/>
                          <w:i/>
                        </w:rPr>
                      </m:ctrlPr>
                    </m:sSubPr>
                    <m:e>
                      <m:r>
                        <w:rPr>
                          <w:rFonts w:ascii="Cambria Math" w:hAnsi="Cambria Math"/>
                        </w:rPr>
                        <m:t>OP</m:t>
                      </m:r>
                    </m:e>
                    <m:sub>
                      <m:r>
                        <w:rPr>
                          <w:rFonts w:ascii="Cambria Math" w:hAnsi="Cambria Math"/>
                        </w:rPr>
                        <m:t>PRE,i</m:t>
                      </m:r>
                    </m:sub>
                  </m:sSub>
                  <m:r>
                    <w:rPr>
                      <w:rFonts w:ascii="Cambria Math" w:hAnsi="Cambria Math"/>
                      <w:vertAlign w:val="subscript"/>
                    </w:rPr>
                    <m:t>-</m:t>
                  </m:r>
                  <m:sSub>
                    <m:sSubPr>
                      <m:ctrlPr>
                        <w:rPr>
                          <w:rFonts w:ascii="Cambria Math" w:hAnsi="Cambria Math"/>
                          <w:bCs/>
                          <w:i/>
                          <w:vertAlign w:val="subscript"/>
                        </w:rPr>
                      </m:ctrlPr>
                    </m:sSubPr>
                    <m:e>
                      <m:r>
                        <w:rPr>
                          <w:rFonts w:ascii="Cambria Math" w:hAnsi="Cambria Math"/>
                          <w:vertAlign w:val="subscript"/>
                        </w:rPr>
                        <m:t>DI</m:t>
                      </m:r>
                    </m:e>
                    <m:sub>
                      <m:r>
                        <w:rPr>
                          <w:rFonts w:ascii="Cambria Math" w:hAnsi="Cambria Math"/>
                          <w:vertAlign w:val="subscript"/>
                        </w:rPr>
                        <m:t>PRE,i</m:t>
                      </m:r>
                    </m:sub>
                  </m:sSub>
                  <m:ctrlPr>
                    <w:rPr>
                      <w:rFonts w:ascii="Cambria Math" w:hAnsi="Cambria Math"/>
                      <w:i/>
                      <w:vertAlign w:val="subscript"/>
                    </w:rPr>
                  </m:ctrlPr>
                </m:e>
              </m:d>
              <m:r>
                <m:rPr>
                  <m:sty m:val="p"/>
                </m:rPr>
                <w:rPr>
                  <w:rFonts w:ascii="Cambria Math" w:hAnsi="Cambria Math"/>
                </w:rPr>
                <m:t xml:space="preserve">- </m:t>
              </m:r>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vertAlign w:val="subscript"/>
                </w:rPr>
                <m:t xml:space="preserve"> </m:t>
              </m:r>
            </m:num>
            <m:den>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den>
          </m:f>
        </m:oMath>
      </m:oMathPara>
    </w:p>
    <w:p w14:paraId="7410797A" w14:textId="77777777" w:rsidR="00543C00" w:rsidRPr="00C6779D" w:rsidRDefault="00543C00" w:rsidP="00156B28">
      <w:pPr>
        <w:pStyle w:val="ListParagraph"/>
        <w:tabs>
          <w:tab w:val="left" w:pos="4253"/>
        </w:tabs>
        <w:spacing w:line="276" w:lineRule="auto"/>
        <w:ind w:hanging="180"/>
        <w:jc w:val="both"/>
        <w:rPr>
          <w:lang w:val="en-US"/>
        </w:rPr>
      </w:pPr>
      <w:r w:rsidRPr="00C6779D">
        <w:t>unde</w:t>
      </w:r>
      <w:r w:rsidRPr="00C6779D">
        <w:rPr>
          <w:lang w:val="en-US"/>
        </w:rPr>
        <w:t>:</w:t>
      </w:r>
    </w:p>
    <w:p w14:paraId="37113056" w14:textId="77777777" w:rsidR="00543C00" w:rsidRPr="00C6779D" w:rsidRDefault="00543C00" w:rsidP="00156B28">
      <w:pPr>
        <w:pStyle w:val="ListParagraph"/>
        <w:tabs>
          <w:tab w:val="left" w:pos="4253"/>
        </w:tabs>
        <w:spacing w:line="276" w:lineRule="auto"/>
        <w:ind w:hanging="180"/>
        <w:jc w:val="both"/>
        <w:rPr>
          <w:bCs/>
        </w:rPr>
      </w:pPr>
      <w:r w:rsidRPr="00C6779D">
        <w:rPr>
          <w:bCs/>
        </w:rPr>
        <w:t xml:space="preserve">- </w:t>
      </w:r>
      <m:oMath>
        <m:sSub>
          <m:sSubPr>
            <m:ctrlPr>
              <w:rPr>
                <w:rFonts w:ascii="Cambria Math" w:hAnsi="Cambria Math"/>
                <w:bCs/>
                <w:i/>
              </w:rPr>
            </m:ctrlPr>
          </m:sSubPr>
          <m:e>
            <m:r>
              <w:rPr>
                <w:rFonts w:ascii="Cambria Math" w:hAnsi="Cambria Math"/>
              </w:rPr>
              <m:t>OP</m:t>
            </m:r>
          </m:e>
          <m:sub>
            <m:r>
              <w:rPr>
                <w:rFonts w:ascii="Cambria Math" w:hAnsi="Cambria Math"/>
              </w:rPr>
              <m:t>PRE</m:t>
            </m:r>
          </m:sub>
        </m:sSub>
      </m:oMath>
      <w:r w:rsidRPr="00C6779D">
        <w:rPr>
          <w:bCs/>
        </w:rPr>
        <w:t xml:space="preserve"> reprezintă obligațiile de plată ale PRE</w:t>
      </w:r>
      <w:r w:rsidRPr="00C6779D">
        <w:rPr>
          <w:bCs/>
          <w:lang w:val="en-US"/>
        </w:rPr>
        <w:t>;</w:t>
      </w:r>
    </w:p>
    <w:p w14:paraId="29782631" w14:textId="77777777" w:rsidR="00543C00" w:rsidRPr="00C6779D" w:rsidRDefault="00543C00" w:rsidP="00156B28">
      <w:pPr>
        <w:pStyle w:val="ListParagraph"/>
        <w:tabs>
          <w:tab w:val="left" w:pos="4253"/>
        </w:tabs>
        <w:spacing w:line="276" w:lineRule="auto"/>
        <w:ind w:hanging="180"/>
        <w:jc w:val="both"/>
        <w:rPr>
          <w:bCs/>
          <w:lang w:val="en-US"/>
        </w:rPr>
      </w:pPr>
      <w:r w:rsidRPr="00C6779D">
        <w:rPr>
          <w:bCs/>
        </w:rPr>
        <w:t xml:space="preserve">- </w:t>
      </w:r>
      <m:oMath>
        <m:sSub>
          <m:sSubPr>
            <m:ctrlPr>
              <w:rPr>
                <w:rFonts w:ascii="Cambria Math" w:hAnsi="Cambria Math"/>
                <w:bCs/>
                <w:i/>
              </w:rPr>
            </m:ctrlPr>
          </m:sSubPr>
          <m:e>
            <m:r>
              <w:rPr>
                <w:rFonts w:ascii="Cambria Math" w:hAnsi="Cambria Math"/>
              </w:rPr>
              <m:t>DI</m:t>
            </m:r>
          </m:e>
          <m:sub>
            <m:r>
              <w:rPr>
                <w:rFonts w:ascii="Cambria Math" w:hAnsi="Cambria Math"/>
              </w:rPr>
              <m:t>PRE</m:t>
            </m:r>
          </m:sub>
        </m:sSub>
      </m:oMath>
      <w:r w:rsidR="00833DA7" w:rsidRPr="00C6779D">
        <w:rPr>
          <w:bCs/>
        </w:rPr>
        <w:t xml:space="preserve"> </w:t>
      </w:r>
      <w:r w:rsidRPr="00C6779D">
        <w:rPr>
          <w:bCs/>
        </w:rPr>
        <w:t>reprezintă drepturile de încasare ale PRE</w:t>
      </w:r>
      <w:r w:rsidRPr="00C6779D">
        <w:rPr>
          <w:bCs/>
          <w:lang w:val="en-US"/>
        </w:rPr>
        <w:t>;</w:t>
      </w:r>
    </w:p>
    <w:p w14:paraId="015DDC34" w14:textId="46899F73" w:rsidR="00543C00" w:rsidRPr="00C6779D" w:rsidRDefault="00543C00" w:rsidP="00156B28">
      <w:pPr>
        <w:pStyle w:val="ListParagraph"/>
        <w:tabs>
          <w:tab w:val="left" w:pos="4253"/>
        </w:tabs>
        <w:spacing w:line="276" w:lineRule="auto"/>
        <w:ind w:hanging="180"/>
        <w:jc w:val="both"/>
      </w:pPr>
      <w:r w:rsidRPr="00C6779D">
        <w:rPr>
          <w:bCs/>
        </w:rPr>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C6779D">
        <w:rPr>
          <w:bCs/>
        </w:rPr>
        <w:t xml:space="preserve"> reprezintă </w:t>
      </w:r>
      <w:r w:rsidRPr="00C6779D">
        <w:t>costurile efective pentru echilibrarea sistemului în ID</w:t>
      </w:r>
      <w:r w:rsidRPr="00C6779D">
        <w:rPr>
          <w:i/>
          <w:vertAlign w:val="subscript"/>
        </w:rPr>
        <w:t>i</w:t>
      </w:r>
      <w:r w:rsidRPr="00C6779D">
        <w:rPr>
          <w:iCs/>
        </w:rPr>
        <w:t>, calculate conform prevederilor</w:t>
      </w:r>
      <w:r w:rsidR="00796B1A">
        <w:rPr>
          <w:iCs/>
        </w:rPr>
        <w:t xml:space="preserve"> </w:t>
      </w:r>
      <w:r w:rsidR="00796B1A">
        <w:rPr>
          <w:iCs/>
        </w:rPr>
        <w:fldChar w:fldCharType="begin"/>
      </w:r>
      <w:r w:rsidR="00796B1A">
        <w:rPr>
          <w:iCs/>
        </w:rPr>
        <w:instrText xml:space="preserve"> REF _Ref55481252 \r \h </w:instrText>
      </w:r>
      <w:r w:rsidR="00796B1A">
        <w:rPr>
          <w:iCs/>
        </w:rPr>
      </w:r>
      <w:r w:rsidR="00796B1A">
        <w:rPr>
          <w:iCs/>
        </w:rPr>
        <w:fldChar w:fldCharType="separate"/>
      </w:r>
      <w:r w:rsidR="00796B1A">
        <w:rPr>
          <w:iCs/>
        </w:rPr>
        <w:t>Art. 176</w:t>
      </w:r>
      <w:r w:rsidR="00796B1A">
        <w:rPr>
          <w:iCs/>
        </w:rPr>
        <w:fldChar w:fldCharType="end"/>
      </w:r>
      <w:r w:rsidRPr="00C6779D">
        <w:t>;</w:t>
      </w:r>
    </w:p>
    <w:p w14:paraId="08D5656D" w14:textId="77777777" w:rsidR="00543C00" w:rsidRPr="00C6779D" w:rsidRDefault="00543C00" w:rsidP="00156B28">
      <w:pPr>
        <w:pStyle w:val="ListParagraph"/>
        <w:tabs>
          <w:tab w:val="left" w:pos="4253"/>
        </w:tabs>
        <w:spacing w:line="276" w:lineRule="auto"/>
        <w:ind w:hanging="180"/>
        <w:jc w:val="both"/>
        <w:rPr>
          <w:bCs/>
        </w:rPr>
      </w:pPr>
      <w:r w:rsidRPr="00C6779D">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oMath>
      <w:r w:rsidRPr="00C6779D">
        <w:rPr>
          <w:bCs/>
        </w:rPr>
        <w:t xml:space="preserve"> reprezintă suma dezechilibrelor pozitive ale tuturor PRE.</w:t>
      </w:r>
    </w:p>
    <w:p w14:paraId="7DA0B25B" w14:textId="77777777" w:rsidR="00543C00" w:rsidRPr="00C6779D" w:rsidRDefault="00543C00" w:rsidP="00156B28">
      <w:pPr>
        <w:pStyle w:val="ListParagraph"/>
        <w:tabs>
          <w:tab w:val="left" w:pos="851"/>
        </w:tabs>
        <w:spacing w:line="276" w:lineRule="auto"/>
        <w:ind w:hanging="180"/>
        <w:jc w:val="both"/>
        <w:rPr>
          <w:lang w:val="en-US"/>
        </w:rPr>
      </w:pPr>
      <w:r w:rsidRPr="00C6779D">
        <w:tab/>
        <w:t>Prețurile finale de deficit și excedent se calculează cu formulele</w:t>
      </w:r>
      <w:r w:rsidRPr="00C6779D">
        <w:rPr>
          <w:lang w:val="en-US"/>
        </w:rPr>
        <w:t>:</w:t>
      </w:r>
    </w:p>
    <w:p w14:paraId="18E73566" w14:textId="77777777" w:rsidR="00543C00" w:rsidRPr="00C6779D" w:rsidRDefault="0021552D" w:rsidP="00B97A00">
      <w:pPr>
        <w:pStyle w:val="ListParagraph"/>
        <w:spacing w:line="276" w:lineRule="auto"/>
        <w:ind w:left="360"/>
        <w:jc w:val="both"/>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m:oMathPara>
    </w:p>
    <w:p w14:paraId="78F84E50" w14:textId="77777777" w:rsidR="00543C00" w:rsidRPr="00C6779D" w:rsidRDefault="0021552D" w:rsidP="00B97A00">
      <w:pPr>
        <w:pStyle w:val="ListParagraph"/>
        <w:spacing w:line="276" w:lineRule="auto"/>
        <w:ind w:left="360"/>
        <w:jc w:val="both"/>
        <w:rPr>
          <w:bCs/>
          <w:i/>
        </w:rP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r>
            <w:rPr>
              <w:rFonts w:ascii="Cambria Math" w:hAnsi="Cambria Math"/>
            </w:rPr>
            <m:t xml:space="preserve">+ </m:t>
          </m:r>
          <m:sSubSup>
            <m:sSubSupPr>
              <m:ctrlPr>
                <w:rPr>
                  <w:rFonts w:ascii="Cambria Math" w:hAnsi="Cambria Math"/>
                  <w:bCs/>
                  <w:i/>
                </w:rPr>
              </m:ctrlPr>
            </m:sSubSupPr>
            <m:e>
              <m:r>
                <w:rPr>
                  <w:rFonts w:ascii="Cambria Math" w:hAnsi="Cambria Math"/>
                </w:rPr>
                <m:t>C1</m:t>
              </m:r>
            </m:e>
            <m:sub>
              <m:r>
                <w:rPr>
                  <w:rFonts w:ascii="Cambria Math" w:hAnsi="Cambria Math"/>
                </w:rPr>
                <m:t>neutr,i</m:t>
              </m:r>
            </m:sub>
            <m:sup>
              <m:r>
                <w:rPr>
                  <w:rFonts w:ascii="Cambria Math" w:hAnsi="Cambria Math"/>
                </w:rPr>
                <m:t>fin</m:t>
              </m:r>
            </m:sup>
          </m:sSubSup>
        </m:oMath>
      </m:oMathPara>
    </w:p>
    <w:p w14:paraId="68E13F1B" w14:textId="77777777" w:rsidR="00B97A00" w:rsidRPr="00C6779D" w:rsidRDefault="00B97A00" w:rsidP="00B97A00">
      <w:pPr>
        <w:pStyle w:val="ListParagraph"/>
        <w:spacing w:line="276" w:lineRule="auto"/>
        <w:ind w:left="360"/>
        <w:jc w:val="both"/>
        <w:rPr>
          <w:i/>
          <w:vertAlign w:val="subscript"/>
        </w:rPr>
      </w:pPr>
    </w:p>
    <w:p w14:paraId="243EEC51" w14:textId="77777777" w:rsidR="00543C00" w:rsidRPr="00C6779D" w:rsidRDefault="00543C00" w:rsidP="00D40103">
      <w:pPr>
        <w:pStyle w:val="ListParagraph"/>
        <w:numPr>
          <w:ilvl w:val="0"/>
          <w:numId w:val="13"/>
        </w:numPr>
        <w:tabs>
          <w:tab w:val="left" w:pos="720"/>
          <w:tab w:val="left" w:pos="4253"/>
        </w:tabs>
        <w:spacing w:line="276" w:lineRule="auto"/>
        <w:ind w:hanging="90"/>
        <w:jc w:val="both"/>
        <w:rPr>
          <w:lang w:val="en-US"/>
        </w:rPr>
      </w:pPr>
      <w:r w:rsidRPr="00C6779D">
        <w:rPr>
          <w:lang w:val="en-US"/>
        </w:rPr>
        <w:t xml:space="preserve">Dacă într-un ID sistemul se află în excedent, se calculează componenta de neutralitate financiară </w:t>
      </w:r>
      <w:proofErr w:type="gramStart"/>
      <w:r w:rsidRPr="00C6779D">
        <w:rPr>
          <w:lang w:val="en-US"/>
        </w:rPr>
        <w:t>a</w:t>
      </w:r>
      <w:proofErr w:type="gramEnd"/>
      <w:r w:rsidRPr="00C6779D">
        <w:rPr>
          <w:lang w:val="en-US"/>
        </w:rPr>
        <w:t xml:space="preserve"> OTS cu formula:</w:t>
      </w:r>
    </w:p>
    <w:p w14:paraId="1CFC9C6B" w14:textId="77777777" w:rsidR="00543C00" w:rsidRPr="00C6779D" w:rsidRDefault="0021552D" w:rsidP="00B97A00">
      <w:pPr>
        <w:pStyle w:val="ListParagraph"/>
        <w:tabs>
          <w:tab w:val="left" w:pos="4253"/>
        </w:tabs>
        <w:spacing w:line="276" w:lineRule="auto"/>
        <w:ind w:left="360"/>
        <w:jc w:val="both"/>
        <w:rPr>
          <w:bCs/>
        </w:rPr>
      </w:pPr>
      <m:oMathPara>
        <m:oMath>
          <m:sSubSup>
            <m:sSubSupPr>
              <m:ctrlPr>
                <w:rPr>
                  <w:rFonts w:ascii="Cambria Math" w:hAnsi="Cambria Math"/>
                  <w:bCs/>
                  <w:i/>
                </w:rPr>
              </m:ctrlPr>
            </m:sSubSupPr>
            <m:e>
              <m:r>
                <w:rPr>
                  <w:rFonts w:ascii="Cambria Math" w:hAnsi="Cambria Math"/>
                </w:rPr>
                <m:t>C2</m:t>
              </m:r>
            </m:e>
            <m:sub>
              <m:r>
                <w:rPr>
                  <w:rFonts w:ascii="Cambria Math" w:hAnsi="Cambria Math"/>
                </w:rPr>
                <m:t>neutr,i</m:t>
              </m:r>
            </m:sub>
            <m:sup>
              <m:r>
                <w:rPr>
                  <w:rFonts w:ascii="Cambria Math" w:hAnsi="Cambria Math"/>
                </w:rPr>
                <m:t>fin</m:t>
              </m:r>
            </m:sup>
          </m:sSubSup>
          <m:r>
            <w:rPr>
              <w:rFonts w:ascii="Cambria Math" w:hAnsi="Cambria Math"/>
              <w:vertAlign w:val="subscript"/>
            </w:rPr>
            <m:t xml:space="preserve"> </m:t>
          </m:r>
          <m:r>
            <w:rPr>
              <w:rFonts w:ascii="Cambria Math" w:hAnsi="Cambria Math"/>
            </w:rPr>
            <m:t>=</m:t>
          </m:r>
          <m:f>
            <m:fPr>
              <m:ctrlPr>
                <w:rPr>
                  <w:rFonts w:ascii="Cambria Math" w:hAnsi="Cambria Math"/>
                  <w:bCs/>
                </w:rPr>
              </m:ctrlPr>
            </m:fPr>
            <m:num>
              <m:r>
                <w:rPr>
                  <w:rFonts w:ascii="Cambria Math" w:hAnsi="Cambria Math"/>
                </w:rPr>
                <m:t>(</m:t>
              </m:r>
              <m:sSub>
                <m:sSubPr>
                  <m:ctrlPr>
                    <w:rPr>
                      <w:rFonts w:ascii="Cambria Math" w:hAnsi="Cambria Math"/>
                      <w:bCs/>
                      <w:i/>
                    </w:rPr>
                  </m:ctrlPr>
                </m:sSubPr>
                <m:e>
                  <m:r>
                    <w:rPr>
                      <w:rFonts w:ascii="Cambria Math" w:hAnsi="Cambria Math"/>
                    </w:rPr>
                    <m:t>OP</m:t>
                  </m:r>
                </m:e>
                <m:sub>
                  <m:r>
                    <w:rPr>
                      <w:rFonts w:ascii="Cambria Math" w:hAnsi="Cambria Math"/>
                    </w:rPr>
                    <m:t>PRE,i</m:t>
                  </m:r>
                </m:sub>
              </m:sSub>
              <m:r>
                <w:rPr>
                  <w:rFonts w:ascii="Cambria Math" w:hAnsi="Cambria Math"/>
                  <w:vertAlign w:val="subscript"/>
                </w:rPr>
                <m:t>-</m:t>
              </m:r>
              <m:sSub>
                <m:sSubPr>
                  <m:ctrlPr>
                    <w:rPr>
                      <w:rFonts w:ascii="Cambria Math" w:hAnsi="Cambria Math"/>
                      <w:bCs/>
                      <w:i/>
                      <w:vertAlign w:val="subscript"/>
                    </w:rPr>
                  </m:ctrlPr>
                </m:sSubPr>
                <m:e>
                  <m:r>
                    <w:rPr>
                      <w:rFonts w:ascii="Cambria Math" w:hAnsi="Cambria Math"/>
                      <w:vertAlign w:val="subscript"/>
                    </w:rPr>
                    <m:t>DI</m:t>
                  </m:r>
                </m:e>
                <m:sub>
                  <m:r>
                    <w:rPr>
                      <w:rFonts w:ascii="Cambria Math" w:hAnsi="Cambria Math"/>
                      <w:vertAlign w:val="subscript"/>
                    </w:rPr>
                    <m:t>PRE,i</m:t>
                  </m:r>
                </m:sub>
              </m:sSub>
              <m:r>
                <w:rPr>
                  <w:rFonts w:ascii="Cambria Math" w:hAnsi="Cambria Math"/>
                  <w:vertAlign w:val="subscript"/>
                </w:rPr>
                <m:t>)</m:t>
              </m:r>
              <m:r>
                <m:rPr>
                  <m:sty m:val="p"/>
                </m:rPr>
                <w:rPr>
                  <w:rFonts w:ascii="Cambria Math" w:hAnsi="Cambria Math"/>
                </w:rPr>
                <m:t xml:space="preserve">- </m:t>
              </m:r>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vertAlign w:val="subscript"/>
                </w:rPr>
                <m:t xml:space="preserve"> </m:t>
              </m:r>
            </m:num>
            <m:den>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e>
              </m:nary>
            </m:den>
          </m:f>
        </m:oMath>
      </m:oMathPara>
    </w:p>
    <w:p w14:paraId="2209892B" w14:textId="77777777" w:rsidR="00543C00" w:rsidRPr="00C6779D" w:rsidRDefault="00543C00" w:rsidP="00156B28">
      <w:pPr>
        <w:pStyle w:val="ListParagraph"/>
        <w:tabs>
          <w:tab w:val="left" w:pos="4253"/>
        </w:tabs>
        <w:spacing w:line="276" w:lineRule="auto"/>
        <w:ind w:hanging="180"/>
        <w:jc w:val="both"/>
        <w:rPr>
          <w:lang w:val="en-US"/>
        </w:rPr>
      </w:pPr>
      <w:r w:rsidRPr="00C6779D">
        <w:t>unde</w:t>
      </w:r>
      <w:r w:rsidRPr="00C6779D">
        <w:rPr>
          <w:lang w:val="en-US"/>
        </w:rPr>
        <w:t>:</w:t>
      </w:r>
    </w:p>
    <w:p w14:paraId="62DFF75B" w14:textId="77777777" w:rsidR="00543C00" w:rsidRPr="00C6779D" w:rsidRDefault="00543C00" w:rsidP="00156B28">
      <w:pPr>
        <w:pStyle w:val="ListParagraph"/>
        <w:tabs>
          <w:tab w:val="left" w:pos="4253"/>
        </w:tabs>
        <w:spacing w:line="276" w:lineRule="auto"/>
        <w:ind w:hanging="180"/>
        <w:jc w:val="both"/>
      </w:pPr>
      <w:r w:rsidRPr="00C6779D">
        <w:rPr>
          <w:bCs/>
        </w:rPr>
        <w:t xml:space="preserve">- </w:t>
      </w:r>
      <m:oMath>
        <m:sSub>
          <m:sSubPr>
            <m:ctrlPr>
              <w:rPr>
                <w:rFonts w:ascii="Cambria Math" w:hAnsi="Cambria Math"/>
                <w:bCs/>
                <w:i/>
              </w:rPr>
            </m:ctrlPr>
          </m:sSubPr>
          <m:e>
            <m:r>
              <w:rPr>
                <w:rFonts w:ascii="Cambria Math" w:hAnsi="Cambria Math"/>
              </w:rPr>
              <m:t>OP</m:t>
            </m:r>
          </m:e>
          <m:sub>
            <m:r>
              <w:rPr>
                <w:rFonts w:ascii="Cambria Math" w:hAnsi="Cambria Math"/>
              </w:rPr>
              <m:t>PRE</m:t>
            </m:r>
          </m:sub>
        </m:sSub>
      </m:oMath>
      <w:r w:rsidRPr="00C6779D">
        <w:rPr>
          <w:bCs/>
        </w:rPr>
        <w:t xml:space="preserve"> reprezintă obligațiile de plată ale PRE</w:t>
      </w:r>
      <w:r w:rsidRPr="00C6779D">
        <w:rPr>
          <w:bCs/>
          <w:lang w:val="en-US"/>
        </w:rPr>
        <w:t>;</w:t>
      </w:r>
    </w:p>
    <w:p w14:paraId="45215BDD" w14:textId="77777777" w:rsidR="00543C00" w:rsidRPr="00C6779D" w:rsidRDefault="00543C00" w:rsidP="00156B28">
      <w:pPr>
        <w:pStyle w:val="ListParagraph"/>
        <w:tabs>
          <w:tab w:val="left" w:pos="4253"/>
        </w:tabs>
        <w:spacing w:line="276" w:lineRule="auto"/>
        <w:ind w:hanging="180"/>
        <w:jc w:val="both"/>
        <w:rPr>
          <w:bCs/>
          <w:lang w:val="en-US"/>
        </w:rPr>
      </w:pPr>
      <w:r w:rsidRPr="00C6779D">
        <w:rPr>
          <w:bCs/>
        </w:rPr>
        <w:t xml:space="preserve">- </w:t>
      </w:r>
      <m:oMath>
        <m:sSub>
          <m:sSubPr>
            <m:ctrlPr>
              <w:rPr>
                <w:rFonts w:ascii="Cambria Math" w:hAnsi="Cambria Math"/>
                <w:bCs/>
                <w:i/>
              </w:rPr>
            </m:ctrlPr>
          </m:sSubPr>
          <m:e>
            <m:r>
              <w:rPr>
                <w:rFonts w:ascii="Cambria Math" w:hAnsi="Cambria Math"/>
              </w:rPr>
              <m:t>DI</m:t>
            </m:r>
          </m:e>
          <m:sub>
            <m:r>
              <w:rPr>
                <w:rFonts w:ascii="Cambria Math" w:hAnsi="Cambria Math"/>
              </w:rPr>
              <m:t>PRE</m:t>
            </m:r>
          </m:sub>
        </m:sSub>
      </m:oMath>
      <w:r w:rsidR="00833DA7" w:rsidRPr="00C6779D">
        <w:rPr>
          <w:bCs/>
        </w:rPr>
        <w:t xml:space="preserve"> </w:t>
      </w:r>
      <w:r w:rsidRPr="00C6779D">
        <w:rPr>
          <w:bCs/>
        </w:rPr>
        <w:t>reprezintă drepturile de încasare ale PRE</w:t>
      </w:r>
      <w:r w:rsidRPr="00C6779D">
        <w:rPr>
          <w:bCs/>
          <w:lang w:val="en-US"/>
        </w:rPr>
        <w:t>;</w:t>
      </w:r>
    </w:p>
    <w:p w14:paraId="2BCE0627" w14:textId="2899598E" w:rsidR="00543C00" w:rsidRPr="00C6779D" w:rsidRDefault="00543C00" w:rsidP="00156B28">
      <w:pPr>
        <w:pStyle w:val="ListParagraph"/>
        <w:tabs>
          <w:tab w:val="left" w:pos="4253"/>
        </w:tabs>
        <w:spacing w:line="276" w:lineRule="auto"/>
        <w:ind w:hanging="180"/>
        <w:jc w:val="both"/>
      </w:pPr>
      <w:r w:rsidRPr="00C6779D">
        <w:rPr>
          <w:bCs/>
        </w:rPr>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C6779D">
        <w:rPr>
          <w:bCs/>
        </w:rPr>
        <w:t xml:space="preserve"> reprezintă </w:t>
      </w:r>
      <w:r w:rsidRPr="00C6779D">
        <w:t>costurile efective pentru echilibrarea sistemului în ID</w:t>
      </w:r>
      <w:r w:rsidRPr="00C6779D">
        <w:rPr>
          <w:i/>
          <w:vertAlign w:val="subscript"/>
        </w:rPr>
        <w:t>i</w:t>
      </w:r>
      <w:r w:rsidRPr="00C6779D">
        <w:rPr>
          <w:iCs/>
        </w:rPr>
        <w:t>, calculate conform prevederilor</w:t>
      </w:r>
      <w:r w:rsidR="00796B1A">
        <w:rPr>
          <w:iCs/>
        </w:rPr>
        <w:t xml:space="preserve"> </w:t>
      </w:r>
      <w:r w:rsidR="00796B1A">
        <w:rPr>
          <w:iCs/>
        </w:rPr>
        <w:fldChar w:fldCharType="begin"/>
      </w:r>
      <w:r w:rsidR="00796B1A">
        <w:rPr>
          <w:iCs/>
        </w:rPr>
        <w:instrText xml:space="preserve"> REF _Ref55481252 \r \h </w:instrText>
      </w:r>
      <w:r w:rsidR="00796B1A">
        <w:rPr>
          <w:iCs/>
        </w:rPr>
      </w:r>
      <w:r w:rsidR="00796B1A">
        <w:rPr>
          <w:iCs/>
        </w:rPr>
        <w:fldChar w:fldCharType="separate"/>
      </w:r>
      <w:r w:rsidR="00796B1A">
        <w:rPr>
          <w:iCs/>
        </w:rPr>
        <w:t>Art. 176</w:t>
      </w:r>
      <w:r w:rsidR="00796B1A">
        <w:rPr>
          <w:iCs/>
        </w:rPr>
        <w:fldChar w:fldCharType="end"/>
      </w:r>
      <w:r w:rsidRPr="00C6779D">
        <w:t>;</w:t>
      </w:r>
    </w:p>
    <w:p w14:paraId="19CEC9FB" w14:textId="77777777" w:rsidR="00543C00" w:rsidRPr="00C6779D" w:rsidRDefault="00543C00" w:rsidP="00156B28">
      <w:pPr>
        <w:pStyle w:val="ListParagraph"/>
        <w:tabs>
          <w:tab w:val="left" w:pos="4253"/>
        </w:tabs>
        <w:spacing w:line="276" w:lineRule="auto"/>
        <w:ind w:hanging="180"/>
        <w:jc w:val="both"/>
        <w:rPr>
          <w:bCs/>
        </w:rPr>
      </w:pPr>
      <w:r w:rsidRPr="00C6779D">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e>
        </m:nary>
      </m:oMath>
      <w:r w:rsidR="00833DA7" w:rsidRPr="00C6779D">
        <w:rPr>
          <w:bCs/>
        </w:rPr>
        <w:t xml:space="preserve"> </w:t>
      </w:r>
      <w:r w:rsidRPr="00C6779D">
        <w:rPr>
          <w:bCs/>
        </w:rPr>
        <w:t>reprezintă suma dezechilibrelor negative ale tuturor PRE.</w:t>
      </w:r>
    </w:p>
    <w:p w14:paraId="2D27646C" w14:textId="77777777" w:rsidR="00543C00" w:rsidRPr="00C6779D" w:rsidRDefault="00543C00" w:rsidP="00156B28">
      <w:pPr>
        <w:pStyle w:val="ListParagraph"/>
        <w:tabs>
          <w:tab w:val="left" w:pos="851"/>
        </w:tabs>
        <w:spacing w:line="276" w:lineRule="auto"/>
        <w:ind w:hanging="180"/>
        <w:jc w:val="both"/>
        <w:rPr>
          <w:lang w:val="en-US"/>
        </w:rPr>
      </w:pPr>
      <w:r w:rsidRPr="00C6779D">
        <w:tab/>
        <w:t>Prețurile finale de deficit și excedent se calculează cu formulele</w:t>
      </w:r>
      <w:r w:rsidRPr="00C6779D">
        <w:rPr>
          <w:lang w:val="en-US"/>
        </w:rPr>
        <w:t>:</w:t>
      </w:r>
    </w:p>
    <w:p w14:paraId="5B444C96" w14:textId="77777777" w:rsidR="00543C00" w:rsidRPr="00C6779D" w:rsidRDefault="0021552D" w:rsidP="00B97A00">
      <w:pPr>
        <w:pStyle w:val="ListParagraph"/>
        <w:tabs>
          <w:tab w:val="left" w:pos="1134"/>
        </w:tabs>
        <w:spacing w:line="276" w:lineRule="auto"/>
        <w:ind w:left="360"/>
        <w:jc w:val="both"/>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r>
            <w:rPr>
              <w:rFonts w:ascii="Cambria Math" w:hAnsi="Cambria Math"/>
            </w:rPr>
            <m:t xml:space="preserve">- </m:t>
          </m:r>
          <m:sSubSup>
            <m:sSubSupPr>
              <m:ctrlPr>
                <w:rPr>
                  <w:rFonts w:ascii="Cambria Math" w:hAnsi="Cambria Math"/>
                  <w:bCs/>
                  <w:i/>
                </w:rPr>
              </m:ctrlPr>
            </m:sSubSupPr>
            <m:e>
              <m:r>
                <w:rPr>
                  <w:rFonts w:ascii="Cambria Math" w:hAnsi="Cambria Math"/>
                </w:rPr>
                <m:t>|C2</m:t>
              </m:r>
            </m:e>
            <m:sub>
              <m:r>
                <w:rPr>
                  <w:rFonts w:ascii="Cambria Math" w:hAnsi="Cambria Math"/>
                </w:rPr>
                <m:t>neutr,i</m:t>
              </m:r>
            </m:sub>
            <m:sup>
              <m:r>
                <w:rPr>
                  <w:rFonts w:ascii="Cambria Math" w:hAnsi="Cambria Math"/>
                </w:rPr>
                <m:t>fin</m:t>
              </m:r>
            </m:sup>
          </m:sSubSup>
          <m:r>
            <w:rPr>
              <w:rFonts w:ascii="Cambria Math" w:hAnsi="Cambria Math"/>
            </w:rPr>
            <m:t>|</m:t>
          </m:r>
        </m:oMath>
      </m:oMathPara>
    </w:p>
    <w:p w14:paraId="663B1006" w14:textId="77777777" w:rsidR="00543C00" w:rsidRPr="00C6779D" w:rsidRDefault="0021552D" w:rsidP="00B97A00">
      <w:pPr>
        <w:pStyle w:val="ListParagraph"/>
        <w:tabs>
          <w:tab w:val="left" w:pos="1134"/>
        </w:tabs>
        <w:spacing w:line="276" w:lineRule="auto"/>
        <w:ind w:left="360"/>
        <w:jc w:val="both"/>
        <w:rPr>
          <w:i/>
        </w:rP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m:oMathPara>
    </w:p>
    <w:p w14:paraId="02E2A7DA" w14:textId="77777777" w:rsidR="00543C00" w:rsidRPr="00C6779D" w:rsidRDefault="00697E0A" w:rsidP="00697E0A">
      <w:pPr>
        <w:spacing w:line="276" w:lineRule="auto"/>
        <w:ind w:left="568"/>
        <w:jc w:val="both"/>
      </w:pPr>
      <w:r w:rsidRPr="00C6779D">
        <w:t xml:space="preserve">d) </w:t>
      </w:r>
      <w:r w:rsidR="00543C00" w:rsidRPr="00C6779D">
        <w:t>Dacă (OP</w:t>
      </w:r>
      <w:r w:rsidR="00543C00" w:rsidRPr="00C6779D">
        <w:rPr>
          <w:vertAlign w:val="subscript"/>
        </w:rPr>
        <w:t>PRE</w:t>
      </w:r>
      <w:r w:rsidR="00543C00" w:rsidRPr="00C6779D">
        <w:t xml:space="preserve"> - DI</w:t>
      </w:r>
      <w:r w:rsidR="00543C00" w:rsidRPr="00C6779D">
        <w:rPr>
          <w:vertAlign w:val="subscript"/>
        </w:rPr>
        <w:t>PRE</w:t>
      </w:r>
      <w:r w:rsidR="00543C00" w:rsidRPr="00C6779D">
        <w:t xml:space="preserve">) </w:t>
      </w:r>
      <w:r w:rsidR="00543C00" w:rsidRPr="00C6779D">
        <w:rPr>
          <w:lang w:val="en-US"/>
        </w:rPr>
        <w:t>&lt;</w:t>
      </w:r>
      <w:r w:rsidR="00543C00" w:rsidRPr="00C6779D">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00B50253" w:rsidRPr="00C6779D">
        <w:rPr>
          <w:bCs/>
        </w:rPr>
        <w:t xml:space="preserve"> atunci se calculează com</w:t>
      </w:r>
      <w:r w:rsidR="00543C00" w:rsidRPr="00C6779D">
        <w:rPr>
          <w:bCs/>
        </w:rPr>
        <w:t>ponenta de neutralitate financiară a OTS cu formula</w:t>
      </w:r>
      <w:r w:rsidR="00543C00" w:rsidRPr="00C6779D">
        <w:rPr>
          <w:bCs/>
          <w:lang w:val="en-US"/>
        </w:rPr>
        <w:t>:</w:t>
      </w:r>
    </w:p>
    <w:p w14:paraId="4C4DF85D" w14:textId="77777777" w:rsidR="00B97A00" w:rsidRPr="00C6779D" w:rsidRDefault="00B97A00" w:rsidP="00697E0A">
      <w:pPr>
        <w:spacing w:line="276" w:lineRule="auto"/>
        <w:ind w:left="568"/>
        <w:jc w:val="both"/>
      </w:pPr>
    </w:p>
    <w:p w14:paraId="663DDB08" w14:textId="77777777" w:rsidR="00543C00" w:rsidRPr="00C6779D" w:rsidRDefault="0021552D" w:rsidP="00B97A00">
      <w:pPr>
        <w:pStyle w:val="ListParagraph"/>
        <w:tabs>
          <w:tab w:val="left" w:pos="4253"/>
        </w:tabs>
        <w:spacing w:line="276" w:lineRule="auto"/>
        <w:ind w:left="360"/>
        <w:jc w:val="both"/>
        <w:rPr>
          <w:bCs/>
        </w:rPr>
      </w:pPr>
      <m:oMathPara>
        <m:oMath>
          <m:sSubSup>
            <m:sSubSupPr>
              <m:ctrlPr>
                <w:rPr>
                  <w:rFonts w:ascii="Cambria Math" w:hAnsi="Cambria Math"/>
                  <w:bCs/>
                  <w:i/>
                </w:rPr>
              </m:ctrlPr>
            </m:sSubSupPr>
            <m:e>
              <m:r>
                <w:rPr>
                  <w:rFonts w:ascii="Cambria Math" w:hAnsi="Cambria Math"/>
                </w:rPr>
                <m:t>C3</m:t>
              </m:r>
            </m:e>
            <m:sub>
              <m:r>
                <w:rPr>
                  <w:rFonts w:ascii="Cambria Math" w:hAnsi="Cambria Math"/>
                </w:rPr>
                <m:t>neutr,i</m:t>
              </m:r>
            </m:sub>
            <m:sup>
              <m:r>
                <w:rPr>
                  <w:rFonts w:ascii="Cambria Math" w:hAnsi="Cambria Math"/>
                </w:rPr>
                <m:t>fin</m:t>
              </m:r>
            </m:sup>
          </m:sSubSup>
          <m:r>
            <w:rPr>
              <w:rFonts w:ascii="Cambria Math" w:hAnsi="Cambria Math"/>
              <w:vertAlign w:val="subscript"/>
            </w:rPr>
            <m:t xml:space="preserve"> </m:t>
          </m:r>
          <m:r>
            <w:rPr>
              <w:rFonts w:ascii="Cambria Math" w:hAnsi="Cambria Math"/>
            </w:rPr>
            <m:t>=</m:t>
          </m:r>
          <m:f>
            <m:fPr>
              <m:ctrlPr>
                <w:rPr>
                  <w:rFonts w:ascii="Cambria Math" w:hAnsi="Cambria Math"/>
                  <w:bCs/>
                </w:rPr>
              </m:ctrlPr>
            </m:fPr>
            <m:num>
              <m:r>
                <w:rPr>
                  <w:rFonts w:ascii="Cambria Math" w:hAnsi="Cambria Math"/>
                </w:rPr>
                <m:t>(</m:t>
              </m:r>
              <m:sSub>
                <m:sSubPr>
                  <m:ctrlPr>
                    <w:rPr>
                      <w:rFonts w:ascii="Cambria Math" w:hAnsi="Cambria Math"/>
                      <w:bCs/>
                      <w:i/>
                    </w:rPr>
                  </m:ctrlPr>
                </m:sSubPr>
                <m:e>
                  <m:r>
                    <w:rPr>
                      <w:rFonts w:ascii="Cambria Math" w:hAnsi="Cambria Math"/>
                    </w:rPr>
                    <m:t>OP</m:t>
                  </m:r>
                </m:e>
                <m:sub>
                  <m:r>
                    <w:rPr>
                      <w:rFonts w:ascii="Cambria Math" w:hAnsi="Cambria Math"/>
                    </w:rPr>
                    <m:t>PRE,i</m:t>
                  </m:r>
                </m:sub>
              </m:sSub>
              <m:r>
                <w:rPr>
                  <w:rFonts w:ascii="Cambria Math" w:hAnsi="Cambria Math"/>
                  <w:vertAlign w:val="subscript"/>
                </w:rPr>
                <m:t>-</m:t>
              </m:r>
              <m:sSub>
                <m:sSubPr>
                  <m:ctrlPr>
                    <w:rPr>
                      <w:rFonts w:ascii="Cambria Math" w:hAnsi="Cambria Math"/>
                      <w:bCs/>
                      <w:i/>
                      <w:vertAlign w:val="subscript"/>
                    </w:rPr>
                  </m:ctrlPr>
                </m:sSubPr>
                <m:e>
                  <m:r>
                    <w:rPr>
                      <w:rFonts w:ascii="Cambria Math" w:hAnsi="Cambria Math"/>
                      <w:vertAlign w:val="subscript"/>
                    </w:rPr>
                    <m:t>DI</m:t>
                  </m:r>
                </m:e>
                <m:sub>
                  <m:r>
                    <w:rPr>
                      <w:rFonts w:ascii="Cambria Math" w:hAnsi="Cambria Math"/>
                      <w:vertAlign w:val="subscript"/>
                    </w:rPr>
                    <m:t>PRE,i</m:t>
                  </m:r>
                </m:sub>
              </m:sSub>
              <m:r>
                <w:rPr>
                  <w:rFonts w:ascii="Cambria Math" w:hAnsi="Cambria Math"/>
                  <w:vertAlign w:val="subscript"/>
                </w:rPr>
                <m:t>)</m:t>
              </m:r>
              <m:r>
                <m:rPr>
                  <m:sty m:val="p"/>
                </m:rPr>
                <w:rPr>
                  <w:rFonts w:ascii="Cambria Math" w:hAnsi="Cambria Math"/>
                </w:rPr>
                <m:t xml:space="preserve">- </m:t>
              </m:r>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vertAlign w:val="subscript"/>
                </w:rPr>
                <m:t xml:space="preserve"> </m:t>
              </m:r>
            </m:num>
            <m:den>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r>
                <w:rPr>
                  <w:rFonts w:ascii="Cambria Math" w:hAnsi="Cambria Math"/>
                </w:rPr>
                <m:t>+|</m:t>
              </m:r>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r>
                    <w:rPr>
                      <w:rFonts w:ascii="Cambria Math" w:hAnsi="Cambria Math"/>
                    </w:rPr>
                    <m:t>|</m:t>
                  </m:r>
                </m:e>
              </m:nary>
            </m:den>
          </m:f>
        </m:oMath>
      </m:oMathPara>
    </w:p>
    <w:p w14:paraId="6E08AB2E" w14:textId="77777777" w:rsidR="00543C00" w:rsidRPr="00C6779D" w:rsidRDefault="00543C00" w:rsidP="00156B28">
      <w:pPr>
        <w:pStyle w:val="ListParagraph"/>
        <w:tabs>
          <w:tab w:val="left" w:pos="4253"/>
        </w:tabs>
        <w:spacing w:line="276" w:lineRule="auto"/>
        <w:ind w:hanging="180"/>
        <w:jc w:val="both"/>
        <w:rPr>
          <w:lang w:val="en-US"/>
        </w:rPr>
      </w:pPr>
      <w:r w:rsidRPr="00C6779D">
        <w:t>unde</w:t>
      </w:r>
      <w:r w:rsidRPr="00C6779D">
        <w:rPr>
          <w:lang w:val="en-US"/>
        </w:rPr>
        <w:t>:</w:t>
      </w:r>
    </w:p>
    <w:p w14:paraId="5D9BE56A" w14:textId="77777777" w:rsidR="00543C00" w:rsidRPr="00C6779D" w:rsidRDefault="00543C00" w:rsidP="00156B28">
      <w:pPr>
        <w:pStyle w:val="ListParagraph"/>
        <w:tabs>
          <w:tab w:val="left" w:pos="4253"/>
        </w:tabs>
        <w:spacing w:line="276" w:lineRule="auto"/>
        <w:ind w:hanging="180"/>
        <w:jc w:val="both"/>
        <w:rPr>
          <w:bCs/>
        </w:rPr>
      </w:pPr>
      <w:r w:rsidRPr="00C6779D">
        <w:rPr>
          <w:bCs/>
        </w:rPr>
        <w:t xml:space="preserve">- </w:t>
      </w:r>
      <m:oMath>
        <m:sSub>
          <m:sSubPr>
            <m:ctrlPr>
              <w:rPr>
                <w:rFonts w:ascii="Cambria Math" w:hAnsi="Cambria Math"/>
                <w:bCs/>
                <w:i/>
              </w:rPr>
            </m:ctrlPr>
          </m:sSubPr>
          <m:e>
            <m:r>
              <w:rPr>
                <w:rFonts w:ascii="Cambria Math" w:hAnsi="Cambria Math"/>
              </w:rPr>
              <m:t>OP</m:t>
            </m:r>
          </m:e>
          <m:sub>
            <m:r>
              <w:rPr>
                <w:rFonts w:ascii="Cambria Math" w:hAnsi="Cambria Math"/>
              </w:rPr>
              <m:t>PRE</m:t>
            </m:r>
          </m:sub>
        </m:sSub>
      </m:oMath>
      <w:r w:rsidRPr="00C6779D">
        <w:rPr>
          <w:bCs/>
        </w:rPr>
        <w:t xml:space="preserve"> reprezintă obligațiile de plată ale PRE</w:t>
      </w:r>
      <w:r w:rsidRPr="00C6779D">
        <w:rPr>
          <w:bCs/>
          <w:lang w:val="en-US"/>
        </w:rPr>
        <w:t>;</w:t>
      </w:r>
    </w:p>
    <w:p w14:paraId="40BD0E51" w14:textId="77777777" w:rsidR="00543C00" w:rsidRPr="00C6779D" w:rsidRDefault="00543C00" w:rsidP="00156B28">
      <w:pPr>
        <w:pStyle w:val="ListParagraph"/>
        <w:tabs>
          <w:tab w:val="left" w:pos="4253"/>
        </w:tabs>
        <w:spacing w:line="276" w:lineRule="auto"/>
        <w:ind w:hanging="180"/>
        <w:jc w:val="both"/>
        <w:rPr>
          <w:bCs/>
          <w:lang w:val="en-US"/>
        </w:rPr>
      </w:pPr>
      <w:r w:rsidRPr="00C6779D">
        <w:rPr>
          <w:bCs/>
        </w:rPr>
        <w:lastRenderedPageBreak/>
        <w:t xml:space="preserve">- </w:t>
      </w:r>
      <m:oMath>
        <m:sSub>
          <m:sSubPr>
            <m:ctrlPr>
              <w:rPr>
                <w:rFonts w:ascii="Cambria Math" w:hAnsi="Cambria Math"/>
                <w:bCs/>
                <w:i/>
              </w:rPr>
            </m:ctrlPr>
          </m:sSubPr>
          <m:e>
            <m:r>
              <w:rPr>
                <w:rFonts w:ascii="Cambria Math" w:hAnsi="Cambria Math"/>
              </w:rPr>
              <m:t>DI</m:t>
            </m:r>
          </m:e>
          <m:sub>
            <m:r>
              <w:rPr>
                <w:rFonts w:ascii="Cambria Math" w:hAnsi="Cambria Math"/>
              </w:rPr>
              <m:t>PRE</m:t>
            </m:r>
          </m:sub>
        </m:sSub>
      </m:oMath>
      <w:r w:rsidR="00833DA7" w:rsidRPr="00C6779D">
        <w:rPr>
          <w:bCs/>
        </w:rPr>
        <w:t xml:space="preserve"> </w:t>
      </w:r>
      <w:r w:rsidRPr="00C6779D">
        <w:rPr>
          <w:bCs/>
        </w:rPr>
        <w:t>reprezintă drepturile de încasare ale PRE</w:t>
      </w:r>
      <w:r w:rsidR="00B97A00" w:rsidRPr="00C6779D">
        <w:rPr>
          <w:bCs/>
          <w:lang w:val="en-US"/>
        </w:rPr>
        <w:t>;</w:t>
      </w:r>
    </w:p>
    <w:p w14:paraId="2FDB081A" w14:textId="055B2117" w:rsidR="00543C00" w:rsidRPr="00C6779D" w:rsidRDefault="00543C00" w:rsidP="00156B28">
      <w:pPr>
        <w:pStyle w:val="ListParagraph"/>
        <w:tabs>
          <w:tab w:val="left" w:pos="4253"/>
        </w:tabs>
        <w:spacing w:line="276" w:lineRule="auto"/>
        <w:ind w:hanging="180"/>
        <w:jc w:val="both"/>
      </w:pPr>
      <w:r w:rsidRPr="00C6779D">
        <w:rPr>
          <w:bCs/>
        </w:rPr>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C6779D">
        <w:rPr>
          <w:bCs/>
        </w:rPr>
        <w:t xml:space="preserve"> reprezintă </w:t>
      </w:r>
      <w:r w:rsidRPr="00C6779D">
        <w:t>costurile efective pentru echilibrarea sistemului în ID</w:t>
      </w:r>
      <w:r w:rsidRPr="00C6779D">
        <w:rPr>
          <w:i/>
          <w:vertAlign w:val="subscript"/>
        </w:rPr>
        <w:t>i</w:t>
      </w:r>
      <w:r w:rsidRPr="00C6779D">
        <w:rPr>
          <w:iCs/>
        </w:rPr>
        <w:t>, calculate conform prevederilor</w:t>
      </w:r>
      <w:r w:rsidR="002D5572">
        <w:rPr>
          <w:iCs/>
        </w:rPr>
        <w:t xml:space="preserve"> </w:t>
      </w:r>
      <w:r w:rsidR="002D5572">
        <w:rPr>
          <w:iCs/>
        </w:rPr>
        <w:fldChar w:fldCharType="begin"/>
      </w:r>
      <w:r w:rsidR="002D5572">
        <w:rPr>
          <w:iCs/>
        </w:rPr>
        <w:instrText xml:space="preserve"> REF _Ref55481252 \r \h </w:instrText>
      </w:r>
      <w:r w:rsidR="002D5572">
        <w:rPr>
          <w:iCs/>
        </w:rPr>
      </w:r>
      <w:r w:rsidR="002D5572">
        <w:rPr>
          <w:iCs/>
        </w:rPr>
        <w:fldChar w:fldCharType="separate"/>
      </w:r>
      <w:r w:rsidR="002D5572">
        <w:rPr>
          <w:iCs/>
        </w:rPr>
        <w:t>Art. 176</w:t>
      </w:r>
      <w:r w:rsidR="002D5572">
        <w:rPr>
          <w:iCs/>
        </w:rPr>
        <w:fldChar w:fldCharType="end"/>
      </w:r>
      <w:r w:rsidRPr="00C6779D">
        <w:t>;</w:t>
      </w:r>
    </w:p>
    <w:p w14:paraId="00D29CA6" w14:textId="77777777" w:rsidR="00543C00" w:rsidRPr="00C6779D" w:rsidRDefault="00543C00" w:rsidP="00156B28">
      <w:pPr>
        <w:pStyle w:val="ListParagraph"/>
        <w:tabs>
          <w:tab w:val="left" w:pos="4253"/>
        </w:tabs>
        <w:spacing w:line="276" w:lineRule="auto"/>
        <w:ind w:hanging="180"/>
        <w:jc w:val="both"/>
      </w:pPr>
      <w:r w:rsidRPr="00C6779D">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oMath>
      <w:r w:rsidRPr="00C6779D">
        <w:rPr>
          <w:bCs/>
        </w:rPr>
        <w:t xml:space="preserve"> reprezintă suma dezechilibrelor pozitive ale tuturor</w:t>
      </w:r>
      <w:r w:rsidR="005F5951" w:rsidRPr="00C6779D">
        <w:rPr>
          <w:bCs/>
        </w:rPr>
        <w:t xml:space="preserve"> </w:t>
      </w:r>
      <w:r w:rsidRPr="00C6779D">
        <w:rPr>
          <w:bCs/>
        </w:rPr>
        <w:t>PRE</w:t>
      </w:r>
      <w:r w:rsidRPr="00C6779D">
        <w:rPr>
          <w:bCs/>
          <w:lang w:val="en-US"/>
        </w:rPr>
        <w:t>;</w:t>
      </w:r>
    </w:p>
    <w:p w14:paraId="2AD03F8F" w14:textId="77777777" w:rsidR="00543C00" w:rsidRPr="00C6779D" w:rsidRDefault="00543C00" w:rsidP="00156B28">
      <w:pPr>
        <w:pStyle w:val="ListParagraph"/>
        <w:tabs>
          <w:tab w:val="left" w:pos="4253"/>
        </w:tabs>
        <w:spacing w:line="276" w:lineRule="auto"/>
        <w:ind w:hanging="180"/>
        <w:jc w:val="both"/>
        <w:rPr>
          <w:bCs/>
        </w:rPr>
      </w:pPr>
      <w:r w:rsidRPr="00C6779D">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e>
        </m:nary>
      </m:oMath>
      <w:r w:rsidRPr="00C6779D">
        <w:rPr>
          <w:bCs/>
        </w:rPr>
        <w:t xml:space="preserve"> reprezintă suma dezechilibrelor negative ale tuturor PRE.</w:t>
      </w:r>
    </w:p>
    <w:p w14:paraId="12230DB8" w14:textId="77777777" w:rsidR="00543C00" w:rsidRPr="00C6779D" w:rsidRDefault="00543C00" w:rsidP="00156B28">
      <w:pPr>
        <w:pStyle w:val="ListParagraph"/>
        <w:tabs>
          <w:tab w:val="left" w:pos="993"/>
        </w:tabs>
        <w:spacing w:line="276" w:lineRule="auto"/>
        <w:ind w:hanging="180"/>
        <w:jc w:val="both"/>
        <w:rPr>
          <w:lang w:val="en-US"/>
        </w:rPr>
      </w:pPr>
      <w:r w:rsidRPr="00C6779D">
        <w:tab/>
        <w:t>Prețurile finale de deficit și excedent se calculează cu formulele</w:t>
      </w:r>
      <w:r w:rsidRPr="00C6779D">
        <w:rPr>
          <w:lang w:val="en-US"/>
        </w:rPr>
        <w:t>:</w:t>
      </w:r>
    </w:p>
    <w:p w14:paraId="65D216BC" w14:textId="77777777" w:rsidR="00543C00" w:rsidRPr="00C6779D" w:rsidRDefault="0021552D" w:rsidP="001D2F2E">
      <w:pPr>
        <w:pStyle w:val="ListParagraph"/>
        <w:tabs>
          <w:tab w:val="left" w:pos="1134"/>
        </w:tabs>
        <w:spacing w:line="276" w:lineRule="auto"/>
        <w:ind w:left="360"/>
        <w:jc w:val="center"/>
        <w:rPr>
          <w:i/>
          <w:lang w:val="en-US"/>
        </w:rP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r>
            <w:rPr>
              <w:rFonts w:ascii="Cambria Math" w:hAnsi="Cambria Math"/>
            </w:rPr>
            <m:t>+</m:t>
          </m:r>
          <m:r>
            <w:rPr>
              <w:rFonts w:ascii="Cambria Math" w:hAnsi="Cambria Math"/>
              <w:lang w:val="en-US"/>
            </w:rPr>
            <m:t>|</m:t>
          </m:r>
          <m:sSubSup>
            <m:sSubSupPr>
              <m:ctrlPr>
                <w:rPr>
                  <w:rFonts w:ascii="Cambria Math" w:hAnsi="Cambria Math"/>
                  <w:bCs/>
                  <w:i/>
                </w:rPr>
              </m:ctrlPr>
            </m:sSubSupPr>
            <m:e>
              <m:r>
                <w:rPr>
                  <w:rFonts w:ascii="Cambria Math" w:hAnsi="Cambria Math"/>
                </w:rPr>
                <m:t>C3</m:t>
              </m:r>
            </m:e>
            <m:sub>
              <m:r>
                <w:rPr>
                  <w:rFonts w:ascii="Cambria Math" w:hAnsi="Cambria Math"/>
                </w:rPr>
                <m:t>neutr,i</m:t>
              </m:r>
            </m:sub>
            <m:sup>
              <m:r>
                <w:rPr>
                  <w:rFonts w:ascii="Cambria Math" w:hAnsi="Cambria Math"/>
                </w:rPr>
                <m:t>fin</m:t>
              </m:r>
            </m:sup>
          </m:sSubSup>
          <m:r>
            <w:rPr>
              <w:rFonts w:ascii="Cambria Math" w:hAnsi="Cambria Math"/>
            </w:rPr>
            <m:t>|</m:t>
          </m:r>
        </m:oMath>
      </m:oMathPara>
    </w:p>
    <w:p w14:paraId="47BF060C" w14:textId="77777777" w:rsidR="00B71093" w:rsidRPr="00C6779D" w:rsidRDefault="0021552D" w:rsidP="001D2F2E">
      <w:pPr>
        <w:pStyle w:val="StyleBodyTextBefore6pt"/>
        <w:tabs>
          <w:tab w:val="left" w:pos="1134"/>
        </w:tabs>
        <w:spacing w:line="276" w:lineRule="auto"/>
        <w:ind w:left="360"/>
        <w:jc w:val="center"/>
        <w:rPr>
          <w:rFonts w:eastAsia="Times New Roman"/>
          <w:i/>
          <w:sz w:val="24"/>
          <w:szCs w:val="24"/>
        </w:rPr>
      </w:pPr>
      <m:oMathPara>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fin,i</m:t>
              </m:r>
            </m:sub>
            <m:sup>
              <m:r>
                <w:rPr>
                  <w:rFonts w:ascii="Cambria Math" w:hAnsi="Cambria Math"/>
                  <w:sz w:val="24"/>
                  <w:szCs w:val="24"/>
                </w:rPr>
                <m:t>exc</m:t>
              </m:r>
            </m:sup>
          </m:sSubSup>
          <m:r>
            <w:rPr>
              <w:rFonts w:ascii="Cambria Math" w:hAnsi="Cambria Math"/>
              <w:sz w:val="24"/>
              <w:szCs w:val="24"/>
              <w:vertAlign w:val="subscript"/>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med,i</m:t>
              </m:r>
            </m:sub>
            <m:sup>
              <m:r>
                <w:rPr>
                  <w:rFonts w:ascii="Cambria Math" w:hAnsi="Cambria Math"/>
                  <w:sz w:val="24"/>
                  <w:szCs w:val="24"/>
                </w:rPr>
                <m:t>Red</m:t>
              </m:r>
            </m:sup>
          </m:sSubSup>
          <m:r>
            <w:rPr>
              <w:rFonts w:ascii="Cambria Math" w:hAnsi="Cambria Math"/>
              <w:sz w:val="24"/>
              <w:szCs w:val="24"/>
            </w:rPr>
            <m:t>-|</m:t>
          </m:r>
          <m:sSubSup>
            <m:sSubSupPr>
              <m:ctrlPr>
                <w:rPr>
                  <w:rFonts w:ascii="Cambria Math" w:hAnsi="Cambria Math"/>
                  <w:bCs/>
                  <w:i/>
                  <w:sz w:val="24"/>
                  <w:szCs w:val="24"/>
                </w:rPr>
              </m:ctrlPr>
            </m:sSubSupPr>
            <m:e>
              <m:r>
                <w:rPr>
                  <w:rFonts w:ascii="Cambria Math" w:hAnsi="Cambria Math"/>
                  <w:sz w:val="24"/>
                  <w:szCs w:val="24"/>
                </w:rPr>
                <m:t>C3</m:t>
              </m:r>
            </m:e>
            <m:sub>
              <m:r>
                <w:rPr>
                  <w:rFonts w:ascii="Cambria Math" w:hAnsi="Cambria Math"/>
                  <w:sz w:val="24"/>
                  <w:szCs w:val="24"/>
                </w:rPr>
                <m:t>neutr,i</m:t>
              </m:r>
            </m:sub>
            <m:sup>
              <m:r>
                <w:rPr>
                  <w:rFonts w:ascii="Cambria Math" w:hAnsi="Cambria Math"/>
                  <w:sz w:val="24"/>
                  <w:szCs w:val="24"/>
                </w:rPr>
                <m:t>fin</m:t>
              </m:r>
            </m:sup>
          </m:sSubSup>
          <m:r>
            <w:rPr>
              <w:rFonts w:ascii="Cambria Math" w:hAnsi="Cambria Math"/>
              <w:sz w:val="24"/>
              <w:szCs w:val="24"/>
            </w:rPr>
            <m:t>|</m:t>
          </m:r>
        </m:oMath>
      </m:oMathPara>
    </w:p>
    <w:p w14:paraId="0657D121" w14:textId="77777777" w:rsidR="00B97A00" w:rsidRPr="00C6779D" w:rsidRDefault="00B97A00" w:rsidP="00B97A00">
      <w:pPr>
        <w:pStyle w:val="StyleBodyTextBefore6pt"/>
        <w:tabs>
          <w:tab w:val="left" w:pos="851"/>
        </w:tabs>
        <w:spacing w:line="276" w:lineRule="auto"/>
        <w:ind w:left="360"/>
        <w:jc w:val="both"/>
        <w:rPr>
          <w:sz w:val="24"/>
          <w:szCs w:val="24"/>
        </w:rPr>
      </w:pPr>
    </w:p>
    <w:p w14:paraId="71FE9F80" w14:textId="6883E8C2" w:rsidR="00D81D2D" w:rsidRPr="001D2F2E" w:rsidRDefault="008A0EAE" w:rsidP="00D40103">
      <w:pPr>
        <w:pStyle w:val="StyleBodyTextBefore6pt"/>
        <w:numPr>
          <w:ilvl w:val="0"/>
          <w:numId w:val="19"/>
        </w:numPr>
        <w:tabs>
          <w:tab w:val="left" w:pos="993"/>
        </w:tabs>
        <w:spacing w:line="276" w:lineRule="auto"/>
        <w:ind w:left="0" w:hanging="11"/>
        <w:jc w:val="both"/>
        <w:rPr>
          <w:sz w:val="24"/>
          <w:szCs w:val="24"/>
        </w:rPr>
      </w:pPr>
      <w:r w:rsidRPr="00C6779D">
        <w:rPr>
          <w:bCs/>
          <w:sz w:val="24"/>
          <w:szCs w:val="24"/>
        </w:rPr>
        <w:t xml:space="preserve">OCDPRE transmite la ANRE, până în a cincea zi care urmează </w:t>
      </w:r>
      <w:r w:rsidR="002D5572" w:rsidRPr="002D5572">
        <w:rPr>
          <w:bCs/>
          <w:sz w:val="24"/>
          <w:szCs w:val="24"/>
        </w:rPr>
        <w:t>lunii în care se fac</w:t>
      </w:r>
      <w:r w:rsidR="00153917">
        <w:rPr>
          <w:bCs/>
          <w:sz w:val="24"/>
          <w:szCs w:val="24"/>
        </w:rPr>
        <w:t xml:space="preserve"> </w:t>
      </w:r>
      <w:r w:rsidRPr="00C6779D">
        <w:rPr>
          <w:bCs/>
          <w:sz w:val="24"/>
          <w:szCs w:val="24"/>
        </w:rPr>
        <w:t>calculele de decontare, valoarea costurilor</w:t>
      </w:r>
      <w:r w:rsidRPr="00C6779D">
        <w:rPr>
          <w:b/>
          <w:sz w:val="24"/>
          <w:szCs w:val="24"/>
        </w:rPr>
        <w:t>/</w:t>
      </w:r>
      <w:r w:rsidRPr="00C6779D">
        <w:rPr>
          <w:bCs/>
          <w:sz w:val="24"/>
          <w:szCs w:val="24"/>
        </w:rPr>
        <w:t>veniturilor determinate conform prevederilor</w:t>
      </w:r>
      <w:r w:rsidR="002D5572">
        <w:rPr>
          <w:bCs/>
          <w:sz w:val="24"/>
          <w:szCs w:val="24"/>
        </w:rPr>
        <w:t xml:space="preserve"> </w:t>
      </w:r>
      <w:r w:rsidR="002D5572">
        <w:rPr>
          <w:bCs/>
          <w:sz w:val="24"/>
          <w:szCs w:val="24"/>
        </w:rPr>
        <w:fldChar w:fldCharType="begin"/>
      </w:r>
      <w:r w:rsidR="002D5572">
        <w:rPr>
          <w:bCs/>
          <w:sz w:val="24"/>
          <w:szCs w:val="24"/>
        </w:rPr>
        <w:instrText xml:space="preserve"> REF _Ref65613556 \r \h </w:instrText>
      </w:r>
      <w:r w:rsidR="002D5572">
        <w:rPr>
          <w:bCs/>
          <w:sz w:val="24"/>
          <w:szCs w:val="24"/>
        </w:rPr>
      </w:r>
      <w:r w:rsidR="002D5572">
        <w:rPr>
          <w:bCs/>
          <w:sz w:val="24"/>
          <w:szCs w:val="24"/>
        </w:rPr>
        <w:fldChar w:fldCharType="separate"/>
      </w:r>
      <w:r w:rsidR="002D5572">
        <w:rPr>
          <w:bCs/>
          <w:sz w:val="24"/>
          <w:szCs w:val="24"/>
        </w:rPr>
        <w:t>Art. 186</w:t>
      </w:r>
      <w:r w:rsidR="002D5572">
        <w:rPr>
          <w:bCs/>
          <w:sz w:val="24"/>
          <w:szCs w:val="24"/>
        </w:rPr>
        <w:fldChar w:fldCharType="end"/>
      </w:r>
      <w:r w:rsidRPr="00377CDE">
        <w:rPr>
          <w:bCs/>
          <w:sz w:val="24"/>
          <w:szCs w:val="24"/>
        </w:rPr>
        <w:t>, alin.(2) și (3),</w:t>
      </w:r>
      <w:r w:rsidRPr="00C6779D">
        <w:rPr>
          <w:bCs/>
          <w:sz w:val="24"/>
          <w:szCs w:val="24"/>
        </w:rPr>
        <w:t xml:space="preserve"> care vor fi </w:t>
      </w:r>
      <w:r w:rsidR="00746795" w:rsidRPr="00C6779D">
        <w:rPr>
          <w:sz w:val="24"/>
          <w:szCs w:val="24"/>
        </w:rPr>
        <w:t>regularizate în procesul de determinare al</w:t>
      </w:r>
      <w:r w:rsidRPr="00C6779D">
        <w:rPr>
          <w:bCs/>
          <w:sz w:val="24"/>
          <w:szCs w:val="24"/>
        </w:rPr>
        <w:t xml:space="preserve"> tarifului pentru servicii funcționale de sistem în conformitate cu prevederile art. 44 paragraful (2) din Regulamentul </w:t>
      </w:r>
      <w:r w:rsidR="00A413E6">
        <w:rPr>
          <w:sz w:val="24"/>
          <w:szCs w:val="24"/>
        </w:rPr>
        <w:t>(UE) 2017/2195</w:t>
      </w:r>
      <w:r w:rsidRPr="00C6779D">
        <w:rPr>
          <w:bCs/>
          <w:sz w:val="24"/>
          <w:szCs w:val="24"/>
        </w:rPr>
        <w:t>.</w:t>
      </w:r>
    </w:p>
    <w:p w14:paraId="5039DA66" w14:textId="77777777" w:rsidR="001D2F2E" w:rsidRDefault="001D2F2E" w:rsidP="001D2F2E">
      <w:pPr>
        <w:pStyle w:val="StyleBodyTextBefore6pt"/>
        <w:tabs>
          <w:tab w:val="left" w:pos="993"/>
        </w:tabs>
        <w:spacing w:line="276" w:lineRule="auto"/>
        <w:jc w:val="both"/>
        <w:rPr>
          <w:sz w:val="24"/>
          <w:szCs w:val="24"/>
        </w:rPr>
      </w:pPr>
    </w:p>
    <w:p w14:paraId="567C6048" w14:textId="77777777" w:rsidR="00EE4F53" w:rsidRPr="00EE4F53" w:rsidRDefault="00EE4F53" w:rsidP="00EE4F53">
      <w:pPr>
        <w:pStyle w:val="StyleBodyTextBefore6pt"/>
        <w:tabs>
          <w:tab w:val="left" w:pos="993"/>
        </w:tabs>
        <w:spacing w:line="276" w:lineRule="auto"/>
        <w:jc w:val="center"/>
        <w:rPr>
          <w:b/>
          <w:bCs/>
          <w:sz w:val="24"/>
          <w:szCs w:val="24"/>
        </w:rPr>
      </w:pPr>
      <w:r w:rsidRPr="00EE4F53">
        <w:rPr>
          <w:b/>
          <w:bCs/>
          <w:sz w:val="24"/>
          <w:szCs w:val="24"/>
        </w:rPr>
        <w:t>Capitolul 6</w:t>
      </w:r>
    </w:p>
    <w:p w14:paraId="7C869334" w14:textId="77777777" w:rsidR="00C62CFF" w:rsidRDefault="00C62CFF" w:rsidP="00EE4F53">
      <w:pPr>
        <w:pStyle w:val="Heading1"/>
        <w:spacing w:before="0" w:line="276" w:lineRule="auto"/>
        <w:jc w:val="center"/>
        <w:rPr>
          <w:rFonts w:ascii="Times New Roman" w:hAnsi="Times New Roman"/>
          <w:b/>
          <w:bCs/>
          <w:color w:val="auto"/>
          <w:sz w:val="24"/>
          <w:szCs w:val="24"/>
        </w:rPr>
      </w:pPr>
      <w:bookmarkStart w:id="101" w:name="_Toc65501027"/>
      <w:r w:rsidRPr="00EE4F53">
        <w:rPr>
          <w:rFonts w:ascii="Times New Roman" w:hAnsi="Times New Roman"/>
          <w:b/>
          <w:bCs/>
          <w:color w:val="auto"/>
          <w:sz w:val="24"/>
          <w:szCs w:val="24"/>
        </w:rPr>
        <w:t xml:space="preserve">Reguli pentru </w:t>
      </w:r>
      <w:r w:rsidR="00B97A00" w:rsidRPr="00EE4F53">
        <w:rPr>
          <w:rFonts w:ascii="Times New Roman" w:hAnsi="Times New Roman"/>
          <w:b/>
          <w:bCs/>
          <w:color w:val="auto"/>
          <w:sz w:val="24"/>
          <w:szCs w:val="24"/>
        </w:rPr>
        <w:t>decontarea dezechilibrelor PRE</w:t>
      </w:r>
      <w:bookmarkEnd w:id="101"/>
    </w:p>
    <w:p w14:paraId="51CA250E" w14:textId="77777777" w:rsidR="00EE4F53" w:rsidRDefault="00EE4F53" w:rsidP="00EE4F53"/>
    <w:p w14:paraId="52FC6AF8" w14:textId="77777777" w:rsidR="00EE4F53" w:rsidRPr="00EE4F53" w:rsidRDefault="00EE4F53" w:rsidP="00EE4F53">
      <w:pPr>
        <w:rPr>
          <w:b/>
          <w:bCs/>
        </w:rPr>
      </w:pPr>
      <w:r w:rsidRPr="00EE4F53">
        <w:rPr>
          <w:b/>
          <w:bCs/>
        </w:rPr>
        <w:t>Reguli generale</w:t>
      </w:r>
    </w:p>
    <w:p w14:paraId="38A0809D" w14:textId="77777777"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Regulile pentru decontarea dezechilibrelor PRE asigură un cadru pentru decontarea dezechilibrelor PRE şi stabilirea obligaţiilor de plată şi a drepturilor de încasare rezultate conform prevederilor prezentului regulament, între o PRE şi OTS.</w:t>
      </w:r>
    </w:p>
    <w:p w14:paraId="0072DCAF" w14:textId="77777777"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Pentru a facilita un proces de decontare ordonat, transparent şi nediscriminatoriu, prezentele reguli pentru decontare creează în plus cadrul pentru:</w:t>
      </w:r>
    </w:p>
    <w:p w14:paraId="5188CA4A" w14:textId="77777777" w:rsidR="00C62CFF" w:rsidRPr="00C6779D" w:rsidRDefault="00C62CFF" w:rsidP="00B97A00">
      <w:pPr>
        <w:tabs>
          <w:tab w:val="left" w:pos="720"/>
        </w:tabs>
        <w:spacing w:line="276" w:lineRule="auto"/>
        <w:ind w:left="720" w:hanging="360"/>
        <w:jc w:val="both"/>
      </w:pPr>
      <w:r w:rsidRPr="00C6779D">
        <w:t>a)</w:t>
      </w:r>
      <w:r w:rsidRPr="00C6779D">
        <w:tab/>
        <w:t>stabilirea unui program de determinare, de punere la dispoziția părților și de confirmare/contestare a informațiilor necesare în vederea facturării și decontării dezechilibrelor PRE;</w:t>
      </w:r>
    </w:p>
    <w:p w14:paraId="07C552E0" w14:textId="77777777" w:rsidR="00C62CFF" w:rsidRPr="00C6779D" w:rsidRDefault="00C62CFF" w:rsidP="00B97A00">
      <w:pPr>
        <w:tabs>
          <w:tab w:val="left" w:pos="720"/>
        </w:tabs>
        <w:spacing w:line="276" w:lineRule="auto"/>
        <w:ind w:left="720" w:hanging="360"/>
        <w:jc w:val="both"/>
      </w:pPr>
      <w:r w:rsidRPr="00C6779D">
        <w:t>b)</w:t>
      </w:r>
      <w:r w:rsidRPr="00C6779D">
        <w:tab/>
        <w:t>efectuarea calculelor pentru stabilirea drepturilor de încasare și a obligațiilor de plată aferente dezechilibrelor PRE;</w:t>
      </w:r>
    </w:p>
    <w:p w14:paraId="38092016" w14:textId="77777777" w:rsidR="00C62CFF" w:rsidRPr="00C6779D" w:rsidRDefault="00C62CFF" w:rsidP="00B97A00">
      <w:pPr>
        <w:tabs>
          <w:tab w:val="left" w:pos="720"/>
        </w:tabs>
        <w:spacing w:line="276" w:lineRule="auto"/>
        <w:ind w:left="720" w:hanging="360"/>
        <w:jc w:val="both"/>
      </w:pPr>
      <w:r w:rsidRPr="00C6779D">
        <w:t>d)</w:t>
      </w:r>
      <w:r w:rsidRPr="00C6779D">
        <w:tab/>
        <w:t>punerea la dispoziția părţilor a informațiilor privind obligațiile acestora de plată, respectiv drepturile acestora de încasare;</w:t>
      </w:r>
    </w:p>
    <w:p w14:paraId="5120B51F" w14:textId="77777777" w:rsidR="00C62CFF" w:rsidRPr="00C6779D" w:rsidRDefault="00C62CFF" w:rsidP="00B97A00">
      <w:pPr>
        <w:tabs>
          <w:tab w:val="left" w:pos="720"/>
        </w:tabs>
        <w:spacing w:line="276" w:lineRule="auto"/>
        <w:ind w:left="720" w:hanging="360"/>
        <w:jc w:val="both"/>
      </w:pPr>
      <w:r w:rsidRPr="00C6779D">
        <w:t>e)</w:t>
      </w:r>
      <w:r w:rsidRPr="00C6779D">
        <w:tab/>
        <w:t>facturarea şi efectuarea plăţilor;</w:t>
      </w:r>
    </w:p>
    <w:p w14:paraId="6ED14AE3" w14:textId="77777777" w:rsidR="00C62CFF" w:rsidRPr="00C6779D" w:rsidRDefault="00C62CFF" w:rsidP="00B97A00">
      <w:pPr>
        <w:tabs>
          <w:tab w:val="left" w:pos="720"/>
        </w:tabs>
        <w:spacing w:line="276" w:lineRule="auto"/>
        <w:ind w:left="720" w:hanging="360"/>
        <w:jc w:val="both"/>
      </w:pPr>
      <w:r w:rsidRPr="00C6779D">
        <w:t>f)</w:t>
      </w:r>
      <w:r w:rsidRPr="00C6779D">
        <w:tab/>
        <w:t>stabilirea şi utilizarea garanţiilor;</w:t>
      </w:r>
    </w:p>
    <w:p w14:paraId="6E32E47E" w14:textId="77777777" w:rsidR="00C62CFF" w:rsidRPr="00C6779D" w:rsidRDefault="00C62CFF" w:rsidP="00B97A00">
      <w:pPr>
        <w:tabs>
          <w:tab w:val="left" w:pos="720"/>
        </w:tabs>
        <w:spacing w:line="276" w:lineRule="auto"/>
        <w:ind w:left="720" w:hanging="360"/>
        <w:jc w:val="both"/>
      </w:pPr>
      <w:r w:rsidRPr="00C6779D">
        <w:t>g)</w:t>
      </w:r>
      <w:r w:rsidRPr="00C6779D">
        <w:tab/>
        <w:t>măsuri în cazuri de neîndeplinire a obligaţiilor.</w:t>
      </w:r>
    </w:p>
    <w:p w14:paraId="3174A3B2" w14:textId="77777777"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OCDPRE și OTS elaborează procedurile pentru realizarea funcţiilor specifice decontării aflate în responsabilitatea fiecăruia conform prezentelor reguli pentru decontare în urma unui proces de consultare publică și le publică pe paginile de internet proprii.</w:t>
      </w:r>
    </w:p>
    <w:p w14:paraId="62B8A91F" w14:textId="77777777"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OCDPRE stabilește, în urma unui proces de consultare publică, formatul standard pentru toate notele de informare pentru decontarea lunară a dezechilibrelor și pentru notele lunare de regularizare și le publică pe pagina de internet proprie.</w:t>
      </w:r>
    </w:p>
    <w:p w14:paraId="613CF2B6" w14:textId="77777777"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OCDPRE este responsabil pentru calculul de decontare și emiterea notelor de informare pentru decontarea lunară pentru PRE.</w:t>
      </w:r>
    </w:p>
    <w:p w14:paraId="7A3811E5" w14:textId="77777777"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bookmarkStart w:id="102" w:name="_Ref65611334"/>
      <w:r w:rsidRPr="00C6779D">
        <w:rPr>
          <w:sz w:val="24"/>
          <w:szCs w:val="24"/>
        </w:rPr>
        <w:t>OTS și PRE achită în termenele prevăzute în prezentul regulament obligațiile de plată reciproce prevăzute în notele de informare pentru decontarea lunară, în baza facturilor corespunzătoare acestora.</w:t>
      </w:r>
      <w:bookmarkEnd w:id="102"/>
    </w:p>
    <w:p w14:paraId="54137FF7" w14:textId="77777777"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bookmarkStart w:id="103" w:name="_Ref47858707"/>
      <w:bookmarkStart w:id="104" w:name="_Ref65611399"/>
      <w:bookmarkStart w:id="105" w:name="_Ref454815020"/>
      <w:r w:rsidRPr="00C6779D">
        <w:rPr>
          <w:sz w:val="24"/>
          <w:szCs w:val="24"/>
        </w:rPr>
        <w:lastRenderedPageBreak/>
        <w:t xml:space="preserve">OTS urmărește separat fiecare categorie de obligații de plată/drepturi de încasare în relația OTS cu PRE, prin înființarea </w:t>
      </w:r>
      <w:bookmarkEnd w:id="103"/>
      <w:r w:rsidRPr="00C6779D">
        <w:rPr>
          <w:sz w:val="24"/>
          <w:szCs w:val="24"/>
        </w:rPr>
        <w:t>fișei pentru decontarea dezechilibrelor PRE, întocmită pentru fiecare PRE.</w:t>
      </w:r>
      <w:bookmarkEnd w:id="104"/>
      <w:r w:rsidRPr="00C6779D">
        <w:rPr>
          <w:sz w:val="24"/>
          <w:szCs w:val="24"/>
        </w:rPr>
        <w:t xml:space="preserve"> </w:t>
      </w:r>
    </w:p>
    <w:bookmarkEnd w:id="105"/>
    <w:p w14:paraId="0B2117A7" w14:textId="3F65345F"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 xml:space="preserve">Fiecare PRE este titularul fișei de decontare corespunzătoare, întocmită de OTS conform prevederilor </w:t>
      </w:r>
      <w:r w:rsidR="00D81D2D" w:rsidRPr="00C6779D">
        <w:rPr>
          <w:sz w:val="24"/>
          <w:szCs w:val="24"/>
        </w:rPr>
        <w:t>de la</w:t>
      </w:r>
      <w:r w:rsidR="001D2F2E">
        <w:rPr>
          <w:sz w:val="24"/>
          <w:szCs w:val="24"/>
        </w:rPr>
        <w:t xml:space="preserve"> </w:t>
      </w:r>
      <w:r w:rsidR="001D2F2E">
        <w:rPr>
          <w:sz w:val="24"/>
          <w:szCs w:val="24"/>
        </w:rPr>
        <w:fldChar w:fldCharType="begin"/>
      </w:r>
      <w:r w:rsidR="001D2F2E">
        <w:rPr>
          <w:sz w:val="24"/>
          <w:szCs w:val="24"/>
        </w:rPr>
        <w:instrText xml:space="preserve"> REF _Ref65611399 \r \h </w:instrText>
      </w:r>
      <w:r w:rsidR="001D2F2E">
        <w:rPr>
          <w:sz w:val="24"/>
          <w:szCs w:val="24"/>
        </w:rPr>
      </w:r>
      <w:r w:rsidR="001D2F2E">
        <w:rPr>
          <w:sz w:val="24"/>
          <w:szCs w:val="24"/>
        </w:rPr>
        <w:fldChar w:fldCharType="separate"/>
      </w:r>
      <w:r w:rsidR="001D2F2E">
        <w:rPr>
          <w:sz w:val="24"/>
          <w:szCs w:val="24"/>
        </w:rPr>
        <w:t>Art. 194</w:t>
      </w:r>
      <w:r w:rsidR="001D2F2E">
        <w:rPr>
          <w:sz w:val="24"/>
          <w:szCs w:val="24"/>
        </w:rPr>
        <w:fldChar w:fldCharType="end"/>
      </w:r>
      <w:r w:rsidRPr="00C6779D">
        <w:rPr>
          <w:sz w:val="24"/>
          <w:szCs w:val="24"/>
        </w:rPr>
        <w:t>.</w:t>
      </w:r>
    </w:p>
    <w:p w14:paraId="0F950AE2" w14:textId="401282C5"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OTS stabilește fișa de decontare prevăzută la</w:t>
      </w:r>
      <w:r w:rsidR="001D2F2E">
        <w:rPr>
          <w:sz w:val="24"/>
          <w:szCs w:val="24"/>
        </w:rPr>
        <w:t xml:space="preserve"> </w:t>
      </w:r>
      <w:r w:rsidR="001D2F2E">
        <w:rPr>
          <w:sz w:val="24"/>
          <w:szCs w:val="24"/>
        </w:rPr>
        <w:fldChar w:fldCharType="begin"/>
      </w:r>
      <w:r w:rsidR="001D2F2E">
        <w:rPr>
          <w:sz w:val="24"/>
          <w:szCs w:val="24"/>
        </w:rPr>
        <w:instrText xml:space="preserve"> REF _Ref65611399 \r \h </w:instrText>
      </w:r>
      <w:r w:rsidR="001D2F2E">
        <w:rPr>
          <w:sz w:val="24"/>
          <w:szCs w:val="24"/>
        </w:rPr>
      </w:r>
      <w:r w:rsidR="001D2F2E">
        <w:rPr>
          <w:sz w:val="24"/>
          <w:szCs w:val="24"/>
        </w:rPr>
        <w:fldChar w:fldCharType="separate"/>
      </w:r>
      <w:r w:rsidR="001D2F2E">
        <w:rPr>
          <w:sz w:val="24"/>
          <w:szCs w:val="24"/>
        </w:rPr>
        <w:t>Art. 194</w:t>
      </w:r>
      <w:r w:rsidR="001D2F2E">
        <w:rPr>
          <w:sz w:val="24"/>
          <w:szCs w:val="24"/>
        </w:rPr>
        <w:fldChar w:fldCharType="end"/>
      </w:r>
      <w:r w:rsidRPr="00C6779D">
        <w:rPr>
          <w:sz w:val="24"/>
          <w:szCs w:val="24"/>
        </w:rPr>
        <w:t xml:space="preserve"> pentru titularul de fișă corespunzător, după înregistrarea acestuia ca PRE, dar nu mai târziu de data la care înregistrarea devine efectivă.</w:t>
      </w:r>
    </w:p>
    <w:p w14:paraId="63CF2FD4" w14:textId="77777777"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Obligaţiile de plată și drepturile de încasare înregistrate de OTS într-o fișă de decontare pentru PRE se bazează pe relaţia contractuală dintre OTS, pe de o parte, şi titularul de fișă, pe de altă parte, formalizată prin semnarea Convenției de asumare a responsabilității echilibrării, ale cărei prevederi reflectă prevederile legii și ale prezentului regulament.</w:t>
      </w:r>
    </w:p>
    <w:p w14:paraId="1E6ACCE8" w14:textId="77777777"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Fiecare participant la piață care este înregistrat în calitate de PRE deschide un cont la o bancă comercială, denumită în continuare bancă de decontare.</w:t>
      </w:r>
    </w:p>
    <w:p w14:paraId="0243A18C" w14:textId="77777777" w:rsidR="00C62CFF" w:rsidRPr="00C6779D" w:rsidRDefault="001D2F2E" w:rsidP="00D40103">
      <w:pPr>
        <w:pStyle w:val="StyleBodyTextBefore6pt"/>
        <w:numPr>
          <w:ilvl w:val="0"/>
          <w:numId w:val="19"/>
        </w:numPr>
        <w:tabs>
          <w:tab w:val="left" w:pos="993"/>
          <w:tab w:val="num" w:pos="1353"/>
        </w:tabs>
        <w:spacing w:line="276" w:lineRule="auto"/>
        <w:ind w:left="0" w:hanging="11"/>
        <w:jc w:val="both"/>
        <w:rPr>
          <w:sz w:val="24"/>
          <w:szCs w:val="24"/>
        </w:rPr>
      </w:pPr>
      <w:r>
        <w:rPr>
          <w:sz w:val="24"/>
          <w:szCs w:val="24"/>
        </w:rPr>
        <w:t xml:space="preserve">(1) </w:t>
      </w:r>
      <w:r w:rsidR="00C62CFF" w:rsidRPr="00C6779D">
        <w:rPr>
          <w:sz w:val="24"/>
          <w:szCs w:val="24"/>
        </w:rPr>
        <w:t>În scopul îndeplinirii obligaţiilor sale conform prezentelor reguli pentru decontare, OTS deschide un cont de echilibrare la o bancă comercialǎ de pe teritoriul României, utilizat pentru plăţile aferente dezechilibrelor şi pentru plăţile corespunzătoare redistribuirii costurilor sau veniturilor suplimentare provenite din echilibrarea sistemului;</w:t>
      </w:r>
    </w:p>
    <w:p w14:paraId="77993359" w14:textId="77777777" w:rsidR="00C62CFF" w:rsidRPr="00C6779D" w:rsidRDefault="00C62CFF" w:rsidP="001D2F2E">
      <w:pPr>
        <w:pStyle w:val="StyleBodyTextBefore6pt"/>
        <w:tabs>
          <w:tab w:val="left" w:pos="709"/>
          <w:tab w:val="left" w:pos="993"/>
        </w:tabs>
        <w:spacing w:line="276" w:lineRule="auto"/>
        <w:ind w:hanging="11"/>
        <w:jc w:val="both"/>
        <w:rPr>
          <w:sz w:val="24"/>
          <w:szCs w:val="24"/>
        </w:rPr>
      </w:pPr>
      <w:r w:rsidRPr="00C6779D">
        <w:rPr>
          <w:sz w:val="24"/>
          <w:szCs w:val="24"/>
        </w:rPr>
        <w:t>(2) Contul de echilibrare prevăzut la alin. (1) este același cu cel deschis de OTS conform Regulamentului PE drept cont bancar pentru echilibrare pentru încasările și plăţile aferente tranzacţiilor încheiate pe PE;</w:t>
      </w:r>
    </w:p>
    <w:p w14:paraId="4B53E614" w14:textId="77777777"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Titularii de cont trebuie să asigure solvabilitatea conturilor bancare proprii la datele scadente ale facturilor, prevăzute în prezentele reguli pentru decontare.</w:t>
      </w:r>
    </w:p>
    <w:p w14:paraId="6CAE6AB3" w14:textId="77777777" w:rsidR="00C62CFF" w:rsidRDefault="00C62CFF" w:rsidP="00D40103">
      <w:pPr>
        <w:pStyle w:val="StyleBodyTextBefore6pt"/>
        <w:numPr>
          <w:ilvl w:val="0"/>
          <w:numId w:val="19"/>
        </w:numPr>
        <w:tabs>
          <w:tab w:val="num" w:pos="993"/>
        </w:tabs>
        <w:spacing w:line="276" w:lineRule="auto"/>
        <w:ind w:left="0" w:hanging="11"/>
        <w:jc w:val="both"/>
        <w:rPr>
          <w:sz w:val="24"/>
          <w:szCs w:val="24"/>
        </w:rPr>
      </w:pPr>
      <w:bookmarkStart w:id="106" w:name="_Ref454885798"/>
      <w:r w:rsidRPr="00C6779D">
        <w:rPr>
          <w:sz w:val="24"/>
          <w:szCs w:val="24"/>
        </w:rPr>
        <w:t>Conturile bancare sunt deschise în moneda naţională a României.</w:t>
      </w:r>
      <w:bookmarkEnd w:id="106"/>
    </w:p>
    <w:p w14:paraId="7A404245" w14:textId="77777777" w:rsidR="001D2F2E" w:rsidRPr="00C6779D" w:rsidRDefault="001D2F2E" w:rsidP="001D2F2E">
      <w:pPr>
        <w:pStyle w:val="StyleBodyTextBefore6pt"/>
        <w:spacing w:line="276" w:lineRule="auto"/>
        <w:jc w:val="both"/>
        <w:rPr>
          <w:sz w:val="24"/>
          <w:szCs w:val="24"/>
        </w:rPr>
      </w:pPr>
    </w:p>
    <w:p w14:paraId="0E3B4AFA" w14:textId="77777777" w:rsidR="00C62CFF" w:rsidRPr="00C6779D" w:rsidRDefault="00C62CFF" w:rsidP="001D2F2E">
      <w:pPr>
        <w:pStyle w:val="Heading1"/>
        <w:spacing w:before="0" w:line="276" w:lineRule="auto"/>
        <w:rPr>
          <w:rFonts w:ascii="Times New Roman" w:hAnsi="Times New Roman"/>
          <w:b/>
          <w:color w:val="auto"/>
          <w:sz w:val="24"/>
          <w:szCs w:val="24"/>
        </w:rPr>
      </w:pPr>
      <w:bookmarkStart w:id="107" w:name="_Toc65501028"/>
      <w:r w:rsidRPr="00C6779D">
        <w:rPr>
          <w:rFonts w:ascii="Times New Roman" w:hAnsi="Times New Roman"/>
          <w:b/>
          <w:color w:val="auto"/>
          <w:sz w:val="24"/>
          <w:szCs w:val="24"/>
        </w:rPr>
        <w:t>Decontarea dezechilibrelor PRE</w:t>
      </w:r>
      <w:bookmarkEnd w:id="107"/>
    </w:p>
    <w:p w14:paraId="13B820AE" w14:textId="77777777"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bookmarkStart w:id="108" w:name="_Ref49449555"/>
      <w:r w:rsidRPr="00C6779D">
        <w:rPr>
          <w:sz w:val="24"/>
          <w:szCs w:val="24"/>
        </w:rPr>
        <w:t xml:space="preserve">OCDPRE efectuează calculele pentru decontarea dezechilibrelor PRE în fiecare lună calendaristică, după primirea valorilor măsurate/agregate ale producției și consumului de energie electrică în conformitate cu prevederile </w:t>
      </w:r>
      <w:r w:rsidRPr="00153917">
        <w:rPr>
          <w:sz w:val="24"/>
          <w:szCs w:val="24"/>
        </w:rPr>
        <w:t>Regulilor de măsurare</w:t>
      </w:r>
      <w:r w:rsidRPr="00C6779D">
        <w:rPr>
          <w:sz w:val="24"/>
          <w:szCs w:val="24"/>
        </w:rPr>
        <w:t>.</w:t>
      </w:r>
      <w:bookmarkEnd w:id="108"/>
    </w:p>
    <w:p w14:paraId="19CA6E1B" w14:textId="3799196C"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(1) Odată cu efectuarea calculelor prevăzute la</w:t>
      </w:r>
      <w:r w:rsidR="001D2F2E">
        <w:rPr>
          <w:sz w:val="24"/>
          <w:szCs w:val="24"/>
        </w:rPr>
        <w:t xml:space="preserve"> </w:t>
      </w:r>
      <w:r w:rsidR="001D2F2E">
        <w:rPr>
          <w:sz w:val="24"/>
          <w:szCs w:val="24"/>
        </w:rPr>
        <w:fldChar w:fldCharType="begin"/>
      </w:r>
      <w:r w:rsidR="001D2F2E">
        <w:rPr>
          <w:sz w:val="24"/>
          <w:szCs w:val="24"/>
        </w:rPr>
        <w:instrText xml:space="preserve"> REF _Ref49449555 \r \h </w:instrText>
      </w:r>
      <w:r w:rsidR="001D2F2E">
        <w:rPr>
          <w:sz w:val="24"/>
          <w:szCs w:val="24"/>
        </w:rPr>
      </w:r>
      <w:r w:rsidR="001D2F2E">
        <w:rPr>
          <w:sz w:val="24"/>
          <w:szCs w:val="24"/>
        </w:rPr>
        <w:fldChar w:fldCharType="separate"/>
      </w:r>
      <w:r w:rsidR="001D2F2E">
        <w:rPr>
          <w:sz w:val="24"/>
          <w:szCs w:val="24"/>
        </w:rPr>
        <w:t>Art. 202</w:t>
      </w:r>
      <w:r w:rsidR="001D2F2E">
        <w:rPr>
          <w:sz w:val="24"/>
          <w:szCs w:val="24"/>
        </w:rPr>
        <w:fldChar w:fldCharType="end"/>
      </w:r>
      <w:r w:rsidRPr="00C6779D">
        <w:rPr>
          <w:sz w:val="24"/>
          <w:szCs w:val="24"/>
        </w:rPr>
        <w:t>, OCDPRE verifică corectitudinea decontării prin verificarea închiderii bilanțului energiei electrice corespunzătoare tranzacțiilor definitive pe PE cu dezechilibrele PRE; în situația în care OCDPRE constată o neînchidere a bilanțului mai mare decât o valoare limită, publică pe pagina proprie de internet existența acesteia și solicită tuturor părților implicate verificarea datelor astfel încât eroarea să fie eliminată în cadrul procesului de decontare ce utilizează valorile măsurate aprobate. Valoarea limită va fi stabilită printr-o procedură elaborată de OCDPRE și supusă consultării publice.</w:t>
      </w:r>
    </w:p>
    <w:p w14:paraId="05EED2CF" w14:textId="77777777" w:rsidR="00C62CFF" w:rsidRPr="00C6779D" w:rsidRDefault="00C62CFF" w:rsidP="001D2F2E">
      <w:pPr>
        <w:pStyle w:val="StyleBodyTextBefore6pt"/>
        <w:spacing w:line="276" w:lineRule="auto"/>
        <w:jc w:val="both"/>
        <w:rPr>
          <w:sz w:val="24"/>
          <w:szCs w:val="24"/>
        </w:rPr>
      </w:pPr>
      <w:r w:rsidRPr="00C6779D">
        <w:rPr>
          <w:sz w:val="24"/>
          <w:szCs w:val="24"/>
        </w:rPr>
        <w:t>(2) În cazul în care valorile măsurate aprobate, stabilite conform prevederilor cuprinse în Regulile de măsurare, diferă de valorile măsurate, determinate conform prevederilor acelorași reguli, procesul de determinare și punere la dispoziție a notelor lunare de informare pentru decontarea lunară a dezechilibrelor și de verificare/contestare a obligațiilor de plată/drepturilor de încasare aferente dezechilibrelor PRE se reia pe baza valorilor măsurate aprobate, cu respectarea acelorași termene care curg de la data definitivării valorilor măsurate aprobate.</w:t>
      </w:r>
    </w:p>
    <w:p w14:paraId="361A103D" w14:textId="77777777" w:rsidR="00C62CFF" w:rsidRPr="00C6779D" w:rsidRDefault="00C62CFF" w:rsidP="001D2F2E">
      <w:pPr>
        <w:pStyle w:val="StyleBodyTextBefore6pt"/>
        <w:spacing w:line="276" w:lineRule="auto"/>
        <w:jc w:val="both"/>
        <w:rPr>
          <w:sz w:val="24"/>
          <w:szCs w:val="24"/>
        </w:rPr>
      </w:pPr>
      <w:r w:rsidRPr="00C6779D">
        <w:rPr>
          <w:sz w:val="24"/>
          <w:szCs w:val="24"/>
        </w:rPr>
        <w:t>(3) Diferențele dintre obligațiile de plată/drepturile de încasare care rezultă din aplicarea prevederilor prezentelor reguli de decontare la valorile măsurate aprobate, față de aplicarea acestora la valorile măsurate, se evidențiază în facturi de regularizare sub formă de sume de plată/de încasat.</w:t>
      </w:r>
    </w:p>
    <w:p w14:paraId="20EDC11D" w14:textId="77777777" w:rsidR="00AF421D" w:rsidRPr="00C6779D" w:rsidRDefault="00AF421D" w:rsidP="00D40103">
      <w:pPr>
        <w:pStyle w:val="ListParagraph"/>
        <w:numPr>
          <w:ilvl w:val="0"/>
          <w:numId w:val="19"/>
        </w:numPr>
        <w:tabs>
          <w:tab w:val="left" w:pos="993"/>
        </w:tabs>
        <w:spacing w:line="276" w:lineRule="auto"/>
        <w:ind w:left="0" w:hanging="11"/>
        <w:jc w:val="both"/>
      </w:pPr>
      <w:bookmarkStart w:id="109" w:name="_Ref65614453"/>
      <w:bookmarkStart w:id="110" w:name="_Ref55222212"/>
      <w:bookmarkStart w:id="111" w:name="_Ref46399568"/>
      <w:bookmarkStart w:id="112" w:name="_Ref49451321"/>
      <w:r w:rsidRPr="00C6779D">
        <w:t xml:space="preserve">Pentru fiecare ID al lunii de livrare și pentru fiecare PRE, </w:t>
      </w:r>
      <w:r w:rsidR="00B50253" w:rsidRPr="00C6779D">
        <w:t>OCDPRE</w:t>
      </w:r>
      <w:r w:rsidRPr="00C6779D">
        <w:t xml:space="preserve"> determină</w:t>
      </w:r>
      <w:r w:rsidRPr="001D2F2E">
        <w:rPr>
          <w:lang w:val="en-US"/>
        </w:rPr>
        <w:t>:</w:t>
      </w:r>
      <w:bookmarkEnd w:id="109"/>
      <w:r w:rsidRPr="00C6779D">
        <w:t xml:space="preserve"> </w:t>
      </w:r>
      <w:bookmarkEnd w:id="110"/>
    </w:p>
    <w:p w14:paraId="5C163DEA" w14:textId="71778C29" w:rsidR="00AF421D" w:rsidRPr="00C6779D" w:rsidRDefault="00AF421D" w:rsidP="00D40103">
      <w:pPr>
        <w:pStyle w:val="ListParagraph"/>
        <w:numPr>
          <w:ilvl w:val="0"/>
          <w:numId w:val="15"/>
        </w:numPr>
        <w:spacing w:line="276" w:lineRule="auto"/>
        <w:jc w:val="both"/>
      </w:pPr>
      <w:r w:rsidRPr="00C6779D">
        <w:lastRenderedPageBreak/>
        <w:t>pentru fiecare ID</w:t>
      </w:r>
      <w:r w:rsidRPr="00C6779D">
        <w:rPr>
          <w:i/>
          <w:iCs/>
        </w:rPr>
        <w:t>i</w:t>
      </w:r>
      <w:r w:rsidRPr="00C6779D">
        <w:t xml:space="preserve"> în care a fost stabilit prețul final unic de dezechilibru conform prevederilor</w:t>
      </w:r>
      <w:r w:rsidR="0096750E">
        <w:t xml:space="preserve"> </w:t>
      </w:r>
      <w:r w:rsidR="0096750E">
        <w:fldChar w:fldCharType="begin"/>
      </w:r>
      <w:r w:rsidR="0096750E">
        <w:instrText xml:space="preserve"> REF _Ref65613556 \r \h </w:instrText>
      </w:r>
      <w:r w:rsidR="0096750E">
        <w:fldChar w:fldCharType="separate"/>
      </w:r>
      <w:r w:rsidR="0096750E">
        <w:t>Art. 186</w:t>
      </w:r>
      <w:r w:rsidR="0096750E">
        <w:fldChar w:fldCharType="end"/>
      </w:r>
      <w:r w:rsidRPr="0096750E">
        <w:t>, alin. (1)</w:t>
      </w:r>
      <w:r w:rsidRPr="00C6779D">
        <w:t>, valoarea obligațiilor de plată finale/a drepturilor de încasat finale corespunzătoare dezechilibrelor înregistrate de fiecare PRE cu formula următoare</w:t>
      </w:r>
      <w:r w:rsidRPr="00C6779D">
        <w:rPr>
          <w:lang w:val="en-US"/>
        </w:rPr>
        <w:t>:</w:t>
      </w:r>
    </w:p>
    <w:p w14:paraId="5C5225AE" w14:textId="77777777" w:rsidR="00AF421D" w:rsidRPr="00C6779D" w:rsidRDefault="0021552D" w:rsidP="00B97A00">
      <w:pPr>
        <w:pStyle w:val="StyleBodyTextBefore6pt"/>
        <w:spacing w:line="276" w:lineRule="auto"/>
        <w:jc w:val="both"/>
        <w:rPr>
          <w:sz w:val="24"/>
          <w:szCs w:val="24"/>
        </w:rPr>
      </w:pPr>
      <m:oMathPara>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DI</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r>
            <w:rPr>
              <w:rFonts w:ascii="Cambria Math" w:eastAsia="SimSun" w:hAnsi="Cambria Math"/>
              <w:sz w:val="24"/>
              <w:szCs w:val="24"/>
              <w:lang w:val="en-US"/>
            </w:rPr>
            <m:t xml:space="preserve"> sau </m:t>
          </m:r>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OP</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r>
            <w:rPr>
              <w:rFonts w:ascii="Cambria Math" w:eastAsia="SimSun" w:hAnsi="Cambria Math"/>
              <w:sz w:val="24"/>
              <w:szCs w:val="24"/>
              <w:lang w:val="en-US"/>
            </w:rPr>
            <m:t>= </m:t>
          </m:r>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 xml:space="preserve"> i</m:t>
              </m:r>
            </m:sub>
          </m:sSub>
          <m:r>
            <w:rPr>
              <w:rFonts w:ascii="Cambria Math" w:eastAsia="SimSun" w:hAnsi="Cambria Math"/>
              <w:sz w:val="24"/>
              <w:szCs w:val="24"/>
              <w:lang w:val="en-US"/>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fin</m:t>
              </m:r>
            </m:sup>
          </m:sSubSup>
        </m:oMath>
      </m:oMathPara>
    </w:p>
    <w:p w14:paraId="567C5EB9" w14:textId="77777777" w:rsidR="00AF421D" w:rsidRPr="00C6779D" w:rsidRDefault="00AF421D" w:rsidP="001D2F2E">
      <w:pPr>
        <w:pStyle w:val="StyleBodyTextBefore6pt"/>
        <w:spacing w:line="276" w:lineRule="auto"/>
        <w:jc w:val="both"/>
        <w:rPr>
          <w:sz w:val="24"/>
          <w:szCs w:val="24"/>
          <w:lang w:val="en-US"/>
        </w:rPr>
      </w:pPr>
      <w:r w:rsidRPr="00C6779D">
        <w:rPr>
          <w:sz w:val="24"/>
          <w:szCs w:val="24"/>
          <w:lang w:val="en-US"/>
        </w:rPr>
        <w:t>unde:</w:t>
      </w:r>
    </w:p>
    <w:p w14:paraId="7C4AC93A" w14:textId="77777777" w:rsidR="00AF421D" w:rsidRPr="00C6779D" w:rsidRDefault="00AF421D" w:rsidP="001D2F2E">
      <w:pPr>
        <w:pStyle w:val="StyleBodyTextBefore6pt"/>
        <w:spacing w:line="276" w:lineRule="auto"/>
        <w:jc w:val="both"/>
        <w:rPr>
          <w:sz w:val="24"/>
          <w:szCs w:val="24"/>
          <w:lang w:val="en-US"/>
        </w:rPr>
      </w:pPr>
      <w:r w:rsidRPr="00C6779D">
        <w:rPr>
          <w:sz w:val="24"/>
          <w:szCs w:val="24"/>
          <w:lang w:val="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DI</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r>
          <w:rPr>
            <w:rFonts w:ascii="Cambria Math" w:eastAsia="SimSun" w:hAnsi="Cambria Math"/>
            <w:sz w:val="24"/>
            <w:szCs w:val="24"/>
            <w:lang w:val="en-US"/>
          </w:rPr>
          <m:t xml:space="preserve"> sau </m:t>
        </m:r>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OP</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oMath>
      <w:r w:rsidRPr="00C6779D">
        <w:rPr>
          <w:sz w:val="24"/>
          <w:szCs w:val="24"/>
          <w:lang w:val="en-US"/>
        </w:rPr>
        <w:t xml:space="preserve"> reprezint</w:t>
      </w:r>
      <w:r w:rsidRPr="00C6779D">
        <w:rPr>
          <w:sz w:val="24"/>
          <w:szCs w:val="24"/>
        </w:rPr>
        <w:t xml:space="preserve">ă valoarea drepturilor de încasat finale sau </w:t>
      </w:r>
      <w:proofErr w:type="gramStart"/>
      <w:r w:rsidRPr="00C6779D">
        <w:rPr>
          <w:sz w:val="24"/>
          <w:szCs w:val="24"/>
        </w:rPr>
        <w:t>a</w:t>
      </w:r>
      <w:proofErr w:type="gramEnd"/>
      <w:r w:rsidRPr="00C6779D">
        <w:rPr>
          <w:sz w:val="24"/>
          <w:szCs w:val="24"/>
        </w:rPr>
        <w:t xml:space="preserve"> obligațiilor de plată finale rezultate pentru fiecare PRE și pentru fiecare ID</w:t>
      </w:r>
      <w:r w:rsidRPr="00C6779D">
        <w:rPr>
          <w:i/>
          <w:iCs/>
          <w:sz w:val="24"/>
          <w:szCs w:val="24"/>
        </w:rPr>
        <w:t>i</w:t>
      </w:r>
      <w:r w:rsidRPr="00C6779D">
        <w:rPr>
          <w:sz w:val="24"/>
          <w:szCs w:val="24"/>
        </w:rPr>
        <w:t xml:space="preserve"> din luna de livrare</w:t>
      </w:r>
      <w:r w:rsidRPr="00C6779D">
        <w:rPr>
          <w:sz w:val="24"/>
          <w:szCs w:val="24"/>
          <w:lang w:val="en-US"/>
        </w:rPr>
        <w:t>;</w:t>
      </w:r>
    </w:p>
    <w:p w14:paraId="5C16B718" w14:textId="6D898B58" w:rsidR="00AF421D" w:rsidRPr="00C6779D" w:rsidRDefault="00AF421D" w:rsidP="001D2F2E">
      <w:pPr>
        <w:pStyle w:val="StyleBodyTextBefore6pt"/>
        <w:spacing w:line="276" w:lineRule="auto"/>
        <w:jc w:val="both"/>
        <w:rPr>
          <w:sz w:val="24"/>
          <w:szCs w:val="24"/>
          <w:lang w:val="en-US"/>
        </w:rPr>
      </w:pPr>
      <w:r w:rsidRPr="00C6779D">
        <w:rPr>
          <w:sz w:val="24"/>
          <w:szCs w:val="24"/>
          <w:lang w:val="en-US"/>
        </w:rPr>
        <w:t xml:space="preserve">- </w:t>
      </w: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i</m:t>
            </m:r>
          </m:sub>
        </m:sSub>
      </m:oMath>
      <w:r w:rsidRPr="00C6779D">
        <w:rPr>
          <w:sz w:val="24"/>
          <w:szCs w:val="24"/>
          <w:lang w:val="en-US"/>
        </w:rPr>
        <w:t xml:space="preserve"> reprezint</w:t>
      </w:r>
      <w:r w:rsidRPr="00C6779D">
        <w:rPr>
          <w:sz w:val="24"/>
          <w:szCs w:val="24"/>
        </w:rPr>
        <w:t>ă dezechilibrul unei PRE calculat pentru fiecare PRE în fiecare ID</w:t>
      </w:r>
      <w:r w:rsidRPr="00C6779D">
        <w:rPr>
          <w:i/>
          <w:iCs/>
          <w:sz w:val="24"/>
          <w:szCs w:val="24"/>
          <w:vertAlign w:val="subscript"/>
        </w:rPr>
        <w:t>i</w:t>
      </w:r>
      <w:r w:rsidRPr="00C6779D">
        <w:rPr>
          <w:sz w:val="24"/>
          <w:szCs w:val="24"/>
        </w:rPr>
        <w:t xml:space="preserve"> al lunii de livrare conform prevederilor</w:t>
      </w:r>
      <w:r w:rsidR="004A1927">
        <w:rPr>
          <w:sz w:val="24"/>
          <w:szCs w:val="24"/>
        </w:rPr>
        <w:t xml:space="preserve"> </w:t>
      </w:r>
      <w:r w:rsidR="004A1927">
        <w:rPr>
          <w:sz w:val="24"/>
          <w:szCs w:val="24"/>
        </w:rPr>
        <w:fldChar w:fldCharType="begin"/>
      </w:r>
      <w:r w:rsidR="004A1927">
        <w:rPr>
          <w:sz w:val="24"/>
          <w:szCs w:val="24"/>
        </w:rPr>
        <w:instrText xml:space="preserve"> REF _Ref65613722 \r \h </w:instrText>
      </w:r>
      <w:r w:rsidR="004A1927">
        <w:rPr>
          <w:sz w:val="24"/>
          <w:szCs w:val="24"/>
        </w:rPr>
      </w:r>
      <w:r w:rsidR="004A1927">
        <w:rPr>
          <w:sz w:val="24"/>
          <w:szCs w:val="24"/>
        </w:rPr>
        <w:fldChar w:fldCharType="separate"/>
      </w:r>
      <w:r w:rsidR="004A1927">
        <w:rPr>
          <w:sz w:val="24"/>
          <w:szCs w:val="24"/>
        </w:rPr>
        <w:t>Art. 164</w:t>
      </w:r>
      <w:r w:rsidR="004A1927">
        <w:rPr>
          <w:sz w:val="24"/>
          <w:szCs w:val="24"/>
        </w:rPr>
        <w:fldChar w:fldCharType="end"/>
      </w:r>
      <w:r w:rsidRPr="00C6779D">
        <w:rPr>
          <w:sz w:val="24"/>
          <w:szCs w:val="24"/>
          <w:lang w:val="en-US"/>
        </w:rPr>
        <w:t>;</w:t>
      </w:r>
    </w:p>
    <w:p w14:paraId="6E7B0BD4" w14:textId="5095FF56" w:rsidR="00AF421D" w:rsidRDefault="00AF421D" w:rsidP="001D2F2E">
      <w:pPr>
        <w:pStyle w:val="StyleBodyTextBefore6pt"/>
        <w:spacing w:line="276" w:lineRule="auto"/>
        <w:jc w:val="both"/>
        <w:rPr>
          <w:sz w:val="24"/>
          <w:szCs w:val="24"/>
        </w:rPr>
      </w:pPr>
      <w:r w:rsidRPr="00C6779D">
        <w:rPr>
          <w:sz w:val="24"/>
          <w:szCs w:val="24"/>
        </w:rPr>
        <w:t xml:space="preserve">- </w:t>
      </w:r>
      <m:oMath>
        <m:sSubSup>
          <m:sSubSupPr>
            <m:ctrlPr>
              <w:rPr>
                <w:rFonts w:ascii="Cambria Math" w:eastAsia="SimSun" w:hAnsi="Cambria Math"/>
                <w:i/>
                <w:sz w:val="24"/>
                <w:szCs w:val="24"/>
              </w:rPr>
            </m:ctrlPr>
          </m:sSubSupPr>
          <m:e>
            <m:r>
              <w:rPr>
                <w:rFonts w:ascii="Cambria Math" w:eastAsia="SimSun" w:hAnsi="Cambria Math"/>
                <w:sz w:val="24"/>
                <w:szCs w:val="24"/>
              </w:rPr>
              <m:t>P</m:t>
            </m:r>
          </m:e>
          <m:sub>
            <m:r>
              <w:rPr>
                <w:rFonts w:ascii="Cambria Math" w:eastAsia="SimSun" w:hAnsi="Cambria Math"/>
                <w:sz w:val="24"/>
                <w:szCs w:val="24"/>
              </w:rPr>
              <m:t>dez,i</m:t>
            </m:r>
          </m:sub>
          <m:sup>
            <m:r>
              <w:rPr>
                <w:rFonts w:ascii="Cambria Math" w:eastAsia="SimSun" w:hAnsi="Cambria Math"/>
                <w:sz w:val="24"/>
                <w:szCs w:val="24"/>
              </w:rPr>
              <m:t>fin</m:t>
            </m:r>
          </m:sup>
        </m:sSubSup>
      </m:oMath>
      <w:r w:rsidRPr="00C6779D">
        <w:rPr>
          <w:sz w:val="24"/>
          <w:szCs w:val="24"/>
        </w:rPr>
        <w:t xml:space="preserve"> reprezintă prețul final unic de dezechilibru calculat conform prevederilor</w:t>
      </w:r>
      <w:r w:rsidR="004A1927">
        <w:rPr>
          <w:sz w:val="24"/>
          <w:szCs w:val="24"/>
        </w:rPr>
        <w:t xml:space="preserve"> </w:t>
      </w:r>
      <w:r w:rsidR="004A1927">
        <w:rPr>
          <w:sz w:val="24"/>
          <w:szCs w:val="24"/>
        </w:rPr>
        <w:fldChar w:fldCharType="begin"/>
      </w:r>
      <w:r w:rsidR="004A1927">
        <w:rPr>
          <w:sz w:val="24"/>
          <w:szCs w:val="24"/>
        </w:rPr>
        <w:instrText xml:space="preserve"> REF _Ref65613556 \r \h </w:instrText>
      </w:r>
      <w:r w:rsidR="004A1927">
        <w:rPr>
          <w:sz w:val="24"/>
          <w:szCs w:val="24"/>
        </w:rPr>
      </w:r>
      <w:r w:rsidR="004A1927">
        <w:rPr>
          <w:sz w:val="24"/>
          <w:szCs w:val="24"/>
        </w:rPr>
        <w:fldChar w:fldCharType="separate"/>
      </w:r>
      <w:r w:rsidR="004A1927">
        <w:rPr>
          <w:sz w:val="24"/>
          <w:szCs w:val="24"/>
        </w:rPr>
        <w:t>Art. 186</w:t>
      </w:r>
      <w:r w:rsidR="004A1927">
        <w:rPr>
          <w:sz w:val="24"/>
          <w:szCs w:val="24"/>
        </w:rPr>
        <w:fldChar w:fldCharType="end"/>
      </w:r>
      <w:r w:rsidRPr="00C6779D">
        <w:rPr>
          <w:sz w:val="24"/>
          <w:szCs w:val="24"/>
        </w:rPr>
        <w:t xml:space="preserve"> alin. (1) pentru fiecare ID</w:t>
      </w:r>
      <w:r w:rsidRPr="00C6779D">
        <w:rPr>
          <w:i/>
          <w:iCs/>
          <w:sz w:val="24"/>
          <w:szCs w:val="24"/>
          <w:vertAlign w:val="subscript"/>
        </w:rPr>
        <w:t>i</w:t>
      </w:r>
      <w:r w:rsidRPr="00C6779D">
        <w:rPr>
          <w:sz w:val="24"/>
          <w:szCs w:val="24"/>
        </w:rPr>
        <w:t xml:space="preserve"> al lunii de livrare.</w:t>
      </w:r>
    </w:p>
    <w:p w14:paraId="0181A461" w14:textId="77777777" w:rsidR="004A1927" w:rsidRPr="00C6779D" w:rsidRDefault="004A1927" w:rsidP="001D2F2E">
      <w:pPr>
        <w:pStyle w:val="StyleBodyTextBefore6pt"/>
        <w:spacing w:line="276" w:lineRule="auto"/>
        <w:jc w:val="both"/>
        <w:rPr>
          <w:sz w:val="24"/>
          <w:szCs w:val="24"/>
        </w:rPr>
      </w:pPr>
    </w:p>
    <w:p w14:paraId="658BC121" w14:textId="63B10F2F" w:rsidR="00AF421D" w:rsidRPr="00C6779D" w:rsidRDefault="00AF421D" w:rsidP="00D40103">
      <w:pPr>
        <w:pStyle w:val="ListParagraph"/>
        <w:numPr>
          <w:ilvl w:val="0"/>
          <w:numId w:val="15"/>
        </w:numPr>
        <w:spacing w:line="276" w:lineRule="auto"/>
        <w:jc w:val="both"/>
      </w:pPr>
      <w:r w:rsidRPr="00C6779D">
        <w:t>pentru fiecare ID</w:t>
      </w:r>
      <w:r w:rsidRPr="00C6779D">
        <w:rPr>
          <w:i/>
          <w:iCs/>
          <w:vertAlign w:val="subscript"/>
        </w:rPr>
        <w:t>i</w:t>
      </w:r>
      <w:r w:rsidRPr="00C6779D">
        <w:t xml:space="preserve"> în care au fost stabilite prețurile finale de deficit și de excedent conform prevederilor</w:t>
      </w:r>
      <w:r w:rsidR="004A1927">
        <w:t xml:space="preserve"> </w:t>
      </w:r>
      <w:r w:rsidR="004A1927">
        <w:fldChar w:fldCharType="begin"/>
      </w:r>
      <w:r w:rsidR="004A1927">
        <w:instrText xml:space="preserve"> REF _Ref65613556 \r \h </w:instrText>
      </w:r>
      <w:r w:rsidR="004A1927">
        <w:fldChar w:fldCharType="separate"/>
      </w:r>
      <w:r w:rsidR="004A1927">
        <w:t>Art. 186</w:t>
      </w:r>
      <w:r w:rsidR="004A1927">
        <w:fldChar w:fldCharType="end"/>
      </w:r>
      <w:r w:rsidRPr="00C6779D">
        <w:t xml:space="preserve"> alin. (4), valoarea obligațiilor de plată finale / a drepturilor de încasat finale corespunzătoare dezechilibrelor înregistrate de fiecare PRE cu formulele următoare</w:t>
      </w:r>
      <w:r w:rsidRPr="00C6779D">
        <w:rPr>
          <w:lang w:val="en-US"/>
        </w:rPr>
        <w:t>:</w:t>
      </w:r>
    </w:p>
    <w:p w14:paraId="3D7CE90E" w14:textId="77777777" w:rsidR="00AF421D" w:rsidRPr="00C6779D" w:rsidRDefault="00833DA7" w:rsidP="004A1927">
      <w:pPr>
        <w:pStyle w:val="ListParagraph"/>
        <w:spacing w:line="276" w:lineRule="auto"/>
        <w:ind w:left="0"/>
        <w:jc w:val="both"/>
      </w:pPr>
      <w:r w:rsidRPr="00C6779D">
        <w:rPr>
          <w:lang w:val="en-US"/>
        </w:rPr>
        <w:t xml:space="preserve">   </w:t>
      </w:r>
      <w:r w:rsidR="00AF421D" w:rsidRPr="00C6779D">
        <w:rPr>
          <w:lang w:val="en-US"/>
        </w:rPr>
        <w:t xml:space="preserve"> </w:t>
      </w:r>
      <m:oMath>
        <m:sSubSup>
          <m:sSubSupPr>
            <m:ctrlPr>
              <w:rPr>
                <w:rFonts w:ascii="Cambria Math" w:eastAsia="SimSun" w:hAnsi="Cambria Math"/>
                <w:i/>
                <w:lang w:val="en-US"/>
              </w:rPr>
            </m:ctrlPr>
          </m:sSubSupPr>
          <m:e>
            <m:r>
              <w:rPr>
                <w:rFonts w:ascii="Cambria Math" w:eastAsia="SimSun" w:hAnsi="Cambria Math"/>
                <w:lang w:val="en-US"/>
              </w:rPr>
              <m:t>DI</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en-US"/>
          </w:rPr>
          <m:t xml:space="preserve"> sau </m:t>
        </m:r>
        <m:sSubSup>
          <m:sSubSupPr>
            <m:ctrlPr>
              <w:rPr>
                <w:rFonts w:ascii="Cambria Math" w:eastAsia="SimSun" w:hAnsi="Cambria Math"/>
                <w:i/>
                <w:lang w:val="en-US"/>
              </w:rPr>
            </m:ctrlPr>
          </m:sSubSupPr>
          <m:e>
            <m:r>
              <w:rPr>
                <w:rFonts w:ascii="Cambria Math" w:eastAsia="SimSun" w:hAnsi="Cambria Math"/>
                <w:lang w:val="en-US"/>
              </w:rPr>
              <m:t>OP</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en-US"/>
          </w:rPr>
          <m:t>= </m:t>
        </m:r>
        <m:sSub>
          <m:sSubPr>
            <m:ctrlPr>
              <w:rPr>
                <w:rFonts w:ascii="Cambria Math" w:eastAsia="SimSun" w:hAnsi="Cambria Math"/>
                <w:i/>
                <w:lang w:val="en-US"/>
              </w:rPr>
            </m:ctrlPr>
          </m:sSubPr>
          <m:e>
            <m:r>
              <w:rPr>
                <w:rFonts w:ascii="Cambria Math" w:eastAsia="SimSun" w:hAnsi="Cambria Math"/>
                <w:lang w:val="en-US"/>
              </w:rPr>
              <m:t>DezPRE</m:t>
            </m:r>
          </m:e>
          <m:sub>
            <m:r>
              <w:rPr>
                <w:rFonts w:ascii="Cambria Math" w:eastAsia="SimSun" w:hAnsi="Cambria Math"/>
                <w:lang w:val="en-US"/>
              </w:rPr>
              <m:t>poz,i</m:t>
            </m:r>
          </m:sub>
        </m:sSub>
        <m:r>
          <w:rPr>
            <w:rFonts w:ascii="Cambria Math" w:eastAsia="SimSun" w:hAnsi="Cambria Math"/>
            <w:lang w:val="en-US"/>
          </w:rPr>
          <m:t>×</m:t>
        </m:r>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oMath>
      <w:r w:rsidR="00AF421D" w:rsidRPr="00C6779D">
        <w:t>,</w:t>
      </w:r>
      <w:r w:rsidRPr="00C6779D">
        <w:t xml:space="preserve">  </w:t>
      </w:r>
      <w:r w:rsidR="00AF421D" w:rsidRPr="00C6779D">
        <w:t xml:space="preserve"> respectiv</w:t>
      </w:r>
      <w:r w:rsidRPr="00C6779D">
        <w:t xml:space="preserve"> </w:t>
      </w:r>
      <w:r w:rsidR="00AF421D" w:rsidRPr="00C6779D">
        <w:t xml:space="preserve"> </w:t>
      </w:r>
      <m:oMath>
        <m:sSubSup>
          <m:sSubSupPr>
            <m:ctrlPr>
              <w:rPr>
                <w:rFonts w:ascii="Cambria Math" w:eastAsia="SimSun" w:hAnsi="Cambria Math"/>
                <w:i/>
                <w:lang w:val="en-US"/>
              </w:rPr>
            </m:ctrlPr>
          </m:sSubSupPr>
          <m:e>
            <m:r>
              <w:rPr>
                <w:rFonts w:ascii="Cambria Math" w:eastAsia="SimSun" w:hAnsi="Cambria Math"/>
                <w:lang w:val="en-US"/>
              </w:rPr>
              <m:t>DI</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en-US"/>
          </w:rPr>
          <m:t xml:space="preserve"> sau </m:t>
        </m:r>
        <m:sSubSup>
          <m:sSubSupPr>
            <m:ctrlPr>
              <w:rPr>
                <w:rFonts w:ascii="Cambria Math" w:eastAsia="SimSun" w:hAnsi="Cambria Math"/>
                <w:i/>
                <w:lang w:val="en-US"/>
              </w:rPr>
            </m:ctrlPr>
          </m:sSubSupPr>
          <m:e>
            <m:r>
              <w:rPr>
                <w:rFonts w:ascii="Cambria Math" w:eastAsia="SimSun" w:hAnsi="Cambria Math"/>
                <w:lang w:val="en-US"/>
              </w:rPr>
              <m:t>OP</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en-US"/>
          </w:rPr>
          <m:t>= </m:t>
        </m:r>
        <m:sSub>
          <m:sSubPr>
            <m:ctrlPr>
              <w:rPr>
                <w:rFonts w:ascii="Cambria Math" w:eastAsia="SimSun" w:hAnsi="Cambria Math"/>
                <w:i/>
                <w:lang w:val="en-US"/>
              </w:rPr>
            </m:ctrlPr>
          </m:sSubPr>
          <m:e>
            <m:r>
              <w:rPr>
                <w:rFonts w:ascii="Cambria Math" w:eastAsia="SimSun" w:hAnsi="Cambria Math"/>
                <w:lang w:val="en-US"/>
              </w:rPr>
              <m:t>DezPRE</m:t>
            </m:r>
          </m:e>
          <m:sub>
            <m:r>
              <w:rPr>
                <w:rFonts w:ascii="Cambria Math" w:eastAsia="SimSun" w:hAnsi="Cambria Math"/>
                <w:lang w:val="en-US"/>
              </w:rPr>
              <m:t>neg,i</m:t>
            </m:r>
          </m:sub>
        </m:sSub>
        <m:r>
          <w:rPr>
            <w:rFonts w:ascii="Cambria Math" w:eastAsia="SimSun" w:hAnsi="Cambria Math"/>
            <w:lang w:val="en-US"/>
          </w:rPr>
          <m:t>×</m:t>
        </m:r>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oMath>
    </w:p>
    <w:p w14:paraId="7C0589C3" w14:textId="77777777" w:rsidR="00AF421D" w:rsidRPr="00C6779D" w:rsidRDefault="00AF421D" w:rsidP="001D2F2E">
      <w:pPr>
        <w:pStyle w:val="StyleBodyTextBefore6pt"/>
        <w:spacing w:line="276" w:lineRule="auto"/>
        <w:jc w:val="both"/>
        <w:rPr>
          <w:sz w:val="24"/>
          <w:szCs w:val="24"/>
          <w:lang w:val="en-US"/>
        </w:rPr>
      </w:pPr>
      <w:r w:rsidRPr="00C6779D">
        <w:rPr>
          <w:sz w:val="24"/>
          <w:szCs w:val="24"/>
          <w:lang w:val="en-US"/>
        </w:rPr>
        <w:t>unde:</w:t>
      </w:r>
    </w:p>
    <w:p w14:paraId="7B82E935" w14:textId="77777777" w:rsidR="00AF421D" w:rsidRPr="00C6779D" w:rsidRDefault="00AF421D" w:rsidP="001D2F2E">
      <w:pPr>
        <w:pStyle w:val="StyleBodyTextBefore6pt"/>
        <w:spacing w:line="276" w:lineRule="auto"/>
        <w:jc w:val="both"/>
        <w:rPr>
          <w:sz w:val="24"/>
          <w:szCs w:val="24"/>
          <w:lang w:val="en-US"/>
        </w:rPr>
      </w:pPr>
      <w:r w:rsidRPr="00C6779D">
        <w:rPr>
          <w:sz w:val="24"/>
          <w:szCs w:val="24"/>
          <w:lang w:val="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DI</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r>
          <w:rPr>
            <w:rFonts w:ascii="Cambria Math" w:eastAsia="SimSun" w:hAnsi="Cambria Math"/>
            <w:sz w:val="24"/>
            <w:szCs w:val="24"/>
            <w:lang w:val="en-US"/>
          </w:rPr>
          <m:t xml:space="preserve"> sau </m:t>
        </m:r>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OP</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oMath>
      <w:r w:rsidRPr="00C6779D">
        <w:rPr>
          <w:sz w:val="24"/>
          <w:szCs w:val="24"/>
          <w:lang w:val="en-US"/>
        </w:rPr>
        <w:t xml:space="preserve"> reprezint</w:t>
      </w:r>
      <w:r w:rsidRPr="00C6779D">
        <w:rPr>
          <w:sz w:val="24"/>
          <w:szCs w:val="24"/>
        </w:rPr>
        <w:t xml:space="preserve">ă valoarea drepturilor de încasat finale sau </w:t>
      </w:r>
      <w:proofErr w:type="gramStart"/>
      <w:r w:rsidRPr="00C6779D">
        <w:rPr>
          <w:sz w:val="24"/>
          <w:szCs w:val="24"/>
        </w:rPr>
        <w:t>a</w:t>
      </w:r>
      <w:proofErr w:type="gramEnd"/>
      <w:r w:rsidRPr="00C6779D">
        <w:rPr>
          <w:sz w:val="24"/>
          <w:szCs w:val="24"/>
        </w:rPr>
        <w:t xml:space="preserve"> obligațiilor de plată finale rezultate pentru fiecare PRE și pentru fiecare ID</w:t>
      </w:r>
      <w:r w:rsidRPr="00C6779D">
        <w:rPr>
          <w:i/>
          <w:iCs/>
          <w:sz w:val="24"/>
          <w:szCs w:val="24"/>
        </w:rPr>
        <w:t>i</w:t>
      </w:r>
      <w:r w:rsidRPr="00C6779D">
        <w:rPr>
          <w:sz w:val="24"/>
          <w:szCs w:val="24"/>
        </w:rPr>
        <w:t xml:space="preserve"> din luna de livrare</w:t>
      </w:r>
      <w:r w:rsidRPr="00C6779D">
        <w:rPr>
          <w:sz w:val="24"/>
          <w:szCs w:val="24"/>
          <w:lang w:val="en-US"/>
        </w:rPr>
        <w:t>;</w:t>
      </w:r>
    </w:p>
    <w:p w14:paraId="6839A1B1" w14:textId="6C169E40" w:rsidR="00AF421D" w:rsidRPr="00C6779D" w:rsidRDefault="00AF421D" w:rsidP="001D2F2E">
      <w:pPr>
        <w:pStyle w:val="StyleBodyTextBefore6pt"/>
        <w:spacing w:line="276" w:lineRule="auto"/>
        <w:jc w:val="both"/>
        <w:rPr>
          <w:sz w:val="24"/>
          <w:szCs w:val="24"/>
          <w:lang w:val="en-US"/>
        </w:rPr>
      </w:pPr>
      <w:r w:rsidRPr="00C6779D">
        <w:rPr>
          <w:sz w:val="24"/>
          <w:szCs w:val="24"/>
          <w:lang w:val="en-US"/>
        </w:rPr>
        <w:t xml:space="preserve">- </w:t>
      </w: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poz,i</m:t>
            </m:r>
          </m:sub>
        </m:sSub>
      </m:oMath>
      <w:r w:rsidRPr="00C6779D">
        <w:rPr>
          <w:sz w:val="24"/>
          <w:szCs w:val="24"/>
          <w:lang w:val="en-US"/>
        </w:rPr>
        <w:t xml:space="preserve">, </w:t>
      </w: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neg,i</m:t>
            </m:r>
          </m:sub>
        </m:sSub>
      </m:oMath>
      <w:r w:rsidRPr="00C6779D">
        <w:rPr>
          <w:sz w:val="24"/>
          <w:szCs w:val="24"/>
          <w:lang w:val="en-US"/>
        </w:rPr>
        <w:t xml:space="preserve"> reprezint</w:t>
      </w:r>
      <w:r w:rsidRPr="00C6779D">
        <w:rPr>
          <w:sz w:val="24"/>
          <w:szCs w:val="24"/>
        </w:rPr>
        <w:t>ă dezechilibrul unei PRE calculat pentru fiecare PRE în fiecare ID</w:t>
      </w:r>
      <w:r w:rsidRPr="00C6779D">
        <w:rPr>
          <w:i/>
          <w:iCs/>
          <w:sz w:val="24"/>
          <w:szCs w:val="24"/>
        </w:rPr>
        <w:t>i</w:t>
      </w:r>
      <w:r w:rsidRPr="00C6779D">
        <w:rPr>
          <w:sz w:val="24"/>
          <w:szCs w:val="24"/>
        </w:rPr>
        <w:t xml:space="preserve"> al lunii de livrare conform prevederilor</w:t>
      </w:r>
      <w:r w:rsidR="004A1927">
        <w:rPr>
          <w:sz w:val="24"/>
          <w:szCs w:val="24"/>
        </w:rPr>
        <w:t xml:space="preserve"> </w:t>
      </w:r>
      <w:r w:rsidR="004A1927">
        <w:rPr>
          <w:sz w:val="24"/>
          <w:szCs w:val="24"/>
        </w:rPr>
        <w:fldChar w:fldCharType="begin"/>
      </w:r>
      <w:r w:rsidR="004A1927">
        <w:rPr>
          <w:sz w:val="24"/>
          <w:szCs w:val="24"/>
        </w:rPr>
        <w:instrText xml:space="preserve"> REF _Ref65613722 \r \h </w:instrText>
      </w:r>
      <w:r w:rsidR="004A1927">
        <w:rPr>
          <w:sz w:val="24"/>
          <w:szCs w:val="24"/>
        </w:rPr>
      </w:r>
      <w:r w:rsidR="004A1927">
        <w:rPr>
          <w:sz w:val="24"/>
          <w:szCs w:val="24"/>
        </w:rPr>
        <w:fldChar w:fldCharType="separate"/>
      </w:r>
      <w:r w:rsidR="004A1927">
        <w:rPr>
          <w:sz w:val="24"/>
          <w:szCs w:val="24"/>
        </w:rPr>
        <w:t>Art. 164</w:t>
      </w:r>
      <w:r w:rsidR="004A1927">
        <w:rPr>
          <w:sz w:val="24"/>
          <w:szCs w:val="24"/>
        </w:rPr>
        <w:fldChar w:fldCharType="end"/>
      </w:r>
      <w:r w:rsidRPr="00C6779D">
        <w:rPr>
          <w:sz w:val="24"/>
          <w:szCs w:val="24"/>
          <w:lang w:val="en-US"/>
        </w:rPr>
        <w:t>;</w:t>
      </w:r>
    </w:p>
    <w:p w14:paraId="05FD04DB" w14:textId="7A6A0950" w:rsidR="00C62CFF" w:rsidRPr="00C6779D" w:rsidRDefault="00AF421D" w:rsidP="001D2F2E">
      <w:pPr>
        <w:spacing w:line="276" w:lineRule="auto"/>
        <w:jc w:val="both"/>
        <w:rPr>
          <w:b/>
          <w:bCs/>
        </w:rPr>
      </w:pPr>
      <w:r w:rsidRPr="00C6779D">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oMath>
      <w:r w:rsidRPr="00C6779D">
        <w:t xml:space="preserve"> , </w:t>
      </w:r>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oMath>
      <w:r w:rsidRPr="00C6779D">
        <w:t xml:space="preserve"> reprezintă prețurile finale de deficit și de excedent calculate conform prevederilor</w:t>
      </w:r>
      <w:r w:rsidR="004A1927">
        <w:t xml:space="preserve"> </w:t>
      </w:r>
      <w:r w:rsidR="004A1927">
        <w:fldChar w:fldCharType="begin"/>
      </w:r>
      <w:r w:rsidR="004A1927">
        <w:instrText xml:space="preserve"> REF _Ref65613556 \r \h </w:instrText>
      </w:r>
      <w:r w:rsidR="004A1927">
        <w:fldChar w:fldCharType="separate"/>
      </w:r>
      <w:r w:rsidR="004A1927">
        <w:t>Art. 186</w:t>
      </w:r>
      <w:r w:rsidR="004A1927">
        <w:fldChar w:fldCharType="end"/>
      </w:r>
      <w:r w:rsidRPr="00C6779D">
        <w:t xml:space="preserve"> alin. (4) pentru fiecare ID</w:t>
      </w:r>
      <w:r w:rsidRPr="00C6779D">
        <w:rPr>
          <w:i/>
          <w:iCs/>
        </w:rPr>
        <w:t>i</w:t>
      </w:r>
      <w:r w:rsidRPr="00C6779D">
        <w:t xml:space="preserve"> al lunii de livrare.</w:t>
      </w:r>
    </w:p>
    <w:p w14:paraId="56AFFB35" w14:textId="1F6D696C" w:rsidR="00C62CFF" w:rsidRPr="00C6779D" w:rsidRDefault="00C62CFF" w:rsidP="00D40103">
      <w:pPr>
        <w:pStyle w:val="StyleBodyTextBefore6pt"/>
        <w:numPr>
          <w:ilvl w:val="0"/>
          <w:numId w:val="19"/>
        </w:numPr>
        <w:tabs>
          <w:tab w:val="num" w:pos="993"/>
        </w:tabs>
        <w:spacing w:line="276" w:lineRule="auto"/>
        <w:ind w:left="0" w:firstLine="0"/>
        <w:jc w:val="both"/>
        <w:rPr>
          <w:sz w:val="24"/>
          <w:szCs w:val="24"/>
        </w:rPr>
      </w:pPr>
      <w:bookmarkStart w:id="113" w:name="_Ref55222227"/>
      <w:r w:rsidRPr="00C6779D">
        <w:rPr>
          <w:sz w:val="24"/>
          <w:szCs w:val="24"/>
        </w:rPr>
        <w:t xml:space="preserve">Pentru calcularea valorii obligațiilor de plată finale/a drepturilor de încasat finale prevăzute la </w:t>
      </w:r>
      <w:r w:rsidR="004A1927">
        <w:rPr>
          <w:sz w:val="24"/>
          <w:szCs w:val="24"/>
        </w:rPr>
        <w:fldChar w:fldCharType="begin"/>
      </w:r>
      <w:r w:rsidR="004A1927">
        <w:rPr>
          <w:sz w:val="24"/>
          <w:szCs w:val="24"/>
        </w:rPr>
        <w:instrText xml:space="preserve"> REF _Ref55220898 \r \h </w:instrText>
      </w:r>
      <w:r w:rsidR="004A1927">
        <w:rPr>
          <w:sz w:val="24"/>
          <w:szCs w:val="24"/>
        </w:rPr>
      </w:r>
      <w:r w:rsidR="004A1927">
        <w:rPr>
          <w:sz w:val="24"/>
          <w:szCs w:val="24"/>
        </w:rPr>
        <w:fldChar w:fldCharType="separate"/>
      </w:r>
      <w:r w:rsidR="004A1927">
        <w:rPr>
          <w:sz w:val="24"/>
          <w:szCs w:val="24"/>
        </w:rPr>
        <w:t>Art. 184</w:t>
      </w:r>
      <w:r w:rsidR="004A1927">
        <w:rPr>
          <w:sz w:val="24"/>
          <w:szCs w:val="24"/>
        </w:rPr>
        <w:fldChar w:fldCharType="end"/>
      </w:r>
      <w:r w:rsidR="004A1927">
        <w:rPr>
          <w:sz w:val="24"/>
          <w:szCs w:val="24"/>
        </w:rPr>
        <w:t xml:space="preserve"> </w:t>
      </w:r>
      <w:r w:rsidRPr="00C6779D">
        <w:rPr>
          <w:sz w:val="24"/>
          <w:szCs w:val="24"/>
        </w:rPr>
        <w:t xml:space="preserve">se va ține cont de prevederile art. 55 paragraful (1) din Regulamentul </w:t>
      </w:r>
      <w:r w:rsidR="00A413E6">
        <w:rPr>
          <w:sz w:val="24"/>
          <w:szCs w:val="24"/>
        </w:rPr>
        <w:t>(UE) 2017/2195</w:t>
      </w:r>
      <w:r w:rsidRPr="00C6779D">
        <w:rPr>
          <w:sz w:val="24"/>
          <w:szCs w:val="24"/>
        </w:rPr>
        <w:t xml:space="preserve">. </w:t>
      </w:r>
      <w:bookmarkEnd w:id="113"/>
    </w:p>
    <w:p w14:paraId="3844FC31" w14:textId="77777777"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bookmarkStart w:id="114" w:name="_Ref55222868"/>
      <w:bookmarkStart w:id="115" w:name="_Ref55480493"/>
      <w:r w:rsidRPr="00C6779D">
        <w:rPr>
          <w:sz w:val="24"/>
          <w:szCs w:val="24"/>
        </w:rPr>
        <w:t xml:space="preserve">Separat, pentru fiecare </w:t>
      </w:r>
      <w:r w:rsidR="000A04AF" w:rsidRPr="00C6779D">
        <w:rPr>
          <w:sz w:val="24"/>
          <w:szCs w:val="24"/>
        </w:rPr>
        <w:t xml:space="preserve">lună </w:t>
      </w:r>
      <w:r w:rsidRPr="00C6779D">
        <w:rPr>
          <w:sz w:val="24"/>
          <w:szCs w:val="24"/>
        </w:rPr>
        <w:t xml:space="preserve">de livrare şi pentru fiecare PRE, OCDPRE determină valoarea sumelor drepturilor </w:t>
      </w:r>
      <w:r w:rsidR="000A04AF" w:rsidRPr="00C6779D">
        <w:rPr>
          <w:sz w:val="24"/>
          <w:szCs w:val="24"/>
        </w:rPr>
        <w:t xml:space="preserve">lunare </w:t>
      </w:r>
      <w:r w:rsidRPr="00C6779D">
        <w:rPr>
          <w:sz w:val="24"/>
          <w:szCs w:val="24"/>
        </w:rPr>
        <w:t xml:space="preserve">de încasat sau a obligațiilor </w:t>
      </w:r>
      <w:r w:rsidR="000A04AF" w:rsidRPr="00C6779D">
        <w:rPr>
          <w:sz w:val="24"/>
          <w:szCs w:val="24"/>
        </w:rPr>
        <w:t xml:space="preserve">lunare </w:t>
      </w:r>
      <w:r w:rsidRPr="00C6779D">
        <w:rPr>
          <w:sz w:val="24"/>
          <w:szCs w:val="24"/>
        </w:rPr>
        <w:t>de plată corespunzătoare dezechilibrelor înregistrate de fiecare PRE, cu formulele:</w:t>
      </w:r>
      <w:bookmarkEnd w:id="111"/>
      <w:bookmarkEnd w:id="112"/>
      <w:bookmarkEnd w:id="114"/>
      <w:bookmarkEnd w:id="115"/>
    </w:p>
    <w:bookmarkStart w:id="116" w:name="_Hlk47937214"/>
    <w:p w14:paraId="498BB8C5" w14:textId="77777777" w:rsidR="00C62CFF" w:rsidRPr="00C6779D" w:rsidRDefault="0021552D" w:rsidP="00B97A00">
      <w:pPr>
        <w:pStyle w:val="StyleBodyTextBefore6pt"/>
        <w:spacing w:line="276" w:lineRule="auto"/>
        <w:ind w:firstLine="720"/>
        <w:jc w:val="both"/>
        <w:rPr>
          <w:rFonts w:eastAsia="SimSun"/>
          <w:sz w:val="24"/>
          <w:szCs w:val="24"/>
          <w:lang w:val="en-US"/>
        </w:rPr>
      </w:pP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DLI</m:t>
            </m:r>
          </m:e>
          <m:sub>
            <m:r>
              <w:rPr>
                <w:rFonts w:ascii="Cambria Math" w:eastAsia="SimSun" w:hAnsi="Cambria Math"/>
                <w:sz w:val="24"/>
                <w:szCs w:val="24"/>
                <w:lang w:val="en-US"/>
              </w:rPr>
              <m:t>d</m:t>
            </m:r>
          </m:sub>
        </m:sSub>
        <m:r>
          <w:rPr>
            <w:rFonts w:ascii="Cambria Math" w:eastAsia="SimSun" w:hAnsi="Cambria Math"/>
            <w:sz w:val="24"/>
            <w:szCs w:val="24"/>
            <w:lang w:val="en-US"/>
          </w:rPr>
          <m:t>= </m:t>
        </m:r>
        <m:nary>
          <m:naryPr>
            <m:chr m:val="∑"/>
            <m:limLoc m:val="subSup"/>
            <m:ctrlPr>
              <w:rPr>
                <w:rFonts w:ascii="Cambria Math" w:eastAsia="SimSun" w:hAnsi="Cambria Math"/>
                <w:i/>
                <w:sz w:val="24"/>
                <w:szCs w:val="24"/>
                <w:lang w:val="en-US"/>
              </w:rPr>
            </m:ctrlPr>
          </m:naryPr>
          <m:sub>
            <m:r>
              <w:rPr>
                <w:rFonts w:ascii="Cambria Math" w:eastAsia="SimSun" w:hAnsi="Cambria Math"/>
                <w:sz w:val="24"/>
                <w:szCs w:val="24"/>
                <w:lang w:val="en-US"/>
              </w:rPr>
              <m:t>i</m:t>
            </m:r>
          </m:sub>
          <m:sup>
            <m:r>
              <w:rPr>
                <w:rFonts w:ascii="Cambria Math" w:eastAsia="SimSun" w:hAnsi="Cambria Math"/>
                <w:sz w:val="24"/>
                <w:szCs w:val="24"/>
                <w:lang w:val="en-US"/>
              </w:rPr>
              <m:t>n</m:t>
            </m:r>
          </m:sup>
          <m:e>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DI</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e>
        </m:nary>
      </m:oMath>
      <w:r w:rsidR="00C62CFF" w:rsidRPr="00C6779D">
        <w:rPr>
          <w:sz w:val="24"/>
          <w:szCs w:val="24"/>
          <w:lang w:val="en-US"/>
        </w:rPr>
        <w:t xml:space="preserve">, </w:t>
      </w:r>
      <w:r w:rsidR="00C62CFF" w:rsidRPr="00C6779D">
        <w:rPr>
          <w:sz w:val="24"/>
          <w:szCs w:val="24"/>
          <w:lang w:val="en-US"/>
        </w:rPr>
        <w:tab/>
      </w:r>
      <w:r w:rsidR="00C62CFF" w:rsidRPr="00C6779D">
        <w:rPr>
          <w:rFonts w:eastAsia="SimSun"/>
          <w:sz w:val="24"/>
          <w:szCs w:val="24"/>
          <w:lang w:val="en-US"/>
        </w:rPr>
        <w:t>respectiv</w:t>
      </w:r>
      <w:r w:rsidR="0078460F" w:rsidRPr="00C6779D">
        <w:rPr>
          <w:rFonts w:eastAsia="SimSun"/>
          <w:sz w:val="24"/>
          <w:szCs w:val="24"/>
          <w:lang w:val="en-US"/>
        </w:rPr>
        <w:t xml:space="preserve">     </w:t>
      </w:r>
      <w:r w:rsidR="00833DA7" w:rsidRPr="00C6779D">
        <w:rPr>
          <w:rFonts w:eastAsia="SimSun"/>
          <w:sz w:val="24"/>
          <w:szCs w:val="24"/>
          <w:lang w:val="en-US"/>
        </w:rPr>
        <w:t xml:space="preserve"> </w:t>
      </w:r>
      <m:oMath>
        <m:sSub>
          <m:sSubPr>
            <m:ctrlPr>
              <w:rPr>
                <w:rFonts w:ascii="Cambria Math" w:hAnsi="Cambria Math"/>
                <w:i/>
                <w:sz w:val="24"/>
                <w:szCs w:val="24"/>
                <w:lang w:val="en-US"/>
              </w:rPr>
            </m:ctrlPr>
          </m:sSubPr>
          <m:e>
            <m:r>
              <w:rPr>
                <w:rFonts w:ascii="Cambria Math" w:hAnsi="Cambria Math"/>
                <w:sz w:val="24"/>
                <w:szCs w:val="24"/>
                <w:lang w:val="en-US"/>
              </w:rPr>
              <m:t>OLP</m:t>
            </m:r>
          </m:e>
          <m:sub>
            <m:r>
              <w:rPr>
                <w:rFonts w:ascii="Cambria Math" w:hAnsi="Cambria Math"/>
                <w:sz w:val="24"/>
                <w:szCs w:val="24"/>
                <w:lang w:val="en-US"/>
              </w:rPr>
              <m:t>d</m:t>
            </m:r>
          </m:sub>
        </m:sSub>
        <m:r>
          <w:rPr>
            <w:rFonts w:ascii="Cambria Math" w:hAnsi="Cambria Math"/>
            <w:sz w:val="24"/>
            <w:szCs w:val="24"/>
            <w:lang w:val="en-US"/>
          </w:rPr>
          <m:t>=</m:t>
        </m:r>
        <m:nary>
          <m:naryPr>
            <m:chr m:val="∑"/>
            <m:ctrlPr>
              <w:rPr>
                <w:rFonts w:ascii="Cambria Math" w:hAnsi="Cambria Math"/>
                <w:i/>
                <w:sz w:val="24"/>
                <w:szCs w:val="24"/>
                <w:lang w:val="en-US"/>
              </w:rPr>
            </m:ctrlPr>
          </m:naryPr>
          <m:sub>
            <m:r>
              <w:rPr>
                <w:rFonts w:ascii="Cambria Math" w:hAnsi="Cambria Math"/>
                <w:sz w:val="24"/>
                <w:szCs w:val="24"/>
                <w:lang w:val="en-US"/>
              </w:rPr>
              <m:t>j</m:t>
            </m:r>
          </m:sub>
          <m:sup>
            <m:r>
              <w:rPr>
                <w:rFonts w:ascii="Cambria Math" w:hAnsi="Cambria Math"/>
                <w:sz w:val="24"/>
                <w:szCs w:val="24"/>
                <w:lang w:val="en-US"/>
              </w:rPr>
              <m:t>IDL-n</m:t>
            </m:r>
          </m:sup>
          <m:e>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OP</m:t>
                </m:r>
              </m:e>
              <m:sub>
                <m:r>
                  <w:rPr>
                    <w:rFonts w:ascii="Cambria Math" w:eastAsia="SimSun" w:hAnsi="Cambria Math"/>
                    <w:sz w:val="24"/>
                    <w:szCs w:val="24"/>
                    <w:lang w:val="en-US"/>
                  </w:rPr>
                  <m:t>j</m:t>
                </m:r>
              </m:sub>
              <m:sup>
                <m:r>
                  <w:rPr>
                    <w:rFonts w:ascii="Cambria Math" w:eastAsia="SimSun" w:hAnsi="Cambria Math"/>
                    <w:sz w:val="24"/>
                    <w:szCs w:val="24"/>
                    <w:lang w:val="en-US"/>
                  </w:rPr>
                  <m:t>fin</m:t>
                </m:r>
              </m:sup>
            </m:sSubSup>
          </m:e>
        </m:nary>
      </m:oMath>
    </w:p>
    <w:bookmarkEnd w:id="116"/>
    <w:p w14:paraId="103C36A9" w14:textId="77777777" w:rsidR="00C62CFF" w:rsidRPr="00C6779D" w:rsidRDefault="00C62CFF" w:rsidP="001D2F2E">
      <w:pPr>
        <w:tabs>
          <w:tab w:val="left" w:pos="709"/>
        </w:tabs>
        <w:spacing w:line="276" w:lineRule="auto"/>
        <w:jc w:val="both"/>
      </w:pPr>
      <w:r w:rsidRPr="00C6779D">
        <w:t xml:space="preserve">unde: </w:t>
      </w:r>
    </w:p>
    <w:p w14:paraId="7109A3BE" w14:textId="77777777" w:rsidR="00C62CFF" w:rsidRPr="00C6779D" w:rsidRDefault="00C62CFF" w:rsidP="001D2F2E">
      <w:pPr>
        <w:tabs>
          <w:tab w:val="left" w:pos="142"/>
        </w:tabs>
        <w:spacing w:line="276" w:lineRule="auto"/>
        <w:jc w:val="both"/>
      </w:pPr>
      <w:r w:rsidRPr="00C6779D">
        <w:t>-</w:t>
      </w:r>
      <w:r w:rsidRPr="00C6779D">
        <w:tab/>
      </w:r>
      <m:oMath>
        <m:sSub>
          <m:sSubPr>
            <m:ctrlPr>
              <w:rPr>
                <w:rFonts w:ascii="Cambria Math" w:eastAsia="SimSun" w:hAnsi="Cambria Math"/>
                <w:i/>
                <w:lang w:val="en-US"/>
              </w:rPr>
            </m:ctrlPr>
          </m:sSubPr>
          <m:e>
            <m:r>
              <w:rPr>
                <w:rFonts w:ascii="Cambria Math" w:eastAsia="SimSun" w:hAnsi="Cambria Math"/>
                <w:lang w:val="en-US"/>
              </w:rPr>
              <m:t>DLI</m:t>
            </m:r>
          </m:e>
          <m:sub>
            <m:r>
              <w:rPr>
                <w:rFonts w:ascii="Cambria Math" w:eastAsia="SimSun" w:hAnsi="Cambria Math"/>
                <w:lang w:val="en-US"/>
              </w:rPr>
              <m:t>d</m:t>
            </m:r>
          </m:sub>
        </m:sSub>
      </m:oMath>
      <w:r w:rsidRPr="00C6779D">
        <w:rPr>
          <w:i/>
          <w:vertAlign w:val="subscript"/>
        </w:rPr>
        <w:t xml:space="preserve"> </w:t>
      </w:r>
      <w:r w:rsidRPr="00C6779D">
        <w:t xml:space="preserve">reprezintă valoarea drepturilor </w:t>
      </w:r>
      <w:r w:rsidR="000A04AF" w:rsidRPr="00C6779D">
        <w:t xml:space="preserve">lunare </w:t>
      </w:r>
      <w:r w:rsidRPr="00C6779D">
        <w:t>de încasare finale pentru dezechilibrele unei PRE constatate în număr</w:t>
      </w:r>
      <w:r w:rsidR="000A04AF" w:rsidRPr="00C6779D">
        <w:t>ul</w:t>
      </w:r>
      <w:r w:rsidRPr="00C6779D">
        <w:t xml:space="preserve"> </w:t>
      </w:r>
      <w:r w:rsidR="000A04AF" w:rsidRPr="00C6779D">
        <w:t xml:space="preserve">total </w:t>
      </w:r>
      <w:r w:rsidRPr="00C6779D">
        <w:rPr>
          <w:i/>
        </w:rPr>
        <w:t>n</w:t>
      </w:r>
      <w:r w:rsidR="000A04AF" w:rsidRPr="00C6779D">
        <w:rPr>
          <w:i/>
        </w:rPr>
        <w:t xml:space="preserve"> </w:t>
      </w:r>
      <w:r w:rsidR="000A04AF" w:rsidRPr="00C6779D">
        <w:t>de</w:t>
      </w:r>
      <w:r w:rsidRPr="00C6779D">
        <w:rPr>
          <w:i/>
        </w:rPr>
        <w:t xml:space="preserve"> </w:t>
      </w:r>
      <w:r w:rsidRPr="00C6779D">
        <w:t>ID-uri</w:t>
      </w:r>
      <w:r w:rsidR="000A04AF" w:rsidRPr="00C6779D">
        <w:t xml:space="preserve"> din luna de livrare </w:t>
      </w:r>
      <w:r w:rsidR="000A04AF" w:rsidRPr="00C6779D">
        <w:rPr>
          <w:i/>
        </w:rPr>
        <w:t>L</w:t>
      </w:r>
      <w:r w:rsidRPr="00C6779D">
        <w:t>;</w:t>
      </w:r>
    </w:p>
    <w:p w14:paraId="19DBB2A0" w14:textId="40E4DDBE" w:rsidR="00C62CFF" w:rsidRPr="00C6779D" w:rsidRDefault="00C62CFF" w:rsidP="001D2F2E">
      <w:pPr>
        <w:tabs>
          <w:tab w:val="left" w:pos="142"/>
        </w:tabs>
        <w:spacing w:line="276" w:lineRule="auto"/>
        <w:jc w:val="both"/>
      </w:pPr>
      <w:r w:rsidRPr="00C6779D">
        <w:t>-</w:t>
      </w:r>
      <w:r w:rsidRPr="00C6779D">
        <w:tab/>
      </w:r>
      <m:oMath>
        <m:sSubSup>
          <m:sSubSupPr>
            <m:ctrlPr>
              <w:rPr>
                <w:rFonts w:ascii="Cambria Math" w:eastAsia="SimSun" w:hAnsi="Cambria Math"/>
                <w:i/>
                <w:lang w:val="en-US" w:eastAsia="ro-RO"/>
              </w:rPr>
            </m:ctrlPr>
          </m:sSubSupPr>
          <m:e>
            <m:r>
              <w:rPr>
                <w:rFonts w:ascii="Cambria Math" w:eastAsia="SimSun" w:hAnsi="Cambria Math"/>
                <w:lang w:val="en-US"/>
              </w:rPr>
              <m:t>DI</m:t>
            </m:r>
          </m:e>
          <m:sub>
            <m:r>
              <w:rPr>
                <w:rFonts w:ascii="Cambria Math" w:eastAsia="SimSun" w:hAnsi="Cambria Math"/>
                <w:lang w:val="en-US"/>
              </w:rPr>
              <m:t>i</m:t>
            </m:r>
          </m:sub>
          <m:sup>
            <m:r>
              <w:rPr>
                <w:rFonts w:ascii="Cambria Math" w:eastAsia="SimSun" w:hAnsi="Cambria Math"/>
                <w:lang w:val="en-US"/>
              </w:rPr>
              <m:t>fin</m:t>
            </m:r>
          </m:sup>
        </m:sSubSup>
      </m:oMath>
      <w:r w:rsidRPr="00C6779D">
        <w:rPr>
          <w:i/>
          <w:vertAlign w:val="subscript"/>
        </w:rPr>
        <w:t xml:space="preserve"> </w:t>
      </w:r>
      <w:r w:rsidRPr="00C6779D">
        <w:t xml:space="preserve">reprezintă drepturile de încasat finale ale fiecărei PRE în </w:t>
      </w:r>
      <w:r w:rsidR="006921F7" w:rsidRPr="00C6779D">
        <w:t xml:space="preserve">fiecare </w:t>
      </w:r>
      <w:r w:rsidRPr="00C6779D">
        <w:t>ID</w:t>
      </w:r>
      <w:r w:rsidR="000A04AF" w:rsidRPr="00C6779D">
        <w:rPr>
          <w:vertAlign w:val="subscript"/>
        </w:rPr>
        <w:t>i</w:t>
      </w:r>
      <w:r w:rsidR="006921F7" w:rsidRPr="00C6779D">
        <w:rPr>
          <w:vertAlign w:val="subscript"/>
        </w:rPr>
        <w:t>,</w:t>
      </w:r>
      <w:r w:rsidRPr="00C6779D">
        <w:rPr>
          <w:iCs/>
        </w:rPr>
        <w:t xml:space="preserve"> </w:t>
      </w:r>
      <w:r w:rsidRPr="00C6779D">
        <w:t xml:space="preserve">determinate conform prevederilor </w:t>
      </w:r>
      <w:r w:rsidR="000A04AF" w:rsidRPr="00C6779D">
        <w:t>de la</w:t>
      </w:r>
      <w:r w:rsidR="00153917">
        <w:t xml:space="preserve"> </w:t>
      </w:r>
      <w:r w:rsidR="00153917">
        <w:fldChar w:fldCharType="begin"/>
      </w:r>
      <w:r w:rsidR="00153917">
        <w:instrText xml:space="preserve"> REF _Ref65614453 \r \h </w:instrText>
      </w:r>
      <w:r w:rsidR="00153917">
        <w:fldChar w:fldCharType="separate"/>
      </w:r>
      <w:r w:rsidR="00153917">
        <w:t>Art. 204</w:t>
      </w:r>
      <w:r w:rsidR="00153917">
        <w:fldChar w:fldCharType="end"/>
      </w:r>
      <w:r w:rsidRPr="00C6779D">
        <w:t>;</w:t>
      </w:r>
    </w:p>
    <w:p w14:paraId="1C606EAE" w14:textId="77777777" w:rsidR="00C62CFF" w:rsidRPr="00C6779D" w:rsidRDefault="00C62CFF" w:rsidP="001D2F2E">
      <w:pPr>
        <w:tabs>
          <w:tab w:val="left" w:pos="142"/>
        </w:tabs>
        <w:spacing w:line="276" w:lineRule="auto"/>
        <w:jc w:val="both"/>
      </w:pPr>
      <w:r w:rsidRPr="00C6779D">
        <w:t>-</w:t>
      </w:r>
      <w:r w:rsidRPr="00C6779D">
        <w:tab/>
      </w:r>
      <m:oMath>
        <m:sSub>
          <m:sSubPr>
            <m:ctrlPr>
              <w:rPr>
                <w:rFonts w:ascii="Cambria Math" w:hAnsi="Cambria Math"/>
                <w:i/>
                <w:lang w:val="en-US"/>
              </w:rPr>
            </m:ctrlPr>
          </m:sSubPr>
          <m:e>
            <m:r>
              <w:rPr>
                <w:rFonts w:ascii="Cambria Math" w:hAnsi="Cambria Math"/>
                <w:lang w:val="en-US"/>
              </w:rPr>
              <m:t>OLP</m:t>
            </m:r>
          </m:e>
          <m:sub>
            <m:r>
              <w:rPr>
                <w:rFonts w:ascii="Cambria Math" w:hAnsi="Cambria Math"/>
                <w:lang w:val="en-US"/>
              </w:rPr>
              <m:t>d</m:t>
            </m:r>
          </m:sub>
        </m:sSub>
      </m:oMath>
      <w:r w:rsidRPr="00C6779D">
        <w:t xml:space="preserve"> reprezintă valoarea obligațiilor </w:t>
      </w:r>
      <w:r w:rsidR="006921F7" w:rsidRPr="00C6779D">
        <w:t xml:space="preserve">lunare </w:t>
      </w:r>
      <w:r w:rsidRPr="00C6779D">
        <w:t xml:space="preserve">de plată pentru dezechilibrele unei PRE constatate </w:t>
      </w:r>
      <w:r w:rsidR="006921F7" w:rsidRPr="00C6779D">
        <w:t xml:space="preserve">în numărul total </w:t>
      </w:r>
      <w:r w:rsidR="006921F7" w:rsidRPr="00C6779D">
        <w:rPr>
          <w:i/>
        </w:rPr>
        <w:t xml:space="preserve">n </w:t>
      </w:r>
      <w:r w:rsidR="006921F7" w:rsidRPr="00C6779D">
        <w:t>de</w:t>
      </w:r>
      <w:r w:rsidR="006921F7" w:rsidRPr="00C6779D">
        <w:rPr>
          <w:i/>
        </w:rPr>
        <w:t xml:space="preserve"> </w:t>
      </w:r>
      <w:r w:rsidR="006921F7" w:rsidRPr="00C6779D">
        <w:t xml:space="preserve">ID-uri din luna de livrare </w:t>
      </w:r>
      <w:r w:rsidR="006921F7" w:rsidRPr="00C6779D">
        <w:rPr>
          <w:i/>
        </w:rPr>
        <w:t>L</w:t>
      </w:r>
      <w:r w:rsidRPr="00C6779D">
        <w:t>;</w:t>
      </w:r>
    </w:p>
    <w:p w14:paraId="3A82D8C9" w14:textId="271B9CB1" w:rsidR="00C62CFF" w:rsidRPr="00C6779D" w:rsidRDefault="00C62CFF" w:rsidP="001D2F2E">
      <w:pPr>
        <w:tabs>
          <w:tab w:val="left" w:pos="142"/>
        </w:tabs>
        <w:spacing w:line="276" w:lineRule="auto"/>
        <w:jc w:val="both"/>
        <w:rPr>
          <w:lang w:val="en-US"/>
        </w:rPr>
      </w:pPr>
      <w:r w:rsidRPr="00C6779D">
        <w:t>-</w:t>
      </w:r>
      <w:r w:rsidRPr="00C6779D">
        <w:tab/>
      </w:r>
      <m:oMath>
        <m:sSubSup>
          <m:sSubSupPr>
            <m:ctrlPr>
              <w:rPr>
                <w:rFonts w:ascii="Cambria Math" w:eastAsia="SimSun" w:hAnsi="Cambria Math"/>
                <w:i/>
                <w:lang w:val="en-US" w:eastAsia="ro-RO"/>
              </w:rPr>
            </m:ctrlPr>
          </m:sSubSupPr>
          <m:e>
            <m:r>
              <w:rPr>
                <w:rFonts w:ascii="Cambria Math" w:eastAsia="SimSun" w:hAnsi="Cambria Math"/>
                <w:lang w:val="en-US"/>
              </w:rPr>
              <m:t>OP</m:t>
            </m:r>
          </m:e>
          <m:sub>
            <m:r>
              <w:rPr>
                <w:rFonts w:ascii="Cambria Math" w:eastAsia="SimSun" w:hAnsi="Cambria Math"/>
                <w:lang w:val="en-US"/>
              </w:rPr>
              <m:t>j</m:t>
            </m:r>
          </m:sub>
          <m:sup>
            <m:r>
              <w:rPr>
                <w:rFonts w:ascii="Cambria Math" w:eastAsia="SimSun" w:hAnsi="Cambria Math"/>
                <w:lang w:val="en-US"/>
              </w:rPr>
              <m:t>fin</m:t>
            </m:r>
          </m:sup>
        </m:sSubSup>
      </m:oMath>
      <w:r w:rsidRPr="00C6779D">
        <w:rPr>
          <w:i/>
          <w:vertAlign w:val="subscript"/>
        </w:rPr>
        <w:t xml:space="preserve"> </w:t>
      </w:r>
      <w:r w:rsidRPr="00C6779D">
        <w:t>reprezintă obligațiile de plată ale fiecărei PRE în</w:t>
      </w:r>
      <w:r w:rsidR="00DA195E" w:rsidRPr="00C6779D">
        <w:t xml:space="preserve"> </w:t>
      </w:r>
      <w:r w:rsidR="006921F7" w:rsidRPr="00C6779D">
        <w:t>fiecare</w:t>
      </w:r>
      <w:r w:rsidRPr="00C6779D">
        <w:rPr>
          <w:i/>
        </w:rPr>
        <w:t xml:space="preserve"> </w:t>
      </w:r>
      <w:r w:rsidRPr="00C6779D">
        <w:t>ID</w:t>
      </w:r>
      <w:r w:rsidR="006921F7" w:rsidRPr="00C6779D">
        <w:rPr>
          <w:vertAlign w:val="subscript"/>
        </w:rPr>
        <w:t>i,</w:t>
      </w:r>
      <w:r w:rsidR="006921F7" w:rsidRPr="00C6779D">
        <w:t>,</w:t>
      </w:r>
      <w:r w:rsidR="00833DA7" w:rsidRPr="00C6779D">
        <w:t xml:space="preserve"> </w:t>
      </w:r>
      <w:r w:rsidRPr="00C6779D">
        <w:t xml:space="preserve">determinate conform prevederilor </w:t>
      </w:r>
      <w:r w:rsidR="00722D9F" w:rsidRPr="00C6779D">
        <w:t xml:space="preserve">de la </w:t>
      </w:r>
      <w:r w:rsidR="00153917">
        <w:fldChar w:fldCharType="begin"/>
      </w:r>
      <w:r w:rsidR="00153917">
        <w:instrText xml:space="preserve"> REF _Ref65614453 \r \h </w:instrText>
      </w:r>
      <w:r w:rsidR="00153917">
        <w:fldChar w:fldCharType="separate"/>
      </w:r>
      <w:r w:rsidR="00153917">
        <w:t>Art. 204</w:t>
      </w:r>
      <w:r w:rsidR="00153917">
        <w:fldChar w:fldCharType="end"/>
      </w:r>
      <w:r w:rsidRPr="00C6779D">
        <w:t>.</w:t>
      </w:r>
    </w:p>
    <w:p w14:paraId="48C36D1D" w14:textId="6956F489"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bookmarkStart w:id="117" w:name="_Ref55223068"/>
      <w:r w:rsidRPr="00C6779D">
        <w:rPr>
          <w:sz w:val="24"/>
          <w:szCs w:val="24"/>
        </w:rPr>
        <w:t>OCDPRE întocmește pentru fiecare PRE o notă de informare pentru decontarea lunară a dezechilibrelor, care conține următoarele informații</w:t>
      </w:r>
      <w:r w:rsidRPr="00C6779D">
        <w:rPr>
          <w:sz w:val="24"/>
          <w:szCs w:val="24"/>
          <w:lang w:val="en-US"/>
        </w:rPr>
        <w:t>:</w:t>
      </w:r>
      <w:bookmarkEnd w:id="117"/>
    </w:p>
    <w:p w14:paraId="0C3DC010" w14:textId="0921E86F" w:rsidR="00C62CFF" w:rsidRPr="00C6779D" w:rsidRDefault="00C62CFF" w:rsidP="00B97A00">
      <w:pPr>
        <w:tabs>
          <w:tab w:val="left" w:pos="709"/>
        </w:tabs>
        <w:spacing w:line="276" w:lineRule="auto"/>
        <w:ind w:left="810" w:hanging="450"/>
        <w:jc w:val="both"/>
      </w:pPr>
      <w:r w:rsidRPr="00C6779D">
        <w:t>a) dezechilibrul pozitiv sau negativ al respectivei PRE, pentru fiecare ID din luna de livrare rezultat conform prevederilor</w:t>
      </w:r>
      <w:r w:rsidR="00153917">
        <w:t xml:space="preserve"> </w:t>
      </w:r>
      <w:r w:rsidR="00153917">
        <w:fldChar w:fldCharType="begin"/>
      </w:r>
      <w:r w:rsidR="00153917">
        <w:instrText xml:space="preserve"> REF _Ref65613722 \r \h </w:instrText>
      </w:r>
      <w:r w:rsidR="00153917">
        <w:fldChar w:fldCharType="separate"/>
      </w:r>
      <w:r w:rsidR="00153917">
        <w:t>Art. 164</w:t>
      </w:r>
      <w:r w:rsidR="00153917">
        <w:fldChar w:fldCharType="end"/>
      </w:r>
      <w:r w:rsidRPr="00C6779D">
        <w:t>;</w:t>
      </w:r>
    </w:p>
    <w:p w14:paraId="37FDE713" w14:textId="3B5C072F" w:rsidR="00C62CFF" w:rsidRPr="00C6779D" w:rsidRDefault="00C62CFF" w:rsidP="00B97A00">
      <w:pPr>
        <w:tabs>
          <w:tab w:val="left" w:pos="709"/>
        </w:tabs>
        <w:spacing w:line="276" w:lineRule="auto"/>
        <w:ind w:left="810" w:hanging="450"/>
        <w:jc w:val="both"/>
      </w:pPr>
      <w:r w:rsidRPr="00C6779D">
        <w:lastRenderedPageBreak/>
        <w:t>b) preţul final unic de dezechilibru rezultat pentru fiecare ID din luna de livrare conform prevederilor</w:t>
      </w:r>
      <w:r w:rsidR="00153917">
        <w:t xml:space="preserve"> </w:t>
      </w:r>
      <w:r w:rsidR="00153917">
        <w:fldChar w:fldCharType="begin"/>
      </w:r>
      <w:r w:rsidR="00153917">
        <w:instrText xml:space="preserve"> REF _Ref65613556 \r \h </w:instrText>
      </w:r>
      <w:r w:rsidR="00153917">
        <w:fldChar w:fldCharType="separate"/>
      </w:r>
      <w:r w:rsidR="00153917">
        <w:t>Art. 186</w:t>
      </w:r>
      <w:r w:rsidR="00153917">
        <w:fldChar w:fldCharType="end"/>
      </w:r>
      <w:r w:rsidRPr="00C6779D">
        <w:t xml:space="preserve"> </w:t>
      </w:r>
      <w:r w:rsidR="006D28FE" w:rsidRPr="00377CDE">
        <w:t>alin.</w:t>
      </w:r>
      <w:r w:rsidR="00153917" w:rsidRPr="00377CDE">
        <w:t xml:space="preserve"> (1), </w:t>
      </w:r>
      <w:r w:rsidR="006D28FE" w:rsidRPr="00377CDE">
        <w:t>(2) și (3)</w:t>
      </w:r>
      <w:r w:rsidRPr="00377CDE">
        <w:t>;</w:t>
      </w:r>
    </w:p>
    <w:p w14:paraId="2296A5C3" w14:textId="28836EA4" w:rsidR="006D28FE" w:rsidRPr="00C6779D" w:rsidRDefault="006D28FE" w:rsidP="00B97A00">
      <w:pPr>
        <w:tabs>
          <w:tab w:val="left" w:pos="709"/>
        </w:tabs>
        <w:spacing w:line="276" w:lineRule="auto"/>
        <w:ind w:left="810" w:hanging="450"/>
        <w:jc w:val="both"/>
      </w:pPr>
      <w:r w:rsidRPr="00C6779D">
        <w:t>c) prețul final de deficit, respectiv prețul final de excedent, rezultate pentru fiecare ID din luna de livrare conform prevederilor</w:t>
      </w:r>
      <w:r w:rsidR="00153917">
        <w:t xml:space="preserve"> </w:t>
      </w:r>
      <w:r w:rsidR="00153917">
        <w:fldChar w:fldCharType="begin"/>
      </w:r>
      <w:r w:rsidR="00153917">
        <w:instrText xml:space="preserve"> REF _Ref65613556 \r \h </w:instrText>
      </w:r>
      <w:r w:rsidR="00153917">
        <w:fldChar w:fldCharType="separate"/>
      </w:r>
      <w:r w:rsidR="00153917">
        <w:t>Art. 186</w:t>
      </w:r>
      <w:r w:rsidR="00153917">
        <w:fldChar w:fldCharType="end"/>
      </w:r>
      <w:r w:rsidRPr="00C6779D">
        <w:t xml:space="preserve"> </w:t>
      </w:r>
      <w:r w:rsidRPr="00377CDE">
        <w:t>alin.(4);</w:t>
      </w:r>
    </w:p>
    <w:p w14:paraId="0861E5DC" w14:textId="553858B4" w:rsidR="00C62CFF" w:rsidRPr="00C6779D" w:rsidRDefault="00C62CFF" w:rsidP="00B97A00">
      <w:pPr>
        <w:tabs>
          <w:tab w:val="left" w:pos="709"/>
        </w:tabs>
        <w:spacing w:line="276" w:lineRule="auto"/>
        <w:ind w:left="810" w:hanging="450"/>
        <w:jc w:val="both"/>
      </w:pPr>
      <w:r w:rsidRPr="00C6779D">
        <w:t xml:space="preserve">c) obligațiile de plată finale sau drepturile de încasare finale ale respectivei PRE, pentru fiecare ID din luna de livrare determinate conform prevederilor </w:t>
      </w:r>
      <w:r w:rsidR="00722D9F" w:rsidRPr="00C6779D">
        <w:t xml:space="preserve">de la </w:t>
      </w:r>
      <w:r w:rsidR="00153917">
        <w:fldChar w:fldCharType="begin"/>
      </w:r>
      <w:r w:rsidR="00153917">
        <w:instrText xml:space="preserve"> REF _Ref65614453 \r \h </w:instrText>
      </w:r>
      <w:r w:rsidR="00153917">
        <w:fldChar w:fldCharType="separate"/>
      </w:r>
      <w:r w:rsidR="00153917">
        <w:t>Art. 204</w:t>
      </w:r>
      <w:r w:rsidR="00153917">
        <w:fldChar w:fldCharType="end"/>
      </w:r>
      <w:r w:rsidR="00B97A00" w:rsidRPr="00C6779D">
        <w:t>;</w:t>
      </w:r>
    </w:p>
    <w:p w14:paraId="2EBBEF5B" w14:textId="0B007486" w:rsidR="00C62CFF" w:rsidRPr="00C6779D" w:rsidRDefault="00722D9F" w:rsidP="00B97A00">
      <w:pPr>
        <w:tabs>
          <w:tab w:val="left" w:pos="709"/>
        </w:tabs>
        <w:spacing w:line="276" w:lineRule="auto"/>
        <w:ind w:left="720" w:hanging="360"/>
        <w:jc w:val="both"/>
      </w:pPr>
      <w:r w:rsidRPr="00C6779D">
        <w:t>d</w:t>
      </w:r>
      <w:r w:rsidR="00C62CFF" w:rsidRPr="00C6779D">
        <w:t xml:space="preserve">) valoarea drepturilor lunare de încasare și valoarea obligațiilor lunare de plată calculate conform prevederilor </w:t>
      </w:r>
      <w:r w:rsidRPr="00C6779D">
        <w:t>de la</w:t>
      </w:r>
      <w:r w:rsidR="00153917">
        <w:t xml:space="preserve"> </w:t>
      </w:r>
      <w:r w:rsidR="00153917">
        <w:fldChar w:fldCharType="begin"/>
      </w:r>
      <w:r w:rsidR="00153917">
        <w:instrText xml:space="preserve"> REF _Ref55222868 \r \h </w:instrText>
      </w:r>
      <w:r w:rsidR="00153917">
        <w:fldChar w:fldCharType="separate"/>
      </w:r>
      <w:r w:rsidR="00153917">
        <w:t>Art. 206</w:t>
      </w:r>
      <w:r w:rsidR="00153917">
        <w:fldChar w:fldCharType="end"/>
      </w:r>
      <w:r w:rsidR="00C62CFF" w:rsidRPr="00C6779D">
        <w:t>.</w:t>
      </w:r>
    </w:p>
    <w:p w14:paraId="7ADA4601" w14:textId="5A6AF807"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 xml:space="preserve">OCDPRE pune la dipoziția PRE corespunzătoare şi a OTS notele de informare pentru decontarea lunară a dezechilibrelor stabilite conform prevederilor </w:t>
      </w:r>
      <w:r w:rsidR="008E0164">
        <w:rPr>
          <w:sz w:val="24"/>
          <w:szCs w:val="24"/>
        </w:rPr>
        <w:fldChar w:fldCharType="begin"/>
      </w:r>
      <w:r w:rsidR="008E0164">
        <w:rPr>
          <w:sz w:val="24"/>
          <w:szCs w:val="24"/>
        </w:rPr>
        <w:instrText xml:space="preserve"> REF _Ref55223068 \r \h </w:instrText>
      </w:r>
      <w:r w:rsidR="008E0164">
        <w:rPr>
          <w:sz w:val="24"/>
          <w:szCs w:val="24"/>
        </w:rPr>
      </w:r>
      <w:r w:rsidR="008E0164">
        <w:rPr>
          <w:sz w:val="24"/>
          <w:szCs w:val="24"/>
        </w:rPr>
        <w:fldChar w:fldCharType="separate"/>
      </w:r>
      <w:r w:rsidR="008E0164">
        <w:rPr>
          <w:sz w:val="24"/>
          <w:szCs w:val="24"/>
        </w:rPr>
        <w:t>Art. 207</w:t>
      </w:r>
      <w:r w:rsidR="008E0164">
        <w:rPr>
          <w:sz w:val="24"/>
          <w:szCs w:val="24"/>
        </w:rPr>
        <w:fldChar w:fldCharType="end"/>
      </w:r>
      <w:r w:rsidR="008E0164">
        <w:rPr>
          <w:sz w:val="24"/>
          <w:szCs w:val="24"/>
        </w:rPr>
        <w:t xml:space="preserve"> </w:t>
      </w:r>
      <w:r w:rsidRPr="00C6779D">
        <w:rPr>
          <w:sz w:val="24"/>
          <w:szCs w:val="24"/>
        </w:rPr>
        <w:t>pe baza valorilor măsurate, prin postarea lor pe platforma informatică dedicată, în maximum 3 zile lucrătoare de la primirea valorilor măsurate/agregate ale producției și consumului de energie electrică aferente fiecărei PRE, stabilite conform Regulilor de măsurare.</w:t>
      </w:r>
    </w:p>
    <w:p w14:paraId="22BC8D4D" w14:textId="77777777"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 xml:space="preserve">notă de informare pentru decontarea lunară a dezechilibrelor emisă în luna calendaristică n conţine informațiile înscrise în fișa pentru decontare aparţinând respectivei PRE, pentru luna calendaristică </w:t>
      </w:r>
      <w:r w:rsidRPr="00C6779D">
        <w:rPr>
          <w:i/>
          <w:sz w:val="24"/>
          <w:szCs w:val="24"/>
        </w:rPr>
        <w:t>n – 1</w:t>
      </w:r>
      <w:r w:rsidRPr="00C6779D">
        <w:rPr>
          <w:sz w:val="24"/>
          <w:szCs w:val="24"/>
        </w:rPr>
        <w:t>.</w:t>
      </w:r>
      <w:r w:rsidR="00833DA7" w:rsidRPr="00C6779D">
        <w:rPr>
          <w:sz w:val="24"/>
          <w:szCs w:val="24"/>
        </w:rPr>
        <w:t xml:space="preserve"> </w:t>
      </w:r>
    </w:p>
    <w:p w14:paraId="36857D0B" w14:textId="77777777" w:rsidR="00D85D1E"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Facturile sunt emise de OTS, respectiv PRE, în prima zi lucrătoare care urmează postării pe platforma informatică a notelor de informare pentru decontarea lunară a dezechilibrelor, în baza acestora, și trebuie achitate într-un interval de 5 zile lucrătoare de la data emiterii. Plăţile se consideră efectuate la data la care valorile corespunzătoare au fost debitate sau creditate în contul bancar de echilibrare des</w:t>
      </w:r>
      <w:r w:rsidR="00365AE5" w:rsidRPr="00C6779D">
        <w:rPr>
          <w:sz w:val="24"/>
          <w:szCs w:val="24"/>
        </w:rPr>
        <w:t>chis de OTS.</w:t>
      </w:r>
    </w:p>
    <w:p w14:paraId="3A1AE012" w14:textId="77777777" w:rsidR="008E0164" w:rsidRPr="00C6779D" w:rsidRDefault="008E0164" w:rsidP="008E0164">
      <w:pPr>
        <w:pStyle w:val="StyleBodyTextBefore6pt"/>
        <w:spacing w:line="276" w:lineRule="auto"/>
        <w:jc w:val="both"/>
        <w:rPr>
          <w:sz w:val="24"/>
          <w:szCs w:val="24"/>
        </w:rPr>
      </w:pPr>
    </w:p>
    <w:p w14:paraId="3412DA8C" w14:textId="77777777" w:rsidR="00C62CFF" w:rsidRPr="00C6779D" w:rsidRDefault="00C62CFF" w:rsidP="008E0164">
      <w:pPr>
        <w:pStyle w:val="Heading1"/>
        <w:spacing w:before="0" w:line="276" w:lineRule="auto"/>
        <w:rPr>
          <w:rFonts w:ascii="Times New Roman" w:hAnsi="Times New Roman"/>
          <w:b/>
          <w:color w:val="auto"/>
          <w:sz w:val="24"/>
          <w:szCs w:val="24"/>
        </w:rPr>
      </w:pPr>
      <w:bookmarkStart w:id="118" w:name="_Toc65501029"/>
      <w:r w:rsidRPr="00C6779D">
        <w:rPr>
          <w:rFonts w:ascii="Times New Roman" w:hAnsi="Times New Roman"/>
          <w:b/>
          <w:color w:val="auto"/>
          <w:sz w:val="24"/>
          <w:szCs w:val="24"/>
        </w:rPr>
        <w:t>Efectuarea plăților</w:t>
      </w:r>
      <w:r w:rsidR="00322D07" w:rsidRPr="00C6779D">
        <w:rPr>
          <w:rFonts w:ascii="Times New Roman" w:hAnsi="Times New Roman"/>
          <w:b/>
          <w:color w:val="auto"/>
          <w:sz w:val="24"/>
          <w:szCs w:val="24"/>
        </w:rPr>
        <w:t xml:space="preserve"> pentru dezechilibrele PRE</w:t>
      </w:r>
      <w:r w:rsidRPr="00C6779D">
        <w:rPr>
          <w:rFonts w:ascii="Times New Roman" w:hAnsi="Times New Roman"/>
          <w:b/>
          <w:color w:val="auto"/>
          <w:sz w:val="24"/>
          <w:szCs w:val="24"/>
        </w:rPr>
        <w:t>, utilizarea garanții</w:t>
      </w:r>
      <w:r w:rsidR="00D85D1E" w:rsidRPr="00C6779D">
        <w:rPr>
          <w:rFonts w:ascii="Times New Roman" w:hAnsi="Times New Roman"/>
          <w:b/>
          <w:color w:val="auto"/>
          <w:sz w:val="24"/>
          <w:szCs w:val="24"/>
        </w:rPr>
        <w:t>lor și penalități de întârziere</w:t>
      </w:r>
      <w:bookmarkEnd w:id="118"/>
    </w:p>
    <w:p w14:paraId="5256F5B0" w14:textId="77777777"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bookmarkStart w:id="119" w:name="_Ref65613018"/>
      <w:r w:rsidRPr="00C6779D">
        <w:rPr>
          <w:sz w:val="24"/>
          <w:szCs w:val="24"/>
        </w:rPr>
        <w:t>OTS elaborează, în urma unui proces de consultare publică, procedurile pentru efectuarea plăţilor conform prezentelor reguli pentru decontare și le publică pe pagina proprie de internet.</w:t>
      </w:r>
      <w:bookmarkEnd w:id="119"/>
    </w:p>
    <w:p w14:paraId="6D1C500E" w14:textId="7FB3F802"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Procedurile elaborate conform prevederilor </w:t>
      </w:r>
      <w:r w:rsidR="00B420E7" w:rsidRPr="00C6779D">
        <w:rPr>
          <w:sz w:val="24"/>
          <w:szCs w:val="24"/>
        </w:rPr>
        <w:t>de la</w:t>
      </w:r>
      <w:r w:rsidR="00061708">
        <w:rPr>
          <w:sz w:val="24"/>
          <w:szCs w:val="24"/>
        </w:rPr>
        <w:t xml:space="preserve"> </w:t>
      </w:r>
      <w:r w:rsidR="00061708">
        <w:rPr>
          <w:sz w:val="24"/>
          <w:szCs w:val="24"/>
        </w:rPr>
        <w:fldChar w:fldCharType="begin"/>
      </w:r>
      <w:r w:rsidR="00061708">
        <w:rPr>
          <w:sz w:val="24"/>
          <w:szCs w:val="24"/>
        </w:rPr>
        <w:instrText xml:space="preserve"> REF _Ref65613018 \r \h </w:instrText>
      </w:r>
      <w:r w:rsidR="00061708">
        <w:rPr>
          <w:sz w:val="24"/>
          <w:szCs w:val="24"/>
        </w:rPr>
      </w:r>
      <w:r w:rsidR="00061708">
        <w:rPr>
          <w:sz w:val="24"/>
          <w:szCs w:val="24"/>
        </w:rPr>
        <w:fldChar w:fldCharType="separate"/>
      </w:r>
      <w:r w:rsidR="00061708">
        <w:rPr>
          <w:sz w:val="24"/>
          <w:szCs w:val="24"/>
        </w:rPr>
        <w:t>Art. 211</w:t>
      </w:r>
      <w:r w:rsidR="00061708">
        <w:rPr>
          <w:sz w:val="24"/>
          <w:szCs w:val="24"/>
        </w:rPr>
        <w:fldChar w:fldCharType="end"/>
      </w:r>
      <w:r w:rsidR="00B420E7" w:rsidRPr="00C6779D">
        <w:rPr>
          <w:sz w:val="24"/>
          <w:szCs w:val="24"/>
        </w:rPr>
        <w:t xml:space="preserve"> </w:t>
      </w:r>
      <w:r w:rsidRPr="00C6779D">
        <w:rPr>
          <w:sz w:val="24"/>
          <w:szCs w:val="24"/>
        </w:rPr>
        <w:t>vor include modalităţi de confirmare a plăţilor şi menţiuni privind utilizarea garanţiilor în cazul plăţilor întârziate.</w:t>
      </w:r>
    </w:p>
    <w:p w14:paraId="7238113C" w14:textId="77777777" w:rsidR="00B420E7"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Fiecare parte care primeşte o facturǎ trebuie să o plătească până la data scadentă, indiferent dacă există sau nu o dispută în legătură cu sumele corespunzătoare.</w:t>
      </w:r>
    </w:p>
    <w:p w14:paraId="6BFA1737" w14:textId="77777777"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bookmarkStart w:id="120" w:name="_Ref65612090"/>
      <w:r w:rsidRPr="00C6779D">
        <w:rPr>
          <w:sz w:val="24"/>
          <w:szCs w:val="24"/>
        </w:rPr>
        <w:t>Orice participant la piață înregistrat ca PRE, precum și OTS, plătește o penalizare celeilalte părţi în oricare din următoarele cazuri:</w:t>
      </w:r>
      <w:bookmarkEnd w:id="120"/>
    </w:p>
    <w:p w14:paraId="745992E3" w14:textId="77777777" w:rsidR="00C62CFF" w:rsidRPr="00C6779D" w:rsidRDefault="00C62CFF" w:rsidP="00B97A00">
      <w:pPr>
        <w:tabs>
          <w:tab w:val="left" w:pos="709"/>
        </w:tabs>
        <w:spacing w:line="276" w:lineRule="auto"/>
        <w:ind w:left="720" w:hanging="360"/>
        <w:jc w:val="both"/>
      </w:pPr>
      <w:r w:rsidRPr="00C6779D">
        <w:t xml:space="preserve">a) dacă participantul la piață </w:t>
      </w:r>
      <w:r w:rsidR="00697E0A" w:rsidRPr="00C6779D">
        <w:t xml:space="preserve">sau OTS </w:t>
      </w:r>
      <w:r w:rsidRPr="00C6779D">
        <w:t>nu a achitat sumele datorate până la data limită de plată;</w:t>
      </w:r>
    </w:p>
    <w:p w14:paraId="2B64FCB0" w14:textId="77777777" w:rsidR="00C62CFF" w:rsidRPr="00C6779D" w:rsidRDefault="00C62CFF" w:rsidP="00B97A00">
      <w:pPr>
        <w:tabs>
          <w:tab w:val="left" w:pos="709"/>
        </w:tabs>
        <w:spacing w:line="276" w:lineRule="auto"/>
        <w:ind w:left="720" w:hanging="360"/>
        <w:jc w:val="both"/>
      </w:pPr>
      <w:r w:rsidRPr="00C6779D">
        <w:t>b) dacă participantul la piață</w:t>
      </w:r>
      <w:r w:rsidR="00697E0A" w:rsidRPr="00C6779D">
        <w:t xml:space="preserve"> sau OTS</w:t>
      </w:r>
      <w:r w:rsidRPr="00C6779D">
        <w:t xml:space="preserve"> trebuie să efectueze o plată corespunzătoare soluţionării unei dispute din care au rezultat plăţi întârziate;</w:t>
      </w:r>
    </w:p>
    <w:p w14:paraId="5C3EA6E8" w14:textId="77777777" w:rsidR="00B420E7" w:rsidRPr="00C6779D" w:rsidRDefault="00C62CFF" w:rsidP="00B97A00">
      <w:pPr>
        <w:tabs>
          <w:tab w:val="left" w:pos="709"/>
        </w:tabs>
        <w:spacing w:line="276" w:lineRule="auto"/>
        <w:ind w:left="720" w:hanging="360"/>
        <w:jc w:val="both"/>
      </w:pPr>
      <w:r w:rsidRPr="00C6779D">
        <w:t xml:space="preserve">c) dacă participantul la piață </w:t>
      </w:r>
      <w:r w:rsidR="00697E0A" w:rsidRPr="00C6779D">
        <w:t xml:space="preserve">sau OTS </w:t>
      </w:r>
      <w:r w:rsidRPr="00C6779D">
        <w:t>trebuie să efectueze o plată corespunzătoare soluţionării unei dispute pentru care sumele care fac obiectul disputei au fost achitate la timp de cealaltă parte, dar au fost contestat</w:t>
      </w:r>
      <w:r w:rsidR="00B97A00" w:rsidRPr="00C6779D">
        <w:t>e în mod justificat de aceasta.</w:t>
      </w:r>
    </w:p>
    <w:p w14:paraId="6A95EA3F" w14:textId="363E70EB" w:rsidR="00B420E7"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În cazurile prevăzute la</w:t>
      </w:r>
      <w:r w:rsidR="008E0164">
        <w:rPr>
          <w:sz w:val="24"/>
          <w:szCs w:val="24"/>
        </w:rPr>
        <w:t xml:space="preserve"> </w:t>
      </w:r>
      <w:r w:rsidR="008E0164">
        <w:rPr>
          <w:sz w:val="24"/>
          <w:szCs w:val="24"/>
        </w:rPr>
        <w:fldChar w:fldCharType="begin"/>
      </w:r>
      <w:r w:rsidR="008E0164">
        <w:rPr>
          <w:sz w:val="24"/>
          <w:szCs w:val="24"/>
        </w:rPr>
        <w:instrText xml:space="preserve"> REF _Ref65612090 \r \h </w:instrText>
      </w:r>
      <w:r w:rsidR="008E0164">
        <w:rPr>
          <w:sz w:val="24"/>
          <w:szCs w:val="24"/>
        </w:rPr>
      </w:r>
      <w:r w:rsidR="008E0164">
        <w:rPr>
          <w:sz w:val="24"/>
          <w:szCs w:val="24"/>
        </w:rPr>
        <w:fldChar w:fldCharType="separate"/>
      </w:r>
      <w:r w:rsidR="008E0164">
        <w:rPr>
          <w:sz w:val="24"/>
          <w:szCs w:val="24"/>
        </w:rPr>
        <w:t>Art. 214</w:t>
      </w:r>
      <w:r w:rsidR="008E0164">
        <w:rPr>
          <w:sz w:val="24"/>
          <w:szCs w:val="24"/>
        </w:rPr>
        <w:fldChar w:fldCharType="end"/>
      </w:r>
      <w:r w:rsidRPr="00C6779D">
        <w:rPr>
          <w:sz w:val="24"/>
          <w:szCs w:val="24"/>
        </w:rPr>
        <w:t xml:space="preserve"> lit.a) şi lit.b), penalizarea reprezintă o sumă suplimentară faţă de suma datorată care trebuie plătită şi cuprinde dobânda acumulată pentru orice sume datorate şi neplătite, începând cu ziua următoare datei limită la care plăţile ar fi trebuit efectuate, şi sfârşind cu ziua precedentă celei în care sumele restante au fost efectiv achitate.</w:t>
      </w:r>
    </w:p>
    <w:p w14:paraId="1448562B" w14:textId="5CEC901E" w:rsidR="00B420E7"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În cazul prevăzut la</w:t>
      </w:r>
      <w:r w:rsidR="008E0164">
        <w:rPr>
          <w:sz w:val="24"/>
          <w:szCs w:val="24"/>
        </w:rPr>
        <w:t xml:space="preserve"> </w:t>
      </w:r>
      <w:r w:rsidR="008E0164">
        <w:rPr>
          <w:sz w:val="24"/>
          <w:szCs w:val="24"/>
        </w:rPr>
        <w:fldChar w:fldCharType="begin"/>
      </w:r>
      <w:r w:rsidR="008E0164">
        <w:rPr>
          <w:sz w:val="24"/>
          <w:szCs w:val="24"/>
        </w:rPr>
        <w:instrText xml:space="preserve"> REF _Ref65612090 \r \h </w:instrText>
      </w:r>
      <w:r w:rsidR="008E0164">
        <w:rPr>
          <w:sz w:val="24"/>
          <w:szCs w:val="24"/>
        </w:rPr>
      </w:r>
      <w:r w:rsidR="008E0164">
        <w:rPr>
          <w:sz w:val="24"/>
          <w:szCs w:val="24"/>
        </w:rPr>
        <w:fldChar w:fldCharType="separate"/>
      </w:r>
      <w:r w:rsidR="008E0164">
        <w:rPr>
          <w:sz w:val="24"/>
          <w:szCs w:val="24"/>
        </w:rPr>
        <w:t>Art. 214</w:t>
      </w:r>
      <w:r w:rsidR="008E0164">
        <w:rPr>
          <w:sz w:val="24"/>
          <w:szCs w:val="24"/>
        </w:rPr>
        <w:fldChar w:fldCharType="end"/>
      </w:r>
      <w:r w:rsidRPr="00C6779D">
        <w:rPr>
          <w:sz w:val="24"/>
          <w:szCs w:val="24"/>
        </w:rPr>
        <w:t xml:space="preserve"> lit. c), penalizarea reprezintă o sumă suplimentară faţă de suma care trebuie returnată deoarece a fost plătită de cealaltă parte, dar justificat contestată de aceasta, şi cuprinde dobânda corespunzătoare acestei sume, începând cu ziua imediat următoare datei la care </w:t>
      </w:r>
      <w:r w:rsidRPr="00C6779D">
        <w:rPr>
          <w:sz w:val="24"/>
          <w:szCs w:val="24"/>
        </w:rPr>
        <w:lastRenderedPageBreak/>
        <w:t>plăţile au fost efectuate de cealaltă parte şi sfârşind cu ziua precedentă celei în care suma contestată, inclusiv dobânda aferentă, este efectiv returnată.</w:t>
      </w:r>
    </w:p>
    <w:p w14:paraId="361E7CF3" w14:textId="358CD5BE" w:rsidR="00C62CFF"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 Rata dobânzii care se aplică în toate cazurile prevăzute</w:t>
      </w:r>
      <w:r w:rsidR="008E0164">
        <w:rPr>
          <w:sz w:val="24"/>
          <w:szCs w:val="24"/>
        </w:rPr>
        <w:t xml:space="preserve"> la </w:t>
      </w:r>
      <w:r w:rsidR="008E0164">
        <w:rPr>
          <w:sz w:val="24"/>
          <w:szCs w:val="24"/>
        </w:rPr>
        <w:fldChar w:fldCharType="begin"/>
      </w:r>
      <w:r w:rsidR="008E0164">
        <w:rPr>
          <w:sz w:val="24"/>
          <w:szCs w:val="24"/>
        </w:rPr>
        <w:instrText xml:space="preserve"> REF _Ref65612090 \r \h </w:instrText>
      </w:r>
      <w:r w:rsidR="008E0164">
        <w:rPr>
          <w:sz w:val="24"/>
          <w:szCs w:val="24"/>
        </w:rPr>
      </w:r>
      <w:r w:rsidR="008E0164">
        <w:rPr>
          <w:sz w:val="24"/>
          <w:szCs w:val="24"/>
        </w:rPr>
        <w:fldChar w:fldCharType="separate"/>
      </w:r>
      <w:r w:rsidR="008E0164">
        <w:rPr>
          <w:sz w:val="24"/>
          <w:szCs w:val="24"/>
        </w:rPr>
        <w:t>Art. 214</w:t>
      </w:r>
      <w:r w:rsidR="008E0164">
        <w:rPr>
          <w:sz w:val="24"/>
          <w:szCs w:val="24"/>
        </w:rPr>
        <w:fldChar w:fldCharType="end"/>
      </w:r>
      <w:r w:rsidRPr="00C6779D">
        <w:rPr>
          <w:sz w:val="24"/>
          <w:szCs w:val="24"/>
        </w:rPr>
        <w:t>, pentru fiecare zi de întârziere începând cu prima zi după termenul limită de plată, este egală cu nivelul penalității de întârziere percepute pentru neplata la termen a obligațiilor către bugetul de stat, cu condiția ca valoarea totală a penalităților să nu depășească valoarea sumei datorate.</w:t>
      </w:r>
    </w:p>
    <w:p w14:paraId="4AAC3B23" w14:textId="77777777" w:rsidR="008E0164" w:rsidRPr="00C6779D" w:rsidRDefault="008E0164" w:rsidP="008E0164">
      <w:pPr>
        <w:pStyle w:val="StyleBodyTextBefore6pt"/>
        <w:tabs>
          <w:tab w:val="left" w:pos="993"/>
        </w:tabs>
        <w:spacing w:line="276" w:lineRule="auto"/>
        <w:jc w:val="both"/>
        <w:rPr>
          <w:sz w:val="24"/>
          <w:szCs w:val="24"/>
        </w:rPr>
      </w:pPr>
    </w:p>
    <w:p w14:paraId="4C6584C8" w14:textId="77777777" w:rsidR="00C62CFF" w:rsidRPr="00C6779D" w:rsidRDefault="00C62CFF" w:rsidP="008E0164">
      <w:pPr>
        <w:pStyle w:val="Heading1"/>
        <w:spacing w:before="0" w:line="276" w:lineRule="auto"/>
        <w:rPr>
          <w:rFonts w:ascii="Times New Roman" w:hAnsi="Times New Roman"/>
          <w:b/>
          <w:color w:val="auto"/>
          <w:sz w:val="24"/>
          <w:szCs w:val="24"/>
        </w:rPr>
      </w:pPr>
      <w:bookmarkStart w:id="121" w:name="_Toc65501030"/>
      <w:r w:rsidRPr="00C6779D">
        <w:rPr>
          <w:rFonts w:ascii="Times New Roman" w:hAnsi="Times New Roman"/>
          <w:b/>
          <w:color w:val="auto"/>
          <w:sz w:val="24"/>
          <w:szCs w:val="24"/>
        </w:rPr>
        <w:t>Contestații la notele de regularizare și/sau la notele de informare pentru decontarea lunară</w:t>
      </w:r>
      <w:bookmarkEnd w:id="121"/>
    </w:p>
    <w:p w14:paraId="6DA3C90A" w14:textId="77777777"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bookmarkStart w:id="122" w:name="_Ref65612238"/>
      <w:r w:rsidRPr="00C6779D">
        <w:rPr>
          <w:sz w:val="24"/>
          <w:szCs w:val="24"/>
        </w:rPr>
        <w:t>Fiecare titular de fișă înregistrat ca PRE este îndreptăţit să solicite oricând la OTS informaţii în legătură cu situaţia oricăreia dintre fișele pentru decontare proprii înființate de OTS. După primirea unei astfel de solicitări, OTS transmite titularului de fișă informaţiile solicitate în maximum 3 zile lucrătoare, informaţii care pot include soldul rezultat din fișa/fișele respective pentru ultimele 3 luni precum şi orice sume debitate sau creditate într-o fișă, împreună cu datele şi motivele acestor operaţiuni.</w:t>
      </w:r>
      <w:bookmarkEnd w:id="122"/>
    </w:p>
    <w:p w14:paraId="3F648369" w14:textId="0814BAC9"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OTS poate de asemenea să îşi îndeplinească obligaţiile prevăzute la</w:t>
      </w:r>
      <w:r w:rsidR="008E0164">
        <w:rPr>
          <w:sz w:val="24"/>
          <w:szCs w:val="24"/>
        </w:rPr>
        <w:t xml:space="preserve"> </w:t>
      </w:r>
      <w:r w:rsidR="008E0164">
        <w:rPr>
          <w:sz w:val="24"/>
          <w:szCs w:val="24"/>
        </w:rPr>
        <w:fldChar w:fldCharType="begin"/>
      </w:r>
      <w:r w:rsidR="008E0164">
        <w:rPr>
          <w:sz w:val="24"/>
          <w:szCs w:val="24"/>
        </w:rPr>
        <w:instrText xml:space="preserve"> REF _Ref65612238 \r \h </w:instrText>
      </w:r>
      <w:r w:rsidR="008E0164">
        <w:rPr>
          <w:sz w:val="24"/>
          <w:szCs w:val="24"/>
        </w:rPr>
      </w:r>
      <w:r w:rsidR="008E0164">
        <w:rPr>
          <w:sz w:val="24"/>
          <w:szCs w:val="24"/>
        </w:rPr>
        <w:fldChar w:fldCharType="separate"/>
      </w:r>
      <w:r w:rsidR="008E0164">
        <w:rPr>
          <w:sz w:val="24"/>
          <w:szCs w:val="24"/>
        </w:rPr>
        <w:t>Art. 218</w:t>
      </w:r>
      <w:r w:rsidR="008E0164">
        <w:rPr>
          <w:sz w:val="24"/>
          <w:szCs w:val="24"/>
        </w:rPr>
        <w:fldChar w:fldCharType="end"/>
      </w:r>
      <w:r w:rsidRPr="00C6779D">
        <w:rPr>
          <w:sz w:val="24"/>
          <w:szCs w:val="24"/>
        </w:rPr>
        <w:t xml:space="preserve"> prin adoptarea măsurilor de ordin tehnic necesare pentru ca fiecare titular de fișă să poată avea acces direct la toate informaţiile relevante în legătură cu oricare dintre fișele proprii.</w:t>
      </w:r>
    </w:p>
    <w:p w14:paraId="0E1239E0" w14:textId="77777777"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Dacă o notǎ de informare pentru decontare sau o notă de regularizare pusă la dispoziție de OCDPRE conform prezentelor reguli pentru decontare, este incorectă, oricare dintre părţile implicate o poate contesta la OCDPRE şi poate pune în discuţie orice element sau calcul cuprins în respectiva notă.</w:t>
      </w:r>
    </w:p>
    <w:p w14:paraId="6C42FAF9" w14:textId="77777777" w:rsidR="00C62CFF" w:rsidRPr="00C6779D" w:rsidRDefault="00C62CFF" w:rsidP="00D40103">
      <w:pPr>
        <w:pStyle w:val="StyleBodyTextBefore6pt"/>
        <w:numPr>
          <w:ilvl w:val="0"/>
          <w:numId w:val="19"/>
        </w:numPr>
        <w:tabs>
          <w:tab w:val="left" w:pos="851"/>
          <w:tab w:val="left" w:pos="993"/>
        </w:tabs>
        <w:spacing w:line="276" w:lineRule="auto"/>
        <w:ind w:left="0" w:hanging="11"/>
        <w:jc w:val="both"/>
        <w:rPr>
          <w:sz w:val="24"/>
          <w:szCs w:val="24"/>
        </w:rPr>
      </w:pPr>
      <w:r w:rsidRPr="00C6779D">
        <w:rPr>
          <w:sz w:val="24"/>
          <w:szCs w:val="24"/>
        </w:rPr>
        <w:t>Orice contestaţie va fi transmisă de partea intresată printr-o notificare scrisă. Notificarea trebuie să precizeze în mod clar perioada de timp vizată, cum ar fi ziua de livrare, ID, data emiterii respectivei note, elementul contestat, motivul contestării, valoarea contestată şi va fi însoţită de orice probă disponibilă care poate să vină în susținerea contestaţiei.</w:t>
      </w:r>
    </w:p>
    <w:p w14:paraId="60A30FED" w14:textId="77777777" w:rsidR="00C62CFF" w:rsidRPr="00C6779D" w:rsidRDefault="008E0164" w:rsidP="00D40103">
      <w:pPr>
        <w:pStyle w:val="StyleBodyTextBefore6pt"/>
        <w:numPr>
          <w:ilvl w:val="0"/>
          <w:numId w:val="19"/>
        </w:numPr>
        <w:tabs>
          <w:tab w:val="left" w:pos="851"/>
          <w:tab w:val="left" w:pos="993"/>
        </w:tabs>
        <w:spacing w:line="276" w:lineRule="auto"/>
        <w:ind w:left="0" w:hanging="11"/>
        <w:jc w:val="both"/>
        <w:rPr>
          <w:sz w:val="24"/>
          <w:szCs w:val="24"/>
        </w:rPr>
      </w:pPr>
      <w:bookmarkStart w:id="123" w:name="_Ref65612396"/>
      <w:r>
        <w:rPr>
          <w:sz w:val="24"/>
          <w:szCs w:val="24"/>
        </w:rPr>
        <w:t xml:space="preserve">(1) </w:t>
      </w:r>
      <w:r w:rsidR="00C62CFF" w:rsidRPr="00C6779D">
        <w:rPr>
          <w:sz w:val="24"/>
          <w:szCs w:val="24"/>
        </w:rPr>
        <w:t>Orice parte implicată poate contesta o notǎ de informare pentru decontare sau o notă de regularizare emisă conform prezentului regulament într-un termen de maximum 5 zile lucrătoare de la data la care nota contestată a fost postată de OCDPRE pe platforma informatică dedicată.</w:t>
      </w:r>
      <w:bookmarkEnd w:id="123"/>
    </w:p>
    <w:p w14:paraId="6AA6DF78" w14:textId="77777777" w:rsidR="00C62CFF" w:rsidRPr="00C6779D" w:rsidRDefault="00C62CFF" w:rsidP="008E0164">
      <w:pPr>
        <w:pStyle w:val="StyleBodyTextBefore6pt"/>
        <w:tabs>
          <w:tab w:val="left" w:pos="993"/>
        </w:tabs>
        <w:spacing w:line="276" w:lineRule="auto"/>
        <w:jc w:val="both"/>
        <w:rPr>
          <w:sz w:val="24"/>
          <w:szCs w:val="24"/>
        </w:rPr>
      </w:pPr>
      <w:r w:rsidRPr="00C6779D">
        <w:rPr>
          <w:sz w:val="24"/>
          <w:szCs w:val="24"/>
        </w:rPr>
        <w:t xml:space="preserve">(2) Dacă o parte intresată a făcut o contestație la nota elaborată în baza valorilor măsurate, care nu s-a modificat în ceea ce o privește după stabilirea valorilor măsurate aprobate, aceasta nu poate depune o nouă contestație având același obiect. </w:t>
      </w:r>
    </w:p>
    <w:p w14:paraId="1ED7FFC6" w14:textId="3EFC7E9F"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Dacă o parte implicată nu a transmis nicio contestaţie în legătură cu o notǎ de informare pentru decontare sau o notă de regularizare emisă conform prezentului regulament în termenul prevăzut la</w:t>
      </w:r>
      <w:r w:rsidR="008E0164">
        <w:rPr>
          <w:sz w:val="24"/>
          <w:szCs w:val="24"/>
        </w:rPr>
        <w:t xml:space="preserve"> </w:t>
      </w:r>
      <w:r w:rsidR="008E0164">
        <w:rPr>
          <w:sz w:val="24"/>
          <w:szCs w:val="24"/>
        </w:rPr>
        <w:fldChar w:fldCharType="begin"/>
      </w:r>
      <w:r w:rsidR="008E0164">
        <w:rPr>
          <w:sz w:val="24"/>
          <w:szCs w:val="24"/>
        </w:rPr>
        <w:instrText xml:space="preserve"> REF _Ref65612396 \r \h </w:instrText>
      </w:r>
      <w:r w:rsidR="008E0164">
        <w:rPr>
          <w:sz w:val="24"/>
          <w:szCs w:val="24"/>
        </w:rPr>
      </w:r>
      <w:r w:rsidR="008E0164">
        <w:rPr>
          <w:sz w:val="24"/>
          <w:szCs w:val="24"/>
        </w:rPr>
        <w:fldChar w:fldCharType="separate"/>
      </w:r>
      <w:r w:rsidR="008E0164">
        <w:rPr>
          <w:sz w:val="24"/>
          <w:szCs w:val="24"/>
        </w:rPr>
        <w:t>Art. 222</w:t>
      </w:r>
      <w:r w:rsidR="008E0164">
        <w:rPr>
          <w:sz w:val="24"/>
          <w:szCs w:val="24"/>
        </w:rPr>
        <w:fldChar w:fldCharType="end"/>
      </w:r>
      <w:r w:rsidRPr="00C6779D">
        <w:rPr>
          <w:sz w:val="24"/>
          <w:szCs w:val="24"/>
        </w:rPr>
        <w:t>, se consideră că nota respectivă a fost acceptată.</w:t>
      </w:r>
    </w:p>
    <w:p w14:paraId="5F7C0819" w14:textId="77777777"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OCDPRE analizează orice contestaţie primită, nu mai târziu de 5 zile lucrătoare de la data primirii acesteia.</w:t>
      </w:r>
    </w:p>
    <w:p w14:paraId="344F97A0" w14:textId="77777777"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Atunci când verifică o notǎ de informare pentru decontare sau o notă de regularizare contestată, OCDPRE poate solicita părţilor implicate informaţii suplimentare. Dacă informaţiile suplimentare solicitate nu sunt furnizate de partea implicată, OCDPRE este îndreptăţit să respingă contestaţia respectivă.</w:t>
      </w:r>
    </w:p>
    <w:p w14:paraId="6C78A838" w14:textId="77777777"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OCDPRE informează părţile implicate în legătură cu rezultatul verificărilor efectuate. Dacă o notă contestată a fost incorectă, OCDPRE reface calculele şi pune la dispoziția tuturor părţilor implicate o notă corectată.</w:t>
      </w:r>
    </w:p>
    <w:p w14:paraId="6BDA570A" w14:textId="77777777"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bookmarkStart w:id="124" w:name="_Ref65612741"/>
      <w:r w:rsidRPr="00C6779D">
        <w:rPr>
          <w:sz w:val="24"/>
          <w:szCs w:val="24"/>
        </w:rPr>
        <w:t xml:space="preserve">Dacă OCDPRE constată existenţa unei informaţii eronate într-o notǎ de informare pentru decontare sau într-o notă de regularizare pusă la dispoziție conform prezentului regulament, acesta </w:t>
      </w:r>
      <w:r w:rsidRPr="00C6779D">
        <w:rPr>
          <w:sz w:val="24"/>
          <w:szCs w:val="24"/>
        </w:rPr>
        <w:lastRenderedPageBreak/>
        <w:t>reface calculele şi pune la dispoziția tuturor părţilor implicate în cel mai scurt timp posibil o notă corectată, dar nu mai târziu de 10 zile lucrătoare de la data la care nota respectivă a fost postată de OCDPRE pe platforma informatică dedicată.</w:t>
      </w:r>
      <w:bookmarkEnd w:id="124"/>
    </w:p>
    <w:p w14:paraId="324A0DA6" w14:textId="4726087C"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În cazul constatării de către un participant, ulterior termenelor prevăzute la</w:t>
      </w:r>
      <w:r w:rsidR="008E0164">
        <w:rPr>
          <w:sz w:val="24"/>
          <w:szCs w:val="24"/>
        </w:rPr>
        <w:t xml:space="preserve"> </w:t>
      </w:r>
      <w:r w:rsidR="008E0164">
        <w:rPr>
          <w:sz w:val="24"/>
          <w:szCs w:val="24"/>
        </w:rPr>
        <w:fldChar w:fldCharType="begin"/>
      </w:r>
      <w:r w:rsidR="008E0164">
        <w:rPr>
          <w:sz w:val="24"/>
          <w:szCs w:val="24"/>
        </w:rPr>
        <w:instrText xml:space="preserve"> REF _Ref65612396 \r \h </w:instrText>
      </w:r>
      <w:r w:rsidR="008E0164">
        <w:rPr>
          <w:sz w:val="24"/>
          <w:szCs w:val="24"/>
        </w:rPr>
      </w:r>
      <w:r w:rsidR="008E0164">
        <w:rPr>
          <w:sz w:val="24"/>
          <w:szCs w:val="24"/>
        </w:rPr>
        <w:fldChar w:fldCharType="separate"/>
      </w:r>
      <w:r w:rsidR="008E0164">
        <w:rPr>
          <w:sz w:val="24"/>
          <w:szCs w:val="24"/>
        </w:rPr>
        <w:t>Art. 222</w:t>
      </w:r>
      <w:r w:rsidR="008E0164">
        <w:rPr>
          <w:sz w:val="24"/>
          <w:szCs w:val="24"/>
        </w:rPr>
        <w:fldChar w:fldCharType="end"/>
      </w:r>
      <w:r w:rsidRPr="00C6779D">
        <w:rPr>
          <w:sz w:val="24"/>
          <w:szCs w:val="24"/>
        </w:rPr>
        <w:t xml:space="preserve"> sau</w:t>
      </w:r>
      <w:r w:rsidR="00CB246D">
        <w:rPr>
          <w:sz w:val="24"/>
          <w:szCs w:val="24"/>
        </w:rPr>
        <w:t xml:space="preserve"> </w:t>
      </w:r>
      <w:r w:rsidR="00CB246D">
        <w:rPr>
          <w:sz w:val="24"/>
          <w:szCs w:val="24"/>
        </w:rPr>
        <w:fldChar w:fldCharType="begin"/>
      </w:r>
      <w:r w:rsidR="00CB246D">
        <w:rPr>
          <w:sz w:val="24"/>
          <w:szCs w:val="24"/>
        </w:rPr>
        <w:instrText xml:space="preserve"> REF _Ref65612741 \r \h </w:instrText>
      </w:r>
      <w:r w:rsidR="00CB246D">
        <w:rPr>
          <w:sz w:val="24"/>
          <w:szCs w:val="24"/>
        </w:rPr>
      </w:r>
      <w:r w:rsidR="00CB246D">
        <w:rPr>
          <w:sz w:val="24"/>
          <w:szCs w:val="24"/>
        </w:rPr>
        <w:fldChar w:fldCharType="separate"/>
      </w:r>
      <w:r w:rsidR="00CB246D">
        <w:rPr>
          <w:sz w:val="24"/>
          <w:szCs w:val="24"/>
        </w:rPr>
        <w:t>Art. 227</w:t>
      </w:r>
      <w:r w:rsidR="00CB246D">
        <w:rPr>
          <w:sz w:val="24"/>
          <w:szCs w:val="24"/>
        </w:rPr>
        <w:fldChar w:fldCharType="end"/>
      </w:r>
      <w:r w:rsidRPr="00C6779D">
        <w:rPr>
          <w:sz w:val="24"/>
          <w:szCs w:val="24"/>
        </w:rPr>
        <w:t>, a unor erori în procesul de decontare, determinate de greșeli de agregare a datelor, întreruperi în funcționarea sistemelor informatice ale operatorilor implicați, erori de măsurare a schimburilor între rețele sau a notificării unor SB neconforme cu tranzacțiile încheiate anterior orei de închidere a porților pe PE, acesta poate solicita corectarea decontării în termen de 6 luni de la postarea pe platforma informatică dedicată a notei de informare pentru decontare. În acest scop, participantul trebuie să solicite în scris OTS corectarea, prezentând argumentele și dovezile necesare.</w:t>
      </w:r>
    </w:p>
    <w:p w14:paraId="5DFA6C40" w14:textId="77777777" w:rsidR="00C62CFF" w:rsidRPr="00C6779D" w:rsidRDefault="008E0164" w:rsidP="00D40103">
      <w:pPr>
        <w:pStyle w:val="StyleBodyTextBefore6pt"/>
        <w:numPr>
          <w:ilvl w:val="0"/>
          <w:numId w:val="19"/>
        </w:numPr>
        <w:tabs>
          <w:tab w:val="left" w:pos="993"/>
        </w:tabs>
        <w:spacing w:line="276" w:lineRule="auto"/>
        <w:ind w:left="0" w:hanging="11"/>
        <w:jc w:val="both"/>
        <w:rPr>
          <w:sz w:val="24"/>
          <w:szCs w:val="24"/>
        </w:rPr>
      </w:pPr>
      <w:r>
        <w:rPr>
          <w:sz w:val="24"/>
          <w:szCs w:val="24"/>
        </w:rPr>
        <w:t xml:space="preserve">(1) </w:t>
      </w:r>
      <w:r w:rsidR="00C62CFF" w:rsidRPr="00C6779D">
        <w:rPr>
          <w:sz w:val="24"/>
          <w:szCs w:val="24"/>
        </w:rPr>
        <w:t>În termen de 3 zile lucrătoare, OTS informează OCDPRE și părțile implicate în mod direct în procesarea informației eronate, OR, OM, PRE, OTS, după caz, solicitând acestora transmiterea unui punct de vedere în termen de 10 zile lucrătoare, și publică solicitarea pe pagina proprie de internet, împreună cu argumentația aferentă.</w:t>
      </w:r>
    </w:p>
    <w:p w14:paraId="6B17B002" w14:textId="77777777" w:rsidR="00C62CFF" w:rsidRPr="00C6779D" w:rsidRDefault="00C62CFF" w:rsidP="008E0164">
      <w:pPr>
        <w:pStyle w:val="StyleBodyTextBefore6pt"/>
        <w:tabs>
          <w:tab w:val="left" w:pos="709"/>
        </w:tabs>
        <w:spacing w:line="276" w:lineRule="auto"/>
        <w:jc w:val="both"/>
        <w:rPr>
          <w:sz w:val="24"/>
          <w:szCs w:val="24"/>
        </w:rPr>
      </w:pPr>
      <w:r w:rsidRPr="00C6779D">
        <w:rPr>
          <w:sz w:val="24"/>
          <w:szCs w:val="24"/>
        </w:rPr>
        <w:t>(2) În termen de 5 zile lucrătoare de la primirea punctelor de vedere ale părților implicate, OTS împreună cu OCDPRE analizează documentele primite și decid asupra acceptării sau respingerii solicitării de corectare, publicând pe pagina de internet a OTS decizia, argumentele și documentele primite.</w:t>
      </w:r>
    </w:p>
    <w:p w14:paraId="06C837FD" w14:textId="77777777" w:rsidR="00C62CFF" w:rsidRPr="00C6779D" w:rsidRDefault="00C62CFF" w:rsidP="008E0164">
      <w:pPr>
        <w:pStyle w:val="StyleBodyTextBefore6pt"/>
        <w:tabs>
          <w:tab w:val="left" w:pos="709"/>
        </w:tabs>
        <w:spacing w:line="276" w:lineRule="auto"/>
        <w:jc w:val="both"/>
        <w:rPr>
          <w:sz w:val="24"/>
          <w:szCs w:val="24"/>
        </w:rPr>
      </w:pPr>
      <w:r w:rsidRPr="00C6779D">
        <w:rPr>
          <w:sz w:val="24"/>
          <w:szCs w:val="24"/>
        </w:rPr>
        <w:t>(3) În termen de 5 zile lucrătoare de la publicarea deciziei pe pagina de internet, orice participant sau operator din piață poate transmite OTS o contestație argumentată, care va fi publicată pe pagina de internet a OTS în maximum 1 zi de la primire.</w:t>
      </w:r>
    </w:p>
    <w:p w14:paraId="4A1890BE" w14:textId="77777777" w:rsidR="00C62CFF" w:rsidRPr="00C6779D" w:rsidRDefault="00C62CFF" w:rsidP="008E0164">
      <w:pPr>
        <w:pStyle w:val="StyleBodyTextBefore6pt"/>
        <w:tabs>
          <w:tab w:val="left" w:pos="709"/>
        </w:tabs>
        <w:spacing w:line="276" w:lineRule="auto"/>
        <w:jc w:val="both"/>
        <w:rPr>
          <w:sz w:val="24"/>
          <w:szCs w:val="24"/>
        </w:rPr>
      </w:pPr>
      <w:r w:rsidRPr="00C6779D">
        <w:rPr>
          <w:sz w:val="24"/>
          <w:szCs w:val="24"/>
        </w:rPr>
        <w:t>(4) În termen de 3 zile lucrătoare de la data primirii, OTS și OCDPRE analizează contestațiile primite și publică pe pagina de internet a OTS decizia finală, împreună cu motivarea acesteia.</w:t>
      </w:r>
    </w:p>
    <w:p w14:paraId="2B75ACD4" w14:textId="77777777" w:rsidR="00C62CFF" w:rsidRPr="00C6779D" w:rsidRDefault="00C62CFF" w:rsidP="008E0164">
      <w:pPr>
        <w:pStyle w:val="StyleBodyTextBefore6pt"/>
        <w:tabs>
          <w:tab w:val="left" w:pos="709"/>
        </w:tabs>
        <w:spacing w:line="276" w:lineRule="auto"/>
        <w:jc w:val="both"/>
        <w:rPr>
          <w:sz w:val="24"/>
          <w:szCs w:val="24"/>
        </w:rPr>
      </w:pPr>
      <w:r w:rsidRPr="00C6779D">
        <w:rPr>
          <w:sz w:val="24"/>
          <w:szCs w:val="24"/>
        </w:rPr>
        <w:t>(5) În cazul apariției unei situații atipice, OTS poate solicita punctul de vedere al ANRE, care va fi publicat pe pagina de internet a OTS.</w:t>
      </w:r>
    </w:p>
    <w:p w14:paraId="5C7418C1" w14:textId="77777777" w:rsidR="00C62CFF" w:rsidRPr="00C6779D" w:rsidRDefault="00C62CFF" w:rsidP="008E0164">
      <w:pPr>
        <w:pStyle w:val="StyleBodyTextBefore6pt"/>
        <w:tabs>
          <w:tab w:val="left" w:pos="709"/>
        </w:tabs>
        <w:spacing w:line="276" w:lineRule="auto"/>
        <w:jc w:val="both"/>
        <w:rPr>
          <w:sz w:val="24"/>
          <w:szCs w:val="24"/>
        </w:rPr>
      </w:pPr>
      <w:r w:rsidRPr="00C6779D">
        <w:rPr>
          <w:sz w:val="24"/>
          <w:szCs w:val="24"/>
        </w:rPr>
        <w:t>(6) Corectarea decontărilor se realizează în lunile ianuarie, mai și septembrie ale oricărui an calendaristic, luând în considerare toate deciziile favorabile luate anterior lunilor respective.</w:t>
      </w:r>
    </w:p>
    <w:p w14:paraId="6CE698D9" w14:textId="77777777"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OTS și OCDPRE au obligația să actualizeze și să publice pe paginile proprii de internet o evaluare privind valoarea costurilor proprii determinate de corectarea decontării.</w:t>
      </w:r>
    </w:p>
    <w:p w14:paraId="6582BCE2" w14:textId="77777777" w:rsidR="00322D07"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În cazul nerespectării termenelor de emitere, contestare, verificare, corectare și postare și/sau publicare a notelor de regularizare sau a notelor de informare pentru decontare prevăzute în prezentul regulament, operatorii sunt obligați să sesizeze în scris ANRE în termen de 3 zile lucrătoare de la d</w:t>
      </w:r>
      <w:r w:rsidR="00B83C1F" w:rsidRPr="00C6779D">
        <w:rPr>
          <w:sz w:val="24"/>
          <w:szCs w:val="24"/>
        </w:rPr>
        <w:t>ata constatării acestor abateri</w:t>
      </w:r>
    </w:p>
    <w:p w14:paraId="63951446" w14:textId="77777777" w:rsidR="00C16202" w:rsidRPr="00C6779D" w:rsidRDefault="00C16202" w:rsidP="00C16202">
      <w:pPr>
        <w:pStyle w:val="StyleBodyTextBefore6pt"/>
        <w:tabs>
          <w:tab w:val="left" w:pos="360"/>
          <w:tab w:val="left" w:pos="851"/>
        </w:tabs>
        <w:spacing w:line="276" w:lineRule="auto"/>
        <w:ind w:left="360"/>
        <w:jc w:val="both"/>
        <w:rPr>
          <w:sz w:val="24"/>
          <w:szCs w:val="24"/>
        </w:rPr>
      </w:pPr>
    </w:p>
    <w:p w14:paraId="6937AA07" w14:textId="77777777" w:rsidR="00A2783C" w:rsidRPr="00C6779D" w:rsidRDefault="00311287" w:rsidP="002E74F6">
      <w:pPr>
        <w:pStyle w:val="Heading1"/>
        <w:spacing w:before="0" w:line="276" w:lineRule="auto"/>
        <w:jc w:val="both"/>
        <w:rPr>
          <w:rFonts w:ascii="Times New Roman" w:hAnsi="Times New Roman"/>
          <w:b/>
          <w:color w:val="auto"/>
          <w:sz w:val="24"/>
          <w:szCs w:val="24"/>
        </w:rPr>
      </w:pPr>
      <w:bookmarkStart w:id="125" w:name="_Toc65501031"/>
      <w:bookmarkEnd w:id="77"/>
      <w:r w:rsidRPr="00C6779D">
        <w:rPr>
          <w:rFonts w:ascii="Times New Roman" w:hAnsi="Times New Roman"/>
          <w:b/>
          <w:color w:val="auto"/>
          <w:sz w:val="24"/>
          <w:szCs w:val="24"/>
        </w:rPr>
        <w:t>Normele privind decontarea dezechilibrelor PRE în România cazul de suspendare a activităților de piață</w:t>
      </w:r>
      <w:bookmarkEnd w:id="125"/>
    </w:p>
    <w:p w14:paraId="1782BE44" w14:textId="77777777" w:rsidR="00B83C1F" w:rsidRDefault="00A2783C" w:rsidP="00D40103">
      <w:pPr>
        <w:pStyle w:val="StyleBodyTextBefore6pt"/>
        <w:numPr>
          <w:ilvl w:val="0"/>
          <w:numId w:val="19"/>
        </w:numPr>
        <w:tabs>
          <w:tab w:val="left" w:pos="993"/>
        </w:tabs>
        <w:spacing w:before="120" w:line="276" w:lineRule="auto"/>
        <w:ind w:left="0" w:hanging="11"/>
        <w:jc w:val="both"/>
        <w:rPr>
          <w:sz w:val="24"/>
          <w:szCs w:val="24"/>
        </w:rPr>
      </w:pPr>
      <w:r w:rsidRPr="00C6779D">
        <w:rPr>
          <w:sz w:val="24"/>
          <w:szCs w:val="24"/>
          <w:lang w:bidi="en-US"/>
        </w:rPr>
        <w:t>R</w:t>
      </w:r>
      <w:r w:rsidRPr="00C6779D">
        <w:rPr>
          <w:sz w:val="24"/>
          <w:szCs w:val="24"/>
        </w:rPr>
        <w:t>egulile privind decontarea dezechilibrelor PRE în cazul de suspendare a activităților de piață și modul de acțiune al TEL în acest caz, sunt cuprinse în documentul „Regulile privind suspendarea și restabilirea activităților de piață în conformitate cu articolul 36 alineatul (1) și Regulile privind decontarea dezechilibrelor, capacității de echilibrare și a energiei de echilibrare în România cazul de suspendare a activităților de piață în conformitate cu articolul 39 alineatul (1) din R</w:t>
      </w:r>
      <w:r w:rsidR="002E74F6" w:rsidRPr="00C6779D">
        <w:rPr>
          <w:sz w:val="24"/>
          <w:szCs w:val="24"/>
        </w:rPr>
        <w:t>egulamentul</w:t>
      </w:r>
      <w:r w:rsidRPr="00C6779D">
        <w:rPr>
          <w:sz w:val="24"/>
          <w:szCs w:val="24"/>
        </w:rPr>
        <w:t xml:space="preserve"> (UE) 2017/2196 </w:t>
      </w:r>
      <w:r w:rsidR="002E74F6" w:rsidRPr="00C6779D">
        <w:rPr>
          <w:sz w:val="24"/>
          <w:szCs w:val="24"/>
        </w:rPr>
        <w:t>al</w:t>
      </w:r>
      <w:r w:rsidRPr="00C6779D">
        <w:rPr>
          <w:sz w:val="24"/>
          <w:szCs w:val="24"/>
        </w:rPr>
        <w:t xml:space="preserve"> C</w:t>
      </w:r>
      <w:r w:rsidR="002E74F6" w:rsidRPr="00C6779D">
        <w:rPr>
          <w:sz w:val="24"/>
          <w:szCs w:val="24"/>
        </w:rPr>
        <w:t>omisiei</w:t>
      </w:r>
      <w:r w:rsidRPr="00C6779D">
        <w:rPr>
          <w:sz w:val="24"/>
          <w:szCs w:val="24"/>
        </w:rPr>
        <w:t xml:space="preserve"> din 24 noiembrie 2017 de stabilire a unui cod de rețea privind starea de urgență și restaurarea sistemului electroenergetic”</w:t>
      </w:r>
      <w:r w:rsidR="002E74F6">
        <w:rPr>
          <w:sz w:val="24"/>
          <w:szCs w:val="24"/>
        </w:rPr>
        <w:t>.</w:t>
      </w:r>
    </w:p>
    <w:p w14:paraId="0DC9E383" w14:textId="77777777" w:rsidR="002E74F6" w:rsidRDefault="002E74F6" w:rsidP="00EE4F53">
      <w:pPr>
        <w:pStyle w:val="StyleBodyTextBefore6pt"/>
        <w:tabs>
          <w:tab w:val="left" w:pos="360"/>
        </w:tabs>
        <w:spacing w:line="276" w:lineRule="auto"/>
        <w:jc w:val="both"/>
        <w:rPr>
          <w:sz w:val="24"/>
          <w:szCs w:val="24"/>
        </w:rPr>
      </w:pPr>
    </w:p>
    <w:p w14:paraId="1529E3E5" w14:textId="77777777" w:rsidR="00EE4F53" w:rsidRPr="00EE4F53" w:rsidRDefault="00EE4F53" w:rsidP="00EE4F53">
      <w:pPr>
        <w:pStyle w:val="StyleBodyTextBefore6pt"/>
        <w:tabs>
          <w:tab w:val="left" w:pos="360"/>
        </w:tabs>
        <w:spacing w:line="276" w:lineRule="auto"/>
        <w:jc w:val="center"/>
        <w:rPr>
          <w:b/>
          <w:bCs/>
          <w:sz w:val="24"/>
          <w:szCs w:val="24"/>
        </w:rPr>
      </w:pPr>
      <w:r w:rsidRPr="00EE4F53">
        <w:rPr>
          <w:b/>
          <w:bCs/>
          <w:sz w:val="24"/>
          <w:szCs w:val="24"/>
        </w:rPr>
        <w:lastRenderedPageBreak/>
        <w:t xml:space="preserve">Capitolul </w:t>
      </w:r>
      <w:r>
        <w:rPr>
          <w:b/>
          <w:bCs/>
          <w:sz w:val="24"/>
          <w:szCs w:val="24"/>
        </w:rPr>
        <w:t>7</w:t>
      </w:r>
    </w:p>
    <w:p w14:paraId="031890BA" w14:textId="77777777" w:rsidR="00311287" w:rsidRPr="00C6779D" w:rsidRDefault="00311287" w:rsidP="00EE4F53">
      <w:pPr>
        <w:pStyle w:val="Heading1"/>
        <w:spacing w:before="0" w:line="276" w:lineRule="auto"/>
        <w:ind w:left="357" w:hanging="357"/>
        <w:jc w:val="center"/>
        <w:rPr>
          <w:rFonts w:ascii="Times New Roman" w:hAnsi="Times New Roman"/>
          <w:b/>
          <w:color w:val="auto"/>
          <w:sz w:val="24"/>
          <w:szCs w:val="24"/>
        </w:rPr>
      </w:pPr>
      <w:bookmarkStart w:id="126" w:name="_Toc65501032"/>
      <w:r w:rsidRPr="00C6779D">
        <w:rPr>
          <w:rFonts w:ascii="Times New Roman" w:hAnsi="Times New Roman"/>
          <w:b/>
          <w:color w:val="auto"/>
          <w:sz w:val="24"/>
          <w:szCs w:val="24"/>
        </w:rPr>
        <w:t>Calendar de implementare</w:t>
      </w:r>
      <w:bookmarkEnd w:id="126"/>
    </w:p>
    <w:p w14:paraId="6074DC73"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TEL publică „Clauzele și condițiile pentru PRE”, fără întârzieri nejustificate, după aprobarea ANRE a acestui document.</w:t>
      </w:r>
    </w:p>
    <w:p w14:paraId="16FA5DEC" w14:textId="77777777" w:rsidR="00311287" w:rsidRPr="00C6779D" w:rsidRDefault="00311287" w:rsidP="00775A8D">
      <w:pPr>
        <w:pStyle w:val="StyleBodyTextBefore6pt"/>
        <w:tabs>
          <w:tab w:val="left" w:pos="360"/>
        </w:tabs>
        <w:spacing w:before="120" w:line="276" w:lineRule="auto"/>
        <w:ind w:left="360"/>
        <w:jc w:val="both"/>
        <w:rPr>
          <w:sz w:val="24"/>
          <w:szCs w:val="24"/>
        </w:rPr>
      </w:pPr>
    </w:p>
    <w:p w14:paraId="1DF1F14A" w14:textId="77777777" w:rsidR="00680A96" w:rsidRPr="00C6779D" w:rsidRDefault="00680A96" w:rsidP="00775A8D">
      <w:pPr>
        <w:spacing w:line="276" w:lineRule="auto"/>
      </w:pPr>
    </w:p>
    <w:sectPr w:rsidR="00680A96" w:rsidRPr="00C6779D" w:rsidSect="00E64E90">
      <w:footerReference w:type="default" r:id="rId24"/>
      <w:pgSz w:w="11906" w:h="16838"/>
      <w:pgMar w:top="1135" w:right="1133" w:bottom="141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A1A69" w14:textId="77777777" w:rsidR="0021552D" w:rsidRDefault="0021552D">
      <w:r>
        <w:separator/>
      </w:r>
    </w:p>
  </w:endnote>
  <w:endnote w:type="continuationSeparator" w:id="0">
    <w:p w14:paraId="2323BBCF" w14:textId="77777777" w:rsidR="0021552D" w:rsidRDefault="00215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0E8BE" w14:textId="77777777" w:rsidR="00A935D6" w:rsidRDefault="00A935D6">
    <w:pPr>
      <w:pStyle w:val="Footer"/>
      <w:jc w:val="right"/>
    </w:pPr>
    <w:r>
      <w:rPr>
        <w:noProof/>
      </w:rPr>
      <w:fldChar w:fldCharType="begin"/>
    </w:r>
    <w:r>
      <w:rPr>
        <w:noProof/>
      </w:rPr>
      <w:instrText xml:space="preserve"> PAGE   \* MERGEFORMAT </w:instrText>
    </w:r>
    <w:r>
      <w:rPr>
        <w:noProof/>
      </w:rPr>
      <w:fldChar w:fldCharType="separate"/>
    </w:r>
    <w:r>
      <w:rPr>
        <w:noProof/>
      </w:rPr>
      <w:t>37</w:t>
    </w:r>
    <w:r>
      <w:rPr>
        <w:noProof/>
      </w:rPr>
      <w:fldChar w:fldCharType="end"/>
    </w:r>
  </w:p>
  <w:p w14:paraId="666DA307" w14:textId="77777777" w:rsidR="00A935D6" w:rsidRDefault="00A935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85230" w14:textId="77777777" w:rsidR="0021552D" w:rsidRDefault="0021552D">
      <w:r>
        <w:separator/>
      </w:r>
    </w:p>
  </w:footnote>
  <w:footnote w:type="continuationSeparator" w:id="0">
    <w:p w14:paraId="241229AB" w14:textId="77777777" w:rsidR="0021552D" w:rsidRDefault="002155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E1F54"/>
    <w:multiLevelType w:val="hybridMultilevel"/>
    <w:tmpl w:val="AAA29B8A"/>
    <w:lvl w:ilvl="0" w:tplc="7A6286CC">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 w15:restartNumberingAfterBreak="0">
    <w:nsid w:val="0C0E38C8"/>
    <w:multiLevelType w:val="hybridMultilevel"/>
    <w:tmpl w:val="45FC626C"/>
    <w:lvl w:ilvl="0" w:tplc="04090017">
      <w:start w:val="1"/>
      <w:numFmt w:val="lowerLetter"/>
      <w:lvlText w:val="%1)"/>
      <w:lvlJc w:val="left"/>
      <w:pPr>
        <w:ind w:left="720" w:hanging="360"/>
      </w:pPr>
      <w:rPr>
        <w:rFonts w:hint="default"/>
      </w:rPr>
    </w:lvl>
    <w:lvl w:ilvl="1" w:tplc="202448EC">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34A84"/>
    <w:multiLevelType w:val="hybridMultilevel"/>
    <w:tmpl w:val="3EB61526"/>
    <w:lvl w:ilvl="0" w:tplc="0409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8EE0F8F"/>
    <w:multiLevelType w:val="hybridMultilevel"/>
    <w:tmpl w:val="4AF4D0E4"/>
    <w:lvl w:ilvl="0" w:tplc="8436AED2">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AAE2A2A"/>
    <w:multiLevelType w:val="hybridMultilevel"/>
    <w:tmpl w:val="38661B36"/>
    <w:lvl w:ilvl="0" w:tplc="160A0220">
      <w:start w:val="1"/>
      <w:numFmt w:val="lowerRoman"/>
      <w:lvlText w:val="%1."/>
      <w:lvlJc w:val="right"/>
      <w:pPr>
        <w:ind w:left="1287" w:hanging="360"/>
      </w:pPr>
      <w:rPr>
        <w:sz w:val="24"/>
        <w:szCs w:val="24"/>
      </w:rPr>
    </w:lvl>
    <w:lvl w:ilvl="1" w:tplc="5EBCDD5C">
      <w:start w:val="1"/>
      <w:numFmt w:val="decimal"/>
      <w:lvlText w:val="%2."/>
      <w:lvlJc w:val="left"/>
      <w:pPr>
        <w:ind w:left="2007" w:hanging="360"/>
      </w:pPr>
      <w:rPr>
        <w:rFonts w:hint="default"/>
      </w:rPr>
    </w:lvl>
    <w:lvl w:ilvl="2" w:tplc="0418001B">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5" w15:restartNumberingAfterBreak="0">
    <w:nsid w:val="2049568C"/>
    <w:multiLevelType w:val="multilevel"/>
    <w:tmpl w:val="060EBD86"/>
    <w:lvl w:ilvl="0">
      <w:start w:val="1"/>
      <w:numFmt w:val="decimal"/>
      <w:pStyle w:val="Style4"/>
      <w:lvlText w:val="%1."/>
      <w:lvlJc w:val="left"/>
      <w:pPr>
        <w:tabs>
          <w:tab w:val="num" w:pos="1418"/>
        </w:tabs>
        <w:ind w:left="1418" w:hanging="1134"/>
      </w:pPr>
      <w:rPr>
        <w:rFonts w:cs="Times New Roman" w:hint="default"/>
        <w:strike w:val="0"/>
      </w:rPr>
    </w:lvl>
    <w:lvl w:ilvl="1">
      <w:start w:val="1"/>
      <w:numFmt w:val="decimal"/>
      <w:pStyle w:val="Style3"/>
      <w:lvlText w:val="%1.%2"/>
      <w:lvlJc w:val="left"/>
      <w:pPr>
        <w:tabs>
          <w:tab w:val="num" w:pos="851"/>
        </w:tabs>
        <w:ind w:left="851" w:hanging="851"/>
      </w:pPr>
      <w:rPr>
        <w:rFonts w:cs="Times New Roman" w:hint="default"/>
      </w:rPr>
    </w:lvl>
    <w:lvl w:ilvl="2">
      <w:start w:val="1"/>
      <w:numFmt w:val="decimal"/>
      <w:pStyle w:val="Style4"/>
      <w:lvlText w:val="%1.%2.%3"/>
      <w:lvlJc w:val="left"/>
      <w:pPr>
        <w:tabs>
          <w:tab w:val="num" w:pos="993"/>
        </w:tabs>
        <w:ind w:left="993" w:hanging="851"/>
      </w:pPr>
      <w:rPr>
        <w:rFonts w:cs="Times New Roman" w:hint="default"/>
        <w:b/>
        <w:i w:val="0"/>
      </w:rPr>
    </w:lvl>
    <w:lvl w:ilvl="3">
      <w:start w:val="1"/>
      <w:numFmt w:val="lowerLetter"/>
      <w:lvlText w:val="(%4)"/>
      <w:lvlJc w:val="right"/>
      <w:pPr>
        <w:tabs>
          <w:tab w:val="num" w:pos="864"/>
        </w:tabs>
        <w:ind w:left="864" w:hanging="144"/>
      </w:pPr>
      <w:rPr>
        <w:rFonts w:cs="Times New Roman" w:hint="default"/>
      </w:rPr>
    </w:lvl>
    <w:lvl w:ilvl="4">
      <w:start w:val="1"/>
      <w:numFmt w:val="decimal"/>
      <w:lvlText w:val="6.10.3.%5"/>
      <w:lvlJc w:val="left"/>
      <w:pPr>
        <w:tabs>
          <w:tab w:val="num" w:pos="1008"/>
        </w:tabs>
        <w:ind w:left="1008" w:hanging="432"/>
      </w:pPr>
      <w:rPr>
        <w:rFonts w:cs="Times New Roman" w:hint="default"/>
      </w:rPr>
    </w:lvl>
    <w:lvl w:ilvl="5">
      <w:start w:val="1"/>
      <w:numFmt w:val="lowerLetter"/>
      <w:lvlText w:val="%6)"/>
      <w:lvlJc w:val="left"/>
      <w:pPr>
        <w:tabs>
          <w:tab w:val="num" w:pos="1152"/>
        </w:tabs>
        <w:ind w:left="1152" w:hanging="432"/>
      </w:pPr>
      <w:rPr>
        <w:rFonts w:cs="Times New Roman" w:hint="default"/>
      </w:rPr>
    </w:lvl>
    <w:lvl w:ilvl="6">
      <w:start w:val="1"/>
      <w:numFmt w:val="lowerRoman"/>
      <w:lvlText w:val="%7)"/>
      <w:lvlJc w:val="right"/>
      <w:pPr>
        <w:tabs>
          <w:tab w:val="num" w:pos="1296"/>
        </w:tabs>
        <w:ind w:left="1296" w:hanging="288"/>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Letter"/>
      <w:lvlText w:val="%9."/>
      <w:lvlJc w:val="right"/>
      <w:pPr>
        <w:tabs>
          <w:tab w:val="num" w:pos="1584"/>
        </w:tabs>
        <w:ind w:left="1584" w:hanging="144"/>
      </w:pPr>
      <w:rPr>
        <w:rFonts w:cs="Times New Roman" w:hint="default"/>
      </w:rPr>
    </w:lvl>
  </w:abstractNum>
  <w:abstractNum w:abstractNumId="6" w15:restartNumberingAfterBreak="0">
    <w:nsid w:val="22E44180"/>
    <w:multiLevelType w:val="multilevel"/>
    <w:tmpl w:val="059EC5A4"/>
    <w:name w:val="0.3918988"/>
    <w:lvl w:ilvl="0">
      <w:start w:val="1"/>
      <w:numFmt w:val="decimal"/>
      <w:lvlRestart w:val="0"/>
      <w:pStyle w:val="NumPar1"/>
      <w:lvlText w:val="%1."/>
      <w:lvlJc w:val="left"/>
      <w:pPr>
        <w:tabs>
          <w:tab w:val="num" w:pos="850"/>
        </w:tabs>
        <w:ind w:left="850" w:hanging="850"/>
      </w:pPr>
      <w:rPr>
        <w:rFonts w:ascii="Times New Roman" w:hAnsi="Times New Roman" w:cs="Times New Roman" w:hint="default"/>
        <w:sz w:val="24"/>
        <w:szCs w:val="24"/>
      </w:r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307088A"/>
    <w:multiLevelType w:val="hybridMultilevel"/>
    <w:tmpl w:val="21F416FE"/>
    <w:lvl w:ilvl="0" w:tplc="3F4A8828">
      <w:start w:val="1"/>
      <w:numFmt w:val="decimal"/>
      <w:lvlText w:val="%1."/>
      <w:lvlJc w:val="left"/>
      <w:pPr>
        <w:ind w:left="5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454260"/>
    <w:multiLevelType w:val="hybridMultilevel"/>
    <w:tmpl w:val="A27CDDAE"/>
    <w:lvl w:ilvl="0" w:tplc="C350627A">
      <w:start w:val="1"/>
      <w:numFmt w:val="decimal"/>
      <w:lvlText w:val="Art. %1"/>
      <w:lvlJc w:val="left"/>
      <w:pPr>
        <w:ind w:left="720" w:hanging="360"/>
      </w:pPr>
      <w:rPr>
        <w:rFonts w:hint="default"/>
        <w:b/>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0F1477A"/>
    <w:multiLevelType w:val="hybridMultilevel"/>
    <w:tmpl w:val="50A8AB22"/>
    <w:lvl w:ilvl="0" w:tplc="0409000F">
      <w:start w:val="1"/>
      <w:numFmt w:val="decimal"/>
      <w:lvlText w:val="%1."/>
      <w:lvlJc w:val="left"/>
      <w:pPr>
        <w:ind w:left="720" w:hanging="360"/>
      </w:pPr>
    </w:lvl>
    <w:lvl w:ilvl="1" w:tplc="BC80126E">
      <w:start w:val="1"/>
      <w:numFmt w:val="lowerLetter"/>
      <w:lvlText w:val="%2)"/>
      <w:lvlJc w:val="left"/>
      <w:pPr>
        <w:ind w:left="63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D75B0A"/>
    <w:multiLevelType w:val="multilevel"/>
    <w:tmpl w:val="398E8EB2"/>
    <w:lvl w:ilvl="0">
      <w:start w:val="1"/>
      <w:numFmt w:val="lowerLetter"/>
      <w:pStyle w:val="Paragraph"/>
      <w:lvlText w:val="(%1)"/>
      <w:lvlJc w:val="left"/>
      <w:pPr>
        <w:ind w:left="1276" w:hanging="360"/>
      </w:pPr>
      <w:rPr>
        <w:rFonts w:hint="default"/>
        <w:b w:val="0"/>
        <w:sz w:val="22"/>
      </w:rPr>
    </w:lvl>
    <w:lvl w:ilvl="1">
      <w:start w:val="1"/>
      <w:numFmt w:val="lowerLetter"/>
      <w:lvlText w:val="(%2)"/>
      <w:lvlJc w:val="left"/>
      <w:pPr>
        <w:ind w:left="1483" w:hanging="34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916" w:firstLine="0"/>
      </w:pPr>
      <w:rPr>
        <w:rFonts w:hint="default"/>
      </w:rPr>
    </w:lvl>
    <w:lvl w:ilvl="3">
      <w:start w:val="1"/>
      <w:numFmt w:val="lowerLetter"/>
      <w:lvlText w:val="(%4)"/>
      <w:lvlJc w:val="left"/>
      <w:pPr>
        <w:ind w:left="916" w:firstLine="0"/>
      </w:pPr>
      <w:rPr>
        <w:rFonts w:hint="default"/>
      </w:rPr>
    </w:lvl>
    <w:lvl w:ilvl="4">
      <w:start w:val="1"/>
      <w:numFmt w:val="none"/>
      <w:lvlText w:val=""/>
      <w:lvlJc w:val="left"/>
      <w:pPr>
        <w:ind w:left="916" w:firstLine="0"/>
      </w:pPr>
      <w:rPr>
        <w:rFonts w:hint="default"/>
      </w:rPr>
    </w:lvl>
    <w:lvl w:ilvl="5">
      <w:start w:val="1"/>
      <w:numFmt w:val="none"/>
      <w:lvlText w:val=""/>
      <w:lvlJc w:val="left"/>
      <w:pPr>
        <w:ind w:left="916" w:firstLine="0"/>
      </w:pPr>
      <w:rPr>
        <w:rFonts w:hint="default"/>
      </w:rPr>
    </w:lvl>
    <w:lvl w:ilvl="6">
      <w:start w:val="1"/>
      <w:numFmt w:val="none"/>
      <w:lvlText w:val=""/>
      <w:lvlJc w:val="left"/>
      <w:pPr>
        <w:ind w:left="916" w:firstLine="0"/>
      </w:pPr>
      <w:rPr>
        <w:rFonts w:hint="default"/>
      </w:rPr>
    </w:lvl>
    <w:lvl w:ilvl="7">
      <w:start w:val="1"/>
      <w:numFmt w:val="none"/>
      <w:lvlText w:val=""/>
      <w:lvlJc w:val="left"/>
      <w:pPr>
        <w:ind w:left="916" w:firstLine="0"/>
      </w:pPr>
      <w:rPr>
        <w:rFonts w:hint="default"/>
      </w:rPr>
    </w:lvl>
    <w:lvl w:ilvl="8">
      <w:start w:val="1"/>
      <w:numFmt w:val="none"/>
      <w:lvlText w:val=""/>
      <w:lvlJc w:val="left"/>
      <w:pPr>
        <w:ind w:left="916" w:firstLine="0"/>
      </w:pPr>
      <w:rPr>
        <w:rFonts w:hint="default"/>
      </w:rPr>
    </w:lvl>
  </w:abstractNum>
  <w:abstractNum w:abstractNumId="11" w15:restartNumberingAfterBreak="0">
    <w:nsid w:val="3C0C659E"/>
    <w:multiLevelType w:val="hybridMultilevel"/>
    <w:tmpl w:val="2A765BE4"/>
    <w:lvl w:ilvl="0" w:tplc="5F3E6942">
      <w:start w:val="1"/>
      <w:numFmt w:val="lowerLetter"/>
      <w:lvlText w:val="(%1)"/>
      <w:lvlJc w:val="left"/>
      <w:pPr>
        <w:ind w:left="720" w:hanging="360"/>
      </w:pPr>
      <w:rPr>
        <w:rFonts w:hint="default"/>
      </w:rPr>
    </w:lvl>
    <w:lvl w:ilvl="1" w:tplc="CA7C892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6661"/>
    <w:multiLevelType w:val="hybridMultilevel"/>
    <w:tmpl w:val="BAE0C132"/>
    <w:lvl w:ilvl="0" w:tplc="5052D32A">
      <w:start w:val="1"/>
      <w:numFmt w:val="bullet"/>
      <w:pStyle w:val="MARIBulletPoint"/>
      <w:lvlText w:val="¦"/>
      <w:lvlJc w:val="left"/>
      <w:pPr>
        <w:ind w:left="2880" w:hanging="360"/>
      </w:pPr>
      <w:rPr>
        <w:rFonts w:ascii="Wingdings" w:hAnsi="Wingdings" w:hint="default"/>
        <w:color w:val="000000"/>
      </w:rPr>
    </w:lvl>
    <w:lvl w:ilvl="1" w:tplc="04050003">
      <w:start w:val="1"/>
      <w:numFmt w:val="bullet"/>
      <w:lvlText w:val="o"/>
      <w:lvlJc w:val="left"/>
      <w:pPr>
        <w:ind w:left="3600" w:hanging="360"/>
      </w:pPr>
      <w:rPr>
        <w:rFonts w:ascii="Courier New" w:hAnsi="Courier New" w:hint="default"/>
      </w:rPr>
    </w:lvl>
    <w:lvl w:ilvl="2" w:tplc="04050005">
      <w:start w:val="1"/>
      <w:numFmt w:val="bullet"/>
      <w:lvlText w:val=""/>
      <w:lvlJc w:val="left"/>
      <w:pPr>
        <w:ind w:left="4320" w:hanging="360"/>
      </w:pPr>
      <w:rPr>
        <w:rFonts w:ascii="Wingdings" w:hAnsi="Wingdings" w:hint="default"/>
      </w:rPr>
    </w:lvl>
    <w:lvl w:ilvl="3" w:tplc="04050001">
      <w:start w:val="1"/>
      <w:numFmt w:val="bullet"/>
      <w:lvlText w:val=""/>
      <w:lvlJc w:val="left"/>
      <w:pPr>
        <w:ind w:left="5040" w:hanging="360"/>
      </w:pPr>
      <w:rPr>
        <w:rFonts w:ascii="Symbol" w:hAnsi="Symbol" w:hint="default"/>
      </w:rPr>
    </w:lvl>
    <w:lvl w:ilvl="4" w:tplc="04050003">
      <w:start w:val="1"/>
      <w:numFmt w:val="bullet"/>
      <w:lvlText w:val="o"/>
      <w:lvlJc w:val="left"/>
      <w:pPr>
        <w:ind w:left="5760" w:hanging="360"/>
      </w:pPr>
      <w:rPr>
        <w:rFonts w:ascii="Courier New" w:hAnsi="Courier New" w:hint="default"/>
      </w:rPr>
    </w:lvl>
    <w:lvl w:ilvl="5" w:tplc="04050005">
      <w:start w:val="1"/>
      <w:numFmt w:val="bullet"/>
      <w:lvlText w:val=""/>
      <w:lvlJc w:val="left"/>
      <w:pPr>
        <w:ind w:left="6480" w:hanging="360"/>
      </w:pPr>
      <w:rPr>
        <w:rFonts w:ascii="Wingdings" w:hAnsi="Wingdings" w:hint="default"/>
      </w:rPr>
    </w:lvl>
    <w:lvl w:ilvl="6" w:tplc="04050001">
      <w:start w:val="1"/>
      <w:numFmt w:val="bullet"/>
      <w:lvlText w:val=""/>
      <w:lvlJc w:val="left"/>
      <w:pPr>
        <w:ind w:left="7200" w:hanging="360"/>
      </w:pPr>
      <w:rPr>
        <w:rFonts w:ascii="Symbol" w:hAnsi="Symbol" w:hint="default"/>
      </w:rPr>
    </w:lvl>
    <w:lvl w:ilvl="7" w:tplc="04050003">
      <w:start w:val="1"/>
      <w:numFmt w:val="bullet"/>
      <w:lvlText w:val="o"/>
      <w:lvlJc w:val="left"/>
      <w:pPr>
        <w:ind w:left="7920" w:hanging="360"/>
      </w:pPr>
      <w:rPr>
        <w:rFonts w:ascii="Courier New" w:hAnsi="Courier New" w:hint="default"/>
      </w:rPr>
    </w:lvl>
    <w:lvl w:ilvl="8" w:tplc="04050005">
      <w:start w:val="1"/>
      <w:numFmt w:val="bullet"/>
      <w:lvlText w:val=""/>
      <w:lvlJc w:val="left"/>
      <w:pPr>
        <w:ind w:left="8640" w:hanging="360"/>
      </w:pPr>
      <w:rPr>
        <w:rFonts w:ascii="Wingdings" w:hAnsi="Wingdings" w:hint="default"/>
      </w:rPr>
    </w:lvl>
  </w:abstractNum>
  <w:abstractNum w:abstractNumId="13" w15:restartNumberingAfterBreak="0">
    <w:nsid w:val="40D55D69"/>
    <w:multiLevelType w:val="hybridMultilevel"/>
    <w:tmpl w:val="B8344168"/>
    <w:lvl w:ilvl="0" w:tplc="15BC122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5701F5B"/>
    <w:multiLevelType w:val="hybridMultilevel"/>
    <w:tmpl w:val="415CD2E0"/>
    <w:lvl w:ilvl="0" w:tplc="528E84E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676B3E"/>
    <w:multiLevelType w:val="hybridMultilevel"/>
    <w:tmpl w:val="AB346FA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240C23E0">
      <w:start w:val="1"/>
      <w:numFmt w:val="lowerLetter"/>
      <w:lvlText w:val="%3)"/>
      <w:lvlJc w:val="left"/>
      <w:pPr>
        <w:ind w:left="720" w:hanging="180"/>
      </w:pPr>
      <w:rPr>
        <w:sz w:val="24"/>
        <w:szCs w:val="24"/>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4C617290"/>
    <w:multiLevelType w:val="hybridMultilevel"/>
    <w:tmpl w:val="5B7619EA"/>
    <w:lvl w:ilvl="0" w:tplc="79C4B374">
      <w:start w:val="1"/>
      <w:numFmt w:val="lowerLetter"/>
      <w:lvlText w:val="%1)"/>
      <w:lvlJc w:val="left"/>
      <w:pPr>
        <w:ind w:left="720" w:hanging="360"/>
      </w:pPr>
      <w:rPr>
        <w:rFonts w:ascii="Times New Roman" w:eastAsia="Calibri"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210755E"/>
    <w:multiLevelType w:val="hybridMultilevel"/>
    <w:tmpl w:val="F60CE91C"/>
    <w:lvl w:ilvl="0" w:tplc="9A7896F4">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7EC34E3"/>
    <w:multiLevelType w:val="hybridMultilevel"/>
    <w:tmpl w:val="E16EF07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6A0456A"/>
    <w:multiLevelType w:val="hybridMultilevel"/>
    <w:tmpl w:val="0A62CEF0"/>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C274D0"/>
    <w:multiLevelType w:val="hybridMultilevel"/>
    <w:tmpl w:val="F352294A"/>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450"/>
        </w:tabs>
        <w:ind w:left="450" w:hanging="360"/>
      </w:pPr>
      <w:rPr>
        <w:rFonts w:hint="default"/>
      </w:rPr>
    </w:lvl>
    <w:lvl w:ilvl="2" w:tplc="D4289E4C">
      <w:start w:val="2"/>
      <w:numFmt w:val="decimal"/>
      <w:lvlText w:val="(%3)"/>
      <w:lvlJc w:val="left"/>
      <w:pPr>
        <w:ind w:left="2264" w:hanging="360"/>
      </w:pPr>
      <w:rPr>
        <w:rFonts w:hint="default"/>
      </w:rPr>
    </w:lvl>
    <w:lvl w:ilvl="3" w:tplc="6EEE3310">
      <w:start w:val="1"/>
      <w:numFmt w:val="decimal"/>
      <w:lvlText w:val="%4."/>
      <w:lvlJc w:val="left"/>
      <w:pPr>
        <w:ind w:left="2804" w:hanging="360"/>
      </w:pPr>
      <w:rPr>
        <w:rFonts w:hint="default"/>
      </w:r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abstractNumId w:val="20"/>
  </w:num>
  <w:num w:numId="2">
    <w:abstractNumId w:val="0"/>
  </w:num>
  <w:num w:numId="3">
    <w:abstractNumId w:val="12"/>
  </w:num>
  <w:num w:numId="4">
    <w:abstractNumId w:val="5"/>
  </w:num>
  <w:num w:numId="5">
    <w:abstractNumId w:val="11"/>
  </w:num>
  <w:num w:numId="6">
    <w:abstractNumId w:val="7"/>
  </w:num>
  <w:num w:numId="7">
    <w:abstractNumId w:val="19"/>
  </w:num>
  <w:num w:numId="8">
    <w:abstractNumId w:val="6"/>
  </w:num>
  <w:num w:numId="9">
    <w:abstractNumId w:val="13"/>
  </w:num>
  <w:num w:numId="10">
    <w:abstractNumId w:val="16"/>
  </w:num>
  <w:num w:numId="11">
    <w:abstractNumId w:val="15"/>
  </w:num>
  <w:num w:numId="12">
    <w:abstractNumId w:val="4"/>
  </w:num>
  <w:num w:numId="13">
    <w:abstractNumId w:val="2"/>
  </w:num>
  <w:num w:numId="14">
    <w:abstractNumId w:val="10"/>
  </w:num>
  <w:num w:numId="15">
    <w:abstractNumId w:val="18"/>
  </w:num>
  <w:num w:numId="16">
    <w:abstractNumId w:val="14"/>
  </w:num>
  <w:num w:numId="17">
    <w:abstractNumId w:val="9"/>
  </w:num>
  <w:num w:numId="18">
    <w:abstractNumId w:val="1"/>
  </w:num>
  <w:num w:numId="19">
    <w:abstractNumId w:val="8"/>
  </w:num>
  <w:num w:numId="20">
    <w:abstractNumId w:val="3"/>
  </w:num>
  <w:num w:numId="21">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287"/>
    <w:rsid w:val="000047C0"/>
    <w:rsid w:val="000058ED"/>
    <w:rsid w:val="0000652E"/>
    <w:rsid w:val="00007065"/>
    <w:rsid w:val="000210E3"/>
    <w:rsid w:val="00030615"/>
    <w:rsid w:val="00042E1F"/>
    <w:rsid w:val="00055C88"/>
    <w:rsid w:val="00061708"/>
    <w:rsid w:val="00065BA0"/>
    <w:rsid w:val="00065CB6"/>
    <w:rsid w:val="000664CB"/>
    <w:rsid w:val="00067313"/>
    <w:rsid w:val="00071392"/>
    <w:rsid w:val="00077E1B"/>
    <w:rsid w:val="0008211F"/>
    <w:rsid w:val="000958A5"/>
    <w:rsid w:val="0009789F"/>
    <w:rsid w:val="000A04AF"/>
    <w:rsid w:val="000A0A8E"/>
    <w:rsid w:val="000A48EB"/>
    <w:rsid w:val="000B33BE"/>
    <w:rsid w:val="000C3408"/>
    <w:rsid w:val="000C5280"/>
    <w:rsid w:val="000C6F39"/>
    <w:rsid w:val="000D1590"/>
    <w:rsid w:val="000E1F9D"/>
    <w:rsid w:val="000E7AFF"/>
    <w:rsid w:val="001114A9"/>
    <w:rsid w:val="001114C2"/>
    <w:rsid w:val="00123D18"/>
    <w:rsid w:val="0012569C"/>
    <w:rsid w:val="00125D5F"/>
    <w:rsid w:val="00130AED"/>
    <w:rsid w:val="001323F7"/>
    <w:rsid w:val="00136C81"/>
    <w:rsid w:val="00144133"/>
    <w:rsid w:val="00150F21"/>
    <w:rsid w:val="00152904"/>
    <w:rsid w:val="00153917"/>
    <w:rsid w:val="00156B28"/>
    <w:rsid w:val="00167808"/>
    <w:rsid w:val="00181407"/>
    <w:rsid w:val="00194D24"/>
    <w:rsid w:val="001A66F9"/>
    <w:rsid w:val="001B67AB"/>
    <w:rsid w:val="001C57B3"/>
    <w:rsid w:val="001D028E"/>
    <w:rsid w:val="001D2EF6"/>
    <w:rsid w:val="001D2F2E"/>
    <w:rsid w:val="001E270B"/>
    <w:rsid w:val="001E36D9"/>
    <w:rsid w:val="001F017B"/>
    <w:rsid w:val="001F3441"/>
    <w:rsid w:val="00205CD2"/>
    <w:rsid w:val="002061B2"/>
    <w:rsid w:val="002071D5"/>
    <w:rsid w:val="002130AE"/>
    <w:rsid w:val="0021552D"/>
    <w:rsid w:val="00216742"/>
    <w:rsid w:val="00217397"/>
    <w:rsid w:val="00220B29"/>
    <w:rsid w:val="0022637C"/>
    <w:rsid w:val="002336EA"/>
    <w:rsid w:val="002349BC"/>
    <w:rsid w:val="00236371"/>
    <w:rsid w:val="00250A0C"/>
    <w:rsid w:val="00250C12"/>
    <w:rsid w:val="00253E83"/>
    <w:rsid w:val="002543C3"/>
    <w:rsid w:val="00256D8D"/>
    <w:rsid w:val="002617CF"/>
    <w:rsid w:val="00267CE2"/>
    <w:rsid w:val="00270FF6"/>
    <w:rsid w:val="002741CE"/>
    <w:rsid w:val="00274AA2"/>
    <w:rsid w:val="00290DCD"/>
    <w:rsid w:val="002B71D7"/>
    <w:rsid w:val="002C030A"/>
    <w:rsid w:val="002C5934"/>
    <w:rsid w:val="002D11DE"/>
    <w:rsid w:val="002D5572"/>
    <w:rsid w:val="002E01BA"/>
    <w:rsid w:val="002E31BD"/>
    <w:rsid w:val="002E3971"/>
    <w:rsid w:val="002E74F6"/>
    <w:rsid w:val="002E7BD9"/>
    <w:rsid w:val="002F0570"/>
    <w:rsid w:val="002F5CC0"/>
    <w:rsid w:val="00305CC5"/>
    <w:rsid w:val="00310342"/>
    <w:rsid w:val="00311287"/>
    <w:rsid w:val="00311783"/>
    <w:rsid w:val="00312E04"/>
    <w:rsid w:val="00314E5E"/>
    <w:rsid w:val="00322D07"/>
    <w:rsid w:val="00325532"/>
    <w:rsid w:val="003268AF"/>
    <w:rsid w:val="0032786F"/>
    <w:rsid w:val="00330475"/>
    <w:rsid w:val="00336EFB"/>
    <w:rsid w:val="003413C5"/>
    <w:rsid w:val="00344A0C"/>
    <w:rsid w:val="003458AF"/>
    <w:rsid w:val="00345C0D"/>
    <w:rsid w:val="00347864"/>
    <w:rsid w:val="00351546"/>
    <w:rsid w:val="00360A84"/>
    <w:rsid w:val="00363A47"/>
    <w:rsid w:val="00365AE5"/>
    <w:rsid w:val="00374770"/>
    <w:rsid w:val="00377CDE"/>
    <w:rsid w:val="00392456"/>
    <w:rsid w:val="00393176"/>
    <w:rsid w:val="003A1CA8"/>
    <w:rsid w:val="003A2B98"/>
    <w:rsid w:val="003A5009"/>
    <w:rsid w:val="003B69DC"/>
    <w:rsid w:val="003C342D"/>
    <w:rsid w:val="003C5900"/>
    <w:rsid w:val="003C6084"/>
    <w:rsid w:val="003D22A8"/>
    <w:rsid w:val="003D2AD4"/>
    <w:rsid w:val="003D30AD"/>
    <w:rsid w:val="003F15E4"/>
    <w:rsid w:val="003F44DD"/>
    <w:rsid w:val="003F54BC"/>
    <w:rsid w:val="003F5FA1"/>
    <w:rsid w:val="00401891"/>
    <w:rsid w:val="00401D30"/>
    <w:rsid w:val="00405FF6"/>
    <w:rsid w:val="004108CF"/>
    <w:rsid w:val="004176D9"/>
    <w:rsid w:val="00417AE3"/>
    <w:rsid w:val="00421C76"/>
    <w:rsid w:val="00424102"/>
    <w:rsid w:val="00430D44"/>
    <w:rsid w:val="00431375"/>
    <w:rsid w:val="00441F3A"/>
    <w:rsid w:val="00450BB5"/>
    <w:rsid w:val="004512D8"/>
    <w:rsid w:val="00453A4E"/>
    <w:rsid w:val="00453D65"/>
    <w:rsid w:val="00454B7C"/>
    <w:rsid w:val="00464D48"/>
    <w:rsid w:val="00471A66"/>
    <w:rsid w:val="00475060"/>
    <w:rsid w:val="00476ACD"/>
    <w:rsid w:val="004804DB"/>
    <w:rsid w:val="0049023A"/>
    <w:rsid w:val="004944EF"/>
    <w:rsid w:val="00495133"/>
    <w:rsid w:val="00497E6B"/>
    <w:rsid w:val="004A08E7"/>
    <w:rsid w:val="004A1927"/>
    <w:rsid w:val="004B3C42"/>
    <w:rsid w:val="004C25C1"/>
    <w:rsid w:val="004D01AE"/>
    <w:rsid w:val="004D30DE"/>
    <w:rsid w:val="004E01E5"/>
    <w:rsid w:val="004F1E82"/>
    <w:rsid w:val="00506FC6"/>
    <w:rsid w:val="00510397"/>
    <w:rsid w:val="00510D55"/>
    <w:rsid w:val="005110D1"/>
    <w:rsid w:val="00513A79"/>
    <w:rsid w:val="00515FA0"/>
    <w:rsid w:val="00517345"/>
    <w:rsid w:val="005279A7"/>
    <w:rsid w:val="00535A2C"/>
    <w:rsid w:val="00541727"/>
    <w:rsid w:val="0054315D"/>
    <w:rsid w:val="00543C00"/>
    <w:rsid w:val="00543FCF"/>
    <w:rsid w:val="00546171"/>
    <w:rsid w:val="00550733"/>
    <w:rsid w:val="00550FF9"/>
    <w:rsid w:val="005569CD"/>
    <w:rsid w:val="00561A8E"/>
    <w:rsid w:val="00562E97"/>
    <w:rsid w:val="00565C05"/>
    <w:rsid w:val="005813B1"/>
    <w:rsid w:val="0059490B"/>
    <w:rsid w:val="00597101"/>
    <w:rsid w:val="005A2DBD"/>
    <w:rsid w:val="005B2F86"/>
    <w:rsid w:val="005B3852"/>
    <w:rsid w:val="005C14AA"/>
    <w:rsid w:val="005C214B"/>
    <w:rsid w:val="005C629D"/>
    <w:rsid w:val="005D7CBB"/>
    <w:rsid w:val="005E16A8"/>
    <w:rsid w:val="005E1CED"/>
    <w:rsid w:val="005E1EFD"/>
    <w:rsid w:val="005E51AF"/>
    <w:rsid w:val="005E51F0"/>
    <w:rsid w:val="005E5AF1"/>
    <w:rsid w:val="005F5951"/>
    <w:rsid w:val="00611A48"/>
    <w:rsid w:val="006175A5"/>
    <w:rsid w:val="006541E3"/>
    <w:rsid w:val="006547AA"/>
    <w:rsid w:val="00657B2B"/>
    <w:rsid w:val="006608C2"/>
    <w:rsid w:val="00670D3C"/>
    <w:rsid w:val="00671E3B"/>
    <w:rsid w:val="006732CC"/>
    <w:rsid w:val="00674B26"/>
    <w:rsid w:val="00674E3B"/>
    <w:rsid w:val="00680A96"/>
    <w:rsid w:val="006828F7"/>
    <w:rsid w:val="00683E3D"/>
    <w:rsid w:val="00691C8F"/>
    <w:rsid w:val="006921F7"/>
    <w:rsid w:val="00697E0A"/>
    <w:rsid w:val="006A4758"/>
    <w:rsid w:val="006B7258"/>
    <w:rsid w:val="006C0717"/>
    <w:rsid w:val="006C0CE0"/>
    <w:rsid w:val="006C4B77"/>
    <w:rsid w:val="006D28FE"/>
    <w:rsid w:val="006D4CF7"/>
    <w:rsid w:val="006F4188"/>
    <w:rsid w:val="006F5522"/>
    <w:rsid w:val="007010F7"/>
    <w:rsid w:val="007035AE"/>
    <w:rsid w:val="00703F2B"/>
    <w:rsid w:val="00711234"/>
    <w:rsid w:val="00721AB1"/>
    <w:rsid w:val="00722D9F"/>
    <w:rsid w:val="00723596"/>
    <w:rsid w:val="00727EF5"/>
    <w:rsid w:val="00730ADB"/>
    <w:rsid w:val="00736437"/>
    <w:rsid w:val="0073724F"/>
    <w:rsid w:val="00746795"/>
    <w:rsid w:val="0074743E"/>
    <w:rsid w:val="00747B03"/>
    <w:rsid w:val="00754DAB"/>
    <w:rsid w:val="0076079A"/>
    <w:rsid w:val="00760B7E"/>
    <w:rsid w:val="007655EB"/>
    <w:rsid w:val="007721C3"/>
    <w:rsid w:val="00773839"/>
    <w:rsid w:val="00775A8D"/>
    <w:rsid w:val="00780F74"/>
    <w:rsid w:val="007817DD"/>
    <w:rsid w:val="007845BC"/>
    <w:rsid w:val="0078460F"/>
    <w:rsid w:val="0079047B"/>
    <w:rsid w:val="00796B1A"/>
    <w:rsid w:val="007A1C9C"/>
    <w:rsid w:val="007A5B77"/>
    <w:rsid w:val="007C1272"/>
    <w:rsid w:val="007C29D7"/>
    <w:rsid w:val="007C6017"/>
    <w:rsid w:val="007C7ED5"/>
    <w:rsid w:val="007E3083"/>
    <w:rsid w:val="007E58D7"/>
    <w:rsid w:val="008064F9"/>
    <w:rsid w:val="00807101"/>
    <w:rsid w:val="008118A4"/>
    <w:rsid w:val="00812B9B"/>
    <w:rsid w:val="00815815"/>
    <w:rsid w:val="00816DFA"/>
    <w:rsid w:val="00827B90"/>
    <w:rsid w:val="0083349F"/>
    <w:rsid w:val="00833DA7"/>
    <w:rsid w:val="008465E9"/>
    <w:rsid w:val="00861931"/>
    <w:rsid w:val="00863F45"/>
    <w:rsid w:val="00863F92"/>
    <w:rsid w:val="00872035"/>
    <w:rsid w:val="00874048"/>
    <w:rsid w:val="0088187A"/>
    <w:rsid w:val="00884790"/>
    <w:rsid w:val="00884969"/>
    <w:rsid w:val="00885220"/>
    <w:rsid w:val="008934F0"/>
    <w:rsid w:val="00895E26"/>
    <w:rsid w:val="008A0EAE"/>
    <w:rsid w:val="008A1D46"/>
    <w:rsid w:val="008A4144"/>
    <w:rsid w:val="008A7698"/>
    <w:rsid w:val="008B2BFF"/>
    <w:rsid w:val="008B312F"/>
    <w:rsid w:val="008B7B36"/>
    <w:rsid w:val="008C2D56"/>
    <w:rsid w:val="008C5D64"/>
    <w:rsid w:val="008C780C"/>
    <w:rsid w:val="008D169A"/>
    <w:rsid w:val="008D69DE"/>
    <w:rsid w:val="008E0164"/>
    <w:rsid w:val="008E27F1"/>
    <w:rsid w:val="008E4D4E"/>
    <w:rsid w:val="008F48A8"/>
    <w:rsid w:val="009007FB"/>
    <w:rsid w:val="00905D0F"/>
    <w:rsid w:val="0090734F"/>
    <w:rsid w:val="009100A4"/>
    <w:rsid w:val="0091446A"/>
    <w:rsid w:val="0092282F"/>
    <w:rsid w:val="00931807"/>
    <w:rsid w:val="00935FA8"/>
    <w:rsid w:val="00947DFD"/>
    <w:rsid w:val="00950509"/>
    <w:rsid w:val="009559ED"/>
    <w:rsid w:val="00963CF8"/>
    <w:rsid w:val="00967134"/>
    <w:rsid w:val="0096750E"/>
    <w:rsid w:val="0098218F"/>
    <w:rsid w:val="00991DE4"/>
    <w:rsid w:val="009A1051"/>
    <w:rsid w:val="009A253D"/>
    <w:rsid w:val="009B05A8"/>
    <w:rsid w:val="009B38C6"/>
    <w:rsid w:val="009C0C73"/>
    <w:rsid w:val="009C1DA0"/>
    <w:rsid w:val="009C3F17"/>
    <w:rsid w:val="009E2AE5"/>
    <w:rsid w:val="009F0E7D"/>
    <w:rsid w:val="009F7A32"/>
    <w:rsid w:val="00A06371"/>
    <w:rsid w:val="00A1097C"/>
    <w:rsid w:val="00A10A8C"/>
    <w:rsid w:val="00A12C15"/>
    <w:rsid w:val="00A13584"/>
    <w:rsid w:val="00A156FC"/>
    <w:rsid w:val="00A15AB0"/>
    <w:rsid w:val="00A15B82"/>
    <w:rsid w:val="00A22BD9"/>
    <w:rsid w:val="00A2783C"/>
    <w:rsid w:val="00A27BA3"/>
    <w:rsid w:val="00A413E6"/>
    <w:rsid w:val="00A50C7F"/>
    <w:rsid w:val="00A5531A"/>
    <w:rsid w:val="00A65496"/>
    <w:rsid w:val="00A7288A"/>
    <w:rsid w:val="00A82E5B"/>
    <w:rsid w:val="00A84230"/>
    <w:rsid w:val="00A84708"/>
    <w:rsid w:val="00A873CE"/>
    <w:rsid w:val="00A92B15"/>
    <w:rsid w:val="00A935D6"/>
    <w:rsid w:val="00AA5F13"/>
    <w:rsid w:val="00AB25FC"/>
    <w:rsid w:val="00AB33DD"/>
    <w:rsid w:val="00AC3F64"/>
    <w:rsid w:val="00AC54A9"/>
    <w:rsid w:val="00AC59E5"/>
    <w:rsid w:val="00AD392E"/>
    <w:rsid w:val="00AE2D91"/>
    <w:rsid w:val="00AE7C89"/>
    <w:rsid w:val="00AF2742"/>
    <w:rsid w:val="00AF421D"/>
    <w:rsid w:val="00AF4B7C"/>
    <w:rsid w:val="00AF6AB4"/>
    <w:rsid w:val="00B03103"/>
    <w:rsid w:val="00B05A4A"/>
    <w:rsid w:val="00B060D8"/>
    <w:rsid w:val="00B06F91"/>
    <w:rsid w:val="00B10601"/>
    <w:rsid w:val="00B41CF2"/>
    <w:rsid w:val="00B420E7"/>
    <w:rsid w:val="00B50253"/>
    <w:rsid w:val="00B51D89"/>
    <w:rsid w:val="00B5440B"/>
    <w:rsid w:val="00B6485B"/>
    <w:rsid w:val="00B662A0"/>
    <w:rsid w:val="00B71093"/>
    <w:rsid w:val="00B724C4"/>
    <w:rsid w:val="00B7270D"/>
    <w:rsid w:val="00B75ADE"/>
    <w:rsid w:val="00B76E5C"/>
    <w:rsid w:val="00B83C1F"/>
    <w:rsid w:val="00B84896"/>
    <w:rsid w:val="00B973EB"/>
    <w:rsid w:val="00B97A00"/>
    <w:rsid w:val="00BA223D"/>
    <w:rsid w:val="00BA2874"/>
    <w:rsid w:val="00BA506F"/>
    <w:rsid w:val="00BB0ACF"/>
    <w:rsid w:val="00BB4066"/>
    <w:rsid w:val="00BB792A"/>
    <w:rsid w:val="00BB7940"/>
    <w:rsid w:val="00BC3205"/>
    <w:rsid w:val="00BC6253"/>
    <w:rsid w:val="00BC7875"/>
    <w:rsid w:val="00BC7E8C"/>
    <w:rsid w:val="00BD1583"/>
    <w:rsid w:val="00BD6824"/>
    <w:rsid w:val="00BE0B9B"/>
    <w:rsid w:val="00BE4A5C"/>
    <w:rsid w:val="00BF0A97"/>
    <w:rsid w:val="00BF458B"/>
    <w:rsid w:val="00C104E7"/>
    <w:rsid w:val="00C155CA"/>
    <w:rsid w:val="00C16202"/>
    <w:rsid w:val="00C177AB"/>
    <w:rsid w:val="00C177CA"/>
    <w:rsid w:val="00C21409"/>
    <w:rsid w:val="00C247C4"/>
    <w:rsid w:val="00C247FC"/>
    <w:rsid w:val="00C33C41"/>
    <w:rsid w:val="00C35FAC"/>
    <w:rsid w:val="00C36F26"/>
    <w:rsid w:val="00C403CD"/>
    <w:rsid w:val="00C40E96"/>
    <w:rsid w:val="00C5524E"/>
    <w:rsid w:val="00C57C04"/>
    <w:rsid w:val="00C60604"/>
    <w:rsid w:val="00C62C3C"/>
    <w:rsid w:val="00C62CFF"/>
    <w:rsid w:val="00C64D81"/>
    <w:rsid w:val="00C6649D"/>
    <w:rsid w:val="00C6779D"/>
    <w:rsid w:val="00C77473"/>
    <w:rsid w:val="00C93697"/>
    <w:rsid w:val="00C93A4D"/>
    <w:rsid w:val="00C93EAC"/>
    <w:rsid w:val="00C93FAF"/>
    <w:rsid w:val="00CA12C0"/>
    <w:rsid w:val="00CA23E4"/>
    <w:rsid w:val="00CA57A9"/>
    <w:rsid w:val="00CB246D"/>
    <w:rsid w:val="00CB670A"/>
    <w:rsid w:val="00CC3EBE"/>
    <w:rsid w:val="00CC634F"/>
    <w:rsid w:val="00CD22EC"/>
    <w:rsid w:val="00CE0808"/>
    <w:rsid w:val="00CE124B"/>
    <w:rsid w:val="00CE165C"/>
    <w:rsid w:val="00CF2939"/>
    <w:rsid w:val="00D10430"/>
    <w:rsid w:val="00D10F5B"/>
    <w:rsid w:val="00D22C9C"/>
    <w:rsid w:val="00D31404"/>
    <w:rsid w:val="00D33F65"/>
    <w:rsid w:val="00D36CC3"/>
    <w:rsid w:val="00D40103"/>
    <w:rsid w:val="00D46A30"/>
    <w:rsid w:val="00D64579"/>
    <w:rsid w:val="00D64706"/>
    <w:rsid w:val="00D81D2D"/>
    <w:rsid w:val="00D829D3"/>
    <w:rsid w:val="00D85D1E"/>
    <w:rsid w:val="00D869A3"/>
    <w:rsid w:val="00D90450"/>
    <w:rsid w:val="00D924B7"/>
    <w:rsid w:val="00D95900"/>
    <w:rsid w:val="00DA195E"/>
    <w:rsid w:val="00DA60BA"/>
    <w:rsid w:val="00DB067B"/>
    <w:rsid w:val="00DB11DF"/>
    <w:rsid w:val="00DB2F61"/>
    <w:rsid w:val="00DB60C3"/>
    <w:rsid w:val="00DC5E08"/>
    <w:rsid w:val="00DE14BC"/>
    <w:rsid w:val="00DE55CD"/>
    <w:rsid w:val="00DE6CC3"/>
    <w:rsid w:val="00DF2E50"/>
    <w:rsid w:val="00DF4099"/>
    <w:rsid w:val="00E07DB0"/>
    <w:rsid w:val="00E268F0"/>
    <w:rsid w:val="00E46664"/>
    <w:rsid w:val="00E5676D"/>
    <w:rsid w:val="00E64E90"/>
    <w:rsid w:val="00E655A5"/>
    <w:rsid w:val="00E65C96"/>
    <w:rsid w:val="00E66C36"/>
    <w:rsid w:val="00E74F9C"/>
    <w:rsid w:val="00EA44F5"/>
    <w:rsid w:val="00EA7298"/>
    <w:rsid w:val="00EB1F2A"/>
    <w:rsid w:val="00EB2135"/>
    <w:rsid w:val="00EB2A0D"/>
    <w:rsid w:val="00EB629C"/>
    <w:rsid w:val="00EE310D"/>
    <w:rsid w:val="00EE4F53"/>
    <w:rsid w:val="00EE5852"/>
    <w:rsid w:val="00EF00D1"/>
    <w:rsid w:val="00EF0E98"/>
    <w:rsid w:val="00EF77E4"/>
    <w:rsid w:val="00F018DE"/>
    <w:rsid w:val="00F04A0B"/>
    <w:rsid w:val="00F0560F"/>
    <w:rsid w:val="00F06AF6"/>
    <w:rsid w:val="00F1548A"/>
    <w:rsid w:val="00F30F1A"/>
    <w:rsid w:val="00F31DAC"/>
    <w:rsid w:val="00F37E08"/>
    <w:rsid w:val="00F41775"/>
    <w:rsid w:val="00F46893"/>
    <w:rsid w:val="00F53AFD"/>
    <w:rsid w:val="00F57405"/>
    <w:rsid w:val="00F61469"/>
    <w:rsid w:val="00F6264F"/>
    <w:rsid w:val="00F6543B"/>
    <w:rsid w:val="00F66C92"/>
    <w:rsid w:val="00F72C31"/>
    <w:rsid w:val="00F77A57"/>
    <w:rsid w:val="00F8155D"/>
    <w:rsid w:val="00F85F54"/>
    <w:rsid w:val="00F87CE9"/>
    <w:rsid w:val="00F92000"/>
    <w:rsid w:val="00FA1CCC"/>
    <w:rsid w:val="00FA565C"/>
    <w:rsid w:val="00FB009D"/>
    <w:rsid w:val="00FB0EBF"/>
    <w:rsid w:val="00FB524F"/>
    <w:rsid w:val="00FB5C91"/>
    <w:rsid w:val="00FC77E9"/>
    <w:rsid w:val="00FD0054"/>
    <w:rsid w:val="00FD2005"/>
    <w:rsid w:val="00FD2B91"/>
    <w:rsid w:val="00FD45FE"/>
    <w:rsid w:val="00FE3598"/>
    <w:rsid w:val="00FE4088"/>
    <w:rsid w:val="00FE63C2"/>
    <w:rsid w:val="00FF285B"/>
    <w:rsid w:val="00FF5EA5"/>
    <w:rsid w:val="00FF6A9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A5B6C"/>
  <w15:docId w15:val="{A5F22EB9-A393-4DB3-B839-A5B6A637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287"/>
    <w:pPr>
      <w:spacing w:after="0" w:line="240" w:lineRule="auto"/>
    </w:pPr>
    <w:rPr>
      <w:rFonts w:ascii="Times New Roman" w:eastAsia="Times New Roman" w:hAnsi="Times New Roman" w:cs="Times New Roman"/>
      <w:sz w:val="24"/>
      <w:szCs w:val="24"/>
      <w:lang w:val="ro-RO"/>
    </w:rPr>
  </w:style>
  <w:style w:type="paragraph" w:styleId="Heading1">
    <w:name w:val="heading 1"/>
    <w:aliases w:val="Section,(cntl 1),DVG,HEADING 1,H1,ARTICULO 1º + Times New Roman,14...."/>
    <w:basedOn w:val="Normal"/>
    <w:next w:val="Normal"/>
    <w:link w:val="Heading1Char"/>
    <w:uiPriority w:val="9"/>
    <w:qFormat/>
    <w:rsid w:val="00311287"/>
    <w:pPr>
      <w:keepNext/>
      <w:keepLines/>
      <w:spacing w:before="240"/>
      <w:outlineLvl w:val="0"/>
    </w:pPr>
    <w:rPr>
      <w:rFonts w:ascii="Calibri Light" w:hAnsi="Calibri Light"/>
      <w:color w:val="2E74B5"/>
      <w:sz w:val="32"/>
      <w:szCs w:val="32"/>
    </w:rPr>
  </w:style>
  <w:style w:type="paragraph" w:styleId="Heading2">
    <w:name w:val="heading 2"/>
    <w:aliases w:val="Major,2,(cntl 2),Ü2-DVG,h2,level 2,Subhead A,H2,Titre m,Tacis 2,1,a..."/>
    <w:basedOn w:val="Normal"/>
    <w:next w:val="Normal"/>
    <w:link w:val="Heading2Char"/>
    <w:unhideWhenUsed/>
    <w:qFormat/>
    <w:rsid w:val="00311287"/>
    <w:pPr>
      <w:keepNext/>
      <w:keepLines/>
      <w:spacing w:before="200"/>
      <w:outlineLvl w:val="1"/>
    </w:pPr>
    <w:rPr>
      <w:rFonts w:ascii="Calibri Light" w:hAnsi="Calibri Light"/>
      <w:b/>
      <w:bCs/>
      <w:color w:val="5B9BD5"/>
      <w:sz w:val="26"/>
      <w:szCs w:val="26"/>
      <w:lang w:val="en-US" w:bidi="en-US"/>
    </w:rPr>
  </w:style>
  <w:style w:type="paragraph" w:styleId="Heading3">
    <w:name w:val="heading 3"/>
    <w:aliases w:val="Minor,level 3,Subhead B,No Indent,No Indent + Line spacing:  single..."/>
    <w:basedOn w:val="Normal"/>
    <w:next w:val="Normal"/>
    <w:link w:val="Heading3Char"/>
    <w:uiPriority w:val="9"/>
    <w:unhideWhenUsed/>
    <w:qFormat/>
    <w:rsid w:val="00311287"/>
    <w:pPr>
      <w:keepNext/>
      <w:keepLines/>
      <w:spacing w:before="40"/>
      <w:outlineLvl w:val="2"/>
    </w:pPr>
    <w:rPr>
      <w:rFonts w:ascii="Calibri Light" w:hAnsi="Calibri Light"/>
      <w:color w:val="1F4D78"/>
    </w:rPr>
  </w:style>
  <w:style w:type="paragraph" w:styleId="Heading4">
    <w:name w:val="heading 4"/>
    <w:aliases w:val="Sub-Minor,4,Subhead C,H4,o"/>
    <w:basedOn w:val="Normal"/>
    <w:next w:val="Normal"/>
    <w:link w:val="Heading4Char"/>
    <w:qFormat/>
    <w:rsid w:val="00311287"/>
    <w:pPr>
      <w:keepNext/>
      <w:spacing w:before="240" w:after="60"/>
      <w:outlineLvl w:val="3"/>
    </w:pPr>
    <w:rPr>
      <w:b/>
      <w:bCs/>
      <w:sz w:val="28"/>
      <w:szCs w:val="28"/>
      <w:lang w:val="en-US"/>
    </w:rPr>
  </w:style>
  <w:style w:type="paragraph" w:styleId="Heading5">
    <w:name w:val="heading 5"/>
    <w:basedOn w:val="Normal"/>
    <w:next w:val="Normal"/>
    <w:link w:val="Heading5Char"/>
    <w:uiPriority w:val="9"/>
    <w:unhideWhenUsed/>
    <w:qFormat/>
    <w:rsid w:val="00311287"/>
    <w:pPr>
      <w:keepNext/>
      <w:keepLines/>
      <w:spacing w:before="40"/>
      <w:outlineLvl w:val="4"/>
    </w:pPr>
    <w:rPr>
      <w:rFonts w:ascii="Calibri Light" w:hAnsi="Calibri Light"/>
      <w:color w:val="2E74B5"/>
    </w:rPr>
  </w:style>
  <w:style w:type="paragraph" w:styleId="Heading6">
    <w:name w:val="heading 6"/>
    <w:basedOn w:val="Normal"/>
    <w:next w:val="Normal"/>
    <w:link w:val="Heading6Char"/>
    <w:unhideWhenUsed/>
    <w:qFormat/>
    <w:rsid w:val="00311287"/>
    <w:pPr>
      <w:keepNext/>
      <w:keepLines/>
      <w:spacing w:before="40"/>
      <w:outlineLvl w:val="5"/>
    </w:pPr>
    <w:rPr>
      <w:rFonts w:ascii="Calibri Light" w:hAnsi="Calibri Light"/>
      <w:color w:val="1F4D78"/>
      <w:sz w:val="22"/>
      <w:szCs w:val="22"/>
      <w:lang w:val="en-US" w:bidi="en-US"/>
    </w:rPr>
  </w:style>
  <w:style w:type="paragraph" w:styleId="Heading7">
    <w:name w:val="heading 7"/>
    <w:basedOn w:val="Normal"/>
    <w:next w:val="Normal"/>
    <w:link w:val="Heading7Char"/>
    <w:unhideWhenUsed/>
    <w:qFormat/>
    <w:rsid w:val="00311287"/>
    <w:pPr>
      <w:keepNext/>
      <w:keepLines/>
      <w:spacing w:before="40"/>
      <w:outlineLvl w:val="6"/>
    </w:pPr>
    <w:rPr>
      <w:rFonts w:ascii="Calibri Light" w:hAnsi="Calibri Light"/>
      <w:i/>
      <w:iCs/>
      <w:color w:val="1F4D78"/>
      <w:sz w:val="22"/>
      <w:szCs w:val="22"/>
      <w:lang w:val="en-US" w:bidi="en-US"/>
    </w:rPr>
  </w:style>
  <w:style w:type="paragraph" w:styleId="Heading8">
    <w:name w:val="heading 8"/>
    <w:aliases w:val="Heading 4 Text"/>
    <w:basedOn w:val="Normal"/>
    <w:link w:val="Heading8Char"/>
    <w:qFormat/>
    <w:rsid w:val="00311287"/>
    <w:pPr>
      <w:tabs>
        <w:tab w:val="num" w:pos="1440"/>
      </w:tabs>
      <w:spacing w:after="120" w:line="264" w:lineRule="auto"/>
      <w:ind w:left="1440" w:hanging="1440"/>
      <w:jc w:val="both"/>
      <w:outlineLvl w:val="7"/>
    </w:pPr>
    <w:rPr>
      <w:rFonts w:ascii="Arial" w:eastAsia="SimSun" w:hAnsi="Arial"/>
      <w:iCs/>
      <w:sz w:val="22"/>
      <w:lang w:val="en-GB"/>
    </w:rPr>
  </w:style>
  <w:style w:type="paragraph" w:styleId="Heading9">
    <w:name w:val="heading 9"/>
    <w:basedOn w:val="Normal"/>
    <w:next w:val="Normal"/>
    <w:link w:val="Heading9Char"/>
    <w:qFormat/>
    <w:rsid w:val="00311287"/>
    <w:pPr>
      <w:keepNext/>
      <w:keepLines/>
      <w:tabs>
        <w:tab w:val="num" w:pos="1584"/>
      </w:tabs>
      <w:spacing w:before="120" w:after="120" w:line="264" w:lineRule="auto"/>
      <w:ind w:left="1584" w:hanging="1584"/>
      <w:jc w:val="both"/>
      <w:outlineLvl w:val="8"/>
    </w:pPr>
    <w:rPr>
      <w:rFonts w:ascii="Arial" w:eastAsia="SimSun" w:hAnsi="Arial" w:cs="Arial"/>
      <w:b/>
      <w:sz w:val="30"/>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11287"/>
    <w:rPr>
      <w:rFonts w:ascii="Tahoma" w:hAnsi="Tahoma" w:cs="Tahoma"/>
      <w:sz w:val="16"/>
      <w:szCs w:val="16"/>
    </w:rPr>
  </w:style>
  <w:style w:type="character" w:customStyle="1" w:styleId="BalloonTextChar">
    <w:name w:val="Balloon Text Char"/>
    <w:basedOn w:val="DefaultParagraphFont"/>
    <w:link w:val="BalloonText"/>
    <w:uiPriority w:val="99"/>
    <w:rsid w:val="00311287"/>
    <w:rPr>
      <w:rFonts w:ascii="Tahoma" w:hAnsi="Tahoma" w:cs="Tahoma"/>
      <w:sz w:val="16"/>
      <w:szCs w:val="16"/>
    </w:rPr>
  </w:style>
  <w:style w:type="character" w:customStyle="1" w:styleId="Heading1Char">
    <w:name w:val="Heading 1 Char"/>
    <w:aliases w:val="Section Char,(cntl 1) Char,DVG Char,HEADING 1 Char,H1 Char,ARTICULO 1º + Times New Roman Char,14.... Char"/>
    <w:basedOn w:val="DefaultParagraphFont"/>
    <w:link w:val="Heading1"/>
    <w:uiPriority w:val="9"/>
    <w:rsid w:val="00311287"/>
    <w:rPr>
      <w:rFonts w:ascii="Calibri Light" w:eastAsia="Times New Roman" w:hAnsi="Calibri Light" w:cs="Times New Roman"/>
      <w:color w:val="2E74B5"/>
      <w:sz w:val="32"/>
      <w:szCs w:val="32"/>
      <w:lang w:val="ro-RO"/>
    </w:rPr>
  </w:style>
  <w:style w:type="character" w:customStyle="1" w:styleId="Heading2Char">
    <w:name w:val="Heading 2 Char"/>
    <w:aliases w:val="Major Char,2 Char,(cntl 2) Char,Ü2-DVG Char,h2 Char,level 2 Char,Subhead A Char,H2 Char,Titre m Char,Tacis 2 Char,1 Char,a... Char"/>
    <w:basedOn w:val="DefaultParagraphFont"/>
    <w:link w:val="Heading2"/>
    <w:rsid w:val="00311287"/>
    <w:rPr>
      <w:rFonts w:ascii="Calibri Light" w:eastAsia="Times New Roman" w:hAnsi="Calibri Light" w:cs="Times New Roman"/>
      <w:b/>
      <w:bCs/>
      <w:color w:val="5B9BD5"/>
      <w:sz w:val="26"/>
      <w:szCs w:val="26"/>
      <w:lang w:bidi="en-US"/>
    </w:rPr>
  </w:style>
  <w:style w:type="character" w:customStyle="1" w:styleId="Heading3Char">
    <w:name w:val="Heading 3 Char"/>
    <w:aliases w:val="Minor Char,level 3 Char,Subhead B Char,No Indent Char,No Indent + Line spacing:  single... Char"/>
    <w:basedOn w:val="DefaultParagraphFont"/>
    <w:link w:val="Heading3"/>
    <w:uiPriority w:val="99"/>
    <w:rsid w:val="00311287"/>
    <w:rPr>
      <w:rFonts w:ascii="Calibri Light" w:eastAsia="Times New Roman" w:hAnsi="Calibri Light" w:cs="Times New Roman"/>
      <w:color w:val="1F4D78"/>
      <w:sz w:val="24"/>
      <w:szCs w:val="24"/>
      <w:lang w:val="ro-RO"/>
    </w:rPr>
  </w:style>
  <w:style w:type="character" w:customStyle="1" w:styleId="Heading4Char">
    <w:name w:val="Heading 4 Char"/>
    <w:aliases w:val="Sub-Minor Char,4 Char,Subhead C Char,H4 Char,o Char"/>
    <w:basedOn w:val="DefaultParagraphFont"/>
    <w:link w:val="Heading4"/>
    <w:rsid w:val="00311287"/>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rsid w:val="00311287"/>
    <w:rPr>
      <w:rFonts w:ascii="Calibri Light" w:eastAsia="Times New Roman" w:hAnsi="Calibri Light" w:cs="Times New Roman"/>
      <w:color w:val="2E74B5"/>
      <w:sz w:val="24"/>
      <w:szCs w:val="24"/>
      <w:lang w:val="ro-RO"/>
    </w:rPr>
  </w:style>
  <w:style w:type="character" w:customStyle="1" w:styleId="Heading6Char">
    <w:name w:val="Heading 6 Char"/>
    <w:basedOn w:val="DefaultParagraphFont"/>
    <w:link w:val="Heading6"/>
    <w:rsid w:val="00311287"/>
    <w:rPr>
      <w:rFonts w:ascii="Calibri Light" w:eastAsia="Times New Roman" w:hAnsi="Calibri Light" w:cs="Times New Roman"/>
      <w:color w:val="1F4D78"/>
      <w:lang w:bidi="en-US"/>
    </w:rPr>
  </w:style>
  <w:style w:type="character" w:customStyle="1" w:styleId="Heading7Char">
    <w:name w:val="Heading 7 Char"/>
    <w:basedOn w:val="DefaultParagraphFont"/>
    <w:link w:val="Heading7"/>
    <w:rsid w:val="00311287"/>
    <w:rPr>
      <w:rFonts w:ascii="Calibri Light" w:eastAsia="Times New Roman" w:hAnsi="Calibri Light" w:cs="Times New Roman"/>
      <w:i/>
      <w:iCs/>
      <w:color w:val="1F4D78"/>
      <w:lang w:bidi="en-US"/>
    </w:rPr>
  </w:style>
  <w:style w:type="character" w:customStyle="1" w:styleId="Heading8Char">
    <w:name w:val="Heading 8 Char"/>
    <w:aliases w:val="Heading 4 Text Char"/>
    <w:basedOn w:val="DefaultParagraphFont"/>
    <w:link w:val="Heading8"/>
    <w:rsid w:val="00311287"/>
    <w:rPr>
      <w:rFonts w:ascii="Arial" w:eastAsia="SimSun" w:hAnsi="Arial" w:cs="Times New Roman"/>
      <w:iCs/>
      <w:szCs w:val="24"/>
      <w:lang w:val="en-GB"/>
    </w:rPr>
  </w:style>
  <w:style w:type="character" w:customStyle="1" w:styleId="Heading9Char">
    <w:name w:val="Heading 9 Char"/>
    <w:basedOn w:val="DefaultParagraphFont"/>
    <w:link w:val="Heading9"/>
    <w:rsid w:val="00311287"/>
    <w:rPr>
      <w:rFonts w:ascii="Arial" w:eastAsia="SimSun" w:hAnsi="Arial" w:cs="Arial"/>
      <w:b/>
      <w:sz w:val="30"/>
      <w:lang w:val="en-GB"/>
    </w:rPr>
  </w:style>
  <w:style w:type="paragraph" w:customStyle="1" w:styleId="StyleBodyTextBefore6pt">
    <w:name w:val="Style Body Text + Before:  6 pt"/>
    <w:basedOn w:val="Normal"/>
    <w:rsid w:val="00311287"/>
    <w:rPr>
      <w:rFonts w:eastAsia="Calibri"/>
      <w:sz w:val="20"/>
      <w:szCs w:val="20"/>
      <w:lang w:eastAsia="ro-RO"/>
    </w:rPr>
  </w:style>
  <w:style w:type="paragraph" w:styleId="ListParagraph">
    <w:name w:val="List Paragraph"/>
    <w:aliases w:val="heading 2"/>
    <w:basedOn w:val="Normal"/>
    <w:link w:val="ListParagraphChar"/>
    <w:uiPriority w:val="34"/>
    <w:qFormat/>
    <w:rsid w:val="00311287"/>
    <w:pPr>
      <w:ind w:left="720"/>
      <w:contextualSpacing/>
    </w:pPr>
  </w:style>
  <w:style w:type="character" w:customStyle="1" w:styleId="ListParagraphChar">
    <w:name w:val="List Paragraph Char"/>
    <w:aliases w:val="heading 2 Char"/>
    <w:link w:val="ListParagraph"/>
    <w:uiPriority w:val="34"/>
    <w:rsid w:val="00311287"/>
    <w:rPr>
      <w:rFonts w:ascii="Times New Roman" w:eastAsia="Times New Roman" w:hAnsi="Times New Roman" w:cs="Times New Roman"/>
      <w:sz w:val="24"/>
      <w:szCs w:val="24"/>
      <w:lang w:val="ro-RO"/>
    </w:rPr>
  </w:style>
  <w:style w:type="character" w:styleId="CommentReference">
    <w:name w:val="annotation reference"/>
    <w:uiPriority w:val="99"/>
    <w:unhideWhenUsed/>
    <w:rsid w:val="00311287"/>
    <w:rPr>
      <w:sz w:val="16"/>
      <w:szCs w:val="16"/>
    </w:rPr>
  </w:style>
  <w:style w:type="paragraph" w:styleId="CommentText">
    <w:name w:val="annotation text"/>
    <w:basedOn w:val="Normal"/>
    <w:link w:val="CommentTextChar"/>
    <w:uiPriority w:val="99"/>
    <w:unhideWhenUsed/>
    <w:rsid w:val="00311287"/>
    <w:rPr>
      <w:sz w:val="20"/>
      <w:szCs w:val="20"/>
    </w:rPr>
  </w:style>
  <w:style w:type="character" w:customStyle="1" w:styleId="CommentTextChar">
    <w:name w:val="Comment Text Char"/>
    <w:basedOn w:val="DefaultParagraphFont"/>
    <w:link w:val="CommentText"/>
    <w:uiPriority w:val="99"/>
    <w:rsid w:val="00311287"/>
    <w:rPr>
      <w:rFonts w:ascii="Times New Roman" w:eastAsia="Times New Roman" w:hAnsi="Times New Roman" w:cs="Times New Roman"/>
      <w:sz w:val="20"/>
      <w:szCs w:val="20"/>
      <w:lang w:val="ro-RO"/>
    </w:rPr>
  </w:style>
  <w:style w:type="paragraph" w:styleId="CommentSubject">
    <w:name w:val="annotation subject"/>
    <w:basedOn w:val="CommentText"/>
    <w:next w:val="CommentText"/>
    <w:link w:val="CommentSubjectChar"/>
    <w:uiPriority w:val="99"/>
    <w:unhideWhenUsed/>
    <w:rsid w:val="00311287"/>
    <w:rPr>
      <w:b/>
      <w:bCs/>
    </w:rPr>
  </w:style>
  <w:style w:type="character" w:customStyle="1" w:styleId="CommentSubjectChar">
    <w:name w:val="Comment Subject Char"/>
    <w:basedOn w:val="CommentTextChar"/>
    <w:link w:val="CommentSubject"/>
    <w:uiPriority w:val="99"/>
    <w:rsid w:val="00311287"/>
    <w:rPr>
      <w:rFonts w:ascii="Times New Roman" w:eastAsia="Times New Roman" w:hAnsi="Times New Roman" w:cs="Times New Roman"/>
      <w:b/>
      <w:bCs/>
      <w:sz w:val="20"/>
      <w:szCs w:val="20"/>
      <w:lang w:val="ro-RO"/>
    </w:rPr>
  </w:style>
  <w:style w:type="paragraph" w:styleId="BodyText">
    <w:name w:val="Body Text"/>
    <w:basedOn w:val="Normal"/>
    <w:link w:val="BodyTextChar"/>
    <w:uiPriority w:val="99"/>
    <w:unhideWhenUsed/>
    <w:rsid w:val="00311287"/>
    <w:pPr>
      <w:spacing w:after="120"/>
    </w:pPr>
  </w:style>
  <w:style w:type="character" w:customStyle="1" w:styleId="BodyTextChar">
    <w:name w:val="Body Text Char"/>
    <w:basedOn w:val="DefaultParagraphFont"/>
    <w:link w:val="BodyText"/>
    <w:uiPriority w:val="99"/>
    <w:rsid w:val="00311287"/>
    <w:rPr>
      <w:rFonts w:ascii="Times New Roman" w:eastAsia="Times New Roman" w:hAnsi="Times New Roman" w:cs="Times New Roman"/>
      <w:sz w:val="24"/>
      <w:szCs w:val="24"/>
      <w:lang w:val="ro-RO"/>
    </w:rPr>
  </w:style>
  <w:style w:type="paragraph" w:styleId="Header">
    <w:name w:val="header"/>
    <w:basedOn w:val="Normal"/>
    <w:link w:val="HeaderChar"/>
    <w:uiPriority w:val="99"/>
    <w:unhideWhenUsed/>
    <w:rsid w:val="00311287"/>
    <w:pPr>
      <w:tabs>
        <w:tab w:val="center" w:pos="4536"/>
        <w:tab w:val="right" w:pos="9072"/>
      </w:tabs>
    </w:pPr>
  </w:style>
  <w:style w:type="character" w:customStyle="1" w:styleId="HeaderChar">
    <w:name w:val="Header Char"/>
    <w:basedOn w:val="DefaultParagraphFont"/>
    <w:link w:val="Header"/>
    <w:uiPriority w:val="99"/>
    <w:rsid w:val="00311287"/>
    <w:rPr>
      <w:rFonts w:ascii="Times New Roman" w:eastAsia="Times New Roman" w:hAnsi="Times New Roman" w:cs="Times New Roman"/>
      <w:sz w:val="24"/>
      <w:szCs w:val="24"/>
      <w:lang w:val="ro-RO"/>
    </w:rPr>
  </w:style>
  <w:style w:type="paragraph" w:styleId="Footer">
    <w:name w:val="footer"/>
    <w:basedOn w:val="Normal"/>
    <w:link w:val="FooterChar"/>
    <w:uiPriority w:val="99"/>
    <w:unhideWhenUsed/>
    <w:rsid w:val="00311287"/>
    <w:pPr>
      <w:tabs>
        <w:tab w:val="center" w:pos="4536"/>
        <w:tab w:val="right" w:pos="9072"/>
      </w:tabs>
    </w:pPr>
  </w:style>
  <w:style w:type="character" w:customStyle="1" w:styleId="FooterChar">
    <w:name w:val="Footer Char"/>
    <w:basedOn w:val="DefaultParagraphFont"/>
    <w:link w:val="Footer"/>
    <w:uiPriority w:val="99"/>
    <w:rsid w:val="00311287"/>
    <w:rPr>
      <w:rFonts w:ascii="Times New Roman" w:eastAsia="Times New Roman" w:hAnsi="Times New Roman" w:cs="Times New Roman"/>
      <w:sz w:val="24"/>
      <w:szCs w:val="24"/>
      <w:lang w:val="ro-RO"/>
    </w:rPr>
  </w:style>
  <w:style w:type="character" w:styleId="PageNumber">
    <w:name w:val="page number"/>
    <w:basedOn w:val="DefaultParagraphFont"/>
    <w:rsid w:val="00311287"/>
  </w:style>
  <w:style w:type="paragraph" w:styleId="Title">
    <w:name w:val="Title"/>
    <w:basedOn w:val="Normal"/>
    <w:next w:val="Normal"/>
    <w:link w:val="TitleChar"/>
    <w:uiPriority w:val="10"/>
    <w:qFormat/>
    <w:rsid w:val="00311287"/>
    <w:pPr>
      <w:pBdr>
        <w:bottom w:val="single" w:sz="8" w:space="4" w:color="5B9BD5"/>
      </w:pBdr>
      <w:spacing w:after="300"/>
      <w:contextualSpacing/>
    </w:pPr>
    <w:rPr>
      <w:rFonts w:ascii="Calibri Light" w:hAnsi="Calibri Light"/>
      <w:color w:val="323E4F"/>
      <w:spacing w:val="5"/>
      <w:kern w:val="28"/>
      <w:sz w:val="52"/>
      <w:szCs w:val="52"/>
      <w:lang w:val="en-US" w:bidi="en-US"/>
    </w:rPr>
  </w:style>
  <w:style w:type="character" w:customStyle="1" w:styleId="TitleChar">
    <w:name w:val="Title Char"/>
    <w:basedOn w:val="DefaultParagraphFont"/>
    <w:link w:val="Title"/>
    <w:uiPriority w:val="10"/>
    <w:rsid w:val="00311287"/>
    <w:rPr>
      <w:rFonts w:ascii="Calibri Light" w:eastAsia="Times New Roman" w:hAnsi="Calibri Light" w:cs="Times New Roman"/>
      <w:color w:val="323E4F"/>
      <w:spacing w:val="5"/>
      <w:kern w:val="28"/>
      <w:sz w:val="52"/>
      <w:szCs w:val="52"/>
      <w:lang w:bidi="en-US"/>
    </w:rPr>
  </w:style>
  <w:style w:type="paragraph" w:styleId="TOCHeading">
    <w:name w:val="TOC Heading"/>
    <w:basedOn w:val="Heading1"/>
    <w:next w:val="Normal"/>
    <w:uiPriority w:val="39"/>
    <w:semiHidden/>
    <w:unhideWhenUsed/>
    <w:qFormat/>
    <w:rsid w:val="00311287"/>
    <w:pPr>
      <w:spacing w:before="48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311287"/>
    <w:pPr>
      <w:spacing w:after="100"/>
    </w:pPr>
    <w:rPr>
      <w:rFonts w:ascii="Calibri" w:hAnsi="Calibri"/>
      <w:sz w:val="22"/>
      <w:szCs w:val="22"/>
      <w:lang w:val="en-US" w:bidi="en-US"/>
    </w:rPr>
  </w:style>
  <w:style w:type="character" w:styleId="Hyperlink">
    <w:name w:val="Hyperlink"/>
    <w:uiPriority w:val="99"/>
    <w:unhideWhenUsed/>
    <w:rsid w:val="00311287"/>
    <w:rPr>
      <w:color w:val="0563C1"/>
      <w:u w:val="single"/>
    </w:rPr>
  </w:style>
  <w:style w:type="paragraph" w:customStyle="1" w:styleId="textregular">
    <w:name w:val="text regular"/>
    <w:link w:val="textregularZchn"/>
    <w:uiPriority w:val="99"/>
    <w:rsid w:val="00311287"/>
    <w:pPr>
      <w:spacing w:before="180" w:after="180" w:line="240" w:lineRule="auto"/>
      <w:jc w:val="both"/>
    </w:pPr>
    <w:rPr>
      <w:rFonts w:ascii="Times New Roman" w:eastAsia="Times New Roman" w:hAnsi="Times New Roman" w:cs="Times New Roman"/>
      <w:szCs w:val="19"/>
      <w:lang w:val="en-GB" w:eastAsia="de-DE"/>
    </w:rPr>
  </w:style>
  <w:style w:type="character" w:customStyle="1" w:styleId="textregularZchn">
    <w:name w:val="text regular Zchn"/>
    <w:link w:val="textregular"/>
    <w:uiPriority w:val="99"/>
    <w:locked/>
    <w:rsid w:val="00311287"/>
    <w:rPr>
      <w:rFonts w:ascii="Times New Roman" w:eastAsia="Times New Roman" w:hAnsi="Times New Roman" w:cs="Times New Roman"/>
      <w:szCs w:val="19"/>
      <w:lang w:val="en-GB" w:eastAsia="de-DE"/>
    </w:rPr>
  </w:style>
  <w:style w:type="paragraph" w:customStyle="1" w:styleId="MARIBulletPoint">
    <w:name w:val="MARI Bullet Point"/>
    <w:basedOn w:val="Normal"/>
    <w:uiPriority w:val="99"/>
    <w:rsid w:val="00311287"/>
    <w:pPr>
      <w:numPr>
        <w:numId w:val="3"/>
      </w:numPr>
      <w:spacing w:after="160" w:line="256" w:lineRule="auto"/>
      <w:jc w:val="both"/>
    </w:pPr>
    <w:rPr>
      <w:rFonts w:ascii="Calibri" w:hAnsi="Calibri"/>
      <w:sz w:val="22"/>
      <w:szCs w:val="22"/>
      <w:lang w:val="en-US"/>
    </w:rPr>
  </w:style>
  <w:style w:type="paragraph" w:customStyle="1" w:styleId="ListenabsatzNew">
    <w:name w:val="Listenabsatz_New"/>
    <w:basedOn w:val="ListParagraph"/>
    <w:uiPriority w:val="99"/>
    <w:rsid w:val="00311287"/>
    <w:pPr>
      <w:spacing w:after="120" w:line="252" w:lineRule="auto"/>
      <w:ind w:left="1080" w:hanging="360"/>
      <w:contextualSpacing w:val="0"/>
      <w:jc w:val="both"/>
    </w:pPr>
    <w:rPr>
      <w:sz w:val="20"/>
      <w:szCs w:val="22"/>
      <w:lang w:val="en-US" w:eastAsia="de-DE"/>
    </w:rPr>
  </w:style>
  <w:style w:type="paragraph" w:styleId="Caption">
    <w:name w:val="caption"/>
    <w:basedOn w:val="Normal"/>
    <w:next w:val="Normal"/>
    <w:uiPriority w:val="99"/>
    <w:qFormat/>
    <w:rsid w:val="00311287"/>
    <w:pPr>
      <w:tabs>
        <w:tab w:val="left" w:pos="1701"/>
      </w:tabs>
      <w:spacing w:after="120" w:line="360" w:lineRule="auto"/>
      <w:ind w:left="1701"/>
      <w:jc w:val="both"/>
    </w:pPr>
    <w:rPr>
      <w:rFonts w:ascii="Verdana" w:hAnsi="Verdana" w:cs="Arial"/>
      <w:sz w:val="16"/>
      <w:szCs w:val="20"/>
      <w:lang w:val="en-US"/>
    </w:rPr>
  </w:style>
  <w:style w:type="paragraph" w:customStyle="1" w:styleId="Text">
    <w:name w:val="Text"/>
    <w:basedOn w:val="Normal"/>
    <w:uiPriority w:val="99"/>
    <w:rsid w:val="00311287"/>
    <w:pPr>
      <w:spacing w:after="120" w:line="360" w:lineRule="auto"/>
      <w:ind w:left="1276"/>
      <w:jc w:val="both"/>
    </w:pPr>
    <w:rPr>
      <w:rFonts w:ascii="Verdana" w:hAnsi="Verdana"/>
      <w:sz w:val="18"/>
      <w:szCs w:val="20"/>
      <w:lang w:val="en-US" w:eastAsia="nl-NL"/>
    </w:rPr>
  </w:style>
  <w:style w:type="paragraph" w:customStyle="1" w:styleId="textenumeration">
    <w:name w:val="text enumeration"/>
    <w:basedOn w:val="textregular"/>
    <w:uiPriority w:val="99"/>
    <w:rsid w:val="00311287"/>
    <w:pPr>
      <w:spacing w:before="0" w:after="120" w:line="259" w:lineRule="auto"/>
    </w:pPr>
    <w:rPr>
      <w:sz w:val="20"/>
      <w:szCs w:val="20"/>
      <w:lang w:eastAsia="ro-RO"/>
    </w:rPr>
  </w:style>
  <w:style w:type="paragraph" w:customStyle="1" w:styleId="Style2">
    <w:name w:val="Style2"/>
    <w:basedOn w:val="Heading1"/>
    <w:link w:val="Style2Char"/>
    <w:qFormat/>
    <w:rsid w:val="00311287"/>
    <w:pPr>
      <w:keepLines w:val="0"/>
      <w:tabs>
        <w:tab w:val="num" w:pos="1134"/>
        <w:tab w:val="num" w:pos="1418"/>
      </w:tabs>
      <w:spacing w:after="120"/>
      <w:ind w:left="1418" w:hanging="1134"/>
      <w:jc w:val="both"/>
    </w:pPr>
    <w:rPr>
      <w:rFonts w:ascii="Times New Roman" w:hAnsi="Times New Roman" w:cs="Arial"/>
      <w:color w:val="auto"/>
      <w:kern w:val="32"/>
      <w:szCs w:val="22"/>
      <w:lang w:eastAsia="ro-RO"/>
    </w:rPr>
  </w:style>
  <w:style w:type="paragraph" w:customStyle="1" w:styleId="Style3">
    <w:name w:val="Style3"/>
    <w:basedOn w:val="Heading2"/>
    <w:uiPriority w:val="99"/>
    <w:rsid w:val="00311287"/>
    <w:pPr>
      <w:keepLines w:val="0"/>
      <w:numPr>
        <w:ilvl w:val="1"/>
        <w:numId w:val="4"/>
      </w:numPr>
      <w:spacing w:before="240" w:after="120"/>
      <w:jc w:val="both"/>
    </w:pPr>
    <w:rPr>
      <w:rFonts w:ascii="Times New Roman" w:hAnsi="Times New Roman" w:cs="Arial"/>
      <w:bCs w:val="0"/>
      <w:noProof/>
      <w:color w:val="auto"/>
      <w:sz w:val="28"/>
      <w:szCs w:val="22"/>
      <w:lang w:bidi="ar-SA"/>
    </w:rPr>
  </w:style>
  <w:style w:type="paragraph" w:customStyle="1" w:styleId="Style4">
    <w:name w:val="Style4"/>
    <w:basedOn w:val="Heading3"/>
    <w:uiPriority w:val="99"/>
    <w:rsid w:val="00311287"/>
    <w:pPr>
      <w:keepLines w:val="0"/>
      <w:numPr>
        <w:ilvl w:val="2"/>
        <w:numId w:val="4"/>
      </w:numPr>
      <w:tabs>
        <w:tab w:val="clear" w:pos="993"/>
        <w:tab w:val="num" w:pos="1135"/>
      </w:tabs>
      <w:spacing w:before="0"/>
      <w:ind w:left="1135" w:hanging="180"/>
      <w:jc w:val="both"/>
    </w:pPr>
    <w:rPr>
      <w:rFonts w:ascii="Times New Roman" w:hAnsi="Times New Roman" w:cs="Arial"/>
      <w:b/>
      <w:noProof/>
      <w:color w:val="auto"/>
      <w:szCs w:val="22"/>
      <w:lang w:val="en-US"/>
    </w:rPr>
  </w:style>
  <w:style w:type="paragraph" w:styleId="NoSpacing">
    <w:name w:val="No Spacing"/>
    <w:uiPriority w:val="1"/>
    <w:qFormat/>
    <w:rsid w:val="00311287"/>
    <w:pPr>
      <w:spacing w:after="0" w:line="240" w:lineRule="auto"/>
    </w:pPr>
    <w:rPr>
      <w:rFonts w:ascii="Calibri" w:eastAsia="Times New Roman" w:hAnsi="Calibri" w:cs="Times New Roman"/>
      <w:lang w:bidi="en-US"/>
    </w:rPr>
  </w:style>
  <w:style w:type="paragraph" w:customStyle="1" w:styleId="CharCharCaracter">
    <w:name w:val="Char Char Caracter"/>
    <w:basedOn w:val="Normal"/>
    <w:rsid w:val="00311287"/>
    <w:rPr>
      <w:noProof/>
      <w:lang w:val="pl-PL" w:eastAsia="pl-PL"/>
    </w:rPr>
  </w:style>
  <w:style w:type="numbering" w:customStyle="1" w:styleId="NoList1">
    <w:name w:val="No List1"/>
    <w:next w:val="NoList"/>
    <w:semiHidden/>
    <w:unhideWhenUsed/>
    <w:rsid w:val="00311287"/>
  </w:style>
  <w:style w:type="paragraph" w:styleId="BodyTextIndent2">
    <w:name w:val="Body Text Indent 2"/>
    <w:basedOn w:val="Normal"/>
    <w:link w:val="BodyTextIndent2Char"/>
    <w:rsid w:val="00311287"/>
    <w:pPr>
      <w:spacing w:after="120" w:line="480" w:lineRule="auto"/>
      <w:ind w:left="283"/>
    </w:pPr>
    <w:rPr>
      <w:szCs w:val="20"/>
      <w:lang w:val="en-US"/>
    </w:rPr>
  </w:style>
  <w:style w:type="character" w:customStyle="1" w:styleId="BodyTextIndent2Char">
    <w:name w:val="Body Text Indent 2 Char"/>
    <w:basedOn w:val="DefaultParagraphFont"/>
    <w:link w:val="BodyTextIndent2"/>
    <w:rsid w:val="00311287"/>
    <w:rPr>
      <w:rFonts w:ascii="Times New Roman" w:eastAsia="Times New Roman" w:hAnsi="Times New Roman" w:cs="Times New Roman"/>
      <w:sz w:val="24"/>
      <w:szCs w:val="20"/>
    </w:rPr>
  </w:style>
  <w:style w:type="paragraph" w:styleId="BodyText2">
    <w:name w:val="Body Text 2"/>
    <w:basedOn w:val="Normal"/>
    <w:link w:val="BodyText2Char"/>
    <w:rsid w:val="00311287"/>
    <w:pPr>
      <w:spacing w:line="360" w:lineRule="auto"/>
      <w:jc w:val="center"/>
    </w:pPr>
    <w:rPr>
      <w:b/>
      <w:color w:val="FF0000"/>
      <w:szCs w:val="20"/>
      <w:lang w:val="en-US"/>
    </w:rPr>
  </w:style>
  <w:style w:type="character" w:customStyle="1" w:styleId="BodyText2Char">
    <w:name w:val="Body Text 2 Char"/>
    <w:basedOn w:val="DefaultParagraphFont"/>
    <w:link w:val="BodyText2"/>
    <w:rsid w:val="00311287"/>
    <w:rPr>
      <w:rFonts w:ascii="Times New Roman" w:eastAsia="Times New Roman" w:hAnsi="Times New Roman" w:cs="Times New Roman"/>
      <w:b/>
      <w:color w:val="FF0000"/>
      <w:sz w:val="24"/>
      <w:szCs w:val="20"/>
    </w:rPr>
  </w:style>
  <w:style w:type="paragraph" w:styleId="Revision">
    <w:name w:val="Revision"/>
    <w:hidden/>
    <w:uiPriority w:val="99"/>
    <w:semiHidden/>
    <w:rsid w:val="00311287"/>
    <w:pPr>
      <w:spacing w:after="0" w:line="240" w:lineRule="auto"/>
    </w:pPr>
    <w:rPr>
      <w:rFonts w:ascii="Times New Roman" w:eastAsia="Times New Roman" w:hAnsi="Times New Roman" w:cs="Times New Roman"/>
      <w:sz w:val="24"/>
      <w:szCs w:val="20"/>
    </w:rPr>
  </w:style>
  <w:style w:type="character" w:styleId="PlaceholderText">
    <w:name w:val="Placeholder Text"/>
    <w:uiPriority w:val="99"/>
    <w:semiHidden/>
    <w:rsid w:val="00311287"/>
    <w:rPr>
      <w:color w:val="808080"/>
    </w:rPr>
  </w:style>
  <w:style w:type="paragraph" w:customStyle="1" w:styleId="NumPar1">
    <w:name w:val="NumPar 1"/>
    <w:basedOn w:val="Normal"/>
    <w:next w:val="Normal"/>
    <w:rsid w:val="00311287"/>
    <w:pPr>
      <w:numPr>
        <w:numId w:val="8"/>
      </w:numPr>
      <w:tabs>
        <w:tab w:val="clear" w:pos="850"/>
        <w:tab w:val="num" w:pos="360"/>
      </w:tabs>
      <w:spacing w:before="120" w:after="120"/>
      <w:ind w:left="0" w:firstLine="0"/>
      <w:jc w:val="both"/>
    </w:pPr>
    <w:rPr>
      <w:rFonts w:eastAsia="Calibri"/>
      <w:szCs w:val="22"/>
      <w:lang w:val="en-GB"/>
    </w:rPr>
  </w:style>
  <w:style w:type="paragraph" w:customStyle="1" w:styleId="NumPar2">
    <w:name w:val="NumPar 2"/>
    <w:basedOn w:val="Normal"/>
    <w:next w:val="Normal"/>
    <w:rsid w:val="00311287"/>
    <w:pPr>
      <w:numPr>
        <w:ilvl w:val="1"/>
        <w:numId w:val="8"/>
      </w:numPr>
      <w:tabs>
        <w:tab w:val="clear" w:pos="850"/>
        <w:tab w:val="num" w:pos="360"/>
      </w:tabs>
      <w:spacing w:before="120" w:after="120"/>
      <w:ind w:left="0" w:firstLine="0"/>
      <w:jc w:val="both"/>
    </w:pPr>
    <w:rPr>
      <w:rFonts w:eastAsia="Calibri"/>
      <w:szCs w:val="22"/>
      <w:lang w:val="en-GB"/>
    </w:rPr>
  </w:style>
  <w:style w:type="paragraph" w:customStyle="1" w:styleId="NumPar3">
    <w:name w:val="NumPar 3"/>
    <w:basedOn w:val="Normal"/>
    <w:next w:val="Normal"/>
    <w:rsid w:val="00311287"/>
    <w:pPr>
      <w:numPr>
        <w:ilvl w:val="2"/>
        <w:numId w:val="8"/>
      </w:numPr>
      <w:tabs>
        <w:tab w:val="clear" w:pos="850"/>
        <w:tab w:val="num" w:pos="360"/>
      </w:tabs>
      <w:spacing w:before="120" w:after="120"/>
      <w:ind w:left="0" w:firstLine="0"/>
      <w:jc w:val="both"/>
    </w:pPr>
    <w:rPr>
      <w:rFonts w:eastAsia="Calibri"/>
      <w:szCs w:val="22"/>
      <w:lang w:val="en-GB"/>
    </w:rPr>
  </w:style>
  <w:style w:type="paragraph" w:customStyle="1" w:styleId="NumPar4">
    <w:name w:val="NumPar 4"/>
    <w:basedOn w:val="Normal"/>
    <w:next w:val="Normal"/>
    <w:rsid w:val="00311287"/>
    <w:pPr>
      <w:numPr>
        <w:ilvl w:val="3"/>
        <w:numId w:val="8"/>
      </w:numPr>
      <w:tabs>
        <w:tab w:val="clear" w:pos="850"/>
        <w:tab w:val="num" w:pos="360"/>
      </w:tabs>
      <w:spacing w:before="120" w:after="120"/>
      <w:ind w:left="0" w:firstLine="0"/>
      <w:jc w:val="both"/>
    </w:pPr>
    <w:rPr>
      <w:rFonts w:eastAsia="Calibri"/>
      <w:szCs w:val="22"/>
      <w:lang w:val="en-GB"/>
    </w:rPr>
  </w:style>
  <w:style w:type="paragraph" w:customStyle="1" w:styleId="Text1">
    <w:name w:val="Text 1"/>
    <w:basedOn w:val="Normal"/>
    <w:rsid w:val="00311287"/>
    <w:pPr>
      <w:spacing w:before="120" w:after="120"/>
      <w:ind w:left="850"/>
      <w:jc w:val="both"/>
    </w:pPr>
    <w:rPr>
      <w:rFonts w:eastAsia="Calibri"/>
      <w:szCs w:val="22"/>
      <w:lang w:val="en-GB"/>
    </w:rPr>
  </w:style>
  <w:style w:type="paragraph" w:styleId="NormalIndent">
    <w:name w:val="Normal Indent"/>
    <w:aliases w:val=" Char,Char"/>
    <w:basedOn w:val="Normal"/>
    <w:link w:val="NormalIndentChar"/>
    <w:unhideWhenUsed/>
    <w:rsid w:val="00311287"/>
    <w:pPr>
      <w:spacing w:after="220"/>
      <w:ind w:left="1304"/>
    </w:pPr>
    <w:rPr>
      <w:rFonts w:ascii="Arial" w:eastAsia="SimSun" w:hAnsi="Arial"/>
      <w:sz w:val="20"/>
      <w:szCs w:val="20"/>
      <w:lang w:val="fi-FI" w:eastAsia="fi-FI"/>
    </w:rPr>
  </w:style>
  <w:style w:type="character" w:customStyle="1" w:styleId="NormalIndentChar">
    <w:name w:val="Normal Indent Char"/>
    <w:aliases w:val=" Char Char,Char Char"/>
    <w:link w:val="NormalIndent"/>
    <w:rsid w:val="00311287"/>
    <w:rPr>
      <w:rFonts w:ascii="Arial" w:eastAsia="SimSun" w:hAnsi="Arial" w:cs="Times New Roman"/>
      <w:sz w:val="20"/>
      <w:szCs w:val="20"/>
      <w:lang w:val="fi-FI" w:eastAsia="fi-FI"/>
    </w:rPr>
  </w:style>
  <w:style w:type="paragraph" w:styleId="TOC3">
    <w:name w:val="toc 3"/>
    <w:basedOn w:val="Normal"/>
    <w:next w:val="Normal"/>
    <w:autoRedefine/>
    <w:uiPriority w:val="39"/>
    <w:unhideWhenUsed/>
    <w:rsid w:val="00311287"/>
    <w:pPr>
      <w:spacing w:after="100"/>
      <w:ind w:left="480"/>
    </w:pPr>
  </w:style>
  <w:style w:type="paragraph" w:customStyle="1" w:styleId="Paragraph">
    <w:name w:val="Paragraph"/>
    <w:basedOn w:val="Normal"/>
    <w:link w:val="ParagraphChar"/>
    <w:autoRedefine/>
    <w:qFormat/>
    <w:rsid w:val="00C62CFF"/>
    <w:pPr>
      <w:numPr>
        <w:numId w:val="14"/>
      </w:numPr>
      <w:spacing w:before="120" w:after="120" w:line="252" w:lineRule="auto"/>
      <w:jc w:val="both"/>
    </w:pPr>
    <w:rPr>
      <w:rFonts w:eastAsiaTheme="minorHAnsi"/>
      <w:color w:val="000000" w:themeColor="text1"/>
      <w:sz w:val="22"/>
      <w:szCs w:val="22"/>
      <w:lang w:val="en-GB"/>
    </w:rPr>
  </w:style>
  <w:style w:type="character" w:customStyle="1" w:styleId="ParagraphChar">
    <w:name w:val="Paragraph Char"/>
    <w:basedOn w:val="DefaultParagraphFont"/>
    <w:link w:val="Paragraph"/>
    <w:rsid w:val="00C62CFF"/>
    <w:rPr>
      <w:rFonts w:ascii="Times New Roman" w:hAnsi="Times New Roman" w:cs="Times New Roman"/>
      <w:color w:val="000000" w:themeColor="text1"/>
      <w:lang w:val="en-GB"/>
    </w:rPr>
  </w:style>
  <w:style w:type="character" w:customStyle="1" w:styleId="Style2Char">
    <w:name w:val="Style2 Char"/>
    <w:basedOn w:val="DefaultParagraphFont"/>
    <w:link w:val="Style2"/>
    <w:rsid w:val="00C62CFF"/>
    <w:rPr>
      <w:rFonts w:ascii="Times New Roman" w:eastAsia="Times New Roman" w:hAnsi="Times New Roman" w:cs="Arial"/>
      <w:kern w:val="32"/>
      <w:sz w:val="32"/>
      <w:lang w:val="ro-RO" w:eastAsia="ro-RO"/>
    </w:rPr>
  </w:style>
  <w:style w:type="paragraph" w:customStyle="1" w:styleId="Default">
    <w:name w:val="Default"/>
    <w:rsid w:val="00C62CFF"/>
    <w:pPr>
      <w:autoSpaceDE w:val="0"/>
      <w:autoSpaceDN w:val="0"/>
      <w:adjustRightInd w:val="0"/>
      <w:spacing w:after="0" w:line="240" w:lineRule="auto"/>
    </w:pPr>
    <w:rPr>
      <w:rFonts w:ascii="Times New Roman" w:hAnsi="Times New Roman" w:cs="Times New Roman"/>
      <w:color w:val="000000"/>
      <w:sz w:val="24"/>
      <w:szCs w:val="24"/>
      <w:lang w:val="ro-RO"/>
    </w:rPr>
  </w:style>
  <w:style w:type="paragraph" w:styleId="NormalWeb">
    <w:name w:val="Normal (Web)"/>
    <w:basedOn w:val="Normal"/>
    <w:uiPriority w:val="99"/>
    <w:semiHidden/>
    <w:unhideWhenUsed/>
    <w:rsid w:val="00691C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62988">
      <w:bodyDiv w:val="1"/>
      <w:marLeft w:val="0"/>
      <w:marRight w:val="0"/>
      <w:marTop w:val="0"/>
      <w:marBottom w:val="0"/>
      <w:divBdr>
        <w:top w:val="none" w:sz="0" w:space="0" w:color="auto"/>
        <w:left w:val="none" w:sz="0" w:space="0" w:color="auto"/>
        <w:bottom w:val="none" w:sz="0" w:space="0" w:color="auto"/>
        <w:right w:val="none" w:sz="0" w:space="0" w:color="auto"/>
      </w:divBdr>
      <w:divsChild>
        <w:div w:id="1200243907">
          <w:marLeft w:val="0"/>
          <w:marRight w:val="0"/>
          <w:marTop w:val="0"/>
          <w:marBottom w:val="0"/>
          <w:divBdr>
            <w:top w:val="none" w:sz="0" w:space="0" w:color="auto"/>
            <w:left w:val="none" w:sz="0" w:space="0" w:color="auto"/>
            <w:bottom w:val="none" w:sz="0" w:space="0" w:color="auto"/>
            <w:right w:val="none" w:sz="0" w:space="0" w:color="auto"/>
          </w:divBdr>
        </w:div>
      </w:divsChild>
    </w:div>
    <w:div w:id="610167407">
      <w:bodyDiv w:val="1"/>
      <w:marLeft w:val="0"/>
      <w:marRight w:val="0"/>
      <w:marTop w:val="0"/>
      <w:marBottom w:val="0"/>
      <w:divBdr>
        <w:top w:val="none" w:sz="0" w:space="0" w:color="auto"/>
        <w:left w:val="none" w:sz="0" w:space="0" w:color="auto"/>
        <w:bottom w:val="none" w:sz="0" w:space="0" w:color="auto"/>
        <w:right w:val="none" w:sz="0" w:space="0" w:color="auto"/>
      </w:divBdr>
      <w:divsChild>
        <w:div w:id="636955158">
          <w:marLeft w:val="0"/>
          <w:marRight w:val="0"/>
          <w:marTop w:val="0"/>
          <w:marBottom w:val="0"/>
          <w:divBdr>
            <w:top w:val="none" w:sz="0" w:space="0" w:color="auto"/>
            <w:left w:val="none" w:sz="0" w:space="0" w:color="auto"/>
            <w:bottom w:val="none" w:sz="0" w:space="0" w:color="auto"/>
            <w:right w:val="none" w:sz="0" w:space="0" w:color="auto"/>
          </w:divBdr>
        </w:div>
      </w:divsChild>
    </w:div>
    <w:div w:id="806631071">
      <w:bodyDiv w:val="1"/>
      <w:marLeft w:val="0"/>
      <w:marRight w:val="0"/>
      <w:marTop w:val="0"/>
      <w:marBottom w:val="0"/>
      <w:divBdr>
        <w:top w:val="none" w:sz="0" w:space="0" w:color="auto"/>
        <w:left w:val="none" w:sz="0" w:space="0" w:color="auto"/>
        <w:bottom w:val="none" w:sz="0" w:space="0" w:color="auto"/>
        <w:right w:val="none" w:sz="0" w:space="0" w:color="auto"/>
      </w:divBdr>
      <w:divsChild>
        <w:div w:id="1487433920">
          <w:marLeft w:val="0"/>
          <w:marRight w:val="0"/>
          <w:marTop w:val="0"/>
          <w:marBottom w:val="0"/>
          <w:divBdr>
            <w:top w:val="none" w:sz="0" w:space="0" w:color="auto"/>
            <w:left w:val="none" w:sz="0" w:space="0" w:color="auto"/>
            <w:bottom w:val="none" w:sz="0" w:space="0" w:color="auto"/>
            <w:right w:val="none" w:sz="0" w:space="0" w:color="auto"/>
          </w:divBdr>
        </w:div>
      </w:divsChild>
    </w:div>
    <w:div w:id="1335913422">
      <w:bodyDiv w:val="1"/>
      <w:marLeft w:val="0"/>
      <w:marRight w:val="0"/>
      <w:marTop w:val="0"/>
      <w:marBottom w:val="0"/>
      <w:divBdr>
        <w:top w:val="none" w:sz="0" w:space="0" w:color="auto"/>
        <w:left w:val="none" w:sz="0" w:space="0" w:color="auto"/>
        <w:bottom w:val="none" w:sz="0" w:space="0" w:color="auto"/>
        <w:right w:val="none" w:sz="0" w:space="0" w:color="auto"/>
      </w:divBdr>
      <w:divsChild>
        <w:div w:id="1339700600">
          <w:marLeft w:val="0"/>
          <w:marRight w:val="0"/>
          <w:marTop w:val="0"/>
          <w:marBottom w:val="0"/>
          <w:divBdr>
            <w:top w:val="none" w:sz="0" w:space="0" w:color="auto"/>
            <w:left w:val="none" w:sz="0" w:space="0" w:color="auto"/>
            <w:bottom w:val="none" w:sz="0" w:space="0" w:color="auto"/>
            <w:right w:val="none" w:sz="0" w:space="0" w:color="auto"/>
          </w:divBdr>
        </w:div>
      </w:divsChild>
    </w:div>
    <w:div w:id="1622682846">
      <w:bodyDiv w:val="1"/>
      <w:marLeft w:val="0"/>
      <w:marRight w:val="0"/>
      <w:marTop w:val="0"/>
      <w:marBottom w:val="0"/>
      <w:divBdr>
        <w:top w:val="none" w:sz="0" w:space="0" w:color="auto"/>
        <w:left w:val="none" w:sz="0" w:space="0" w:color="auto"/>
        <w:bottom w:val="none" w:sz="0" w:space="0" w:color="auto"/>
        <w:right w:val="none" w:sz="0" w:space="0" w:color="auto"/>
      </w:divBdr>
      <w:divsChild>
        <w:div w:id="1839225147">
          <w:marLeft w:val="0"/>
          <w:marRight w:val="0"/>
          <w:marTop w:val="0"/>
          <w:marBottom w:val="0"/>
          <w:divBdr>
            <w:top w:val="none" w:sz="0" w:space="0" w:color="auto"/>
            <w:left w:val="none" w:sz="0" w:space="0" w:color="auto"/>
            <w:bottom w:val="none" w:sz="0" w:space="0" w:color="auto"/>
            <w:right w:val="none" w:sz="0" w:space="0" w:color="auto"/>
          </w:divBdr>
        </w:div>
      </w:divsChild>
    </w:div>
    <w:div w:id="1720591122">
      <w:bodyDiv w:val="1"/>
      <w:marLeft w:val="0"/>
      <w:marRight w:val="0"/>
      <w:marTop w:val="0"/>
      <w:marBottom w:val="0"/>
      <w:divBdr>
        <w:top w:val="none" w:sz="0" w:space="0" w:color="auto"/>
        <w:left w:val="none" w:sz="0" w:space="0" w:color="auto"/>
        <w:bottom w:val="none" w:sz="0" w:space="0" w:color="auto"/>
        <w:right w:val="none" w:sz="0" w:space="0" w:color="auto"/>
      </w:divBdr>
      <w:divsChild>
        <w:div w:id="1106122443">
          <w:marLeft w:val="0"/>
          <w:marRight w:val="0"/>
          <w:marTop w:val="0"/>
          <w:marBottom w:val="0"/>
          <w:divBdr>
            <w:top w:val="none" w:sz="0" w:space="0" w:color="auto"/>
            <w:left w:val="none" w:sz="0" w:space="0" w:color="auto"/>
            <w:bottom w:val="none" w:sz="0" w:space="0" w:color="auto"/>
            <w:right w:val="none" w:sz="0" w:space="0" w:color="auto"/>
          </w:divBdr>
        </w:div>
      </w:divsChild>
    </w:div>
    <w:div w:id="1839882083">
      <w:bodyDiv w:val="1"/>
      <w:marLeft w:val="0"/>
      <w:marRight w:val="0"/>
      <w:marTop w:val="0"/>
      <w:marBottom w:val="0"/>
      <w:divBdr>
        <w:top w:val="none" w:sz="0" w:space="0" w:color="auto"/>
        <w:left w:val="none" w:sz="0" w:space="0" w:color="auto"/>
        <w:bottom w:val="none" w:sz="0" w:space="0" w:color="auto"/>
        <w:right w:val="none" w:sz="0" w:space="0" w:color="auto"/>
      </w:divBdr>
      <w:divsChild>
        <w:div w:id="533539002">
          <w:marLeft w:val="0"/>
          <w:marRight w:val="0"/>
          <w:marTop w:val="0"/>
          <w:marBottom w:val="0"/>
          <w:divBdr>
            <w:top w:val="none" w:sz="0" w:space="0" w:color="auto"/>
            <w:left w:val="none" w:sz="0" w:space="0" w:color="auto"/>
            <w:bottom w:val="none" w:sz="0" w:space="0" w:color="auto"/>
            <w:right w:val="none" w:sz="0" w:space="0" w:color="auto"/>
          </w:divBdr>
        </w:div>
      </w:divsChild>
    </w:div>
    <w:div w:id="1883663236">
      <w:bodyDiv w:val="1"/>
      <w:marLeft w:val="0"/>
      <w:marRight w:val="0"/>
      <w:marTop w:val="0"/>
      <w:marBottom w:val="0"/>
      <w:divBdr>
        <w:top w:val="none" w:sz="0" w:space="0" w:color="auto"/>
        <w:left w:val="none" w:sz="0" w:space="0" w:color="auto"/>
        <w:bottom w:val="none" w:sz="0" w:space="0" w:color="auto"/>
        <w:right w:val="none" w:sz="0" w:space="0" w:color="auto"/>
      </w:divBdr>
      <w:divsChild>
        <w:div w:id="667634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10" Type="http://schemas.openxmlformats.org/officeDocument/2006/relationships/image" Target="media/image2.w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82612-0AD3-4EC2-8A0F-C3C800BC1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36</Pages>
  <Words>17819</Words>
  <Characters>101571</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CNTEE Transelectrica</Company>
  <LinksUpToDate>false</LinksUpToDate>
  <CharactersWithSpaces>119152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dcterms:created xsi:type="dcterms:W3CDTF">2021-03-03T14:23:00Z</dcterms:created>
  <dcterms:modified xsi:type="dcterms:W3CDTF">2021-03-03T15:21:00Z</dcterms:modified>
</cp:coreProperties>
</file>